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1104"/>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1104"/>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eastAsia" w:ascii="宋体" w:hAnsi="宋体" w:eastAsia="宋体" w:cs="宋体"/>
          <w:b w:val="0"/>
          <w:bCs w:val="0"/>
          <w:color w:val="auto"/>
          <w:sz w:val="32"/>
          <w:szCs w:val="24"/>
          <w:highlight w:val="none"/>
          <w:lang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JSZC-320300-JSZG-G2026-0023</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2026年市管道路空洞及桥梁结构检测</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徐州市市政管理中心</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20"/>
          <w:szCs w:val="22"/>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1967865</wp:posOffset>
                </wp:positionH>
                <wp:positionV relativeFrom="page">
                  <wp:posOffset>5944870</wp:posOffset>
                </wp:positionV>
                <wp:extent cx="1217295" cy="826135"/>
                <wp:effectExtent l="0" t="0" r="1905" b="12065"/>
                <wp:wrapNone/>
                <wp:docPr id="8" name="图片 2" descr="177571490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775714904280"/>
                        <pic:cNvPicPr>
                          <a:picLocks noChangeAspect="1"/>
                        </pic:cNvPicPr>
                        <pic:nvPr/>
                      </pic:nvPicPr>
                      <pic:blipFill>
                        <a:blip r:embed="rId20"/>
                        <a:stretch/>
                      </pic:blipFill>
                      <pic:spPr bwMode="auto">
                        <a:xfrm>
                          <a:off x="0" y="0"/>
                          <a:ext cx="1217295" cy="82613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54.9pt;mso-position-horizontal:absolute;mso-position-vertical-relative:page;margin-top:468.1pt;mso-position-vertical:absolute;width:95.8pt;height:65.0pt;mso-wrap-distance-left:9.0pt;mso-wrap-distance-top:0.0pt;mso-wrap-distance-right:9.0pt;mso-wrap-distance-bottom:0.0pt;" stroked="false">
                <v:path textboxrect="0,0,0,0"/>
                <v:imagedata r:id="rId20" o:title=""/>
              </v:shape>
            </w:pict>
          </mc:Fallback>
        </mc:AlternateConten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pStyle w:val="1002"/>
        <w:rPr>
          <w:rFonts w:hint="eastAsia" w:ascii="宋体" w:hAnsi="宋体" w:eastAsia="宋体" w:cs="宋体"/>
          <w:color w:val="auto"/>
          <w:sz w:val="20"/>
          <w:szCs w:val="22"/>
          <w:highlight w:val="none"/>
          <w:lang w:eastAsia="zh-CN"/>
        </w:rPr>
      </w:pPr>
      <w:r>
        <w:rPr>
          <w:rFonts w:hint="eastAsia" w:ascii="宋体" w:hAnsi="宋体" w:eastAsia="宋体" w:cs="宋体"/>
          <w:color w:val="auto"/>
          <w:sz w:val="20"/>
          <w:szCs w:val="22"/>
          <w:highlight w:val="none"/>
          <w:lang w:eastAsia="zh-CN"/>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eastAsia="宋体" w:cs="宋体"/>
          <w:color w:val="auto"/>
          <w:sz w:val="32"/>
          <w:szCs w:val="24"/>
          <w:highlight w:val="none"/>
          <w:lang w:eastAsia="zh-CN"/>
        </w:rPr>
        <w:t xml:space="preserve">六</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417" w:bottom="1440" w:left="1417"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1070"/>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1070"/>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1070"/>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1070"/>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1070"/>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1070"/>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1070"/>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spacing w:line="519" w:lineRule="atLeast"/>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2026年市管道路空洞及桥梁结构检测</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20"/>
          <w:highlight w:val="none"/>
        </w:rPr>
        <w:t xml:space="preserve">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38"/>
        <w:rPr>
          <w:rFonts w:hint="eastAsia"/>
          <w:color w:val="auto"/>
          <w:highlight w:val="none"/>
        </w:rPr>
      </w:pPr>
      <w:r/>
      <w:bookmarkStart w:id="36" w:name="_GoBack"/>
      <w:r/>
      <w:bookmarkEnd w:id="36"/>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u w:val="single"/>
          <w:lang w:eastAsia="zh-CN"/>
        </w:rPr>
        <w:t xml:space="preserve">江苏中冠工程咨询有限公司</w:t>
      </w:r>
      <w:r>
        <w:rPr>
          <w:rFonts w:hint="eastAsia" w:ascii="宋体" w:hAnsi="宋体" w:eastAsia="宋体" w:cs="宋体"/>
          <w:color w:val="auto"/>
          <w:sz w:val="28"/>
          <w:szCs w:val="22"/>
          <w:highlight w:val="none"/>
        </w:rPr>
        <w:t xml:space="preserve">对</w:t>
      </w:r>
      <w:r>
        <w:rPr>
          <w:rFonts w:hint="eastAsia" w:ascii="宋体" w:hAnsi="宋体" w:cs="宋体"/>
          <w:color w:val="auto"/>
          <w:sz w:val="28"/>
          <w:szCs w:val="22"/>
          <w:highlight w:val="none"/>
          <w:u w:val="single"/>
          <w:lang w:eastAsia="zh-CN"/>
        </w:rPr>
        <w:t xml:space="preserve">2026年市管道路空洞及桥梁结构检测</w:t>
      </w:r>
      <w:r>
        <w:rPr>
          <w:rFonts w:hint="eastAsia" w:ascii="宋体" w:hAnsi="宋体" w:eastAsia="宋体" w:cs="宋体"/>
          <w:color w:val="auto"/>
          <w:sz w:val="28"/>
          <w:szCs w:val="22"/>
          <w:highlight w:val="none"/>
        </w:rPr>
        <w:t xml:space="preserve">项目进行公开招标采购，现邀请符合相关条件的供应商投标。</w:t>
      </w:r>
      <w:r/>
    </w:p>
    <w:p>
      <w:pPr>
        <w:ind w:firstLine="300"/>
        <w:keepLines w:val="0"/>
        <w:keepNext w:val="0"/>
        <w:pageBreakBefore w:val="0"/>
        <w:spacing w:line="336"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一、项目名称和项目编号</w:t>
      </w:r>
      <w:r/>
    </w:p>
    <w:p>
      <w:pPr>
        <w:ind w:firstLine="300"/>
        <w:spacing w:line="519" w:lineRule="atLeast"/>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(一)项目名称：</w:t>
      </w:r>
      <w:r>
        <w:rPr>
          <w:rFonts w:hint="eastAsia" w:ascii="宋体" w:hAnsi="宋体" w:cs="宋体"/>
          <w:color w:val="auto"/>
          <w:sz w:val="28"/>
          <w:szCs w:val="22"/>
          <w:highlight w:val="none"/>
          <w:lang w:eastAsia="zh-CN"/>
        </w:rPr>
        <w:t xml:space="preserve">2026年市管道路空洞及桥梁结构检测</w:t>
      </w:r>
      <w:r/>
    </w:p>
    <w:p>
      <w:pPr>
        <w:ind w:firstLine="300"/>
        <w:spacing w:line="519" w:lineRule="atLeast"/>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(二)项目编号：</w:t>
      </w:r>
      <w:r>
        <w:rPr>
          <w:rFonts w:hint="eastAsia" w:ascii="宋体" w:hAnsi="宋体" w:cs="宋体"/>
          <w:color w:val="auto"/>
          <w:sz w:val="28"/>
          <w:szCs w:val="22"/>
          <w:highlight w:val="none"/>
          <w:lang w:eastAsia="zh-CN"/>
        </w:rPr>
        <w:t xml:space="preserve">JSZC-320300-JSZG-G2026-0023</w:t>
      </w:r>
      <w:r/>
    </w:p>
    <w:p>
      <w:pPr>
        <w:ind w:firstLine="300"/>
        <w:keepLines w:val="0"/>
        <w:keepNext w:val="0"/>
        <w:pageBreakBefore w:val="0"/>
        <w:spacing w:line="336"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二、对投标人的资格要求</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详见本项目公开招标公告。</w:t>
      </w:r>
      <w:r/>
    </w:p>
    <w:p>
      <w:pPr>
        <w:ind w:firstLine="301"/>
        <w:spacing w:line="51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三、获取招标文件</w:t>
      </w:r>
      <w:r/>
    </w:p>
    <w:p>
      <w:pPr>
        <w:pStyle w:val="985"/>
        <w:ind w:firstLine="28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（1）潜在供应商访问电子招标投标交易平台的网络地址和方法：</w:t>
      </w:r>
      <w:r/>
    </w:p>
    <w:p>
      <w:pPr>
        <w:pStyle w:val="985"/>
        <w:ind w:firstLine="621"/>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①</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985"/>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985"/>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③“CA数字证书”的获取：</w:t>
      </w:r>
      <w:r/>
    </w:p>
    <w:p>
      <w:pPr>
        <w:pStyle w:val="985"/>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85"/>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85"/>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（2）</w:t>
      </w:r>
      <w:r>
        <w:rPr>
          <w:rFonts w:ascii="宋体" w:hAnsi="宋体"/>
          <w:bCs/>
          <w:color w:val="auto"/>
          <w:sz w:val="28"/>
          <w:szCs w:val="28"/>
          <w:highlight w:val="none"/>
        </w:rPr>
        <w:t xml:space="preserve">采购代理机构将数据电文形式的招标文件加载至电子招标投标交易平台，供潜在供应商下载或者查阅</w:t>
      </w:r>
      <w:r>
        <w:rPr>
          <w:rFonts w:hint="eastAsia" w:ascii="宋体" w:hAnsi="宋体"/>
          <w:bCs/>
          <w:color w:val="auto"/>
          <w:sz w:val="28"/>
          <w:szCs w:val="28"/>
          <w:highlight w:val="none"/>
        </w:rPr>
        <w:t xml:space="preserve">。</w:t>
      </w:r>
      <w:r/>
    </w:p>
    <w:p>
      <w:pPr>
        <w:pStyle w:val="985"/>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（3）苏采云系统使用谷歌浏览器参与不见面开标</w:t>
      </w:r>
      <w:r>
        <w:rPr>
          <w:rFonts w:ascii="宋体" w:hAnsi="宋体"/>
          <w:bCs/>
          <w:color w:val="auto"/>
          <w:sz w:val="28"/>
          <w:szCs w:val="28"/>
          <w:highlight w:val="none"/>
        </w:rPr>
        <w:t xml:space="preserve">。</w:t>
      </w:r>
      <w:r/>
    </w:p>
    <w:p>
      <w:pPr>
        <w:ind w:firstLine="579"/>
        <w:spacing w:line="519" w:lineRule="atLeast"/>
        <w:rPr>
          <w:rFonts w:ascii="宋体" w:hAnsi="宋体"/>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bCs/>
          <w:color w:val="auto"/>
          <w:sz w:val="28"/>
          <w:szCs w:val="28"/>
          <w:highlight w:val="none"/>
        </w:rPr>
        <w:t xml:space="preserve">（</w:t>
      </w: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）售价：免费。</w:t>
      </w:r>
      <w:r/>
    </w:p>
    <w:p>
      <w:pPr>
        <w:ind w:firstLine="300"/>
        <w:keepLines w:val="0"/>
        <w:keepNext w:val="0"/>
        <w:pageBreakBefore w:val="0"/>
        <w:spacing w:line="336"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四、投标有关信息</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（一）投标截止时间：</w:t>
      </w:r>
      <w:r>
        <w:rPr>
          <w:rFonts w:hint="eastAsia" w:ascii="宋体" w:hAnsi="宋体" w:eastAsia="宋体" w:cs="宋体"/>
          <w:color w:val="auto"/>
          <w:sz w:val="28"/>
          <w:szCs w:val="22"/>
          <w:highlight w:val="none"/>
          <w:lang w:eastAsia="zh-CN"/>
        </w:rPr>
        <w:t xml:space="preserve">2026年</w:t>
      </w:r>
      <w:r>
        <w:rPr>
          <w:rFonts w:hint="eastAsia" w:ascii="宋体" w:hAnsi="宋体" w:cs="宋体"/>
          <w:color w:val="auto"/>
          <w:sz w:val="28"/>
          <w:szCs w:val="22"/>
          <w:highlight w:val="none"/>
          <w:lang w:val="en-US" w:eastAsia="zh-CN"/>
        </w:rPr>
        <w:t xml:space="preserve">6月25日</w:t>
      </w:r>
      <w:r>
        <w:rPr>
          <w:rFonts w:hint="eastAsia" w:ascii="宋体" w:hAnsi="宋体" w:eastAsia="宋体" w:cs="宋体"/>
          <w:color w:val="auto"/>
          <w:sz w:val="28"/>
          <w:szCs w:val="22"/>
          <w:highlight w:val="none"/>
        </w:rPr>
        <w:t xml:space="preserve">北京时间</w:t>
      </w:r>
      <w:r>
        <w:rPr>
          <w:rFonts w:hint="eastAsia" w:ascii="宋体" w:hAnsi="宋体" w:eastAsia="宋体" w:cs="宋体"/>
          <w:color w:val="auto"/>
          <w:sz w:val="28"/>
          <w:szCs w:val="22"/>
          <w:highlight w:val="none"/>
          <w:lang w:val="en-US" w:eastAsia="zh-CN"/>
        </w:rPr>
        <w:t xml:space="preserve">09</w:t>
      </w: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3</w:t>
      </w:r>
      <w:r>
        <w:rPr>
          <w:rFonts w:hint="eastAsia" w:ascii="宋体" w:hAnsi="宋体" w:eastAsia="宋体" w:cs="宋体"/>
          <w:color w:val="auto"/>
          <w:sz w:val="28"/>
          <w:szCs w:val="22"/>
          <w:highlight w:val="none"/>
        </w:rPr>
        <w:t xml:space="preserve">0。</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（二）开标时间：</w:t>
      </w:r>
      <w:r>
        <w:rPr>
          <w:rFonts w:hint="eastAsia" w:ascii="宋体" w:hAnsi="宋体" w:eastAsia="宋体" w:cs="宋体"/>
          <w:color w:val="auto"/>
          <w:sz w:val="28"/>
          <w:szCs w:val="22"/>
          <w:highlight w:val="none"/>
          <w:lang w:eastAsia="zh-CN"/>
        </w:rPr>
        <w:t xml:space="preserve">2026年</w:t>
      </w:r>
      <w:r>
        <w:rPr>
          <w:rFonts w:hint="eastAsia" w:ascii="宋体" w:hAnsi="宋体" w:cs="宋体"/>
          <w:color w:val="auto"/>
          <w:sz w:val="28"/>
          <w:szCs w:val="22"/>
          <w:highlight w:val="none"/>
          <w:lang w:val="en-US" w:eastAsia="zh-CN"/>
        </w:rPr>
        <w:t xml:space="preserve">6月25日</w:t>
      </w:r>
      <w:r>
        <w:rPr>
          <w:rFonts w:hint="eastAsia" w:ascii="宋体" w:hAnsi="宋体" w:eastAsia="宋体" w:cs="宋体"/>
          <w:color w:val="auto"/>
          <w:sz w:val="28"/>
          <w:szCs w:val="22"/>
          <w:highlight w:val="none"/>
        </w:rPr>
        <w:t xml:space="preserve">北京时间</w:t>
      </w:r>
      <w:r>
        <w:rPr>
          <w:rFonts w:hint="eastAsia" w:ascii="宋体" w:hAnsi="宋体" w:eastAsia="宋体" w:cs="宋体"/>
          <w:color w:val="auto"/>
          <w:sz w:val="28"/>
          <w:szCs w:val="22"/>
          <w:highlight w:val="none"/>
          <w:lang w:val="en-US" w:eastAsia="zh-CN"/>
        </w:rPr>
        <w:t xml:space="preserve">09</w:t>
      </w: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3</w:t>
      </w:r>
      <w:r>
        <w:rPr>
          <w:rFonts w:hint="eastAsia" w:ascii="宋体" w:hAnsi="宋体" w:eastAsia="宋体" w:cs="宋体"/>
          <w:color w:val="auto"/>
          <w:sz w:val="28"/>
          <w:szCs w:val="22"/>
          <w:highlight w:val="none"/>
        </w:rPr>
        <w:t xml:space="preserve">0。</w:t>
      </w:r>
      <w:r/>
    </w:p>
    <w:p>
      <w:pPr>
        <w:ind w:firstLine="3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36"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五、采购人</w:t>
      </w:r>
      <w:r/>
    </w:p>
    <w:p>
      <w:pPr>
        <w:ind w:firstLine="300"/>
        <w:keepLines w:val="0"/>
        <w:keepNext w:val="0"/>
        <w:pageBreakBefore w:val="0"/>
        <w:spacing w:line="336"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（一）名称：徐州市市政管理中心</w:t>
      </w:r>
      <w:r/>
    </w:p>
    <w:p>
      <w:pPr>
        <w:ind w:firstLine="300"/>
        <w:keepLines w:val="0"/>
        <w:keepNext w:val="0"/>
        <w:pageBreakBefore w:val="0"/>
        <w:spacing w:line="336"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（二）地址：</w:t>
      </w:r>
      <w:r>
        <w:rPr>
          <w:rFonts w:hint="eastAsia" w:ascii="宋体" w:hAnsi="宋体" w:cs="宋体"/>
          <w:color w:val="auto"/>
          <w:sz w:val="28"/>
          <w:szCs w:val="22"/>
          <w:highlight w:val="none"/>
          <w:lang w:val="en-US" w:eastAsia="zh-CN"/>
        </w:rPr>
        <w:t xml:space="preserve">徐州市</w:t>
      </w:r>
      <w:r>
        <w:rPr>
          <w:rFonts w:hint="eastAsia" w:ascii="宋体" w:hAnsi="宋体" w:cs="宋体"/>
          <w:color w:val="auto"/>
          <w:sz w:val="28"/>
          <w:szCs w:val="22"/>
          <w:highlight w:val="none"/>
          <w:lang w:eastAsia="zh-CN"/>
        </w:rPr>
        <w:t xml:space="preserve">黄河东路43号</w:t>
      </w:r>
      <w:r/>
    </w:p>
    <w:p>
      <w:pPr>
        <w:ind w:firstLine="300"/>
        <w:keepLines w:val="0"/>
        <w:keepNext w:val="0"/>
        <w:pageBreakBefore w:val="0"/>
        <w:spacing w:line="336" w:lineRule="auto"/>
        <w:widowControl w:val="off"/>
        <w:rPr>
          <w:rFonts w:hint="default" w:ascii="宋体" w:hAnsi="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三</w:t>
      </w:r>
      <w:r>
        <w:rPr>
          <w:rFonts w:hint="eastAsia" w:ascii="宋体" w:hAnsi="宋体" w:cs="宋体"/>
          <w:color w:val="auto"/>
          <w:sz w:val="28"/>
          <w:szCs w:val="22"/>
          <w:highlight w:val="none"/>
          <w:lang w:eastAsia="zh-CN"/>
        </w:rPr>
        <w:t xml:space="preserve">）采购项目联系人：</w:t>
      </w:r>
      <w:r>
        <w:rPr>
          <w:rFonts w:hint="eastAsia" w:ascii="宋体" w:hAnsi="宋体" w:cs="宋体"/>
          <w:color w:val="auto"/>
          <w:sz w:val="28"/>
          <w:szCs w:val="22"/>
          <w:highlight w:val="none"/>
          <w:lang w:val="en-US" w:eastAsia="zh-CN"/>
        </w:rPr>
        <w:t xml:space="preserve">阮玉良</w:t>
      </w:r>
      <w:r/>
    </w:p>
    <w:p>
      <w:pPr>
        <w:ind w:firstLine="300"/>
        <w:keepLines w:val="0"/>
        <w:keepNext w:val="0"/>
        <w:pageBreakBefore w:val="0"/>
        <w:spacing w:line="336"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四</w:t>
      </w:r>
      <w:r>
        <w:rPr>
          <w:rFonts w:hint="eastAsia" w:ascii="宋体" w:hAnsi="宋体" w:cs="宋体"/>
          <w:color w:val="auto"/>
          <w:sz w:val="28"/>
          <w:szCs w:val="22"/>
          <w:highlight w:val="none"/>
          <w:lang w:eastAsia="zh-CN"/>
        </w:rPr>
        <w:t xml:space="preserve">）联系</w:t>
      </w:r>
      <w:r>
        <w:rPr>
          <w:rFonts w:hint="eastAsia" w:ascii="宋体" w:hAnsi="宋体" w:cs="宋体"/>
          <w:color w:val="auto"/>
          <w:sz w:val="28"/>
          <w:szCs w:val="22"/>
          <w:highlight w:val="none"/>
          <w:lang w:val="en-US" w:eastAsia="zh-CN"/>
        </w:rPr>
        <w:t xml:space="preserve">方式</w:t>
      </w:r>
      <w:r>
        <w:rPr>
          <w:rFonts w:hint="eastAsia" w:ascii="宋体" w:hAnsi="宋体" w:cs="宋体"/>
          <w:color w:val="auto"/>
          <w:sz w:val="28"/>
          <w:szCs w:val="22"/>
          <w:highlight w:val="none"/>
          <w:lang w:eastAsia="zh-CN"/>
        </w:rPr>
        <w:t xml:space="preserve">：0516-83750710</w:t>
      </w:r>
      <w:r/>
    </w:p>
    <w:p>
      <w:pPr>
        <w:ind w:firstLine="300"/>
        <w:keepLines w:val="0"/>
        <w:keepNext w:val="0"/>
        <w:pageBreakBefore w:val="0"/>
        <w:spacing w:line="336"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六、采购代理机构</w:t>
      </w:r>
      <w:r/>
    </w:p>
    <w:p>
      <w:pPr>
        <w:ind w:firstLine="300"/>
        <w:keepLines w:val="0"/>
        <w:keepNext w:val="0"/>
        <w:pageBreakBefore w:val="0"/>
        <w:spacing w:line="336" w:lineRule="auto"/>
        <w:widowControl w:val="off"/>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（一）名称：</w:t>
      </w:r>
      <w:r>
        <w:rPr>
          <w:rFonts w:hint="eastAsia" w:ascii="宋体" w:hAnsi="宋体" w:eastAsia="宋体" w:cs="宋体"/>
          <w:color w:val="auto"/>
          <w:sz w:val="28"/>
          <w:szCs w:val="22"/>
          <w:highlight w:val="none"/>
          <w:lang w:eastAsia="zh-CN"/>
        </w:rPr>
        <w:t xml:space="preserve">江苏中冠工程咨询有限公司</w:t>
      </w:r>
      <w:r/>
    </w:p>
    <w:p>
      <w:pPr>
        <w:ind w:firstLine="300"/>
        <w:keepLines w:val="0"/>
        <w:keepNext w:val="0"/>
        <w:pageBreakBefore w:val="0"/>
        <w:spacing w:line="336"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（二）地址：江苏省徐州市高新区康宁路1号高科金汇大厦A座13楼</w:t>
      </w:r>
      <w:r/>
    </w:p>
    <w:p>
      <w:pPr>
        <w:ind w:firstLine="300"/>
        <w:keepLines w:val="0"/>
        <w:keepNext w:val="0"/>
        <w:pageBreakBefore w:val="0"/>
        <w:spacing w:line="336" w:lineRule="auto"/>
        <w:widowControl w:val="off"/>
        <w:rPr>
          <w:rFonts w:hint="eastAsia"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）采购项目联系人：</w:t>
      </w:r>
      <w:r>
        <w:rPr>
          <w:rFonts w:hint="eastAsia" w:ascii="宋体" w:hAnsi="宋体" w:cs="宋体"/>
          <w:color w:val="auto"/>
          <w:sz w:val="28"/>
          <w:szCs w:val="22"/>
          <w:highlight w:val="none"/>
          <w:lang w:val="en-US" w:eastAsia="zh-CN"/>
        </w:rPr>
        <w:t xml:space="preserve">李秀玲</w:t>
      </w:r>
      <w:r/>
    </w:p>
    <w:p>
      <w:pPr>
        <w:ind w:firstLine="300"/>
        <w:keepLines w:val="0"/>
        <w:keepNext w:val="0"/>
        <w:pageBreakBefore w:val="0"/>
        <w:spacing w:line="336"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联系电话：</w:t>
      </w:r>
      <w:r>
        <w:rPr>
          <w:rFonts w:hint="eastAsia" w:ascii="宋体" w:hAnsi="宋体" w:cs="宋体"/>
          <w:color w:val="auto"/>
          <w:sz w:val="28"/>
          <w:szCs w:val="22"/>
          <w:highlight w:val="none"/>
          <w:lang w:val="en-US" w:eastAsia="zh-CN"/>
        </w:rPr>
        <w:t xml:space="preserve">0516-87188255 </w:t>
      </w:r>
      <w:r/>
    </w:p>
    <w:p>
      <w:pPr>
        <w:rPr>
          <w:rFonts w:hint="eastAsia"/>
          <w:color w:val="auto"/>
          <w:highlight w:val="none"/>
        </w:rPr>
      </w:pPr>
      <w:r>
        <w:rPr>
          <w:rFonts w:hint="eastAsia"/>
          <w:color w:val="auto"/>
          <w:highlight w:val="none"/>
        </w:rPr>
        <w:br w:type="page" w:clear="all"/>
      </w:r>
      <w:r/>
    </w:p>
    <w:p>
      <w:pPr>
        <w:pStyle w:val="938"/>
        <w:rPr>
          <w:rFonts w:hint="eastAsia"/>
          <w:color w:val="auto"/>
          <w:highlight w:val="none"/>
        </w:rPr>
      </w:pPr>
      <w:r>
        <w:rPr>
          <w:rFonts w:hint="eastAsia"/>
          <w:color w:val="auto"/>
          <w:highlight w:val="none"/>
        </w:rPr>
        <w:t xml:space="preserve">第二章 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一、总则</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（六）投标人的资格条件：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（八）招标文件应包括以下内容：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第一章，投标邀请；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第二章，投标人须知；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第三章，投标资料表；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第四章，评标标准；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第五章，拟签订的合同文本；</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第六章，采购需求；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第七章，投标文件相关格式。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（九）招标文件澄清或者修改：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三、投标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（十二）投标文件的构成：</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（十四）投标报价要求：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3.采购人不支付报价以外的任何费用。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（十六）投标有效期：</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（十七）投标文件的编制要求和签署要求：</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（十八）投标文件的盖章要求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.电子投标文件未按规定期限投标的</w:t>
      </w:r>
      <w:r>
        <w:rPr>
          <w:rFonts w:hint="eastAsia" w:ascii="宋体" w:hAnsi="宋体" w:eastAsia="宋体" w:cs="宋体"/>
          <w:color w:val="auto"/>
          <w:sz w:val="28"/>
          <w:szCs w:val="28"/>
          <w:highlight w:val="none"/>
          <w:lang w:eastAsia="zh-CN"/>
        </w:rPr>
        <w:t xml:space="preserve">，</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.电子投标文件未按招标文件要求签章的；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.不具备招标文件中规定的资格要求的；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和招标文件规定的其他无效情形。</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2.投标人不足3家的，不得开标。</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3.开标过程由采购代理机构负责记录。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5.投标人未参加开标的，视同认可开标结果。</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（2）宣布评标纪律；</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（3）公布投标人名单，告知评审专家应当回避的情形；</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（4）组织评标委员会推选评标组长（采购人代表不得担任组长）；</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（6）根据评标委员会的要求介绍政府采购相关政策法规、招标文件；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（8）核对评标结果，对有《</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"http://www.caigou2003.com/" \o "http://www.caigou2003.com/" </w:instrText>
      </w:r>
      <w:r>
        <w:rPr>
          <w:rFonts w:hint="eastAsia" w:ascii="宋体" w:hAnsi="宋体" w:eastAsia="宋体" w:cs="宋体"/>
          <w:color w:val="auto"/>
          <w:sz w:val="20"/>
          <w:szCs w:val="22"/>
          <w:highlight w:val="none"/>
        </w:rPr>
        <w:fldChar w:fldCharType="separate"/>
      </w:r>
      <w:r>
        <w:rPr>
          <w:rStyle w:val="1070"/>
          <w:rFonts w:hint="eastAsia" w:ascii="宋体" w:hAnsi="宋体" w:eastAsia="宋体" w:cs="宋体"/>
          <w:color w:val="auto"/>
          <w:sz w:val="28"/>
          <w:szCs w:val="22"/>
          <w:highlight w:val="none"/>
          <w:u w:val="none"/>
        </w:rPr>
        <w:t xml:space="preserve">政府采购</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（10）处理与评标有关的其他事项。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2.评标委员会负责具体评标事务，并独立履行下列职责：</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（3）对投标文件进行比较和评价；</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w:t>
      </w:r>
      <w:r>
        <w:rPr>
          <w:rFonts w:hint="eastAsia" w:ascii="宋体" w:hAnsi="宋体" w:cs="宋体"/>
          <w:color w:val="auto"/>
          <w:sz w:val="30"/>
          <w:szCs w:val="30"/>
          <w:highlight w:val="none"/>
        </w:rPr>
        <w:t xml:space="preserve">评标方法分为最低评标价法和综合评分法。</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（二十八）评标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1.评标工作程序：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（1）投标文件初审。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①资格审查。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②符合性审查。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（2）澄清有关问题。</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（3）比较与评价。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（4）推荐中标候选供应商名单。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（5）编写评审报告（评标报告）。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"http://lilun.caigou2003.com/recijiedu/2365668.html" \o "http://lilun.caigou2003.com/recijiedu/2365668.html" </w:instrText>
      </w:r>
      <w:r>
        <w:rPr>
          <w:rFonts w:hint="eastAsia" w:ascii="宋体" w:hAnsi="宋体" w:eastAsia="宋体" w:cs="宋体"/>
          <w:color w:val="auto"/>
          <w:sz w:val="20"/>
          <w:szCs w:val="22"/>
          <w:highlight w:val="none"/>
        </w:rPr>
        <w:fldChar w:fldCharType="separate"/>
      </w:r>
      <w:r>
        <w:rPr>
          <w:rStyle w:val="1070"/>
          <w:rFonts w:hint="eastAsia" w:ascii="宋体" w:hAnsi="宋体" w:eastAsia="宋体" w:cs="宋体"/>
          <w:color w:val="auto"/>
          <w:sz w:val="28"/>
          <w:szCs w:val="22"/>
          <w:highlight w:val="none"/>
          <w:u w:val="none"/>
        </w:rPr>
        <w:t xml:space="preserve">最低评标价法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"http://lilun.caigou2003.com/recijiedu/2365667.html" \o "http://lilun.caigou2003.com/recijiedu/2365667.html" </w:instrText>
      </w:r>
      <w:r>
        <w:rPr>
          <w:rFonts w:hint="eastAsia" w:ascii="宋体" w:hAnsi="宋体" w:eastAsia="宋体" w:cs="宋体"/>
          <w:color w:val="auto"/>
          <w:sz w:val="20"/>
          <w:szCs w:val="22"/>
          <w:highlight w:val="none"/>
        </w:rPr>
        <w:fldChar w:fldCharType="separate"/>
      </w:r>
      <w:r>
        <w:rPr>
          <w:rStyle w:val="1070"/>
          <w:rFonts w:hint="eastAsia" w:ascii="宋体" w:hAnsi="宋体" w:eastAsia="宋体" w:cs="宋体"/>
          <w:color w:val="auto"/>
          <w:sz w:val="28"/>
          <w:szCs w:val="22"/>
          <w:highlight w:val="none"/>
          <w:u w:val="none"/>
        </w:rPr>
        <w:t xml:space="preserve">综合评分法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w:t>
      </w:r>
      <w:r>
        <w:rPr>
          <w:rFonts w:hint="eastAsia" w:ascii="宋体" w:hAnsi="宋体" w:eastAsia="宋体" w:cs="宋体"/>
          <w:color w:val="auto"/>
          <w:sz w:val="28"/>
          <w:szCs w:val="28"/>
          <w:highlight w:val="none"/>
        </w:rPr>
        <w:t xml:space="preserve">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1.投标报价低于全部通过符合性审查供应商投标报价平均值</w:t>
      </w:r>
      <w:r>
        <w:rPr>
          <w:rFonts w:hint="eastAsia" w:ascii="宋体" w:hAnsi="宋体" w:eastAsia="宋体" w:cs="宋体"/>
          <w:b/>
          <w:bCs/>
          <w:color w:val="auto"/>
          <w:sz w:val="28"/>
          <w:szCs w:val="28"/>
          <w:highlight w:val="none"/>
        </w:rPr>
        <w:t xml:space="preserve">50%的</w:t>
      </w:r>
      <w:r>
        <w:rPr>
          <w:rFonts w:hint="eastAsia" w:ascii="宋体" w:hAnsi="宋体" w:eastAsia="宋体" w:cs="宋体"/>
          <w:color w:val="auto"/>
          <w:sz w:val="28"/>
          <w:szCs w:val="28"/>
          <w:highlight w:val="none"/>
        </w:rPr>
        <w:t xml:space="preserve">，即投标报价&lt;全部通过符合性审查供应商投标报价平均值</w:t>
      </w:r>
      <w:r>
        <w:rPr>
          <w:rFonts w:hint="eastAsia" w:ascii="宋体" w:hAnsi="宋体" w:eastAsia="宋体" w:cs="宋体"/>
          <w:b/>
          <w:bCs/>
          <w:color w:val="auto"/>
          <w:sz w:val="28"/>
          <w:szCs w:val="28"/>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2.投标报价低于通过符合性审查的次低报价供应商投标报价</w:t>
      </w:r>
      <w:r>
        <w:rPr>
          <w:rFonts w:hint="eastAsia" w:ascii="宋体" w:hAnsi="宋体" w:eastAsia="宋体" w:cs="宋体"/>
          <w:b/>
          <w:bCs/>
          <w:color w:val="auto"/>
          <w:sz w:val="28"/>
          <w:szCs w:val="28"/>
          <w:highlight w:val="none"/>
        </w:rPr>
        <w:t xml:space="preserve">50%的</w:t>
      </w:r>
      <w:r>
        <w:rPr>
          <w:rFonts w:hint="eastAsia" w:ascii="宋体" w:hAnsi="宋体" w:eastAsia="宋体" w:cs="宋体"/>
          <w:color w:val="auto"/>
          <w:sz w:val="28"/>
          <w:szCs w:val="28"/>
          <w:highlight w:val="none"/>
        </w:rPr>
        <w:t xml:space="preserve">，即投标报价&lt;通过符合性审查的次低报价供应商投标报价</w:t>
      </w:r>
      <w:r>
        <w:rPr>
          <w:rFonts w:hint="eastAsia" w:ascii="宋体" w:hAnsi="宋体" w:eastAsia="宋体" w:cs="宋体"/>
          <w:b/>
          <w:bCs/>
          <w:color w:val="auto"/>
          <w:sz w:val="28"/>
          <w:szCs w:val="28"/>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3.投标报价低于采购项目最高限价（未设定最高限价的采购项目，以采购项目预算金额作为最高限价）</w:t>
      </w:r>
      <w:r>
        <w:rPr>
          <w:rFonts w:hint="eastAsia" w:ascii="宋体" w:hAnsi="宋体" w:eastAsia="宋体" w:cs="宋体"/>
          <w:b/>
          <w:bCs/>
          <w:color w:val="auto"/>
          <w:sz w:val="28"/>
          <w:szCs w:val="28"/>
          <w:highlight w:val="none"/>
          <w:lang w:val="en-US" w:eastAsia="zh-CN"/>
        </w:rPr>
        <w:t xml:space="preserve">50</w:t>
      </w:r>
      <w:r>
        <w:rPr>
          <w:rFonts w:hint="eastAsia" w:ascii="宋体" w:hAnsi="宋体" w:eastAsia="宋体" w:cs="宋体"/>
          <w:b/>
          <w:bCs/>
          <w:color w:val="auto"/>
          <w:sz w:val="28"/>
          <w:szCs w:val="28"/>
          <w:highlight w:val="none"/>
        </w:rPr>
        <w:t xml:space="preserve">%的，</w:t>
      </w:r>
      <w:r>
        <w:rPr>
          <w:rFonts w:hint="eastAsia" w:ascii="宋体" w:hAnsi="宋体" w:eastAsia="宋体" w:cs="宋体"/>
          <w:color w:val="auto"/>
          <w:sz w:val="28"/>
          <w:szCs w:val="28"/>
          <w:highlight w:val="none"/>
        </w:rPr>
        <w:t xml:space="preserve">即投标报价&lt;采购项目最高限价</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50</w:t>
      </w:r>
      <w:r>
        <w:rPr>
          <w:rFonts w:hint="eastAsia" w:ascii="宋体" w:hAnsi="宋体" w:eastAsia="宋体" w:cs="宋体"/>
          <w:b/>
          <w:bCs/>
          <w:color w:val="auto"/>
          <w:sz w:val="28"/>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8"/>
          <w:szCs w:val="28"/>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highlight w:val="none"/>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8"/>
          <w:szCs w:val="28"/>
          <w:highlight w:val="none"/>
          <w:lang w:eastAsia="zh-CN"/>
        </w:rPr>
        <w:t xml:space="preserve">。</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（三十二）废标条款：</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出现下列情形之一的，应予废标。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2.出现影响采购公正的违法、违规行为的；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4.因重大变故，采购任务取消的。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六、定标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（三十三）采购代理机构应当在评标结束后2个工作日内将评标报告送采</w:t>
      </w:r>
      <w:r>
        <w:rPr>
          <w:rFonts w:hint="eastAsia" w:ascii="宋体" w:hAnsi="宋体" w:eastAsia="宋体" w:cs="宋体"/>
          <w:color w:val="auto"/>
          <w:sz w:val="28"/>
          <w:szCs w:val="28"/>
          <w:highlight w:val="none"/>
        </w:rPr>
        <w:t xml:space="preserve">购人。</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w:t>
      </w:r>
      <w:r>
        <w:rPr>
          <w:rFonts w:hint="eastAsia" w:ascii="宋体" w:hAnsi="宋体" w:eastAsia="宋体" w:cs="宋体"/>
          <w:color w:val="auto"/>
          <w:sz w:val="28"/>
          <w:szCs w:val="22"/>
          <w:highlight w:val="none"/>
        </w:rPr>
        <w:t xml:space="preserve">签订的合同不得对招标文件确定的事项和中标人投标文件作实质性修改。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（三十八）履约保证金：</w:t>
      </w:r>
      <w:r>
        <w:rPr>
          <w:rFonts w:hint="eastAsia" w:ascii="宋体" w:hAnsi="宋体" w:eastAsia="宋体" w:cs="宋体"/>
          <w:b w:val="0"/>
          <w:bCs/>
          <w:color w:val="auto"/>
          <w:sz w:val="30"/>
          <w:highlight w:val="none"/>
        </w:rPr>
        <w:t xml:space="preserve">详见《第三章 投标资料表》</w:t>
      </w:r>
      <w:r>
        <w:rPr>
          <w:rFonts w:hint="eastAsia" w:ascii="宋体" w:hAnsi="宋体" w:eastAsia="宋体" w:cs="宋体"/>
          <w:color w:val="auto"/>
          <w:sz w:val="28"/>
          <w:szCs w:val="22"/>
          <w:highlight w:val="none"/>
        </w:rPr>
        <w:t xml:space="preserve">。</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（三十九）腐败和欺诈行为：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（1）腐败和欺诈行为的含义：</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②“欺诈行为”系指为了影响招标、采购和合同执行等过程，隐瞒事实</w:t>
      </w:r>
      <w:r>
        <w:rPr>
          <w:rFonts w:hint="eastAsia" w:ascii="宋体" w:hAnsi="宋体" w:eastAsia="宋体" w:cs="宋体"/>
          <w:color w:val="auto"/>
          <w:sz w:val="28"/>
          <w:szCs w:val="22"/>
          <w:highlight w:val="none"/>
          <w:lang w:val="en-US" w:eastAsia="zh-CN"/>
        </w:rPr>
        <w:t xml:space="preserve">真相</w:t>
      </w:r>
      <w:r>
        <w:rPr>
          <w:rFonts w:hint="eastAsia" w:ascii="宋体" w:hAnsi="宋体" w:eastAsia="宋体" w:cs="宋体"/>
          <w:color w:val="auto"/>
          <w:sz w:val="28"/>
          <w:szCs w:val="22"/>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2"/>
          <w:highlight w:val="none"/>
          <w:lang w:val="en-US" w:eastAsia="zh-CN"/>
        </w:rPr>
        <w:t xml:space="preserve">撤销</w:t>
      </w:r>
      <w:r>
        <w:rPr>
          <w:rFonts w:hint="eastAsia" w:ascii="宋体" w:hAnsi="宋体" w:eastAsia="宋体" w:cs="宋体"/>
          <w:color w:val="auto"/>
          <w:sz w:val="28"/>
          <w:szCs w:val="22"/>
          <w:highlight w:val="none"/>
        </w:rPr>
        <w:t xml:space="preserve">其已签署的合同。</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八、询问和质疑</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（四十）询问和质疑</w:t>
      </w:r>
      <w:r/>
    </w:p>
    <w:p>
      <w:pPr>
        <w:ind w:firstLine="600"/>
        <w:spacing w:line="51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九、电子招标投标交易平台</w:t>
      </w:r>
      <w:r/>
    </w:p>
    <w:p>
      <w:pPr>
        <w:ind w:firstLine="600"/>
        <w:jc w:val="left"/>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（四十一）电子招标投标交易平台（即“苏采云”系统，网址：http://jszfcg.jsczt.cn/）相关要求是本招标文件的组成部分。</w:t>
      </w:r>
      <w:r/>
    </w:p>
    <w:p>
      <w:pPr>
        <w:jc w:val="center"/>
        <w:spacing w:line="720" w:lineRule="atLeast"/>
        <w:rPr>
          <w:rStyle w:val="1008"/>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1008"/>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rPr>
          <w:rFonts w:hint="eastAsia"/>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948"/>
        <w:tblW w:w="100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8641"/>
      </w:tblGrid>
      <w:tr>
        <w:trPr>
          <w:jc w:val="center"/>
        </w:trPr>
        <w:tc>
          <w:tcPr>
            <w:tcMar>
              <w:left w:w="108" w:type="dxa"/>
              <w:top w:w="0" w:type="dxa"/>
              <w:right w:w="108" w:type="dxa"/>
              <w:bottom w:w="0" w:type="dxa"/>
            </w:tcMar>
            <w:tcW w:w="1367" w:type="dxa"/>
            <w:vAlign w:val="top"/>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徐州市市政管理中心</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w:t>
            </w:r>
            <w:r>
              <w:rPr>
                <w:rFonts w:hint="eastAsia" w:ascii="宋体" w:hAnsi="宋体" w:cs="宋体"/>
                <w:b/>
                <w:bCs/>
                <w:color w:val="auto"/>
                <w:sz w:val="24"/>
                <w:szCs w:val="24"/>
                <w:highlight w:val="none"/>
                <w:lang w:val="en-US" w:eastAsia="zh-CN"/>
              </w:rPr>
              <w:t xml:space="preserve">服务</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firstLine="48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二、落实政府采购政策需满足的资格要求：本此项目</w:t>
            </w:r>
            <w:r>
              <w:rPr>
                <w:rFonts w:hint="eastAsia" w:ascii="宋体" w:hAnsi="宋体" w:cs="宋体"/>
                <w:b/>
                <w:bCs/>
                <w:color w:val="auto"/>
                <w:sz w:val="24"/>
                <w:szCs w:val="24"/>
                <w:highlight w:val="none"/>
                <w:lang w:val="en-US" w:eastAsia="zh-CN"/>
              </w:rPr>
              <w:t xml:space="preserve">属于专门面向中小微企业采购的项目</w:t>
            </w:r>
            <w:r>
              <w:rPr>
                <w:rFonts w:hint="eastAsia" w:ascii="宋体" w:hAnsi="宋体" w:cs="宋体"/>
                <w:color w:val="auto"/>
                <w:sz w:val="24"/>
                <w:szCs w:val="24"/>
                <w:highlight w:val="none"/>
                <w:lang w:val="en-US" w:eastAsia="zh-CN"/>
              </w:rPr>
              <w:t xml:space="preserve">，供应商应为中小微企业、监狱企业、残疾人福利性单位。</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三、本项目的特定资格要求：</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采购包1</w:t>
            </w:r>
            <w:r/>
          </w:p>
          <w:p>
            <w:pPr>
              <w:numPr>
                <w:ilvl w:val="0"/>
                <w:numId w:val="0"/>
              </w:numPr>
              <w:ind w:left="0" w:firstLine="480"/>
              <w:jc w:val="left"/>
              <w:keepLines w:val="0"/>
              <w:keepNext w:val="0"/>
              <w:pageBreakBefore w:val="0"/>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投标人具有交通运输主管部门颁发的有效的公路工程质量检测机构甲级资质（原综合甲级）</w:t>
            </w:r>
            <w:r>
              <w:rPr>
                <w:rFonts w:hint="default" w:ascii="宋体" w:hAnsi="宋体" w:cs="宋体"/>
                <w:color w:val="000000" w:themeColor="text1"/>
                <w:sz w:val="24"/>
                <w:szCs w:val="24"/>
                <w:highlight w:val="none"/>
                <w:lang w:val="en-US" w:eastAsia="zh-CN" w:bidi="ar-SA"/>
                <w14:textFill>
                  <w14:solidFill>
                    <w14:schemeClr w14:val="tx1"/>
                  </w14:solidFill>
                </w14:textFill>
              </w:rPr>
              <w:t xml:space="preserve">或桥梁隧道工程专项资质</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，且同时具有市场监督管理部门核发有效的检验检测机构资质认定证书。</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采购包2</w:t>
            </w:r>
            <w:r/>
          </w:p>
          <w:p>
            <w:pPr>
              <w:numPr>
                <w:ilvl w:val="0"/>
                <w:numId w:val="0"/>
              </w:numPr>
              <w:ind w:left="0" w:firstLine="480"/>
              <w:jc w:val="left"/>
              <w:keepLines w:val="0"/>
              <w:keepNext w:val="0"/>
              <w:pageBreakBefore w:val="0"/>
              <w:widowControl w:val="off"/>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trike w:val="0"/>
                <w:color w:val="auto"/>
                <w:sz w:val="24"/>
                <w:szCs w:val="24"/>
                <w:highlight w:val="none"/>
                <w:u w:val="none"/>
                <w:lang w:val="en-US" w:eastAsia="zh-CN"/>
              </w:rPr>
              <w:t xml:space="preserve">投标人具有</w:t>
            </w:r>
            <w:r>
              <w:rPr>
                <w:rFonts w:hint="eastAsia" w:ascii="宋体" w:hAnsi="宋体" w:eastAsia="宋体" w:cs="宋体"/>
                <w:i w:val="0"/>
                <w:iCs w:val="0"/>
                <w:caps w:val="0"/>
                <w:strike w:val="0"/>
                <w:color w:val="auto"/>
                <w:spacing w:val="0"/>
                <w:sz w:val="24"/>
                <w:szCs w:val="24"/>
                <w:highlight w:val="none"/>
                <w:u w:val="none"/>
                <w:shd w:val="clear" w:color="auto" w:fill="ffffff"/>
              </w:rPr>
              <w:t xml:space="preserve">行业主管部门颁发有效的</w:t>
            </w:r>
            <w:r>
              <w:rPr>
                <w:rFonts w:hint="eastAsia" w:ascii="宋体" w:hAnsi="宋体" w:cs="宋体"/>
                <w:strike w:val="0"/>
                <w:color w:val="auto"/>
                <w:sz w:val="24"/>
                <w:szCs w:val="24"/>
                <w:highlight w:val="none"/>
                <w:u w:val="none"/>
                <w:lang w:val="en-US" w:eastAsia="zh-CN"/>
              </w:rPr>
              <w:t xml:space="preserve">工程勘察专业类岩土工程（勘察和物探测试检测监测）乙级及以上资质，或工程勘察综合类甲级资质。</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采购包3</w:t>
            </w:r>
            <w:r/>
          </w:p>
          <w:p>
            <w:pPr>
              <w:numPr>
                <w:ilvl w:val="0"/>
                <w:numId w:val="0"/>
              </w:numPr>
              <w:ind w:left="0" w:firstLine="480"/>
              <w:jc w:val="left"/>
              <w:keepLines w:val="0"/>
              <w:keepNext w:val="0"/>
              <w:pageBreakBefore w:val="0"/>
              <w:widowControl w:val="off"/>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2"/>
                <w:highlight w:val="none"/>
                <w:lang w:val="en-US" w:eastAsia="zh-CN"/>
              </w:rPr>
              <w:t xml:space="preserve">投标人具有国家行政主管部门颁发的建设工程质量检测机构资质证书（须包含本项目相关的道路检测所有内容）或公路水运工程试验检测机构公路工程综合乙级及以上资质（含交通安全设施检测参数），且同时具备</w:t>
            </w:r>
            <w:r>
              <w:rPr>
                <w:rFonts w:ascii="宋体" w:hAnsi="宋体" w:eastAsia="宋体" w:cs="宋体"/>
                <w:sz w:val="24"/>
                <w:szCs w:val="24"/>
                <w:highlight w:val="none"/>
              </w:rPr>
              <w:t xml:space="preserve">市场监督管理部门</w:t>
            </w:r>
            <w:r>
              <w:rPr>
                <w:rFonts w:hint="eastAsia" w:ascii="宋体" w:hAnsi="宋体" w:cs="宋体"/>
                <w:sz w:val="24"/>
                <w:szCs w:val="24"/>
                <w:highlight w:val="none"/>
                <w:lang w:val="en-US" w:eastAsia="zh-CN"/>
              </w:rPr>
              <w:t xml:space="preserve">核</w:t>
            </w:r>
            <w:r>
              <w:rPr>
                <w:rFonts w:ascii="宋体" w:hAnsi="宋体" w:eastAsia="宋体" w:cs="宋体"/>
                <w:sz w:val="24"/>
                <w:szCs w:val="24"/>
                <w:highlight w:val="none"/>
              </w:rPr>
              <w:t xml:space="preserve">发的有效检验检测机构资质认定证书</w:t>
            </w:r>
            <w:r>
              <w:rPr>
                <w:rFonts w:hint="eastAsia"/>
                <w:sz w:val="24"/>
                <w:szCs w:val="22"/>
                <w:highlight w:val="none"/>
                <w:lang w:val="en-US" w:eastAsia="zh-CN"/>
              </w:rPr>
              <w:t xml:space="preserve">（CMA，含道路检测相关内</w:t>
            </w:r>
            <w:r>
              <w:rPr>
                <w:rFonts w:hint="eastAsia"/>
                <w:color w:val="000000" w:themeColor="text1"/>
                <w:sz w:val="24"/>
                <w:szCs w:val="22"/>
                <w:highlight w:val="none"/>
                <w:lang w:val="en-US" w:eastAsia="zh-CN"/>
                <w14:textFill>
                  <w14:solidFill>
                    <w14:schemeClr w14:val="tx1"/>
                  </w14:solidFill>
                </w14:textFill>
              </w:rPr>
              <w:t xml:space="preserve">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  4、</w:t>
            </w:r>
            <w:r>
              <w:rPr>
                <w:rFonts w:hint="eastAsia" w:ascii="宋体" w:hAnsi="宋体" w:eastAsia="宋体" w:cs="宋体"/>
                <w:color w:val="auto"/>
                <w:sz w:val="24"/>
                <w:szCs w:val="24"/>
                <w:highlight w:val="none"/>
              </w:rPr>
              <w:t xml:space="preserve">查询及使用供应商信用记录：</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⑴由采购人查询信用信息。</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⑵查询渠道包括：</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①“信用中国”网（www.creditchina.gov.cn）；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②中国政府采购网（www.ccgp.gov.cn）；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③“信用江苏”网（www.jscredit.gov.cn）；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④“诚信徐州”网（www.xuzhoucredit.gov.cn）。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⑶截止时点（查询环节）：开标后资格审查结束前。</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⑷信用信息查询记录和证据留存的具体方式：网页截屏打印，与其他采购文件一并保存。</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⑸信用信息的使用规则：</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招标代理服务费由</w:t>
            </w:r>
            <w:r>
              <w:rPr>
                <w:rFonts w:hint="eastAsia" w:asciiTheme="minorEastAsia" w:hAnsiTheme="minorEastAsia" w:cstheme="minorEastAsia"/>
                <w:color w:val="auto"/>
                <w:sz w:val="24"/>
                <w:szCs w:val="24"/>
                <w:highlight w:val="none"/>
                <w:lang w:val="en-US" w:eastAsia="zh-CN"/>
              </w:rPr>
              <w:t xml:space="preserve">招标人</w:t>
            </w:r>
            <w:r>
              <w:rPr>
                <w:rFonts w:hint="eastAsia" w:asciiTheme="minorEastAsia" w:hAnsiTheme="minorEastAsia" w:eastAsiaTheme="minorEastAsia" w:cstheme="minorEastAsia"/>
                <w:color w:val="auto"/>
                <w:sz w:val="24"/>
                <w:szCs w:val="24"/>
                <w:highlight w:val="none"/>
              </w:rPr>
              <w:t xml:space="preserve">支付。按《招标代理服务收费标准》收取（见附件）。</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329"/>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top"/>
            <w:textDirection w:val="lrTb"/>
            <w:noWrap w:val="false"/>
          </w:tcPr>
          <w:p>
            <w:pPr>
              <w:jc w:val="both"/>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；或提供投标人202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ind w:right="28"/>
              <w:spacing w:line="346"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具有履行合同所</w:t>
            </w:r>
            <w:r>
              <w:rPr>
                <w:rFonts w:hint="eastAsia" w:ascii="宋体" w:hAnsi="宋体" w:cs="宋体"/>
                <w:b w:val="0"/>
                <w:bCs w:val="0"/>
                <w:color w:val="auto"/>
                <w:sz w:val="24"/>
                <w:szCs w:val="24"/>
                <w:highlight w:val="none"/>
                <w:lang w:val="en-US" w:eastAsia="zh-CN"/>
              </w:rPr>
              <w:t xml:space="preserve">必需的设备和专业技术能力的证明材料</w:t>
            </w:r>
            <w:r>
              <w:rPr>
                <w:rFonts w:hint="eastAsia" w:asciiTheme="minorEastAsia" w:hAnsiTheme="minorEastAsia" w:eastAsiaTheme="minorEastAsia" w:cstheme="minorEastAsia"/>
                <w:b w:val="0"/>
                <w:bCs w:val="0"/>
                <w:color w:val="auto"/>
                <w:sz w:val="24"/>
                <w:szCs w:val="24"/>
                <w:highlight w:val="none"/>
              </w:rPr>
              <w:t xml:space="preserve">。即投标文件中提供：</w:t>
            </w:r>
            <w:r>
              <w:rPr>
                <w:rFonts w:hint="eastAsia" w:ascii="宋体" w:hAnsi="宋体" w:cs="宋体"/>
                <w:b w:val="0"/>
                <w:bCs w:val="0"/>
                <w:color w:val="000000" w:themeColor="text1"/>
                <w:sz w:val="24"/>
                <w:szCs w:val="24"/>
                <w:highlight w:val="none"/>
                <w14:textFill>
                  <w14:solidFill>
                    <w14:schemeClr w14:val="tx1"/>
                  </w14:solidFill>
                </w14:textFill>
              </w:rPr>
              <w:t xml:space="preserve">《具备履行合同所必需的设备和专业技术能力的书面声明》（加盖电子签章，格式见招标文件第七章《投标文件相关格式》）；</w:t>
            </w:r>
            <w:r/>
          </w:p>
          <w:p>
            <w:pPr>
              <w:ind w:right="0"/>
              <w:jc w:val="left"/>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五）投标人参加政府采购活动前3年内在经营活动中没有重大违法记录的书面声明，加盖电子签章，格式见本文件第七章《投标文件相关格式》。</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（六）投标人《中小企业声明函》（加盖电子签章，格式见招标文件第七章《投标文件相关格式》）</w:t>
            </w:r>
            <w:r>
              <w:rPr>
                <w:rFonts w:hint="eastAsia" w:ascii="宋体" w:hAnsi="宋体" w:cs="宋体"/>
                <w:b/>
                <w:bCs/>
                <w:color w:val="000000" w:themeColor="text1"/>
                <w:sz w:val="24"/>
                <w:szCs w:val="24"/>
                <w:highlight w:val="none"/>
                <w14:textFill>
                  <w14:solidFill>
                    <w14:schemeClr w14:val="tx1"/>
                  </w14:solidFill>
                </w14:textFill>
              </w:rPr>
              <w:t xml:space="preserve">（请填写完整，必须提供）</w:t>
            </w:r>
            <w:r>
              <w:rPr>
                <w:rFonts w:hint="eastAsia" w:ascii="宋体" w:hAnsi="宋体" w:cs="宋体"/>
                <w:b w:val="0"/>
                <w:bCs w:val="0"/>
                <w:color w:val="000000" w:themeColor="text1"/>
                <w:sz w:val="24"/>
                <w:szCs w:val="24"/>
                <w:highlight w:val="none"/>
                <w14:textFill>
                  <w14:solidFill>
                    <w14:schemeClr w14:val="tx1"/>
                  </w14:solidFill>
                </w14:textFill>
              </w:rPr>
              <w:t xml:space="preserve">。查询渠道参考工业和信息化部发布的中小企业规模自测小程序。</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注：中小企业（含中型、小型、微型企业，下同），应当同时符合以下条件：</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　 ① 符合中小企业划分标准；</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   ② 提供本企业制造的货物、承担的工程或者服务，或者提供其他中小企业制造的货物。本项所称货物不包括使用大型企业注册商标的货物。</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小型、微型企业提供中型企业制造的货物的，视同为中型企业。</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投标人为享受政府采购支持政策的残疾人福利性单位的，视同小微企业，提供《残疾人福利性单位声明函》（加盖电子签章，格式见招标文件第七章《投标文件相关格式》）。</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享受政府采购支持政策的残疾人福利性单位应当同时满足以下条件：</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szCs w:val="24"/>
                <w:highlight w:val="none"/>
                <w14:textFill>
                  <w14:solidFill>
                    <w14:schemeClr w14:val="tx1"/>
                  </w14:solidFill>
                </w14:textFill>
              </w:rPr>
              <w:t xml:space="preserve">）安置的残疾人占本单位在职职工人数的比例不低于25%（含25%），并且安置的残疾人人数不少于10人（含10人）；</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highlight w:val="none"/>
                <w14:textFill>
                  <w14:solidFill>
                    <w14:schemeClr w14:val="tx1"/>
                  </w14:solidFill>
                </w14:textFill>
              </w:rPr>
              <w:t xml:space="preserve">）依法与安置的每位残疾人签订了一年以上（含一年）的劳动合同或服务协议；</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val="0"/>
                <w:bCs w:val="0"/>
                <w:color w:val="000000" w:themeColor="text1"/>
                <w:sz w:val="24"/>
                <w:szCs w:val="24"/>
                <w:highlight w:val="none"/>
                <w14:textFill>
                  <w14:solidFill>
                    <w14:schemeClr w14:val="tx1"/>
                  </w14:solidFill>
                </w14:textFill>
              </w:rPr>
              <w:t xml:space="preserve">）为安置的每位残疾人按月足额缴纳了基本养老保险、基本医疗保险、失业保险、工伤保险和生育保险等社会保险费；</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val="0"/>
                <w:bCs w:val="0"/>
                <w:color w:val="000000" w:themeColor="text1"/>
                <w:sz w:val="24"/>
                <w:szCs w:val="24"/>
                <w:highlight w:val="none"/>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val="0"/>
                <w:bCs w:val="0"/>
                <w:color w:val="000000" w:themeColor="text1"/>
                <w:sz w:val="24"/>
                <w:szCs w:val="24"/>
                <w:highlight w:val="non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ind w:right="28" w:firstLine="482"/>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具体以《三部门联合发布关于促进残疾人就业政府采购政策的通知》（财库〔2017〕141号）规定为准。</w:t>
            </w:r>
            <w:r/>
          </w:p>
          <w:p>
            <w:pPr>
              <w:ind w:right="0"/>
              <w:jc w:val="left"/>
              <w:keepLines w:val="0"/>
              <w:keepNext w:val="0"/>
              <w:pageBreakBefore w:val="0"/>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（七）本项目特定资格要求，提供以下证书原件扫描件：</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采购包1</w:t>
            </w:r>
            <w:r/>
          </w:p>
          <w:p>
            <w:pPr>
              <w:numPr>
                <w:ilvl w:val="0"/>
                <w:numId w:val="0"/>
              </w:numPr>
              <w:ind w:left="0" w:firstLine="480"/>
              <w:jc w:val="left"/>
              <w:keepLines w:val="0"/>
              <w:keepNext w:val="0"/>
              <w:pageBreakBefore w:val="0"/>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投标人具有交通运输主管部门颁发的有效的公路工程质量检测机构甲级资质（原综合甲级）</w:t>
            </w:r>
            <w:r>
              <w:rPr>
                <w:rFonts w:hint="default" w:ascii="宋体" w:hAnsi="宋体" w:cs="宋体"/>
                <w:color w:val="000000" w:themeColor="text1"/>
                <w:sz w:val="24"/>
                <w:szCs w:val="24"/>
                <w:highlight w:val="none"/>
                <w:lang w:val="en-US" w:eastAsia="zh-CN" w:bidi="ar-SA"/>
                <w14:textFill>
                  <w14:solidFill>
                    <w14:schemeClr w14:val="tx1"/>
                  </w14:solidFill>
                </w14:textFill>
              </w:rPr>
              <w:t xml:space="preserve">或桥梁隧道工程专项资质</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，且同时具有市场监督管理部门核发有效的检验检测机构资质认定证书。</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采购包2</w:t>
            </w:r>
            <w:r/>
          </w:p>
          <w:p>
            <w:pPr>
              <w:numPr>
                <w:ilvl w:val="0"/>
                <w:numId w:val="0"/>
              </w:numPr>
              <w:ind w:left="0" w:firstLine="480"/>
              <w:jc w:val="left"/>
              <w:keepLines w:val="0"/>
              <w:keepNext w:val="0"/>
              <w:pageBreakBefore w:val="0"/>
              <w:widowControl w:val="off"/>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trike w:val="0"/>
                <w:color w:val="auto"/>
                <w:sz w:val="24"/>
                <w:szCs w:val="24"/>
                <w:highlight w:val="none"/>
                <w:u w:val="none"/>
                <w:lang w:val="en-US" w:eastAsia="zh-CN"/>
              </w:rPr>
              <w:t xml:space="preserve">投标人具有</w:t>
            </w:r>
            <w:r>
              <w:rPr>
                <w:rFonts w:hint="eastAsia" w:ascii="宋体" w:hAnsi="宋体" w:eastAsia="宋体" w:cs="宋体"/>
                <w:i w:val="0"/>
                <w:iCs w:val="0"/>
                <w:caps w:val="0"/>
                <w:strike w:val="0"/>
                <w:color w:val="auto"/>
                <w:spacing w:val="0"/>
                <w:sz w:val="24"/>
                <w:szCs w:val="24"/>
                <w:highlight w:val="none"/>
                <w:u w:val="none"/>
                <w:shd w:val="clear" w:color="auto" w:fill="ffffff"/>
              </w:rPr>
              <w:t xml:space="preserve">行业主管部门颁发有效的</w:t>
            </w:r>
            <w:r>
              <w:rPr>
                <w:rFonts w:hint="eastAsia" w:ascii="宋体" w:hAnsi="宋体" w:cs="宋体"/>
                <w:strike w:val="0"/>
                <w:color w:val="auto"/>
                <w:sz w:val="24"/>
                <w:szCs w:val="24"/>
                <w:highlight w:val="none"/>
                <w:u w:val="none"/>
                <w:lang w:val="en-US" w:eastAsia="zh-CN"/>
              </w:rPr>
              <w:t xml:space="preserve">工程勘察专业类岩土工程（勘察和物探测试检测监测）乙级及以上资质，或工程勘察综合类甲级资质。</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采购包3</w:t>
            </w:r>
            <w:r/>
          </w:p>
          <w:p>
            <w:pPr>
              <w:numPr>
                <w:ilvl w:val="0"/>
                <w:numId w:val="0"/>
              </w:numPr>
              <w:ind w:left="0" w:firstLine="480"/>
              <w:jc w:val="left"/>
              <w:keepLines w:val="0"/>
              <w:keepNext w:val="0"/>
              <w:pageBreakBefore w:val="0"/>
              <w:widowControl w:val="off"/>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2"/>
                <w:highlight w:val="none"/>
                <w:lang w:val="en-US" w:eastAsia="zh-CN"/>
              </w:rPr>
              <w:t xml:space="preserve">投标人具有国家行政主管部门颁发的建设工程质量检测机构资质证书（须包含本项目相关的道路检测所有内容）或公路水运工程试验检测机构公路工程综合乙级及以上资质（含交通安全设施检测参数），且同时具备</w:t>
            </w:r>
            <w:r>
              <w:rPr>
                <w:rFonts w:ascii="宋体" w:hAnsi="宋体" w:eastAsia="宋体" w:cs="宋体"/>
                <w:sz w:val="24"/>
                <w:szCs w:val="24"/>
                <w:highlight w:val="none"/>
              </w:rPr>
              <w:t xml:space="preserve">市场监督管理部门</w:t>
            </w:r>
            <w:r>
              <w:rPr>
                <w:rFonts w:hint="eastAsia" w:ascii="宋体" w:hAnsi="宋体" w:cs="宋体"/>
                <w:sz w:val="24"/>
                <w:szCs w:val="24"/>
                <w:highlight w:val="none"/>
                <w:lang w:val="en-US" w:eastAsia="zh-CN"/>
              </w:rPr>
              <w:t xml:space="preserve">核</w:t>
            </w:r>
            <w:r>
              <w:rPr>
                <w:rFonts w:ascii="宋体" w:hAnsi="宋体" w:eastAsia="宋体" w:cs="宋体"/>
                <w:sz w:val="24"/>
                <w:szCs w:val="24"/>
                <w:highlight w:val="none"/>
              </w:rPr>
              <w:t xml:space="preserve">发的有效检验检测机构资质认定证书</w:t>
            </w:r>
            <w:r>
              <w:rPr>
                <w:rFonts w:hint="eastAsia"/>
                <w:sz w:val="24"/>
                <w:szCs w:val="22"/>
                <w:highlight w:val="none"/>
                <w:lang w:val="en-US" w:eastAsia="zh-CN"/>
              </w:rPr>
              <w:t xml:space="preserve">（CMA，含道路检测相关内</w:t>
            </w:r>
            <w:r>
              <w:rPr>
                <w:rFonts w:hint="eastAsia"/>
                <w:color w:val="000000" w:themeColor="text1"/>
                <w:sz w:val="24"/>
                <w:szCs w:val="22"/>
                <w:highlight w:val="none"/>
                <w:lang w:val="en-US" w:eastAsia="zh-CN"/>
                <w14:textFill>
                  <w14:solidFill>
                    <w14:schemeClr w14:val="tx1"/>
                  </w14:solidFill>
                </w14:textFill>
              </w:rPr>
              <w:t xml:space="preserve">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w:t>
            </w:r>
            <w:r>
              <w:rPr>
                <w:rFonts w:hint="eastAsia" w:ascii="宋体" w:hAnsi="宋体" w:cs="宋体"/>
                <w:color w:val="auto"/>
                <w:sz w:val="24"/>
                <w:szCs w:val="24"/>
                <w:highlight w:val="none"/>
              </w:rPr>
              <w:t xml:space="preserve">政府采购客户端工具输入报价自动生成。</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ind w:left="0" w:firstLine="723"/>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ind w:firstLine="482"/>
              <w:jc w:val="left"/>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firstLine="482"/>
              <w:jc w:val="left"/>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ind w:right="0" w:firstLine="482"/>
              <w:jc w:val="left"/>
              <w:keepLines w:val="0"/>
              <w:keepNext w:val="0"/>
              <w:pageBreakBefore w:val="0"/>
              <w:widowControl w:val="off"/>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采购包1：</w:t>
            </w:r>
            <w:r>
              <w:rPr>
                <w:rFonts w:hint="eastAsia" w:ascii="宋体" w:hAnsi="宋体" w:eastAsia="宋体" w:cs="宋体"/>
                <w:b w:val="0"/>
                <w:bCs w:val="0"/>
                <w:color w:val="auto"/>
                <w:sz w:val="24"/>
                <w:szCs w:val="24"/>
                <w:highlight w:val="none"/>
              </w:rPr>
              <w:t xml:space="preserve">项目组成人员</w:t>
            </w:r>
            <w:r>
              <w:rPr>
                <w:rFonts w:hint="eastAsia" w:ascii="宋体" w:hAnsi="宋体" w:eastAsia="宋体" w:cs="宋体"/>
                <w:b w:val="0"/>
                <w:bCs w:val="0"/>
                <w:color w:val="auto"/>
                <w:sz w:val="24"/>
                <w:szCs w:val="24"/>
                <w:highlight w:val="none"/>
                <w:lang w:eastAsia="zh-CN"/>
              </w:rPr>
              <w:t xml:space="preserve">不少于5人</w:t>
            </w:r>
            <w:r>
              <w:rPr>
                <w:rFonts w:hint="eastAsia" w:ascii="宋体" w:hAnsi="宋体" w:eastAsia="宋体" w:cs="宋体"/>
                <w:b w:val="0"/>
                <w:bCs w:val="0"/>
                <w:color w:val="auto"/>
                <w:sz w:val="24"/>
                <w:szCs w:val="24"/>
                <w:highlight w:val="none"/>
              </w:rPr>
              <w:t xml:space="preserve">，其中项目负责人具备</w:t>
            </w:r>
            <w:r>
              <w:rPr>
                <w:rFonts w:hint="eastAsia" w:ascii="宋体" w:hAnsi="宋体" w:eastAsia="宋体" w:cs="宋体"/>
                <w:b w:val="0"/>
                <w:bCs w:val="0"/>
                <w:color w:val="auto"/>
                <w:sz w:val="24"/>
                <w:szCs w:val="24"/>
                <w:highlight w:val="none"/>
                <w:lang w:eastAsia="zh-CN"/>
              </w:rPr>
              <w:t xml:space="preserve">高级工程师（含）以上技术职称</w:t>
            </w:r>
            <w:r>
              <w:rPr>
                <w:rFonts w:hint="eastAsia" w:ascii="宋体" w:hAnsi="宋体" w:eastAsia="宋体" w:cs="宋体"/>
                <w:b w:val="0"/>
                <w:bCs w:val="0"/>
                <w:color w:val="auto"/>
                <w:sz w:val="24"/>
                <w:szCs w:val="24"/>
                <w:highlight w:val="none"/>
              </w:rPr>
              <w:t xml:space="preserve">同时具有行政主管部门颁发的桥梁试验检测工程师资格证书；其他技术人员不少于</w:t>
            </w:r>
            <w:r>
              <w:rPr>
                <w:rFonts w:hint="eastAsia" w:ascii="宋体" w:hAnsi="宋体" w:eastAsia="宋体" w:cs="宋体"/>
                <w:b w:val="0"/>
                <w:bCs w:val="0"/>
                <w:color w:val="auto"/>
                <w:sz w:val="24"/>
                <w:szCs w:val="24"/>
                <w:highlight w:val="none"/>
                <w:lang w:eastAsia="zh-CN"/>
              </w:rPr>
              <w:t xml:space="preserve">4人</w:t>
            </w:r>
            <w:r>
              <w:rPr>
                <w:rFonts w:hint="eastAsia" w:ascii="宋体" w:hAnsi="宋体" w:eastAsia="宋体" w:cs="宋体"/>
                <w:b w:val="0"/>
                <w:bCs w:val="0"/>
                <w:color w:val="auto"/>
                <w:sz w:val="24"/>
                <w:szCs w:val="24"/>
                <w:highlight w:val="none"/>
              </w:rPr>
              <w:t xml:space="preserve">，均需具备工程类中级（含）以上技术职称且同时具有桥梁试验检测助理工程师（含）以上资格。</w:t>
            </w:r>
            <w:r/>
          </w:p>
          <w:p>
            <w:pPr>
              <w:ind w:right="0" w:firstLine="480"/>
              <w:jc w:val="left"/>
              <w:keepLines w:val="0"/>
              <w:keepNext w:val="0"/>
              <w:pageBreakBefore w:val="0"/>
              <w:widowControl w:val="off"/>
              <w:rPr>
                <w:rFonts w:hint="default"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采购包2：</w:t>
            </w:r>
            <w:r>
              <w:rPr>
                <w:rFonts w:hint="eastAsia" w:ascii="宋体" w:hAnsi="宋体" w:eastAsia="宋体" w:cs="宋体"/>
                <w:b w:val="0"/>
                <w:bCs w:val="0"/>
                <w:color w:val="auto"/>
                <w:sz w:val="24"/>
                <w:szCs w:val="24"/>
                <w:highlight w:val="none"/>
              </w:rPr>
              <w:t xml:space="preserve">项目组成员不少于</w:t>
            </w:r>
            <w:r>
              <w:rPr>
                <w:rFonts w:hint="eastAsia" w:ascii="宋体" w:hAnsi="宋体" w:eastAsia="宋体" w:cs="宋体"/>
                <w:b w:val="0"/>
                <w:bCs w:val="0"/>
                <w:color w:val="auto"/>
                <w:sz w:val="24"/>
                <w:szCs w:val="24"/>
                <w:highlight w:val="none"/>
                <w:lang w:eastAsia="zh-CN"/>
              </w:rPr>
              <w:t xml:space="preserve">4人</w:t>
            </w:r>
            <w:r>
              <w:rPr>
                <w:rFonts w:hint="eastAsia" w:ascii="宋体" w:hAnsi="宋体" w:eastAsia="宋体" w:cs="宋体"/>
                <w:b w:val="0"/>
                <w:bCs w:val="0"/>
                <w:color w:val="auto"/>
                <w:sz w:val="24"/>
                <w:szCs w:val="24"/>
                <w:highlight w:val="none"/>
              </w:rPr>
              <w:t xml:space="preserve">，其中项目负责人具备</w:t>
            </w:r>
            <w:r>
              <w:rPr>
                <w:rFonts w:hint="eastAsia" w:ascii="宋体" w:hAnsi="宋体" w:eastAsia="宋体" w:cs="宋体"/>
                <w:b w:val="0"/>
                <w:bCs w:val="0"/>
                <w:color w:val="auto"/>
                <w:sz w:val="24"/>
                <w:szCs w:val="24"/>
                <w:highlight w:val="none"/>
                <w:lang w:eastAsia="zh-CN"/>
              </w:rPr>
              <w:t xml:space="preserve">高级工程师（含）以上技术职称</w:t>
            </w:r>
            <w:r>
              <w:rPr>
                <w:rFonts w:hint="eastAsia" w:ascii="宋体" w:hAnsi="宋体" w:cs="宋体"/>
                <w:b w:val="0"/>
                <w:bCs w:val="0"/>
                <w:color w:val="auto"/>
                <w:sz w:val="24"/>
                <w:szCs w:val="24"/>
                <w:highlight w:val="none"/>
                <w:lang w:val="en-US" w:eastAsia="zh-CN"/>
              </w:rPr>
              <w:t xml:space="preserve">或</w:t>
            </w:r>
            <w:r>
              <w:rPr>
                <w:rFonts w:ascii="å®‹ä½“" w:hAnsi="å®‹ä½“" w:eastAsia="å®‹ä½“" w:cs="å®‹ä½“"/>
                <w:i w:val="0"/>
                <w:iCs w:val="0"/>
                <w:caps w:val="0"/>
                <w:color w:val="auto"/>
                <w:spacing w:val="0"/>
                <w:sz w:val="24"/>
                <w:szCs w:val="24"/>
                <w:highlight w:val="none"/>
                <w:shd w:val="clear" w:color="auto" w:fill="ffffff"/>
              </w:rPr>
              <w:t xml:space="preserve">注册土木工程师（岩土）执业资格</w:t>
            </w:r>
            <w:r>
              <w:rPr>
                <w:rFonts w:hint="eastAsia" w:ascii="å®‹ä½“" w:hAnsi="å®‹ä½“" w:eastAsia="宋体" w:cs="å®‹ä½“"/>
                <w:i w:val="0"/>
                <w:iCs w:val="0"/>
                <w:caps w:val="0"/>
                <w:color w:val="auto"/>
                <w:spacing w:val="0"/>
                <w:sz w:val="24"/>
                <w:szCs w:val="24"/>
                <w:highlight w:val="none"/>
                <w:shd w:val="clear" w:color="auto" w:fill="ffffff"/>
                <w:lang w:eastAsia="zh-CN"/>
              </w:rPr>
              <w:t xml:space="preserve">，</w:t>
            </w:r>
            <w:r>
              <w:rPr>
                <w:rFonts w:hint="eastAsia" w:ascii="å®‹ä½“" w:hAnsi="å®‹ä½“" w:eastAsia="宋体" w:cs="å®‹ä½“"/>
                <w:i w:val="0"/>
                <w:iCs w:val="0"/>
                <w:caps w:val="0"/>
                <w:color w:val="auto"/>
                <w:spacing w:val="0"/>
                <w:sz w:val="24"/>
                <w:szCs w:val="24"/>
                <w:highlight w:val="none"/>
                <w:shd w:val="clear" w:color="auto" w:fill="ffffff"/>
                <w:lang w:val="en-US" w:eastAsia="zh-CN"/>
              </w:rPr>
              <w:t xml:space="preserve">并同时具有</w:t>
            </w:r>
            <w:r>
              <w:rPr>
                <w:rFonts w:hint="eastAsia" w:ascii="宋体" w:hAnsi="宋体" w:eastAsia="宋体" w:cs="宋体"/>
                <w:b w:val="0"/>
                <w:bCs w:val="0"/>
                <w:color w:val="auto"/>
                <w:sz w:val="24"/>
                <w:szCs w:val="24"/>
                <w:highlight w:val="none"/>
              </w:rPr>
              <w:t xml:space="preserve">行政主管部门核发的工程试验检测师（市政工程或道路工程）资格证书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其他技术人员不少于</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名</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均需</w:t>
            </w:r>
            <w:r>
              <w:rPr>
                <w:rFonts w:hint="eastAsia" w:ascii="宋体" w:hAnsi="宋体" w:eastAsia="宋体" w:cs="宋体"/>
                <w:b w:val="0"/>
                <w:bCs w:val="0"/>
                <w:color w:val="auto"/>
                <w:sz w:val="24"/>
                <w:szCs w:val="24"/>
                <w:highlight w:val="none"/>
              </w:rPr>
              <w:t xml:space="preserve">具有行政主管部门核发的工程试验检测师（市政工程或道路工程）资格证书。</w:t>
            </w:r>
            <w:r/>
          </w:p>
          <w:p>
            <w:pPr>
              <w:ind w:right="0" w:firstLine="480"/>
              <w:jc w:val="left"/>
              <w:keepLines w:val="0"/>
              <w:keepNext w:val="0"/>
              <w:pageBreakBefore w:val="0"/>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采购包3：项目组成员不少于4人</w:t>
            </w:r>
            <w:r>
              <w:rPr>
                <w:rFonts w:hint="eastAsia" w:ascii="宋体" w:hAnsi="宋体" w:eastAsia="宋体" w:cs="宋体"/>
                <w:b w:val="0"/>
                <w:bCs w:val="0"/>
                <w:color w:val="auto"/>
                <w:sz w:val="24"/>
                <w:szCs w:val="24"/>
                <w:highlight w:val="none"/>
              </w:rPr>
              <w:t xml:space="preserve">，其中</w:t>
            </w:r>
            <w:r>
              <w:rPr>
                <w:rFonts w:hint="eastAsia" w:ascii="宋体" w:hAnsi="宋体" w:eastAsia="宋体" w:cs="宋体"/>
                <w:b w:val="0"/>
                <w:bCs w:val="0"/>
                <w:color w:val="auto"/>
                <w:sz w:val="24"/>
                <w:szCs w:val="24"/>
                <w:highlight w:val="none"/>
                <w:lang w:val="en-US" w:eastAsia="zh-CN"/>
              </w:rPr>
              <w:t xml:space="preserve">项目负责人具有高级工程师（含）以上职称，同时具有国家行政主管部门颁发的建设工程质量检测人员岗位合格证或公路工程试验检测工程师资格证书；</w:t>
            </w:r>
            <w:r>
              <w:rPr>
                <w:rFonts w:hint="eastAsia" w:ascii="宋体" w:hAnsi="宋体" w:eastAsia="宋体" w:cs="宋体"/>
                <w:b w:val="0"/>
                <w:bCs w:val="0"/>
                <w:color w:val="auto"/>
                <w:sz w:val="24"/>
                <w:szCs w:val="24"/>
                <w:highlight w:val="none"/>
              </w:rPr>
              <w:t xml:space="preserve">其他技术人员不少于</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名</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均需</w:t>
            </w:r>
            <w:r>
              <w:rPr>
                <w:rFonts w:hint="eastAsia" w:ascii="宋体" w:hAnsi="宋体" w:eastAsia="宋体" w:cs="宋体"/>
                <w:b w:val="0"/>
                <w:bCs w:val="0"/>
                <w:color w:val="auto"/>
                <w:sz w:val="24"/>
                <w:szCs w:val="24"/>
                <w:highlight w:val="none"/>
              </w:rPr>
              <w:t xml:space="preserve">具有</w:t>
            </w:r>
            <w:r>
              <w:rPr>
                <w:rFonts w:hint="eastAsia" w:ascii="宋体" w:hAnsi="宋体" w:eastAsia="宋体" w:cs="宋体"/>
                <w:b w:val="0"/>
                <w:bCs w:val="0"/>
                <w:color w:val="auto"/>
                <w:sz w:val="24"/>
                <w:szCs w:val="24"/>
                <w:highlight w:val="none"/>
                <w:lang w:val="en-US" w:eastAsia="zh-CN"/>
              </w:rPr>
              <w:t xml:space="preserve">国家行政主管部门颁发的公路工程试验检测员资格或具有建设工程质量检测人员岗位合格证。</w:t>
            </w:r>
            <w:r/>
          </w:p>
          <w:p>
            <w:pPr>
              <w:ind w:right="0" w:firstLine="480"/>
              <w:jc w:val="left"/>
              <w:keepLines w:val="0"/>
              <w:keepNext w:val="0"/>
              <w:pageBreakBefore w:val="0"/>
              <w:widowControl w:val="off"/>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4、《实验室要求》（要求见招标文件第五章《采购需求》，提供办公生产场所证明资料或承诺书（格式见第七章《投标文件相关格式》））</w:t>
            </w:r>
            <w:r>
              <w:rPr>
                <w:rFonts w:hint="eastAsia" w:ascii="宋体" w:hAnsi="宋体" w:eastAsia="宋体" w:cs="宋体"/>
                <w:b/>
                <w:bCs/>
                <w:color w:val="auto"/>
                <w:sz w:val="24"/>
                <w:szCs w:val="24"/>
                <w:highlight w:val="none"/>
                <w:lang w:val="en-US" w:eastAsia="zh-CN"/>
              </w:rPr>
              <w:t xml:space="preserve">（采购包3提供）</w:t>
            </w:r>
            <w:r/>
          </w:p>
          <w:p>
            <w:pPr>
              <w:ind w:firstLine="482"/>
              <w:jc w:val="left"/>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、法律、法规和招标文件规定的无效情形。</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（一）技术部分</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要求见招标文件第四章《评标标准》、第五章《采购需求》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（二）商务部分</w:t>
            </w:r>
            <w:r/>
          </w:p>
          <w:p>
            <w:pPr>
              <w:ind w:firstLine="480"/>
              <w:keepLines w:val="0"/>
              <w:keepNext w:val="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宋体" w:hAnsi="宋体" w:eastAsia="宋体" w:cs="宋体"/>
                <w:color w:val="auto"/>
                <w:sz w:val="24"/>
                <w:szCs w:val="24"/>
                <w:highlight w:val="none"/>
              </w:rPr>
              <w:t xml:space="preserve">要求见招标文件第四章《评标标准》</w:t>
            </w:r>
            <w:r>
              <w:rPr>
                <w:rFonts w:hint="eastAsia" w:ascii="宋体" w:hAnsi="宋体" w:eastAsia="宋体" w:cs="宋体"/>
                <w:color w:val="auto"/>
                <w:sz w:val="24"/>
                <w:szCs w:val="24"/>
                <w:highlight w:val="none"/>
                <w:lang w:eastAsia="zh-CN"/>
              </w:rPr>
              <w:t xml:space="preserve">。</w:t>
            </w:r>
            <w:r/>
          </w:p>
          <w:p>
            <w:pPr>
              <w:ind w:right="28"/>
              <w:jc w:val="both"/>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rPr>
                <w:rFonts w:hint="eastAsia" w:ascii="宋体" w:hAnsi="宋体" w:cs="宋体"/>
                <w:bCs/>
                <w:color w:val="auto"/>
                <w:sz w:val="24"/>
                <w:szCs w:val="24"/>
                <w:highlight w:val="none"/>
                <w:lang w:val="en-US" w:eastAsia="zh-CN"/>
              </w:rPr>
              <w:t xml:space="preserve">无。</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p>
            <w:pPr>
              <w:pStyle w:val="956"/>
              <w:ind w:left="0" w:right="0" w:firstLine="480"/>
              <w:keepLines w:val="0"/>
              <w:keepNext w:val="0"/>
              <w:pageBreakBefore w:val="0"/>
              <w:spacing w:after="0"/>
              <w:widowControl w:val="off"/>
              <w:rPr>
                <w:rFonts w:hint="eastAsia"/>
                <w:highlight w:val="none"/>
              </w:rPr>
            </w:pPr>
            <w:r>
              <w:rPr>
                <w:rFonts w:hint="eastAsia" w:ascii="宋体" w:hAnsi="宋体" w:eastAsia="宋体" w:cs="宋体"/>
                <w:sz w:val="24"/>
                <w:szCs w:val="24"/>
                <w:highlight w:val="none"/>
              </w:rPr>
              <w:t xml:space="preserve">3、线下纸质投标文件：中标人领取中标通知书时须向代理机构提交纸质胶装投标文件一正四副，后期招标人如有需要中标人仍需免费提供。</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采购预算为</w:t>
            </w:r>
            <w:r>
              <w:rPr>
                <w:rFonts w:hint="eastAsia" w:ascii="宋体" w:hAnsi="宋体" w:cs="宋体"/>
                <w:color w:val="auto"/>
                <w:sz w:val="24"/>
                <w:szCs w:val="24"/>
                <w:highlight w:val="none"/>
                <w:lang w:val="en-US" w:eastAsia="zh-CN"/>
              </w:rPr>
              <w:t xml:space="preserve">103</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szCs w:val="24"/>
                <w:highlight w:val="none"/>
                <w:lang w:val="en-US" w:eastAsia="zh-CN"/>
              </w:rPr>
              <w:t xml:space="preserve">其中采购包1：</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万元，采购包2：</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万元，采购包3：</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本项目不接受超过采购预算的报价。</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应包括招标文件中所确定的服务范围内所含的全部内容，以及为完成上述内容所需的全部费用。“报价”如无特别说明，均指含税价格，包含增值税税款及其他所有税费。投标人报价应包括其他有关的所有费用，</w:t>
            </w:r>
            <w:r>
              <w:rPr>
                <w:rFonts w:hint="eastAsia" w:ascii="宋体" w:hAnsi="宋体" w:eastAsia="宋体" w:cs="宋体"/>
                <w:color w:val="auto"/>
                <w:sz w:val="24"/>
                <w:szCs w:val="24"/>
                <w:highlight w:val="none"/>
                <w:lang w:val="zh-CN"/>
              </w:rPr>
              <w:t xml:space="preserve">包括但不限于人工、材料、机械、</w:t>
            </w:r>
            <w:r>
              <w:rPr>
                <w:rFonts w:hint="eastAsia" w:ascii="宋体" w:hAnsi="宋体" w:eastAsia="宋体" w:cs="宋体"/>
                <w:color w:val="auto"/>
                <w:sz w:val="24"/>
                <w:szCs w:val="24"/>
                <w:highlight w:val="none"/>
              </w:rPr>
              <w:t xml:space="preserve">工具设备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差旅、采样、检测、</w:t>
            </w:r>
            <w:r>
              <w:rPr>
                <w:rFonts w:hint="eastAsia" w:ascii="宋体" w:hAnsi="宋体" w:eastAsia="宋体" w:cs="宋体"/>
                <w:color w:val="auto"/>
                <w:sz w:val="24"/>
                <w:szCs w:val="24"/>
                <w:highlight w:val="none"/>
              </w:rPr>
              <w:t xml:space="preserve">培训、</w:t>
            </w:r>
            <w:r>
              <w:rPr>
                <w:rFonts w:hint="eastAsia" w:ascii="宋体" w:hAnsi="宋体" w:eastAsia="宋体" w:cs="宋体"/>
                <w:color w:val="auto"/>
                <w:sz w:val="24"/>
                <w:szCs w:val="24"/>
                <w:highlight w:val="none"/>
                <w:lang w:val="en-US" w:eastAsia="zh-CN"/>
              </w:rPr>
              <w:t xml:space="preserve">验收、</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zh-CN"/>
              </w:rPr>
              <w:t xml:space="preserve">、利润、税金</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政策性文件规定及合同包含的所有风险、责任等各项应有费用。</w:t>
            </w:r>
            <w:r>
              <w:rPr>
                <w:rFonts w:hint="eastAsia" w:ascii="宋体" w:hAnsi="宋体" w:eastAsia="宋体" w:cs="宋体"/>
                <w:color w:val="auto"/>
                <w:sz w:val="24"/>
                <w:szCs w:val="24"/>
                <w:highlight w:val="none"/>
                <w:lang w:val="zh-CN"/>
              </w:rPr>
              <w:t xml:space="preserve">投标人应充分了解该项目的总体情况、各类市场风险以及影响投标报价的其他要素风险。</w:t>
            </w:r>
            <w:r>
              <w:rPr>
                <w:rFonts w:hint="eastAsia" w:ascii="宋体" w:hAnsi="宋体" w:eastAsia="宋体" w:cs="宋体"/>
                <w:color w:val="auto"/>
                <w:sz w:val="24"/>
                <w:szCs w:val="24"/>
                <w:highlight w:val="none"/>
              </w:rPr>
              <w:t xml:space="preserve">采购人不再支付报价以外的任何费用。</w:t>
            </w:r>
            <w:r/>
          </w:p>
        </w:tc>
      </w:tr>
      <w:tr>
        <w:trPr>
          <w:jc w:val="center"/>
          <w:trHeight w:val="41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45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994"/>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1、投标文件提交时间：2026年6月25日北京时间9:30前。</w:t>
            </w:r>
            <w:r/>
          </w:p>
          <w:p>
            <w:pPr>
              <w:pStyle w:val="994"/>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2、投标截止时间：2026年6月25日北京时间9:30。</w:t>
            </w:r>
            <w:r/>
          </w:p>
          <w:p>
            <w:pPr>
              <w:ind w:left="0" w:firstLine="0"/>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ind w:left="0" w:firstLine="480"/>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6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w:t>
            </w:r>
            <w:r>
              <w:rPr>
                <w:rFonts w:hint="eastAsia" w:ascii="宋体" w:hAnsi="宋体" w:cs="宋体"/>
                <w:b/>
                <w:color w:val="auto"/>
                <w:sz w:val="24"/>
                <w:szCs w:val="24"/>
                <w:highlight w:val="none"/>
                <w:lang w:val="en-US" w:eastAsia="zh-CN"/>
              </w:rPr>
              <w:t xml:space="preserve">6月25日</w:t>
            </w:r>
            <w:r>
              <w:rPr>
                <w:rFonts w:hint="eastAsia" w:ascii="宋体" w:hAnsi="宋体" w:eastAsia="宋体" w:cs="宋体"/>
                <w:b/>
                <w:color w:val="auto"/>
                <w:sz w:val="24"/>
                <w:szCs w:val="24"/>
                <w:highlight w:val="none"/>
              </w:rPr>
              <w:t xml:space="preserve">09：30（北京时间）</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4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125"/>
        </w:trPr>
        <w:tc>
          <w:tcPr>
            <w:tcMar>
              <w:left w:w="108" w:type="dxa"/>
              <w:top w:w="0" w:type="dxa"/>
              <w:right w:w="108" w:type="dxa"/>
              <w:bottom w:w="0" w:type="dxa"/>
            </w:tcMar>
            <w:tcW w:w="1367" w:type="dxa"/>
            <w:vAlign w:val="top"/>
            <w:textDirection w:val="lrTb"/>
            <w:noWrap w:val="false"/>
          </w:tcPr>
          <w:p>
            <w:pPr>
              <w:ind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top"/>
            <w:textDirection w:val="lrTb"/>
            <w:noWrap w:val="false"/>
          </w:tcPr>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商务部分得分由高到低顺序排列。投标报价且商务得分相同的，按技术方案和项目实施方案得分由高到低顺序排列。</w:t>
            </w:r>
            <w:r/>
          </w:p>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8641" w:type="dxa"/>
            <w:vAlign w:val="top"/>
            <w:textDirection w:val="lrTb"/>
            <w:noWrap w:val="false"/>
          </w:tcPr>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val="en-US" w:eastAsia="zh-CN"/>
              </w:rPr>
              <w:t xml:space="preserve">（三十）</w:t>
            </w:r>
            <w:r/>
          </w:p>
        </w:tc>
        <w:tc>
          <w:tcPr>
            <w:tcMar>
              <w:left w:w="108" w:type="dxa"/>
              <w:top w:w="0" w:type="dxa"/>
              <w:right w:w="108" w:type="dxa"/>
              <w:bottom w:w="0" w:type="dxa"/>
            </w:tcMar>
            <w:tcW w:w="8641" w:type="dxa"/>
            <w:vAlign w:val="top"/>
            <w:textDirection w:val="lrTb"/>
            <w:noWrap w:val="false"/>
          </w:tcPr>
          <w:p>
            <w:pPr>
              <w:ind w:firstLine="480"/>
              <w:rPr>
                <w:rFonts w:ascii="宋体" w:hAnsi="宋体" w:cs="宋体"/>
                <w:color w:val="auto"/>
                <w:sz w:val="24"/>
                <w:highlight w:val="none"/>
              </w:rPr>
            </w:pPr>
            <w:r/>
            <w:bookmarkStart w:id="0" w:name="OLE_LINK7"/>
            <w:r/>
            <w:bookmarkStart w:id="1" w:name="OLE_LINK4"/>
            <w:r>
              <w:rPr>
                <w:rFonts w:hint="eastAsia" w:ascii="宋体" w:hAnsi="宋体" w:cs="宋体"/>
                <w:color w:val="auto"/>
                <w:sz w:val="24"/>
                <w:highlight w:val="none"/>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highlight w:val="none"/>
              </w:rPr>
              <w:t xml:space="preserve">项目具体成本测算等与报价合理性相关的书面说明及相关证明材料</w:t>
            </w:r>
            <w:r>
              <w:rPr>
                <w:rFonts w:hint="eastAsia" w:ascii="宋体" w:hAnsi="宋体" w:cs="宋体"/>
                <w:color w:val="auto"/>
                <w:sz w:val="24"/>
                <w:highlight w:val="none"/>
              </w:rPr>
              <w:t xml:space="preserve">，对投标价格作出解释，由评审委员会</w:t>
            </w:r>
            <w:r>
              <w:rPr>
                <w:rFonts w:hint="eastAsia" w:ascii="宋体" w:hAnsi="宋体" w:cs="宋体"/>
                <w:b/>
                <w:color w:val="auto"/>
                <w:sz w:val="24"/>
                <w:highlight w:val="none"/>
              </w:rPr>
              <w:t xml:space="preserve">结合同类产品在主要电商平台的价格、该行业当地薪资水平等情况</w:t>
            </w:r>
            <w:r>
              <w:rPr>
                <w:rFonts w:hint="eastAsia" w:ascii="宋体" w:hAnsi="宋体" w:cs="宋体"/>
                <w:color w:val="auto"/>
                <w:sz w:val="24"/>
                <w:highlight w:val="none"/>
              </w:rPr>
              <w:t xml:space="preserve">，依据专业经验对供应商报价合理性进行判断。投标供应商</w:t>
            </w:r>
            <w:r>
              <w:rPr>
                <w:rFonts w:hint="eastAsia" w:ascii="宋体" w:hAnsi="宋体" w:cs="宋体"/>
                <w:b/>
                <w:color w:val="auto"/>
                <w:sz w:val="24"/>
                <w:highlight w:val="none"/>
              </w:rPr>
              <w:t xml:space="preserve">不提供书面说明、证明材料，或者提供的书面说明、证明材料不能证明其报价合理性的，评审委员会应当将其作为无效投标处理。</w:t>
            </w:r>
            <w:bookmarkEnd w:id="0"/>
            <w:r/>
            <w:bookmarkEnd w:id="1"/>
            <w:r/>
            <w:r/>
          </w:p>
          <w:p>
            <w:pPr>
              <w:ind w:firstLine="746"/>
              <w:spacing w:line="400" w:lineRule="exact"/>
              <w:rPr>
                <w:rFonts w:hint="eastAsia" w:ascii="宋体" w:hAnsi="宋体" w:eastAsia="宋体" w:cs="宋体"/>
                <w:color w:val="auto"/>
                <w:sz w:val="24"/>
                <w:szCs w:val="24"/>
                <w:highlight w:val="none"/>
              </w:rPr>
            </w:pPr>
            <w:r>
              <w:rPr>
                <w:rFonts w:hint="eastAsia" w:ascii="宋体" w:hAnsi="宋体" w:cs="宋体"/>
                <w:b/>
                <w:color w:val="auto"/>
                <w:sz w:val="24"/>
                <w:highlight w:val="none"/>
              </w:rPr>
              <w:t xml:space="preserve">特别说明：“苏采云”系统通过“江苏省政府采购一体化不见面开标大厅</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367" w:type="dxa"/>
            <w:vAlign w:val="top"/>
            <w:textDirection w:val="lrTb"/>
            <w:noWrap w:val="false"/>
          </w:tcPr>
          <w:p>
            <w:pPr>
              <w:ind w:left="240" w:hanging="240"/>
              <w:jc w:val="left"/>
              <w:keepLines w:val="0"/>
              <w:keepNext w:val="0"/>
              <w:pageBreakBefore w:val="0"/>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合同价款的3%，提交形式：以金融机构、担保机构出具的保函等非现金形式提交。退还：缺陷责任期满且无质量问题，无息返还</w:t>
            </w:r>
            <w:r>
              <w:rPr>
                <w:rFonts w:hint="eastAsia" w:ascii="宋体" w:hAnsi="宋体" w:eastAsia="宋体" w:cs="宋体"/>
                <w:b/>
                <w:bCs/>
                <w:color w:val="auto"/>
                <w:sz w:val="24"/>
                <w:szCs w:val="24"/>
                <w:highlight w:val="none"/>
                <w:lang w:eastAsia="zh-CN"/>
              </w:rPr>
              <w:t xml:space="preserve">。</w:t>
            </w:r>
            <w:r/>
          </w:p>
        </w:tc>
      </w:tr>
      <w:tr>
        <w:trPr>
          <w:jc w:val="center"/>
          <w:trHeight w:val="7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认为采购文件、采购过程和中标、成交结果使自己的权益受到损害的，可以在知道或者应知其权益受到损害之日起七个工作日内，以书面形式向采购人或采购代理机构提出质疑。</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2、质疑和投诉按《政府采购质疑和投诉办法》执行，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在法定质疑期内一次性提出针对同一采购程序环节的质疑。</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质疑时效期间的计算：（1）对采购文件提出质疑的，为收到采购文件之日或采购文件公告期限届满之日；（2）对招标过程提出质疑的，为招标程序各环节结束之日；（3）对成交结果提出质疑的，为成交公告期限届满之日。</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李秀玲；</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w:t>
            </w:r>
            <w:r>
              <w:rPr>
                <w:rFonts w:hint="eastAsia" w:ascii="宋体" w:hAnsi="宋体" w:cs="宋体"/>
                <w:color w:val="auto"/>
                <w:sz w:val="24"/>
                <w:szCs w:val="24"/>
                <w:highlight w:val="none"/>
                <w:lang w:val="en-US" w:eastAsia="zh-CN"/>
              </w:rPr>
              <w:t xml:space="preserve">7188255；</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367" w:type="dxa"/>
            <w:vAlign w:val="top"/>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367" w:type="dxa"/>
            <w:vAlign w:val="top"/>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5、中标人在收到中标通知书时，须向采购人和采购代理机构提交完整纸质版的投标文件（需盖投标人公章且胶装成册，1正</w:t>
            </w:r>
            <w:r>
              <w:rPr>
                <w:rFonts w:hint="eastAsia" w:ascii="宋体" w:hAnsi="宋体" w:eastAsia="宋体" w:cs="宋体"/>
                <w:color w:val="auto"/>
                <w:sz w:val="24"/>
                <w:szCs w:val="24"/>
                <w:highlight w:val="none"/>
                <w:lang w:eastAsia="zh-CN"/>
              </w:rPr>
              <w:t xml:space="preserve">本</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副本）。</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417" w:bottom="1440" w:left="1417"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left="0" w:firstLine="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本章附件：招标代理服务收费标准</w:t>
      </w:r>
      <w:r/>
    </w:p>
    <w:p>
      <w:pPr>
        <w:numPr>
          <w:ilvl w:val="0"/>
          <w:numId w:val="0"/>
        </w:numPr>
        <w:ind w:firstLine="560"/>
        <w:keepLines w:val="0"/>
        <w:keepNext w:val="0"/>
        <w:pageBreakBefore w:val="0"/>
        <w:spacing w:line="360" w:lineRule="auto"/>
        <w:widowControl w:val="off"/>
        <w:rPr>
          <w:rFonts w:hint="eastAsia" w:ascii="宋体" w:hAnsi="宋体"/>
          <w:color w:val="auto"/>
          <w:sz w:val="28"/>
          <w:highlight w:val="none"/>
        </w:rPr>
      </w:pPr>
      <w:r>
        <w:rPr>
          <w:rFonts w:hint="eastAsia" w:ascii="宋体" w:hAnsi="宋体"/>
          <w:color w:val="auto"/>
          <w:sz w:val="28"/>
          <w:highlight w:val="none"/>
        </w:rPr>
      </w:r>
      <w:r/>
    </w:p>
    <w:p>
      <w:pPr>
        <w:numPr>
          <w:ilvl w:val="0"/>
          <w:numId w:val="0"/>
        </w:numPr>
        <w:ind w:firstLine="560"/>
        <w:keepLines w:val="0"/>
        <w:keepNext w:val="0"/>
        <w:pageBreakBefore w:val="0"/>
        <w:spacing w:line="360" w:lineRule="auto"/>
        <w:widowControl w:val="off"/>
        <w:rPr>
          <w:rFonts w:hint="default" w:ascii="宋体" w:hAnsi="宋体"/>
          <w:color w:val="auto"/>
          <w:sz w:val="28"/>
          <w:highlight w:val="none"/>
          <w:lang w:val="en-US"/>
        </w:rPr>
      </w:pPr>
      <w:r>
        <w:rPr>
          <w:rFonts w:hint="eastAsia" w:ascii="宋体" w:hAnsi="宋体"/>
          <w:color w:val="auto"/>
          <w:sz w:val="28"/>
          <w:highlight w:val="none"/>
        </w:rPr>
        <w:t xml:space="preserve">本项目招标代理</w:t>
      </w:r>
      <w:r>
        <w:rPr>
          <w:rFonts w:hint="eastAsia" w:ascii="宋体" w:hAnsi="宋体"/>
          <w:color w:val="auto"/>
          <w:sz w:val="28"/>
          <w:highlight w:val="none"/>
          <w:lang w:val="en-US" w:eastAsia="zh-CN"/>
        </w:rPr>
        <w:t xml:space="preserve">服务</w:t>
      </w:r>
      <w:r>
        <w:rPr>
          <w:rFonts w:hint="eastAsia" w:ascii="宋体" w:hAnsi="宋体"/>
          <w:color w:val="auto"/>
          <w:sz w:val="28"/>
          <w:highlight w:val="none"/>
        </w:rPr>
        <w:t xml:space="preserve">通过苏服采公开招标选取。招标代理费由招标人</w:t>
      </w:r>
      <w:r>
        <w:rPr>
          <w:rFonts w:hint="eastAsia" w:ascii="宋体" w:hAnsi="宋体"/>
          <w:color w:val="auto"/>
          <w:sz w:val="28"/>
          <w:highlight w:val="none"/>
        </w:rPr>
        <w:t xml:space="preserve">按照</w:t>
      </w:r>
      <w:r>
        <w:rPr>
          <w:rFonts w:hint="eastAsia" w:ascii="宋体" w:hAnsi="宋体"/>
          <w:color w:val="auto"/>
          <w:sz w:val="28"/>
          <w:highlight w:val="none"/>
        </w:rPr>
        <w:t xml:space="preserve">双方</w:t>
      </w:r>
      <w:r>
        <w:rPr>
          <w:rFonts w:hint="eastAsia" w:ascii="宋体" w:hAnsi="宋体"/>
          <w:color w:val="auto"/>
          <w:sz w:val="28"/>
          <w:highlight w:val="none"/>
        </w:rPr>
        <w:t xml:space="preserve">委托</w:t>
      </w:r>
      <w:r>
        <w:rPr>
          <w:rFonts w:hint="eastAsia" w:ascii="宋体" w:hAnsi="宋体"/>
          <w:color w:val="auto"/>
          <w:sz w:val="28"/>
          <w:highlight w:val="none"/>
        </w:rPr>
        <w:t xml:space="preserve">协议</w:t>
      </w:r>
      <w:r>
        <w:rPr>
          <w:rFonts w:hint="eastAsia" w:ascii="宋体" w:hAnsi="宋体"/>
          <w:color w:val="auto"/>
          <w:sz w:val="28"/>
          <w:highlight w:val="none"/>
        </w:rPr>
        <w:t xml:space="preserve">自行</w:t>
      </w:r>
      <w:r>
        <w:rPr>
          <w:rFonts w:hint="eastAsia" w:ascii="宋体" w:hAnsi="宋体"/>
          <w:color w:val="auto"/>
          <w:sz w:val="28"/>
          <w:highlight w:val="none"/>
        </w:rPr>
        <w:t xml:space="preserve">约定</w:t>
      </w:r>
      <w:r>
        <w:rPr>
          <w:rFonts w:hint="eastAsia" w:ascii="宋体" w:hAnsi="宋体"/>
          <w:color w:val="auto"/>
          <w:sz w:val="28"/>
          <w:highlight w:val="none"/>
        </w:rPr>
        <w:t xml:space="preserve">标准</w:t>
      </w:r>
      <w:r>
        <w:rPr>
          <w:rFonts w:hint="eastAsia" w:ascii="宋体" w:hAnsi="宋体"/>
          <w:color w:val="auto"/>
          <w:sz w:val="28"/>
          <w:highlight w:val="none"/>
        </w:rPr>
        <w:t xml:space="preserve">支付</w:t>
      </w:r>
      <w:r>
        <w:rPr>
          <w:rFonts w:hint="eastAsia" w:ascii="宋体" w:hAnsi="宋体"/>
          <w:color w:val="auto"/>
          <w:sz w:val="28"/>
          <w:highlight w:val="none"/>
        </w:rPr>
        <w:t xml:space="preserve">。</w:t>
      </w:r>
      <w:r>
        <w:rPr>
          <w:rFonts w:hint="eastAsia" w:ascii="宋体" w:hAnsi="宋体"/>
          <w:color w:val="auto"/>
          <w:sz w:val="28"/>
          <w:highlight w:val="none"/>
          <w:lang w:val="en-US" w:eastAsia="zh-CN"/>
        </w:rPr>
      </w:r>
      <w:r/>
    </w:p>
    <w:p>
      <w:pPr>
        <w:ind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pStyle w:val="938"/>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p>
      <w:pPr>
        <w:rPr>
          <w:rFonts w:hint="eastAsia"/>
          <w:highlight w:val="none"/>
        </w:rPr>
      </w:pPr>
      <w:r>
        <w:rPr>
          <w:rFonts w:hint="eastAsia" w:ascii="仿宋" w:hAnsi="仿宋" w:eastAsia="仿宋" w:cs="仿宋"/>
          <w:color w:val="auto"/>
          <w:sz w:val="24"/>
          <w:szCs w:val="24"/>
          <w:highlight w:val="none"/>
        </w:rPr>
        <w:t xml:space="preserve">本章说明：本项目采用综合评分法。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技术部分得分取所有评委的平均值，保留小数点后二位）。</w:t>
      </w:r>
      <w:r/>
    </w:p>
    <w:p>
      <w:pPr>
        <w:pStyle w:val="993"/>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outlineLvl w:val="1"/>
      </w:pPr>
      <w:r/>
      <w:bookmarkStart w:id="2" w:name="OLE_LINK9"/>
      <w:r>
        <w:rPr>
          <w:rFonts w:hint="eastAsia" w:ascii="仿宋" w:hAnsi="仿宋" w:eastAsia="仿宋" w:cs="仿宋"/>
          <w:b/>
          <w:bCs/>
          <w:color w:val="auto"/>
          <w:sz w:val="28"/>
          <w:szCs w:val="28"/>
          <w:highlight w:val="none"/>
          <w:lang w:val="en-US" w:eastAsia="zh-CN"/>
        </w:rPr>
        <w:t xml:space="preserve">采购包1 评分细则</w:t>
      </w:r>
      <w:r/>
    </w:p>
    <w:tbl>
      <w:tblPr>
        <w:tblStyle w:val="948"/>
        <w:tblW w:w="96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1071"/>
        <w:gridCol w:w="7386"/>
      </w:tblGrid>
      <w:tr>
        <w:trPr>
          <w:jc w:val="center"/>
          <w:trHeight w:val="567"/>
        </w:trPr>
        <w:tc>
          <w:tcPr>
            <w:gridSpan w:val="2"/>
            <w:tcW w:w="2224" w:type="dxa"/>
            <w:vAlign w:val="center"/>
            <w:textDirection w:val="lrTb"/>
            <w:noWrap w:val="false"/>
          </w:tcPr>
          <w:p>
            <w:pPr>
              <w:pStyle w:val="988"/>
              <w:ind w:firstLine="0"/>
              <w:jc w:val="center"/>
              <w:keepLines w:val="0"/>
              <w:keepNext w:val="0"/>
              <w:pageBreakBefore w:val="0"/>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评审因素</w:t>
            </w:r>
            <w:r/>
          </w:p>
        </w:tc>
        <w:tc>
          <w:tcPr>
            <w:tcW w:w="7386" w:type="dxa"/>
            <w:vAlign w:val="center"/>
            <w:textDirection w:val="lrTb"/>
            <w:noWrap w:val="false"/>
          </w:tcPr>
          <w:p>
            <w:pPr>
              <w:pStyle w:val="988"/>
              <w:ind w:firstLine="0"/>
              <w:jc w:val="center"/>
              <w:keepLines w:val="0"/>
              <w:keepNext w:val="0"/>
              <w:pageBreakBefore w:val="0"/>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评审因素细化和量化</w:t>
            </w:r>
            <w:r/>
          </w:p>
        </w:tc>
      </w:tr>
      <w:tr>
        <w:trPr>
          <w:jc w:val="center"/>
          <w:trHeight w:val="567"/>
        </w:trPr>
        <w:tc>
          <w:tcPr>
            <w:tcW w:w="1153" w:type="dxa"/>
            <w:vAlign w:val="center"/>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tc>
        <w:tc>
          <w:tcPr>
            <w:tcW w:w="1071" w:type="dxa"/>
            <w:vAlign w:val="center"/>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c>
          <w:tcPr>
            <w:tcW w:w="7386" w:type="dxa"/>
            <w:vAlign w:val="center"/>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采用低价优先法计算，即满足招标文件要求且投标价格最低的投标报价为评标基准价，其价格分为满分。其他投标人的价格分统一按照下列公式计算：投标报价得分=(评标基准价/投标报价)×1</w:t>
            </w:r>
            <w:r>
              <w:rPr>
                <w:rFonts w:hint="eastAsia" w:ascii="仿宋" w:hAnsi="仿宋" w:eastAsia="仿宋" w:cs="仿宋"/>
                <w:color w:val="auto"/>
                <w:sz w:val="24"/>
                <w:szCs w:val="24"/>
                <w:highlight w:val="none"/>
                <w:lang w:val="en-US" w:eastAsia="zh-CN"/>
              </w:rPr>
              <w:t xml:space="preserve">5</w:t>
            </w:r>
            <w:r/>
          </w:p>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得分四舍五入保留小数点后2位。</w:t>
            </w:r>
            <w:r/>
          </w:p>
        </w:tc>
      </w:tr>
      <w:tr>
        <w:trPr>
          <w:cantSplit/>
          <w:jc w:val="center"/>
          <w:trHeight w:val="567"/>
        </w:trPr>
        <w:tc>
          <w:tcPr>
            <w:tcW w:w="1153" w:type="dxa"/>
            <w:vAlign w:val="center"/>
            <w:vMerge w:val="restart"/>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商务</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部分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(15分)</w:t>
            </w:r>
            <w:r/>
          </w:p>
        </w:tc>
        <w:tc>
          <w:tcPr>
            <w:tcW w:w="1071"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项目组成员</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(8分)</w:t>
            </w:r>
            <w:r/>
          </w:p>
        </w:tc>
        <w:tc>
          <w:tcPr>
            <w:tcW w:w="7386" w:type="dxa"/>
            <w:vAlign w:val="top"/>
            <w:textDirection w:val="lrTb"/>
            <w:noWrap w:val="false"/>
          </w:tcPr>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拟投入的项目组成员在满足招标文件采购需求实质性要求的5人外，项目组成员每增加1名具有相关专业</w:t>
            </w:r>
            <w:r>
              <w:rPr>
                <w:rFonts w:hint="eastAsia" w:ascii="仿宋" w:hAnsi="仿宋" w:eastAsia="仿宋" w:cs="仿宋"/>
                <w:color w:val="auto"/>
                <w:sz w:val="24"/>
                <w:szCs w:val="24"/>
                <w:highlight w:val="none"/>
                <w:lang w:eastAsia="zh-CN"/>
              </w:rPr>
              <w:t xml:space="preserve">高级工程师(含)以上技术职称</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项目组成员每增加1名</w:t>
            </w:r>
            <w:r>
              <w:rPr>
                <w:rFonts w:hint="eastAsia" w:ascii="仿宋" w:hAnsi="仿宋" w:eastAsia="仿宋" w:cs="仿宋"/>
                <w:color w:val="auto"/>
                <w:sz w:val="24"/>
                <w:szCs w:val="24"/>
                <w:highlight w:val="none"/>
              </w:rPr>
              <w:t xml:space="preserve">具</w:t>
            </w:r>
            <w:r>
              <w:rPr>
                <w:rFonts w:hint="eastAsia" w:ascii="仿宋" w:hAnsi="仿宋" w:eastAsia="仿宋" w:cs="仿宋"/>
                <w:color w:val="auto"/>
                <w:sz w:val="24"/>
                <w:szCs w:val="24"/>
                <w:highlight w:val="none"/>
                <w:lang w:val="en-US" w:eastAsia="zh-CN"/>
              </w:rPr>
              <w:t xml:space="preserve">有</w:t>
            </w:r>
            <w:r>
              <w:rPr>
                <w:rFonts w:hint="eastAsia" w:ascii="仿宋" w:hAnsi="仿宋" w:eastAsia="仿宋" w:cs="仿宋"/>
                <w:strike w:val="0"/>
                <w:color w:val="auto"/>
                <w:sz w:val="24"/>
                <w:szCs w:val="24"/>
                <w:highlight w:val="none"/>
              </w:rPr>
              <w:t xml:space="preserve">工程类</w:t>
            </w:r>
            <w:r>
              <w:rPr>
                <w:rFonts w:hint="eastAsia" w:ascii="仿宋" w:hAnsi="仿宋" w:eastAsia="仿宋" w:cs="仿宋"/>
                <w:strike w:val="0"/>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级</w:t>
            </w:r>
            <w:r>
              <w:rPr>
                <w:rFonts w:hint="eastAsia" w:ascii="仿宋" w:hAnsi="仿宋" w:eastAsia="仿宋" w:cs="仿宋"/>
                <w:color w:val="auto"/>
                <w:sz w:val="24"/>
                <w:szCs w:val="24"/>
                <w:highlight w:val="none"/>
                <w:lang w:val="en-US" w:eastAsia="zh-CN"/>
              </w:rPr>
              <w:t xml:space="preserve">技术</w:t>
            </w:r>
            <w:r>
              <w:rPr>
                <w:rFonts w:hint="eastAsia" w:ascii="仿宋" w:hAnsi="仿宋" w:eastAsia="仿宋" w:cs="仿宋"/>
                <w:color w:val="auto"/>
                <w:sz w:val="24"/>
                <w:szCs w:val="24"/>
                <w:highlight w:val="none"/>
              </w:rPr>
              <w:t xml:space="preserve">职称</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本项最高得8分。</w:t>
            </w:r>
            <w:r/>
          </w:p>
          <w:p>
            <w:pPr>
              <w:ind w:right="6"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1.以上人员不得重复计分。</w:t>
            </w:r>
            <w:r/>
          </w:p>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2.投标文件中提供人员名单(含</w:t>
            </w:r>
            <w:r>
              <w:rPr>
                <w:rFonts w:hint="eastAsia" w:ascii="仿宋" w:hAnsi="仿宋" w:eastAsia="仿宋" w:cs="仿宋"/>
                <w:b/>
                <w:bCs/>
                <w:color w:val="auto"/>
                <w:sz w:val="24"/>
                <w:szCs w:val="24"/>
                <w:highlight w:val="none"/>
                <w:lang w:val="en-US" w:eastAsia="zh-CN"/>
              </w:rPr>
              <w:t xml:space="preserve">招标文件采购需求实质性要求</w:t>
            </w:r>
            <w:r>
              <w:rPr>
                <w:rFonts w:hint="eastAsia" w:ascii="仿宋" w:hAnsi="仿宋" w:eastAsia="仿宋" w:cs="仿宋"/>
                <w:b/>
                <w:bCs/>
                <w:color w:val="auto"/>
                <w:spacing w:val="-2"/>
                <w:sz w:val="24"/>
                <w:szCs w:val="24"/>
                <w:highlight w:val="none"/>
                <w:lang w:val="en-US" w:eastAsia="zh-CN"/>
              </w:rPr>
              <w:t xml:space="preserve">人员，格式自拟)、证书原件扫描件。</w:t>
            </w:r>
            <w:r/>
          </w:p>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lang w:val="en-US" w:eastAsia="zh-CN"/>
              </w:rPr>
              <w:t xml:space="preserve">3.投标文件中提供</w:t>
            </w:r>
            <w:r>
              <w:rPr>
                <w:rFonts w:hint="eastAsia" w:ascii="仿宋" w:hAnsi="仿宋" w:eastAsia="仿宋" w:cs="仿宋"/>
                <w:b/>
                <w:bCs/>
                <w:color w:val="auto"/>
                <w:spacing w:val="-2"/>
                <w:sz w:val="24"/>
                <w:szCs w:val="24"/>
                <w:highlight w:val="none"/>
              </w:rPr>
              <w:t xml:space="preserve">开标时间前</w:t>
            </w:r>
            <w:r>
              <w:rPr>
                <w:rFonts w:hint="eastAsia" w:ascii="仿宋" w:hAnsi="仿宋" w:eastAsia="仿宋" w:cs="仿宋"/>
                <w:b/>
                <w:bCs/>
                <w:color w:val="auto"/>
                <w:spacing w:val="-2"/>
                <w:sz w:val="24"/>
                <w:szCs w:val="24"/>
                <w:highlight w:val="none"/>
                <w:lang w:val="en-US" w:eastAsia="zh-CN"/>
              </w:rPr>
              <w:t xml:space="preserve">六个月内任意1</w:t>
            </w:r>
            <w:r>
              <w:rPr>
                <w:rFonts w:hint="eastAsia" w:ascii="仿宋" w:hAnsi="仿宋" w:eastAsia="仿宋" w:cs="仿宋"/>
                <w:b/>
                <w:bCs/>
                <w:color w:val="auto"/>
                <w:spacing w:val="-2"/>
                <w:sz w:val="24"/>
                <w:szCs w:val="24"/>
                <w:highlight w:val="none"/>
              </w:rPr>
              <w:t xml:space="preserve">个月</w:t>
            </w:r>
            <w:r>
              <w:rPr>
                <w:rFonts w:hint="eastAsia" w:ascii="仿宋" w:hAnsi="仿宋" w:eastAsia="仿宋" w:cs="仿宋"/>
                <w:b/>
                <w:bCs/>
                <w:color w:val="auto"/>
                <w:spacing w:val="-2"/>
                <w:sz w:val="24"/>
                <w:szCs w:val="24"/>
                <w:highlight w:val="none"/>
                <w:lang w:val="en-US" w:eastAsia="zh-CN"/>
              </w:rPr>
              <w:t xml:space="preserve">投标人</w:t>
            </w:r>
            <w:r>
              <w:rPr>
                <w:rFonts w:hint="eastAsia" w:ascii="仿宋" w:hAnsi="仿宋" w:eastAsia="仿宋" w:cs="仿宋"/>
                <w:b/>
                <w:bCs/>
                <w:color w:val="auto"/>
                <w:sz w:val="24"/>
                <w:szCs w:val="24"/>
                <w:highlight w:val="none"/>
              </w:rPr>
              <w:t xml:space="preserve">为</w:t>
            </w:r>
            <w:r>
              <w:rPr>
                <w:rFonts w:hint="eastAsia" w:ascii="仿宋" w:hAnsi="仿宋" w:eastAsia="仿宋" w:cs="仿宋"/>
                <w:b/>
                <w:bCs/>
                <w:color w:val="auto"/>
                <w:sz w:val="24"/>
                <w:szCs w:val="24"/>
                <w:highlight w:val="none"/>
                <w:lang w:val="en-US" w:eastAsia="zh-CN"/>
              </w:rPr>
              <w:t xml:space="preserve">以上人员</w:t>
            </w:r>
            <w:r>
              <w:rPr>
                <w:rFonts w:hint="eastAsia" w:ascii="仿宋" w:hAnsi="仿宋" w:eastAsia="仿宋" w:cs="仿宋"/>
                <w:b/>
                <w:bCs/>
                <w:color w:val="auto"/>
                <w:spacing w:val="-2"/>
                <w:sz w:val="24"/>
                <w:szCs w:val="24"/>
                <w:highlight w:val="none"/>
              </w:rPr>
              <w:t xml:space="preserve">缴纳的社保证明扫描件。</w:t>
            </w:r>
            <w:r/>
          </w:p>
          <w:p>
            <w:pPr>
              <w:ind w:right="6" w:firstLine="0"/>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b/>
                <w:bCs/>
                <w:color w:val="auto"/>
                <w:spacing w:val="-2"/>
                <w:sz w:val="24"/>
                <w:szCs w:val="24"/>
                <w:highlight w:val="none"/>
              </w:rPr>
              <w:t xml:space="preserve">提供证明材料不完整或未提供的不得分。</w:t>
            </w:r>
            <w:r/>
          </w:p>
        </w:tc>
      </w:tr>
      <w:tr>
        <w:trPr>
          <w:cantSplit/>
          <w:jc w:val="center"/>
          <w:trHeight w:val="739"/>
        </w:trPr>
        <w:tc>
          <w:tcPr>
            <w:tcW w:w="1153" w:type="dxa"/>
            <w:vAlign w:val="center"/>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71" w:type="dxa"/>
            <w:vAlign w:val="center"/>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类似业绩</w:t>
            </w:r>
            <w:r/>
          </w:p>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c>
          <w:tcPr>
            <w:tcW w:w="7386"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自20</w:t>
            </w: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月1日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以来承担过</w:t>
            </w:r>
            <w:r>
              <w:rPr>
                <w:rFonts w:hint="eastAsia" w:ascii="仿宋" w:hAnsi="仿宋" w:eastAsia="仿宋" w:cs="仿宋"/>
                <w:color w:val="auto"/>
                <w:sz w:val="24"/>
                <w:szCs w:val="24"/>
                <w:highlight w:val="none"/>
                <w:lang w:val="en-US" w:eastAsia="zh-CN"/>
              </w:rPr>
              <w:t xml:space="preserve">类似</w:t>
            </w:r>
            <w:r>
              <w:rPr>
                <w:rFonts w:hint="eastAsia" w:ascii="仿宋" w:hAnsi="仿宋" w:eastAsia="仿宋" w:cs="仿宋"/>
                <w:color w:val="auto"/>
                <w:sz w:val="24"/>
                <w:szCs w:val="24"/>
                <w:highlight w:val="none"/>
              </w:rPr>
              <w:t xml:space="preserve">项目的，每提供一份业绩得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pStyle w:val="1002"/>
              <w:ind w:left="0" w:right="0"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hi-IN"/>
              </w:rPr>
            </w:pPr>
            <w:r>
              <w:rPr>
                <w:rFonts w:hint="eastAsia" w:ascii="仿宋" w:hAnsi="仿宋" w:eastAsia="仿宋" w:cs="仿宋"/>
                <w:b/>
                <w:bCs/>
                <w:color w:val="auto"/>
                <w:sz w:val="24"/>
                <w:szCs w:val="24"/>
                <w:highlight w:val="none"/>
                <w:lang w:bidi="hi-IN"/>
              </w:rPr>
              <w:t xml:space="preserve">注：时间以</w:t>
            </w:r>
            <w:r>
              <w:rPr>
                <w:rFonts w:hint="eastAsia" w:ascii="仿宋" w:hAnsi="仿宋" w:eastAsia="仿宋" w:cs="仿宋"/>
                <w:b/>
                <w:bCs/>
                <w:color w:val="auto"/>
                <w:sz w:val="24"/>
                <w:szCs w:val="24"/>
                <w:highlight w:val="none"/>
                <w:lang w:val="en-US" w:eastAsia="zh-CN" w:bidi="hi-IN"/>
              </w:rPr>
              <w:t xml:space="preserve">合同签订</w:t>
            </w:r>
            <w:r>
              <w:rPr>
                <w:rFonts w:hint="eastAsia" w:ascii="仿宋" w:hAnsi="仿宋" w:eastAsia="仿宋" w:cs="仿宋"/>
                <w:b/>
                <w:bCs/>
                <w:color w:val="auto"/>
                <w:sz w:val="24"/>
                <w:szCs w:val="24"/>
                <w:highlight w:val="none"/>
                <w:lang w:bidi="hi-IN"/>
              </w:rPr>
              <w:t xml:space="preserve">时间为准，投标文件中提供业绩证明材料</w:t>
            </w:r>
            <w:r>
              <w:rPr>
                <w:rFonts w:hint="eastAsia" w:ascii="仿宋" w:hAnsi="仿宋" w:eastAsia="仿宋" w:cs="仿宋"/>
                <w:b/>
                <w:bCs/>
                <w:color w:val="auto"/>
                <w:sz w:val="24"/>
                <w:szCs w:val="24"/>
                <w:highlight w:val="none"/>
                <w:lang w:eastAsia="zh-CN" w:bidi="hi-IN"/>
              </w:rPr>
              <w:t xml:space="preserve">(能够清晰反应合同首页、建设内容、合同签字页等）</w:t>
            </w:r>
            <w:r>
              <w:rPr>
                <w:rFonts w:hint="eastAsia" w:ascii="仿宋" w:hAnsi="仿宋" w:eastAsia="仿宋" w:cs="仿宋"/>
                <w:b/>
                <w:bCs/>
                <w:color w:val="auto"/>
                <w:sz w:val="24"/>
                <w:szCs w:val="24"/>
                <w:highlight w:val="none"/>
                <w:lang w:bidi="hi-IN"/>
              </w:rPr>
              <w:t xml:space="preserve">原件扫描件，否则不得分。</w:t>
            </w:r>
            <w:r/>
          </w:p>
        </w:tc>
      </w:tr>
      <w:tr>
        <w:trPr>
          <w:cantSplit/>
          <w:jc w:val="center"/>
          <w:trHeight w:val="1075"/>
        </w:trPr>
        <w:tc>
          <w:tcPr>
            <w:tcW w:w="1153" w:type="dxa"/>
            <w:vAlign w:val="center"/>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71"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企业资信</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3分</w:t>
            </w:r>
            <w:r>
              <w:rPr>
                <w:rFonts w:hint="eastAsia" w:ascii="仿宋" w:hAnsi="仿宋" w:eastAsia="仿宋" w:cs="仿宋"/>
                <w:color w:val="auto"/>
                <w:sz w:val="24"/>
                <w:szCs w:val="24"/>
                <w:highlight w:val="none"/>
                <w:lang w:eastAsia="zh-CN"/>
              </w:rPr>
              <w:t xml:space="preserve">)</w:t>
            </w:r>
            <w:r/>
          </w:p>
        </w:tc>
        <w:tc>
          <w:tcPr>
            <w:tcW w:w="7386" w:type="dxa"/>
            <w:vAlign w:val="top"/>
            <w:textDirection w:val="lrTb"/>
            <w:noWrap w:val="false"/>
          </w:tcPr>
          <w:p>
            <w:pPr>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具有有效的质量管理体系、环境管理体系、职业健康安全管理体系认证证书，</w:t>
            </w:r>
            <w:r>
              <w:rPr>
                <w:rFonts w:hint="eastAsia" w:ascii="仿宋" w:hAnsi="仿宋" w:eastAsia="仿宋" w:cs="仿宋"/>
                <w:color w:val="auto"/>
                <w:sz w:val="24"/>
                <w:szCs w:val="24"/>
                <w:highlight w:val="none"/>
                <w:lang w:val="en-US" w:eastAsia="zh-CN"/>
              </w:rPr>
              <w:t xml:space="preserve">每具有一项得1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最高得3分。</w:t>
            </w:r>
            <w:r/>
          </w:p>
          <w:p>
            <w:pPr>
              <w:pStyle w:val="1002"/>
              <w:ind w:left="0" w:right="0"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hi-IN"/>
              </w:rPr>
            </w:pPr>
            <w:r>
              <w:rPr>
                <w:rFonts w:hint="eastAsia" w:ascii="仿宋" w:hAnsi="仿宋" w:eastAsia="仿宋" w:cs="仿宋"/>
                <w:b/>
                <w:bCs/>
                <w:color w:val="auto"/>
                <w:sz w:val="24"/>
                <w:szCs w:val="24"/>
                <w:highlight w:val="none"/>
                <w:lang w:val="en-US" w:eastAsia="zh-CN"/>
              </w:rPr>
              <w:t xml:space="preserve">注：投标文件中提供证书原件扫描件和国家市场监督管理总局全国认证认可信息公共服务平台(http://cx.cnca.cn/CertECloud/index/index/page)或国家认证认可监督管理委员会官网(https://www.cnca.gov.cn/ )查询截图，否则不得分。</w:t>
            </w:r>
            <w:r/>
          </w:p>
        </w:tc>
      </w:tr>
      <w:tr>
        <w:trPr>
          <w:cantSplit/>
          <w:jc w:val="center"/>
          <w:trHeight w:val="567"/>
        </w:trPr>
        <w:tc>
          <w:tcPr>
            <w:tcW w:w="1153" w:type="dxa"/>
            <w:vAlign w:val="center"/>
            <w:vMerge w:val="restart"/>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w:t>
            </w:r>
            <w:r/>
          </w:p>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70</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71"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对本项目理解</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w:t>
            </w:r>
            <w:r/>
          </w:p>
        </w:tc>
        <w:tc>
          <w:tcPr>
            <w:tcW w:w="7386"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根据投标人投标文件中对本项目的理解</w:t>
            </w:r>
            <w:r>
              <w:rPr>
                <w:rFonts w:hint="eastAsia" w:ascii="仿宋" w:hAnsi="仿宋" w:eastAsia="仿宋" w:cs="仿宋"/>
                <w:color w:val="auto"/>
                <w:sz w:val="24"/>
                <w:szCs w:val="24"/>
                <w:highlight w:val="none"/>
                <w:lang w:eastAsia="zh-CN"/>
              </w:rPr>
              <w:t xml:space="preserve">和本项目所在地区建设条件的认识程度、</w:t>
            </w:r>
            <w:r>
              <w:rPr>
                <w:rFonts w:hint="eastAsia" w:ascii="仿宋" w:hAnsi="仿宋" w:eastAsia="仿宋" w:cs="仿宋"/>
                <w:color w:val="auto"/>
                <w:sz w:val="24"/>
                <w:szCs w:val="24"/>
                <w:highlight w:val="none"/>
                <w:lang w:val="en-US" w:eastAsia="zh-CN"/>
              </w:rPr>
              <w:t xml:space="preserve">现状情况了解、检测</w:t>
            </w:r>
            <w:r>
              <w:rPr>
                <w:rFonts w:hint="eastAsia" w:ascii="仿宋" w:hAnsi="仿宋" w:eastAsia="仿宋" w:cs="仿宋"/>
                <w:color w:val="auto"/>
                <w:sz w:val="24"/>
                <w:szCs w:val="24"/>
                <w:highlight w:val="none"/>
                <w:lang w:eastAsia="zh-CN"/>
              </w:rPr>
              <w:t xml:space="preserve">思路</w:t>
            </w:r>
            <w:r>
              <w:rPr>
                <w:rFonts w:hint="eastAsia" w:ascii="仿宋" w:hAnsi="仿宋" w:eastAsia="仿宋" w:cs="仿宋"/>
                <w:color w:val="auto"/>
                <w:sz w:val="24"/>
                <w:szCs w:val="24"/>
                <w:highlight w:val="none"/>
                <w:lang w:val="en-US" w:eastAsia="zh-CN"/>
              </w:rPr>
              <w:t xml:space="preserve">等进行综合评价，对内容的全面性、认识、清晰度进行综合评价：</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内容完整、全面具体详实、</w:t>
            </w:r>
            <w:r>
              <w:rPr>
                <w:rFonts w:hint="eastAsia" w:ascii="仿宋" w:hAnsi="仿宋" w:eastAsia="仿宋" w:cs="仿宋"/>
                <w:color w:val="auto"/>
                <w:sz w:val="24"/>
                <w:szCs w:val="24"/>
                <w:highlight w:val="none"/>
                <w:lang w:eastAsia="zh-CN"/>
              </w:rPr>
              <w:t xml:space="preserve">思路</w:t>
            </w:r>
            <w:r>
              <w:rPr>
                <w:rFonts w:hint="eastAsia" w:ascii="仿宋" w:hAnsi="仿宋" w:eastAsia="仿宋" w:cs="仿宋"/>
                <w:color w:val="auto"/>
                <w:sz w:val="24"/>
                <w:szCs w:val="24"/>
                <w:highlight w:val="none"/>
                <w:lang w:val="en-US" w:eastAsia="zh-CN"/>
              </w:rPr>
              <w:t xml:space="preserve">清晰的得5分；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内容基本完整、思路较清晰的得4分；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内容一般、思路基本清晰的得2分；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内容不全面有缺陷的得1分；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无内容的得0分；</w:t>
            </w:r>
            <w:r/>
          </w:p>
          <w:p>
            <w:pPr>
              <w:pStyle w:val="1000"/>
              <w:ind w:left="0" w:firstLine="0"/>
              <w:jc w:val="left"/>
              <w:keepLines w:val="0"/>
              <w:keepNext w:val="0"/>
              <w:pageBreakBefore w:val="0"/>
              <w:spacing w:after="0" w:line="240" w:lineRule="auto"/>
              <w:rPr>
                <w:rStyle w:val="995"/>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本项最高得5分，最低得0分。</w:t>
            </w:r>
            <w:r/>
          </w:p>
        </w:tc>
      </w:tr>
      <w:tr>
        <w:trPr>
          <w:cantSplit/>
          <w:jc w:val="center"/>
          <w:trHeight w:val="567"/>
        </w:trPr>
        <w:tc>
          <w:tcPr>
            <w:tcW w:w="1153" w:type="dxa"/>
            <w:vAlign w:val="center"/>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71"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检</w:t>
            </w:r>
            <w:r>
              <w:rPr>
                <w:rFonts w:hint="eastAsia" w:ascii="仿宋" w:hAnsi="仿宋" w:eastAsia="仿宋" w:cs="仿宋"/>
                <w:color w:val="auto"/>
                <w:sz w:val="24"/>
                <w:szCs w:val="24"/>
                <w:highlight w:val="none"/>
                <w:lang w:eastAsia="zh-CN"/>
              </w:rPr>
              <w:t xml:space="preserve">测技术方案</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21分</w:t>
            </w:r>
            <w:r>
              <w:rPr>
                <w:rFonts w:hint="eastAsia" w:ascii="仿宋" w:hAnsi="仿宋" w:eastAsia="仿宋" w:cs="仿宋"/>
                <w:color w:val="auto"/>
                <w:sz w:val="24"/>
                <w:szCs w:val="24"/>
                <w:highlight w:val="none"/>
                <w:lang w:eastAsia="zh-CN"/>
              </w:rPr>
              <w:t xml:space="preserve">)</w:t>
            </w:r>
            <w:r/>
          </w:p>
        </w:tc>
        <w:tc>
          <w:tcPr>
            <w:tcW w:w="7386" w:type="dxa"/>
            <w:vAlign w:val="center"/>
            <w:textDirection w:val="lrTb"/>
            <w:noWrap w:val="false"/>
          </w:tcPr>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技术方案应能够充分体现项目的实际需求，依据投标人投标文件中的</w:t>
            </w:r>
            <w:r>
              <w:rPr>
                <w:rFonts w:hint="eastAsia" w:ascii="仿宋" w:hAnsi="仿宋" w:eastAsia="仿宋" w:cs="仿宋"/>
                <w:color w:val="auto"/>
                <w:sz w:val="24"/>
                <w:szCs w:val="24"/>
                <w:highlight w:val="none"/>
                <w:lang w:val="en-US" w:eastAsia="zh-CN"/>
              </w:rPr>
              <w:t xml:space="preserve">检</w:t>
            </w:r>
            <w:r>
              <w:rPr>
                <w:rFonts w:hint="eastAsia" w:ascii="仿宋" w:hAnsi="仿宋" w:eastAsia="仿宋" w:cs="仿宋"/>
                <w:color w:val="auto"/>
                <w:sz w:val="24"/>
                <w:szCs w:val="24"/>
                <w:highlight w:val="none"/>
                <w:lang w:eastAsia="zh-CN"/>
              </w:rPr>
              <w:t xml:space="preserve">测技术方案对桥梁结构类型和受力特点、评估和检测的难点、重点的技术分析和对策措施的全面性、针对性、可行性等方面进行评分。</w:t>
            </w:r>
            <w:r/>
          </w:p>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全面性(</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分)：全面具体详实得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分；较全面得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分；全面性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针对性(</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分)：针对性强得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分；针对性较强得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分；针对性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可行性(</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分)：符合实际切实可行得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分；较切实可行得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分；可行性</w:t>
            </w:r>
            <w:r>
              <w:rPr>
                <w:rFonts w:hint="eastAsia" w:ascii="仿宋" w:hAnsi="仿宋" w:eastAsia="仿宋" w:cs="仿宋"/>
                <w:color w:val="auto"/>
                <w:sz w:val="24"/>
                <w:szCs w:val="24"/>
                <w:highlight w:val="none"/>
                <w:lang w:val="en-US" w:eastAsia="zh-CN"/>
              </w:rPr>
              <w:t xml:space="preserve">一般得4分；</w:t>
            </w:r>
            <w:r>
              <w:rPr>
                <w:rFonts w:hint="eastAsia" w:ascii="仿宋" w:hAnsi="仿宋" w:eastAsia="仿宋" w:cs="仿宋"/>
                <w:color w:val="auto"/>
                <w:sz w:val="24"/>
                <w:szCs w:val="24"/>
                <w:highlight w:val="none"/>
                <w:lang w:eastAsia="zh-CN"/>
              </w:rPr>
              <w:t xml:space="preserve">可行性欠缺得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 xml:space="preserve">本项最高得2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最低</w:t>
            </w:r>
            <w:r>
              <w:rPr>
                <w:rFonts w:hint="eastAsia" w:ascii="仿宋" w:hAnsi="仿宋" w:eastAsia="仿宋" w:cs="仿宋"/>
                <w:color w:val="auto"/>
                <w:sz w:val="24"/>
                <w:szCs w:val="24"/>
                <w:highlight w:val="none"/>
                <w:lang w:eastAsia="zh-CN"/>
              </w:rPr>
              <w:t xml:space="preserve">得0分。</w:t>
            </w:r>
            <w:r/>
          </w:p>
        </w:tc>
      </w:tr>
      <w:tr>
        <w:trPr>
          <w:cantSplit/>
          <w:jc w:val="center"/>
          <w:trHeight w:val="567"/>
        </w:trPr>
        <w:tc>
          <w:tcPr>
            <w:tcW w:w="1153" w:type="dxa"/>
            <w:vAlign w:val="top"/>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71"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项目实施方案</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18</w:t>
            </w:r>
            <w:r>
              <w:rPr>
                <w:rFonts w:hint="eastAsia" w:ascii="仿宋" w:hAnsi="仿宋" w:eastAsia="仿宋" w:cs="仿宋"/>
                <w:color w:val="auto"/>
                <w:sz w:val="24"/>
                <w:szCs w:val="24"/>
                <w:highlight w:val="none"/>
                <w:lang w:eastAsia="zh-CN"/>
              </w:rPr>
              <w:t xml:space="preserve">分)</w:t>
            </w:r>
            <w:r/>
          </w:p>
        </w:tc>
        <w:tc>
          <w:tcPr>
            <w:tcW w:w="7386" w:type="dxa"/>
            <w:vAlign w:val="center"/>
            <w:textDirection w:val="lrTb"/>
            <w:noWrap w:val="false"/>
          </w:tcPr>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依据投标人投标文件中的项目实施方案，实施方案需包含实施过程中的质量管理、时间进度安排等，对项目实施方案内容的全面性、针对性、可行性进行评价。</w:t>
            </w:r>
            <w:r/>
          </w:p>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全面性(</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分)：全面具体详实得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分；较全面得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分；全面性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针对性(</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分)：针对性强得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分；针对性较强得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分；针对性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可行性(</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分)：符合实际切实可行得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分；较切实可行得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分；可行性</w:t>
            </w:r>
            <w:r>
              <w:rPr>
                <w:rFonts w:hint="eastAsia" w:ascii="仿宋" w:hAnsi="仿宋" w:eastAsia="仿宋" w:cs="仿宋"/>
                <w:color w:val="auto"/>
                <w:sz w:val="24"/>
                <w:szCs w:val="24"/>
                <w:highlight w:val="none"/>
                <w:lang w:val="en-US" w:eastAsia="zh-CN"/>
              </w:rPr>
              <w:t xml:space="preserve">一般得4分；</w:t>
            </w:r>
            <w:r>
              <w:rPr>
                <w:rFonts w:hint="eastAsia" w:ascii="仿宋" w:hAnsi="仿宋" w:eastAsia="仿宋" w:cs="仿宋"/>
                <w:color w:val="auto"/>
                <w:sz w:val="24"/>
                <w:szCs w:val="24"/>
                <w:highlight w:val="none"/>
                <w:lang w:eastAsia="zh-CN"/>
              </w:rPr>
              <w:t xml:space="preserve">可行性欠缺得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本项最高得</w:t>
            </w:r>
            <w:r>
              <w:rPr>
                <w:rFonts w:hint="eastAsia" w:ascii="仿宋" w:hAnsi="仿宋" w:eastAsia="仿宋" w:cs="仿宋"/>
                <w:color w:val="auto"/>
                <w:sz w:val="24"/>
                <w:szCs w:val="24"/>
                <w:highlight w:val="none"/>
                <w:lang w:val="en-US" w:eastAsia="zh-CN"/>
              </w:rPr>
              <w:t xml:space="preserve">18</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最低</w:t>
            </w:r>
            <w:r>
              <w:rPr>
                <w:rFonts w:hint="eastAsia" w:ascii="仿宋" w:hAnsi="仿宋" w:eastAsia="仿宋" w:cs="仿宋"/>
                <w:color w:val="auto"/>
                <w:sz w:val="24"/>
                <w:szCs w:val="24"/>
                <w:highlight w:val="none"/>
                <w:lang w:eastAsia="zh-CN"/>
              </w:rPr>
              <w:t xml:space="preserve">得0分。</w:t>
            </w:r>
            <w:r/>
          </w:p>
        </w:tc>
      </w:tr>
      <w:tr>
        <w:trPr>
          <w:cantSplit/>
          <w:jc w:val="center"/>
          <w:trHeight w:val="567"/>
        </w:trPr>
        <w:tc>
          <w:tcPr>
            <w:tcW w:w="1153" w:type="dxa"/>
            <w:vAlign w:val="top"/>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71"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安全及保密措施</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(8分)</w:t>
            </w:r>
            <w:r/>
          </w:p>
        </w:tc>
        <w:tc>
          <w:tcPr>
            <w:tcW w:w="7386" w:type="dxa"/>
            <w:vAlign w:val="center"/>
            <w:textDirection w:val="lrTb"/>
            <w:noWrap w:val="false"/>
          </w:tcPr>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根据投标人投标文件中的安全措施，包含安全责任制度、数据生产安全控制措施、应急预案及数据资料保密制度等内容的全面性、针对性、可行性进行综合评价，</w:t>
            </w:r>
            <w:r/>
          </w:p>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内容完整、</w:t>
            </w:r>
            <w:r>
              <w:rPr>
                <w:rFonts w:hint="eastAsia" w:ascii="仿宋" w:hAnsi="仿宋" w:eastAsia="仿宋" w:cs="仿宋"/>
                <w:color w:val="auto"/>
                <w:sz w:val="24"/>
                <w:szCs w:val="24"/>
                <w:highlight w:val="none"/>
                <w:lang w:eastAsia="zh-CN"/>
              </w:rPr>
              <w:t xml:space="preserve">全面具体详实、针对性</w:t>
            </w:r>
            <w:r>
              <w:rPr>
                <w:rFonts w:hint="eastAsia" w:ascii="仿宋" w:hAnsi="仿宋" w:eastAsia="仿宋" w:cs="仿宋"/>
                <w:color w:val="auto"/>
                <w:sz w:val="24"/>
                <w:szCs w:val="24"/>
                <w:highlight w:val="none"/>
                <w:lang w:val="en-US" w:eastAsia="zh-CN"/>
              </w:rPr>
              <w:t xml:space="preserve">强</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分；</w:t>
            </w:r>
            <w:r/>
          </w:p>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内容基本完整、针对性较强的得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w:t>
            </w:r>
            <w:r/>
          </w:p>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内容一般、基本可行的得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w:t>
            </w:r>
            <w:r/>
          </w:p>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内容不全面有缺陷的得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w:t>
            </w:r>
            <w:r/>
          </w:p>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无内容的得0分；</w:t>
            </w:r>
            <w:r/>
          </w:p>
          <w:p>
            <w:pPr>
              <w:pStyle w:val="1000"/>
              <w:ind w:left="0" w:firstLine="0"/>
              <w:jc w:val="left"/>
              <w:keepLines w:val="0"/>
              <w:keepNext w:val="0"/>
              <w:pageBreakBefore w:val="0"/>
              <w:spacing w:after="0"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本项最高得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最低得0分</w:t>
            </w:r>
            <w:r>
              <w:rPr>
                <w:rFonts w:hint="eastAsia" w:ascii="仿宋" w:hAnsi="仿宋" w:eastAsia="仿宋" w:cs="仿宋"/>
                <w:color w:val="auto"/>
                <w:sz w:val="24"/>
                <w:szCs w:val="24"/>
                <w:highlight w:val="none"/>
                <w:lang w:eastAsia="zh-CN"/>
              </w:rPr>
              <w:t xml:space="preserve">。</w:t>
            </w:r>
            <w:r/>
          </w:p>
        </w:tc>
      </w:tr>
      <w:tr>
        <w:trPr>
          <w:cantSplit/>
          <w:jc w:val="center"/>
          <w:trHeight w:val="567"/>
        </w:trPr>
        <w:tc>
          <w:tcPr>
            <w:tcW w:w="1153" w:type="dxa"/>
            <w:vAlign w:val="top"/>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71"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合理化建议</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7386"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根据投标人投标文件中的合理化建议，对项目的重点、难点分析，提出创新、创优等合理化建议，根据建议的可行性、实用性等进行综合评价，对内容的全面性、针对性进行综合评价。</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内容完整、全面具体详实、针对性强得6分；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内容基本完整、针对性较强的得4分；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内容一般、基本可行的得2分；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内容不全面有缺陷的得1分；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无内容的得0分；</w:t>
            </w:r>
            <w:r/>
          </w:p>
          <w:p>
            <w:pPr>
              <w:ind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bidi="hi-IN"/>
              </w:rPr>
            </w:pPr>
            <w:r/>
            <w:bookmarkStart w:id="3" w:name="OLE_LINK16"/>
            <w:r>
              <w:rPr>
                <w:rFonts w:hint="eastAsia" w:ascii="仿宋" w:hAnsi="仿宋" w:eastAsia="仿宋" w:cs="仿宋"/>
                <w:color w:val="auto"/>
                <w:sz w:val="24"/>
                <w:szCs w:val="24"/>
                <w:highlight w:val="none"/>
                <w:lang w:val="en-US" w:eastAsia="zh-CN" w:bidi="ar-SA"/>
              </w:rPr>
              <w:t xml:space="preserve">本项最高得6分，最低得0分。</w:t>
            </w:r>
            <w:bookmarkEnd w:id="3"/>
            <w:r/>
            <w:r/>
          </w:p>
        </w:tc>
      </w:tr>
      <w:tr>
        <w:trPr>
          <w:cantSplit/>
          <w:jc w:val="center"/>
          <w:trHeight w:val="567"/>
        </w:trPr>
        <w:tc>
          <w:tcPr>
            <w:tcW w:w="1153" w:type="dxa"/>
            <w:vAlign w:val="top"/>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71"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售后服务和培训</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7386"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1、在项目实施过程中和项目完成后为采购人提供有关售后服务的措施，根据方案可行、培训服务多方面进行综合评定，对内容的全面性、针对性进行综合评价，</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内容完整、全面具体详实、针对性强得4分；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内容基本完整、针对性较强的得3分；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内容一般、基本可行的得2分；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内容不全面有缺陷的得1分；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无内容的得0分。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本项最高得4分，最低得0分。</w:t>
            </w:r>
            <w:r/>
          </w:p>
          <w:p>
            <w:pPr>
              <w:ind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bidi="hi-IN"/>
              </w:rPr>
            </w:pPr>
            <w:r>
              <w:rPr>
                <w:rFonts w:hint="eastAsia" w:ascii="仿宋" w:hAnsi="仿宋" w:eastAsia="仿宋" w:cs="仿宋"/>
                <w:color w:val="auto"/>
                <w:sz w:val="24"/>
                <w:szCs w:val="24"/>
                <w:highlight w:val="none"/>
                <w:lang w:val="en-US" w:eastAsia="zh-CN" w:bidi="ar-SA"/>
              </w:rPr>
              <w:t xml:space="preserve">2、本项目满足采购需求提供1年质保期外，每增加一年免费售后服务得1分，最高得2分。</w:t>
            </w:r>
            <w:r>
              <w:rPr>
                <w:rFonts w:hint="eastAsia" w:ascii="仿宋" w:hAnsi="仿宋" w:eastAsia="仿宋" w:cs="仿宋"/>
                <w:b/>
                <w:bCs/>
                <w:color w:val="auto"/>
                <w:sz w:val="24"/>
                <w:szCs w:val="24"/>
                <w:highlight w:val="none"/>
                <w:lang w:val="en-US" w:eastAsia="zh-CN" w:bidi="ar-SA"/>
              </w:rPr>
              <w:t xml:space="preserve">(投标文件中提供承诺)</w:t>
            </w:r>
            <w:r/>
          </w:p>
        </w:tc>
      </w:tr>
      <w:tr>
        <w:trPr>
          <w:cantSplit/>
          <w:jc w:val="center"/>
          <w:trHeight w:val="567"/>
        </w:trPr>
        <w:tc>
          <w:tcPr>
            <w:tcW w:w="1153" w:type="dxa"/>
            <w:vAlign w:val="top"/>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71"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应急保障方案</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7386"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对投标文件中应急响应时间、应急机构、组织流程是否健全可行，是否有重大或突发事件应急保障措施等方面进行综合评定，对内容的全面性、针对性、可行性进行综合评价。</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内容完整、全面具体详实、针对性、可行性强得6分；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内容基本完整、针对性、可行性较强的得5分；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内容一般、基本可行的得3分；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内容不全面有缺陷的得1分；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无内容的得0分。</w:t>
            </w:r>
            <w:r/>
          </w:p>
          <w:p>
            <w:pPr>
              <w:pStyle w:val="964"/>
              <w:ind w:firstLine="0"/>
              <w:jc w:val="left"/>
              <w:keepLines w:val="0"/>
              <w:keepNext w:val="0"/>
              <w:pageBreakBefore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本项最高得6分，最低得0分。</w:t>
            </w:r>
            <w:bookmarkEnd w:id="2"/>
            <w:r/>
            <w:r/>
          </w:p>
        </w:tc>
      </w:tr>
    </w:tbl>
    <w:p>
      <w:pPr>
        <w:pStyle w:val="993"/>
        <w:ind w:left="0" w:right="0" w:firstLine="0"/>
        <w:jc w:val="left"/>
        <w:keepLines w:val="0"/>
        <w:keepNext w:val="0"/>
        <w:pageBreakBefore w:val="0"/>
        <w:spacing w:beforeAutospacing="0" w:afterAutospacing="0"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93"/>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993"/>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rPr>
        <w:br w:type="page" w:clear="all"/>
      </w:r>
      <w:r>
        <w:rPr>
          <w:rFonts w:hint="eastAsia" w:ascii="仿宋" w:hAnsi="仿宋" w:eastAsia="仿宋" w:cs="仿宋"/>
          <w:b/>
          <w:bCs/>
          <w:color w:val="auto"/>
          <w:sz w:val="28"/>
          <w:szCs w:val="28"/>
          <w:highlight w:val="none"/>
          <w:lang w:val="en-US" w:eastAsia="zh-CN"/>
        </w:rPr>
        <w:t xml:space="preserve">采购包2 评分细则</w:t>
      </w:r>
      <w:r/>
    </w:p>
    <w:tbl>
      <w:tblPr>
        <w:tblStyle w:val="948"/>
        <w:tblW w:w="97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140"/>
        <w:gridCol w:w="7525"/>
      </w:tblGrid>
      <w:tr>
        <w:trPr>
          <w:jc w:val="center"/>
          <w:trHeight w:val="567"/>
        </w:trPr>
        <w:tc>
          <w:tcPr>
            <w:gridSpan w:val="2"/>
            <w:tcW w:w="2262" w:type="dxa"/>
            <w:vAlign w:val="center"/>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W w:w="7525" w:type="dxa"/>
            <w:vAlign w:val="center"/>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评审因素细化和量化</w:t>
            </w:r>
            <w:r/>
          </w:p>
        </w:tc>
      </w:tr>
      <w:tr>
        <w:trPr>
          <w:jc w:val="center"/>
          <w:trHeight w:val="567"/>
        </w:trPr>
        <w:tc>
          <w:tcPr>
            <w:tcW w:w="1122" w:type="dxa"/>
            <w:vAlign w:val="center"/>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价格部分</w:t>
            </w:r>
            <w:r/>
          </w:p>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tc>
        <w:tc>
          <w:tcPr>
            <w:tcW w:w="1140" w:type="dxa"/>
            <w:vAlign w:val="center"/>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tc>
        <w:tc>
          <w:tcPr>
            <w:tcW w:w="7525" w:type="dxa"/>
            <w:vAlign w:val="center"/>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0"/>
              <w:jc w:val="left"/>
              <w:keepLines w:val="0"/>
              <w:keepNext w:val="0"/>
              <w:pageBreakBefore w:val="0"/>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投标报价得分=(评标基准价/投标报价)×</w:t>
            </w:r>
            <w:r>
              <w:rPr>
                <w:rFonts w:hint="eastAsia" w:ascii="仿宋" w:hAnsi="仿宋" w:eastAsia="仿宋" w:cs="仿宋"/>
                <w:color w:val="auto"/>
                <w:sz w:val="24"/>
                <w:szCs w:val="24"/>
                <w:highlight w:val="none"/>
                <w:lang w:val="en-US" w:eastAsia="zh-CN"/>
              </w:rPr>
              <w:t xml:space="preserve">15</w:t>
            </w:r>
            <w:r/>
          </w:p>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得分四舍五入保留小数点后2位。</w:t>
            </w:r>
            <w:r/>
          </w:p>
        </w:tc>
      </w:tr>
      <w:tr>
        <w:trPr>
          <w:cantSplit/>
          <w:jc w:val="center"/>
          <w:trHeight w:val="1920"/>
        </w:trPr>
        <w:tc>
          <w:tcPr>
            <w:tcW w:w="1122" w:type="dxa"/>
            <w:vAlign w:val="center"/>
            <w:vMerge w:val="restart"/>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商务</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部分</w:t>
            </w:r>
            <w:r/>
          </w:p>
          <w:p>
            <w:pPr>
              <w:ind w:firstLine="0"/>
              <w:jc w:val="left"/>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(20分)</w:t>
            </w:r>
            <w:r/>
          </w:p>
        </w:tc>
        <w:tc>
          <w:tcPr>
            <w:tcW w:w="1140"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项目组成员</w:t>
            </w:r>
            <w:r/>
          </w:p>
          <w:p>
            <w:pPr>
              <w:ind w:firstLine="0"/>
              <w:jc w:val="left"/>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(7分)</w:t>
            </w:r>
            <w:r/>
          </w:p>
        </w:tc>
        <w:tc>
          <w:tcPr>
            <w:tcW w:w="7525" w:type="dxa"/>
            <w:vAlign w:val="top"/>
            <w:textDirection w:val="lrTb"/>
            <w:noWrap w:val="false"/>
          </w:tcPr>
          <w:p>
            <w:pPr>
              <w:pStyle w:val="1000"/>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拟投入的项目组成员除招标文件采购需求实质性要求的4人外；项目组成员每增加1名同时具有相关专业</w:t>
            </w:r>
            <w:r>
              <w:rPr>
                <w:rFonts w:hint="eastAsia" w:ascii="仿宋" w:hAnsi="仿宋" w:eastAsia="仿宋" w:cs="仿宋"/>
                <w:color w:val="auto"/>
                <w:sz w:val="24"/>
                <w:szCs w:val="24"/>
                <w:highlight w:val="none"/>
                <w:lang w:eastAsia="zh-CN"/>
              </w:rPr>
              <w:t xml:space="preserve">高级工程师(含）以上技术职称</w:t>
            </w:r>
            <w:r>
              <w:rPr>
                <w:rFonts w:hint="eastAsia" w:ascii="仿宋" w:hAnsi="仿宋" w:eastAsia="仿宋" w:cs="仿宋"/>
                <w:color w:val="auto"/>
                <w:sz w:val="24"/>
                <w:szCs w:val="24"/>
                <w:highlight w:val="none"/>
                <w:lang w:val="en-US" w:eastAsia="zh-CN"/>
              </w:rPr>
              <w:t xml:space="preserve">和</w:t>
            </w:r>
            <w:r>
              <w:rPr>
                <w:rFonts w:hint="eastAsia" w:ascii="仿宋" w:hAnsi="仿宋" w:eastAsia="仿宋" w:cs="仿宋"/>
                <w:color w:val="auto"/>
                <w:sz w:val="24"/>
                <w:szCs w:val="24"/>
                <w:highlight w:val="none"/>
              </w:rPr>
              <w:t xml:space="preserve">行政主管部门核发的工程试验检测师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市政工程或道路工程）资格证</w:t>
            </w:r>
            <w:r>
              <w:rPr>
                <w:rFonts w:hint="eastAsia" w:ascii="仿宋" w:hAnsi="仿宋" w:eastAsia="仿宋" w:cs="仿宋"/>
                <w:color w:val="auto"/>
                <w:sz w:val="24"/>
                <w:szCs w:val="24"/>
                <w:highlight w:val="none"/>
                <w:lang w:val="en-US" w:eastAsia="zh-CN"/>
              </w:rPr>
              <w:t xml:space="preserve">书的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；每增加1名</w:t>
            </w:r>
            <w:r>
              <w:rPr>
                <w:rFonts w:hint="eastAsia" w:ascii="仿宋" w:hAnsi="仿宋" w:eastAsia="仿宋" w:cs="仿宋"/>
                <w:color w:val="auto"/>
                <w:sz w:val="24"/>
                <w:szCs w:val="24"/>
                <w:highlight w:val="none"/>
              </w:rPr>
              <w:t xml:space="preserve">具</w:t>
            </w:r>
            <w:r>
              <w:rPr>
                <w:rFonts w:hint="eastAsia" w:ascii="仿宋" w:hAnsi="仿宋" w:eastAsia="仿宋" w:cs="仿宋"/>
                <w:color w:val="auto"/>
                <w:sz w:val="24"/>
                <w:szCs w:val="24"/>
                <w:highlight w:val="none"/>
                <w:lang w:val="en-US" w:eastAsia="zh-CN"/>
              </w:rPr>
              <w:t xml:space="preserve">有</w:t>
            </w:r>
            <w:r>
              <w:rPr>
                <w:rFonts w:hint="eastAsia" w:ascii="仿宋" w:hAnsi="仿宋" w:eastAsia="仿宋" w:cs="仿宋"/>
                <w:color w:val="auto"/>
                <w:sz w:val="24"/>
                <w:szCs w:val="24"/>
                <w:highlight w:val="none"/>
              </w:rPr>
              <w:t xml:space="preserve">行政主管部门核发的工程试验检测师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市政工程或道路工程）资格证书</w:t>
            </w:r>
            <w:r>
              <w:rPr>
                <w:rFonts w:hint="eastAsia" w:ascii="仿宋" w:hAnsi="仿宋" w:eastAsia="仿宋" w:cs="仿宋"/>
                <w:color w:val="auto"/>
                <w:sz w:val="24"/>
                <w:szCs w:val="24"/>
                <w:highlight w:val="none"/>
                <w:lang w:val="en-US" w:eastAsia="zh-CN"/>
              </w:rPr>
              <w:t xml:space="preserve">的得2分，本项最高得7分。</w:t>
            </w:r>
            <w:r/>
          </w:p>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注：</w:t>
            </w:r>
            <w:r/>
          </w:p>
          <w:p>
            <w:pPr>
              <w:ind w:right="6"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1.以上人员不得重复计分。</w:t>
            </w:r>
            <w:r/>
          </w:p>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2.投标文件中提供人员名单(含</w:t>
            </w:r>
            <w:r>
              <w:rPr>
                <w:rFonts w:hint="eastAsia" w:ascii="仿宋" w:hAnsi="仿宋" w:eastAsia="仿宋" w:cs="仿宋"/>
                <w:b/>
                <w:bCs/>
                <w:color w:val="auto"/>
                <w:sz w:val="24"/>
                <w:szCs w:val="24"/>
                <w:highlight w:val="none"/>
                <w:lang w:val="en-US" w:eastAsia="zh-CN"/>
              </w:rPr>
              <w:t xml:space="preserve">招标文件采购需求实质性要求的人员</w:t>
            </w:r>
            <w:r>
              <w:rPr>
                <w:rFonts w:hint="eastAsia" w:ascii="仿宋" w:hAnsi="仿宋" w:eastAsia="仿宋" w:cs="仿宋"/>
                <w:b/>
                <w:bCs/>
                <w:color w:val="auto"/>
                <w:spacing w:val="-2"/>
                <w:sz w:val="24"/>
                <w:szCs w:val="24"/>
                <w:highlight w:val="none"/>
                <w:lang w:val="en-US" w:eastAsia="zh-CN"/>
              </w:rPr>
              <w:t xml:space="preserve">，格式自拟）、证书原件扫描件。</w:t>
            </w:r>
            <w:r/>
          </w:p>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lang w:val="en-US" w:eastAsia="zh-CN"/>
              </w:rPr>
              <w:t xml:space="preserve">3.投标文件中提供</w:t>
            </w:r>
            <w:r>
              <w:rPr>
                <w:rFonts w:hint="eastAsia" w:ascii="仿宋" w:hAnsi="仿宋" w:eastAsia="仿宋" w:cs="仿宋"/>
                <w:b/>
                <w:bCs/>
                <w:color w:val="auto"/>
                <w:spacing w:val="-2"/>
                <w:sz w:val="24"/>
                <w:szCs w:val="24"/>
                <w:highlight w:val="none"/>
              </w:rPr>
              <w:t xml:space="preserve">开标时间前</w:t>
            </w:r>
            <w:r>
              <w:rPr>
                <w:rFonts w:hint="eastAsia" w:ascii="仿宋" w:hAnsi="仿宋" w:eastAsia="仿宋" w:cs="仿宋"/>
                <w:b/>
                <w:bCs/>
                <w:color w:val="auto"/>
                <w:spacing w:val="-2"/>
                <w:sz w:val="24"/>
                <w:szCs w:val="24"/>
                <w:highlight w:val="none"/>
                <w:lang w:val="en-US" w:eastAsia="zh-CN"/>
              </w:rPr>
              <w:t xml:space="preserve">六个月内任意1</w:t>
            </w:r>
            <w:r>
              <w:rPr>
                <w:rFonts w:hint="eastAsia" w:ascii="仿宋" w:hAnsi="仿宋" w:eastAsia="仿宋" w:cs="仿宋"/>
                <w:b/>
                <w:bCs/>
                <w:color w:val="auto"/>
                <w:spacing w:val="-2"/>
                <w:sz w:val="24"/>
                <w:szCs w:val="24"/>
                <w:highlight w:val="none"/>
              </w:rPr>
              <w:t xml:space="preserve">个月</w:t>
            </w:r>
            <w:r>
              <w:rPr>
                <w:rFonts w:hint="eastAsia" w:ascii="仿宋" w:hAnsi="仿宋" w:eastAsia="仿宋" w:cs="仿宋"/>
                <w:b/>
                <w:bCs/>
                <w:color w:val="auto"/>
                <w:spacing w:val="-2"/>
                <w:sz w:val="24"/>
                <w:szCs w:val="24"/>
                <w:highlight w:val="none"/>
                <w:lang w:val="en-US" w:eastAsia="zh-CN"/>
              </w:rPr>
              <w:t xml:space="preserve">投标人</w:t>
            </w:r>
            <w:r>
              <w:rPr>
                <w:rFonts w:hint="eastAsia" w:ascii="仿宋" w:hAnsi="仿宋" w:eastAsia="仿宋" w:cs="仿宋"/>
                <w:b/>
                <w:bCs/>
                <w:color w:val="auto"/>
                <w:sz w:val="24"/>
                <w:szCs w:val="24"/>
                <w:highlight w:val="none"/>
              </w:rPr>
              <w:t xml:space="preserve">为</w:t>
            </w:r>
            <w:r>
              <w:rPr>
                <w:rFonts w:hint="eastAsia" w:ascii="仿宋" w:hAnsi="仿宋" w:eastAsia="仿宋" w:cs="仿宋"/>
                <w:b/>
                <w:bCs/>
                <w:color w:val="auto"/>
                <w:sz w:val="24"/>
                <w:szCs w:val="24"/>
                <w:highlight w:val="none"/>
                <w:lang w:val="en-US" w:eastAsia="zh-CN"/>
              </w:rPr>
              <w:t xml:space="preserve">以上人员</w:t>
            </w:r>
            <w:r>
              <w:rPr>
                <w:rFonts w:hint="eastAsia" w:ascii="仿宋" w:hAnsi="仿宋" w:eastAsia="仿宋" w:cs="仿宋"/>
                <w:b/>
                <w:bCs/>
                <w:color w:val="auto"/>
                <w:spacing w:val="-2"/>
                <w:sz w:val="24"/>
                <w:szCs w:val="24"/>
                <w:highlight w:val="none"/>
              </w:rPr>
              <w:t xml:space="preserve">缴纳的社保证明扫描件。</w:t>
            </w:r>
            <w:r/>
          </w:p>
          <w:p>
            <w:pPr>
              <w:ind w:right="6" w:firstLine="0"/>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b/>
                <w:bCs/>
                <w:color w:val="auto"/>
                <w:spacing w:val="-2"/>
                <w:sz w:val="24"/>
                <w:szCs w:val="24"/>
                <w:highlight w:val="none"/>
              </w:rPr>
              <w:t xml:space="preserve">提供证明材料不完整或未提供的不得分。</w:t>
            </w:r>
            <w:r/>
          </w:p>
        </w:tc>
      </w:tr>
      <w:tr>
        <w:trPr>
          <w:cantSplit/>
          <w:jc w:val="center"/>
          <w:trHeight w:val="1085"/>
        </w:trPr>
        <w:tc>
          <w:tcPr>
            <w:tcW w:w="1122"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140"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设备配置</w:t>
            </w:r>
            <w:r/>
          </w:p>
          <w:p>
            <w:pPr>
              <w:ind w:firstLine="0"/>
              <w:jc w:val="left"/>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7525"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1、满足采购需求仪器设备配置要求外，投标人每增加1台车载式探地雷达设备加2分，本项最高4分。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2、满足采购需求仪器设备配置要求外，投标人每增加1台便携式手推探地雷达设备加2分，本项最高2分。</w:t>
            </w:r>
            <w:r/>
          </w:p>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注:需要在相应表格中填报且提供相应证明材料，自有设备须提供发票和有效期内的检定证书；租赁设备须提供租赁合同，同时提供出租方的设备购置发票、有效期内的检定证书；如投标人承诺中标后购置或租赁的，投标文件中须提供承诺，格式自拟。不提供或提供资料不全的不得分。</w:t>
            </w:r>
            <w:r/>
          </w:p>
        </w:tc>
      </w:tr>
      <w:tr>
        <w:trPr>
          <w:cantSplit/>
          <w:jc w:val="center"/>
          <w:trHeight w:val="739"/>
        </w:trPr>
        <w:tc>
          <w:tcPr>
            <w:tcW w:w="1122" w:type="dxa"/>
            <w:vAlign w:val="center"/>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类似业绩</w:t>
            </w:r>
            <w:r/>
          </w:p>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tc>
        <w:tc>
          <w:tcPr>
            <w:tcW w:w="7525"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自20</w:t>
            </w: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月1日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含）以来承担过</w:t>
            </w:r>
            <w:r>
              <w:rPr>
                <w:rFonts w:hint="eastAsia" w:ascii="仿宋" w:hAnsi="仿宋" w:eastAsia="仿宋" w:cs="仿宋"/>
                <w:color w:val="auto"/>
                <w:sz w:val="24"/>
                <w:szCs w:val="24"/>
                <w:highlight w:val="none"/>
                <w:lang w:val="en-US" w:eastAsia="zh-CN"/>
              </w:rPr>
              <w:t xml:space="preserve">类似</w:t>
            </w:r>
            <w:r>
              <w:rPr>
                <w:rFonts w:hint="eastAsia" w:ascii="仿宋" w:hAnsi="仿宋" w:eastAsia="仿宋" w:cs="仿宋"/>
                <w:color w:val="auto"/>
                <w:sz w:val="24"/>
                <w:szCs w:val="24"/>
                <w:highlight w:val="none"/>
              </w:rPr>
              <w:t xml:space="preserve">项目的，每提供一份业绩得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pStyle w:val="1002"/>
              <w:ind w:left="0" w:right="0"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hi-IN"/>
              </w:rPr>
            </w:pPr>
            <w:r>
              <w:rPr>
                <w:rFonts w:hint="eastAsia" w:ascii="仿宋" w:hAnsi="仿宋" w:eastAsia="仿宋" w:cs="仿宋"/>
                <w:b/>
                <w:bCs/>
                <w:color w:val="auto"/>
                <w:sz w:val="24"/>
                <w:szCs w:val="24"/>
                <w:highlight w:val="none"/>
                <w:lang w:bidi="hi-IN"/>
              </w:rPr>
              <w:t xml:space="preserve">注：时间以</w:t>
            </w:r>
            <w:r>
              <w:rPr>
                <w:rFonts w:hint="eastAsia" w:ascii="仿宋" w:hAnsi="仿宋" w:eastAsia="仿宋" w:cs="仿宋"/>
                <w:b/>
                <w:bCs/>
                <w:color w:val="auto"/>
                <w:sz w:val="24"/>
                <w:szCs w:val="24"/>
                <w:highlight w:val="none"/>
                <w:lang w:val="en-US" w:eastAsia="zh-CN" w:bidi="hi-IN"/>
              </w:rPr>
              <w:t xml:space="preserve">合同签订</w:t>
            </w:r>
            <w:r>
              <w:rPr>
                <w:rFonts w:hint="eastAsia" w:ascii="仿宋" w:hAnsi="仿宋" w:eastAsia="仿宋" w:cs="仿宋"/>
                <w:b/>
                <w:bCs/>
                <w:color w:val="auto"/>
                <w:sz w:val="24"/>
                <w:szCs w:val="24"/>
                <w:highlight w:val="none"/>
                <w:lang w:bidi="hi-IN"/>
              </w:rPr>
              <w:t xml:space="preserve">时间为准，投标文件中提供业绩证明材料</w:t>
            </w:r>
            <w:r>
              <w:rPr>
                <w:rFonts w:hint="eastAsia" w:ascii="仿宋" w:hAnsi="仿宋" w:eastAsia="仿宋" w:cs="仿宋"/>
                <w:b/>
                <w:bCs/>
                <w:color w:val="auto"/>
                <w:sz w:val="24"/>
                <w:szCs w:val="24"/>
                <w:highlight w:val="none"/>
                <w:lang w:eastAsia="zh-CN" w:bidi="hi-IN"/>
              </w:rPr>
              <w:t xml:space="preserve">(能够清晰反应合同首页、建设内容、合同签字页等）</w:t>
            </w:r>
            <w:r>
              <w:rPr>
                <w:rFonts w:hint="eastAsia" w:ascii="仿宋" w:hAnsi="仿宋" w:eastAsia="仿宋" w:cs="仿宋"/>
                <w:b/>
                <w:bCs/>
                <w:color w:val="auto"/>
                <w:sz w:val="24"/>
                <w:szCs w:val="24"/>
                <w:highlight w:val="none"/>
                <w:lang w:bidi="hi-IN"/>
              </w:rPr>
              <w:t xml:space="preserve">原件扫描件，否则不得分。</w:t>
            </w:r>
            <w:r/>
          </w:p>
        </w:tc>
      </w:tr>
      <w:tr>
        <w:trPr>
          <w:cantSplit/>
          <w:jc w:val="center"/>
          <w:trHeight w:val="567"/>
        </w:trPr>
        <w:tc>
          <w:tcPr>
            <w:tcW w:w="1122" w:type="dxa"/>
            <w:vAlign w:val="center"/>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ind w:left="4" w:firstLine="0"/>
              <w:jc w:val="left"/>
              <w:keepLines w:val="0"/>
              <w:keepNext w:val="0"/>
              <w:pageBreakBefore w:val="0"/>
              <w:spacing w:before="19"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企业资信</w:t>
            </w:r>
            <w:r/>
          </w:p>
          <w:p>
            <w:pPr>
              <w:ind w:left="4" w:firstLine="0"/>
              <w:jc w:val="left"/>
              <w:keepLines w:val="0"/>
              <w:keepNext w:val="0"/>
              <w:pageBreakBefore w:val="0"/>
              <w:spacing w:before="19" w:line="240" w:lineRule="auto"/>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(3分)</w:t>
            </w:r>
            <w:r/>
          </w:p>
        </w:tc>
        <w:tc>
          <w:tcPr>
            <w:tcW w:w="7525" w:type="dxa"/>
            <w:vAlign w:val="top"/>
            <w:textDirection w:val="lrTb"/>
            <w:noWrap w:val="false"/>
          </w:tcPr>
          <w:p>
            <w:pPr>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具有有效的质量管理体系、环境管理体系、职业健康安全管理体系认证证书，</w:t>
            </w:r>
            <w:r>
              <w:rPr>
                <w:rFonts w:hint="eastAsia" w:ascii="仿宋" w:hAnsi="仿宋" w:eastAsia="仿宋" w:cs="仿宋"/>
                <w:color w:val="auto"/>
                <w:sz w:val="24"/>
                <w:szCs w:val="24"/>
                <w:highlight w:val="none"/>
                <w:lang w:val="en-US" w:eastAsia="zh-CN"/>
              </w:rPr>
              <w:t xml:space="preserve">每具有一项得1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最高得3分。</w:t>
            </w:r>
            <w:r/>
          </w:p>
          <w:p>
            <w:pPr>
              <w:pStyle w:val="1002"/>
              <w:ind w:left="0" w:right="0"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hi-IN"/>
              </w:rPr>
            </w:pPr>
            <w:r>
              <w:rPr>
                <w:rFonts w:hint="eastAsia" w:ascii="仿宋" w:hAnsi="仿宋" w:eastAsia="仿宋" w:cs="仿宋"/>
                <w:b/>
                <w:bCs/>
                <w:color w:val="auto"/>
                <w:sz w:val="24"/>
                <w:szCs w:val="24"/>
                <w:highlight w:val="none"/>
                <w:lang w:val="en-US" w:eastAsia="zh-CN"/>
              </w:rPr>
              <w:t xml:space="preserve">注：投标文件中提供证书原件扫描件和国家市场监督管理总局全国认证认可信息公共服务平台(http://cx.cnca.cn/CertECloud/index/index/page）或国家认证认可监督管理委员会官网(https://www.cnca.gov.cn/ ）查询截图，否则不得分。</w:t>
            </w:r>
            <w:r/>
          </w:p>
        </w:tc>
      </w:tr>
      <w:tr>
        <w:trPr>
          <w:cantSplit/>
          <w:jc w:val="center"/>
          <w:trHeight w:val="567"/>
        </w:trPr>
        <w:tc>
          <w:tcPr>
            <w:tcW w:w="1122" w:type="dxa"/>
            <w:vAlign w:val="center"/>
            <w:vMerge w:val="restart"/>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w:t>
            </w:r>
            <w:r/>
          </w:p>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1000"/>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探测技术方案</w:t>
            </w:r>
            <w:r>
              <w:rPr>
                <w:rFonts w:hint="eastAsia" w:ascii="仿宋" w:hAnsi="仿宋" w:eastAsia="仿宋" w:cs="仿宋"/>
                <w:color w:val="auto"/>
                <w:sz w:val="24"/>
                <w:szCs w:val="24"/>
                <w:highlight w:val="none"/>
                <w:lang w:val="en-US" w:eastAsia="zh-CN"/>
              </w:rPr>
              <w:t xml:space="preserve">(21分)</w:t>
            </w:r>
            <w:r/>
          </w:p>
        </w:tc>
        <w:tc>
          <w:tcPr>
            <w:tcW w:w="7525"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依据投标人投标文件中的探测技术方案(含新技术检测处理方案），技术方案应能够充分体现项目的实际需求，根据检测工作的环境特点、内容、程序、方法、检测手段、检测资料及分析报告，对形成最终报告的全面性、针对性、可行性等方面进行评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全面性(</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分)：全面具体详实得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分；较全面得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分；全面性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针对性(</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分)：针对性强得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分；针对性较强得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分；针对性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可行性(</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分)：符合实际切实可行得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分；较切实可行得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分；可行性</w:t>
            </w:r>
            <w:r>
              <w:rPr>
                <w:rFonts w:hint="eastAsia" w:ascii="仿宋" w:hAnsi="仿宋" w:eastAsia="仿宋" w:cs="仿宋"/>
                <w:color w:val="auto"/>
                <w:sz w:val="24"/>
                <w:szCs w:val="24"/>
                <w:highlight w:val="none"/>
                <w:lang w:val="en-US" w:eastAsia="zh-CN"/>
              </w:rPr>
              <w:t xml:space="preserve">一般得4分；</w:t>
            </w:r>
            <w:r>
              <w:rPr>
                <w:rFonts w:hint="eastAsia" w:ascii="仿宋" w:hAnsi="仿宋" w:eastAsia="仿宋" w:cs="仿宋"/>
                <w:color w:val="auto"/>
                <w:sz w:val="24"/>
                <w:szCs w:val="24"/>
                <w:highlight w:val="none"/>
                <w:lang w:eastAsia="zh-CN"/>
              </w:rPr>
              <w:t xml:space="preserve">可行性欠缺得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本项最高得</w:t>
            </w: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最低</w:t>
            </w:r>
            <w:r>
              <w:rPr>
                <w:rFonts w:hint="eastAsia" w:ascii="仿宋" w:hAnsi="仿宋" w:eastAsia="仿宋" w:cs="仿宋"/>
                <w:color w:val="auto"/>
                <w:sz w:val="24"/>
                <w:szCs w:val="24"/>
                <w:highlight w:val="none"/>
                <w:lang w:eastAsia="zh-CN"/>
              </w:rPr>
              <w:t xml:space="preserve">得0分。</w:t>
            </w:r>
            <w:r/>
          </w:p>
        </w:tc>
      </w:tr>
      <w:tr>
        <w:trPr>
          <w:cantSplit/>
          <w:jc w:val="center"/>
          <w:trHeight w:val="567"/>
        </w:trPr>
        <w:tc>
          <w:tcPr>
            <w:tcW w:w="1122" w:type="dxa"/>
            <w:vAlign w:val="top"/>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1000"/>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项目实施方案</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w:t>
            </w:r>
            <w:r/>
          </w:p>
        </w:tc>
        <w:tc>
          <w:tcPr>
            <w:tcW w:w="7525"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依据投标人投标文件中的项目实施方案，实施方案需包含实施过程中的质量管理、时间进度安排等，对项目实施方案内容的全面性、针对性、可行性进行评价。</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全面性(</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分)：全面具体详实得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分；较全面得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分；全面性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针对性(</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分)：针对性强得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分；针对性较强得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分；针对性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可行性(</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分)：符合实际切实可行得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分；较切实可行得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分；可行性</w:t>
            </w:r>
            <w:r>
              <w:rPr>
                <w:rFonts w:hint="eastAsia" w:ascii="仿宋" w:hAnsi="仿宋" w:eastAsia="仿宋" w:cs="仿宋"/>
                <w:color w:val="auto"/>
                <w:sz w:val="24"/>
                <w:szCs w:val="24"/>
                <w:highlight w:val="none"/>
                <w:lang w:val="en-US" w:eastAsia="zh-CN"/>
              </w:rPr>
              <w:t xml:space="preserve">一般得4分；</w:t>
            </w:r>
            <w:r>
              <w:rPr>
                <w:rFonts w:hint="eastAsia" w:ascii="仿宋" w:hAnsi="仿宋" w:eastAsia="仿宋" w:cs="仿宋"/>
                <w:color w:val="auto"/>
                <w:sz w:val="24"/>
                <w:szCs w:val="24"/>
                <w:highlight w:val="none"/>
                <w:lang w:eastAsia="zh-CN"/>
              </w:rPr>
              <w:t xml:space="preserve">可行性欠缺得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本项最高得</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最低</w:t>
            </w:r>
            <w:r>
              <w:rPr>
                <w:rFonts w:hint="eastAsia" w:ascii="仿宋" w:hAnsi="仿宋" w:eastAsia="仿宋" w:cs="仿宋"/>
                <w:color w:val="auto"/>
                <w:sz w:val="24"/>
                <w:szCs w:val="24"/>
                <w:highlight w:val="none"/>
                <w:lang w:eastAsia="zh-CN"/>
              </w:rPr>
              <w:t xml:space="preserve">得0分。</w:t>
            </w:r>
            <w:r/>
          </w:p>
        </w:tc>
      </w:tr>
      <w:tr>
        <w:trPr>
          <w:cantSplit/>
          <w:jc w:val="center"/>
          <w:trHeight w:val="567"/>
        </w:trPr>
        <w:tc>
          <w:tcPr>
            <w:tcW w:w="1122" w:type="dxa"/>
            <w:vAlign w:val="top"/>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1000"/>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安全保密措施(7分)</w:t>
            </w:r>
            <w:r/>
          </w:p>
        </w:tc>
        <w:tc>
          <w:tcPr>
            <w:tcW w:w="7525"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根据投标人投标文件中的安全措施，包含安全责任制度、数据生产安全控制措施、应急预案及数据资料保密制度等内容的全面性、针对性、可行性进行综合评价，</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内容完整、</w:t>
            </w:r>
            <w:r>
              <w:rPr>
                <w:rFonts w:hint="eastAsia" w:ascii="仿宋" w:hAnsi="仿宋" w:eastAsia="仿宋" w:cs="仿宋"/>
                <w:color w:val="auto"/>
                <w:sz w:val="24"/>
                <w:szCs w:val="24"/>
                <w:highlight w:val="none"/>
                <w:lang w:eastAsia="zh-CN"/>
              </w:rPr>
              <w:t xml:space="preserve">全面具体详实、针对性</w:t>
            </w:r>
            <w:r>
              <w:rPr>
                <w:rFonts w:hint="eastAsia" w:ascii="仿宋" w:hAnsi="仿宋" w:eastAsia="仿宋" w:cs="仿宋"/>
                <w:color w:val="auto"/>
                <w:sz w:val="24"/>
                <w:szCs w:val="24"/>
                <w:highlight w:val="none"/>
                <w:lang w:val="en-US" w:eastAsia="zh-CN"/>
              </w:rPr>
              <w:t xml:space="preserve">强</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内容基本完整、针对性较强的得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内容一般、基本可行的得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内容不全面有缺陷的得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无内容的得0分；</w:t>
            </w:r>
            <w:r/>
          </w:p>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本项最高得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最低得0分</w:t>
            </w:r>
            <w:r>
              <w:rPr>
                <w:rFonts w:hint="eastAsia" w:ascii="仿宋" w:hAnsi="仿宋" w:eastAsia="仿宋" w:cs="仿宋"/>
                <w:color w:val="auto"/>
                <w:sz w:val="24"/>
                <w:szCs w:val="24"/>
                <w:highlight w:val="none"/>
                <w:lang w:eastAsia="zh-CN"/>
              </w:rPr>
              <w:t xml:space="preserve">。</w:t>
            </w:r>
            <w:r/>
          </w:p>
        </w:tc>
      </w:tr>
      <w:tr>
        <w:trPr>
          <w:cantSplit/>
          <w:jc w:val="center"/>
          <w:trHeight w:val="567"/>
        </w:trPr>
        <w:tc>
          <w:tcPr>
            <w:tcW w:w="1122" w:type="dxa"/>
            <w:vAlign w:val="top"/>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合理化建议</w:t>
            </w:r>
            <w:r/>
          </w:p>
          <w:p>
            <w:pPr>
              <w:pStyle w:val="1000"/>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7525"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根据投标人投标文件中的合理化建议，对项目的重点、难点分析，提出创新、创优等合理化建议，根据建议的可行性、实用性等进行综合评价，对内容的全面性、针对性进行综合评价。</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内容完整、全面具体详实、针对性强得6分；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内容基本完整、针对性较强的得4分；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内容一般、基本可行的得2分；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内容不全面有缺陷的得1分；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无内容的得0分；</w:t>
            </w:r>
            <w:r/>
          </w:p>
          <w:p>
            <w:pPr>
              <w:ind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bidi="hi-IN"/>
              </w:rPr>
            </w:pPr>
            <w:r/>
            <w:bookmarkStart w:id="4" w:name="OLE_LINK17"/>
            <w:r>
              <w:rPr>
                <w:rFonts w:hint="eastAsia" w:ascii="仿宋" w:hAnsi="仿宋" w:eastAsia="仿宋" w:cs="仿宋"/>
                <w:color w:val="auto"/>
                <w:sz w:val="24"/>
                <w:szCs w:val="24"/>
                <w:highlight w:val="none"/>
                <w:lang w:val="en-US" w:eastAsia="zh-CN" w:bidi="ar-SA"/>
              </w:rPr>
              <w:t xml:space="preserve">本项最高得6分，最低得0分。</w:t>
            </w:r>
            <w:bookmarkEnd w:id="4"/>
            <w:r/>
            <w:r/>
          </w:p>
        </w:tc>
      </w:tr>
      <w:tr>
        <w:trPr>
          <w:cantSplit/>
          <w:jc w:val="center"/>
          <w:trHeight w:val="567"/>
        </w:trPr>
        <w:tc>
          <w:tcPr>
            <w:tcW w:w="1122" w:type="dxa"/>
            <w:vAlign w:val="top"/>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售后服务和培训</w:t>
            </w:r>
            <w:r/>
          </w:p>
          <w:p>
            <w:pPr>
              <w:pStyle w:val="1000"/>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7525"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1、在项目实施过程中和项目完成后为采购人提供有关售后服务的措施，根据方案可行、培训服务多方面进行综合评定，对内容的全面性、针对性进行综合评价，</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内容完整、全面具体详实、针对性强得4分；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内容基本完整、针对性较强的得3分；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内容一般、基本可行的得2分；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内容不全面有缺陷的得1分；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无内容的得0分。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本项最高得4分，最低得0分。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2、本项目满足采购需求提供1年质保期外，每增加一年免费售后服务得1分，最高得1分。</w:t>
            </w:r>
            <w:r/>
          </w:p>
          <w:p>
            <w:pPr>
              <w:ind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bidi="hi-IN"/>
              </w:rPr>
            </w:pPr>
            <w:r>
              <w:rPr>
                <w:rFonts w:hint="eastAsia" w:ascii="仿宋" w:hAnsi="仿宋" w:eastAsia="仿宋" w:cs="仿宋"/>
                <w:color w:val="auto"/>
                <w:sz w:val="24"/>
                <w:szCs w:val="24"/>
                <w:highlight w:val="none"/>
                <w:lang w:val="en-US" w:eastAsia="zh-CN" w:bidi="ar-SA"/>
              </w:rPr>
              <w:t xml:space="preserve">3、本项目满足采购需求检测道路长度(含售后服务期内要求的检测长度）外，投标人承诺每免费增加1公里加0.5分，最高得1分。</w:t>
            </w:r>
            <w:r/>
          </w:p>
        </w:tc>
      </w:tr>
      <w:tr>
        <w:trPr>
          <w:cantSplit/>
          <w:jc w:val="center"/>
          <w:trHeight w:val="567"/>
        </w:trPr>
        <w:tc>
          <w:tcPr>
            <w:tcW w:w="1122" w:type="dxa"/>
            <w:vAlign w:val="top"/>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1000"/>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应急保障方案(6分)</w:t>
            </w:r>
            <w:r/>
          </w:p>
        </w:tc>
        <w:tc>
          <w:tcPr>
            <w:tcW w:w="7525"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对投标文件中应急响应时间、应急机构、组织流程是否健全可行，是否有重大或突发事件应急保障措施等方面进行综合评定，对内容的全面性、针对性、可行性进行综合评价。</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内容完整、全面具体详实、针对性、可行性强得6分；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内容基本完整、针对性、可行性较强的得5分；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内容一般、基本可行的得3分；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内容不全面有缺陷的得1分；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无内容的得0分。</w:t>
            </w:r>
            <w:r/>
          </w:p>
          <w:p>
            <w:pPr>
              <w:pStyle w:val="964"/>
              <w:ind w:firstLine="0"/>
              <w:jc w:val="left"/>
              <w:keepLines w:val="0"/>
              <w:keepNext w:val="0"/>
              <w:pageBreakBefore w:val="0"/>
              <w:spacing w:line="240" w:lineRule="auto"/>
              <w:rPr>
                <w:rFonts w:hint="eastAsia"/>
                <w:color w:val="auto"/>
                <w:sz w:val="24"/>
                <w:szCs w:val="24"/>
                <w:highlight w:val="none"/>
              </w:rPr>
            </w:pPr>
            <w:r>
              <w:rPr>
                <w:rFonts w:hint="eastAsia" w:ascii="仿宋" w:hAnsi="仿宋" w:eastAsia="仿宋" w:cs="仿宋"/>
                <w:color w:val="auto"/>
                <w:sz w:val="24"/>
                <w:szCs w:val="24"/>
                <w:highlight w:val="none"/>
                <w:lang w:val="en-US" w:eastAsia="zh-CN" w:bidi="ar-SA"/>
              </w:rPr>
              <w:t xml:space="preserve">本项最高得6分，最低得0分。</w:t>
            </w:r>
            <w:r/>
          </w:p>
        </w:tc>
      </w:tr>
    </w:tbl>
    <w:p>
      <w:pPr>
        <w:pStyle w:val="993"/>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994"/>
        <w:rPr>
          <w:rFonts w:hint="eastAsia"/>
          <w:highlight w:val="none"/>
        </w:rPr>
      </w:pPr>
      <w:r>
        <w:rPr>
          <w:rFonts w:hint="eastAsia"/>
          <w:highlight w:val="none"/>
        </w:rPr>
      </w:r>
      <w:r/>
    </w:p>
    <w:p>
      <w:pPr>
        <w:pStyle w:val="993"/>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rPr>
        <w:outlineLvl w:val="1"/>
      </w:pPr>
      <w:r>
        <w:rPr>
          <w:rFonts w:hint="eastAsia" w:ascii="仿宋" w:hAnsi="仿宋" w:eastAsia="仿宋" w:cs="仿宋"/>
          <w:b/>
          <w:bCs/>
          <w:color w:val="auto"/>
          <w:sz w:val="28"/>
          <w:szCs w:val="28"/>
          <w:highlight w:val="none"/>
          <w:lang w:val="en-US" w:eastAsia="zh-CN"/>
        </w:rPr>
        <w:t xml:space="preserve">采购包3 评分细则</w:t>
      </w:r>
      <w:r/>
    </w:p>
    <w:tbl>
      <w:tblPr>
        <w:tblStyle w:val="948"/>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1173"/>
        <w:gridCol w:w="7385"/>
      </w:tblGrid>
      <w:tr>
        <w:trPr>
          <w:jc w:val="center"/>
          <w:trHeight w:val="567"/>
        </w:trPr>
        <w:tc>
          <w:tcPr>
            <w:gridSpan w:val="2"/>
            <w:tcW w:w="2332" w:type="dxa"/>
            <w:vAlign w:val="center"/>
            <w:textDirection w:val="lrTb"/>
            <w:noWrap w:val="false"/>
          </w:tcPr>
          <w:p>
            <w:pPr>
              <w:pStyle w:val="988"/>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W w:w="7385" w:type="dxa"/>
            <w:vAlign w:val="center"/>
            <w:textDirection w:val="lrTb"/>
            <w:noWrap w:val="false"/>
          </w:tcPr>
          <w:p>
            <w:pPr>
              <w:pStyle w:val="988"/>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评审因素细化和量化</w:t>
            </w:r>
            <w:r/>
          </w:p>
        </w:tc>
      </w:tr>
      <w:tr>
        <w:trPr>
          <w:jc w:val="center"/>
          <w:trHeight w:val="567"/>
        </w:trPr>
        <w:tc>
          <w:tcPr>
            <w:tcW w:w="1159" w:type="dxa"/>
            <w:vAlign w:val="center"/>
            <w:textDirection w:val="lrTb"/>
            <w:noWrap w:val="false"/>
          </w:tcPr>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tc>
        <w:tc>
          <w:tcPr>
            <w:tcW w:w="1173" w:type="dxa"/>
            <w:vAlign w:val="center"/>
            <w:textDirection w:val="lrTb"/>
            <w:noWrap w:val="false"/>
          </w:tcPr>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tc>
        <w:tc>
          <w:tcPr>
            <w:tcW w:w="7385" w:type="dxa"/>
            <w:vAlign w:val="center"/>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投标报价得分=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评标基准价/投标报价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p>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得分四舍五入保留小数点后2位。</w:t>
            </w:r>
            <w:r/>
          </w:p>
        </w:tc>
      </w:tr>
      <w:tr>
        <w:trPr>
          <w:cantSplit/>
          <w:jc w:val="center"/>
          <w:trHeight w:val="90"/>
        </w:trPr>
        <w:tc>
          <w:tcPr>
            <w:tcW w:w="1159" w:type="dxa"/>
            <w:vAlign w:val="center"/>
            <w:vMerge w:val="restart"/>
            <w:textDirection w:val="lrTb"/>
            <w:noWrap w:val="false"/>
          </w:tcPr>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w:t>
            </w:r>
            <w:r/>
          </w:p>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rPr>
              <w:t xml:space="preserve">分）</w:t>
            </w:r>
            <w:r/>
          </w:p>
        </w:tc>
        <w:tc>
          <w:tcPr>
            <w:tcBorders>
              <w:top w:val="single" w:color="auto" w:sz="4" w:space="0"/>
            </w:tcBorders>
            <w:tcW w:w="1173" w:type="dxa"/>
            <w:vAlign w:val="center"/>
            <w:textDirection w:val="lrTb"/>
            <w:noWrap w:val="false"/>
          </w:tcPr>
          <w:p>
            <w:pPr>
              <w:ind w:left="0"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项目管理机构</w:t>
            </w:r>
            <w:r/>
          </w:p>
          <w:p>
            <w:pPr>
              <w:ind w:left="0"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8分</w:t>
            </w:r>
            <w:r>
              <w:rPr>
                <w:rFonts w:hint="eastAsia" w:ascii="仿宋" w:hAnsi="仿宋" w:eastAsia="仿宋" w:cs="仿宋"/>
                <w:color w:val="auto"/>
                <w:sz w:val="24"/>
                <w:szCs w:val="24"/>
                <w:highlight w:val="none"/>
                <w:lang w:eastAsia="zh-CN"/>
              </w:rPr>
              <w:t xml:space="preserve">）</w:t>
            </w:r>
            <w:r/>
          </w:p>
        </w:tc>
        <w:tc>
          <w:tcPr>
            <w:tcBorders>
              <w:top w:val="single" w:color="auto" w:sz="4" w:space="0"/>
              <w:bottom w:val="single" w:color="auto" w:sz="4" w:space="0"/>
            </w:tcBorders>
            <w:tcW w:w="7385" w:type="dxa"/>
            <w:vAlign w:val="top"/>
            <w:textDirection w:val="lrTb"/>
            <w:noWrap w:val="false"/>
          </w:tcPr>
          <w:p>
            <w:pPr>
              <w:contextualSpacing/>
              <w:ind w:firstLine="0"/>
              <w:jc w:val="left"/>
              <w:keepLines w:val="0"/>
              <w:keepNext w:val="0"/>
              <w:pageBreakBefore w:val="0"/>
              <w:spacing w:line="24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拟投入的项目组成员除</w:t>
            </w:r>
            <w:r>
              <w:rPr>
                <w:rFonts w:hint="eastAsia" w:ascii="仿宋" w:hAnsi="仿宋" w:eastAsia="仿宋" w:cs="仿宋"/>
                <w:color w:val="auto"/>
                <w:sz w:val="24"/>
                <w:szCs w:val="24"/>
                <w:highlight w:val="none"/>
                <w:lang w:val="en-US" w:eastAsia="zh-CN"/>
              </w:rPr>
              <w:t xml:space="preserve">招标文件采购需求实质性要求</w:t>
            </w:r>
            <w:r>
              <w:rPr>
                <w:rFonts w:hint="eastAsia" w:ascii="仿宋" w:hAnsi="仿宋" w:eastAsia="仿宋" w:cs="仿宋"/>
                <w:bCs/>
                <w:color w:val="auto"/>
                <w:sz w:val="24"/>
                <w:szCs w:val="24"/>
                <w:highlight w:val="none"/>
              </w:rPr>
              <w:t xml:space="preserve">的</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人外</w:t>
            </w:r>
            <w:r>
              <w:rPr>
                <w:rFonts w:hint="eastAsia" w:ascii="仿宋" w:hAnsi="仿宋" w:eastAsia="仿宋" w:cs="仿宋"/>
                <w:bCs/>
                <w:color w:val="auto"/>
                <w:sz w:val="24"/>
                <w:szCs w:val="24"/>
                <w:highlight w:val="none"/>
                <w:lang w:eastAsia="zh-CN"/>
              </w:rPr>
              <w:t xml:space="preserve">：</w:t>
            </w:r>
            <w:r/>
          </w:p>
          <w:p>
            <w:pPr>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拟派道路类检测人员具有行政主管部门颁发的</w:t>
            </w:r>
            <w:r>
              <w:rPr>
                <w:rFonts w:hint="eastAsia" w:ascii="仿宋" w:hAnsi="仿宋" w:eastAsia="仿宋" w:cs="仿宋"/>
                <w:bCs/>
                <w:color w:val="auto"/>
                <w:sz w:val="24"/>
                <w:szCs w:val="24"/>
                <w:highlight w:val="none"/>
                <w:lang w:val="en-US" w:eastAsia="zh-CN"/>
              </w:rPr>
              <w:t xml:space="preserve">工程</w:t>
            </w:r>
            <w:r>
              <w:rPr>
                <w:rFonts w:hint="eastAsia" w:ascii="仿宋" w:hAnsi="仿宋" w:eastAsia="仿宋" w:cs="仿宋"/>
                <w:bCs/>
                <w:color w:val="auto"/>
                <w:sz w:val="24"/>
                <w:szCs w:val="24"/>
                <w:highlight w:val="none"/>
              </w:rPr>
              <w:t xml:space="preserve">试验检测师</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员）资格证书或建设工程质量检测人员岗位合格证</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道路专业），有1个得2分，本项最多得</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分。</w:t>
            </w:r>
            <w:r/>
          </w:p>
          <w:p>
            <w:pPr>
              <w:ind w:right="6"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注：1.以上人员不得重复计分。</w:t>
            </w:r>
            <w:r/>
          </w:p>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2.投标文件中提供人员名单(含</w:t>
            </w:r>
            <w:r>
              <w:rPr>
                <w:rFonts w:hint="eastAsia" w:ascii="仿宋" w:hAnsi="仿宋" w:eastAsia="仿宋" w:cs="仿宋"/>
                <w:b/>
                <w:bCs/>
                <w:color w:val="auto"/>
                <w:sz w:val="24"/>
                <w:szCs w:val="24"/>
                <w:highlight w:val="none"/>
                <w:lang w:val="en-US" w:eastAsia="zh-CN"/>
              </w:rPr>
              <w:t xml:space="preserve">招标文件采购需求实质性要求</w:t>
            </w:r>
            <w:r>
              <w:rPr>
                <w:rFonts w:hint="eastAsia" w:ascii="仿宋" w:hAnsi="仿宋" w:eastAsia="仿宋" w:cs="仿宋"/>
                <w:b/>
                <w:bCs/>
                <w:color w:val="auto"/>
                <w:spacing w:val="-2"/>
                <w:sz w:val="24"/>
                <w:szCs w:val="24"/>
                <w:highlight w:val="none"/>
                <w:lang w:val="en-US" w:eastAsia="zh-CN"/>
              </w:rPr>
              <w:t xml:space="preserve">人员，格式自拟）、证书原件扫描件。</w:t>
            </w:r>
            <w:r/>
          </w:p>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lang w:val="en-US" w:eastAsia="zh-CN"/>
              </w:rPr>
              <w:t xml:space="preserve">3.投标文件中提供</w:t>
            </w:r>
            <w:r>
              <w:rPr>
                <w:rFonts w:hint="eastAsia" w:ascii="仿宋" w:hAnsi="仿宋" w:eastAsia="仿宋" w:cs="仿宋"/>
                <w:b/>
                <w:bCs/>
                <w:color w:val="auto"/>
                <w:spacing w:val="-2"/>
                <w:sz w:val="24"/>
                <w:szCs w:val="24"/>
                <w:highlight w:val="none"/>
              </w:rPr>
              <w:t xml:space="preserve">开标时间前</w:t>
            </w:r>
            <w:r>
              <w:rPr>
                <w:rFonts w:hint="eastAsia" w:ascii="仿宋" w:hAnsi="仿宋" w:eastAsia="仿宋" w:cs="仿宋"/>
                <w:b/>
                <w:bCs/>
                <w:color w:val="auto"/>
                <w:spacing w:val="-2"/>
                <w:sz w:val="24"/>
                <w:szCs w:val="24"/>
                <w:highlight w:val="none"/>
                <w:lang w:val="en-US" w:eastAsia="zh-CN"/>
              </w:rPr>
              <w:t xml:space="preserve">六个月内任意1</w:t>
            </w:r>
            <w:r>
              <w:rPr>
                <w:rFonts w:hint="eastAsia" w:ascii="仿宋" w:hAnsi="仿宋" w:eastAsia="仿宋" w:cs="仿宋"/>
                <w:b/>
                <w:bCs/>
                <w:color w:val="auto"/>
                <w:spacing w:val="-2"/>
                <w:sz w:val="24"/>
                <w:szCs w:val="24"/>
                <w:highlight w:val="none"/>
              </w:rPr>
              <w:t xml:space="preserve">个月</w:t>
            </w:r>
            <w:r>
              <w:rPr>
                <w:rFonts w:hint="eastAsia" w:ascii="仿宋" w:hAnsi="仿宋" w:eastAsia="仿宋" w:cs="仿宋"/>
                <w:b/>
                <w:bCs/>
                <w:color w:val="auto"/>
                <w:spacing w:val="-2"/>
                <w:sz w:val="24"/>
                <w:szCs w:val="24"/>
                <w:highlight w:val="none"/>
                <w:lang w:val="en-US" w:eastAsia="zh-CN"/>
              </w:rPr>
              <w:t xml:space="preserve">投标人</w:t>
            </w:r>
            <w:r>
              <w:rPr>
                <w:rFonts w:hint="eastAsia" w:ascii="仿宋" w:hAnsi="仿宋" w:eastAsia="仿宋" w:cs="仿宋"/>
                <w:b/>
                <w:bCs/>
                <w:color w:val="auto"/>
                <w:sz w:val="24"/>
                <w:szCs w:val="24"/>
                <w:highlight w:val="none"/>
              </w:rPr>
              <w:t xml:space="preserve">为</w:t>
            </w:r>
            <w:r>
              <w:rPr>
                <w:rFonts w:hint="eastAsia" w:ascii="仿宋" w:hAnsi="仿宋" w:eastAsia="仿宋" w:cs="仿宋"/>
                <w:b/>
                <w:bCs/>
                <w:color w:val="auto"/>
                <w:sz w:val="24"/>
                <w:szCs w:val="24"/>
                <w:highlight w:val="none"/>
                <w:lang w:val="en-US" w:eastAsia="zh-CN"/>
              </w:rPr>
              <w:t xml:space="preserve">以上人员</w:t>
            </w:r>
            <w:r>
              <w:rPr>
                <w:rFonts w:hint="eastAsia" w:ascii="仿宋" w:hAnsi="仿宋" w:eastAsia="仿宋" w:cs="仿宋"/>
                <w:b/>
                <w:bCs/>
                <w:color w:val="auto"/>
                <w:spacing w:val="-2"/>
                <w:sz w:val="24"/>
                <w:szCs w:val="24"/>
                <w:highlight w:val="none"/>
              </w:rPr>
              <w:t xml:space="preserve">缴纳的社保证明扫描件。</w:t>
            </w:r>
            <w:r/>
          </w:p>
          <w:p>
            <w:pPr>
              <w:ind w:right="6" w:firstLine="0"/>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b/>
                <w:bCs/>
                <w:color w:val="auto"/>
                <w:spacing w:val="-2"/>
                <w:sz w:val="24"/>
                <w:szCs w:val="24"/>
                <w:highlight w:val="none"/>
              </w:rPr>
              <w:t xml:space="preserve">提供证明材料不完整或未提供的不得分。</w:t>
            </w:r>
            <w:r/>
          </w:p>
        </w:tc>
      </w:tr>
      <w:tr>
        <w:trPr>
          <w:cantSplit/>
          <w:jc w:val="center"/>
          <w:trHeight w:val="739"/>
        </w:trPr>
        <w:tc>
          <w:tcPr>
            <w:tcW w:w="1159" w:type="dxa"/>
            <w:vAlign w:val="center"/>
            <w:vMerge w:val="continue"/>
            <w:textDirection w:val="lrTb"/>
            <w:noWrap w:val="false"/>
          </w:tcPr>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bottom w:val="single" w:color="auto" w:sz="4" w:space="0"/>
            </w:tcBorders>
            <w:tcW w:w="1173" w:type="dxa"/>
            <w:vAlign w:val="center"/>
            <w:textDirection w:val="lrTb"/>
            <w:noWrap w:val="false"/>
          </w:tcPr>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类似业绩</w:t>
            </w:r>
            <w:r/>
          </w:p>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tcBorders>
              <w:top w:val="single" w:color="auto" w:sz="4" w:space="0"/>
              <w:bottom w:val="single" w:color="auto" w:sz="4" w:space="0"/>
            </w:tcBorders>
            <w:tcW w:w="7385" w:type="dxa"/>
            <w:vAlign w:val="center"/>
            <w:textDirection w:val="lrTb"/>
            <w:noWrap w:val="false"/>
          </w:tcPr>
          <w:p>
            <w:pPr>
              <w:pStyle w:val="1000"/>
              <w:ind w:left="0" w:firstLine="0"/>
              <w:jc w:val="left"/>
              <w:keepLines w:val="0"/>
              <w:keepNext w:val="0"/>
              <w:pageBreakBefore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自20</w:t>
            </w: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月1日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含）以来承担</w:t>
            </w:r>
            <w:r>
              <w:rPr>
                <w:rFonts w:hint="eastAsia" w:ascii="仿宋" w:hAnsi="仿宋" w:eastAsia="仿宋" w:cs="仿宋"/>
                <w:color w:val="auto"/>
                <w:sz w:val="24"/>
                <w:szCs w:val="24"/>
                <w:highlight w:val="none"/>
                <w:lang w:val="en-US" w:eastAsia="zh-CN"/>
              </w:rPr>
              <w:t xml:space="preserve">过道路类似检测项目，</w:t>
            </w:r>
            <w:r>
              <w:rPr>
                <w:rFonts w:hint="eastAsia" w:ascii="仿宋" w:hAnsi="仿宋" w:eastAsia="仿宋" w:cs="仿宋"/>
                <w:color w:val="auto"/>
                <w:sz w:val="24"/>
                <w:szCs w:val="24"/>
                <w:highlight w:val="none"/>
              </w:rPr>
              <w:t xml:space="preserve">每提供一份业绩得2分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最高得4分。</w:t>
            </w:r>
            <w:r/>
          </w:p>
          <w:p>
            <w:pPr>
              <w:pStyle w:val="1002"/>
              <w:ind w:left="0" w:right="0"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hi-IN"/>
              </w:rPr>
            </w:pPr>
            <w:r>
              <w:rPr>
                <w:rFonts w:hint="eastAsia" w:ascii="仿宋" w:hAnsi="仿宋" w:eastAsia="仿宋" w:cs="仿宋"/>
                <w:b/>
                <w:bCs/>
                <w:color w:val="auto"/>
                <w:sz w:val="24"/>
                <w:szCs w:val="24"/>
                <w:highlight w:val="none"/>
                <w:lang w:bidi="hi-IN"/>
              </w:rPr>
              <w:t xml:space="preserve">注：时间以</w:t>
            </w:r>
            <w:r>
              <w:rPr>
                <w:rFonts w:hint="eastAsia" w:ascii="仿宋" w:hAnsi="仿宋" w:eastAsia="仿宋" w:cs="仿宋"/>
                <w:b/>
                <w:bCs/>
                <w:color w:val="auto"/>
                <w:sz w:val="24"/>
                <w:szCs w:val="24"/>
                <w:highlight w:val="none"/>
                <w:lang w:val="en-US" w:eastAsia="zh-CN" w:bidi="hi-IN"/>
              </w:rPr>
              <w:t xml:space="preserve">合同签订</w:t>
            </w:r>
            <w:r>
              <w:rPr>
                <w:rFonts w:hint="eastAsia" w:ascii="仿宋" w:hAnsi="仿宋" w:eastAsia="仿宋" w:cs="仿宋"/>
                <w:b/>
                <w:bCs/>
                <w:color w:val="auto"/>
                <w:sz w:val="24"/>
                <w:szCs w:val="24"/>
                <w:highlight w:val="none"/>
                <w:lang w:bidi="hi-IN"/>
              </w:rPr>
              <w:t xml:space="preserve">时间为准，投标文件中提供业绩证明材料</w:t>
            </w:r>
            <w:r>
              <w:rPr>
                <w:rFonts w:hint="eastAsia" w:ascii="仿宋" w:hAnsi="仿宋" w:eastAsia="仿宋" w:cs="仿宋"/>
                <w:b/>
                <w:bCs/>
                <w:color w:val="auto"/>
                <w:sz w:val="24"/>
                <w:szCs w:val="24"/>
                <w:highlight w:val="none"/>
                <w:lang w:eastAsia="zh-CN" w:bidi="hi-IN"/>
              </w:rPr>
              <w:t xml:space="preserve">(能够清晰反应合同首页、建设内容、合同签字页等）</w:t>
            </w:r>
            <w:r>
              <w:rPr>
                <w:rFonts w:hint="eastAsia" w:ascii="仿宋" w:hAnsi="仿宋" w:eastAsia="仿宋" w:cs="仿宋"/>
                <w:b/>
                <w:bCs/>
                <w:color w:val="auto"/>
                <w:sz w:val="24"/>
                <w:szCs w:val="24"/>
                <w:highlight w:val="none"/>
                <w:lang w:bidi="hi-IN"/>
              </w:rPr>
              <w:t xml:space="preserve">原件扫描件，否则不得分。</w:t>
            </w:r>
            <w:r/>
          </w:p>
        </w:tc>
      </w:tr>
      <w:tr>
        <w:trPr>
          <w:cantSplit/>
          <w:jc w:val="center"/>
          <w:trHeight w:val="481"/>
        </w:trPr>
        <w:tc>
          <w:tcPr>
            <w:tcW w:w="1159" w:type="dxa"/>
            <w:vAlign w:val="center"/>
            <w:vMerge w:val="continue"/>
            <w:textDirection w:val="lrTb"/>
            <w:noWrap w:val="false"/>
          </w:tcPr>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bottom w:val="single" w:color="auto" w:sz="4" w:space="0"/>
            </w:tcBorders>
            <w:tcW w:w="1173" w:type="dxa"/>
            <w:vAlign w:val="center"/>
            <w:textDirection w:val="lrTb"/>
            <w:noWrap w:val="false"/>
          </w:tcPr>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企业资信</w:t>
            </w:r>
            <w:r/>
          </w:p>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tcBorders>
              <w:top w:val="single" w:color="auto" w:sz="4" w:space="0"/>
              <w:bottom w:val="single" w:color="auto" w:sz="4" w:space="0"/>
            </w:tcBorders>
            <w:tcW w:w="7385" w:type="dxa"/>
            <w:vAlign w:val="center"/>
            <w:textDirection w:val="lrTb"/>
            <w:noWrap w:val="false"/>
          </w:tcPr>
          <w:p>
            <w:pPr>
              <w:pStyle w:val="1002"/>
              <w:ind w:left="0" w:right="0"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hi-IN"/>
              </w:rPr>
            </w:pPr>
            <w:r>
              <w:rPr>
                <w:rFonts w:hint="eastAsia" w:ascii="仿宋" w:hAnsi="仿宋" w:eastAsia="仿宋" w:cs="仿宋"/>
                <w:color w:val="auto"/>
                <w:sz w:val="24"/>
                <w:szCs w:val="24"/>
                <w:highlight w:val="none"/>
                <w:lang w:bidi="hi-IN"/>
              </w:rPr>
              <w:t xml:space="preserve">投标</w:t>
            </w:r>
            <w:r>
              <w:rPr>
                <w:rFonts w:hint="eastAsia" w:ascii="仿宋" w:hAnsi="仿宋" w:eastAsia="仿宋" w:cs="仿宋"/>
                <w:color w:val="auto"/>
                <w:sz w:val="24"/>
                <w:szCs w:val="24"/>
                <w:highlight w:val="none"/>
                <w:lang w:eastAsia="zh-CN" w:bidi="hi-IN"/>
              </w:rPr>
              <w:t xml:space="preserve">人</w:t>
            </w:r>
            <w:r>
              <w:rPr>
                <w:rFonts w:hint="eastAsia" w:ascii="仿宋" w:hAnsi="仿宋" w:eastAsia="仿宋" w:cs="仿宋"/>
                <w:color w:val="auto"/>
                <w:sz w:val="24"/>
                <w:szCs w:val="24"/>
                <w:highlight w:val="none"/>
                <w:lang w:val="en-US" w:eastAsia="zh-CN" w:bidi="hi-IN"/>
              </w:rPr>
              <w:t xml:space="preserve">同时</w:t>
            </w:r>
            <w:r>
              <w:rPr>
                <w:rFonts w:hint="eastAsia" w:ascii="仿宋" w:hAnsi="仿宋" w:eastAsia="仿宋" w:cs="仿宋"/>
                <w:color w:val="auto"/>
                <w:sz w:val="24"/>
                <w:szCs w:val="24"/>
                <w:highlight w:val="none"/>
                <w:lang w:bidi="hi-IN"/>
              </w:rPr>
              <w:t xml:space="preserve">具有有效的质量管理体系认证证书、环境管理体系认证证书、职业健康安全管理体系认证证书</w:t>
            </w:r>
            <w:r>
              <w:rPr>
                <w:rFonts w:hint="eastAsia" w:ascii="仿宋" w:hAnsi="仿宋" w:eastAsia="仿宋" w:cs="仿宋"/>
                <w:color w:val="auto"/>
                <w:sz w:val="24"/>
                <w:szCs w:val="24"/>
                <w:highlight w:val="none"/>
                <w:lang w:val="en-US" w:eastAsia="zh-CN" w:bidi="hi-IN"/>
              </w:rPr>
              <w:t xml:space="preserve">的</w:t>
            </w:r>
            <w:r>
              <w:rPr>
                <w:rFonts w:hint="eastAsia" w:ascii="仿宋" w:hAnsi="仿宋" w:eastAsia="仿宋" w:cs="仿宋"/>
                <w:color w:val="auto"/>
                <w:sz w:val="24"/>
                <w:szCs w:val="24"/>
                <w:highlight w:val="none"/>
                <w:lang w:bidi="hi-IN"/>
              </w:rPr>
              <w:t xml:space="preserve">得</w:t>
            </w:r>
            <w:r>
              <w:rPr>
                <w:rFonts w:hint="eastAsia" w:ascii="仿宋" w:hAnsi="仿宋" w:eastAsia="仿宋" w:cs="仿宋"/>
                <w:color w:val="auto"/>
                <w:sz w:val="24"/>
                <w:szCs w:val="24"/>
                <w:highlight w:val="none"/>
                <w:lang w:val="en-US" w:eastAsia="zh-CN" w:bidi="hi-IN"/>
              </w:rPr>
              <w:t xml:space="preserve">4</w:t>
            </w:r>
            <w:r>
              <w:rPr>
                <w:rFonts w:hint="eastAsia" w:ascii="仿宋" w:hAnsi="仿宋" w:eastAsia="仿宋" w:cs="仿宋"/>
                <w:color w:val="auto"/>
                <w:sz w:val="24"/>
                <w:szCs w:val="24"/>
                <w:highlight w:val="none"/>
                <w:lang w:bidi="hi-IN"/>
              </w:rPr>
              <w:t xml:space="preserve">分，</w:t>
            </w:r>
            <w:r>
              <w:rPr>
                <w:rFonts w:hint="eastAsia" w:ascii="仿宋" w:hAnsi="仿宋" w:eastAsia="仿宋" w:cs="仿宋"/>
                <w:color w:val="auto"/>
                <w:sz w:val="24"/>
                <w:szCs w:val="24"/>
                <w:highlight w:val="none"/>
                <w:lang w:val="en-US" w:eastAsia="zh-CN" w:bidi="hi-IN"/>
              </w:rPr>
              <w:t xml:space="preserve">缺项不得分。</w:t>
            </w:r>
            <w:r/>
          </w:p>
          <w:p>
            <w:pPr>
              <w:pStyle w:val="1002"/>
              <w:ind w:left="0" w:right="0"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hi-IN"/>
              </w:rPr>
            </w:pPr>
            <w:r>
              <w:rPr>
                <w:rFonts w:hint="eastAsia" w:ascii="仿宋" w:hAnsi="仿宋" w:eastAsia="仿宋" w:cs="仿宋"/>
                <w:b/>
                <w:bCs/>
                <w:color w:val="auto"/>
                <w:sz w:val="24"/>
                <w:szCs w:val="24"/>
                <w:highlight w:val="none"/>
                <w:lang w:val="en-US" w:eastAsia="zh-CN"/>
              </w:rPr>
              <w:t xml:space="preserve">注：投标文件中提供证书原件扫描件和国家市场监督管理总局全国认证认可信息公共服务平台(http://cx.cnca.cn/CertECloud/index/index/page）或国家认证认可监督管理委员会官网(https://www.cnca.gov.cn/ ）查询截图，否则不得分。</w:t>
            </w:r>
            <w:r/>
          </w:p>
        </w:tc>
      </w:tr>
      <w:tr>
        <w:trPr>
          <w:cantSplit/>
          <w:jc w:val="center"/>
          <w:trHeight w:val="1229"/>
        </w:trPr>
        <w:tc>
          <w:tcPr>
            <w:tcBorders>
              <w:bottom w:val="single" w:color="auto" w:sz="4" w:space="0"/>
            </w:tcBorders>
            <w:tcW w:w="1159" w:type="dxa"/>
            <w:vAlign w:val="center"/>
            <w:vMerge w:val="continue"/>
            <w:textDirection w:val="lrTb"/>
            <w:noWrap w:val="false"/>
          </w:tcPr>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auto" w:sz="4" w:space="0"/>
              <w:bottom w:val="single" w:color="auto" w:sz="4" w:space="0"/>
            </w:tcBorders>
            <w:tcW w:w="1173" w:type="dxa"/>
            <w:vAlign w:val="center"/>
            <w:textDirection w:val="lrTb"/>
            <w:noWrap w:val="false"/>
          </w:tcPr>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技术实力</w:t>
            </w:r>
            <w:r/>
          </w:p>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(4分）</w:t>
            </w:r>
            <w:r/>
          </w:p>
        </w:tc>
        <w:tc>
          <w:tcPr>
            <w:shd w:val="clear" w:color="auto" w:fill="auto"/>
            <w:tcBorders>
              <w:top w:val="single" w:color="auto" w:sz="4" w:space="0"/>
              <w:bottom w:val="single" w:color="auto" w:sz="4" w:space="0"/>
            </w:tcBorders>
            <w:tcW w:w="7385" w:type="dxa"/>
            <w:vAlign w:val="center"/>
            <w:textDirection w:val="lrTb"/>
            <w:noWrap w:val="false"/>
          </w:tcPr>
          <w:p>
            <w:pPr>
              <w:pStyle w:val="1002"/>
              <w:ind w:left="0" w:right="0" w:firstLine="0"/>
              <w:jc w:val="left"/>
              <w:keepLines w:val="0"/>
              <w:keepNext w:val="0"/>
              <w:pageBreakBefore w:val="0"/>
              <w:spacing w:line="240" w:lineRule="auto"/>
              <w:rPr>
                <w:rFonts w:hint="default" w:ascii="仿宋" w:hAnsi="仿宋" w:eastAsia="仿宋" w:cs="仿宋"/>
                <w:color w:val="auto"/>
                <w:sz w:val="24"/>
                <w:szCs w:val="24"/>
                <w:highlight w:val="none"/>
                <w:lang w:val="en-US" w:eastAsia="zh-CN" w:bidi="hi-IN"/>
              </w:rPr>
            </w:pPr>
            <w:r>
              <w:rPr>
                <w:rFonts w:hint="eastAsia" w:ascii="仿宋" w:hAnsi="仿宋" w:eastAsia="仿宋" w:cs="仿宋"/>
                <w:color w:val="auto"/>
                <w:sz w:val="24"/>
                <w:szCs w:val="24"/>
                <w:highlight w:val="none"/>
                <w:lang w:bidi="hi-IN"/>
              </w:rPr>
              <w:t xml:space="preserve">投标人</w:t>
            </w:r>
            <w:r>
              <w:rPr>
                <w:rFonts w:hint="eastAsia" w:ascii="仿宋" w:hAnsi="仿宋" w:eastAsia="仿宋" w:cs="仿宋"/>
                <w:color w:val="auto"/>
                <w:sz w:val="24"/>
                <w:szCs w:val="24"/>
                <w:highlight w:val="none"/>
                <w:lang w:val="en-US" w:eastAsia="zh-CN" w:bidi="hi-IN"/>
              </w:rPr>
              <w:t xml:space="preserve">自2021年1月1日以来，获得省级及以上行政主管部门或行业协会颁发的</w:t>
            </w:r>
            <w:r>
              <w:rPr>
                <w:rFonts w:hint="eastAsia" w:ascii="仿宋" w:hAnsi="仿宋" w:eastAsia="仿宋" w:cs="仿宋"/>
                <w:color w:val="auto"/>
                <w:sz w:val="24"/>
                <w:szCs w:val="24"/>
                <w:highlight w:val="none"/>
                <w:lang w:bidi="hi-IN"/>
              </w:rPr>
              <w:t xml:space="preserve">道路、市政路面、公路水运、道路检测、地下空洞探测</w:t>
            </w:r>
            <w:r>
              <w:rPr>
                <w:rFonts w:hint="eastAsia" w:ascii="仿宋" w:hAnsi="仿宋" w:eastAsia="仿宋" w:cs="仿宋"/>
                <w:color w:val="auto"/>
                <w:sz w:val="24"/>
                <w:szCs w:val="24"/>
                <w:highlight w:val="none"/>
                <w:lang w:val="en-US" w:eastAsia="zh-CN" w:bidi="hi-IN"/>
              </w:rPr>
              <w:t xml:space="preserve">相关奖项</w:t>
            </w:r>
            <w:r>
              <w:rPr>
                <w:rFonts w:hint="eastAsia" w:ascii="仿宋" w:hAnsi="仿宋" w:eastAsia="仿宋" w:cs="仿宋"/>
                <w:color w:val="auto"/>
                <w:sz w:val="24"/>
                <w:szCs w:val="24"/>
                <w:highlight w:val="none"/>
                <w:lang w:bidi="hi-IN"/>
              </w:rPr>
              <w:t xml:space="preserve">的</w:t>
            </w:r>
            <w:r>
              <w:rPr>
                <w:rFonts w:hint="eastAsia" w:ascii="仿宋" w:hAnsi="仿宋" w:eastAsia="仿宋" w:cs="仿宋"/>
                <w:color w:val="auto"/>
                <w:sz w:val="24"/>
                <w:szCs w:val="24"/>
                <w:highlight w:val="none"/>
                <w:lang w:val="en-US" w:eastAsia="zh-CN" w:bidi="hi-IN"/>
              </w:rPr>
              <w:t xml:space="preserve">每有一个得2分，最高得4分。</w:t>
            </w:r>
            <w:r/>
          </w:p>
          <w:p>
            <w:pPr>
              <w:pStyle w:val="1002"/>
              <w:ind w:left="0" w:right="0"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bidi="hi-IN"/>
              </w:rPr>
              <w:t xml:space="preserve">注：投标文件中提供证明材料原件扫描件。</w:t>
            </w:r>
            <w:r/>
          </w:p>
        </w:tc>
      </w:tr>
      <w:tr>
        <w:trPr>
          <w:cantSplit/>
          <w:jc w:val="center"/>
          <w:trHeight w:val="1577"/>
        </w:trPr>
        <w:tc>
          <w:tcPr>
            <w:tcBorders>
              <w:bottom w:val="single" w:color="auto" w:sz="4" w:space="0"/>
            </w:tcBorders>
            <w:tcW w:w="1159" w:type="dxa"/>
            <w:vAlign w:val="center"/>
            <w:vMerge w:val="continue"/>
            <w:textDirection w:val="lrTb"/>
            <w:noWrap w:val="false"/>
          </w:tcPr>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auto" w:sz="4" w:space="0"/>
              <w:bottom w:val="single" w:color="auto" w:sz="4" w:space="0"/>
            </w:tcBorders>
            <w:tcW w:w="1173" w:type="dxa"/>
            <w:vAlign w:val="center"/>
            <w:textDirection w:val="lrTb"/>
            <w:noWrap w:val="false"/>
          </w:tcPr>
          <w:p>
            <w:pPr>
              <w:ind w:lef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拟投入本项目检测设备情况</w:t>
            </w:r>
            <w:r/>
          </w:p>
          <w:p>
            <w:pPr>
              <w:ind w:left="0" w:firstLine="0"/>
              <w:jc w:val="center"/>
              <w:keepLines w:val="0"/>
              <w:keepNext w:val="0"/>
              <w:pageBreakBefore w:val="0"/>
              <w:spacing w:line="240" w:lineRule="auto"/>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tc>
        <w:tc>
          <w:tcPr>
            <w:shd w:val="clear" w:color="auto" w:fill="auto"/>
            <w:tcBorders>
              <w:top w:val="single" w:color="auto" w:sz="4" w:space="0"/>
              <w:bottom w:val="single" w:color="auto" w:sz="4" w:space="0"/>
            </w:tcBorders>
            <w:tcW w:w="7385" w:type="dxa"/>
            <w:vAlign w:val="center"/>
            <w:textDirection w:val="lrTb"/>
            <w:noWrap w:val="false"/>
          </w:tcPr>
          <w:p>
            <w:pPr>
              <w:pStyle w:val="1002"/>
              <w:ind w:left="0" w:right="0" w:firstLine="0"/>
              <w:jc w:val="left"/>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hi-IN"/>
              </w:rPr>
            </w:pPr>
            <w:r>
              <w:rPr>
                <w:rFonts w:hint="eastAsia" w:ascii="仿宋" w:hAnsi="仿宋" w:eastAsia="仿宋" w:cs="仿宋"/>
                <w:b/>
                <w:bCs/>
                <w:color w:val="auto"/>
                <w:sz w:val="24"/>
                <w:szCs w:val="24"/>
                <w:highlight w:val="none"/>
                <w:lang w:val="en-US" w:eastAsia="zh-CN" w:bidi="hi-IN"/>
              </w:rPr>
              <w:t xml:space="preserve">1</w:t>
            </w:r>
            <w:r>
              <w:rPr>
                <w:rFonts w:hint="eastAsia" w:ascii="仿宋" w:hAnsi="仿宋" w:eastAsia="仿宋" w:cs="仿宋"/>
                <w:color w:val="auto"/>
                <w:sz w:val="24"/>
                <w:szCs w:val="24"/>
                <w:highlight w:val="none"/>
                <w:lang w:val="en-US" w:eastAsia="zh-CN" w:bidi="hi-IN"/>
              </w:rPr>
              <w:t xml:space="preserve">、根据投标人拟投入的检测仪器和设备先进程度、技术精准度、设备齐全性、性能参数、数量配置、检定校准状态、与本项目检测内容适配性等方面综合比较评价：</w:t>
            </w:r>
            <w:r/>
          </w:p>
          <w:p>
            <w:pPr>
              <w:pStyle w:val="1002"/>
              <w:ind w:left="0" w:right="0" w:firstLine="0"/>
              <w:jc w:val="left"/>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hi-IN"/>
              </w:rPr>
            </w:pPr>
            <w:r>
              <w:rPr>
                <w:rFonts w:hint="eastAsia" w:ascii="仿宋" w:hAnsi="仿宋" w:eastAsia="仿宋" w:cs="仿宋"/>
                <w:color w:val="auto"/>
                <w:sz w:val="24"/>
                <w:szCs w:val="24"/>
                <w:highlight w:val="none"/>
                <w:lang w:val="en-US" w:eastAsia="zh-CN" w:bidi="hi-IN"/>
              </w:rPr>
              <w:t xml:space="preserve">完全满足本项目全部检测需求，投入设备技术先进、精度高、性能稳定，设备种类齐全、数量充足、参数完全匹配，所有仪器设备均在检定校准有效期内，得12 分；</w:t>
            </w:r>
            <w:r/>
          </w:p>
          <w:p>
            <w:pPr>
              <w:pStyle w:val="1002"/>
              <w:ind w:left="0" w:right="0" w:firstLine="0"/>
              <w:jc w:val="left"/>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hi-IN"/>
              </w:rPr>
            </w:pPr>
            <w:r>
              <w:rPr>
                <w:rFonts w:hint="eastAsia" w:ascii="仿宋" w:hAnsi="仿宋" w:eastAsia="仿宋" w:cs="仿宋"/>
                <w:color w:val="auto"/>
                <w:sz w:val="24"/>
                <w:szCs w:val="24"/>
                <w:highlight w:val="none"/>
                <w:lang w:val="en-US" w:eastAsia="zh-CN" w:bidi="hi-IN"/>
              </w:rPr>
              <w:t xml:space="preserve">满足项目绝大部分检测需求，投入设备整体技术较先进、检测精度可靠，配置完善、无关键设备缺失，仅少量辅助设备略有富余，得10 分；</w:t>
            </w:r>
            <w:r/>
          </w:p>
          <w:p>
            <w:pPr>
              <w:pStyle w:val="1002"/>
              <w:ind w:left="0" w:right="0" w:firstLine="0"/>
              <w:jc w:val="left"/>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hi-IN"/>
              </w:rPr>
            </w:pPr>
            <w:r>
              <w:rPr>
                <w:rFonts w:hint="eastAsia" w:ascii="仿宋" w:hAnsi="仿宋" w:eastAsia="仿宋" w:cs="仿宋"/>
                <w:color w:val="auto"/>
                <w:sz w:val="24"/>
                <w:szCs w:val="24"/>
                <w:highlight w:val="none"/>
                <w:lang w:val="en-US" w:eastAsia="zh-CN" w:bidi="hi-IN"/>
              </w:rPr>
              <w:t xml:space="preserve">满足主要检测需求，设备技术及精度满足规范要求，仅少量辅助设备略有欠缺，不影响整体检测工作正常开展，得8 分；</w:t>
            </w:r>
            <w:r/>
          </w:p>
          <w:p>
            <w:pPr>
              <w:pStyle w:val="1002"/>
              <w:ind w:left="0" w:right="0" w:firstLine="0"/>
              <w:jc w:val="left"/>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hi-IN"/>
              </w:rPr>
            </w:pPr>
            <w:r>
              <w:rPr>
                <w:rFonts w:hint="eastAsia" w:ascii="仿宋" w:hAnsi="仿宋" w:eastAsia="仿宋" w:cs="仿宋"/>
                <w:color w:val="auto"/>
                <w:sz w:val="24"/>
                <w:szCs w:val="24"/>
                <w:highlight w:val="none"/>
                <w:lang w:val="en-US" w:eastAsia="zh-CN" w:bidi="hi-IN"/>
              </w:rPr>
              <w:t xml:space="preserve">基本满足常规检测需求，核心设备配置齐全、技术精度达标，但部分专用检测设备配置不足，得6 分；</w:t>
            </w:r>
            <w:r/>
          </w:p>
          <w:p>
            <w:pPr>
              <w:pStyle w:val="1002"/>
              <w:ind w:left="0" w:right="0" w:firstLine="0"/>
              <w:jc w:val="left"/>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hi-IN"/>
              </w:rPr>
              <w:t xml:space="preserve">核心检测设备存在缺失，设备整体技术老旧、精度一般，配置明显不足，无法满足项目检测要求，得3 分；</w:t>
            </w:r>
            <w:r/>
          </w:p>
          <w:p>
            <w:pPr>
              <w:pStyle w:val="1002"/>
              <w:ind w:left="0" w:right="0" w:firstLine="0"/>
              <w:jc w:val="left"/>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hi-IN"/>
              </w:rPr>
            </w:pPr>
            <w:r>
              <w:rPr>
                <w:rFonts w:hint="eastAsia" w:ascii="仿宋" w:hAnsi="仿宋" w:eastAsia="仿宋" w:cs="仿宋"/>
                <w:color w:val="auto"/>
                <w:sz w:val="24"/>
                <w:szCs w:val="24"/>
                <w:highlight w:val="none"/>
                <w:lang w:val="en-US" w:eastAsia="zh-CN" w:bidi="ar-SA"/>
              </w:rPr>
              <w:t xml:space="preserve">未提供设备清单及相关证明材料的得 0 分。</w:t>
            </w:r>
            <w:r/>
          </w:p>
          <w:p>
            <w:pPr>
              <w:pStyle w:val="1002"/>
              <w:ind w:left="0" w:right="0" w:firstLine="0"/>
              <w:jc w:val="left"/>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hi-IN"/>
              </w:rPr>
            </w:pPr>
            <w:r>
              <w:rPr>
                <w:rFonts w:hint="eastAsia" w:ascii="仿宋" w:hAnsi="仿宋" w:eastAsia="仿宋" w:cs="仿宋"/>
                <w:b/>
                <w:bCs/>
                <w:color w:val="auto"/>
                <w:sz w:val="24"/>
                <w:szCs w:val="24"/>
                <w:highlight w:val="none"/>
                <w:lang w:val="en-US" w:eastAsia="zh-CN" w:bidi="hi-IN"/>
              </w:rPr>
              <w:t xml:space="preserve">2</w:t>
            </w:r>
            <w:r>
              <w:rPr>
                <w:rFonts w:hint="eastAsia" w:ascii="仿宋" w:hAnsi="仿宋" w:eastAsia="仿宋" w:cs="仿宋"/>
                <w:color w:val="auto"/>
                <w:sz w:val="24"/>
                <w:szCs w:val="24"/>
                <w:highlight w:val="none"/>
                <w:lang w:val="en-US" w:eastAsia="zh-CN" w:bidi="hi-IN"/>
              </w:rPr>
              <w:t xml:space="preserve">、投标人具有道路多功能检测车的得3分(提供自有车辆发票或租赁合同(含车辆发票））。</w:t>
            </w:r>
            <w:r/>
          </w:p>
          <w:p>
            <w:pPr>
              <w:pStyle w:val="988"/>
              <w:ind w:firstLine="0"/>
              <w:jc w:val="left"/>
              <w:keepLines w:val="0"/>
              <w:keepNext w:val="0"/>
              <w:pageBreakBefore w:val="0"/>
              <w:spacing w:line="240" w:lineRule="auto"/>
              <w:widowControl/>
              <w:rPr>
                <w:rFonts w:hint="default" w:ascii="仿宋" w:hAnsi="仿宋" w:eastAsia="仿宋" w:cs="仿宋"/>
                <w:b/>
                <w:bCs/>
                <w:color w:val="auto"/>
                <w:sz w:val="24"/>
                <w:szCs w:val="24"/>
                <w:highlight w:val="none"/>
                <w:lang w:val="en-US" w:eastAsia="zh-CN" w:bidi="hi-IN"/>
              </w:rPr>
            </w:pPr>
            <w:r>
              <w:rPr>
                <w:rFonts w:hint="eastAsia" w:ascii="仿宋" w:hAnsi="仿宋" w:eastAsia="仿宋" w:cs="仿宋"/>
                <w:b/>
                <w:bCs/>
                <w:color w:val="auto"/>
                <w:sz w:val="24"/>
                <w:szCs w:val="24"/>
                <w:highlight w:val="none"/>
                <w:lang w:val="en-US" w:eastAsia="zh-CN" w:bidi="hi-IN"/>
              </w:rPr>
              <w:t xml:space="preserve">本项最高得15分。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bidi="hi-IN"/>
              </w:rPr>
              <w:t xml:space="preserve">注：投标文件中提供证明材料原件扫描件。</w:t>
            </w:r>
            <w:r/>
          </w:p>
        </w:tc>
      </w:tr>
      <w:tr>
        <w:trPr>
          <w:cantSplit/>
          <w:jc w:val="center"/>
          <w:trHeight w:val="3092"/>
        </w:trPr>
        <w:tc>
          <w:tcPr>
            <w:tcW w:w="1159" w:type="dxa"/>
            <w:vAlign w:val="center"/>
            <w:vMerge w:val="restart"/>
            <w:textDirection w:val="lrTb"/>
            <w:noWrap w:val="false"/>
          </w:tcPr>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w:t>
            </w:r>
            <w:r/>
          </w:p>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50</w:t>
            </w:r>
            <w:r>
              <w:rPr>
                <w:rFonts w:hint="eastAsia" w:ascii="仿宋" w:hAnsi="仿宋" w:eastAsia="仿宋" w:cs="仿宋"/>
                <w:color w:val="auto"/>
                <w:sz w:val="24"/>
                <w:szCs w:val="24"/>
                <w:highlight w:val="none"/>
              </w:rPr>
              <w:t xml:space="preserve">分）</w:t>
            </w:r>
            <w:r/>
          </w:p>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tcBorders>
            <w:tcW w:w="1173" w:type="dxa"/>
            <w:vAlign w:val="center"/>
            <w:textDirection w:val="lrTb"/>
            <w:noWrap w:val="false"/>
          </w:tcPr>
          <w:p>
            <w:pPr>
              <w:ind w:left="0" w:firstLine="0"/>
              <w:jc w:val="center"/>
              <w:keepLines w:val="0"/>
              <w:keepNext w:val="0"/>
              <w:pageBreakBefore w:val="0"/>
              <w:spacing w:line="240" w:lineRule="auto"/>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总体服务方案</w:t>
            </w:r>
            <w:r/>
          </w:p>
          <w:p>
            <w:pPr>
              <w:ind w:lef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zh-CN"/>
              </w:rPr>
              <w:t xml:space="preserve">(</w:t>
            </w:r>
            <w:r>
              <w:rPr>
                <w:rFonts w:hint="eastAsia" w:ascii="仿宋" w:hAnsi="仿宋" w:eastAsia="仿宋" w:cs="仿宋"/>
                <w:color w:val="auto"/>
                <w:sz w:val="24"/>
                <w:szCs w:val="24"/>
                <w:highlight w:val="none"/>
                <w:lang w:val="en-US" w:bidi="zh-CN"/>
              </w:rPr>
              <w:t xml:space="preserve">12</w:t>
            </w:r>
            <w:r>
              <w:rPr>
                <w:rFonts w:hint="eastAsia" w:ascii="仿宋" w:hAnsi="仿宋" w:eastAsia="仿宋" w:cs="仿宋"/>
                <w:color w:val="auto"/>
                <w:sz w:val="24"/>
                <w:szCs w:val="24"/>
                <w:highlight w:val="none"/>
                <w:lang w:bidi="zh-CN"/>
              </w:rPr>
              <w:t xml:space="preserve">分）</w:t>
            </w:r>
            <w:r/>
          </w:p>
        </w:tc>
        <w:tc>
          <w:tcPr>
            <w:tcBorders>
              <w:top w:val="single" w:color="auto" w:sz="4" w:space="0"/>
              <w:bottom w:val="single" w:color="auto" w:sz="4" w:space="0"/>
            </w:tcBorders>
            <w:tcW w:w="7385" w:type="dxa"/>
            <w:vAlign w:val="center"/>
            <w:textDirection w:val="lrTb"/>
            <w:noWrap w:val="false"/>
          </w:tcPr>
          <w:p>
            <w:pPr>
              <w:pStyle w:val="988"/>
              <w:ind w:firstLine="0"/>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bidi="hi-IN"/>
              </w:rPr>
            </w:pPr>
            <w:r>
              <w:rPr>
                <w:rFonts w:hint="eastAsia" w:ascii="仿宋" w:hAnsi="仿宋" w:eastAsia="仿宋" w:cs="仿宋"/>
                <w:b w:val="0"/>
                <w:bCs w:val="0"/>
                <w:color w:val="auto"/>
                <w:sz w:val="24"/>
                <w:szCs w:val="24"/>
                <w:highlight w:val="none"/>
                <w:lang w:bidi="hi-IN"/>
              </w:rPr>
              <w:t xml:space="preserve">根据投标人编制的总体服务方案，从项目理解、组织架构、人员配置、全年检测计划、现场实施安排、沟通协调、成果归档、售后培训等方面综合评价：</w:t>
            </w:r>
            <w:r/>
          </w:p>
          <w:p>
            <w:pPr>
              <w:pStyle w:val="988"/>
              <w:ind w:firstLine="0"/>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eastAsia="zh-CN" w:bidi="hi-IN"/>
              </w:rPr>
            </w:pPr>
            <w:r>
              <w:rPr>
                <w:rFonts w:hint="eastAsia" w:ascii="仿宋" w:hAnsi="仿宋" w:eastAsia="仿宋" w:cs="仿宋"/>
                <w:b w:val="0"/>
                <w:bCs w:val="0"/>
                <w:color w:val="auto"/>
                <w:sz w:val="24"/>
                <w:szCs w:val="24"/>
                <w:highlight w:val="none"/>
                <w:lang w:bidi="hi-IN"/>
              </w:rPr>
              <w:t xml:space="preserve">方案内容完整详实、针对性极强、贴合项目实际、可落地实施</w:t>
            </w:r>
            <w:r>
              <w:rPr>
                <w:rFonts w:hint="eastAsia" w:ascii="仿宋" w:hAnsi="仿宋" w:eastAsia="仿宋" w:cs="仿宋"/>
                <w:b w:val="0"/>
                <w:bCs w:val="0"/>
                <w:color w:val="auto"/>
                <w:sz w:val="24"/>
                <w:szCs w:val="24"/>
                <w:highlight w:val="none"/>
                <w:lang w:val="en-US" w:eastAsia="zh-CN" w:bidi="hi-IN"/>
              </w:rPr>
              <w:t xml:space="preserve">得</w:t>
            </w:r>
            <w:r>
              <w:rPr>
                <w:rFonts w:hint="eastAsia" w:ascii="仿宋" w:hAnsi="仿宋" w:eastAsia="仿宋" w:cs="仿宋"/>
                <w:b w:val="0"/>
                <w:bCs w:val="0"/>
                <w:color w:val="auto"/>
                <w:sz w:val="24"/>
                <w:szCs w:val="24"/>
                <w:highlight w:val="none"/>
                <w:lang w:bidi="hi-IN"/>
              </w:rPr>
              <w:t xml:space="preserve">12分</w:t>
            </w:r>
            <w:r>
              <w:rPr>
                <w:rFonts w:hint="eastAsia" w:ascii="仿宋" w:hAnsi="仿宋" w:eastAsia="仿宋" w:cs="仿宋"/>
                <w:b w:val="0"/>
                <w:bCs w:val="0"/>
                <w:color w:val="auto"/>
                <w:sz w:val="24"/>
                <w:szCs w:val="24"/>
                <w:highlight w:val="none"/>
                <w:lang w:eastAsia="zh-CN" w:bidi="hi-IN"/>
              </w:rPr>
              <w:t xml:space="preserve">；</w:t>
            </w:r>
            <w:r/>
          </w:p>
          <w:p>
            <w:pPr>
              <w:pStyle w:val="988"/>
              <w:ind w:firstLine="0"/>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eastAsia="zh-CN" w:bidi="hi-IN"/>
              </w:rPr>
            </w:pPr>
            <w:r>
              <w:rPr>
                <w:rFonts w:hint="eastAsia" w:ascii="仿宋" w:hAnsi="仿宋" w:eastAsia="仿宋" w:cs="仿宋"/>
                <w:b w:val="0"/>
                <w:bCs w:val="0"/>
                <w:color w:val="auto"/>
                <w:sz w:val="24"/>
                <w:szCs w:val="24"/>
                <w:highlight w:val="none"/>
                <w:lang w:bidi="hi-IN"/>
              </w:rPr>
              <w:t xml:space="preserve">方案内容较完整、框架齐全、针对性较强</w:t>
            </w:r>
            <w:r>
              <w:rPr>
                <w:rFonts w:hint="eastAsia" w:ascii="仿宋" w:hAnsi="仿宋" w:eastAsia="仿宋" w:cs="仿宋"/>
                <w:b w:val="0"/>
                <w:bCs w:val="0"/>
                <w:color w:val="auto"/>
                <w:sz w:val="24"/>
                <w:szCs w:val="24"/>
                <w:highlight w:val="none"/>
                <w:lang w:val="en-US" w:eastAsia="zh-CN" w:bidi="hi-IN"/>
              </w:rPr>
              <w:t xml:space="preserve">得</w:t>
            </w:r>
            <w:r>
              <w:rPr>
                <w:rFonts w:hint="eastAsia" w:ascii="仿宋" w:hAnsi="仿宋" w:eastAsia="仿宋" w:cs="仿宋"/>
                <w:b w:val="0"/>
                <w:bCs w:val="0"/>
                <w:color w:val="auto"/>
                <w:sz w:val="24"/>
                <w:szCs w:val="24"/>
                <w:highlight w:val="none"/>
                <w:lang w:bidi="hi-IN"/>
              </w:rPr>
              <w:t xml:space="preserve">10分</w:t>
            </w:r>
            <w:r>
              <w:rPr>
                <w:rFonts w:hint="eastAsia" w:ascii="仿宋" w:hAnsi="仿宋" w:eastAsia="仿宋" w:cs="仿宋"/>
                <w:b w:val="0"/>
                <w:bCs w:val="0"/>
                <w:color w:val="auto"/>
                <w:sz w:val="24"/>
                <w:szCs w:val="24"/>
                <w:highlight w:val="none"/>
                <w:lang w:eastAsia="zh-CN" w:bidi="hi-IN"/>
              </w:rPr>
              <w:t xml:space="preserve">；</w:t>
            </w:r>
            <w:r/>
          </w:p>
          <w:p>
            <w:pPr>
              <w:pStyle w:val="988"/>
              <w:ind w:firstLine="0"/>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eastAsia="zh-CN" w:bidi="hi-IN"/>
              </w:rPr>
            </w:pPr>
            <w:r>
              <w:rPr>
                <w:rFonts w:hint="eastAsia" w:ascii="仿宋" w:hAnsi="仿宋" w:eastAsia="仿宋" w:cs="仿宋"/>
                <w:b w:val="0"/>
                <w:bCs w:val="0"/>
                <w:color w:val="auto"/>
                <w:sz w:val="24"/>
                <w:szCs w:val="24"/>
                <w:highlight w:val="none"/>
                <w:lang w:bidi="hi-IN"/>
              </w:rPr>
              <w:t xml:space="preserve">方案内容中等、结构完整、基本可行</w:t>
            </w:r>
            <w:r>
              <w:rPr>
                <w:rFonts w:hint="eastAsia" w:ascii="仿宋" w:hAnsi="仿宋" w:eastAsia="仿宋" w:cs="仿宋"/>
                <w:b w:val="0"/>
                <w:bCs w:val="0"/>
                <w:color w:val="auto"/>
                <w:sz w:val="24"/>
                <w:szCs w:val="24"/>
                <w:highlight w:val="none"/>
                <w:lang w:val="en-US" w:eastAsia="zh-CN" w:bidi="hi-IN"/>
              </w:rPr>
              <w:t xml:space="preserve">得</w:t>
            </w:r>
            <w:r>
              <w:rPr>
                <w:rFonts w:hint="eastAsia" w:ascii="仿宋" w:hAnsi="仿宋" w:eastAsia="仿宋" w:cs="仿宋"/>
                <w:b w:val="0"/>
                <w:bCs w:val="0"/>
                <w:color w:val="auto"/>
                <w:sz w:val="24"/>
                <w:szCs w:val="24"/>
                <w:highlight w:val="none"/>
                <w:lang w:bidi="hi-IN"/>
              </w:rPr>
              <w:t xml:space="preserve">8分</w:t>
            </w:r>
            <w:r>
              <w:rPr>
                <w:rFonts w:hint="eastAsia" w:ascii="仿宋" w:hAnsi="仿宋" w:eastAsia="仿宋" w:cs="仿宋"/>
                <w:b w:val="0"/>
                <w:bCs w:val="0"/>
                <w:color w:val="auto"/>
                <w:sz w:val="24"/>
                <w:szCs w:val="24"/>
                <w:highlight w:val="none"/>
                <w:lang w:eastAsia="zh-CN" w:bidi="hi-IN"/>
              </w:rPr>
              <w:t xml:space="preserve">；</w:t>
            </w:r>
            <w:r/>
          </w:p>
          <w:p>
            <w:pPr>
              <w:pStyle w:val="988"/>
              <w:ind w:firstLine="0"/>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eastAsia="zh-CN" w:bidi="hi-IN"/>
              </w:rPr>
            </w:pPr>
            <w:r>
              <w:rPr>
                <w:rFonts w:hint="eastAsia" w:ascii="仿宋" w:hAnsi="仿宋" w:eastAsia="仿宋" w:cs="仿宋"/>
                <w:b w:val="0"/>
                <w:bCs w:val="0"/>
                <w:color w:val="auto"/>
                <w:sz w:val="24"/>
                <w:szCs w:val="24"/>
                <w:highlight w:val="none"/>
                <w:lang w:bidi="hi-IN"/>
              </w:rPr>
              <w:t xml:space="preserve">方案内容一般、有少量缺项、基本满足需求</w:t>
            </w:r>
            <w:r>
              <w:rPr>
                <w:rFonts w:hint="eastAsia" w:ascii="仿宋" w:hAnsi="仿宋" w:eastAsia="仿宋" w:cs="仿宋"/>
                <w:b w:val="0"/>
                <w:bCs w:val="0"/>
                <w:color w:val="auto"/>
                <w:sz w:val="24"/>
                <w:szCs w:val="24"/>
                <w:highlight w:val="none"/>
                <w:lang w:val="en-US" w:eastAsia="zh-CN" w:bidi="hi-IN"/>
              </w:rPr>
              <w:t xml:space="preserve">得</w:t>
            </w:r>
            <w:r>
              <w:rPr>
                <w:rFonts w:hint="eastAsia" w:ascii="仿宋" w:hAnsi="仿宋" w:eastAsia="仿宋" w:cs="仿宋"/>
                <w:b w:val="0"/>
                <w:bCs w:val="0"/>
                <w:color w:val="auto"/>
                <w:sz w:val="24"/>
                <w:szCs w:val="24"/>
                <w:highlight w:val="none"/>
                <w:lang w:bidi="hi-IN"/>
              </w:rPr>
              <w:t xml:space="preserve">6分</w:t>
            </w:r>
            <w:r>
              <w:rPr>
                <w:rFonts w:hint="eastAsia" w:ascii="仿宋" w:hAnsi="仿宋" w:eastAsia="仿宋" w:cs="仿宋"/>
                <w:b w:val="0"/>
                <w:bCs w:val="0"/>
                <w:color w:val="auto"/>
                <w:sz w:val="24"/>
                <w:szCs w:val="24"/>
                <w:highlight w:val="none"/>
                <w:lang w:eastAsia="zh-CN" w:bidi="hi-IN"/>
              </w:rPr>
              <w:t xml:space="preserve">；</w:t>
            </w:r>
            <w:r/>
          </w:p>
          <w:p>
            <w:pPr>
              <w:pStyle w:val="988"/>
              <w:ind w:firstLine="0"/>
              <w:jc w:val="left"/>
              <w:keepLines w:val="0"/>
              <w:keepNext w:val="0"/>
              <w:pageBreakBefore w:val="0"/>
              <w:spacing w:line="240" w:lineRule="auto"/>
              <w:widowControl/>
              <w:rPr>
                <w:rFonts w:hint="eastAsia"/>
                <w:highlight w:val="none"/>
                <w:lang w:eastAsia="zh-CN"/>
              </w:rPr>
            </w:pPr>
            <w:r>
              <w:rPr>
                <w:rFonts w:hint="eastAsia" w:ascii="仿宋" w:hAnsi="仿宋" w:eastAsia="仿宋" w:cs="仿宋"/>
                <w:b w:val="0"/>
                <w:bCs w:val="0"/>
                <w:color w:val="auto"/>
                <w:sz w:val="24"/>
                <w:szCs w:val="24"/>
                <w:highlight w:val="none"/>
                <w:lang w:bidi="hi-IN"/>
              </w:rPr>
              <w:t xml:space="preserve">方案内容简略、针对性不足、存在明显缺陷</w:t>
            </w:r>
            <w:r>
              <w:rPr>
                <w:rFonts w:hint="eastAsia" w:ascii="仿宋" w:hAnsi="仿宋" w:eastAsia="仿宋" w:cs="仿宋"/>
                <w:b w:val="0"/>
                <w:bCs w:val="0"/>
                <w:color w:val="auto"/>
                <w:sz w:val="24"/>
                <w:szCs w:val="24"/>
                <w:highlight w:val="none"/>
                <w:lang w:val="en-US" w:eastAsia="zh-CN" w:bidi="hi-IN"/>
              </w:rPr>
              <w:t xml:space="preserve">得3</w:t>
            </w:r>
            <w:r>
              <w:rPr>
                <w:rFonts w:hint="eastAsia" w:ascii="仿宋" w:hAnsi="仿宋" w:eastAsia="仿宋" w:cs="仿宋"/>
                <w:b w:val="0"/>
                <w:bCs w:val="0"/>
                <w:color w:val="auto"/>
                <w:sz w:val="24"/>
                <w:szCs w:val="24"/>
                <w:highlight w:val="none"/>
                <w:lang w:bidi="hi-IN"/>
              </w:rPr>
              <w:t xml:space="preserve">分</w:t>
            </w:r>
            <w:r>
              <w:rPr>
                <w:rFonts w:hint="eastAsia" w:ascii="仿宋" w:hAnsi="仿宋" w:eastAsia="仿宋" w:cs="仿宋"/>
                <w:b w:val="0"/>
                <w:bCs w:val="0"/>
                <w:color w:val="auto"/>
                <w:sz w:val="24"/>
                <w:szCs w:val="24"/>
                <w:highlight w:val="none"/>
                <w:lang w:eastAsia="zh-CN" w:bidi="hi-IN"/>
              </w:rPr>
              <w:t xml:space="preserve">；</w:t>
            </w:r>
            <w:r/>
          </w:p>
          <w:p>
            <w:pPr>
              <w:pStyle w:val="988"/>
              <w:ind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bidi="hi-IN"/>
              </w:rPr>
            </w:pPr>
            <w:r>
              <w:rPr>
                <w:rFonts w:hint="eastAsia" w:ascii="仿宋" w:hAnsi="仿宋" w:eastAsia="仿宋" w:cs="仿宋"/>
                <w:color w:val="auto"/>
                <w:sz w:val="24"/>
                <w:szCs w:val="24"/>
                <w:highlight w:val="none"/>
                <w:lang w:eastAsia="zh-CN"/>
              </w:rPr>
              <w:t xml:space="preserve">无内容的得0分。</w:t>
            </w:r>
            <w:r/>
          </w:p>
        </w:tc>
      </w:tr>
      <w:tr>
        <w:trPr>
          <w:cantSplit/>
          <w:jc w:val="center"/>
          <w:trHeight w:val="195"/>
        </w:trPr>
        <w:tc>
          <w:tcPr>
            <w:tcW w:w="1159" w:type="dxa"/>
            <w:vAlign w:val="center"/>
            <w:vMerge w:val="continue"/>
            <w:textDirection w:val="lrTb"/>
            <w:noWrap w:val="false"/>
          </w:tcPr>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bottom w:val="single" w:color="auto" w:sz="4" w:space="0"/>
            </w:tcBorders>
            <w:tcW w:w="1173" w:type="dxa"/>
            <w:vAlign w:val="center"/>
            <w:textDirection w:val="lrTb"/>
            <w:noWrap w:val="false"/>
          </w:tcPr>
          <w:p>
            <w:pPr>
              <w:ind w:left="0" w:firstLine="0"/>
              <w:jc w:val="center"/>
              <w:keepLines w:val="0"/>
              <w:keepNext w:val="0"/>
              <w:pageBreakBefore w:val="0"/>
              <w:spacing w:line="240" w:lineRule="auto"/>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试验检测工作程序与方法</w:t>
            </w:r>
            <w:r/>
          </w:p>
          <w:p>
            <w:pPr>
              <w:ind w:lef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zh-CN"/>
              </w:rPr>
              <w:t xml:space="preserve">(</w:t>
            </w:r>
            <w:r>
              <w:rPr>
                <w:rFonts w:hint="eastAsia" w:ascii="仿宋" w:hAnsi="仿宋" w:eastAsia="仿宋" w:cs="仿宋"/>
                <w:color w:val="auto"/>
                <w:sz w:val="24"/>
                <w:szCs w:val="24"/>
                <w:highlight w:val="none"/>
                <w:lang w:val="en-US" w:bidi="zh-CN"/>
              </w:rPr>
              <w:t xml:space="preserve">12</w:t>
            </w:r>
            <w:r>
              <w:rPr>
                <w:rFonts w:hint="eastAsia" w:ascii="仿宋" w:hAnsi="仿宋" w:eastAsia="仿宋" w:cs="仿宋"/>
                <w:color w:val="auto"/>
                <w:sz w:val="24"/>
                <w:szCs w:val="24"/>
                <w:highlight w:val="none"/>
                <w:lang w:bidi="zh-CN"/>
              </w:rPr>
              <w:t xml:space="preserve">分)</w:t>
            </w:r>
            <w:r/>
          </w:p>
        </w:tc>
        <w:tc>
          <w:tcPr>
            <w:tcBorders>
              <w:top w:val="single" w:color="auto" w:sz="4" w:space="0"/>
              <w:bottom w:val="single" w:color="auto" w:sz="4" w:space="0"/>
            </w:tcBorders>
            <w:tcW w:w="7385" w:type="dxa"/>
            <w:vAlign w:val="center"/>
            <w:textDirection w:val="lrTb"/>
            <w:noWrap w:val="false"/>
          </w:tcPr>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根据试验检测工作流程、检测内容、检测方法、检测频率、现场作业、室内试验、数据整理、报告编制、方案可行性及专业完整性综合评价：</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内容完整详实、流程规范、方法科学、针对性极强得12 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内容较完整、流程清晰、方法合理、针对性较强得10 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内容中等、流程齐全、方法可行得8 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内容基本齐全、无重大缺陷、满足常规要求得6 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内容简略、流程缺失较多、专业度不足得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 分；</w:t>
            </w:r>
            <w:r/>
          </w:p>
          <w:p>
            <w:pPr>
              <w:pStyle w:val="988"/>
              <w:ind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bidi="hi-IN"/>
              </w:rPr>
            </w:pPr>
            <w:r>
              <w:rPr>
                <w:rFonts w:hint="eastAsia" w:ascii="仿宋" w:hAnsi="仿宋" w:eastAsia="仿宋" w:cs="仿宋"/>
                <w:color w:val="auto"/>
                <w:sz w:val="24"/>
                <w:szCs w:val="24"/>
                <w:highlight w:val="none"/>
                <w:lang w:eastAsia="zh-CN"/>
              </w:rPr>
              <w:t xml:space="preserve">无内容的得0分。</w:t>
            </w:r>
            <w:r/>
          </w:p>
        </w:tc>
      </w:tr>
      <w:tr>
        <w:trPr>
          <w:cantSplit/>
          <w:jc w:val="center"/>
          <w:trHeight w:val="1591"/>
        </w:trPr>
        <w:tc>
          <w:tcPr>
            <w:tcW w:w="1159" w:type="dxa"/>
            <w:vAlign w:val="center"/>
            <w:vMerge w:val="continue"/>
            <w:textDirection w:val="lrTb"/>
            <w:noWrap w:val="false"/>
          </w:tcPr>
          <w:p>
            <w:pPr>
              <w:pStyle w:val="988"/>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bottom w:val="single" w:color="auto" w:sz="4" w:space="0"/>
            </w:tcBorders>
            <w:tcW w:w="1173" w:type="dxa"/>
            <w:vAlign w:val="center"/>
            <w:textDirection w:val="lrTb"/>
            <w:noWrap w:val="false"/>
          </w:tcPr>
          <w:p>
            <w:pPr>
              <w:ind w:left="0" w:firstLine="0"/>
              <w:jc w:val="center"/>
              <w:keepLines w:val="0"/>
              <w:keepNext w:val="0"/>
              <w:pageBreakBefore w:val="0"/>
              <w:spacing w:line="240" w:lineRule="auto"/>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应急检测与突发病害处置方案</w:t>
            </w:r>
            <w:r/>
          </w:p>
          <w:p>
            <w:pPr>
              <w:ind w:left="0" w:firstLine="0"/>
              <w:jc w:val="center"/>
              <w:keepLines w:val="0"/>
              <w:keepNext w:val="0"/>
              <w:pageBreakBefore w:val="0"/>
              <w:spacing w:line="240" w:lineRule="auto"/>
              <w:rPr>
                <w:rFonts w:hint="eastAsia" w:ascii="仿宋" w:hAnsi="仿宋" w:eastAsia="宋体" w:cs="仿宋"/>
                <w:color w:val="auto"/>
                <w:sz w:val="24"/>
                <w:szCs w:val="24"/>
                <w:highlight w:val="none"/>
                <w:lang w:eastAsia="zh-CN" w:bidi="zh-CN"/>
              </w:rPr>
            </w:pPr>
            <w:r>
              <w:rPr>
                <w:rFonts w:hint="eastAsia" w:ascii="仿宋" w:hAnsi="仿宋" w:eastAsia="仿宋" w:cs="仿宋"/>
                <w:color w:val="auto"/>
                <w:sz w:val="24"/>
                <w:szCs w:val="24"/>
                <w:highlight w:val="none"/>
                <w:lang w:eastAsia="zh-CN" w:bidi="zh-CN"/>
              </w:rPr>
              <w:t xml:space="preserve">（</w:t>
            </w:r>
            <w:r>
              <w:rPr>
                <w:rFonts w:hint="eastAsia" w:ascii="仿宋" w:hAnsi="仿宋" w:eastAsia="仿宋" w:cs="仿宋"/>
                <w:color w:val="auto"/>
                <w:sz w:val="24"/>
                <w:szCs w:val="24"/>
                <w:highlight w:val="none"/>
                <w:lang w:val="en-US" w:eastAsia="zh-CN" w:bidi="zh-CN"/>
              </w:rPr>
              <w:t xml:space="preserve">10分</w:t>
            </w:r>
            <w:r>
              <w:rPr>
                <w:rFonts w:hint="eastAsia" w:ascii="仿宋" w:hAnsi="仿宋" w:eastAsia="仿宋" w:cs="仿宋"/>
                <w:color w:val="auto"/>
                <w:sz w:val="24"/>
                <w:szCs w:val="24"/>
                <w:highlight w:val="none"/>
                <w:lang w:eastAsia="zh-CN" w:bidi="zh-CN"/>
              </w:rPr>
              <w:t xml:space="preserve">）</w:t>
            </w:r>
            <w:r/>
          </w:p>
        </w:tc>
        <w:tc>
          <w:tcPr>
            <w:tcBorders>
              <w:top w:val="single" w:color="auto" w:sz="4" w:space="0"/>
              <w:bottom w:val="single" w:color="auto" w:sz="4" w:space="0"/>
            </w:tcBorders>
            <w:tcW w:w="7385" w:type="dxa"/>
            <w:vAlign w:val="center"/>
            <w:textDirection w:val="lrTb"/>
            <w:noWrap w:val="false"/>
          </w:tcPr>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从应急响应时效、人员设备待命、突发道路沉陷 / 沟槽险情处置、汛期排查、应急流程、现场处置预案等方面综合评价：</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应急体系健全、响应机制完善、处置措施详实可落地，得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CN"/>
              </w:rPr>
              <w:t xml:space="preserve"> 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应急方案较完整、流程清晰、措施合理，得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方案基本齐全、满足常规应急要求，得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仅有框架、无具体处置细节，得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内容简略、仅简单表述，得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无应急处置方案，得 0 分。</w:t>
            </w:r>
            <w:r/>
          </w:p>
        </w:tc>
      </w:tr>
      <w:tr>
        <w:trPr>
          <w:cantSplit/>
          <w:jc w:val="center"/>
          <w:trHeight w:val="2796"/>
        </w:trPr>
        <w:tc>
          <w:tcPr>
            <w:tcW w:w="1159" w:type="dxa"/>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bottom w:val="single" w:color="auto" w:sz="4" w:space="0"/>
            </w:tcBorders>
            <w:tcW w:w="1173" w:type="dxa"/>
            <w:vAlign w:val="center"/>
            <w:textDirection w:val="lrTb"/>
            <w:noWrap w:val="false"/>
          </w:tcPr>
          <w:p>
            <w:pPr>
              <w:ind w:left="0" w:firstLine="0"/>
              <w:jc w:val="center"/>
              <w:keepLines w:val="0"/>
              <w:keepNext w:val="0"/>
              <w:pageBreakBefore w:val="0"/>
              <w:spacing w:line="240" w:lineRule="auto"/>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试验检测服务目标及保证措施</w:t>
            </w:r>
            <w:r/>
          </w:p>
          <w:p>
            <w:pPr>
              <w:ind w:lef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zh-CN"/>
              </w:rPr>
              <w:t xml:space="preserve">(</w:t>
            </w:r>
            <w:r>
              <w:rPr>
                <w:rFonts w:hint="eastAsia" w:ascii="仿宋" w:hAnsi="仿宋" w:eastAsia="仿宋" w:cs="仿宋"/>
                <w:color w:val="auto"/>
                <w:sz w:val="24"/>
                <w:szCs w:val="24"/>
                <w:highlight w:val="none"/>
                <w:lang w:val="en-US" w:bidi="zh-CN"/>
              </w:rPr>
              <w:t xml:space="preserve">10</w:t>
            </w:r>
            <w:r>
              <w:rPr>
                <w:rFonts w:hint="eastAsia" w:ascii="仿宋" w:hAnsi="仿宋" w:eastAsia="仿宋" w:cs="仿宋"/>
                <w:color w:val="auto"/>
                <w:sz w:val="24"/>
                <w:szCs w:val="24"/>
                <w:highlight w:val="none"/>
                <w:lang w:bidi="zh-CN"/>
              </w:rPr>
              <w:t xml:space="preserve">分)</w:t>
            </w:r>
            <w:r/>
          </w:p>
        </w:tc>
        <w:tc>
          <w:tcPr>
            <w:tcBorders>
              <w:top w:val="single" w:color="auto" w:sz="4" w:space="0"/>
              <w:bottom w:val="single" w:color="auto" w:sz="4" w:space="0"/>
            </w:tcBorders>
            <w:tcW w:w="7385" w:type="dxa"/>
            <w:vAlign w:val="center"/>
            <w:textDirection w:val="lrTb"/>
            <w:noWrap w:val="false"/>
          </w:tcPr>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根据试验检测服务目标、检测精度控制、进度计划、进度保障、质量管控、安全生产、全过程保障措施完整性、针对性、可落地性综合评价：</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目标清晰全面、保障措施系统完善、针对性极强、完全贴合项目实际得 10 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目标明确、保障措施较完善、针对性较强得8分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目标合理、常规保障措施齐全、整体可行，得 6 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目标基本明确、措施一般、无重大缺陷，得 4 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内容简略、保障措施缺失较多、针对性弱，得 2 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无内容的得0分。</w:t>
            </w:r>
            <w:r/>
          </w:p>
        </w:tc>
      </w:tr>
      <w:tr>
        <w:trPr>
          <w:cantSplit/>
          <w:jc w:val="center"/>
          <w:trHeight w:val="974"/>
        </w:trPr>
        <w:tc>
          <w:tcPr>
            <w:tcW w:w="1159" w:type="dxa"/>
            <w:vMerge w:val="continue"/>
            <w:textDirection w:val="lrTb"/>
            <w:noWrap w:val="false"/>
          </w:tcPr>
          <w:p>
            <w:pPr>
              <w:pStyle w:val="988"/>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tcBorders>
            <w:tcW w:w="1173" w:type="dxa"/>
            <w:vAlign w:val="center"/>
            <w:textDirection w:val="lrTb"/>
            <w:noWrap w:val="false"/>
          </w:tcPr>
          <w:p>
            <w:pPr>
              <w:ind w:left="0" w:firstLine="0"/>
              <w:jc w:val="center"/>
              <w:keepLines w:val="0"/>
              <w:keepNext w:val="0"/>
              <w:pageBreakBefore w:val="0"/>
              <w:spacing w:line="240" w:lineRule="auto"/>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安全文明施工及交通疏导方案</w:t>
            </w:r>
            <w:r/>
          </w:p>
          <w:p>
            <w:pPr>
              <w:ind w:left="0" w:firstLine="0"/>
              <w:jc w:val="center"/>
              <w:keepLines w:val="0"/>
              <w:keepNext w:val="0"/>
              <w:pageBreakBefore w:val="0"/>
              <w:spacing w:line="240" w:lineRule="auto"/>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w:t>
            </w:r>
            <w:r>
              <w:rPr>
                <w:rFonts w:hint="eastAsia" w:ascii="仿宋" w:hAnsi="仿宋" w:eastAsia="仿宋" w:cs="仿宋"/>
                <w:color w:val="auto"/>
                <w:sz w:val="24"/>
                <w:szCs w:val="24"/>
                <w:highlight w:val="none"/>
                <w:lang w:val="en-US" w:bidi="zh-CN"/>
              </w:rPr>
              <w:t xml:space="preserve">6分</w:t>
            </w:r>
            <w:r>
              <w:rPr>
                <w:rFonts w:hint="eastAsia" w:ascii="仿宋" w:hAnsi="仿宋" w:eastAsia="仿宋" w:cs="仿宋"/>
                <w:color w:val="auto"/>
                <w:sz w:val="24"/>
                <w:szCs w:val="24"/>
                <w:highlight w:val="none"/>
                <w:lang w:bidi="zh-CN"/>
              </w:rPr>
              <w:t xml:space="preserve">）</w:t>
            </w:r>
            <w:r/>
          </w:p>
        </w:tc>
        <w:tc>
          <w:tcPr>
            <w:tcBorders>
              <w:top w:val="single" w:color="auto" w:sz="4" w:space="0"/>
              <w:bottom w:val="single" w:color="auto" w:sz="4" w:space="0"/>
            </w:tcBorders>
            <w:tcW w:w="7385" w:type="dxa"/>
            <w:vAlign w:val="center"/>
            <w:textDirection w:val="lrTb"/>
            <w:noWrap w:val="false"/>
          </w:tcPr>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从现场安全管理、人员防护、占道作业、交通疏导、文明环保、风险应急等方面综合评价：</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方案完整详实、针对性强、可落地得 6 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方案较完整、措施规范得 </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 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内容一般、基本满足要求得 </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 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内容简略、关键缺失得 1 分；</w:t>
            </w:r>
            <w:r/>
          </w:p>
          <w:p>
            <w:pPr>
              <w:pStyle w:val="988"/>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无内容得 0 分。</w:t>
            </w:r>
            <w:r/>
          </w:p>
        </w:tc>
      </w:tr>
    </w:tbl>
    <w:p>
      <w:pPr>
        <w:pStyle w:val="993"/>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3"/>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color w:val="auto"/>
          <w:highlight w:val="none"/>
        </w:rPr>
      </w:pPr>
      <w:r>
        <w:rPr>
          <w:rFonts w:hint="eastAsia"/>
          <w:color w:val="auto"/>
          <w:highlight w:val="none"/>
        </w:rPr>
        <w:br w:type="page" w:clear="all"/>
      </w:r>
      <w:r/>
    </w:p>
    <w:p>
      <w:pPr>
        <w:pStyle w:val="938"/>
        <w:rPr>
          <w:rFonts w:hint="eastAsia"/>
          <w:color w:val="auto"/>
          <w:highlight w:val="none"/>
        </w:rPr>
      </w:pPr>
      <w:r>
        <w:rPr>
          <w:rFonts w:hint="eastAsia"/>
          <w:color w:val="auto"/>
          <w:highlight w:val="none"/>
        </w:rPr>
        <w:t xml:space="preserve">第五章 拟签订的合同文本</w:t>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 xml:space="preserve">政 府 采 购 合 同</w:t>
      </w:r>
      <w:r/>
    </w:p>
    <w:p>
      <w:pPr>
        <w:pStyle w:val="939"/>
        <w:jc w:val="center"/>
        <w:rPr>
          <w:rFonts w:hint="eastAsia" w:asciiTheme="minorEastAsia" w:hAnsiTheme="minorEastAsia" w:eastAsiaTheme="minorEastAsia" w:cstheme="minorEastAsia"/>
          <w:b/>
          <w:color w:val="auto"/>
          <w:szCs w:val="36"/>
          <w:highlight w:val="none"/>
        </w:rPr>
      </w:pPr>
      <w:r>
        <w:rPr>
          <w:rFonts w:hint="eastAsia"/>
          <w:highlight w:val="none"/>
          <w:lang w:val="en-US" w:eastAsia="zh-CN"/>
        </w:rPr>
        <w:t xml:space="preserve">采购包 1</w:t>
      </w:r>
      <w:r/>
    </w:p>
    <w:p>
      <w:pPr>
        <w:jc w:val="left"/>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spacing w:line="480" w:lineRule="auto"/>
        <w:rPr>
          <w:rFonts w:hint="eastAsia" w:eastAsia="宋体" w:asciiTheme="minorEastAsia" w:hAnsi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项目编号：</w:t>
      </w:r>
      <w:r>
        <w:rPr>
          <w:rFonts w:hint="eastAsia" w:eastAsia="宋体" w:asciiTheme="minorEastAsia" w:hAnsiTheme="minorEastAsia" w:cstheme="minorEastAsia"/>
          <w:b/>
          <w:color w:val="auto"/>
          <w:sz w:val="30"/>
          <w:szCs w:val="30"/>
          <w:highlight w:val="none"/>
          <w:lang w:eastAsia="zh-CN"/>
        </w:rPr>
        <w:t xml:space="preserve">JSZC-320300-JSZG-G2026-0023</w:t>
      </w:r>
      <w:r/>
    </w:p>
    <w:p>
      <w:pPr>
        <w:jc w:val="left"/>
        <w:spacing w:line="480" w:lineRule="auto"/>
        <w:rPr>
          <w:rFonts w:hint="eastAsia" w:eastAsia="宋体" w:asciiTheme="minorEastAsia" w:hAnsi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项目名称：</w:t>
      </w:r>
      <w:r>
        <w:rPr>
          <w:rFonts w:hint="eastAsia" w:asciiTheme="minorEastAsia" w:hAnsiTheme="minorEastAsia" w:cstheme="minorEastAsia"/>
          <w:b/>
          <w:color w:val="auto"/>
          <w:sz w:val="30"/>
          <w:szCs w:val="30"/>
          <w:highlight w:val="none"/>
          <w:lang w:eastAsia="zh-CN"/>
        </w:rPr>
        <w:t xml:space="preserve">2026年市管道路空洞及桥梁结构检测</w:t>
      </w:r>
      <w:r/>
    </w:p>
    <w:p>
      <w:pPr>
        <w:jc w:val="left"/>
        <w:spacing w:line="48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采购单位：</w:t>
      </w:r>
      <w:r>
        <w:rPr>
          <w:rFonts w:hint="eastAsia" w:asciiTheme="minorEastAsia" w:hAnsiTheme="minorEastAsia" w:eastAsiaTheme="minorEastAsia" w:cstheme="minorEastAsia"/>
          <w:b/>
          <w:color w:val="auto"/>
          <w:sz w:val="30"/>
          <w:szCs w:val="30"/>
          <w:highlight w:val="none"/>
          <w:lang w:eastAsia="zh-CN"/>
        </w:rPr>
        <w:t xml:space="preserve">徐州市市政管理中心</w:t>
      </w:r>
      <w:r/>
    </w:p>
    <w:p>
      <w:pPr>
        <w:jc w:val="left"/>
        <w:spacing w:line="48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中标供应商（乙方）：</w:t>
      </w:r>
      <w:r/>
    </w:p>
    <w:p>
      <w:pPr>
        <w:jc w:val="left"/>
        <w:spacing w:line="48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签订日期：    年  月  日</w:t>
      </w:r>
      <w:r/>
    </w:p>
    <w:p>
      <w:pP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pStyle w:val="956"/>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956"/>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友情提醒：采购人与中标、成交供应商应当在中标、成交通知书发出之日起三十日内，按照采购文件确定的事项签订政府采购合同。</w:t>
      </w:r>
      <w:r/>
    </w:p>
    <w:p>
      <w:pPr>
        <w:pStyle w:val="956"/>
        <w:ind w:left="0" w:right="0"/>
        <w:spacing w:after="0" w:line="360" w:lineRule="auto"/>
        <w:rPr>
          <w:rFonts w:hint="eastAsia" w:asciiTheme="minorEastAsia" w:hAnsiTheme="minorEastAsia" w:eastAsiaTheme="minorEastAsia" w:cstheme="minorEastAsia"/>
          <w:b/>
          <w:color w:val="auto"/>
          <w:sz w:val="24"/>
          <w:highlight w:val="none"/>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Theme="minorEastAsia" w:hAnsiTheme="minorEastAsia" w:eastAsiaTheme="minorEastAsia" w:cstheme="minorEastAsia"/>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93"/>
        <w:ind w:left="0"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w:t>
      </w:r>
      <w:r>
        <w:rPr>
          <w:rFonts w:hint="eastAsia" w:ascii="仿宋" w:hAnsi="仿宋" w:eastAsia="仿宋" w:cs="仿宋"/>
          <w:bCs/>
          <w:color w:val="auto"/>
          <w:sz w:val="24"/>
          <w:szCs w:val="24"/>
          <w:highlight w:val="none"/>
          <w:lang w:val="en-US" w:eastAsia="zh-CN"/>
        </w:rPr>
        <w:t xml:space="preserve">人</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single"/>
          <w:lang w:eastAsia="zh-CN"/>
        </w:rPr>
        <w:t xml:space="preserve">徐州市市政管理中心</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以</w:t>
      </w:r>
      <w:r>
        <w:rPr>
          <w:rFonts w:hint="eastAsia" w:ascii="仿宋" w:hAnsi="仿宋" w:eastAsia="仿宋" w:cs="仿宋"/>
          <w:bCs/>
          <w:color w:val="auto"/>
          <w:sz w:val="24"/>
          <w:szCs w:val="24"/>
          <w:highlight w:val="none"/>
        </w:rPr>
        <w:t xml:space="preserve">下简称甲方）</w:t>
      </w:r>
      <w:r/>
    </w:p>
    <w:p>
      <w:pPr>
        <w:pStyle w:val="993"/>
        <w:ind w:left="0"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以</w:t>
      </w:r>
      <w:r>
        <w:rPr>
          <w:rFonts w:hint="eastAsia" w:ascii="仿宋" w:hAnsi="仿宋" w:eastAsia="仿宋" w:cs="仿宋"/>
          <w:bCs/>
          <w:color w:val="auto"/>
          <w:sz w:val="24"/>
          <w:szCs w:val="24"/>
          <w:highlight w:val="none"/>
        </w:rPr>
        <w:t xml:space="preserve">下简称乙方）</w:t>
      </w:r>
      <w:r/>
    </w:p>
    <w:p>
      <w:pPr>
        <w:pStyle w:val="993"/>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依照《中华人民共和国民法典》、《中华人民共和国政府采购法》、《中华人民共和国政府采购法实施条例》及其他有关法律、法规</w:t>
      </w:r>
      <w:r>
        <w:rPr>
          <w:rFonts w:hint="eastAsia" w:ascii="仿宋" w:hAnsi="仿宋" w:eastAsia="仿宋" w:cs="仿宋"/>
          <w:color w:val="auto"/>
          <w:sz w:val="24"/>
          <w:szCs w:val="24"/>
          <w:highlight w:val="none"/>
          <w:lang w:val="en-US" w:eastAsia="zh-CN"/>
        </w:rPr>
        <w:t xml:space="preserve">规定，及</w:t>
      </w:r>
      <w:r>
        <w:rPr>
          <w:rFonts w:hint="eastAsia" w:ascii="仿宋" w:hAnsi="仿宋" w:eastAsia="仿宋" w:cs="仿宋"/>
          <w:color w:val="auto"/>
          <w:sz w:val="24"/>
          <w:szCs w:val="24"/>
          <w:highlight w:val="none"/>
        </w:rPr>
        <w:t xml:space="preserve">本项目采购文件</w:t>
      </w:r>
      <w:r>
        <w:rPr>
          <w:rFonts w:hint="eastAsia" w:ascii="仿宋" w:hAnsi="仿宋" w:eastAsia="仿宋" w:cs="仿宋"/>
          <w:color w:val="auto"/>
          <w:sz w:val="24"/>
          <w:szCs w:val="24"/>
          <w:highlight w:val="none"/>
          <w:lang w:val="en-US" w:eastAsia="zh-CN"/>
        </w:rPr>
        <w:t xml:space="preserve">和成交结果</w:t>
      </w:r>
      <w:r>
        <w:rPr>
          <w:rFonts w:hint="eastAsia" w:ascii="仿宋" w:hAnsi="仿宋" w:eastAsia="仿宋" w:cs="仿宋"/>
          <w:color w:val="auto"/>
          <w:sz w:val="24"/>
          <w:szCs w:val="24"/>
          <w:highlight w:val="none"/>
        </w:rPr>
        <w:t xml:space="preserve">，结合本项目的具体情况，遵循平等、自愿、公平和诚实信用的原则，双方经协商一致，订立本合同，共同遵守。</w:t>
      </w:r>
      <w:r/>
    </w:p>
    <w:p>
      <w:pPr>
        <w:pStyle w:val="993"/>
        <w:ind w:firstLine="420"/>
        <w:jc w:val="left"/>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本项目的招标文件、乙方投标文件</w:t>
      </w:r>
      <w:r>
        <w:rPr>
          <w:rFonts w:hint="eastAsia" w:ascii="仿宋" w:hAnsi="仿宋" w:eastAsia="仿宋" w:cs="仿宋"/>
          <w:color w:val="auto"/>
          <w:sz w:val="24"/>
          <w:szCs w:val="24"/>
          <w:highlight w:val="none"/>
        </w:rPr>
        <w:t xml:space="preserve">共同构成本合同整体，互为补充、具有同等合同效力</w:t>
      </w:r>
      <w:r>
        <w:rPr>
          <w:rFonts w:hint="eastAsia" w:ascii="仿宋" w:hAnsi="仿宋" w:eastAsia="仿宋" w:cs="仿宋"/>
          <w:color w:val="auto"/>
          <w:sz w:val="24"/>
          <w:szCs w:val="24"/>
          <w:highlight w:val="none"/>
          <w:lang w:eastAsia="zh-CN"/>
        </w:rPr>
        <w:t xml:space="preserve">。</w:t>
      </w:r>
      <w:r/>
    </w:p>
    <w:p>
      <w:pPr>
        <w:pStyle w:val="993"/>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pacing w:val="20"/>
          <w:sz w:val="24"/>
          <w:szCs w:val="24"/>
          <w:highlight w:val="none"/>
        </w:rPr>
        <w:t xml:space="preserve">一、</w:t>
      </w:r>
      <w:r>
        <w:rPr>
          <w:rFonts w:hint="eastAsia" w:ascii="仿宋" w:hAnsi="仿宋" w:eastAsia="仿宋" w:cs="仿宋"/>
          <w:b/>
          <w:color w:val="auto"/>
          <w:sz w:val="24"/>
          <w:szCs w:val="24"/>
          <w:highlight w:val="none"/>
        </w:rPr>
        <w:t xml:space="preserve">项目概况</w:t>
      </w:r>
      <w:r/>
    </w:p>
    <w:p>
      <w:pPr>
        <w:pStyle w:val="993"/>
        <w:ind w:firstLine="504"/>
        <w:keepLines w:val="0"/>
        <w:keepNext w:val="0"/>
        <w:pageBreakBefore w:val="0"/>
        <w:spacing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b w:val="0"/>
          <w:bCs w:val="0"/>
          <w:color w:val="auto"/>
          <w:sz w:val="24"/>
          <w:szCs w:val="24"/>
          <w:highlight w:val="none"/>
          <w:lang w:eastAsia="zh-CN"/>
        </w:rPr>
        <w:t xml:space="preserve">JSZC-320300-JSZG-G2026-0023</w:t>
      </w:r>
      <w:r/>
    </w:p>
    <w:p>
      <w:pPr>
        <w:pStyle w:val="993"/>
        <w:ind w:firstLine="504"/>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lang w:eastAsia="zh-CN"/>
        </w:rPr>
        <w:t xml:space="preserve">2026年市管道路空洞及桥梁结构检测</w:t>
      </w:r>
      <w:r/>
    </w:p>
    <w:p>
      <w:pPr>
        <w:pStyle w:val="993"/>
        <w:ind w:firstLine="504"/>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项目主要内容：</w:t>
      </w:r>
      <w:r/>
    </w:p>
    <w:p>
      <w:pPr>
        <w:pStyle w:val="993"/>
        <w:ind w:firstLine="504"/>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采购包1：</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val="0"/>
          <w:bCs/>
          <w:strike w:val="0"/>
          <w:color w:val="auto"/>
          <w:sz w:val="24"/>
          <w:szCs w:val="24"/>
          <w:highlight w:val="none"/>
          <w:lang w:val="en-US" w:eastAsia="zh-CN"/>
        </w:rPr>
        <w:t xml:space="preserve">桥梁结构检测</w:t>
      </w:r>
      <w:r/>
    </w:p>
    <w:p>
      <w:pPr>
        <w:ind w:firstLine="42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为进一步规范和加强城市桥梁、隧道的养护管理工作，确保桥隧状态完好和安全运行，根据《城市道路管理条例》（国务院第198号令）、</w:t>
      </w:r>
      <w:r>
        <w:rPr>
          <w:rFonts w:hint="eastAsia" w:ascii="仿宋" w:hAnsi="仿宋" w:eastAsia="仿宋" w:cs="仿宋"/>
          <w:bCs/>
          <w:strike w:val="0"/>
          <w:color w:val="auto"/>
          <w:sz w:val="24"/>
          <w:szCs w:val="24"/>
          <w:highlight w:val="none"/>
          <w:lang w:val="en-US" w:eastAsia="zh-CN"/>
        </w:rPr>
        <w:t xml:space="preserve">《城市桥梁检测和养护维修管理办法》</w:t>
      </w:r>
      <w:r>
        <w:rPr>
          <w:rFonts w:hint="eastAsia" w:ascii="仿宋" w:hAnsi="仿宋" w:eastAsia="仿宋" w:cs="仿宋"/>
          <w:bCs/>
          <w:color w:val="auto"/>
          <w:sz w:val="24"/>
          <w:szCs w:val="24"/>
          <w:highlight w:val="none"/>
          <w:lang w:val="en-US" w:eastAsia="zh-CN"/>
        </w:rPr>
        <w:t xml:space="preserve">、《城市桥梁养护技术标准》（CJJ99—2017），对2026年主城区部分桥梁及隧道进行定期检测。</w:t>
      </w:r>
      <w:r/>
    </w:p>
    <w:p>
      <w:pPr>
        <w:ind w:firstLine="42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根据《城市桥梁养护技术标准》（CJJ99-2017）的规定：</w:t>
      </w:r>
      <w:r>
        <w:rPr>
          <w:rFonts w:hint="eastAsia" w:ascii="仿宋" w:hAnsi="仿宋" w:eastAsia="仿宋" w:cs="仿宋"/>
          <w:bCs/>
          <w:strike w:val="0"/>
          <w:color w:val="auto"/>
          <w:sz w:val="24"/>
          <w:szCs w:val="24"/>
          <w:highlight w:val="none"/>
          <w:lang w:val="en-US" w:eastAsia="zh-CN"/>
        </w:rPr>
        <w:t xml:space="preserve">常规定期检测应每年1次；结构定期检测应按规定的时间间隔进行，I类养护的城市桥梁宜为3年~5年，II~V类养护的城市桥梁宜为6年~10年。</w:t>
      </w:r>
      <w:r>
        <w:rPr>
          <w:rFonts w:hint="eastAsia" w:ascii="仿宋" w:hAnsi="仿宋" w:eastAsia="仿宋" w:cs="仿宋"/>
          <w:bCs/>
          <w:color w:val="auto"/>
          <w:sz w:val="24"/>
          <w:szCs w:val="24"/>
          <w:highlight w:val="none"/>
          <w:lang w:val="en-US" w:eastAsia="zh-CN"/>
        </w:rPr>
        <w:t xml:space="preserve">”</w:t>
      </w:r>
      <w:r/>
    </w:p>
    <w:p>
      <w:pPr>
        <w:ind w:firstLine="42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根据《江苏省城市桥梁和地下道路养护管理情况评价标准》，省住房城乡建设厅负责对市、县（市）两级城市桥梁和地下道路养护管理单位养护管理的城市桥梁、地下道路的完好和运行状况，以及养护管理工作开展情况进行考核；为了响应省住房和城乡建设厅对于徐州市城市桥梁和地下道路养护管理单位的考核要求，进一步规范和加强城市桥梁、地下道路养护管理工作，确保城市桥梁、地下道路的状态完好和安全运行，提高城市桥梁、地下道路服务水平。</w:t>
      </w:r>
      <w:r/>
    </w:p>
    <w:p>
      <w:pPr>
        <w:pStyle w:val="983"/>
        <w:ind w:left="0" w:firstLine="422"/>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b/>
          <w:bCs w:val="0"/>
          <w:color w:val="auto"/>
          <w:sz w:val="24"/>
          <w:szCs w:val="24"/>
          <w:highlight w:val="none"/>
          <w:lang w:val="en-US" w:eastAsia="zh-CN"/>
        </w:rPr>
        <w:t xml:space="preserve">依照上述情况，为确保桥梁及隧道安全运行，对主城区部分桥梁桥梁及隧道进行结构检测、常规检测。</w:t>
      </w:r>
      <w:r/>
    </w:p>
    <w:p>
      <w:pPr>
        <w:pStyle w:val="993"/>
        <w:ind w:firstLine="504"/>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4、服务质量：合格，同时须符合现行最新的国家有关标准、规范及其他适用于本项目的技术标准、规范。</w:t>
      </w:r>
      <w:r/>
    </w:p>
    <w:p>
      <w:pPr>
        <w:pStyle w:val="993"/>
        <w:ind w:firstLine="504"/>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5、服务期限：</w:t>
      </w:r>
      <w:r/>
    </w:p>
    <w:p>
      <w:pPr>
        <w:pStyle w:val="993"/>
        <w:ind w:firstLine="504"/>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桥梁检测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自合同签订之日起</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365</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日历天。</w:t>
      </w:r>
      <w:r/>
    </w:p>
    <w:p>
      <w:pPr>
        <w:pStyle w:val="993"/>
        <w:numPr>
          <w:ilvl w:val="0"/>
          <w:numId w:val="2"/>
        </w:numPr>
        <w:ind w:firstLine="505"/>
        <w:keepLines w:val="0"/>
        <w:keepNext w:val="0"/>
        <w:pageBreakBefore w:val="0"/>
        <w:spacing w:line="360" w:lineRule="auto"/>
        <w:widowControl/>
        <w:rPr>
          <w:rFonts w:hint="eastAsia"/>
          <w:color w:val="auto"/>
          <w:highlight w:val="none"/>
        </w:rPr>
      </w:pPr>
      <w:r>
        <w:rPr>
          <w:rFonts w:hint="eastAsia" w:ascii="仿宋" w:hAnsi="仿宋" w:eastAsia="仿宋" w:cs="仿宋"/>
          <w:color w:val="auto"/>
          <w:sz w:val="24"/>
          <w:szCs w:val="24"/>
          <w:highlight w:val="none"/>
        </w:rPr>
        <w:t xml:space="preserve">2026年市管桥梁、隧道、下行通道检测清单</w:t>
      </w:r>
      <w:r/>
    </w:p>
    <w:tbl>
      <w:tblPr>
        <w:tblStyle w:val="948"/>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7"/>
        <w:gridCol w:w="2363"/>
        <w:gridCol w:w="1896"/>
        <w:gridCol w:w="1755"/>
        <w:gridCol w:w="2490"/>
      </w:tblGrid>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桥梁名称</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所在路名</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道路等级</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2026</w:t>
            </w:r>
            <w:r>
              <w:rPr>
                <w:rFonts w:hint="eastAsia" w:ascii="仿宋" w:hAnsi="仿宋" w:eastAsia="仿宋" w:cs="仿宋"/>
                <w:b/>
                <w:bCs/>
                <w:i w:val="0"/>
                <w:iCs w:val="0"/>
                <w:color w:val="000000"/>
                <w:sz w:val="24"/>
                <w:szCs w:val="24"/>
                <w:highlight w:val="none"/>
                <w:u w:val="none"/>
                <w:lang w:val="en-US" w:eastAsia="zh-CN" w:bidi="ar"/>
              </w:rPr>
              <w:t xml:space="preserve">年桥梁定期检测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青年桥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青年路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弘济桥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淮海东路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欣欣路奎河桥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欣欣路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中兴桥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解放路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积翠桥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泰山路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徐丰公路桥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铜沛路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狮子山大沟桥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三道中河桥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民祥园桥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民祥园路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庆丰路桥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庆丰路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德政路桥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德政路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82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沈孟路箱涵</w:t>
            </w:r>
            <w:r>
              <w:rPr>
                <w:rStyle w:val="1246"/>
                <w:rFonts w:eastAsia="仿宋"/>
                <w:sz w:val="24"/>
                <w:szCs w:val="24"/>
                <w:highlight w:val="none"/>
                <w:lang w:val="en-US" w:eastAsia="zh-CN" w:bidi="ar"/>
              </w:rPr>
              <w:t xml:space="preserve">1</w:t>
            </w:r>
            <w:r>
              <w:rPr>
                <w:rFonts w:hint="eastAsia" w:ascii="仿宋" w:hAnsi="仿宋" w:eastAsia="仿宋" w:cs="仿宋"/>
                <w:i w:val="0"/>
                <w:iCs w:val="0"/>
                <w:color w:val="000000"/>
                <w:sz w:val="24"/>
                <w:szCs w:val="24"/>
                <w:highlight w:val="none"/>
                <w:u w:val="none"/>
                <w:lang w:val="en-US" w:eastAsia="zh-CN" w:bidi="ar"/>
              </w:rPr>
              <w:t xml:space="preserve">（原广聚路箱涵）</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沈孟路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三八河中桥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民馨桥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西苑中路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汉桥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复兴南路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利济桥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建国东路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迎春桥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大马路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庆云桥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西安路桥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西安北路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合群桥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苏堤北路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二环西路桥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二环西路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袁桥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马鞍桥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莲花井巷</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支路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兴隆桥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建国东路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政府桥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解放南路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南门桥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彭城路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解放桥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道平桥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建国西路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王陵桥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王陵路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望云桥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体育场桥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玉带西街</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支路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苏堤路桥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苏堤路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环城公路桥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环城路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二环北路桥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二环北路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津浦东路桥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津浦东路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八里屯桥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煤港路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荆马河桥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殷庄桥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殷庄路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马场湖大沟桥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和平大桥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七里沟立交桥（上行桥）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迎宾大道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铜沛路桥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铜沛路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房亭河桥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云苑路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三八河桥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云苑路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金山东路奎河桥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金山东路辅道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金山东路上跨桥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琵琶桥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滨河路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八里路箱涵</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八里路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沈孟路箱涵</w:t>
            </w:r>
            <w:r>
              <w:rPr>
                <w:rStyle w:val="1246"/>
                <w:rFonts w:eastAsia="仿宋"/>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沈孟路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沈孟路桥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沈孟路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二环北路</w:t>
            </w:r>
            <w:r>
              <w:rPr>
                <w:rStyle w:val="1246"/>
                <w:rFonts w:eastAsia="仿宋"/>
                <w:sz w:val="24"/>
                <w:szCs w:val="24"/>
                <w:highlight w:val="none"/>
                <w:lang w:val="en-US" w:eastAsia="zh-CN" w:bidi="ar"/>
              </w:rPr>
              <w:t xml:space="preserve">F</w:t>
            </w:r>
            <w:r>
              <w:rPr>
                <w:rFonts w:hint="eastAsia" w:ascii="仿宋" w:hAnsi="仿宋" w:eastAsia="仿宋" w:cs="仿宋"/>
                <w:i w:val="0"/>
                <w:iCs w:val="0"/>
                <w:color w:val="000000"/>
                <w:sz w:val="24"/>
                <w:szCs w:val="24"/>
                <w:highlight w:val="none"/>
                <w:u w:val="none"/>
                <w:lang w:val="en-US" w:eastAsia="zh-CN" w:bidi="ar"/>
              </w:rPr>
              <w:t xml:space="preserve">匝道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二环北路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汉景大道跨三八河桥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汉景大道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民祥园路跨三八河桥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民祥园路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天齐桥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天齐路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西月河桥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天齐路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平山路桥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平山北路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李屯中沟桥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平山北路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九里桥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汉城东路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襄王桥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襄王路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奔腾大道桥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奔腾大道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金马桥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金马路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徐新桥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祥和路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金山东路跨三环路桥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金山东路人行天桥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王窑河箱涵</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火花路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故黄河桥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火花路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黄山大道三道中河桥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黄山大道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拾屯河桥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时代大道东延</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老房亭河加宽桥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庆丰路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王窑河箱涵</w:t>
            </w:r>
            <w:r>
              <w:rPr>
                <w:rStyle w:val="1246"/>
                <w:rFonts w:eastAsia="仿宋"/>
                <w:sz w:val="24"/>
                <w:szCs w:val="24"/>
                <w:highlight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泉润大道）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泉润大道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郭庄路东延桥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郭庄路东延</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姚庄大沟箱涵</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长安路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复兴南路南延箱涵</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复兴南路南延</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子房山隧道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淮海东路东延</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襄王路隧道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襄王路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中山北路隧道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平山路隧道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平山南路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和平路隧道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复兴路立交桥下行通道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复兴北路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下淀立交桥下行通道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二环北路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中山路立交桥下行通道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沈场立交桥下行通道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二环西路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白云立交桥下行通道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大庆路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郭庄路立交桥下行通道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郭庄路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坝子街立交桥下行通道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坝子街</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欣欣路立交桥下行通道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欣欣路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建国路立交桥下行通道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铜山路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90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七里沟立交桥下行通道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迎宾大道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91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苏堤北路立交桥下行通道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苏堤北路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8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92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w:t>
            </w:r>
            <w:r>
              <w:rPr>
                <w:rStyle w:val="1246"/>
                <w:rFonts w:eastAsia="仿宋"/>
                <w:sz w:val="24"/>
                <w:szCs w:val="24"/>
                <w:highlight w:val="none"/>
                <w:lang w:val="en-US" w:eastAsia="zh-CN" w:bidi="ar"/>
              </w:rPr>
              <w:t xml:space="preserve">B</w:t>
            </w:r>
            <w:r>
              <w:rPr>
                <w:rFonts w:hint="eastAsia" w:ascii="仿宋" w:hAnsi="仿宋" w:eastAsia="仿宋" w:cs="仿宋"/>
                <w:i w:val="0"/>
                <w:iCs w:val="0"/>
                <w:color w:val="000000"/>
                <w:sz w:val="24"/>
                <w:szCs w:val="24"/>
                <w:highlight w:val="none"/>
                <w:u w:val="none"/>
                <w:lang w:val="en-US" w:eastAsia="zh-CN" w:bidi="ar"/>
              </w:rPr>
              <w:t xml:space="preserve">辅道下穿京沪铁路下行通道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93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解放南路隧道下行通道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解放南路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1300"/>
        </w:trPr>
        <w:tc>
          <w:tcPr>
            <w:gridSpan w:val="5"/>
            <w:shd w:val="clear" w:color="auto" w:fill="auto"/>
            <w:tcBorders>
              <w:top w:val="single" w:color="auto" w:sz="4" w:space="0"/>
              <w:left w:val="single" w:color="auto" w:sz="4" w:space="0"/>
              <w:bottom w:val="single" w:color="auto" w:sz="4" w:space="0"/>
              <w:right w:val="single" w:color="auto" w:sz="4" w:space="0"/>
            </w:tcBorders>
            <w:tcW w:w="8961" w:type="dxa"/>
            <w:vAlign w:val="center"/>
            <w:textDirection w:val="lrTb"/>
            <w:noWrap w:val="false"/>
          </w:tcPr>
          <w:p>
            <w:pPr>
              <w:ind w:firstLine="0"/>
              <w:jc w:val="both"/>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Style w:val="1246"/>
                <w:rFonts w:eastAsia="仿宋"/>
                <w:sz w:val="24"/>
                <w:szCs w:val="24"/>
                <w:highlight w:val="none"/>
                <w:lang w:val="en-US" w:eastAsia="zh-CN" w:bidi="ar"/>
              </w:rPr>
              <w:t xml:space="preserve">1</w:t>
            </w:r>
            <w:r>
              <w:rPr>
                <w:rStyle w:val="1246"/>
                <w:rFonts w:hint="eastAsia" w:eastAsia="仿宋"/>
                <w:sz w:val="24"/>
                <w:szCs w:val="24"/>
                <w:highlight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坝子街桥、淮塔东路桥建设未移交，本次检测计划暂不包含。</w:t>
            </w:r>
            <w:r>
              <w:rPr>
                <w:rStyle w:val="1246"/>
                <w:rFonts w:eastAsia="仿宋"/>
                <w:sz w:val="24"/>
                <w:szCs w:val="24"/>
                <w:highlight w:val="none"/>
                <w:lang w:val="en-US" w:eastAsia="zh-CN" w:bidi="ar"/>
              </w:rPr>
              <w:br/>
            </w:r>
            <w:r>
              <w:rPr>
                <w:rStyle w:val="1246"/>
                <w:rFonts w:eastAsia="仿宋"/>
                <w:sz w:val="24"/>
                <w:szCs w:val="24"/>
                <w:highlight w:val="none"/>
                <w:lang w:val="en-US" w:eastAsia="zh-CN" w:bidi="ar"/>
              </w:rPr>
              <w:t xml:space="preserve">2</w:t>
            </w:r>
            <w:r>
              <w:rPr>
                <w:rStyle w:val="1246"/>
                <w:rFonts w:hint="eastAsia" w:eastAsia="仿宋"/>
                <w:sz w:val="24"/>
                <w:szCs w:val="24"/>
                <w:highlight w:val="none"/>
                <w:lang w:val="en-US" w:eastAsia="zh-CN" w:bidi="ar"/>
              </w:rPr>
              <w:t xml:space="preserve">、</w:t>
            </w:r>
            <w:r>
              <w:rPr>
                <w:rStyle w:val="1246"/>
                <w:rFonts w:eastAsia="仿宋"/>
                <w:sz w:val="24"/>
                <w:szCs w:val="24"/>
                <w:highlight w:val="none"/>
                <w:lang w:val="en-US" w:eastAsia="zh-CN" w:bidi="ar"/>
              </w:rPr>
              <w:t xml:space="preserve">2026</w:t>
            </w:r>
            <w:r>
              <w:rPr>
                <w:rFonts w:hint="eastAsia" w:ascii="仿宋" w:hAnsi="仿宋" w:eastAsia="仿宋" w:cs="仿宋"/>
                <w:i w:val="0"/>
                <w:iCs w:val="0"/>
                <w:color w:val="000000"/>
                <w:sz w:val="24"/>
                <w:szCs w:val="24"/>
                <w:highlight w:val="none"/>
                <w:u w:val="none"/>
                <w:lang w:val="en-US" w:eastAsia="zh-CN" w:bidi="ar"/>
              </w:rPr>
              <w:t xml:space="preserve">年主城区桥梁常规定期检测</w:t>
            </w:r>
            <w:r>
              <w:rPr>
                <w:rStyle w:val="1246"/>
                <w:rFonts w:eastAsia="仿宋"/>
                <w:sz w:val="24"/>
                <w:szCs w:val="24"/>
                <w:highlight w:val="none"/>
                <w:lang w:val="en-US" w:eastAsia="zh-CN" w:bidi="ar"/>
              </w:rPr>
              <w:t xml:space="preserve">60</w:t>
            </w:r>
            <w:r>
              <w:rPr>
                <w:rFonts w:hint="eastAsia" w:ascii="仿宋" w:hAnsi="仿宋" w:eastAsia="仿宋" w:cs="仿宋"/>
                <w:i w:val="0"/>
                <w:iCs w:val="0"/>
                <w:color w:val="000000"/>
                <w:sz w:val="24"/>
                <w:szCs w:val="24"/>
                <w:highlight w:val="none"/>
                <w:u w:val="none"/>
                <w:lang w:val="en-US" w:eastAsia="zh-CN" w:bidi="ar"/>
              </w:rPr>
              <w:t xml:space="preserve">座，结构定期检测</w:t>
            </w:r>
            <w:r>
              <w:rPr>
                <w:rStyle w:val="1246"/>
                <w:rFonts w:eastAsia="仿宋"/>
                <w:sz w:val="24"/>
                <w:szCs w:val="24"/>
                <w:highlight w:val="none"/>
                <w:lang w:val="en-US" w:eastAsia="zh-CN" w:bidi="ar"/>
              </w:rPr>
              <w:t xml:space="preserve">15</w:t>
            </w:r>
            <w:r>
              <w:rPr>
                <w:rFonts w:hint="eastAsia" w:ascii="仿宋" w:hAnsi="仿宋" w:eastAsia="仿宋" w:cs="仿宋"/>
                <w:i w:val="0"/>
                <w:iCs w:val="0"/>
                <w:color w:val="000000"/>
                <w:sz w:val="24"/>
                <w:szCs w:val="24"/>
                <w:highlight w:val="none"/>
                <w:u w:val="none"/>
                <w:lang w:val="en-US" w:eastAsia="zh-CN" w:bidi="ar"/>
              </w:rPr>
              <w:t xml:space="preserve">座；隧道常规定期检测</w:t>
            </w:r>
            <w:r>
              <w:rPr>
                <w:rStyle w:val="1246"/>
                <w:rFonts w:eastAsia="仿宋"/>
                <w:sz w:val="24"/>
                <w:szCs w:val="24"/>
                <w:highlight w:val="none"/>
                <w:lang w:val="en-US" w:eastAsia="zh-CN" w:bidi="ar"/>
              </w:rPr>
              <w:t xml:space="preserve">5</w:t>
            </w:r>
            <w:r>
              <w:rPr>
                <w:rFonts w:hint="eastAsia" w:ascii="仿宋" w:hAnsi="仿宋" w:eastAsia="仿宋" w:cs="仿宋"/>
                <w:i w:val="0"/>
                <w:iCs w:val="0"/>
                <w:color w:val="000000"/>
                <w:sz w:val="24"/>
                <w:szCs w:val="24"/>
                <w:highlight w:val="none"/>
                <w:u w:val="none"/>
                <w:lang w:val="en-US" w:eastAsia="zh-CN" w:bidi="ar"/>
              </w:rPr>
              <w:t xml:space="preserve">座；下行通道常规检测</w:t>
            </w:r>
            <w:r>
              <w:rPr>
                <w:rStyle w:val="1246"/>
                <w:rFonts w:eastAsia="仿宋"/>
                <w:sz w:val="24"/>
                <w:szCs w:val="24"/>
                <w:highlight w:val="none"/>
                <w:lang w:val="en-US" w:eastAsia="zh-CN" w:bidi="ar"/>
              </w:rPr>
              <w:t xml:space="preserve">13</w:t>
            </w:r>
            <w:r>
              <w:rPr>
                <w:rFonts w:hint="eastAsia" w:ascii="仿宋" w:hAnsi="仿宋" w:eastAsia="仿宋" w:cs="仿宋"/>
                <w:i w:val="0"/>
                <w:iCs w:val="0"/>
                <w:color w:val="000000"/>
                <w:sz w:val="24"/>
                <w:szCs w:val="24"/>
                <w:highlight w:val="none"/>
                <w:u w:val="none"/>
                <w:lang w:val="en-US" w:eastAsia="zh-CN" w:bidi="ar"/>
              </w:rPr>
              <w:t xml:space="preserve">座。</w:t>
            </w:r>
            <w:r/>
          </w:p>
        </w:tc>
      </w:tr>
    </w:tbl>
    <w:p>
      <w:pPr>
        <w:ind w:firstLine="420"/>
        <w:keepLines w:val="0"/>
        <w:keepNext w:val="0"/>
        <w:pageBreakBefore w:val="0"/>
        <w:spacing w:before="181"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以上结构桥梁开展常规定期检测时，尚应符合下列规定：</w:t>
      </w:r>
      <w:r/>
    </w:p>
    <w:p>
      <w:pPr>
        <w:ind w:firstLine="42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I类养护的桥梁结构变位应每年测量1次，拉索索力和吊杆拉力应每年测量1次；</w:t>
      </w:r>
      <w:r/>
    </w:p>
    <w:p>
      <w:pPr>
        <w:ind w:firstLine="42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拱桥及软弱地基桥梁的沉降宜每年测量1次；</w:t>
      </w:r>
      <w:r/>
    </w:p>
    <w:p>
      <w:pPr>
        <w:ind w:firstLine="42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独柱式墩桥梁墩柱的侧向倾角及梁体相对水平位移值应每年测量1次；</w:t>
      </w:r>
      <w:r/>
    </w:p>
    <w:p>
      <w:pPr>
        <w:ind w:firstLine="42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和平大桥健康监测系统维护（直至升级改造项目投入使用）；</w:t>
      </w:r>
      <w:r/>
    </w:p>
    <w:p>
      <w:pPr>
        <w:ind w:firstLine="420"/>
        <w:keepLines w:val="0"/>
        <w:keepNext w:val="0"/>
        <w:pageBreakBefore w:val="0"/>
        <w:spacing w:line="360"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定期检测报告和数据上报徐州市城市运行综合监管平台。</w:t>
      </w:r>
      <w:r/>
    </w:p>
    <w:p>
      <w:pPr>
        <w:pStyle w:val="993"/>
        <w:ind w:firstLine="504"/>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7、服务期内，乙方无偿提供城市桥梁、隧道相关日常病害及突发事件技术咨询服务，及时开展专业研判、技术答疑，并给出处置建议。</w:t>
      </w:r>
      <w:r/>
    </w:p>
    <w:p>
      <w:pPr>
        <w:ind w:firstLine="482"/>
        <w:jc w:val="left"/>
        <w:keepLines w:val="0"/>
        <w:keepNext w:val="0"/>
        <w:pageBreakBefore w:val="0"/>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二、乙方应向甲方提交合格的报告、成果、文件： </w:t>
      </w:r>
      <w:r/>
    </w:p>
    <w:p>
      <w:pPr>
        <w:ind w:firstLine="480"/>
        <w:jc w:val="left"/>
        <w:keepLines w:val="0"/>
        <w:keepNext w:val="0"/>
        <w:pageBreakBefore w:val="0"/>
        <w:spacing w:line="360" w:lineRule="auto"/>
        <w:widowControl w:val="off"/>
        <w:rPr>
          <w:rStyle w:val="995"/>
          <w:rFonts w:hint="eastAsia" w:ascii="仿宋" w:hAnsi="仿宋" w:eastAsia="仿宋" w:cs="仿宋"/>
          <w:b w:val="0"/>
          <w:bCs/>
          <w:color w:val="auto"/>
          <w:sz w:val="24"/>
          <w:szCs w:val="24"/>
          <w:highlight w:val="none"/>
          <w:lang w:val="en-US"/>
        </w:rPr>
      </w:pPr>
      <w:r>
        <w:rPr>
          <w:rStyle w:val="995"/>
          <w:rFonts w:hint="eastAsia" w:ascii="仿宋" w:hAnsi="仿宋" w:eastAsia="仿宋" w:cs="仿宋"/>
          <w:b w:val="0"/>
          <w:bCs/>
          <w:color w:val="auto"/>
          <w:sz w:val="24"/>
          <w:szCs w:val="24"/>
          <w:highlight w:val="none"/>
          <w:lang w:val="en-US"/>
        </w:rPr>
        <w:t xml:space="preserve">1、检测报告要求</w:t>
      </w:r>
      <w:r/>
    </w:p>
    <w:p>
      <w:pPr>
        <w:ind w:firstLine="480"/>
        <w:jc w:val="left"/>
        <w:keepLines w:val="0"/>
        <w:keepNext w:val="0"/>
        <w:pageBreakBefore w:val="0"/>
        <w:spacing w:line="360" w:lineRule="auto"/>
        <w:widowControl w:val="off"/>
        <w:rPr>
          <w:rStyle w:val="995"/>
          <w:rFonts w:hint="eastAsia" w:ascii="仿宋" w:hAnsi="仿宋" w:eastAsia="仿宋" w:cs="仿宋"/>
          <w:b w:val="0"/>
          <w:bCs/>
          <w:color w:val="auto"/>
          <w:sz w:val="24"/>
          <w:szCs w:val="24"/>
          <w:highlight w:val="none"/>
          <w:lang w:val="en-US"/>
        </w:rPr>
      </w:pPr>
      <w:r>
        <w:rPr>
          <w:rStyle w:val="995"/>
          <w:rFonts w:hint="eastAsia" w:ascii="仿宋" w:hAnsi="仿宋" w:eastAsia="仿宋" w:cs="仿宋"/>
          <w:b w:val="0"/>
          <w:bCs/>
          <w:color w:val="auto"/>
          <w:sz w:val="24"/>
          <w:szCs w:val="24"/>
          <w:highlight w:val="none"/>
          <w:lang w:val="en-US"/>
        </w:rPr>
        <w:t xml:space="preserve">中标人须提交通过评审的桥梁定期检测报告，纸质版一式四份。合格的检测报告应满足以下要求：检测内容完整；检测数据客观、真实、准确；检测结论明确。</w:t>
      </w:r>
      <w:r/>
    </w:p>
    <w:p>
      <w:pPr>
        <w:ind w:firstLine="480"/>
        <w:jc w:val="left"/>
        <w:keepLines w:val="0"/>
        <w:keepNext w:val="0"/>
        <w:pageBreakBefore w:val="0"/>
        <w:spacing w:line="360" w:lineRule="auto"/>
        <w:widowControl w:val="off"/>
        <w:rPr>
          <w:rStyle w:val="995"/>
          <w:rFonts w:hint="eastAsia" w:ascii="仿宋" w:hAnsi="仿宋" w:eastAsia="仿宋" w:cs="仿宋"/>
          <w:b w:val="0"/>
          <w:bCs/>
          <w:color w:val="auto"/>
          <w:sz w:val="24"/>
          <w:szCs w:val="24"/>
          <w:highlight w:val="none"/>
          <w:lang w:val="en-US"/>
        </w:rPr>
      </w:pPr>
      <w:r>
        <w:rPr>
          <w:rStyle w:val="995"/>
          <w:rFonts w:hint="eastAsia" w:ascii="仿宋" w:hAnsi="仿宋" w:eastAsia="仿宋" w:cs="仿宋"/>
          <w:b w:val="0"/>
          <w:bCs/>
          <w:color w:val="auto"/>
          <w:sz w:val="24"/>
          <w:szCs w:val="24"/>
          <w:highlight w:val="none"/>
          <w:lang w:val="en-US"/>
        </w:rPr>
        <w:t xml:space="preserve">2、无人机航拍要求</w:t>
      </w:r>
      <w:r/>
    </w:p>
    <w:p>
      <w:pPr>
        <w:ind w:firstLine="480"/>
        <w:jc w:val="left"/>
        <w:keepLines w:val="0"/>
        <w:keepNext w:val="0"/>
        <w:pageBreakBefore w:val="0"/>
        <w:spacing w:line="360" w:lineRule="auto"/>
        <w:widowControl w:val="off"/>
        <w:rPr>
          <w:rStyle w:val="995"/>
          <w:rFonts w:hint="eastAsia" w:ascii="仿宋" w:hAnsi="仿宋" w:eastAsia="仿宋" w:cs="仿宋"/>
          <w:b w:val="0"/>
          <w:bCs/>
          <w:color w:val="auto"/>
          <w:sz w:val="24"/>
          <w:szCs w:val="24"/>
          <w:highlight w:val="none"/>
          <w:lang w:val="en-US"/>
        </w:rPr>
      </w:pPr>
      <w:r>
        <w:rPr>
          <w:rStyle w:val="995"/>
          <w:rFonts w:hint="eastAsia" w:ascii="仿宋" w:hAnsi="仿宋" w:eastAsia="仿宋" w:cs="仿宋"/>
          <w:b w:val="0"/>
          <w:bCs/>
          <w:color w:val="auto"/>
          <w:sz w:val="24"/>
          <w:szCs w:val="24"/>
          <w:highlight w:val="none"/>
          <w:lang w:val="en-US"/>
        </w:rPr>
        <w:t xml:space="preserve">中标人须对全桥进行无人机全覆盖航拍视频采集（依法划定的禁飞区除外），拍摄范围包括桥面、上部结构、下部结构、支座系统及附属设施。航拍成果用于档案留存及隐蔽病害分析，并须随检测报告一并提交。</w:t>
      </w:r>
      <w:r/>
    </w:p>
    <w:p>
      <w:pPr>
        <w:ind w:firstLine="482"/>
        <w:jc w:val="left"/>
        <w:keepLines w:val="0"/>
        <w:keepNext w:val="0"/>
        <w:pageBreakBefore w:val="0"/>
        <w:spacing w:line="360" w:lineRule="auto"/>
        <w:widowControl w:val="off"/>
        <w:rPr>
          <w:rStyle w:val="995"/>
          <w:rFonts w:hint="eastAsia" w:ascii="仿宋" w:hAnsi="仿宋" w:eastAsia="仿宋" w:cs="仿宋"/>
          <w:b/>
          <w:bCs w:val="0"/>
          <w:color w:val="auto"/>
          <w:sz w:val="24"/>
          <w:szCs w:val="24"/>
          <w:highlight w:val="none"/>
        </w:rPr>
      </w:pPr>
      <w:r>
        <w:rPr>
          <w:rStyle w:val="995"/>
          <w:rFonts w:hint="eastAsia" w:ascii="仿宋" w:hAnsi="仿宋" w:eastAsia="仿宋" w:cs="仿宋"/>
          <w:b/>
          <w:bCs w:val="0"/>
          <w:color w:val="auto"/>
          <w:sz w:val="24"/>
          <w:szCs w:val="24"/>
          <w:highlight w:val="none"/>
          <w:lang w:val="en-US"/>
        </w:rPr>
        <w:t xml:space="preserve">三、</w:t>
      </w:r>
      <w:r>
        <w:rPr>
          <w:rStyle w:val="995"/>
          <w:rFonts w:hint="eastAsia" w:ascii="仿宋" w:hAnsi="仿宋" w:eastAsia="仿宋" w:cs="仿宋"/>
          <w:b/>
          <w:bCs w:val="0"/>
          <w:color w:val="auto"/>
          <w:sz w:val="24"/>
          <w:szCs w:val="24"/>
          <w:highlight w:val="none"/>
        </w:rPr>
        <w:t xml:space="preserve">合同金额 </w:t>
      </w:r>
      <w:r/>
    </w:p>
    <w:p>
      <w:pPr>
        <w:ind w:firstLine="480"/>
        <w:jc w:val="left"/>
        <w:keepLines w:val="0"/>
        <w:keepNext w:val="0"/>
        <w:pageBreakBefore w:val="0"/>
        <w:spacing w:line="360" w:lineRule="auto"/>
        <w:widowControl w:val="off"/>
        <w:rPr>
          <w:rStyle w:val="995"/>
          <w:rFonts w:hint="eastAsia" w:ascii="仿宋" w:hAnsi="仿宋" w:eastAsia="仿宋" w:cs="仿宋"/>
          <w:color w:val="auto"/>
          <w:sz w:val="24"/>
          <w:szCs w:val="24"/>
          <w:highlight w:val="none"/>
          <w:lang w:val="en-US" w:eastAsia="zh-CN"/>
        </w:rPr>
      </w:pPr>
      <w:r>
        <w:rPr>
          <w:rStyle w:val="995"/>
          <w:rFonts w:hint="eastAsia" w:ascii="仿宋" w:hAnsi="仿宋" w:eastAsia="仿宋" w:cs="仿宋"/>
          <w:color w:val="auto"/>
          <w:sz w:val="24"/>
          <w:szCs w:val="24"/>
          <w:highlight w:val="none"/>
          <w:lang w:val="en-US" w:eastAsia="zh-CN"/>
        </w:rPr>
        <w:t xml:space="preserve">采购包1：市管桥梁结构检测</w:t>
      </w:r>
      <w:r/>
    </w:p>
    <w:p>
      <w:pPr>
        <w:ind w:firstLine="480"/>
        <w:jc w:val="left"/>
        <w:keepLines w:val="0"/>
        <w:keepNext w:val="0"/>
        <w:pageBreakBefore w:val="0"/>
        <w:spacing w:line="360" w:lineRule="auto"/>
        <w:widowControl w:val="off"/>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合同总金额为人民币：（小写）</w:t>
      </w:r>
      <w:r>
        <w:rPr>
          <w:rStyle w:val="995"/>
          <w:rFonts w:hint="eastAsia" w:ascii="仿宋" w:hAnsi="仿宋" w:eastAsia="仿宋" w:cs="仿宋"/>
          <w:color w:val="auto"/>
          <w:sz w:val="24"/>
          <w:szCs w:val="24"/>
          <w:highlight w:val="none"/>
          <w:u w:val="single"/>
        </w:rPr>
        <w:t xml:space="preserve">            </w:t>
      </w:r>
      <w:r>
        <w:rPr>
          <w:rStyle w:val="995"/>
          <w:rFonts w:hint="eastAsia" w:ascii="仿宋" w:hAnsi="仿宋" w:eastAsia="仿宋" w:cs="仿宋"/>
          <w:color w:val="auto"/>
          <w:sz w:val="24"/>
          <w:szCs w:val="24"/>
          <w:highlight w:val="none"/>
        </w:rPr>
        <w:t xml:space="preserve">元，大写：</w:t>
      </w:r>
      <w:r>
        <w:rPr>
          <w:rStyle w:val="995"/>
          <w:rFonts w:hint="eastAsia" w:ascii="仿宋" w:hAnsi="仿宋" w:eastAsia="仿宋" w:cs="仿宋"/>
          <w:color w:val="auto"/>
          <w:sz w:val="24"/>
          <w:szCs w:val="24"/>
          <w:highlight w:val="none"/>
          <w:u w:val="single"/>
        </w:rPr>
        <w:t xml:space="preserve">             </w:t>
      </w:r>
      <w:r>
        <w:rPr>
          <w:rStyle w:val="995"/>
          <w:rFonts w:hint="eastAsia" w:ascii="仿宋" w:hAnsi="仿宋" w:eastAsia="仿宋" w:cs="仿宋"/>
          <w:color w:val="auto"/>
          <w:sz w:val="24"/>
          <w:szCs w:val="24"/>
          <w:highlight w:val="none"/>
        </w:rPr>
        <w:t xml:space="preserve">元。 </w:t>
      </w:r>
      <w:r/>
    </w:p>
    <w:p>
      <w:pPr>
        <w:ind w:firstLine="48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color w:val="auto"/>
          <w:sz w:val="24"/>
          <w:szCs w:val="24"/>
          <w:highlight w:val="none"/>
        </w:rPr>
        <w:t xml:space="preserve">本合同为全费用固定综合单价，综合单价一次性包干。</w:t>
      </w:r>
      <w:r>
        <w:rPr>
          <w:rFonts w:hint="eastAsia" w:ascii="仿宋" w:hAnsi="仿宋" w:eastAsia="仿宋" w:cs="仿宋"/>
          <w:color w:val="auto"/>
          <w:sz w:val="24"/>
          <w:szCs w:val="24"/>
          <w:highlight w:val="none"/>
        </w:rPr>
        <w:t xml:space="preserve">包括为完成本项目检测所需的所有费用（如材料费、人工费、机械费、风险费、措施费、管理费、利润、税金，包含道路平整、施钻岩层、机械进退场、野外作业租赁办公、施工水电、住宿场所、地下管线探测、工程检测全部报告和资料等），本合同虽未提及但乙方为完成本项目中必须支付的与本项目相关的其他费用，均已含在综合单价中，不论各项费用有无涨落，均不再调整，其他因素不得作为调整该总价的依据</w:t>
      </w:r>
      <w:r>
        <w:rPr>
          <w:rFonts w:hint="eastAsia" w:ascii="仿宋" w:hAnsi="仿宋" w:eastAsia="仿宋" w:cs="仿宋"/>
          <w:b w:val="0"/>
          <w:bCs/>
          <w:color w:val="auto"/>
          <w:sz w:val="24"/>
          <w:szCs w:val="24"/>
          <w:highlight w:val="none"/>
          <w:lang w:val="en-US" w:eastAsia="zh-CN"/>
        </w:rPr>
        <w:t xml:space="preserve">。</w:t>
      </w:r>
      <w:r/>
    </w:p>
    <w:p>
      <w:pPr>
        <w:pStyle w:val="993"/>
        <w:ind w:firstLine="482"/>
        <w:jc w:val="left"/>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售后服务</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桥梁结构检测：</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服务期满后，免费提供市政桥梁养护检查技术支持服务及不少于1次的技术培训。</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服务期满后，免费提供常用桥梁检测设备及不少于1次的设备使用技术培训工作。</w:t>
      </w:r>
      <w:r/>
    </w:p>
    <w:p>
      <w:pPr>
        <w:pStyle w:val="993"/>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color w:val="auto"/>
          <w:sz w:val="24"/>
          <w:szCs w:val="24"/>
          <w:highlight w:val="none"/>
        </w:rPr>
        <w:t xml:space="preserve">技术培训：养护巡查服务的技术培训主要针对不同结构类型桥梁常见病害的识别以及不同结构类型桥梁的巡查要点、巡查重点以技术报告并结合现场指导的形式进行相应的培训工作；常用检测设备使用技术培训工作在理论讲解的基础之上，将更加注重实际操作能力的培养，为此检测设备的培训工作将更多的以现场实际操作指导为主。</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3、在合同有效期内，如乙方发现已形成隐患的病害等情况，须以电话、书面报告等形式立即通知甲方，并配合采购人完成病害处置。</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4、乙方完成检测工作后成立后续服务组在提交规定的检测成果时开始对甲方就检测结果提出的质疑进行解答或复测，复测不另行支付费用。</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5、乙方在质保期内应作出</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小时响应，2小时到达检测现场的应急保障服务</w:t>
      </w:r>
      <w:r>
        <w:rPr>
          <w:rFonts w:hint="eastAsia" w:ascii="仿宋" w:hAnsi="仿宋" w:eastAsia="仿宋" w:cs="仿宋"/>
          <w:color w:val="auto"/>
          <w:sz w:val="24"/>
          <w:szCs w:val="24"/>
          <w:highlight w:val="none"/>
          <w:lang w:val="en-US" w:eastAsia="zh-CN"/>
        </w:rPr>
        <w:t xml:space="preserve">。</w:t>
      </w:r>
      <w:r/>
    </w:p>
    <w:p>
      <w:pPr>
        <w:pStyle w:val="993"/>
        <w:ind w:firstLine="482"/>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color w:val="auto"/>
          <w:sz w:val="24"/>
          <w:szCs w:val="24"/>
          <w:highlight w:val="none"/>
        </w:rPr>
        <w:t xml:space="preserve">、合同款的支付</w:t>
      </w:r>
      <w:r>
        <w:rPr>
          <w:rFonts w:hint="eastAsia" w:ascii="仿宋" w:hAnsi="仿宋" w:eastAsia="仿宋" w:cs="仿宋"/>
          <w:color w:val="auto"/>
          <w:sz w:val="24"/>
          <w:szCs w:val="24"/>
          <w:highlight w:val="none"/>
        </w:rPr>
        <w:t xml:space="preserve"> </w:t>
      </w:r>
      <w:r/>
    </w:p>
    <w:p>
      <w:pPr>
        <w:pStyle w:val="993"/>
        <w:ind w:firstLine="480"/>
        <w:jc w:val="left"/>
        <w:keepLines w:val="0"/>
        <w:keepNext w:val="0"/>
        <w:pageBreakBefore w:val="0"/>
        <w:spacing w:line="360" w:lineRule="auto"/>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shd w:val="clear" w:color="auto" w:fill="auto"/>
        </w:rPr>
        <w:t xml:space="preserve">（一）</w:t>
      </w:r>
      <w:r>
        <w:rPr>
          <w:rFonts w:hint="eastAsia" w:ascii="仿宋" w:hAnsi="仿宋" w:eastAsia="仿宋" w:cs="仿宋"/>
          <w:bCs/>
          <w:color w:val="auto"/>
          <w:sz w:val="24"/>
          <w:szCs w:val="24"/>
          <w:highlight w:val="none"/>
        </w:rPr>
        <w:t xml:space="preserve">本合同金额，经双方协商一致，选择以下第</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种付款方式：</w:t>
      </w:r>
      <w:r/>
    </w:p>
    <w:p>
      <w:pPr>
        <w:ind w:firstLine="482"/>
        <w:jc w:val="left"/>
        <w:keepLines w:val="0"/>
        <w:keepNext w:val="0"/>
        <w:pageBreakBefore w:val="0"/>
        <w:spacing w:line="360" w:lineRule="auto"/>
        <w:rPr>
          <w:rFonts w:hint="eastAsia" w:ascii="仿宋" w:hAnsi="仿宋" w:eastAsia="仿宋" w:cs="仿宋"/>
          <w:b/>
          <w:bCs w:val="0"/>
          <w:color w:val="auto"/>
          <w:sz w:val="24"/>
          <w:szCs w:val="24"/>
          <w:highlight w:val="none"/>
          <w:shd w:val="clear" w:color="auto" w:fill="auto"/>
        </w:rPr>
      </w:pPr>
      <w:r>
        <w:rPr>
          <w:rFonts w:hint="eastAsia" w:ascii="仿宋" w:hAnsi="仿宋" w:eastAsia="仿宋" w:cs="仿宋"/>
          <w:b/>
          <w:bCs w:val="0"/>
          <w:color w:val="auto"/>
          <w:sz w:val="24"/>
          <w:szCs w:val="24"/>
          <w:highlight w:val="none"/>
        </w:rPr>
        <w:t xml:space="preserve">1、</w:t>
      </w:r>
      <w:r>
        <w:rPr>
          <w:rFonts w:hint="eastAsia" w:ascii="仿宋" w:hAnsi="仿宋" w:eastAsia="仿宋" w:cs="仿宋"/>
          <w:b/>
          <w:bCs w:val="0"/>
          <w:color w:val="auto"/>
          <w:sz w:val="24"/>
          <w:szCs w:val="24"/>
          <w:highlight w:val="none"/>
          <w:shd w:val="clear" w:color="auto" w:fill="auto"/>
        </w:rPr>
        <w:t xml:space="preserve">付款方式（提交预付款保函的）</w:t>
      </w:r>
      <w:r/>
    </w:p>
    <w:p>
      <w:pPr>
        <w:ind w:firstLine="480"/>
        <w:jc w:val="left"/>
        <w:keepLines w:val="0"/>
        <w:keepNext w:val="0"/>
        <w:pageBreakBefore w:val="0"/>
        <w:spacing w:line="360" w:lineRule="auto"/>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shd w:val="clear" w:color="auto" w:fill="auto"/>
          <w:lang w:val="en-US" w:eastAsia="zh-CN"/>
        </w:rPr>
        <w:t xml:space="preserve">①</w:t>
      </w:r>
      <w:r>
        <w:rPr>
          <w:rFonts w:hint="eastAsia" w:ascii="仿宋" w:hAnsi="仿宋" w:eastAsia="仿宋" w:cs="仿宋"/>
          <w:color w:val="auto"/>
          <w:sz w:val="24"/>
          <w:szCs w:val="24"/>
          <w:highlight w:val="none"/>
        </w:rPr>
        <w:t xml:space="preserve">合同价款的百分之四十(40%)</w:t>
      </w:r>
      <w:r>
        <w:rPr>
          <w:rFonts w:hint="eastAsia" w:ascii="仿宋" w:hAnsi="仿宋" w:eastAsia="仿宋" w:cs="仿宋"/>
          <w:color w:val="auto"/>
          <w:sz w:val="24"/>
          <w:szCs w:val="24"/>
          <w:highlight w:val="none"/>
          <w:u w:val="single"/>
        </w:rPr>
        <w:t xml:space="preserve">即￥          大写：人民币            ；</w:t>
      </w:r>
      <w:r>
        <w:rPr>
          <w:rFonts w:hint="eastAsia" w:ascii="仿宋" w:hAnsi="仿宋" w:eastAsia="仿宋" w:cs="仿宋"/>
          <w:color w:val="auto"/>
          <w:sz w:val="24"/>
          <w:szCs w:val="24"/>
          <w:highlight w:val="none"/>
        </w:rPr>
        <w:t xml:space="preserve">作为预付款，在合同签订生效且乙方向甲方出具等额预付款保函，甲方自收到</w:t>
      </w:r>
      <w:r>
        <w:rPr>
          <w:rFonts w:hint="eastAsia" w:ascii="仿宋" w:hAnsi="仿宋" w:eastAsia="仿宋" w:cs="仿宋"/>
          <w:color w:val="auto"/>
          <w:sz w:val="24"/>
          <w:szCs w:val="24"/>
          <w:highlight w:val="none"/>
          <w:lang w:val="en-US" w:eastAsia="zh-CN"/>
        </w:rPr>
        <w:t xml:space="preserve">发票</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发票金额</w:t>
      </w:r>
      <w:r>
        <w:rPr>
          <w:rFonts w:hint="eastAsia" w:ascii="仿宋" w:hAnsi="仿宋" w:eastAsia="仿宋" w:cs="仿宋"/>
          <w:color w:val="auto"/>
          <w:sz w:val="24"/>
          <w:szCs w:val="24"/>
          <w:highlight w:val="none"/>
        </w:rPr>
        <w:t xml:space="preserve">为合同总价的40%）后</w:t>
      </w:r>
      <w:r>
        <w:rPr>
          <w:rFonts w:hint="eastAsia" w:ascii="仿宋" w:hAnsi="仿宋" w:eastAsia="仿宋" w:cs="仿宋"/>
          <w:color w:val="auto"/>
          <w:sz w:val="24"/>
          <w:szCs w:val="24"/>
          <w:highlight w:val="none"/>
          <w:lang w:val="en-US" w:eastAsia="zh-CN"/>
        </w:rPr>
        <w:t xml:space="preserve">10个工作</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内</w:t>
      </w:r>
      <w:r>
        <w:rPr>
          <w:rFonts w:hint="eastAsia" w:ascii="仿宋" w:hAnsi="仿宋" w:eastAsia="仿宋" w:cs="仿宋"/>
          <w:color w:val="auto"/>
          <w:sz w:val="24"/>
          <w:szCs w:val="24"/>
          <w:highlight w:val="none"/>
        </w:rPr>
        <w:t xml:space="preserve">，将资金支付到合同约定的乙方账户</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360" w:lineRule="auto"/>
        <w:rPr>
          <w:rFonts w:hint="eastAsia" w:ascii="仿宋" w:hAnsi="仿宋" w:eastAsia="仿宋" w:cs="仿宋"/>
          <w:color w:val="auto"/>
          <w:sz w:val="24"/>
          <w:szCs w:val="24"/>
          <w:highlight w:val="none"/>
          <w:shd w:val="clear" w:color="auto" w:fill="auto"/>
          <w:lang w:eastAsia="zh-CN"/>
        </w:rPr>
      </w:pPr>
      <w:r>
        <w:rPr>
          <w:rFonts w:hint="eastAsia" w:ascii="仿宋" w:hAnsi="仿宋" w:eastAsia="仿宋" w:cs="仿宋"/>
          <w:color w:val="auto"/>
          <w:sz w:val="24"/>
          <w:szCs w:val="24"/>
          <w:highlight w:val="none"/>
          <w:shd w:val="clear" w:color="auto" w:fill="auto"/>
          <w:lang w:val="en-US" w:eastAsia="zh-CN"/>
        </w:rPr>
        <w:t xml:space="preserve">②</w:t>
      </w:r>
      <w:r>
        <w:rPr>
          <w:rFonts w:hint="eastAsia" w:ascii="仿宋" w:hAnsi="仿宋" w:eastAsia="仿宋" w:cs="仿宋"/>
          <w:bCs/>
          <w:color w:val="auto"/>
          <w:sz w:val="24"/>
          <w:szCs w:val="24"/>
          <w:highlight w:val="none"/>
        </w:rPr>
        <w:t xml:space="preserve">项目检测工作按要求全部完成，提交检测报告并经评审合格、整改完成后</w:t>
      </w:r>
      <w:r>
        <w:rPr>
          <w:rFonts w:hint="eastAsia" w:ascii="仿宋" w:hAnsi="仿宋" w:eastAsia="仿宋" w:cs="仿宋"/>
          <w:bCs/>
          <w:color w:val="auto"/>
          <w:sz w:val="24"/>
          <w:szCs w:val="24"/>
          <w:highlight w:val="none"/>
          <w:lang w:val="en-US" w:eastAsia="zh-CN"/>
        </w:rPr>
        <w:t xml:space="preserve">15个工作日</w:t>
      </w:r>
      <w:r>
        <w:rPr>
          <w:rFonts w:hint="eastAsia" w:ascii="仿宋" w:hAnsi="仿宋" w:eastAsia="仿宋" w:cs="仿宋"/>
          <w:bCs/>
          <w:color w:val="auto"/>
          <w:sz w:val="24"/>
          <w:szCs w:val="24"/>
          <w:highlight w:val="none"/>
        </w:rPr>
        <w:t xml:space="preserve">内，甲方根据实际工作量，支付至结算价的百分之百 (100%)，由甲方办理政府采购资金结算手续，经审核后支付给乙方</w:t>
      </w:r>
      <w:r>
        <w:rPr>
          <w:rFonts w:hint="eastAsia" w:ascii="仿宋" w:hAnsi="仿宋" w:eastAsia="仿宋" w:cs="仿宋"/>
          <w:bCs/>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乙方需提交的支付文件包括：</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乙方出具的全额正式发票</w:t>
      </w:r>
      <w:r>
        <w:rPr>
          <w:rFonts w:hint="eastAsia" w:ascii="仿宋" w:hAnsi="仿宋" w:eastAsia="仿宋" w:cs="仿宋"/>
          <w:bCs/>
          <w:color w:val="auto"/>
          <w:sz w:val="24"/>
          <w:szCs w:val="24"/>
          <w:highlight w:val="none"/>
          <w:shd w:val="clear" w:color="auto" w:fill="auto"/>
        </w:rPr>
        <w:t xml:space="preserve">。</w:t>
      </w:r>
      <w:r/>
    </w:p>
    <w:p>
      <w:pPr>
        <w:ind w:firstLine="482"/>
        <w:jc w:val="left"/>
        <w:keepLines w:val="0"/>
        <w:keepNext w:val="0"/>
        <w:pageBreakBefore w:val="0"/>
        <w:spacing w:line="360" w:lineRule="auto"/>
        <w:widowControl w:val="off"/>
        <w:rPr>
          <w:rFonts w:hint="eastAsia" w:ascii="仿宋" w:hAnsi="仿宋" w:eastAsia="仿宋" w:cs="仿宋"/>
          <w:b/>
          <w:bCs w:val="0"/>
          <w:color w:val="auto"/>
          <w:sz w:val="24"/>
          <w:szCs w:val="24"/>
          <w:highlight w:val="none"/>
          <w:shd w:val="clear" w:color="auto" w:fill="auto"/>
        </w:rPr>
      </w:pPr>
      <w:r>
        <w:rPr>
          <w:rFonts w:hint="eastAsia" w:ascii="仿宋" w:hAnsi="仿宋" w:eastAsia="仿宋" w:cs="仿宋"/>
          <w:b/>
          <w:bCs w:val="0"/>
          <w:color w:val="auto"/>
          <w:sz w:val="24"/>
          <w:szCs w:val="24"/>
          <w:highlight w:val="none"/>
          <w:shd w:val="clear" w:color="auto" w:fill="auto"/>
          <w:lang w:val="en-US" w:eastAsia="zh-CN"/>
        </w:rPr>
        <w:t xml:space="preserve">2、</w:t>
      </w:r>
      <w:r>
        <w:rPr>
          <w:rFonts w:hint="eastAsia" w:ascii="仿宋" w:hAnsi="仿宋" w:eastAsia="仿宋" w:cs="仿宋"/>
          <w:b/>
          <w:bCs w:val="0"/>
          <w:color w:val="auto"/>
          <w:sz w:val="24"/>
          <w:szCs w:val="24"/>
          <w:highlight w:val="none"/>
          <w:shd w:val="clear" w:color="auto" w:fill="auto"/>
        </w:rPr>
        <w:t xml:space="preserve">付款方式（不提交预付款保函的）</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auto"/>
          <w:lang w:val="en-US" w:eastAsia="zh-CN"/>
        </w:rPr>
        <w:t xml:space="preserve">①</w:t>
      </w:r>
      <w:r>
        <w:rPr>
          <w:rFonts w:hint="eastAsia" w:ascii="仿宋" w:hAnsi="仿宋" w:eastAsia="仿宋" w:cs="仿宋"/>
          <w:color w:val="auto"/>
          <w:sz w:val="24"/>
          <w:szCs w:val="24"/>
          <w:highlight w:val="none"/>
        </w:rPr>
        <w:t xml:space="preserve">合同价款的百分之三十(</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u w:val="single"/>
        </w:rPr>
        <w:t xml:space="preserve">即￥          大写：人民币            ；</w:t>
      </w:r>
      <w:r>
        <w:rPr>
          <w:rFonts w:hint="eastAsia" w:ascii="仿宋" w:hAnsi="仿宋" w:eastAsia="仿宋" w:cs="仿宋"/>
          <w:color w:val="auto"/>
          <w:sz w:val="24"/>
          <w:szCs w:val="24"/>
          <w:highlight w:val="none"/>
        </w:rPr>
        <w:t xml:space="preserve">作为预付款，在合同签订生效，甲方自收到</w:t>
      </w:r>
      <w:r>
        <w:rPr>
          <w:rFonts w:hint="eastAsia" w:ascii="仿宋" w:hAnsi="仿宋" w:eastAsia="仿宋" w:cs="仿宋"/>
          <w:color w:val="auto"/>
          <w:sz w:val="24"/>
          <w:szCs w:val="24"/>
          <w:highlight w:val="none"/>
          <w:lang w:val="en-US" w:eastAsia="zh-CN"/>
        </w:rPr>
        <w:t xml:space="preserve">发票</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发票金额</w:t>
      </w:r>
      <w:r>
        <w:rPr>
          <w:rFonts w:hint="eastAsia" w:ascii="仿宋" w:hAnsi="仿宋" w:eastAsia="仿宋" w:cs="仿宋"/>
          <w:color w:val="auto"/>
          <w:sz w:val="24"/>
          <w:szCs w:val="24"/>
          <w:highlight w:val="none"/>
        </w:rPr>
        <w:t xml:space="preserve">为合同总价的</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0%）后</w:t>
      </w:r>
      <w:r>
        <w:rPr>
          <w:rFonts w:hint="eastAsia" w:ascii="仿宋" w:hAnsi="仿宋" w:eastAsia="仿宋" w:cs="仿宋"/>
          <w:color w:val="auto"/>
          <w:sz w:val="24"/>
          <w:szCs w:val="24"/>
          <w:highlight w:val="none"/>
          <w:lang w:val="en-US" w:eastAsia="zh-CN"/>
        </w:rPr>
        <w:t xml:space="preserve">14个工作</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内</w:t>
      </w:r>
      <w:r>
        <w:rPr>
          <w:rFonts w:hint="eastAsia" w:ascii="仿宋" w:hAnsi="仿宋" w:eastAsia="仿宋" w:cs="仿宋"/>
          <w:color w:val="auto"/>
          <w:sz w:val="24"/>
          <w:szCs w:val="24"/>
          <w:highlight w:val="none"/>
        </w:rPr>
        <w:t xml:space="preserve">，将资金支付到合同约定的乙方账户</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auto"/>
          <w:lang w:val="en-US" w:eastAsia="zh-CN"/>
        </w:rPr>
        <w:t xml:space="preserve">②</w:t>
      </w:r>
      <w:r>
        <w:rPr>
          <w:rFonts w:hint="eastAsia" w:ascii="仿宋" w:hAnsi="仿宋" w:eastAsia="仿宋" w:cs="仿宋"/>
          <w:bCs/>
          <w:color w:val="auto"/>
          <w:sz w:val="24"/>
          <w:szCs w:val="24"/>
          <w:highlight w:val="none"/>
        </w:rPr>
        <w:t xml:space="preserve">项目检测工作按要求全部完成，提交检测报告并经评审合格、整改完成后</w:t>
      </w:r>
      <w:r>
        <w:rPr>
          <w:rFonts w:hint="eastAsia" w:ascii="仿宋" w:hAnsi="仿宋" w:eastAsia="仿宋" w:cs="仿宋"/>
          <w:bCs/>
          <w:color w:val="auto"/>
          <w:sz w:val="24"/>
          <w:szCs w:val="24"/>
          <w:highlight w:val="none"/>
          <w:lang w:val="en-US" w:eastAsia="zh-CN"/>
        </w:rPr>
        <w:t xml:space="preserve">15个工作日</w:t>
      </w:r>
      <w:r>
        <w:rPr>
          <w:rFonts w:hint="eastAsia" w:ascii="仿宋" w:hAnsi="仿宋" w:eastAsia="仿宋" w:cs="仿宋"/>
          <w:bCs/>
          <w:color w:val="auto"/>
          <w:sz w:val="24"/>
          <w:szCs w:val="24"/>
          <w:highlight w:val="none"/>
        </w:rPr>
        <w:t xml:space="preserve">内，甲方根据实际工作量，支付至结算价的百分之百 (100%)，由甲方办理政府采购资金结算手续，经审核后支付给乙方</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shd w:val="clear" w:color="auto" w:fill="auto"/>
        </w:rPr>
        <w:t xml:space="preserve">（二）</w:t>
      </w:r>
      <w:r>
        <w:rPr>
          <w:rFonts w:hint="eastAsia" w:ascii="仿宋" w:hAnsi="仿宋" w:eastAsia="仿宋" w:cs="仿宋"/>
          <w:bCs/>
          <w:color w:val="auto"/>
          <w:sz w:val="24"/>
          <w:szCs w:val="24"/>
          <w:highlight w:val="none"/>
          <w:shd w:val="clear" w:color="auto" w:fill="auto"/>
        </w:rPr>
        <w:t xml:space="preserve">以上各阶段付款，甲方有权在付款中扣除涉及乙方的所有违约金、赔偿金及乙方依据合同所应承担的其他费用。以上实际付款进度以财政拨款进度为准。</w:t>
      </w:r>
      <w:bookmarkStart w:id="5" w:name="OLE_LINK20"/>
      <w:r>
        <w:rPr>
          <w:rFonts w:hint="eastAsia" w:ascii="仿宋" w:hAnsi="仿宋" w:eastAsia="仿宋" w:cs="仿宋"/>
          <w:color w:val="auto"/>
          <w:sz w:val="24"/>
          <w:szCs w:val="24"/>
          <w:highlight w:val="none"/>
        </w:rPr>
        <w:t xml:space="preserve">支付程序遵循发包人财务付款程序支付</w:t>
      </w:r>
      <w:r>
        <w:rPr>
          <w:rFonts w:hint="eastAsia" w:ascii="仿宋" w:hAnsi="仿宋" w:eastAsia="仿宋" w:cs="仿宋"/>
          <w:color w:val="auto"/>
          <w:sz w:val="24"/>
          <w:szCs w:val="24"/>
          <w:highlight w:val="none"/>
          <w:lang w:eastAsia="zh-CN"/>
        </w:rPr>
        <w:t xml:space="preserve">。</w:t>
      </w:r>
      <w:bookmarkEnd w:id="5"/>
      <w:r/>
      <w:r/>
    </w:p>
    <w:p>
      <w:pPr>
        <w:ind w:firstLine="482"/>
        <w:jc w:val="left"/>
        <w:keepLines w:val="0"/>
        <w:keepNext w:val="0"/>
        <w:pageBreakBefore w:val="0"/>
        <w:spacing w:line="360"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其他约定：</w:t>
      </w:r>
      <w:r/>
    </w:p>
    <w:p>
      <w:pPr>
        <w:ind w:firstLine="482"/>
        <w:jc w:val="left"/>
        <w:keepLines w:val="0"/>
        <w:keepNext w:val="0"/>
        <w:pageBreakBefore w:val="0"/>
        <w:spacing w:line="360"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1.</w:t>
      </w:r>
      <w:r>
        <w:rPr>
          <w:rFonts w:hint="eastAsia" w:ascii="仿宋" w:hAnsi="仿宋" w:eastAsia="仿宋" w:cs="仿宋"/>
          <w:b/>
          <w:bCs/>
          <w:color w:val="auto"/>
          <w:sz w:val="24"/>
          <w:szCs w:val="24"/>
          <w:highlight w:val="none"/>
          <w:u w:val="single"/>
        </w:rPr>
        <w:t xml:space="preserve">合同履行过程中合同价款的调整均在竣工结算时调整，合同履行过程中不预付该款项。</w:t>
      </w:r>
      <w:r/>
    </w:p>
    <w:p>
      <w:pPr>
        <w:ind w:firstLine="482"/>
        <w:jc w:val="left"/>
        <w:keepLines w:val="0"/>
        <w:keepNext w:val="0"/>
        <w:pageBreakBefore w:val="0"/>
        <w:spacing w:line="360"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2.</w:t>
      </w:r>
      <w:r>
        <w:rPr>
          <w:rFonts w:hint="eastAsia" w:ascii="仿宋" w:hAnsi="仿宋" w:eastAsia="仿宋" w:cs="仿宋"/>
          <w:b/>
          <w:bCs/>
          <w:color w:val="auto"/>
          <w:sz w:val="24"/>
          <w:szCs w:val="24"/>
          <w:highlight w:val="none"/>
          <w:u w:val="single"/>
        </w:rPr>
        <w:t xml:space="preserve">合同约定的承包人应承担的违约金及各项费用，发包人有权从工程款中直接扣除。</w:t>
      </w:r>
      <w:r/>
    </w:p>
    <w:p>
      <w:pPr>
        <w:ind w:firstLine="482"/>
        <w:jc w:val="left"/>
        <w:keepLines w:val="0"/>
        <w:keepNext w:val="0"/>
        <w:pageBreakBefore w:val="0"/>
        <w:spacing w:line="360" w:lineRule="auto"/>
        <w:widowControl/>
        <w:rPr>
          <w:rFonts w:hint="eastAsia"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single"/>
          <w:lang w:val="en-US" w:eastAsia="zh-CN"/>
        </w:rPr>
        <w:t xml:space="preserve">3.根据发包人考核结果按得分比例扣除相应月份的费用，发包人从工程款中直接扣除</w:t>
      </w:r>
      <w:r>
        <w:rPr>
          <w:rFonts w:hint="eastAsia" w:ascii="仿宋" w:hAnsi="仿宋" w:eastAsia="仿宋" w:cs="仿宋"/>
          <w:b/>
          <w:bCs/>
          <w:color w:val="auto"/>
          <w:sz w:val="24"/>
          <w:szCs w:val="24"/>
          <w:highlight w:val="none"/>
          <w:u w:val="single"/>
        </w:rPr>
        <w:t xml:space="preserve">。</w:t>
      </w:r>
      <w:r/>
    </w:p>
    <w:p>
      <w:pPr>
        <w:pStyle w:val="993"/>
        <w:ind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（三）甲方</w:t>
      </w:r>
      <w:r>
        <w:rPr>
          <w:rFonts w:hint="eastAsia" w:ascii="仿宋" w:hAnsi="仿宋" w:eastAsia="仿宋" w:cs="仿宋"/>
          <w:bCs/>
          <w:color w:val="auto"/>
          <w:sz w:val="24"/>
          <w:szCs w:val="24"/>
          <w:highlight w:val="none"/>
          <w:shd w:val="clear" w:color="auto" w:fill="auto"/>
        </w:rPr>
        <w:t xml:space="preserve">不支付</w:t>
      </w:r>
      <w:r>
        <w:rPr>
          <w:rFonts w:hint="eastAsia" w:ascii="仿宋" w:hAnsi="仿宋" w:eastAsia="仿宋" w:cs="仿宋"/>
          <w:bCs/>
          <w:color w:val="auto"/>
          <w:sz w:val="24"/>
          <w:szCs w:val="24"/>
          <w:highlight w:val="none"/>
          <w:shd w:val="clear" w:color="auto" w:fill="auto"/>
          <w:lang w:val="en-US" w:eastAsia="zh-CN"/>
        </w:rPr>
        <w:t xml:space="preserve">合同价</w:t>
      </w:r>
      <w:r>
        <w:rPr>
          <w:rFonts w:hint="eastAsia" w:ascii="仿宋" w:hAnsi="仿宋" w:eastAsia="仿宋" w:cs="仿宋"/>
          <w:bCs/>
          <w:color w:val="auto"/>
          <w:sz w:val="24"/>
          <w:szCs w:val="24"/>
          <w:highlight w:val="none"/>
          <w:shd w:val="clear" w:color="auto" w:fill="auto"/>
        </w:rPr>
        <w:t xml:space="preserve">以外的任何费用。</w:t>
      </w:r>
      <w:r/>
    </w:p>
    <w:p>
      <w:pPr>
        <w:pStyle w:val="993"/>
        <w:ind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四</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甲方支付给乙方任何费用前，乙方需提供符合甲方要求的增值税发票。</w:t>
      </w:r>
      <w:r/>
    </w:p>
    <w:p>
      <w:pPr>
        <w:pStyle w:val="993"/>
        <w:ind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合同约定的乙方账户：</w:t>
      </w:r>
      <w:r/>
    </w:p>
    <w:p>
      <w:pPr>
        <w:pStyle w:val="993"/>
        <w:ind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开户银行：</w:t>
      </w:r>
      <w:r/>
    </w:p>
    <w:p>
      <w:pPr>
        <w:pStyle w:val="993"/>
        <w:ind w:firstLine="480"/>
        <w:jc w:val="left"/>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银行帐号：</w:t>
      </w:r>
      <w:r/>
    </w:p>
    <w:p>
      <w:pPr>
        <w:pStyle w:val="993"/>
        <w:ind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、甲乙双方的责任与义务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（一）甲方责任与义务</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1、甲方向乙方提供开展乙方工作所需要的，经有关资质部门认可的，非本合同责任范围内产生的原始资料、文件等，并对其可靠性负责。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2、在乙方人员进入现场时，甲方应对乙方及有关的协调工作提供必要的协助，但不免除乙方根据本合同规定应负的责任。</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3、甲方对乙方在工作过程中提出的有关问题应及时认真解答，对关键性的阶段成果应及时组织相关专家评议定案，及时做好文件的审查报批工作。</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4、如乙方的工作进度严重滞后或工作质量严重低劣，</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严重影响到本项目的后续工作或整体工作计划，甲方有权对乙方的工作内容或工作范围进行调整。</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、甲方不提供为开展本合同工作所需的设施和物品，所有为展开本合同工作所需的设施和物品，包括现场办公、生活用房、交通等均需乙方自行负责。</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（二）乙方责任与义务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1、乙方必须根据有关技术</w:t>
      </w:r>
      <w:r>
        <w:rPr>
          <w:rFonts w:hint="eastAsia" w:ascii="仿宋" w:hAnsi="仿宋" w:eastAsia="仿宋" w:cs="仿宋"/>
          <w:color w:val="auto"/>
          <w:sz w:val="24"/>
          <w:szCs w:val="24"/>
          <w:highlight w:val="none"/>
          <w:lang w:val="en-US" w:eastAsia="zh-CN"/>
        </w:rPr>
        <w:t xml:space="preserve">要求</w:t>
      </w:r>
      <w:r>
        <w:rPr>
          <w:rFonts w:hint="eastAsia" w:ascii="仿宋" w:hAnsi="仿宋" w:eastAsia="仿宋" w:cs="仿宋"/>
          <w:color w:val="auto"/>
          <w:sz w:val="24"/>
          <w:szCs w:val="24"/>
          <w:highlight w:val="none"/>
        </w:rPr>
        <w:t xml:space="preserve">、技术规范、规程等进行试验检测</w:t>
      </w:r>
      <w:r>
        <w:rPr>
          <w:rFonts w:hint="eastAsia" w:ascii="仿宋" w:hAnsi="仿宋" w:eastAsia="仿宋" w:cs="仿宋"/>
          <w:color w:val="auto"/>
          <w:sz w:val="24"/>
          <w:szCs w:val="24"/>
          <w:highlight w:val="none"/>
          <w:lang w:val="en-US" w:eastAsia="zh-CN"/>
        </w:rPr>
        <w:t xml:space="preserve">工作</w:t>
      </w:r>
      <w:r>
        <w:rPr>
          <w:rFonts w:hint="eastAsia" w:ascii="仿宋" w:hAnsi="仿宋" w:eastAsia="仿宋" w:cs="仿宋"/>
          <w:color w:val="auto"/>
          <w:sz w:val="24"/>
          <w:szCs w:val="24"/>
          <w:highlight w:val="none"/>
        </w:rPr>
        <w:t xml:space="preserve">，并接受甲方及相关主管部门对</w:t>
      </w:r>
      <w:r>
        <w:rPr>
          <w:rFonts w:hint="eastAsia" w:ascii="仿宋" w:hAnsi="仿宋" w:eastAsia="仿宋" w:cs="仿宋"/>
          <w:bCs/>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工作的审查，按审查意见进行整改。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2、当甲方认为需调用乙方</w:t>
      </w:r>
      <w:r>
        <w:rPr>
          <w:rFonts w:hint="eastAsia" w:ascii="仿宋" w:hAnsi="仿宋" w:eastAsia="仿宋" w:cs="仿宋"/>
          <w:bCs/>
          <w:color w:val="auto"/>
          <w:sz w:val="24"/>
          <w:szCs w:val="24"/>
          <w:highlight w:val="none"/>
          <w:lang w:val="en-US" w:eastAsia="zh-CN"/>
        </w:rPr>
        <w:t xml:space="preserve">检测</w:t>
      </w:r>
      <w:r>
        <w:rPr>
          <w:rFonts w:hint="eastAsia" w:ascii="仿宋" w:hAnsi="仿宋" w:eastAsia="仿宋" w:cs="仿宋"/>
          <w:color w:val="auto"/>
          <w:sz w:val="24"/>
          <w:szCs w:val="24"/>
          <w:highlight w:val="none"/>
          <w:lang w:val="en-US" w:eastAsia="zh-CN"/>
        </w:rPr>
        <w:t xml:space="preserve">成果</w:t>
      </w:r>
      <w:r>
        <w:rPr>
          <w:rFonts w:hint="eastAsia" w:ascii="仿宋" w:hAnsi="仿宋" w:eastAsia="仿宋" w:cs="仿宋"/>
          <w:color w:val="auto"/>
          <w:sz w:val="24"/>
          <w:szCs w:val="24"/>
          <w:highlight w:val="none"/>
        </w:rPr>
        <w:t xml:space="preserve">时，乙方必须及时提供。甲方及甲方委托的咨询审查单位、相关主管部门对</w:t>
      </w:r>
      <w:r>
        <w:rPr>
          <w:rFonts w:hint="eastAsia" w:ascii="仿宋" w:hAnsi="仿宋" w:eastAsia="仿宋" w:cs="仿宋"/>
          <w:bCs/>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报告的审查，并不免除乙方的义务。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应积极配合甲方进行各项工作，按甲方规定的时间提供检测报告。乙方应按照国家有关规范和标准做好试验检测质量管理工作，建立健全检测工作的质量保证体系，加强检测全过程的质量控制，建立完善的质量检测、复核、审核、会签和批准制度，明确各阶段的责任人，并对本项目的质量负责。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4、乙方交付资料及文件后，乙方应该根据甲方需要免费提供有关技术咨询与沟通。对于因乙方检测错误造成重大质量事故</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，乙方应承担所有经济赔偿及法律责任。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5、在现场工作的乙方人员，应遵守甲方的安全保卫及其他有关的规章制度，承担其资料保密义务。</w:t>
      </w:r>
      <w:r>
        <w:rPr>
          <w:rFonts w:hint="eastAsia" w:ascii="仿宋" w:hAnsi="仿宋" w:eastAsia="仿宋" w:cs="仿宋"/>
          <w:b w:val="0"/>
          <w:bCs/>
          <w:color w:val="auto"/>
          <w:sz w:val="24"/>
          <w:szCs w:val="24"/>
          <w:highlight w:val="none"/>
          <w:lang w:val="zh-CN" w:eastAsia="en-US"/>
        </w:rPr>
        <w:t xml:space="preserve">对于</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因项目需要而掌握的</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及有关部门和产权单位的涉密数据，</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及其工作人员承担保密责任，不得泄漏给除</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或其指定的代表之外的任何人、企业或公司，不管合同因何种原因终止，本条款一直约束</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w:t>
      </w:r>
      <w:r>
        <w:rPr>
          <w:rFonts w:hint="eastAsia" w:ascii="仿宋" w:hAnsi="仿宋" w:eastAsia="仿宋" w:cs="仿宋"/>
          <w:color w:val="auto"/>
          <w:sz w:val="24"/>
          <w:szCs w:val="24"/>
          <w:highlight w:val="none"/>
        </w:rPr>
        <w:t xml:space="preserve">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6、乙方按本合同规定内容、时间及份数向甲方交付</w:t>
      </w:r>
      <w:r>
        <w:rPr>
          <w:rFonts w:hint="eastAsia" w:ascii="仿宋" w:hAnsi="仿宋" w:eastAsia="仿宋" w:cs="仿宋"/>
          <w:color w:val="auto"/>
          <w:sz w:val="24"/>
          <w:szCs w:val="24"/>
          <w:highlight w:val="none"/>
          <w:lang w:val="en-US" w:eastAsia="zh-CN"/>
        </w:rPr>
        <w:t xml:space="preserve">成果文件</w:t>
      </w:r>
      <w:r>
        <w:rPr>
          <w:rFonts w:hint="eastAsia" w:ascii="仿宋" w:hAnsi="仿宋" w:eastAsia="仿宋" w:cs="仿宋"/>
          <w:color w:val="auto"/>
          <w:sz w:val="24"/>
          <w:szCs w:val="24"/>
          <w:highlight w:val="none"/>
        </w:rPr>
        <w:t xml:space="preserve">；</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7、乙方应遵守安全文明施工原则，乙方人员在现场检测过程中，如果发生意外人身伤亡、财务或其他事故及损失，以及因项目实施对第三人造成妨害带来的所有影响、损失，由乙方承担责任，与甲方无关。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8、检测成果的验收以专题评审会形式进行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如评审未通过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需再次进行检测</w:t>
      </w:r>
      <w:r>
        <w:rPr>
          <w:rFonts w:hint="eastAsia" w:ascii="仿宋" w:hAnsi="仿宋" w:eastAsia="仿宋" w:cs="仿宋"/>
          <w:color w:val="auto"/>
          <w:sz w:val="24"/>
          <w:szCs w:val="24"/>
          <w:highlight w:val="none"/>
          <w:lang w:val="en-US" w:eastAsia="zh-CN"/>
        </w:rPr>
        <w:t xml:space="preserve">所产生的</w:t>
      </w:r>
      <w:r>
        <w:rPr>
          <w:rFonts w:hint="eastAsia" w:ascii="仿宋" w:hAnsi="仿宋" w:eastAsia="仿宋" w:cs="仿宋"/>
          <w:color w:val="auto"/>
          <w:sz w:val="24"/>
          <w:szCs w:val="24"/>
          <w:highlight w:val="none"/>
        </w:rPr>
        <w:t xml:space="preserve">重检费用</w:t>
      </w:r>
      <w:r>
        <w:rPr>
          <w:rFonts w:hint="eastAsia" w:ascii="仿宋" w:hAnsi="仿宋" w:eastAsia="仿宋" w:cs="仿宋"/>
          <w:color w:val="auto"/>
          <w:sz w:val="24"/>
          <w:szCs w:val="24"/>
          <w:highlight w:val="none"/>
          <w:lang w:val="en-US" w:eastAsia="zh-CN"/>
        </w:rPr>
        <w:t xml:space="preserve">及其他相关费用由成交投标人自行承担</w:t>
      </w:r>
      <w:r>
        <w:rPr>
          <w:rFonts w:hint="eastAsia" w:ascii="仿宋" w:hAnsi="仿宋" w:eastAsia="仿宋" w:cs="仿宋"/>
          <w:color w:val="auto"/>
          <w:sz w:val="24"/>
          <w:szCs w:val="24"/>
          <w:highlight w:val="none"/>
        </w:rPr>
        <w:t xml:space="preserve">。</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9、为保证检测成果的全面性和真实性，在检测过程中，甲方将安排人员进行随机抽查、复核并对重点地段和重点区域进行现场复测，乙方在报价中包含与此工作相关的费用，复测费用不再另行支付。</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b w:val="0"/>
          <w:bCs/>
          <w:color w:val="auto"/>
          <w:sz w:val="24"/>
          <w:szCs w:val="24"/>
          <w:highlight w:val="none"/>
          <w:lang w:val="zh-CN" w:eastAsia="en-US"/>
        </w:rPr>
        <w:t xml:space="preserve">知识产权和技术秘密：</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应保证提供服务涉及的知识产权和技术秘密是合法取得，并享有完整的知识产权，不会因采购方的使用而而被责令停止使用、追偿或要求赔偿损失。如出现此情况，</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有权向</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追回所支付的全部服务费用，并要求</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承担所有经济损失和法律责任，包含但不限于侵犯专利权、商标权或工业设计权的起诉、行动、行政程序索赔、请求等以及需方为此而产生的损失和损害、费用和支出（包括律师费）。</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11、乙方不得将采购包检测任务转包，或者未经甲方同意私自分包。</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12、乙方必须维护项目服务成果，不得转让给第三方重复使用；如果乙方违反保密</w:t>
      </w:r>
      <w:r>
        <w:rPr>
          <w:rFonts w:hint="eastAsia" w:ascii="仿宋" w:hAnsi="仿宋" w:eastAsia="仿宋" w:cs="仿宋"/>
          <w:b/>
          <w:bCs w:val="0"/>
          <w:color w:val="auto"/>
          <w:sz w:val="24"/>
          <w:szCs w:val="24"/>
          <w:highlight w:val="none"/>
          <w:lang w:eastAsia="zh-CN"/>
        </w:rPr>
        <w:t xml:space="preserve">或者知识产权（版权）</w:t>
      </w:r>
      <w:r>
        <w:rPr>
          <w:rFonts w:hint="eastAsia" w:ascii="仿宋" w:hAnsi="仿宋" w:eastAsia="仿宋" w:cs="仿宋"/>
          <w:b/>
          <w:bCs w:val="0"/>
          <w:color w:val="auto"/>
          <w:sz w:val="24"/>
          <w:szCs w:val="24"/>
          <w:highlight w:val="none"/>
          <w:lang w:val="en-US" w:eastAsia="zh-CN"/>
        </w:rPr>
        <w:t xml:space="preserve">约定</w:t>
      </w:r>
      <w:r>
        <w:rPr>
          <w:rFonts w:hint="eastAsia" w:ascii="仿宋" w:hAnsi="仿宋" w:eastAsia="仿宋" w:cs="仿宋"/>
          <w:b w:val="0"/>
          <w:bCs/>
          <w:color w:val="auto"/>
          <w:sz w:val="24"/>
          <w:szCs w:val="24"/>
          <w:highlight w:val="none"/>
          <w:lang w:val="en-US" w:eastAsia="zh-CN"/>
        </w:rPr>
        <w:t xml:space="preserve">，甲方有权向乙方追回所支付的全部服务费用，并有权要求乙方向甲方支付合同价款的30%的违约金，同时乙方应承担全部经济损失和法律责任。</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13、在现场工作的乙方人员，应遵守甲方的安全保卫及其他有关的规章制度，承担其资料保密义务。对于乙方因项目需要而掌握的甲方及有关部门和产权单位的涉密数据，乙方及其工作人员承担保密责任，不得泄漏给除甲方或其指定的代表之外的任何人、企业或公司，不管合同因何种原因终止，本条款一直约束乙方。</w:t>
      </w:r>
      <w:r/>
    </w:p>
    <w:p>
      <w:pPr>
        <w:pStyle w:val="956"/>
        <w:ind w:left="0" w:right="0" w:firstLine="480"/>
        <w:keepLines w:val="0"/>
        <w:keepNext w:val="0"/>
        <w:pageBreakBefore w:val="0"/>
        <w:spacing w:after="0"/>
        <w:widowControl w:val="off"/>
        <w:rPr>
          <w:rFonts w:hint="default"/>
          <w:highlight w:val="none"/>
          <w:lang w:val="en-US" w:eastAsia="zh-CN"/>
        </w:rPr>
      </w:pPr>
      <w:r>
        <w:rPr>
          <w:rFonts w:hint="eastAsia" w:ascii="仿宋" w:hAnsi="仿宋" w:eastAsia="仿宋" w:cs="仿宋"/>
          <w:b w:val="0"/>
          <w:bCs/>
          <w:color w:val="auto"/>
          <w:sz w:val="24"/>
          <w:szCs w:val="24"/>
          <w:highlight w:val="none"/>
          <w:lang w:val="en-US" w:eastAsia="zh-CN"/>
        </w:rPr>
        <w:t xml:space="preserve">14、检测作业期间，因检测活动引发的全部安全责任及由此造成的一切人身、财产损失，均由中标人独立承担，</w:t>
      </w:r>
      <w:r>
        <w:rPr>
          <w:rFonts w:hint="eastAsia" w:ascii="仿宋" w:hAnsi="仿宋" w:eastAsia="仿宋" w:cs="仿宋"/>
          <w:b/>
          <w:bCs w:val="0"/>
          <w:color w:val="auto"/>
          <w:sz w:val="24"/>
          <w:szCs w:val="24"/>
          <w:highlight w:val="none"/>
          <w:lang w:val="en-US" w:eastAsia="zh-CN"/>
        </w:rPr>
        <w:t xml:space="preserve">中标人须为其检测作业购买足额保险。</w:t>
      </w:r>
      <w:r>
        <w:rPr>
          <w:rFonts w:hint="eastAsia" w:ascii="仿宋" w:hAnsi="仿宋" w:eastAsia="仿宋" w:cs="仿宋"/>
          <w:b w:val="0"/>
          <w:bCs/>
          <w:color w:val="auto"/>
          <w:sz w:val="24"/>
          <w:szCs w:val="24"/>
          <w:highlight w:val="none"/>
          <w:lang w:val="en-US" w:eastAsia="zh-CN"/>
        </w:rPr>
        <w:t xml:space="preserve">招标人对此不承担任何形式的责任。</w:t>
      </w:r>
      <w:r/>
    </w:p>
    <w:p>
      <w:pPr>
        <w:ind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、检测成果必须符合下列要求：</w:t>
      </w:r>
      <w:r>
        <w:rPr>
          <w:rFonts w:hint="eastAsia" w:ascii="仿宋" w:hAnsi="仿宋" w:eastAsia="仿宋" w:cs="仿宋"/>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1、检测工作必须严格执行国家基本建设程序、工程建设标准强制性条文及有关国家法律、法规、规范、标准、规程和合同的要求。</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2、检测工作依据的基本资料应完整、准确、可靠，并符合系统运行安全的要求。</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3、所完成的检测报告应符合国家有关规定和现行其它质量检测标准规范并通过政府和主管部门的审查，其涉及的相关费用由乙方承担。</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4、每个质量检测阶段，乙方提出的勘探、测量、实验要求必须满足国家有关规范、标准的要求，并应提交甲方认可。</w:t>
      </w:r>
      <w:r/>
    </w:p>
    <w:p>
      <w:pPr>
        <w:pStyle w:val="993"/>
        <w:ind w:firstLine="562"/>
        <w:jc w:val="left"/>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pacing w:val="20"/>
          <w:sz w:val="24"/>
          <w:szCs w:val="24"/>
          <w:highlight w:val="none"/>
          <w:lang w:val="en-US" w:eastAsia="zh-CN"/>
        </w:rPr>
        <w:t xml:space="preserve">八</w:t>
      </w:r>
      <w:r>
        <w:rPr>
          <w:rFonts w:hint="eastAsia" w:ascii="仿宋" w:hAnsi="仿宋" w:eastAsia="仿宋" w:cs="仿宋"/>
          <w:b/>
          <w:color w:val="auto"/>
          <w:spacing w:val="20"/>
          <w:sz w:val="24"/>
          <w:szCs w:val="24"/>
          <w:highlight w:val="none"/>
        </w:rPr>
        <w:t xml:space="preserve">、</w:t>
      </w:r>
      <w:r>
        <w:rPr>
          <w:rFonts w:hint="eastAsia" w:ascii="仿宋" w:hAnsi="仿宋" w:eastAsia="仿宋" w:cs="仿宋"/>
          <w:b/>
          <w:bCs/>
          <w:color w:val="auto"/>
          <w:sz w:val="24"/>
          <w:szCs w:val="24"/>
          <w:highlight w:val="none"/>
        </w:rPr>
        <w:t xml:space="preserve">人员保证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文件中承诺的人员投入工作，并在检测过程中保持人员的相对稳定。</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2、如果乙方人员不能胜任工作、渎职等，甲方有权以书面形式提出更换要求，乙方应立即派出具有同等资历的人员替换。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3、乙方的工作进度没有达到乙方</w:t>
      </w:r>
      <w:r>
        <w:rPr>
          <w:rFonts w:hint="eastAsia" w:ascii="仿宋" w:hAnsi="仿宋" w:eastAsia="仿宋" w:cs="仿宋"/>
          <w:color w:val="auto"/>
          <w:sz w:val="24"/>
          <w:szCs w:val="24"/>
          <w:highlight w:val="none"/>
          <w:lang w:val="en-US" w:eastAsia="zh-CN"/>
        </w:rPr>
        <w:t xml:space="preserve">投标文件</w:t>
      </w:r>
      <w:r>
        <w:rPr>
          <w:rFonts w:hint="eastAsia" w:ascii="仿宋" w:hAnsi="仿宋" w:eastAsia="仿宋" w:cs="仿宋"/>
          <w:color w:val="auto"/>
          <w:sz w:val="24"/>
          <w:szCs w:val="24"/>
          <w:highlight w:val="none"/>
        </w:rPr>
        <w:t xml:space="preserve">中承诺的进度计划时，甲方有权提出要求增加人员，乙方应立即安排，其费用被认为已含再合同价格之中。</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4、乙方负责定期向甲方报告工作进展情况。</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项目负责人：姓名</w:t>
      </w:r>
      <w:r>
        <w:rPr>
          <w:rFonts w:hint="eastAsia" w:ascii="仿宋" w:hAnsi="仿宋" w:eastAsia="仿宋" w:cs="仿宋"/>
          <w:color w:val="auto"/>
          <w:sz w:val="24"/>
          <w:szCs w:val="24"/>
          <w:highlight w:val="none"/>
          <w:u w:val="single"/>
        </w:rPr>
        <w:t xml:space="preserve">            </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乙方项目负责人：姓名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注册证书或职称证书编号：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技术负责人：姓名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注册证书或职称证书编号：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93"/>
        <w:ind w:firstLine="56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pacing w:val="20"/>
          <w:sz w:val="24"/>
          <w:szCs w:val="24"/>
          <w:highlight w:val="none"/>
          <w:lang w:val="en-US" w:eastAsia="zh-CN"/>
        </w:rPr>
        <w:t xml:space="preserve">九</w:t>
      </w:r>
      <w:r>
        <w:rPr>
          <w:rFonts w:hint="eastAsia" w:ascii="仿宋" w:hAnsi="仿宋" w:eastAsia="仿宋" w:cs="仿宋"/>
          <w:b/>
          <w:color w:val="auto"/>
          <w:spacing w:val="20"/>
          <w:sz w:val="24"/>
          <w:szCs w:val="24"/>
          <w:highlight w:val="none"/>
        </w:rPr>
        <w:t xml:space="preserve">、</w:t>
      </w:r>
      <w:r>
        <w:rPr>
          <w:rFonts w:hint="eastAsia" w:ascii="仿宋" w:hAnsi="仿宋" w:eastAsia="仿宋" w:cs="仿宋"/>
          <w:b/>
          <w:color w:val="auto"/>
          <w:sz w:val="24"/>
          <w:szCs w:val="24"/>
          <w:highlight w:val="none"/>
        </w:rPr>
        <w:t xml:space="preserve">违约与赔偿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不得将本合同或本合同所约定的权利和义务转包或分包给第三方或者转委托给第三人，否则甲方有权解除本合同且不需向乙方支付任何费用，已经支付的，乙方应当予以返还，同时乙方应按照合同总金额的30%承担违约责任，因此给甲方造成的损失超过违约金的，乙方另行赔偿。</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甲方一旦发现本项目存在借用资质承包的情况，甲方有权立即解除合同，并有权向乙方追回已支付的全部服务费，同时乙方应按照合同总金额的30%承担违约责任，因此给甲方造成的损失超过违约金的，乙方另行赔偿。</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、乙方未能按期提交报告的（甲方同意延长期限的除外），则每延期一天按合同价款的千分之二向甲方支付违约金。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4、乙方</w:t>
      </w:r>
      <w:r>
        <w:rPr>
          <w:rFonts w:hint="eastAsia" w:ascii="仿宋" w:hAnsi="仿宋" w:eastAsia="仿宋" w:cs="仿宋"/>
          <w:color w:val="auto"/>
          <w:sz w:val="24"/>
          <w:szCs w:val="24"/>
          <w:highlight w:val="none"/>
        </w:rPr>
        <w:t xml:space="preserve">应全面准确的</w:t>
      </w:r>
      <w:r>
        <w:rPr>
          <w:rFonts w:hint="eastAsia" w:ascii="仿宋" w:hAnsi="仿宋" w:eastAsia="仿宋" w:cs="仿宋"/>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发现存在的各类隐患情况，因</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原因隐患未检出、检测的病害类型、危险程度、病害位置等信息存在较大偏差或在质保期未履行复测、观测、监测责任，影响道路安全的，</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应负全部责任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包含赔偿损失、法律相关的责任等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按合同价款 </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 向甲方支付违约金</w:t>
      </w:r>
      <w:r>
        <w:rPr>
          <w:rFonts w:hint="eastAsia" w:ascii="仿宋" w:hAnsi="仿宋" w:eastAsia="仿宋" w:cs="仿宋"/>
          <w:color w:val="auto"/>
          <w:sz w:val="24"/>
          <w:szCs w:val="24"/>
          <w:highlight w:val="none"/>
          <w:lang w:eastAsia="zh-CN"/>
        </w:rPr>
        <w:t xml:space="preserve">。</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、乙方对检测资料及文件出现的遗漏或错误负责修改或补充，并免收检测费。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、—旦发生违约，所有违约金、赔偿金在乙方</w:t>
      </w:r>
      <w:r>
        <w:rPr>
          <w:rFonts w:hint="eastAsia" w:ascii="仿宋" w:hAnsi="仿宋" w:eastAsia="仿宋" w:cs="仿宋"/>
          <w:color w:val="auto"/>
          <w:sz w:val="24"/>
          <w:szCs w:val="24"/>
          <w:highlight w:val="none"/>
          <w:lang w:val="en-US" w:eastAsia="zh-CN"/>
        </w:rPr>
        <w:t xml:space="preserve">合同款</w:t>
      </w:r>
      <w:r>
        <w:rPr>
          <w:rFonts w:hint="eastAsia" w:ascii="仿宋" w:hAnsi="仿宋" w:eastAsia="仿宋" w:cs="仿宋"/>
          <w:color w:val="auto"/>
          <w:sz w:val="24"/>
          <w:szCs w:val="24"/>
          <w:highlight w:val="none"/>
        </w:rPr>
        <w:t xml:space="preserve">中扣除。</w:t>
      </w:r>
      <w:r/>
    </w:p>
    <w:p>
      <w:pPr>
        <w:pStyle w:val="993"/>
        <w:ind w:firstLine="482"/>
        <w:jc w:val="left"/>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十</w:t>
      </w:r>
      <w:r>
        <w:rPr>
          <w:rFonts w:hint="eastAsia" w:ascii="仿宋" w:hAnsi="仿宋" w:eastAsia="仿宋" w:cs="仿宋"/>
          <w:b/>
          <w:color w:val="auto"/>
          <w:sz w:val="24"/>
          <w:szCs w:val="24"/>
          <w:highlight w:val="none"/>
        </w:rPr>
        <w:t xml:space="preserve">、合同的生效、变更与终止</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1、合同书自双方签字盖章后所有合同文件生效。乙方工作的内容、开始和完成时间按照合同书的规定执行。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2、由于不可抗力等因素，导致服务增加和时间延续；</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乙方应将此情况与可能产生的影响尽快通知甲方，并采取合理措施使损失减至最低。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乙方应妥善保存详细原始记录，甲方与乙方协商后相应的延长乙方的工作期限。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由于不可抗力等因素乙方无法履行合同的，乙方可以提出终止合同，并于</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天内以书面形式通知甲方。待甲方书面确认后方可终止合同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甲方根据乙方实际完成的工作量向乙方服务费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如因乙方原因迟延通知或者擅自终止合同的，乙方应承担由此给甲方带来的一切损失和法律责任。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2.4、不可抗力：</w:t>
      </w:r>
      <w:r>
        <w:rPr>
          <w:rFonts w:hint="eastAsia" w:ascii="仿宋" w:hAnsi="仿宋" w:eastAsia="仿宋" w:cs="仿宋"/>
          <w:color w:val="auto"/>
          <w:sz w:val="24"/>
          <w:szCs w:val="24"/>
          <w:highlight w:val="none"/>
        </w:rPr>
        <w:t xml:space="preserve">指各方在订立合同时不可预见，在项目实施过程中不可避免发生并不能克服的自然灾害和社会性突发事件，如地震、海啸、瘟疫、水灾、骚乱、暴动、战争和合同条款约定的其他情形</w:t>
      </w:r>
      <w:r>
        <w:rPr>
          <w:rFonts w:hint="eastAsia" w:ascii="仿宋" w:hAnsi="仿宋" w:eastAsia="仿宋" w:cs="仿宋"/>
          <w:color w:val="auto"/>
          <w:sz w:val="24"/>
          <w:szCs w:val="24"/>
          <w:highlight w:val="none"/>
          <w:lang w:eastAsia="zh-CN"/>
        </w:rPr>
        <w:t xml:space="preserve">。</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3、变更除合同另有规定外，乙方应提</w:t>
      </w:r>
      <w:r>
        <w:rPr>
          <w:rFonts w:hint="eastAsia" w:ascii="仿宋" w:hAnsi="仿宋" w:eastAsia="仿宋" w:cs="仿宋"/>
          <w:color w:val="auto"/>
          <w:sz w:val="24"/>
          <w:szCs w:val="24"/>
          <w:highlight w:val="none"/>
          <w:lang w:val="en-US" w:eastAsia="zh-CN"/>
        </w:rPr>
        <w:t xml:space="preserve">交成果文件</w:t>
      </w:r>
      <w:r>
        <w:rPr>
          <w:rFonts w:hint="eastAsia" w:ascii="仿宋" w:hAnsi="仿宋" w:eastAsia="仿宋" w:cs="仿宋"/>
          <w:color w:val="auto"/>
          <w:sz w:val="24"/>
          <w:szCs w:val="24"/>
          <w:highlight w:val="none"/>
        </w:rPr>
        <w:t xml:space="preserve">，此类</w:t>
      </w:r>
      <w:r>
        <w:rPr>
          <w:rFonts w:hint="eastAsia" w:ascii="仿宋" w:hAnsi="仿宋" w:eastAsia="仿宋" w:cs="仿宋"/>
          <w:color w:val="auto"/>
          <w:sz w:val="24"/>
          <w:szCs w:val="24"/>
          <w:highlight w:val="none"/>
          <w:lang w:val="en-US" w:eastAsia="zh-CN"/>
        </w:rPr>
        <w:t xml:space="preserve">成果文件</w:t>
      </w:r>
      <w:r>
        <w:rPr>
          <w:rFonts w:hint="eastAsia" w:ascii="仿宋" w:hAnsi="仿宋" w:eastAsia="仿宋" w:cs="仿宋"/>
          <w:color w:val="auto"/>
          <w:sz w:val="24"/>
          <w:szCs w:val="24"/>
          <w:highlight w:val="none"/>
        </w:rPr>
        <w:t xml:space="preserve">的准备、提交和变更应视已含入报价中，甲方不再另行支付费用。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4、推迟与终止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甲方可以在至少</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天内以书面通知暂停全部或部分工作或终止本合同，一旦收到此类通知，乙方应立即安排停止计划并将费用减至最小。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甲方认为乙方无正当理由而未履行本合同规定的责任与义务时，应书面通知乙方，并说明理由。乙方应在10日内书面回复。逾期不回复视为乙方承认乙方无正当理由而未履行本合同规定的责任与义务，甲方有权在乙方回复期满后向乙方发出终止合同通知，自乙方收到通知之日时合同终止。 </w:t>
      </w:r>
      <w:r/>
    </w:p>
    <w:p>
      <w:pPr>
        <w:pStyle w:val="988"/>
        <w:ind w:firstLine="48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4.3 合同终止不影响权利和责任，不</w:t>
      </w:r>
      <w:r>
        <w:rPr>
          <w:rFonts w:hint="eastAsia" w:ascii="仿宋" w:hAnsi="仿宋" w:eastAsia="仿宋" w:cs="仿宋"/>
          <w:b w:val="0"/>
          <w:bCs w:val="0"/>
          <w:color w:val="auto"/>
          <w:sz w:val="24"/>
          <w:szCs w:val="24"/>
          <w:highlight w:val="none"/>
        </w:rPr>
        <w:t xml:space="preserve">论何种原因，本合同的终止，不应损害和影响各方应有的权利、索赔要求和应负的责任。</w:t>
      </w:r>
      <w:r/>
    </w:p>
    <w:p>
      <w:pPr>
        <w:pStyle w:val="993"/>
        <w:ind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rPr>
        <w:t xml:space="preserve">、其它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1、法律和法规本合同必须服从国家现行法律和法规，对合同的解释应以国家现行法律和法规为准。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2、转包和分包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禁止乙方将本合同规定的</w:t>
      </w:r>
      <w:r>
        <w:rPr>
          <w:rFonts w:hint="eastAsia" w:ascii="仿宋" w:hAnsi="仿宋" w:eastAsia="仿宋" w:cs="仿宋"/>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任务转包。</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没有甲方的同意，乙方不能将检测工作的任何部分分包。即使得到了甲方的同意，也不能解除乙方根据合同规定应承担的全部责任和义务，乙方应对其分包人的工作负全部责任。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版权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甲方拥有合同约定</w:t>
      </w:r>
      <w:r>
        <w:rPr>
          <w:rFonts w:hint="eastAsia" w:ascii="仿宋" w:hAnsi="仿宋" w:eastAsia="仿宋" w:cs="仿宋"/>
          <w:color w:val="auto"/>
          <w:sz w:val="24"/>
          <w:szCs w:val="24"/>
          <w:highlight w:val="none"/>
        </w:rPr>
        <w:t xml:space="preserve">检测成果的</w:t>
      </w:r>
      <w:r>
        <w:rPr>
          <w:rFonts w:hint="eastAsia" w:ascii="仿宋" w:hAnsi="仿宋" w:eastAsia="仿宋" w:cs="仿宋"/>
          <w:color w:val="auto"/>
          <w:sz w:val="24"/>
          <w:szCs w:val="24"/>
          <w:highlight w:val="none"/>
          <w:lang w:eastAsia="zh-CN"/>
        </w:rPr>
        <w:t xml:space="preserve">绝对</w:t>
      </w:r>
      <w:r>
        <w:rPr>
          <w:rFonts w:hint="eastAsia" w:ascii="仿宋" w:hAnsi="仿宋" w:eastAsia="仿宋" w:cs="仿宋"/>
          <w:color w:val="auto"/>
          <w:sz w:val="24"/>
          <w:szCs w:val="24"/>
          <w:highlight w:val="none"/>
        </w:rPr>
        <w:t xml:space="preserve">版权。甲方有权为本合同之目的使用或复制此类文件，事先不需要取得乙方的认可。甲方对所提供的资料以及执行本合同产生的成果拥有版权，未经甲方许可，乙方不得复制、出版或用于其他商业目的。</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利益的冲突除合同另有规定外，乙方及其雇员不应接受本合同规定以外的与本项目有关的利益和报酬。</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争议的解决方法</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2.5.1、</w:t>
      </w:r>
      <w:r>
        <w:rPr>
          <w:rFonts w:hint="eastAsia" w:ascii="仿宋" w:hAnsi="仿宋" w:eastAsia="仿宋" w:cs="仿宋"/>
          <w:color w:val="auto"/>
          <w:sz w:val="24"/>
          <w:szCs w:val="24"/>
          <w:highlight w:val="none"/>
        </w:rPr>
        <w:t xml:space="preserve">本合同生效起，如任何一方违约，守约方为维护权益向违约方的律师费、公证费、鉴定费、保全费和诉讼费等一切费用由违约方承担</w:t>
      </w:r>
      <w:r>
        <w:rPr>
          <w:rFonts w:hint="eastAsia" w:ascii="仿宋" w:hAnsi="仿宋" w:eastAsia="仿宋" w:cs="仿宋"/>
          <w:color w:val="auto"/>
          <w:sz w:val="24"/>
          <w:szCs w:val="24"/>
          <w:highlight w:val="none"/>
          <w:lang w:eastAsia="zh-CN"/>
        </w:rPr>
        <w:t xml:space="preserve">。</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2.5.2、</w:t>
      </w:r>
      <w:r>
        <w:rPr>
          <w:rFonts w:hint="eastAsia" w:ascii="仿宋" w:hAnsi="仿宋" w:eastAsia="仿宋" w:cs="仿宋"/>
          <w:color w:val="auto"/>
          <w:sz w:val="24"/>
          <w:szCs w:val="24"/>
          <w:highlight w:val="none"/>
        </w:rPr>
        <w:t xml:space="preserve">因履行本合同引起的或与本合同有关的争议，甲、乙双方应首先通过友好协商解决；如果协商不能解决争议，甲乙双方同意采取下列两种方式的第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种方式解决争议：</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（1）向甲方所在地有管辖权的人民法院提起诉讼。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（2）向徐州仲裁委员会按其仲裁规则申请仲裁。 </w:t>
      </w:r>
      <w:r/>
    </w:p>
    <w:p>
      <w:pPr>
        <w:pStyle w:val="993"/>
        <w:ind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、合同生效：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1、乙方应诚实信用，严格按照招标文件要求和投标承诺履行合同，不向甲方进行商业贿赂或者提供不正当利益。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2、合同经双方法定代表人或授权代表签字并加盖单位公章后生效。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3、本合同未尽事宜，遵照《民法典》有关条文执行。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4、本合同正本一式</w:t>
      </w:r>
      <w:r>
        <w:rPr>
          <w:rFonts w:hint="eastAsia" w:ascii="仿宋" w:hAnsi="仿宋" w:eastAsia="仿宋" w:cs="仿宋"/>
          <w:color w:val="auto"/>
          <w:sz w:val="24"/>
          <w:szCs w:val="24"/>
          <w:highlight w:val="none"/>
          <w:u w:val="single"/>
        </w:rPr>
        <w:t xml:space="preserve"> 六</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份，具有同等法律效力，甲方、乙方各执</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份。</w:t>
      </w:r>
      <w:r/>
    </w:p>
    <w:p>
      <w:pPr>
        <w:ind w:firstLine="506"/>
        <w:jc w:val="left"/>
        <w:keepLines w:val="0"/>
        <w:keepNext w:val="0"/>
        <w:pageBreakBefore w:val="0"/>
        <w:spacing w:line="360" w:lineRule="auto"/>
        <w:widowControl w:val="off"/>
        <w:rPr>
          <w:rStyle w:val="995"/>
          <w:rFonts w:hint="default" w:ascii="仿宋" w:hAnsi="仿宋" w:eastAsia="仿宋" w:cs="仿宋"/>
          <w:b/>
          <w:bCs/>
          <w:color w:val="auto"/>
          <w:spacing w:val="6"/>
          <w:sz w:val="24"/>
          <w:szCs w:val="24"/>
          <w:highlight w:val="none"/>
          <w:lang w:val="en-US"/>
        </w:rPr>
      </w:pPr>
      <w:r>
        <w:rPr>
          <w:rStyle w:val="995"/>
          <w:rFonts w:hint="eastAsia" w:ascii="仿宋" w:hAnsi="仿宋" w:eastAsia="仿宋" w:cs="仿宋"/>
          <w:b/>
          <w:bCs/>
          <w:color w:val="auto"/>
          <w:spacing w:val="6"/>
          <w:sz w:val="24"/>
          <w:szCs w:val="24"/>
          <w:highlight w:val="none"/>
          <w:lang w:val="en-US"/>
        </w:rPr>
        <w:t xml:space="preserve">----------</w:t>
      </w:r>
      <w:r>
        <w:rPr>
          <w:rStyle w:val="995"/>
          <w:rFonts w:hint="eastAsia" w:ascii="仿宋" w:hAnsi="仿宋" w:eastAsia="仿宋" w:cs="仿宋"/>
          <w:b/>
          <w:bCs/>
          <w:color w:val="auto"/>
          <w:spacing w:val="6"/>
          <w:sz w:val="24"/>
          <w:szCs w:val="24"/>
          <w:highlight w:val="none"/>
        </w:rPr>
        <w:t xml:space="preserve">以下无正文</w:t>
      </w:r>
      <w:r>
        <w:rPr>
          <w:rStyle w:val="995"/>
          <w:rFonts w:hint="eastAsia" w:ascii="仿宋" w:hAnsi="仿宋" w:eastAsia="仿宋" w:cs="仿宋"/>
          <w:b/>
          <w:bCs/>
          <w:color w:val="auto"/>
          <w:spacing w:val="6"/>
          <w:sz w:val="24"/>
          <w:szCs w:val="24"/>
          <w:highlight w:val="none"/>
          <w:lang w:val="en-US"/>
        </w:rPr>
        <w:t xml:space="preserve">----------</w:t>
      </w:r>
      <w:r/>
    </w:p>
    <w:p>
      <w:pPr>
        <w:jc w:val="center"/>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br w:type="page" w:clear="all"/>
      </w:r>
      <w:r>
        <w:rPr>
          <w:rStyle w:val="995"/>
          <w:rFonts w:hint="eastAsia" w:ascii="仿宋" w:hAnsi="仿宋" w:eastAsia="仿宋" w:cs="仿宋"/>
          <w:color w:val="auto"/>
          <w:spacing w:val="6"/>
          <w:sz w:val="24"/>
          <w:szCs w:val="24"/>
          <w:highlight w:val="none"/>
        </w:rPr>
        <w:t xml:space="preserve">-----------------签字盖章页-----------------</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甲方（盖章）：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签约时间：    年  月  日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法定代表人或委托代理人（签字）：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联系电话：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乙方（盖章）：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签约时间：    年  月  日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法定代表人或委托代理人（签字）：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联系电话：</w:t>
      </w:r>
      <w:r/>
    </w:p>
    <w:p>
      <w:pPr>
        <w:ind w:firstLine="504"/>
        <w:jc w:val="lef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开户银行：</w:t>
      </w:r>
      <w:r/>
    </w:p>
    <w:p>
      <w:pPr>
        <w:ind w:firstLine="504"/>
        <w:jc w:val="lef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帐    号：  </w:t>
      </w:r>
      <w:r/>
    </w:p>
    <w:p>
      <w:pPr>
        <w:ind w:firstLine="48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3"/>
        <w:keepLines w:val="0"/>
        <w:keepNext w:val="0"/>
        <w:pageBreakBefore w:val="0"/>
        <w:spacing w:line="360" w:lineRule="auto"/>
        <w:rPr>
          <w:rFonts w:hint="eastAsia" w:ascii="仿宋" w:hAnsi="仿宋" w:eastAsia="仿宋" w:cs="仿宋"/>
          <w:color w:val="auto"/>
          <w:sz w:val="24"/>
          <w:szCs w:val="24"/>
          <w:highlight w:val="none"/>
        </w:rPr>
        <w:sectPr>
          <w:headerReference w:type="default" r:id="rId10"/>
          <w:footerReference w:type="default" r:id="rId13"/>
          <w:footnotePr/>
          <w:endnotePr/>
          <w:type w:val="nextPage"/>
          <w:pgSz w:w="11906" w:h="16838" w:orient="portrait"/>
          <w:pgMar w:top="1440" w:right="1417" w:bottom="1440" w:left="1417" w:header="851" w:footer="992" w:gutter="0"/>
          <w:cols w:num="1" w:sep="0" w:space="0" w:equalWidth="1"/>
          <w:docGrid w:linePitch="360"/>
        </w:sectPr>
      </w:pPr>
      <w:r>
        <w:rPr>
          <w:rFonts w:hint="eastAsia" w:ascii="仿宋" w:hAnsi="仿宋" w:eastAsia="仿宋" w:cs="仿宋"/>
          <w:color w:val="auto"/>
          <w:sz w:val="24"/>
          <w:szCs w:val="24"/>
          <w:highlight w:val="none"/>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 xml:space="preserve">政 府 采 购 合 同</w:t>
      </w:r>
      <w:r/>
    </w:p>
    <w:p>
      <w:pPr>
        <w:pStyle w:val="939"/>
        <w:jc w:val="center"/>
        <w:rPr>
          <w:rFonts w:hint="default" w:asciiTheme="minorEastAsia" w:hAnsiTheme="minorEastAsia" w:eastAsiaTheme="minorEastAsia" w:cstheme="minorEastAsia"/>
          <w:b/>
          <w:color w:val="auto"/>
          <w:szCs w:val="36"/>
          <w:highlight w:val="none"/>
          <w:lang w:val="en-US"/>
        </w:rPr>
      </w:pPr>
      <w:r>
        <w:rPr>
          <w:rFonts w:hint="eastAsia"/>
          <w:highlight w:val="none"/>
          <w:lang w:val="en-US" w:eastAsia="zh-CN"/>
        </w:rPr>
        <w:t xml:space="preserve">采购包 2</w:t>
      </w:r>
      <w:r/>
    </w:p>
    <w:p>
      <w:pPr>
        <w:jc w:val="left"/>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spacing w:line="480" w:lineRule="auto"/>
        <w:rPr>
          <w:rFonts w:hint="eastAsia" w:eastAsia="宋体" w:asciiTheme="minorEastAsia" w:hAnsi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项目编号：</w:t>
      </w:r>
      <w:r>
        <w:rPr>
          <w:rFonts w:hint="eastAsia" w:eastAsia="宋体" w:asciiTheme="minorEastAsia" w:hAnsiTheme="minorEastAsia" w:cstheme="minorEastAsia"/>
          <w:b/>
          <w:color w:val="auto"/>
          <w:sz w:val="30"/>
          <w:szCs w:val="30"/>
          <w:highlight w:val="none"/>
          <w:lang w:eastAsia="zh-CN"/>
        </w:rPr>
        <w:t xml:space="preserve">JSZC-320300-JSZG-G2026-0023</w:t>
      </w:r>
      <w:r/>
    </w:p>
    <w:p>
      <w:pPr>
        <w:jc w:val="left"/>
        <w:spacing w:line="480" w:lineRule="auto"/>
        <w:rPr>
          <w:rFonts w:hint="eastAsia" w:eastAsia="宋体" w:asciiTheme="minorEastAsia" w:hAnsi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项目名称：</w:t>
      </w:r>
      <w:r>
        <w:rPr>
          <w:rFonts w:hint="eastAsia" w:asciiTheme="minorEastAsia" w:hAnsiTheme="minorEastAsia" w:cstheme="minorEastAsia"/>
          <w:b/>
          <w:color w:val="auto"/>
          <w:sz w:val="30"/>
          <w:szCs w:val="30"/>
          <w:highlight w:val="none"/>
          <w:lang w:eastAsia="zh-CN"/>
        </w:rPr>
        <w:t xml:space="preserve">2026年市管道路空洞及桥梁结构检测</w:t>
      </w:r>
      <w:r/>
    </w:p>
    <w:p>
      <w:pPr>
        <w:jc w:val="left"/>
        <w:spacing w:line="48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采购单位：</w:t>
      </w:r>
      <w:r>
        <w:rPr>
          <w:rFonts w:hint="eastAsia" w:asciiTheme="minorEastAsia" w:hAnsiTheme="minorEastAsia" w:eastAsiaTheme="minorEastAsia" w:cstheme="minorEastAsia"/>
          <w:b/>
          <w:color w:val="auto"/>
          <w:sz w:val="30"/>
          <w:szCs w:val="30"/>
          <w:highlight w:val="none"/>
          <w:lang w:eastAsia="zh-CN"/>
        </w:rPr>
        <w:t xml:space="preserve">徐州市市政管理中心</w:t>
      </w:r>
      <w:r/>
    </w:p>
    <w:p>
      <w:pPr>
        <w:jc w:val="left"/>
        <w:spacing w:line="48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中标供应商（乙方）：</w:t>
      </w:r>
      <w:r/>
    </w:p>
    <w:p>
      <w:pPr>
        <w:jc w:val="left"/>
        <w:spacing w:line="48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签订日期：    年  月  日</w:t>
      </w:r>
      <w:r/>
    </w:p>
    <w:p>
      <w:pP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pStyle w:val="956"/>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956"/>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友情提醒：采购人与中标、成交供应商应当在中标、成交通知书发出之日起三十日内，按照采购文件确定的事项签订政府采购合同。</w:t>
      </w:r>
      <w:r/>
    </w:p>
    <w:p>
      <w:pPr>
        <w:pStyle w:val="956"/>
        <w:ind w:left="0" w:right="0"/>
        <w:spacing w:after="0" w:line="360" w:lineRule="auto"/>
        <w:rPr>
          <w:rFonts w:hint="eastAsia" w:asciiTheme="minorEastAsia" w:hAnsiTheme="minorEastAsia" w:eastAsiaTheme="minorEastAsia" w:cstheme="minorEastAsia"/>
          <w:b/>
          <w:color w:val="auto"/>
          <w:sz w:val="24"/>
          <w:highlight w:val="none"/>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Theme="minorEastAsia" w:hAnsiTheme="minorEastAsia" w:eastAsiaTheme="minorEastAsia" w:cstheme="minorEastAsia"/>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93"/>
        <w:ind w:left="0"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w:t>
      </w:r>
      <w:r>
        <w:rPr>
          <w:rFonts w:hint="eastAsia" w:ascii="仿宋" w:hAnsi="仿宋" w:eastAsia="仿宋" w:cs="仿宋"/>
          <w:bCs/>
          <w:color w:val="auto"/>
          <w:sz w:val="24"/>
          <w:szCs w:val="24"/>
          <w:highlight w:val="none"/>
          <w:lang w:val="en-US" w:eastAsia="zh-CN"/>
        </w:rPr>
        <w:t xml:space="preserve">人</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single"/>
          <w:lang w:eastAsia="zh-CN"/>
        </w:rPr>
        <w:t xml:space="preserve">徐州市市政管理中心</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以下</w:t>
      </w:r>
      <w:r>
        <w:rPr>
          <w:rFonts w:hint="eastAsia" w:ascii="仿宋" w:hAnsi="仿宋" w:eastAsia="仿宋" w:cs="仿宋"/>
          <w:bCs/>
          <w:color w:val="auto"/>
          <w:sz w:val="24"/>
          <w:szCs w:val="24"/>
          <w:highlight w:val="none"/>
        </w:rPr>
        <w:t xml:space="preserve">简称甲方）</w:t>
      </w:r>
      <w:r/>
    </w:p>
    <w:p>
      <w:pPr>
        <w:pStyle w:val="993"/>
        <w:ind w:left="0"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以</w:t>
      </w:r>
      <w:r>
        <w:rPr>
          <w:rFonts w:hint="eastAsia" w:ascii="仿宋" w:hAnsi="仿宋" w:eastAsia="仿宋" w:cs="仿宋"/>
          <w:bCs/>
          <w:color w:val="auto"/>
          <w:sz w:val="24"/>
          <w:szCs w:val="24"/>
          <w:highlight w:val="none"/>
        </w:rPr>
        <w:t xml:space="preserve">下简称乙方）</w:t>
      </w:r>
      <w:r/>
    </w:p>
    <w:p>
      <w:pPr>
        <w:pStyle w:val="993"/>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依照《中华人民共和国民法典》、《中华人民共和国政府采购法》、《中华人民共和国政府采购法实施条例》及其他有关法律、法规</w:t>
      </w:r>
      <w:r>
        <w:rPr>
          <w:rFonts w:hint="eastAsia" w:ascii="仿宋" w:hAnsi="仿宋" w:eastAsia="仿宋" w:cs="仿宋"/>
          <w:color w:val="auto"/>
          <w:sz w:val="24"/>
          <w:szCs w:val="24"/>
          <w:highlight w:val="none"/>
          <w:lang w:val="en-US" w:eastAsia="zh-CN"/>
        </w:rPr>
        <w:t xml:space="preserve">规定及</w:t>
      </w:r>
      <w:r>
        <w:rPr>
          <w:rFonts w:hint="eastAsia" w:ascii="仿宋" w:hAnsi="仿宋" w:eastAsia="仿宋" w:cs="仿宋"/>
          <w:color w:val="auto"/>
          <w:sz w:val="24"/>
          <w:szCs w:val="24"/>
          <w:highlight w:val="none"/>
        </w:rPr>
        <w:t xml:space="preserve">本项目采购文件</w:t>
      </w:r>
      <w:r>
        <w:rPr>
          <w:rFonts w:hint="eastAsia" w:ascii="仿宋" w:hAnsi="仿宋" w:eastAsia="仿宋" w:cs="仿宋"/>
          <w:color w:val="auto"/>
          <w:sz w:val="24"/>
          <w:szCs w:val="24"/>
          <w:highlight w:val="none"/>
          <w:lang w:val="en-US" w:eastAsia="zh-CN"/>
        </w:rPr>
        <w:t xml:space="preserve">和成交结果</w:t>
      </w:r>
      <w:r>
        <w:rPr>
          <w:rFonts w:hint="eastAsia" w:ascii="仿宋" w:hAnsi="仿宋" w:eastAsia="仿宋" w:cs="仿宋"/>
          <w:color w:val="auto"/>
          <w:sz w:val="24"/>
          <w:szCs w:val="24"/>
          <w:highlight w:val="none"/>
        </w:rPr>
        <w:t xml:space="preserve">，结合本项目的具体情况，遵循平等、自愿、公平和诚实信用的原则，双方经协商一致，订立本合同，共同遵守。</w:t>
      </w:r>
      <w:r/>
    </w:p>
    <w:p>
      <w:pPr>
        <w:pStyle w:val="993"/>
        <w:ind w:firstLine="420"/>
        <w:jc w:val="left"/>
        <w:keepLines w:val="0"/>
        <w:keepNext w:val="0"/>
        <w:pageBreakBefore w:val="0"/>
        <w:spacing w:line="360" w:lineRule="auto"/>
        <w:rPr>
          <w:rFonts w:hint="eastAsia"/>
          <w:highlight w:val="none"/>
        </w:rPr>
      </w:pPr>
      <w:r>
        <w:rPr>
          <w:rFonts w:hint="eastAsia" w:ascii="仿宋" w:hAnsi="仿宋" w:eastAsia="仿宋" w:cs="仿宋"/>
          <w:color w:val="auto"/>
          <w:sz w:val="24"/>
          <w:szCs w:val="24"/>
          <w:highlight w:val="none"/>
        </w:rPr>
        <w:t xml:space="preserve">本项目的招标文件、乙方投标文件共同构成本合同整体，互为补充、具有同等合同效力。</w:t>
      </w:r>
      <w:r/>
    </w:p>
    <w:p>
      <w:pPr>
        <w:pStyle w:val="993"/>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pacing w:val="20"/>
          <w:sz w:val="24"/>
          <w:szCs w:val="24"/>
          <w:highlight w:val="none"/>
        </w:rPr>
        <w:t xml:space="preserve">一、</w:t>
      </w:r>
      <w:r>
        <w:rPr>
          <w:rFonts w:hint="eastAsia" w:ascii="仿宋" w:hAnsi="仿宋" w:eastAsia="仿宋" w:cs="仿宋"/>
          <w:b/>
          <w:color w:val="auto"/>
          <w:sz w:val="24"/>
          <w:szCs w:val="24"/>
          <w:highlight w:val="none"/>
        </w:rPr>
        <w:t xml:space="preserve">项目概况</w:t>
      </w:r>
      <w:r/>
    </w:p>
    <w:p>
      <w:pPr>
        <w:pStyle w:val="993"/>
        <w:ind w:firstLine="48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b w:val="0"/>
          <w:bCs w:val="0"/>
          <w:color w:val="auto"/>
          <w:sz w:val="24"/>
          <w:szCs w:val="24"/>
          <w:highlight w:val="none"/>
          <w:lang w:eastAsia="zh-CN"/>
        </w:rPr>
        <w:t xml:space="preserve">JSZC-320300-JSZG-G2026-0023</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lang w:eastAsia="zh-CN"/>
        </w:rPr>
        <w:t xml:space="preserve">2026年市管道路空洞及桥梁结构检测</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项目主要内容：</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采购包2：</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CN"/>
        </w:rPr>
        <w:t xml:space="preserve">道路空洞探测</w:t>
      </w:r>
      <w:r/>
    </w:p>
    <w:p>
      <w:pPr>
        <w:ind w:firstLine="480"/>
        <w:jc w:val="left"/>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近几年随着城市道路建设不断加速，雨污分流施工、地铁施工、地块开发及管线改迁、顶管作业、管网箱涵、廊道等工程施工作业，以及地下取水沉降、流沙、富水等因素严重影响道路基础承载力，为防止汛期道路塌陷问题扩大频发，结合上述因素，</w:t>
      </w:r>
      <w:r>
        <w:rPr>
          <w:rFonts w:hint="eastAsia" w:ascii="仿宋" w:hAnsi="仿宋" w:eastAsia="仿宋" w:cs="仿宋"/>
          <w:b w:val="0"/>
          <w:bCs/>
          <w:color w:val="auto"/>
          <w:sz w:val="24"/>
          <w:szCs w:val="24"/>
          <w:highlight w:val="none"/>
          <w:lang w:val="en-US" w:eastAsia="zh-CN"/>
        </w:rPr>
        <w:t xml:space="preserve">对市管道路部位认真梳理，合理区分轻</w:t>
      </w:r>
      <w:r>
        <w:rPr>
          <w:rFonts w:hint="eastAsia" w:ascii="仿宋" w:hAnsi="仿宋" w:eastAsia="仿宋" w:cs="仿宋"/>
          <w:bCs/>
          <w:color w:val="auto"/>
          <w:sz w:val="24"/>
          <w:szCs w:val="24"/>
          <w:highlight w:val="none"/>
          <w:lang w:val="en-US" w:eastAsia="zh-CN"/>
        </w:rPr>
        <w:t xml:space="preserve">重缓急，高效开展空洞探测工作，尽早发现、尽早处置，确保市民的出行安全。</w:t>
      </w:r>
      <w:r/>
    </w:p>
    <w:p>
      <w:pPr>
        <w:pStyle w:val="983"/>
        <w:ind w:left="0" w:firstLine="480"/>
        <w:jc w:val="left"/>
        <w:keepLines w:val="0"/>
        <w:keepNext w:val="0"/>
        <w:pageBreakBefore w:val="0"/>
        <w:spacing w:line="360" w:lineRule="auto"/>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en-US" w:eastAsia="zh-CN"/>
        </w:rPr>
        <w:t xml:space="preserve">本采购包2主要</w:t>
      </w:r>
      <w:r>
        <w:rPr>
          <w:rFonts w:hint="eastAsia" w:ascii="仿宋" w:hAnsi="仿宋" w:eastAsia="仿宋" w:cs="仿宋"/>
          <w:bCs/>
          <w:color w:val="auto"/>
          <w:sz w:val="24"/>
          <w:szCs w:val="24"/>
          <w:highlight w:val="none"/>
          <w:lang w:val="zh-CN"/>
        </w:rPr>
        <w:t xml:space="preserve">开展城市道路塌陷的隐患排查，对城市道路地面风险较大区域进行空洞检测</w:t>
      </w:r>
      <w:r>
        <w:rPr>
          <w:rFonts w:hint="eastAsia" w:ascii="仿宋" w:hAnsi="仿宋" w:eastAsia="仿宋" w:cs="仿宋"/>
          <w:bCs/>
          <w:color w:val="auto"/>
          <w:sz w:val="24"/>
          <w:szCs w:val="24"/>
          <w:highlight w:val="none"/>
          <w:lang w:val="zh-CN" w:eastAsia="zh-CN"/>
        </w:rPr>
        <w:t xml:space="preserve">，</w:t>
      </w:r>
      <w:r>
        <w:rPr>
          <w:rFonts w:hint="eastAsia" w:ascii="仿宋" w:hAnsi="仿宋" w:eastAsia="仿宋" w:cs="仿宋"/>
          <w:bCs/>
          <w:color w:val="auto"/>
          <w:sz w:val="24"/>
          <w:szCs w:val="24"/>
          <w:highlight w:val="none"/>
          <w:lang w:val="zh-CN"/>
        </w:rPr>
        <w:t xml:space="preserve">完成道路塌陷隐患排查评估，并根据评估报告情况制定道路空洞检测计划。</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4、服务质量：合格，同时须符合现行最新的国家有关标准、规范及其他适用于本项目的技术标准、规范。</w:t>
      </w:r>
      <w:r/>
    </w:p>
    <w:p>
      <w:pPr>
        <w:ind w:left="0"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5、服务期限：自合同签订生效起</w:t>
      </w:r>
      <w:r>
        <w:rPr>
          <w:rFonts w:hint="eastAsia" w:ascii="仿宋" w:hAnsi="仿宋" w:eastAsia="仿宋" w:cs="仿宋"/>
          <w:color w:val="auto"/>
          <w:sz w:val="24"/>
          <w:szCs w:val="24"/>
          <w:highlight w:val="none"/>
          <w:lang w:val="en-US" w:eastAsia="zh-CN"/>
        </w:rPr>
        <w:t xml:space="preserve">365日历天</w:t>
      </w:r>
      <w:r>
        <w:rPr>
          <w:rFonts w:hint="eastAsia" w:ascii="仿宋" w:hAnsi="仿宋" w:eastAsia="仿宋" w:cs="仿宋"/>
          <w:color w:val="auto"/>
          <w:sz w:val="24"/>
          <w:szCs w:val="24"/>
          <w:highlight w:val="none"/>
        </w:rPr>
        <w:t xml:space="preserve">。成果文件评审通过后，</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负责提供</w:t>
      </w:r>
      <w:r>
        <w:rPr>
          <w:rFonts w:hint="eastAsia" w:ascii="仿宋" w:hAnsi="仿宋" w:eastAsia="仿宋" w:cs="仿宋"/>
          <w:color w:val="auto"/>
          <w:sz w:val="24"/>
          <w:szCs w:val="24"/>
          <w:highlight w:val="none"/>
          <w:lang w:val="en-US" w:eastAsia="zh-CN"/>
        </w:rPr>
        <w:t xml:space="preserve">至少</w:t>
      </w:r>
      <w:r>
        <w:rPr>
          <w:rFonts w:hint="eastAsia" w:ascii="仿宋" w:hAnsi="仿宋" w:eastAsia="仿宋" w:cs="仿宋"/>
          <w:color w:val="auto"/>
          <w:sz w:val="24"/>
          <w:szCs w:val="24"/>
          <w:highlight w:val="none"/>
        </w:rPr>
        <w:t xml:space="preserve">1年后续相关服务（定期复测、应急检测及地下隐患管理服务）。</w:t>
      </w:r>
      <w:r/>
    </w:p>
    <w:p>
      <w:pPr>
        <w:pStyle w:val="988"/>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b/>
          <w:bCs/>
          <w:color w:val="auto"/>
          <w:sz w:val="24"/>
          <w:szCs w:val="24"/>
          <w:highlight w:val="none"/>
          <w:lang w:val="en-US" w:eastAsia="zh-CN" w:bidi="ar-SA"/>
        </w:rPr>
        <w:t xml:space="preserve">2026年计划实施空洞检测道路清单</w:t>
      </w:r>
      <w:r/>
    </w:p>
    <w:tbl>
      <w:tblPr>
        <w:tblStyle w:val="948"/>
        <w:tblW w:w="993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5"/>
        <w:gridCol w:w="840"/>
        <w:gridCol w:w="833"/>
        <w:gridCol w:w="788"/>
        <w:gridCol w:w="1065"/>
        <w:gridCol w:w="900"/>
        <w:gridCol w:w="1770"/>
        <w:gridCol w:w="3150"/>
      </w:tblGrid>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管理所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道路名称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计划检测路段</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计划检测长度(米)</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restart"/>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需求说明</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restart"/>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淮海西路至湖北路段2025年水务局雨污水工程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欣欣路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迎宾大道至长安路段2025年水务局雨污水工程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煤建一街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苏堤路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二环西路至纺织东路段2025年水务局雨污水工程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集群路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解放南路至湖东路段2025年水务局雨污水工程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火花路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泉润大道</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二环北路西延</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3323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局部下沉，尤其是桃花源路至大彭路段车行道、人行道</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夹河街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前三年已检测，但靠近故黄河流沙区域，且近三年有排水开挖或非开挖管道施工，存在安全隐患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王陵路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前三年已检测，但靠近故黄河流沙区域，且近几年有排水开挖或非开挖管道施工，存在安全隐患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4342</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前三年已检测，但靠近故黄河流沙区域，且近三年有排水开挖或非开挖管道施工，存在安全隐患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前三年已检测，近三年有排水开挖或非开挖管道施工，且近年西安南路至中山南路发生过多次空洞塌陷，存在安全隐患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七里沟立交下行通道</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七里沟果品市场</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通道内东侧车行道下沉，雨季铁路下方两侧辅道人行道向外冒水可能存在空洞</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2750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前三年已检测，近三年有排水开挖或非开挖管道施工，且淮塔南门人行道近年发生过塌陷，泰安路向南至公交站台段西侧人行道下沉，金山东路至矿大西门红绿灯发生车行道下沉，存在安全隐患</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大学路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矿大南路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东侧非机动车道下沉</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中兴桥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1465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近三年排水沟槽施工</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泉新路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铜山界碑</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2537</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泉山所合计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26700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1765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重点道路</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2270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重点道路</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和平路-1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4693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1493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黄河西路-1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3318</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兵马俑路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2058</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响山南路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铜山路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云和路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三八河南岸</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幸福路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玉华路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2045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奎河巷-1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苏园街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水利局闸桥</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1487</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水利局闸桥</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1412</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non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云龙所合计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23181</w:t>
            </w:r>
            <w:r/>
          </w:p>
        </w:tc>
        <w:tc>
          <w:tcPr>
            <w:shd w:val="clear" w:color="auto" w:fill="auto"/>
            <w:tcBorders>
              <w:top w:val="none" w:color="000000" w:sz="4" w:space="0"/>
              <w:left w:val="single" w:color="000000" w:sz="4" w:space="0"/>
              <w:bottom w:val="single" w:color="000000" w:sz="4" w:space="0"/>
              <w:right w:val="single" w:color="000000" w:sz="4" w:space="0"/>
            </w:tcBorders>
            <w:tcW w:w="177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北三环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陶然水岸小区对面</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部分路段空洞有下沉痕迹，存在安全隐患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路东人行道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路北慢车道的南侧靠近花坛边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西三环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苏堤路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部分路段空洞有下沉痕迹，存在安全隐患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路东人行道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中山北路立交桥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路北慢车道的南侧靠近花坛边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九龙湖西路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北三环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徐运新河</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徐运新河</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闸口东街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鼓楼所合计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29800</w:t>
            </w:r>
            <w:r/>
          </w:p>
        </w:tc>
        <w:tc>
          <w:tcPr>
            <w:shd w:val="clear" w:color="auto" w:fill="auto"/>
            <w:tcBorders>
              <w:top w:val="none" w:color="000000" w:sz="4" w:space="0"/>
              <w:left w:val="single" w:color="000000" w:sz="4" w:space="0"/>
              <w:bottom w:val="single" w:color="000000" w:sz="4" w:space="0"/>
              <w:right w:val="single" w:color="000000" w:sz="4" w:space="0"/>
            </w:tcBorders>
            <w:tcW w:w="177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none" w:color="000000" w:sz="4" w:space="0"/>
              <w:left w:val="single" w:color="000000" w:sz="4" w:space="0"/>
              <w:bottom w:val="single" w:color="000000" w:sz="4" w:space="0"/>
              <w:right w:val="single" w:color="000000" w:sz="4" w:space="0"/>
            </w:tcBorders>
            <w:tcW w:w="4111"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总计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79681</w:t>
            </w:r>
            <w:r/>
          </w:p>
        </w:tc>
        <w:tc>
          <w:tcPr>
            <w:shd w:val="clear" w:color="auto" w:fill="auto"/>
            <w:tcBorders>
              <w:top w:val="none" w:color="000000" w:sz="4" w:space="0"/>
              <w:left w:val="single" w:color="000000" w:sz="4" w:space="0"/>
              <w:bottom w:val="single" w:color="000000" w:sz="4" w:space="0"/>
              <w:right w:val="single" w:color="000000" w:sz="4" w:space="0"/>
            </w:tcBorders>
            <w:tcW w:w="1770" w:type="dxa"/>
            <w:vAlign w:val="center"/>
            <w:textDirection w:val="lrTb"/>
            <w:noWrap/>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bl>
    <w:p>
      <w:pPr>
        <w:ind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备注：1、项目实施阶段，甲方可根据实际情况对检测路段进行调整，但总量保持不变。</w:t>
      </w:r>
      <w:r/>
    </w:p>
    <w:p>
      <w:pPr>
        <w:numPr>
          <w:ilvl w:val="0"/>
          <w:numId w:val="0"/>
        </w:numPr>
        <w:ind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highlight w:val="none"/>
          <w:lang w:val="en-US" w:eastAsia="zh-CN"/>
        </w:rPr>
        <w:t xml:space="preserve">售后服务期限内，若出现其他需要检测的路段，12公里内乙方应提供免费检测。</w:t>
      </w:r>
      <w:r/>
    </w:p>
    <w:p>
      <w:pPr>
        <w:pStyle w:val="956"/>
        <w:numPr>
          <w:ilvl w:val="0"/>
          <w:numId w:val="0"/>
        </w:numPr>
        <w:ind w:right="6"/>
        <w:rPr>
          <w:rFonts w:hint="default" w:eastAsia="仿宋"/>
          <w:color w:val="auto"/>
          <w:highlight w:val="none"/>
          <w:lang w:val="en-US" w:eastAsia="zh-CN"/>
        </w:rPr>
      </w:pPr>
      <w:r>
        <w:rPr>
          <w:rFonts w:hint="eastAsia"/>
          <w:color w:val="auto"/>
          <w:highlight w:val="none"/>
          <w:lang w:val="en-US" w:eastAsia="zh-CN"/>
        </w:rPr>
        <w:t xml:space="preserve">  </w:t>
      </w:r>
      <w:r>
        <w:rPr>
          <w:rFonts w:hint="eastAsia" w:ascii="仿宋" w:hAnsi="仿宋" w:eastAsia="仿宋" w:cs="仿宋"/>
          <w:color w:val="auto"/>
          <w:sz w:val="22"/>
          <w:szCs w:val="22"/>
          <w:highlight w:val="none"/>
          <w:lang w:val="en-US" w:eastAsia="zh-CN" w:bidi="ar-SA"/>
        </w:rPr>
        <w:t xml:space="preserve">  </w:t>
      </w:r>
      <w:r>
        <w:rPr>
          <w:rFonts w:hint="eastAsia" w:ascii="仿宋" w:hAnsi="仿宋" w:eastAsia="仿宋" w:cs="仿宋"/>
          <w:color w:val="auto"/>
          <w:sz w:val="24"/>
          <w:szCs w:val="24"/>
          <w:highlight w:val="none"/>
          <w:lang w:val="en-US" w:eastAsia="zh-CN" w:bidi="ar-SA"/>
        </w:rPr>
        <w:t xml:space="preserve">3、本采购包预留13.3公里为不确定路段，乙方按采购人要求实施检测。</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、检测内容</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1、探测道路下方5m内基础中是否存在影响道路安全使用的隐蔽性不良地质体，具体为空洞、脱空、富水区、土体松散区等，并确定位置、大小及埋深。</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2、对其他异常情况进行检测。</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3、形成检测结果（判明检测道路存在的土体疏松、富水区、脱空、空洞等缺陷情况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结合现场钻孔等其他有效验证手段，查明地下病害体的具体位置、平面分布、几何尺寸（面积、埋深和净高）等详细信息</w:t>
      </w:r>
      <w:r>
        <w:rPr>
          <w:rFonts w:hint="eastAsia" w:ascii="仿宋" w:hAnsi="仿宋" w:eastAsia="仿宋" w:cs="仿宋"/>
          <w:color w:val="auto"/>
          <w:sz w:val="24"/>
          <w:szCs w:val="24"/>
          <w:highlight w:val="none"/>
          <w:lang w:eastAsia="zh-CN"/>
        </w:rPr>
        <w:t xml:space="preserve">，对形成原因进行初步分析）</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4、分析现存隐患可能产生的影响程度，提出相应的处理和维修方案，以便采购商可以采取有效处理措施消除安全隐患，确保道路安全运行。</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必须对所探测道路进行多测线、全面覆盖检测（包括车行道、非机动车道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人行道</w:t>
      </w:r>
      <w:r>
        <w:rPr>
          <w:rFonts w:hint="eastAsia" w:ascii="仿宋" w:hAnsi="仿宋" w:eastAsia="仿宋" w:cs="仿宋"/>
          <w:color w:val="auto"/>
          <w:sz w:val="24"/>
          <w:szCs w:val="24"/>
          <w:highlight w:val="none"/>
        </w:rPr>
        <w:t xml:space="preserve">等），测线之间要有必要的重叠。</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对探测结果负责。向</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提供完整的检测报告、全部的雷达探测原始数据和相应的配套程序（便于打开雷达探测数据）。在探测期间对可疑雷达异常进行确认。</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6、每公里道路检测含道路</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断面内的所有车行道、非机动车道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人行道</w:t>
      </w:r>
      <w:r>
        <w:rPr>
          <w:rFonts w:hint="eastAsia" w:ascii="仿宋" w:hAnsi="仿宋" w:eastAsia="仿宋" w:cs="仿宋"/>
          <w:color w:val="auto"/>
          <w:sz w:val="24"/>
          <w:szCs w:val="24"/>
          <w:highlight w:val="none"/>
        </w:rPr>
        <w:t xml:space="preserve">等，每公里检测费综合单价包括</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断面内所有检测费用。例如某道路2公里长，含4个机动车道、2个慢车道，</w:t>
      </w:r>
      <w:r>
        <w:rPr>
          <w:rFonts w:hint="eastAsia" w:ascii="仿宋" w:hAnsi="仿宋" w:eastAsia="仿宋" w:cs="仿宋"/>
          <w:color w:val="auto"/>
          <w:sz w:val="24"/>
          <w:szCs w:val="24"/>
          <w:highlight w:val="none"/>
          <w:lang w:val="en-US" w:eastAsia="zh-CN"/>
        </w:rPr>
        <w:t xml:space="preserve">2个人行道，</w:t>
      </w:r>
      <w:r>
        <w:rPr>
          <w:rFonts w:hint="eastAsia" w:ascii="仿宋" w:hAnsi="仿宋" w:eastAsia="仿宋" w:cs="仿宋"/>
          <w:color w:val="auto"/>
          <w:sz w:val="24"/>
          <w:szCs w:val="24"/>
          <w:highlight w:val="none"/>
        </w:rPr>
        <w:t xml:space="preserve">则每公里道路检测费综合单价含4个机动车道、2个慢车道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2个人行道</w:t>
      </w:r>
      <w:r>
        <w:rPr>
          <w:rFonts w:hint="eastAsia" w:ascii="仿宋" w:hAnsi="仿宋" w:eastAsia="仿宋" w:cs="仿宋"/>
          <w:color w:val="auto"/>
          <w:sz w:val="24"/>
          <w:szCs w:val="24"/>
          <w:highlight w:val="none"/>
        </w:rPr>
        <w:t xml:space="preserve">的检测所发生的所有费用。</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、项目要求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（一）基本要求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1、采用车载三维雷达全覆盖、二维雷达局部检测及其他综合物探手段相结合的工作模式，测线布置应覆盖整个检测区域，进行全面覆盖、无盲区检测，确保不遗漏任何一处风险源。</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2、检测过程中，若发现脱空和空洞等风险等级高的病害体，应采用多种频率雷达天线连续测试，必要时采用多种方法综合探测，并将验证资料及时上报采购人，配合</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或相关单位进行现场警示和处置。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3、以逐条道路列表形式描述所检测出的各类病害的属性、平面位置、埋深、大小等情况，对病害严重区域配以影像资料。</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4、逐条道路的道路平面简图，在图上标明各类病害所在位置。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5、对各类病害进行初步成因分析并提出处理方法建议。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6、形成所有核定检测区域的测线布置图及雷达图谱。</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7、对检测数据进行整理分析，并出具检测报告。对检测报告中，疑似空洞目标经钻探验证的准确率要达到95%以上。</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应确保检测报告的真实性、可靠性，凡已进行过检测的路段若在合同期内无明显外力作用情况下出现空洞、脱空、塌陷等情况，该路段检测费用不予结算，若发生事故，发包单位视情节严重可予以终止合同、索赔等方式进行处罚。</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（二）技术要求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1、能探测到的道路地面以下土体病害一般具有下列基本条件：</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A、土体病害的几何尺寸与其埋藏深度或探测距离之比不应小于1/5；</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B、土体病害对激发的异常场应能够从干扰背景中分辨出来。</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2、投入的仪器设备应满足性能稳定、检测结果准确、能适应各种工况作业环境的要求。仪器设备应定期进行检查、校准和保养。</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3、相关检测方法应满足国家及行业相关规范要求，同时完成的技术成果应符合行业技术标准。</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采用车载地质雷达法检测时，检测系统应配置高精度的实时定位装置，以便异常点的现场定位。对探测到的异常点，应采用多种天线频率（80MHz~600MHz）的雷达进行详查，必要时叠加面波等物探方法进行综合探测，验证或核实探测结果。</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对空洞、脱空等风险等级高的病害体，均应进行钻探等多种验证手段；疏松病害体的验证数量，不应少于总数的20%，且不应少于3处；验证结果与检测结果不一致时，应对原始数据、现场复测数据进行重新解译、识别。</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6、在实施方案中，应详尽描述具体的实施过程，包括数据采集、处理分析、验证过程及检测成果等。</w:t>
      </w:r>
      <w:r/>
    </w:p>
    <w:p>
      <w:pPr>
        <w:ind w:lef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服务期内，如</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发现病害体的风险等级较高，或地下病害有发展趋势时，须立即通知</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，并配合完成病害处置。</w:t>
      </w:r>
      <w:r/>
    </w:p>
    <w:p>
      <w:pPr>
        <w:ind w:left="0" w:firstLine="480"/>
        <w:keepLines w:val="0"/>
        <w:keepNext w:val="0"/>
        <w:pageBreakBefore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8、服务期内，乙方需对复水、疏松、空洞、脱空等病害体进行跟踪检测，检测频次为3月/次。 此项费用列入综合单价中，不再另行增加。</w:t>
      </w:r>
      <w:r/>
    </w:p>
    <w:p>
      <w:pPr>
        <w:ind w:left="0" w:firstLine="480"/>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服务期内，</w:t>
      </w:r>
      <w:r>
        <w:rPr>
          <w:rFonts w:hint="eastAsia" w:ascii="仿宋" w:hAnsi="仿宋" w:eastAsia="仿宋" w:cs="仿宋"/>
          <w:color w:val="auto"/>
          <w:sz w:val="24"/>
          <w:szCs w:val="24"/>
          <w:highlight w:val="none"/>
          <w:lang w:val="en-US" w:eastAsia="zh-CN"/>
        </w:rPr>
        <w:t xml:space="preserve">乙方应根据甲方要求，在暴雨过</w:t>
      </w:r>
      <w:r>
        <w:rPr>
          <w:rFonts w:hint="eastAsia" w:ascii="仿宋" w:hAnsi="仿宋" w:eastAsia="仿宋" w:cs="仿宋"/>
          <w:color w:val="auto"/>
          <w:sz w:val="24"/>
          <w:szCs w:val="24"/>
          <w:highlight w:val="none"/>
        </w:rPr>
        <w:t xml:space="preserve">后、应急抢险完成后，对雨污水等管线周边、抢险周边的道路进行重点复测。如遇特殊、排险等紧急情况，需按</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要求完成紧急路段的检测，</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应无条件配合，不增加项目费用</w:t>
      </w:r>
      <w:r>
        <w:rPr>
          <w:rFonts w:hint="eastAsia" w:ascii="仿宋" w:hAnsi="仿宋" w:eastAsia="仿宋" w:cs="仿宋"/>
          <w:color w:val="auto"/>
          <w:sz w:val="24"/>
          <w:szCs w:val="24"/>
          <w:highlight w:val="none"/>
          <w:lang w:eastAsia="zh-CN"/>
        </w:rPr>
        <w:t xml:space="preserve">。</w:t>
      </w:r>
      <w:r/>
    </w:p>
    <w:p>
      <w:pPr>
        <w:ind w:left="0"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服务期内，所辖道路桥梁临近区域内有大型土方、沟槽、顶管作业、深井挖掘、供排水管及热力管网爆裂等有可能影响损害道路桥梁结构安全的部位，乙方应无条件免费根据甲方通知制定专项检测方案，实施重点部位动态监测措施，出具检测结果，为追究肇事者责任及时提供依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11、乙方应具备24小时工作能力，应急检测须在1小时内到达现场，在2小时内提供检测成果，保证各项资源投入的及时性、检测工作的高效性，以及结果的准确性。保障资源配置高效、合理，保障有力。</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（三）检测依据及标准</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实施本项目必须按照国家的</w:t>
      </w:r>
      <w:r>
        <w:rPr>
          <w:rFonts w:hint="eastAsia" w:ascii="仿宋" w:hAnsi="仿宋" w:eastAsia="仿宋" w:cs="仿宋"/>
          <w:color w:val="auto"/>
          <w:sz w:val="24"/>
          <w:szCs w:val="24"/>
          <w:highlight w:val="none"/>
          <w:lang w:val="en-US" w:eastAsia="zh-CN"/>
        </w:rPr>
        <w:t xml:space="preserve">现行最新的</w:t>
      </w:r>
      <w:r>
        <w:rPr>
          <w:rFonts w:hint="eastAsia" w:ascii="仿宋" w:hAnsi="仿宋" w:eastAsia="仿宋" w:cs="仿宋"/>
          <w:color w:val="auto"/>
          <w:sz w:val="24"/>
          <w:szCs w:val="24"/>
          <w:highlight w:val="none"/>
        </w:rPr>
        <w:t xml:space="preserve">标准规范和投标文件的要求，凡未涉及的技术参数、标准和要求，按下列相关标准及要求执行：</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1）《城镇地下空间探测与检测应用技术标准》（T/CMEA8-2020）；</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2）《道路塌陷隐患雷达检测技术导则》（RISN-TG024-2016）；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3）《城市工程地球物理探测标准》（CJJ/T 7-2017）；</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4）《城镇道路养护技术规范》（CJJ 36-2016）；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5）《城市地下管线探测技术规程》（CJJ 61-2017）；</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6）《城市工程管线综合规划规范》（GB50289-2016）；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7）《城市测量规范》（CJJ/T8-2011）；</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8）《全球定位系统(GPS)测量规范》（GB/T18314-2016）；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9）《工程测量标准》（GB 50026-2020）；</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10）《道路塌陷隐患雷达检测技术规范》（T/CMEA 2-2018）；</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11）《市政工程计量规范》(GB50857-2013)；</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12）《城市地下病害体综合探测与风险评估技术标准》（JGJ/T437-2018）；</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13）其他相关的现行最新强制性标准和技术规范、规程。</w:t>
      </w:r>
      <w:r/>
    </w:p>
    <w:p>
      <w:pPr>
        <w:ind w:firstLine="482"/>
        <w:jc w:val="left"/>
        <w:keepLines w:val="0"/>
        <w:keepNext w:val="0"/>
        <w:pageBreakBefore w:val="0"/>
        <w:spacing w:line="360" w:lineRule="auto"/>
        <w:widowControl/>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、乙方应向甲方提交合格的报告、成果、文件：</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1、合格的检测报告、图件和全部雷达图谱；</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2、其中全部成果纸质文件4套(图件和雷达图谱等应彩色打印)、电子文件1套；</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3、知识产权：本项目检测成果知识产权全部属于甲方所有。</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注：合格的检测报告是指检测内容完整，检测数据客观、真实、准确，检测结论明确的检测报告。</w:t>
      </w:r>
      <w:r/>
    </w:p>
    <w:p>
      <w:pPr>
        <w:ind w:firstLine="482"/>
        <w:jc w:val="left"/>
        <w:keepLines w:val="0"/>
        <w:keepNext w:val="0"/>
        <w:pageBreakBefore w:val="0"/>
        <w:spacing w:line="360" w:lineRule="auto"/>
        <w:widowControl w:val="off"/>
        <w:rPr>
          <w:rStyle w:val="995"/>
          <w:rFonts w:hint="eastAsia" w:ascii="仿宋" w:hAnsi="仿宋" w:eastAsia="仿宋" w:cs="仿宋"/>
          <w:b/>
          <w:bCs w:val="0"/>
          <w:color w:val="auto"/>
          <w:sz w:val="24"/>
          <w:szCs w:val="24"/>
          <w:highlight w:val="none"/>
        </w:rPr>
      </w:pPr>
      <w:r>
        <w:rPr>
          <w:rStyle w:val="995"/>
          <w:rFonts w:hint="eastAsia" w:ascii="仿宋" w:hAnsi="仿宋" w:eastAsia="仿宋" w:cs="仿宋"/>
          <w:b/>
          <w:bCs w:val="0"/>
          <w:color w:val="auto"/>
          <w:sz w:val="24"/>
          <w:szCs w:val="24"/>
          <w:highlight w:val="none"/>
          <w:lang w:val="en-US"/>
        </w:rPr>
        <w:t xml:space="preserve">五、</w:t>
      </w:r>
      <w:r>
        <w:rPr>
          <w:rStyle w:val="995"/>
          <w:rFonts w:hint="eastAsia" w:ascii="仿宋" w:hAnsi="仿宋" w:eastAsia="仿宋" w:cs="仿宋"/>
          <w:b/>
          <w:bCs w:val="0"/>
          <w:color w:val="auto"/>
          <w:sz w:val="24"/>
          <w:szCs w:val="24"/>
          <w:highlight w:val="none"/>
        </w:rPr>
        <w:t xml:space="preserve">合同金额</w:t>
      </w:r>
      <w:r/>
    </w:p>
    <w:p>
      <w:pPr>
        <w:ind w:firstLine="480"/>
        <w:jc w:val="left"/>
        <w:keepLines w:val="0"/>
        <w:keepNext w:val="0"/>
        <w:pageBreakBefore w:val="0"/>
        <w:spacing w:line="360" w:lineRule="auto"/>
        <w:widowControl w:val="off"/>
        <w:rPr>
          <w:rStyle w:val="995"/>
          <w:rFonts w:hint="eastAsia" w:ascii="仿宋" w:hAnsi="仿宋" w:eastAsia="仿宋" w:cs="仿宋"/>
          <w:color w:val="auto"/>
          <w:sz w:val="24"/>
          <w:szCs w:val="24"/>
          <w:highlight w:val="none"/>
          <w:lang w:val="en-US" w:eastAsia="zh-CN"/>
        </w:rPr>
      </w:pPr>
      <w:r>
        <w:rPr>
          <w:rStyle w:val="995"/>
          <w:rFonts w:hint="eastAsia" w:ascii="仿宋" w:hAnsi="仿宋" w:eastAsia="仿宋" w:cs="仿宋"/>
          <w:color w:val="auto"/>
          <w:sz w:val="24"/>
          <w:szCs w:val="24"/>
          <w:highlight w:val="none"/>
          <w:lang w:val="en-US" w:eastAsia="zh-CN"/>
        </w:rPr>
        <w:t xml:space="preserve">采购包2：</w:t>
      </w:r>
      <w:r>
        <w:rPr>
          <w:rStyle w:val="995"/>
          <w:rFonts w:hint="eastAsia" w:ascii="仿宋" w:hAnsi="仿宋" w:eastAsia="仿宋" w:cs="仿宋"/>
          <w:color w:val="auto"/>
          <w:sz w:val="24"/>
          <w:szCs w:val="24"/>
          <w:highlight w:val="none"/>
          <w:lang w:val="en-US"/>
        </w:rPr>
        <w:t xml:space="preserve">市管</w:t>
      </w:r>
      <w:r>
        <w:rPr>
          <w:rStyle w:val="995"/>
          <w:rFonts w:hint="eastAsia" w:ascii="仿宋" w:hAnsi="仿宋" w:eastAsia="仿宋" w:cs="仿宋"/>
          <w:color w:val="auto"/>
          <w:sz w:val="24"/>
          <w:szCs w:val="24"/>
          <w:highlight w:val="none"/>
        </w:rPr>
        <w:t xml:space="preserve">道路空洞探测</w:t>
      </w:r>
      <w:r/>
    </w:p>
    <w:p>
      <w:pPr>
        <w:ind w:firstLine="480"/>
        <w:jc w:val="left"/>
        <w:keepLines w:val="0"/>
        <w:keepNext w:val="0"/>
        <w:pageBreakBefore w:val="0"/>
        <w:spacing w:line="360" w:lineRule="auto"/>
        <w:widowControl w:val="off"/>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合同总金额为人民币：（小写）</w:t>
      </w:r>
      <w:r>
        <w:rPr>
          <w:rStyle w:val="995"/>
          <w:rFonts w:hint="eastAsia" w:ascii="仿宋" w:hAnsi="仿宋" w:eastAsia="仿宋" w:cs="仿宋"/>
          <w:color w:val="auto"/>
          <w:sz w:val="24"/>
          <w:szCs w:val="24"/>
          <w:highlight w:val="none"/>
          <w:u w:val="single"/>
        </w:rPr>
        <w:t xml:space="preserve">            </w:t>
      </w:r>
      <w:r>
        <w:rPr>
          <w:rStyle w:val="995"/>
          <w:rFonts w:hint="eastAsia" w:ascii="仿宋" w:hAnsi="仿宋" w:eastAsia="仿宋" w:cs="仿宋"/>
          <w:color w:val="auto"/>
          <w:sz w:val="24"/>
          <w:szCs w:val="24"/>
          <w:highlight w:val="none"/>
        </w:rPr>
        <w:t xml:space="preserve">元，大写：</w:t>
      </w:r>
      <w:r>
        <w:rPr>
          <w:rStyle w:val="995"/>
          <w:rFonts w:hint="eastAsia" w:ascii="仿宋" w:hAnsi="仿宋" w:eastAsia="仿宋" w:cs="仿宋"/>
          <w:color w:val="auto"/>
          <w:sz w:val="24"/>
          <w:szCs w:val="24"/>
          <w:highlight w:val="none"/>
          <w:u w:val="single"/>
        </w:rPr>
        <w:t xml:space="preserve">             </w:t>
      </w:r>
      <w:r>
        <w:rPr>
          <w:rStyle w:val="995"/>
          <w:rFonts w:hint="eastAsia" w:ascii="仿宋" w:hAnsi="仿宋" w:eastAsia="仿宋" w:cs="仿宋"/>
          <w:color w:val="auto"/>
          <w:sz w:val="24"/>
          <w:szCs w:val="24"/>
          <w:highlight w:val="none"/>
        </w:rPr>
        <w:t xml:space="preserve">元。 </w:t>
      </w:r>
      <w:r/>
    </w:p>
    <w:p>
      <w:pPr>
        <w:ind w:firstLine="48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color w:val="auto"/>
          <w:sz w:val="24"/>
          <w:szCs w:val="24"/>
          <w:highlight w:val="none"/>
        </w:rPr>
        <w:t xml:space="preserve">本合同为全费用固定综合单价，综合单价一次性包干。</w:t>
      </w:r>
      <w:r>
        <w:rPr>
          <w:rFonts w:hint="eastAsia" w:ascii="仿宋" w:hAnsi="仿宋" w:eastAsia="仿宋" w:cs="仿宋"/>
          <w:color w:val="auto"/>
          <w:sz w:val="24"/>
          <w:szCs w:val="24"/>
          <w:highlight w:val="none"/>
        </w:rPr>
        <w:t xml:space="preserve">包括为完成本项目检测所需的所有费用（如材料费、人工费、机械费、风险费、措施费、管理费、利润、税金，包含道路平整、施钻岩层、机械进退场、野外作业租赁办公、施工水电、住宿场所、地下管线探测、工程检测全部报告和资料等），本合同虽未提及但乙方为完成本项目中必须支付的与本项目相关的其他费用，均已含在综合单价中，不论各项费用有无涨落，均不再调整，其他因素不得作为调整该总价的依据</w:t>
      </w:r>
      <w:r>
        <w:rPr>
          <w:rFonts w:hint="eastAsia" w:ascii="仿宋" w:hAnsi="仿宋" w:eastAsia="仿宋" w:cs="仿宋"/>
          <w:b w:val="0"/>
          <w:bCs/>
          <w:color w:val="auto"/>
          <w:sz w:val="24"/>
          <w:szCs w:val="24"/>
          <w:highlight w:val="none"/>
          <w:lang w:val="en-US" w:eastAsia="zh-CN"/>
        </w:rPr>
        <w:t xml:space="preserve">。</w:t>
      </w:r>
      <w:r/>
    </w:p>
    <w:p>
      <w:pPr>
        <w:pStyle w:val="993"/>
        <w:ind w:firstLine="482"/>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售后服务</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1、检测工作完成后</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应提供</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质保期（免费售后），质保期间检测单位对已经进行修复的点位区域与对仍存在一定隐患区域应按</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要求开展免费复查检测服务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每季度不少于一次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，及时了解道路地下隐患的发展情况。</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对全部开展过检测的道路应进行持续观测和监测，及时排查可能存在或出现的安全隐患，切实保障道路安全。质保期服务不另收费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质保期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免费售后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内，如乙方不能及时响应甲方要求</w:t>
      </w:r>
      <w:r>
        <w:rPr>
          <w:rFonts w:hint="eastAsia" w:ascii="仿宋" w:hAnsi="仿宋" w:eastAsia="仿宋" w:cs="仿宋"/>
          <w:color w:val="auto"/>
          <w:sz w:val="24"/>
          <w:szCs w:val="24"/>
          <w:highlight w:val="none"/>
        </w:rPr>
        <w:t xml:space="preserve">开展免费复查检测服务</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lang w:val="en-US" w:eastAsia="zh-CN"/>
        </w:rPr>
        <w:t xml:space="preserve">甲方有权委托第三方进行检测，产生的费用由乙方承担</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全面准确的探测发现地下存在的各类隐患情况，因乙方原因地下隐患未检出、检测的病害类型、危险程度、病害位置等信息存在较大偏差或在质保期未履行复测、观测、监测责任，影响道路安全的，乙方负全部责任。</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3、在合同有效期内，如乙方发现已形成隐患的土体病害等情况，须以电话、书面报告等形式立即通知甲方，并配合采购人完成病害处置。</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4、乙方完成检测工作后成立后续服务组在提交规定的检测成果时开始对甲方就检测结果提出的质疑进行解答或复测，复测不另行支付费用。</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5、乙方在质保期内应作出</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小时响应，2小时到达检测现场的应急保障服务</w:t>
      </w:r>
      <w:r>
        <w:rPr>
          <w:rFonts w:hint="eastAsia" w:ascii="仿宋" w:hAnsi="仿宋" w:eastAsia="仿宋" w:cs="仿宋"/>
          <w:color w:val="auto"/>
          <w:sz w:val="24"/>
          <w:szCs w:val="24"/>
          <w:highlight w:val="none"/>
          <w:lang w:val="en-US" w:eastAsia="zh-CN"/>
        </w:rPr>
        <w:t xml:space="preserve">。</w:t>
      </w:r>
      <w:r/>
    </w:p>
    <w:p>
      <w:pPr>
        <w:pStyle w:val="993"/>
        <w:ind w:firstLine="482"/>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、合同款的支付</w:t>
      </w:r>
      <w:r>
        <w:rPr>
          <w:rFonts w:hint="eastAsia" w:ascii="仿宋" w:hAnsi="仿宋" w:eastAsia="仿宋" w:cs="仿宋"/>
          <w:color w:val="auto"/>
          <w:sz w:val="24"/>
          <w:szCs w:val="24"/>
          <w:highlight w:val="none"/>
        </w:rPr>
        <w:t xml:space="preserve"> </w:t>
      </w:r>
      <w:r/>
    </w:p>
    <w:p>
      <w:pPr>
        <w:pStyle w:val="993"/>
        <w:ind w:firstLine="480"/>
        <w:keepLines w:val="0"/>
        <w:keepNext w:val="0"/>
        <w:pageBreakBefore w:val="0"/>
        <w:spacing w:line="360" w:lineRule="auto"/>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shd w:val="clear" w:color="auto" w:fill="auto"/>
        </w:rPr>
        <w:t xml:space="preserve">（一）</w:t>
      </w:r>
      <w:r>
        <w:rPr>
          <w:rFonts w:hint="eastAsia" w:ascii="仿宋" w:hAnsi="仿宋" w:eastAsia="仿宋" w:cs="仿宋"/>
          <w:bCs/>
          <w:color w:val="auto"/>
          <w:sz w:val="24"/>
          <w:szCs w:val="24"/>
          <w:highlight w:val="none"/>
        </w:rPr>
        <w:t xml:space="preserve">本合同金额，经双方协商一致，选择以下第</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种付款方式：</w:t>
      </w:r>
      <w:bookmarkStart w:id="6" w:name="_Toc5088"/>
      <w:r/>
      <w:r/>
    </w:p>
    <w:p>
      <w:pPr>
        <w:ind w:firstLine="482"/>
        <w:keepLines w:val="0"/>
        <w:keepNext w:val="0"/>
        <w:pageBreakBefore w:val="0"/>
        <w:spacing w:line="360" w:lineRule="auto"/>
        <w:rPr>
          <w:rFonts w:hint="eastAsia" w:ascii="仿宋" w:hAnsi="仿宋" w:eastAsia="仿宋" w:cs="仿宋"/>
          <w:b/>
          <w:bCs w:val="0"/>
          <w:color w:val="auto"/>
          <w:sz w:val="24"/>
          <w:szCs w:val="24"/>
          <w:highlight w:val="none"/>
          <w:shd w:val="clear" w:color="auto" w:fill="auto"/>
        </w:rPr>
      </w:pPr>
      <w:r>
        <w:rPr>
          <w:rFonts w:hint="eastAsia" w:ascii="仿宋" w:hAnsi="仿宋" w:eastAsia="仿宋" w:cs="仿宋"/>
          <w:b/>
          <w:bCs w:val="0"/>
          <w:color w:val="auto"/>
          <w:sz w:val="24"/>
          <w:szCs w:val="24"/>
          <w:highlight w:val="none"/>
        </w:rPr>
        <w:t xml:space="preserve">1、</w:t>
      </w:r>
      <w:r>
        <w:rPr>
          <w:rFonts w:hint="eastAsia" w:ascii="仿宋" w:hAnsi="仿宋" w:eastAsia="仿宋" w:cs="仿宋"/>
          <w:b/>
          <w:bCs w:val="0"/>
          <w:color w:val="auto"/>
          <w:sz w:val="24"/>
          <w:szCs w:val="24"/>
          <w:highlight w:val="none"/>
          <w:shd w:val="clear" w:color="auto" w:fill="auto"/>
        </w:rPr>
        <w:t xml:space="preserve">付款方式（提交预付款保函的）</w:t>
      </w:r>
      <w:r/>
    </w:p>
    <w:p>
      <w:pPr>
        <w:ind w:firstLine="480"/>
        <w:keepLines w:val="0"/>
        <w:keepNext w:val="0"/>
        <w:pageBreakBefore w:val="0"/>
        <w:spacing w:line="360" w:lineRule="auto"/>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shd w:val="clear" w:color="auto" w:fill="auto"/>
          <w:lang w:val="en-US" w:eastAsia="zh-CN"/>
        </w:rPr>
        <w:t xml:space="preserve">①</w:t>
      </w:r>
      <w:r>
        <w:rPr>
          <w:rFonts w:hint="eastAsia" w:ascii="仿宋" w:hAnsi="仿宋" w:eastAsia="仿宋" w:cs="仿宋"/>
          <w:color w:val="auto"/>
          <w:sz w:val="24"/>
          <w:szCs w:val="24"/>
          <w:highlight w:val="none"/>
        </w:rPr>
        <w:t xml:space="preserve">合同价款的百分之四十(40%)</w:t>
      </w:r>
      <w:r>
        <w:rPr>
          <w:rFonts w:hint="eastAsia" w:ascii="仿宋" w:hAnsi="仿宋" w:eastAsia="仿宋" w:cs="仿宋"/>
          <w:color w:val="auto"/>
          <w:sz w:val="24"/>
          <w:szCs w:val="24"/>
          <w:highlight w:val="none"/>
          <w:u w:val="single"/>
        </w:rPr>
        <w:t xml:space="preserve">即￥          大写：人民币            ；</w:t>
      </w:r>
      <w:r>
        <w:rPr>
          <w:rFonts w:hint="eastAsia" w:ascii="仿宋" w:hAnsi="仿宋" w:eastAsia="仿宋" w:cs="仿宋"/>
          <w:color w:val="auto"/>
          <w:sz w:val="24"/>
          <w:szCs w:val="24"/>
          <w:highlight w:val="none"/>
        </w:rPr>
        <w:t xml:space="preserve">作为预付款，在合同签订生效且乙方向甲方出具等额预付款保函，甲方自收到</w:t>
      </w:r>
      <w:r>
        <w:rPr>
          <w:rFonts w:hint="eastAsia" w:ascii="仿宋" w:hAnsi="仿宋" w:eastAsia="仿宋" w:cs="仿宋"/>
          <w:color w:val="auto"/>
          <w:sz w:val="24"/>
          <w:szCs w:val="24"/>
          <w:highlight w:val="none"/>
          <w:lang w:val="en-US" w:eastAsia="zh-CN"/>
        </w:rPr>
        <w:t xml:space="preserve">发票</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发票金额</w:t>
      </w:r>
      <w:r>
        <w:rPr>
          <w:rFonts w:hint="eastAsia" w:ascii="仿宋" w:hAnsi="仿宋" w:eastAsia="仿宋" w:cs="仿宋"/>
          <w:color w:val="auto"/>
          <w:sz w:val="24"/>
          <w:szCs w:val="24"/>
          <w:highlight w:val="none"/>
        </w:rPr>
        <w:t xml:space="preserve">为合同总价的40%）后</w:t>
      </w:r>
      <w:r>
        <w:rPr>
          <w:rFonts w:hint="eastAsia" w:ascii="仿宋" w:hAnsi="仿宋" w:eastAsia="仿宋" w:cs="仿宋"/>
          <w:color w:val="auto"/>
          <w:sz w:val="24"/>
          <w:szCs w:val="24"/>
          <w:highlight w:val="none"/>
          <w:lang w:val="en-US" w:eastAsia="zh-CN"/>
        </w:rPr>
        <w:t xml:space="preserve">10个工作</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内</w:t>
      </w:r>
      <w:r>
        <w:rPr>
          <w:rFonts w:hint="eastAsia" w:ascii="仿宋" w:hAnsi="仿宋" w:eastAsia="仿宋" w:cs="仿宋"/>
          <w:color w:val="auto"/>
          <w:sz w:val="24"/>
          <w:szCs w:val="24"/>
          <w:highlight w:val="none"/>
        </w:rPr>
        <w:t xml:space="preserve">，将资金支付到合同约定的乙方账户</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rPr>
          <w:rFonts w:hint="eastAsia" w:ascii="仿宋" w:hAnsi="仿宋" w:eastAsia="仿宋" w:cs="仿宋"/>
          <w:color w:val="auto"/>
          <w:sz w:val="24"/>
          <w:szCs w:val="24"/>
          <w:highlight w:val="none"/>
          <w:shd w:val="clear" w:color="auto" w:fill="auto"/>
          <w:lang w:eastAsia="zh-CN"/>
        </w:rPr>
      </w:pPr>
      <w:r>
        <w:rPr>
          <w:rFonts w:hint="eastAsia" w:ascii="仿宋" w:hAnsi="仿宋" w:eastAsia="仿宋" w:cs="仿宋"/>
          <w:color w:val="auto"/>
          <w:sz w:val="24"/>
          <w:szCs w:val="24"/>
          <w:highlight w:val="none"/>
          <w:shd w:val="clear" w:color="auto" w:fill="auto"/>
          <w:lang w:val="en-US" w:eastAsia="zh-CN"/>
        </w:rPr>
        <w:t xml:space="preserve">②</w:t>
      </w:r>
      <w:r>
        <w:rPr>
          <w:rFonts w:hint="eastAsia" w:ascii="仿宋" w:hAnsi="仿宋" w:eastAsia="仿宋" w:cs="仿宋"/>
          <w:bCs/>
          <w:color w:val="auto"/>
          <w:sz w:val="24"/>
          <w:szCs w:val="24"/>
          <w:highlight w:val="none"/>
        </w:rPr>
        <w:t xml:space="preserve">项目检测工作按要求全部完成，提交检测报告并经评审合格、整改完成后</w:t>
      </w:r>
      <w:r>
        <w:rPr>
          <w:rFonts w:hint="eastAsia" w:ascii="仿宋" w:hAnsi="仿宋" w:eastAsia="仿宋" w:cs="仿宋"/>
          <w:bCs/>
          <w:color w:val="auto"/>
          <w:sz w:val="24"/>
          <w:szCs w:val="24"/>
          <w:highlight w:val="none"/>
          <w:lang w:val="en-US" w:eastAsia="zh-CN"/>
        </w:rPr>
        <w:t xml:space="preserve">15个工作日</w:t>
      </w:r>
      <w:r>
        <w:rPr>
          <w:rFonts w:hint="eastAsia" w:ascii="仿宋" w:hAnsi="仿宋" w:eastAsia="仿宋" w:cs="仿宋"/>
          <w:bCs/>
          <w:color w:val="auto"/>
          <w:sz w:val="24"/>
          <w:szCs w:val="24"/>
          <w:highlight w:val="none"/>
        </w:rPr>
        <w:t xml:space="preserve">内，甲方根据实际工作量，支付至结算价的百分之百(100%)，由甲方办理政府采购资金结算手续，经审核后支付给乙方</w:t>
      </w:r>
      <w:r>
        <w:rPr>
          <w:rFonts w:hint="eastAsia" w:ascii="仿宋" w:hAnsi="仿宋" w:eastAsia="仿宋" w:cs="仿宋"/>
          <w:bCs/>
          <w:color w:val="auto"/>
          <w:sz w:val="24"/>
          <w:szCs w:val="24"/>
          <w:highlight w:val="none"/>
          <w:lang w:eastAsia="zh-CN"/>
        </w:rPr>
        <w:t xml:space="preserve">。</w:t>
      </w:r>
      <w:r/>
    </w:p>
    <w:p>
      <w:pPr>
        <w:ind w:firstLine="480"/>
        <w:keepLines w:val="0"/>
        <w:keepNext w:val="0"/>
        <w:pageBreakBefore w:val="0"/>
        <w:spacing w:line="360" w:lineRule="auto"/>
        <w:widowControl/>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乙方需提交的支付文件包括：</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乙方出具的全额正式发票</w:t>
      </w:r>
      <w:r>
        <w:rPr>
          <w:rFonts w:hint="eastAsia" w:ascii="仿宋" w:hAnsi="仿宋" w:eastAsia="仿宋" w:cs="仿宋"/>
          <w:bCs/>
          <w:color w:val="auto"/>
          <w:sz w:val="24"/>
          <w:szCs w:val="24"/>
          <w:highlight w:val="none"/>
          <w:shd w:val="clear" w:color="auto" w:fill="auto"/>
        </w:rPr>
        <w:t xml:space="preserve">。</w:t>
      </w:r>
      <w:r/>
    </w:p>
    <w:p>
      <w:pPr>
        <w:ind w:firstLine="482"/>
        <w:keepLines w:val="0"/>
        <w:keepNext w:val="0"/>
        <w:pageBreakBefore w:val="0"/>
        <w:spacing w:line="360" w:lineRule="auto"/>
        <w:widowControl w:val="off"/>
        <w:rPr>
          <w:rFonts w:hint="eastAsia" w:ascii="仿宋" w:hAnsi="仿宋" w:eastAsia="仿宋" w:cs="仿宋"/>
          <w:b/>
          <w:bCs w:val="0"/>
          <w:color w:val="auto"/>
          <w:sz w:val="24"/>
          <w:szCs w:val="24"/>
          <w:highlight w:val="none"/>
          <w:shd w:val="clear" w:color="auto" w:fill="auto"/>
        </w:rPr>
      </w:pPr>
      <w:r>
        <w:rPr>
          <w:rFonts w:hint="eastAsia" w:ascii="仿宋" w:hAnsi="仿宋" w:eastAsia="仿宋" w:cs="仿宋"/>
          <w:b/>
          <w:bCs w:val="0"/>
          <w:color w:val="auto"/>
          <w:sz w:val="24"/>
          <w:szCs w:val="24"/>
          <w:highlight w:val="none"/>
          <w:shd w:val="clear" w:color="auto" w:fill="auto"/>
          <w:lang w:val="en-US" w:eastAsia="zh-CN"/>
        </w:rPr>
        <w:t xml:space="preserve">2、</w:t>
      </w:r>
      <w:r>
        <w:rPr>
          <w:rFonts w:hint="eastAsia" w:ascii="仿宋" w:hAnsi="仿宋" w:eastAsia="仿宋" w:cs="仿宋"/>
          <w:b/>
          <w:bCs w:val="0"/>
          <w:color w:val="auto"/>
          <w:sz w:val="24"/>
          <w:szCs w:val="24"/>
          <w:highlight w:val="none"/>
          <w:shd w:val="clear" w:color="auto" w:fill="auto"/>
        </w:rPr>
        <w:t xml:space="preserve">付款方式（不提交预付款保函的）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auto"/>
          <w:lang w:val="en-US" w:eastAsia="zh-CN"/>
        </w:rPr>
        <w:t xml:space="preserve">①</w:t>
      </w:r>
      <w:r>
        <w:rPr>
          <w:rFonts w:hint="eastAsia" w:ascii="仿宋" w:hAnsi="仿宋" w:eastAsia="仿宋" w:cs="仿宋"/>
          <w:color w:val="auto"/>
          <w:sz w:val="24"/>
          <w:szCs w:val="24"/>
          <w:highlight w:val="none"/>
        </w:rPr>
        <w:t xml:space="preserve">合同价款的百分之三十(30%)</w:t>
      </w:r>
      <w:r>
        <w:rPr>
          <w:rFonts w:hint="eastAsia" w:ascii="仿宋" w:hAnsi="仿宋" w:eastAsia="仿宋" w:cs="仿宋"/>
          <w:color w:val="auto"/>
          <w:sz w:val="24"/>
          <w:szCs w:val="24"/>
          <w:highlight w:val="none"/>
          <w:u w:val="single"/>
        </w:rPr>
        <w:t xml:space="preserve">即￥          大写：人民币            ；</w:t>
      </w:r>
      <w:r>
        <w:rPr>
          <w:rFonts w:hint="eastAsia" w:ascii="仿宋" w:hAnsi="仿宋" w:eastAsia="仿宋" w:cs="仿宋"/>
          <w:color w:val="auto"/>
          <w:sz w:val="24"/>
          <w:szCs w:val="24"/>
          <w:highlight w:val="none"/>
        </w:rPr>
        <w:t xml:space="preserve">作为预付款，在合同签订生效，甲方自收到</w:t>
      </w:r>
      <w:r>
        <w:rPr>
          <w:rFonts w:hint="eastAsia" w:ascii="仿宋" w:hAnsi="仿宋" w:eastAsia="仿宋" w:cs="仿宋"/>
          <w:color w:val="auto"/>
          <w:sz w:val="24"/>
          <w:szCs w:val="24"/>
          <w:highlight w:val="none"/>
          <w:lang w:val="en-US" w:eastAsia="zh-CN"/>
        </w:rPr>
        <w:t xml:space="preserve">发票</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发票金额</w:t>
      </w:r>
      <w:r>
        <w:rPr>
          <w:rFonts w:hint="eastAsia" w:ascii="仿宋" w:hAnsi="仿宋" w:eastAsia="仿宋" w:cs="仿宋"/>
          <w:color w:val="auto"/>
          <w:sz w:val="24"/>
          <w:szCs w:val="24"/>
          <w:highlight w:val="none"/>
        </w:rPr>
        <w:t xml:space="preserve">为合同总价的</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0%）后</w:t>
      </w:r>
      <w:r>
        <w:rPr>
          <w:rFonts w:hint="eastAsia" w:ascii="仿宋" w:hAnsi="仿宋" w:eastAsia="仿宋" w:cs="仿宋"/>
          <w:color w:val="auto"/>
          <w:sz w:val="24"/>
          <w:szCs w:val="24"/>
          <w:highlight w:val="none"/>
          <w:lang w:val="en-US" w:eastAsia="zh-CN"/>
        </w:rPr>
        <w:t xml:space="preserve">14个工作</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内</w:t>
      </w:r>
      <w:r>
        <w:rPr>
          <w:rFonts w:hint="eastAsia" w:ascii="仿宋" w:hAnsi="仿宋" w:eastAsia="仿宋" w:cs="仿宋"/>
          <w:color w:val="auto"/>
          <w:sz w:val="24"/>
          <w:szCs w:val="24"/>
          <w:highlight w:val="none"/>
        </w:rPr>
        <w:t xml:space="preserve">，将资金支付到合同约定的乙方账户</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auto"/>
          <w:lang w:val="en-US" w:eastAsia="zh-CN"/>
        </w:rPr>
        <w:t xml:space="preserve">②</w:t>
      </w:r>
      <w:r>
        <w:rPr>
          <w:rFonts w:hint="eastAsia" w:ascii="仿宋" w:hAnsi="仿宋" w:eastAsia="仿宋" w:cs="仿宋"/>
          <w:bCs/>
          <w:color w:val="auto"/>
          <w:sz w:val="24"/>
          <w:szCs w:val="24"/>
          <w:highlight w:val="none"/>
        </w:rPr>
        <w:t xml:space="preserve">项目检测工作按要求全部完成，提交检测报告并经评审合格、整改完成后</w:t>
      </w:r>
      <w:r>
        <w:rPr>
          <w:rFonts w:hint="eastAsia" w:ascii="仿宋" w:hAnsi="仿宋" w:eastAsia="仿宋" w:cs="仿宋"/>
          <w:bCs/>
          <w:color w:val="auto"/>
          <w:sz w:val="24"/>
          <w:szCs w:val="24"/>
          <w:highlight w:val="none"/>
          <w:lang w:val="en-US" w:eastAsia="zh-CN"/>
        </w:rPr>
        <w:t xml:space="preserve">15个工作日</w:t>
      </w:r>
      <w:r>
        <w:rPr>
          <w:rFonts w:hint="eastAsia" w:ascii="仿宋" w:hAnsi="仿宋" w:eastAsia="仿宋" w:cs="仿宋"/>
          <w:bCs/>
          <w:color w:val="auto"/>
          <w:sz w:val="24"/>
          <w:szCs w:val="24"/>
          <w:highlight w:val="none"/>
        </w:rPr>
        <w:t xml:space="preserve">内，甲方根据实际工作量，支付至结算价的百分之百 (100%)，由甲方办理政府采购资金结算手续，经审核后支付给乙方</w:t>
      </w:r>
      <w:r>
        <w:rPr>
          <w:rFonts w:hint="eastAsia" w:ascii="仿宋" w:hAnsi="仿宋" w:eastAsia="仿宋" w:cs="仿宋"/>
          <w:color w:val="auto"/>
          <w:sz w:val="24"/>
          <w:szCs w:val="24"/>
          <w:highlight w:val="none"/>
        </w:rPr>
        <w:t xml:space="preserve">。</w:t>
      </w:r>
      <w:r/>
    </w:p>
    <w:p>
      <w:pPr>
        <w:pStyle w:val="993"/>
        <w:numPr>
          <w:ilvl w:val="0"/>
          <w:numId w:val="3"/>
        </w:numPr>
        <w:ind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rPr>
        <w:t xml:space="preserve">以上各阶段付款，甲方有权在付款中扣除涉及乙方的所有违约金、赔偿金及乙方依据合同所应承担的其他费用。以上实际付款进度以财政拨款进度为准。</w:t>
      </w:r>
      <w:r>
        <w:rPr>
          <w:rFonts w:hint="eastAsia" w:ascii="仿宋" w:hAnsi="仿宋" w:eastAsia="仿宋" w:cs="仿宋"/>
          <w:color w:val="auto"/>
          <w:sz w:val="24"/>
          <w:szCs w:val="24"/>
          <w:highlight w:val="none"/>
        </w:rPr>
        <w:t xml:space="preserve">支付程序遵循发包人财务付款程序支付</w:t>
      </w:r>
      <w:r>
        <w:rPr>
          <w:rFonts w:hint="eastAsia" w:ascii="仿宋" w:hAnsi="仿宋" w:eastAsia="仿宋" w:cs="仿宋"/>
          <w:color w:val="auto"/>
          <w:sz w:val="24"/>
          <w:szCs w:val="24"/>
          <w:highlight w:val="none"/>
          <w:lang w:eastAsia="zh-CN"/>
        </w:rPr>
        <w:t xml:space="preserve">。</w:t>
      </w:r>
      <w:r/>
    </w:p>
    <w:p>
      <w:pPr>
        <w:ind w:firstLine="482"/>
        <w:keepLines w:val="0"/>
        <w:keepNext w:val="0"/>
        <w:pageBreakBefore w:val="0"/>
        <w:spacing w:line="360" w:lineRule="auto"/>
        <w:widowControl/>
        <w:rPr>
          <w:rFonts w:hint="eastAsia" w:ascii="仿宋" w:hAnsi="仿宋" w:eastAsia="仿宋" w:cs="仿宋"/>
          <w:b/>
          <w:bCs/>
          <w:color w:val="auto"/>
          <w:sz w:val="24"/>
          <w:szCs w:val="24"/>
          <w:highlight w:val="none"/>
          <w:u w:val="single"/>
        </w:rPr>
      </w:pPr>
      <w:r/>
      <w:bookmarkStart w:id="7" w:name="OLE_LINK21"/>
      <w:r/>
      <w:bookmarkStart w:id="8" w:name="OLE_LINK23"/>
      <w:r>
        <w:rPr>
          <w:rFonts w:hint="eastAsia" w:ascii="仿宋" w:hAnsi="仿宋" w:eastAsia="仿宋" w:cs="仿宋"/>
          <w:b/>
          <w:bCs/>
          <w:color w:val="auto"/>
          <w:sz w:val="24"/>
          <w:szCs w:val="24"/>
          <w:highlight w:val="none"/>
          <w:u w:val="single"/>
        </w:rPr>
        <w:t xml:space="preserve">其他约定：</w:t>
      </w:r>
      <w:r/>
    </w:p>
    <w:p>
      <w:pPr>
        <w:ind w:firstLine="482"/>
        <w:keepLines w:val="0"/>
        <w:keepNext w:val="0"/>
        <w:pageBreakBefore w:val="0"/>
        <w:spacing w:line="360"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1.</w:t>
      </w:r>
      <w:r>
        <w:rPr>
          <w:rFonts w:hint="eastAsia" w:ascii="仿宋" w:hAnsi="仿宋" w:eastAsia="仿宋" w:cs="仿宋"/>
          <w:b/>
          <w:bCs/>
          <w:color w:val="auto"/>
          <w:sz w:val="24"/>
          <w:szCs w:val="24"/>
          <w:highlight w:val="none"/>
          <w:u w:val="single"/>
        </w:rPr>
        <w:t xml:space="preserve">合同履行过程中合同价款的调整均在竣工结算时调整，合同履行过程中不预付该款项。</w:t>
      </w:r>
      <w:r/>
    </w:p>
    <w:p>
      <w:pPr>
        <w:ind w:firstLine="482"/>
        <w:keepLines w:val="0"/>
        <w:keepNext w:val="0"/>
        <w:pageBreakBefore w:val="0"/>
        <w:spacing w:line="360"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2.</w:t>
      </w:r>
      <w:r>
        <w:rPr>
          <w:rFonts w:hint="eastAsia" w:ascii="仿宋" w:hAnsi="仿宋" w:eastAsia="仿宋" w:cs="仿宋"/>
          <w:b/>
          <w:bCs/>
          <w:color w:val="auto"/>
          <w:sz w:val="24"/>
          <w:szCs w:val="24"/>
          <w:highlight w:val="none"/>
          <w:u w:val="single"/>
        </w:rPr>
        <w:t xml:space="preserve">合同约定的承包人应承担的违约金及各项费用，发包人有权从工程款中直接扣除。</w:t>
      </w:r>
      <w:r/>
    </w:p>
    <w:p>
      <w:pPr>
        <w:ind w:firstLine="482"/>
        <w:keepLines w:val="0"/>
        <w:keepNext w:val="0"/>
        <w:pageBreakBefore w:val="0"/>
        <w:spacing w:line="360" w:lineRule="auto"/>
        <w:widowControl/>
        <w:rPr>
          <w:rFonts w:hint="eastAsia"/>
          <w:color w:val="auto"/>
          <w:highlight w:val="none"/>
          <w:lang w:val="en-US" w:eastAsia="zh-CN"/>
        </w:rPr>
      </w:pPr>
      <w:r>
        <w:rPr>
          <w:rFonts w:hint="eastAsia" w:ascii="仿宋" w:hAnsi="仿宋" w:eastAsia="仿宋" w:cs="仿宋"/>
          <w:b/>
          <w:bCs/>
          <w:color w:val="auto"/>
          <w:sz w:val="24"/>
          <w:szCs w:val="24"/>
          <w:highlight w:val="none"/>
          <w:u w:val="single"/>
          <w:lang w:val="en-US" w:eastAsia="zh-CN"/>
        </w:rPr>
        <w:t xml:space="preserve">3.根据发包人考核结果按得分比例扣除相应月份的费用，发包人从工程款中直接扣除</w:t>
      </w:r>
      <w:r>
        <w:rPr>
          <w:rFonts w:hint="eastAsia" w:ascii="仿宋" w:hAnsi="仿宋" w:eastAsia="仿宋" w:cs="仿宋"/>
          <w:b/>
          <w:bCs/>
          <w:color w:val="auto"/>
          <w:sz w:val="24"/>
          <w:szCs w:val="24"/>
          <w:highlight w:val="none"/>
          <w:u w:val="single"/>
        </w:rPr>
        <w:t xml:space="preserve">。</w:t>
      </w:r>
      <w:bookmarkEnd w:id="7"/>
      <w:r/>
      <w:bookmarkEnd w:id="8"/>
      <w:r/>
      <w:r/>
    </w:p>
    <w:p>
      <w:pPr>
        <w:pStyle w:val="993"/>
        <w:ind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（三）甲方</w:t>
      </w:r>
      <w:r>
        <w:rPr>
          <w:rFonts w:hint="eastAsia" w:ascii="仿宋" w:hAnsi="仿宋" w:eastAsia="仿宋" w:cs="仿宋"/>
          <w:bCs/>
          <w:color w:val="auto"/>
          <w:sz w:val="24"/>
          <w:szCs w:val="24"/>
          <w:highlight w:val="none"/>
          <w:shd w:val="clear" w:color="auto" w:fill="auto"/>
        </w:rPr>
        <w:t xml:space="preserve">不支付</w:t>
      </w:r>
      <w:r>
        <w:rPr>
          <w:rFonts w:hint="eastAsia" w:ascii="仿宋" w:hAnsi="仿宋" w:eastAsia="仿宋" w:cs="仿宋"/>
          <w:bCs/>
          <w:color w:val="auto"/>
          <w:sz w:val="24"/>
          <w:szCs w:val="24"/>
          <w:highlight w:val="none"/>
          <w:shd w:val="clear" w:color="auto" w:fill="auto"/>
          <w:lang w:val="en-US" w:eastAsia="zh-CN"/>
        </w:rPr>
        <w:t xml:space="preserve">合同价</w:t>
      </w:r>
      <w:r>
        <w:rPr>
          <w:rFonts w:hint="eastAsia" w:ascii="仿宋" w:hAnsi="仿宋" w:eastAsia="仿宋" w:cs="仿宋"/>
          <w:bCs/>
          <w:color w:val="auto"/>
          <w:sz w:val="24"/>
          <w:szCs w:val="24"/>
          <w:highlight w:val="none"/>
          <w:shd w:val="clear" w:color="auto" w:fill="auto"/>
        </w:rPr>
        <w:t xml:space="preserve">以外的任何费用。</w:t>
      </w:r>
      <w:bookmarkEnd w:id="6"/>
      <w:r/>
      <w:r/>
    </w:p>
    <w:p>
      <w:pPr>
        <w:pStyle w:val="993"/>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四</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甲方支付给乙方任何费用前，乙方需提供符合甲方要求的增值税发票。</w:t>
      </w:r>
      <w:r/>
    </w:p>
    <w:p>
      <w:pPr>
        <w:pStyle w:val="993"/>
        <w:ind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合同约定的乙方账户：</w:t>
      </w:r>
      <w:r/>
    </w:p>
    <w:p>
      <w:pPr>
        <w:pStyle w:val="993"/>
        <w:ind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开户银行：</w:t>
      </w:r>
      <w:r/>
    </w:p>
    <w:p>
      <w:pPr>
        <w:pStyle w:val="993"/>
        <w:ind w:firstLine="480"/>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银行帐号：</w:t>
      </w:r>
      <w:r/>
    </w:p>
    <w:p>
      <w:pPr>
        <w:pStyle w:val="993"/>
        <w:ind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rPr>
        <w:t xml:space="preserve">、甲乙双方的责任与义务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（一）甲方责任与义务</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1、甲方向乙方提供开展乙方工作所需要的，经有关资质部门认可的，非本合同责任范围内产生的原始资料、文件等，并对其可靠性负责。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2、在乙方人员进入现场时，甲方应对乙方及有关的协调工作提供必要的协助，但不免除乙方根据本合同规定应负的责任。</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3、甲方对乙方在工作过程中提出的有关问题应及时认真解答，对关键性的阶段成果应及时组织相关专家评议定案，及时做好文件的审查报批工作。</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4、如乙方的工作进度严重滞后或工作质量严重低劣，</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严重影响到本项目的后续工作或整体工作计划，甲方有权对乙方的工作内容或工作范围进行调整。</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、甲方不提供为开展本合同工作所需的设施和物品，所有为展开本合同工作所需的设施和物品，包括现场办公、生活用房、交通等均需乙方自行负责。</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（二）乙方责任与义务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1、乙方必须根据有关技术</w:t>
      </w:r>
      <w:r>
        <w:rPr>
          <w:rFonts w:hint="eastAsia" w:ascii="仿宋" w:hAnsi="仿宋" w:eastAsia="仿宋" w:cs="仿宋"/>
          <w:color w:val="auto"/>
          <w:sz w:val="24"/>
          <w:szCs w:val="24"/>
          <w:highlight w:val="none"/>
          <w:lang w:val="en-US" w:eastAsia="zh-CN"/>
        </w:rPr>
        <w:t xml:space="preserve">要求</w:t>
      </w:r>
      <w:r>
        <w:rPr>
          <w:rFonts w:hint="eastAsia" w:ascii="仿宋" w:hAnsi="仿宋" w:eastAsia="仿宋" w:cs="仿宋"/>
          <w:color w:val="auto"/>
          <w:sz w:val="24"/>
          <w:szCs w:val="24"/>
          <w:highlight w:val="none"/>
        </w:rPr>
        <w:t xml:space="preserve">、技术规范、规程等进行试验检测工作，并接受甲方及相关主管部门对</w:t>
      </w:r>
      <w:r>
        <w:rPr>
          <w:rFonts w:hint="eastAsia" w:ascii="仿宋" w:hAnsi="仿宋" w:eastAsia="仿宋" w:cs="仿宋"/>
          <w:bCs/>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工作的审查，按审查意见进行整改。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2、当甲方认为需调用乙方</w:t>
      </w:r>
      <w:r>
        <w:rPr>
          <w:rFonts w:hint="eastAsia" w:ascii="仿宋" w:hAnsi="仿宋" w:eastAsia="仿宋" w:cs="仿宋"/>
          <w:color w:val="auto"/>
          <w:sz w:val="24"/>
          <w:szCs w:val="24"/>
          <w:highlight w:val="none"/>
          <w:lang w:val="en-US" w:eastAsia="zh-CN"/>
        </w:rPr>
        <w:t xml:space="preserve">检测成果</w:t>
      </w:r>
      <w:r>
        <w:rPr>
          <w:rFonts w:hint="eastAsia" w:ascii="仿宋" w:hAnsi="仿宋" w:eastAsia="仿宋" w:cs="仿宋"/>
          <w:color w:val="auto"/>
          <w:sz w:val="24"/>
          <w:szCs w:val="24"/>
          <w:highlight w:val="none"/>
        </w:rPr>
        <w:t xml:space="preserve">时，乙方必须及时提供。甲方及甲方委托的咨询审查单位、相关主管部门对</w:t>
      </w:r>
      <w:r>
        <w:rPr>
          <w:rFonts w:hint="eastAsia" w:ascii="仿宋" w:hAnsi="仿宋" w:eastAsia="仿宋" w:cs="仿宋"/>
          <w:bCs/>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报告的审查，并不免除乙方的义务。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应积极配合甲方进行各项工作，按甲方规定的时间提供检测报告。乙方应按照国家有关规范和标准做好试验检测质量管理工作，建立健全检测工作的质量保证体系，加强检测全过程的质量控制，建立完善的质量检测、复核、审核、会签和批准制度，明确各阶段的责任人，并对本项目的质量负责。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4、乙方交付资料及文件后，乙方应该根据甲方需要免费提供有关技术咨询与沟通。对于因乙方检测错误造成重大质量事故</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，乙方应承担所有经济赔偿及法律责任。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5、在现场工作的乙方人员，应遵守甲方的安全保卫及其他有关的规章制度，承担其资料保密义务。</w:t>
      </w:r>
      <w:r>
        <w:rPr>
          <w:rFonts w:hint="eastAsia" w:ascii="仿宋" w:hAnsi="仿宋" w:eastAsia="仿宋" w:cs="仿宋"/>
          <w:b w:val="0"/>
          <w:bCs/>
          <w:color w:val="auto"/>
          <w:sz w:val="24"/>
          <w:szCs w:val="24"/>
          <w:highlight w:val="none"/>
          <w:lang w:val="zh-CN" w:eastAsia="en-US"/>
        </w:rPr>
        <w:t xml:space="preserve">对于</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因项目需要而掌握的</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及有关部门和产权单位的涉密数据，</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及其工作人员承担保密责任，不得泄漏给除</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或其指定的代表之外的任何人、企业或公司，不管合同因何种原因终止，本条款一直约束</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w:t>
      </w:r>
      <w:r>
        <w:rPr>
          <w:rFonts w:hint="eastAsia" w:ascii="仿宋" w:hAnsi="仿宋" w:eastAsia="仿宋" w:cs="仿宋"/>
          <w:color w:val="auto"/>
          <w:sz w:val="24"/>
          <w:szCs w:val="24"/>
          <w:highlight w:val="none"/>
        </w:rPr>
        <w:t xml:space="preserve">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6、乙方按本合同规定内容、时间及份数向甲方交付</w:t>
      </w:r>
      <w:r>
        <w:rPr>
          <w:rFonts w:hint="eastAsia" w:ascii="仿宋" w:hAnsi="仿宋" w:eastAsia="仿宋" w:cs="仿宋"/>
          <w:color w:val="auto"/>
          <w:sz w:val="24"/>
          <w:szCs w:val="24"/>
          <w:highlight w:val="none"/>
          <w:lang w:val="en-US" w:eastAsia="zh-CN"/>
        </w:rPr>
        <w:t xml:space="preserve">成果文件</w:t>
      </w:r>
      <w:r>
        <w:rPr>
          <w:rFonts w:hint="eastAsia" w:ascii="仿宋" w:hAnsi="仿宋" w:eastAsia="仿宋" w:cs="仿宋"/>
          <w:color w:val="auto"/>
          <w:sz w:val="24"/>
          <w:szCs w:val="24"/>
          <w:highlight w:val="none"/>
        </w:rPr>
        <w:t xml:space="preserve">；</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乙方应遵守安全文明施工原则，</w:t>
      </w:r>
      <w:r>
        <w:rPr>
          <w:rFonts w:hint="eastAsia" w:ascii="仿宋" w:hAnsi="仿宋" w:eastAsia="仿宋" w:cs="仿宋"/>
          <w:color w:val="auto"/>
          <w:sz w:val="24"/>
          <w:szCs w:val="24"/>
          <w:highlight w:val="none"/>
        </w:rPr>
        <w:t xml:space="preserve">乙方人员在现场检测过程中，如果发生意外人身伤亡、财务或其他事故及损失</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以及因项目实施对第三人造成妨害带来的所有影响、损失</w:t>
      </w:r>
      <w:r>
        <w:rPr>
          <w:rFonts w:hint="eastAsia" w:ascii="仿宋" w:hAnsi="仿宋" w:eastAsia="仿宋" w:cs="仿宋"/>
          <w:color w:val="auto"/>
          <w:sz w:val="24"/>
          <w:szCs w:val="24"/>
          <w:highlight w:val="none"/>
        </w:rPr>
        <w:t xml:space="preserve">，由乙方承担责任，与甲方无关。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8、检测成果的验收以专题评审会形式进行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如评审未通过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需再次进行检测</w:t>
      </w:r>
      <w:r>
        <w:rPr>
          <w:rFonts w:hint="eastAsia" w:ascii="仿宋" w:hAnsi="仿宋" w:eastAsia="仿宋" w:cs="仿宋"/>
          <w:color w:val="auto"/>
          <w:sz w:val="24"/>
          <w:szCs w:val="24"/>
          <w:highlight w:val="none"/>
          <w:lang w:val="en-US" w:eastAsia="zh-CN"/>
        </w:rPr>
        <w:t xml:space="preserve">所产生的</w:t>
      </w:r>
      <w:r>
        <w:rPr>
          <w:rFonts w:hint="eastAsia" w:ascii="仿宋" w:hAnsi="仿宋" w:eastAsia="仿宋" w:cs="仿宋"/>
          <w:color w:val="auto"/>
          <w:sz w:val="24"/>
          <w:szCs w:val="24"/>
          <w:highlight w:val="none"/>
        </w:rPr>
        <w:t xml:space="preserve">重检费用</w:t>
      </w:r>
      <w:r>
        <w:rPr>
          <w:rFonts w:hint="eastAsia" w:ascii="仿宋" w:hAnsi="仿宋" w:eastAsia="仿宋" w:cs="仿宋"/>
          <w:color w:val="auto"/>
          <w:sz w:val="24"/>
          <w:szCs w:val="24"/>
          <w:highlight w:val="none"/>
          <w:lang w:val="en-US" w:eastAsia="zh-CN"/>
        </w:rPr>
        <w:t xml:space="preserve">及其他相关费用由成交投标人自行承担</w:t>
      </w:r>
      <w:r>
        <w:rPr>
          <w:rFonts w:hint="eastAsia" w:ascii="仿宋" w:hAnsi="仿宋" w:eastAsia="仿宋" w:cs="仿宋"/>
          <w:color w:val="auto"/>
          <w:sz w:val="24"/>
          <w:szCs w:val="24"/>
          <w:highlight w:val="none"/>
        </w:rPr>
        <w:t xml:space="preserve">。</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9、为保证检测成果的全面性和真实性，在检测过程中，甲方将安排人员进行随机抽查、复核并对重点地段和重点区域进行现场复测，乙方在报价中包含与此工作相关的费用，复测费用不再另行支付。</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b w:val="0"/>
          <w:bCs/>
          <w:color w:val="auto"/>
          <w:sz w:val="24"/>
          <w:szCs w:val="24"/>
          <w:highlight w:val="none"/>
          <w:lang w:val="zh-CN" w:eastAsia="en-US"/>
        </w:rPr>
        <w:t xml:space="preserve">知识产权和技术秘密：</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应保证提供服务涉及的知识产权和技术秘密是合法取得，并享有完整的知识产权，不会因采购方的使用而而被责令停止使用、追偿或要求赔偿损失。如出现此情况，</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有权向</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追回所支付的全部服务费用，并要求</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承担所有经济损失和法律责任，包含但不限于侵犯专利权、商标权或工业设计权的起诉、行动、行政程序索赔、请求等以及需方为此而产生的损失和损害、费用和支出（包括律师费）。</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11、乙方不得将采购包检测任务转包，或者未经甲方同意私自分包。</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12、乙方必须维护项目服务成果，不得转让给第三方重复；如果乙方违反保密</w:t>
      </w:r>
      <w:r>
        <w:rPr>
          <w:rFonts w:hint="eastAsia" w:ascii="仿宋" w:hAnsi="仿宋" w:eastAsia="仿宋" w:cs="仿宋"/>
          <w:b w:val="0"/>
          <w:bCs/>
          <w:color w:val="auto"/>
          <w:sz w:val="24"/>
          <w:szCs w:val="24"/>
          <w:highlight w:val="none"/>
          <w:lang w:eastAsia="zh-CN"/>
        </w:rPr>
        <w:t xml:space="preserve">及知识产权（版权）的</w:t>
      </w:r>
      <w:r>
        <w:rPr>
          <w:rFonts w:hint="eastAsia" w:ascii="仿宋" w:hAnsi="仿宋" w:eastAsia="仿宋" w:cs="仿宋"/>
          <w:b w:val="0"/>
          <w:bCs/>
          <w:color w:val="auto"/>
          <w:sz w:val="24"/>
          <w:szCs w:val="24"/>
          <w:highlight w:val="none"/>
          <w:lang w:val="en-US" w:eastAsia="zh-CN"/>
        </w:rPr>
        <w:t xml:space="preserve">约定，甲方有权向乙方追回所支付的全部服务费用，并有权要求乙方向甲方支付合同价款的30%的违约金，同时乙方应承担全部经济损失和法律责任。</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en-US" w:eastAsia="zh-CN"/>
        </w:rPr>
        <w:t xml:space="preserve">13、在现场工作的乙方人员，应遵守甲方的安全保卫及其他有关的规章制度，承担其资料保密义务。</w:t>
      </w:r>
      <w:r>
        <w:rPr>
          <w:rFonts w:hint="eastAsia" w:ascii="仿宋" w:hAnsi="仿宋" w:eastAsia="仿宋" w:cs="仿宋"/>
          <w:b w:val="0"/>
          <w:bCs/>
          <w:color w:val="auto"/>
          <w:sz w:val="24"/>
          <w:szCs w:val="24"/>
          <w:highlight w:val="none"/>
          <w:lang w:val="zh-CN" w:eastAsia="en-US"/>
        </w:rPr>
        <w:t xml:space="preserve">对于</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因项目需要而掌握的</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及有关部门和产权单位的涉密数据，</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及其工作人员承担保密责任，不得泄漏给除</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或其指定的代表之外的任何人、企业或公司，不管合同因何种原因终止，本条款一直约束</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w:t>
      </w:r>
      <w:r/>
    </w:p>
    <w:p>
      <w:pPr>
        <w:pStyle w:val="956"/>
        <w:ind w:left="0" w:right="0" w:firstLine="480"/>
        <w:keepLines w:val="0"/>
        <w:keepNext w:val="0"/>
        <w:pageBreakBefore w:val="0"/>
        <w:spacing w:after="0"/>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14、检测作业期间，因检测活动引发的全部安全责任及由此造成的一切人身、财产损失，均由中标人独立承担，中标人须为其检测作业购买足额保险。招标人对此不承担任何形式的责任。</w:t>
      </w:r>
      <w:r/>
    </w:p>
    <w:p>
      <w:pPr>
        <w:ind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、检测成果必须符合下列要求：</w:t>
      </w:r>
      <w:r>
        <w:rPr>
          <w:rFonts w:hint="eastAsia" w:ascii="仿宋" w:hAnsi="仿宋" w:eastAsia="仿宋" w:cs="仿宋"/>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1、检测工作必须严格执行国家基本建设程序、工程建设标准强制性条文及有关国家法律、法规、规范、标准、规程和合同的要求。</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2、检测工作依据的基本资料应完整、准确、可靠，并符合系统运行安全的要求。</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3、所完成的检测报告应符合国家有关规定和现行其它质量检测标准规范并通过政府和主管部门的审查，其涉及的相关费用由乙方承担。</w:t>
      </w:r>
      <w:r/>
    </w:p>
    <w:p>
      <w:pPr>
        <w:ind w:firstLine="480"/>
        <w:jc w:val="left"/>
        <w:keepLines w:val="0"/>
        <w:keepNext w:val="0"/>
        <w:pageBreakBefore w:val="0"/>
        <w:spacing w:line="360" w:lineRule="auto"/>
        <w:widowControl w:val="off"/>
        <w:rPr>
          <w:rFonts w:hint="eastAsia" w:ascii="仿宋" w:hAnsi="仿宋" w:eastAsia="仿宋" w:cs="仿宋"/>
          <w:b w:val="0"/>
          <w:bCs/>
          <w:color w:val="ff0000"/>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4、每个质量检测阶段，乙方提出的勘探、测量、实验要求必须满足国家有关规范、标准的要求，并应提交甲方认可。</w:t>
      </w:r>
      <w:r/>
    </w:p>
    <w:p>
      <w:pPr>
        <w:pStyle w:val="993"/>
        <w:ind w:firstLine="562"/>
        <w:jc w:val="left"/>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pacing w:val="20"/>
          <w:sz w:val="24"/>
          <w:szCs w:val="24"/>
          <w:highlight w:val="none"/>
          <w:lang w:val="en-US" w:eastAsia="zh-CN"/>
        </w:rPr>
        <w:t xml:space="preserve">十</w:t>
      </w:r>
      <w:r>
        <w:rPr>
          <w:rFonts w:hint="eastAsia" w:ascii="仿宋" w:hAnsi="仿宋" w:eastAsia="仿宋" w:cs="仿宋"/>
          <w:b/>
          <w:color w:val="auto"/>
          <w:spacing w:val="20"/>
          <w:sz w:val="24"/>
          <w:szCs w:val="24"/>
          <w:highlight w:val="none"/>
        </w:rPr>
        <w:t xml:space="preserve">、</w:t>
      </w:r>
      <w:r>
        <w:rPr>
          <w:rFonts w:hint="eastAsia" w:ascii="仿宋" w:hAnsi="仿宋" w:eastAsia="仿宋" w:cs="仿宋"/>
          <w:b/>
          <w:bCs/>
          <w:color w:val="auto"/>
          <w:sz w:val="24"/>
          <w:szCs w:val="24"/>
          <w:highlight w:val="none"/>
        </w:rPr>
        <w:t xml:space="preserve">人员保证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文件中承诺的人员投入工作，并在检测过程中保持人员的相对稳定。</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2、如果乙方人员不能胜任工作、渎职等，甲方有权以书面形式提出更换要求，乙方应立即派出具有同等资历的人员替换。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3、乙方的工作进度没有达到乙方</w:t>
      </w:r>
      <w:r>
        <w:rPr>
          <w:rFonts w:hint="eastAsia" w:ascii="仿宋" w:hAnsi="仿宋" w:eastAsia="仿宋" w:cs="仿宋"/>
          <w:color w:val="auto"/>
          <w:sz w:val="24"/>
          <w:szCs w:val="24"/>
          <w:highlight w:val="none"/>
          <w:lang w:val="en-US" w:eastAsia="zh-CN"/>
        </w:rPr>
        <w:t xml:space="preserve">投标文件</w:t>
      </w:r>
      <w:r>
        <w:rPr>
          <w:rFonts w:hint="eastAsia" w:ascii="仿宋" w:hAnsi="仿宋" w:eastAsia="仿宋" w:cs="仿宋"/>
          <w:color w:val="auto"/>
          <w:sz w:val="24"/>
          <w:szCs w:val="24"/>
          <w:highlight w:val="none"/>
        </w:rPr>
        <w:t xml:space="preserve">中承诺的进度计划时，甲方有权提出要求增加人员，乙方应立即安排，其费用被认为已含再合同价格之中。</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4、乙方负责定期向甲方报告工作进展情况。</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项目负责人：姓名</w:t>
      </w:r>
      <w:r>
        <w:rPr>
          <w:rFonts w:hint="eastAsia" w:ascii="仿宋" w:hAnsi="仿宋" w:eastAsia="仿宋" w:cs="仿宋"/>
          <w:color w:val="auto"/>
          <w:sz w:val="24"/>
          <w:szCs w:val="24"/>
          <w:highlight w:val="none"/>
          <w:u w:val="single"/>
        </w:rPr>
        <w:t xml:space="preserve">            </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乙方项目负责人：姓名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注册证书或职称证书编号：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技术负责人：姓名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注册证书或职称证书编号：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93"/>
        <w:ind w:firstLine="56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pacing w:val="20"/>
          <w:sz w:val="24"/>
          <w:szCs w:val="24"/>
          <w:highlight w:val="none"/>
          <w:lang w:val="en-US" w:eastAsia="zh-CN"/>
        </w:rPr>
        <w:t xml:space="preserve">十一</w:t>
      </w:r>
      <w:r>
        <w:rPr>
          <w:rFonts w:hint="eastAsia" w:ascii="仿宋" w:hAnsi="仿宋" w:eastAsia="仿宋" w:cs="仿宋"/>
          <w:b/>
          <w:color w:val="auto"/>
          <w:spacing w:val="20"/>
          <w:sz w:val="24"/>
          <w:szCs w:val="24"/>
          <w:highlight w:val="none"/>
        </w:rPr>
        <w:t xml:space="preserve">、</w:t>
      </w:r>
      <w:r>
        <w:rPr>
          <w:rFonts w:hint="eastAsia" w:ascii="仿宋" w:hAnsi="仿宋" w:eastAsia="仿宋" w:cs="仿宋"/>
          <w:b/>
          <w:color w:val="auto"/>
          <w:sz w:val="24"/>
          <w:szCs w:val="24"/>
          <w:highlight w:val="none"/>
        </w:rPr>
        <w:t xml:space="preserve">违约与赔偿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不得将本合同或本合同所约定的权利和义务转包或分包给第三方或者转委托给第三人，否则甲方有权解除本合同且不需向乙方支付任何费用，已经支付的，乙方应当予以返还，同时乙方应按照合同总金额的30%承担违约责任，因此给甲方造成的损失超过违约金的，乙方另行赔偿。</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甲方一旦发现本项目存在借用资质承包的情况，甲方有权立即解除合同，并有权向乙方追回已支付的全部服务费，同时乙方应按照合同总金额的30%承担违约责任，因此给甲方造成的损失超过违约金的，乙方另行赔偿。</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、乙方未能按期提交报告的（甲方同意延长期限的除外），则每延期一天按合同价款的千分之二向甲方支付违约金。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4、乙方</w:t>
      </w:r>
      <w:r>
        <w:rPr>
          <w:rFonts w:hint="eastAsia" w:ascii="仿宋" w:hAnsi="仿宋" w:eastAsia="仿宋" w:cs="仿宋"/>
          <w:color w:val="auto"/>
          <w:sz w:val="24"/>
          <w:szCs w:val="24"/>
          <w:highlight w:val="none"/>
        </w:rPr>
        <w:t xml:space="preserve">应全面准确的探测发现地下存在的各类隐患情况，因</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原因地下隐患未检出、检测的病害类型、危险程度、病害位置等信息存在较大偏差或在质保期未履行复测、观测、监测责任，影响道路安全的，</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应负全部责任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包含赔偿损失、法律相关的责任等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按合同价款 </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 向甲方支付违约金</w:t>
      </w:r>
      <w:r>
        <w:rPr>
          <w:rFonts w:hint="eastAsia" w:ascii="仿宋" w:hAnsi="仿宋" w:eastAsia="仿宋" w:cs="仿宋"/>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乙方未全面履行服务职责、检测数据不真实、作业流程不规范、未及时配合甲方开展监管以及隐患处置、应急保障工作的，乙方向甲方支付合同金额的10%的违约金。甲方有权要求乙方限期整改，拒不整改或整改后仍不符合要求的，甲方有权解除合同。</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、乙方对检测资料及文件出现的遗漏或错误负责修改或补充，并免收检测费。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、—旦发生违约，所有违约金、赔偿金在乙方</w:t>
      </w:r>
      <w:r>
        <w:rPr>
          <w:rFonts w:hint="eastAsia" w:ascii="仿宋" w:hAnsi="仿宋" w:eastAsia="仿宋" w:cs="仿宋"/>
          <w:color w:val="auto"/>
          <w:sz w:val="24"/>
          <w:szCs w:val="24"/>
          <w:highlight w:val="none"/>
          <w:lang w:val="en-US" w:eastAsia="zh-CN"/>
        </w:rPr>
        <w:t xml:space="preserve">合同款</w:t>
      </w:r>
      <w:r>
        <w:rPr>
          <w:rFonts w:hint="eastAsia" w:ascii="仿宋" w:hAnsi="仿宋" w:eastAsia="仿宋" w:cs="仿宋"/>
          <w:color w:val="auto"/>
          <w:sz w:val="24"/>
          <w:szCs w:val="24"/>
          <w:highlight w:val="none"/>
        </w:rPr>
        <w:t xml:space="preserve">中扣除。</w:t>
      </w:r>
      <w:r/>
    </w:p>
    <w:p>
      <w:pPr>
        <w:pStyle w:val="993"/>
        <w:ind w:firstLine="482"/>
        <w:jc w:val="left"/>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十二</w:t>
      </w:r>
      <w:r>
        <w:rPr>
          <w:rFonts w:hint="eastAsia" w:ascii="仿宋" w:hAnsi="仿宋" w:eastAsia="仿宋" w:cs="仿宋"/>
          <w:b/>
          <w:color w:val="auto"/>
          <w:sz w:val="24"/>
          <w:szCs w:val="24"/>
          <w:highlight w:val="none"/>
        </w:rPr>
        <w:t xml:space="preserve">、合同的生效、变更与终止</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1、合同书自双方签字盖章后所有合同文件生效。乙方工作的内容、开始和完成时间按照合同书的规定执行。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2、由于不可抗力等因素，导致服务增加和时间延续；</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2.1乙方应将此情况与可能产生的影响尽快通知甲方，并采取合理措施使损失减至最低。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2.2乙方应妥善保存详细原始记录，甲方与乙方协商后相应的延长乙方的工作期限。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2.3由于不可抗力等因素乙方无法履行合同的，乙方可以提出终止合同，并于</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天内以书面形式通知甲方。待甲方书面确认后方可终止合同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甲方根据乙方实际完成的工作量向乙方服务费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如因乙方原因迟延通知或者擅自终止合同的，乙方应承担由此给甲方带来的一切损失和法律责任。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2.4不可抗力：</w:t>
      </w:r>
      <w:r>
        <w:rPr>
          <w:rFonts w:hint="eastAsia" w:ascii="仿宋" w:hAnsi="仿宋" w:eastAsia="仿宋" w:cs="仿宋"/>
          <w:color w:val="auto"/>
          <w:sz w:val="24"/>
          <w:szCs w:val="24"/>
          <w:highlight w:val="none"/>
        </w:rPr>
        <w:t xml:space="preserve">指各方在订立合同时不可预见，在项目实施过程中不可避免发生并不能克服的自然灾害和社会性突发事件，如地震、海啸、瘟疫、水灾、骚乱、暴动、战争和合同条款约定的其他情形</w:t>
      </w:r>
      <w:r>
        <w:rPr>
          <w:rFonts w:hint="eastAsia" w:ascii="仿宋" w:hAnsi="仿宋" w:eastAsia="仿宋" w:cs="仿宋"/>
          <w:color w:val="auto"/>
          <w:sz w:val="24"/>
          <w:szCs w:val="24"/>
          <w:highlight w:val="none"/>
          <w:lang w:eastAsia="zh-CN"/>
        </w:rPr>
        <w:t xml:space="preserve">。</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3、变更除合同另有规定外，乙方应提</w:t>
      </w:r>
      <w:r>
        <w:rPr>
          <w:rFonts w:hint="eastAsia" w:ascii="仿宋" w:hAnsi="仿宋" w:eastAsia="仿宋" w:cs="仿宋"/>
          <w:color w:val="auto"/>
          <w:sz w:val="24"/>
          <w:szCs w:val="24"/>
          <w:highlight w:val="none"/>
          <w:lang w:val="en-US" w:eastAsia="zh-CN"/>
        </w:rPr>
        <w:t xml:space="preserve">交成果文件</w:t>
      </w:r>
      <w:r>
        <w:rPr>
          <w:rFonts w:hint="eastAsia" w:ascii="仿宋" w:hAnsi="仿宋" w:eastAsia="仿宋" w:cs="仿宋"/>
          <w:color w:val="auto"/>
          <w:sz w:val="24"/>
          <w:szCs w:val="24"/>
          <w:highlight w:val="none"/>
        </w:rPr>
        <w:t xml:space="preserve">，此类</w:t>
      </w:r>
      <w:r>
        <w:rPr>
          <w:rFonts w:hint="eastAsia" w:ascii="仿宋" w:hAnsi="仿宋" w:eastAsia="仿宋" w:cs="仿宋"/>
          <w:color w:val="auto"/>
          <w:sz w:val="24"/>
          <w:szCs w:val="24"/>
          <w:highlight w:val="none"/>
          <w:lang w:val="en-US" w:eastAsia="zh-CN"/>
        </w:rPr>
        <w:t xml:space="preserve">成果文件</w:t>
      </w:r>
      <w:r>
        <w:rPr>
          <w:rFonts w:hint="eastAsia" w:ascii="仿宋" w:hAnsi="仿宋" w:eastAsia="仿宋" w:cs="仿宋"/>
          <w:color w:val="auto"/>
          <w:sz w:val="24"/>
          <w:szCs w:val="24"/>
          <w:highlight w:val="none"/>
        </w:rPr>
        <w:t xml:space="preserve">的准备、提交和变更应视已含入报价中，甲方不再另行支付费用。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4、推迟与终止 </w:t>
      </w:r>
      <w:r/>
    </w:p>
    <w:p>
      <w:pPr>
        <w:pStyle w:val="993"/>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甲方可以在至少</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天内以书面通知暂停全部或部分工作或终止本合同，一旦收到此类通知，乙方应立即安排停止计划并将费用减至最小。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甲方认为乙方无正当理由而未履行本合同规定的责任与义务时，应书面通知乙方，并说明理由。乙方应在10日内书面回复。逾期不回复视为乙方承认乙方无正当理由而未履行本合同规定的责任与义务，甲方有权在乙方回复期满后向乙方发出终止合同通知，自乙方收到通知之日时合同终止。 </w:t>
      </w:r>
      <w:r/>
    </w:p>
    <w:p>
      <w:pPr>
        <w:pStyle w:val="988"/>
        <w:ind w:firstLine="48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4.3 合同终止不影响权利和责任，不</w:t>
      </w:r>
      <w:r>
        <w:rPr>
          <w:rFonts w:hint="eastAsia" w:ascii="仿宋" w:hAnsi="仿宋" w:eastAsia="仿宋" w:cs="仿宋"/>
          <w:b w:val="0"/>
          <w:bCs w:val="0"/>
          <w:color w:val="auto"/>
          <w:sz w:val="24"/>
          <w:szCs w:val="24"/>
          <w:highlight w:val="none"/>
        </w:rPr>
        <w:t xml:space="preserve">论何种原因，本合同的终止，不应损害和影响各方应有的权利、索赔要求和应负的责任。</w:t>
      </w:r>
      <w:r/>
    </w:p>
    <w:p>
      <w:pPr>
        <w:pStyle w:val="993"/>
        <w:ind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、其它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1、法律和法规本合同必须服从国家现行法律和法规，对合同的解释应以国家现行法律和法规为准。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2、转包和分包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禁止乙方将本合同规定的探测任务转包。</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没有甲方的同意，乙方不能将检测工作的任何部分分包。即使得到了甲方的同意，也不能解除乙方根据合同规定应承担的全部责任和义务，乙方应对其分包人的工作负全部责任。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版权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拥有其检测成果的版权。甲方有权为本合同之目的使用或复制此类文件，事先不需要取得乙方的认可。甲方对所提供的资料以及执行本合同产生的成果拥有版权，未经甲方许可，乙方不得复制、出版或用于其他商业目的。</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利益的冲突除合同另有规定外，乙方及其雇员不应接受本合同规定以外的与本项目有关的利益和报酬。</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2.5</w:t>
      </w:r>
      <w:r>
        <w:rPr>
          <w:rFonts w:hint="eastAsia" w:ascii="仿宋" w:hAnsi="仿宋" w:eastAsia="仿宋" w:cs="仿宋"/>
          <w:color w:val="auto"/>
          <w:sz w:val="24"/>
          <w:szCs w:val="24"/>
          <w:highlight w:val="none"/>
          <w:lang w:val="en-US" w:eastAsia="zh-CN"/>
        </w:rPr>
        <w:t xml:space="preserve">争议的解决方法</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2.5.1</w:t>
      </w:r>
      <w:r>
        <w:rPr>
          <w:rFonts w:hint="eastAsia" w:ascii="仿宋" w:hAnsi="仿宋" w:eastAsia="仿宋" w:cs="仿宋"/>
          <w:color w:val="auto"/>
          <w:sz w:val="24"/>
          <w:szCs w:val="24"/>
          <w:highlight w:val="none"/>
        </w:rPr>
        <w:t xml:space="preserve">本合同生效起，如任何一方违约，守约方为维护权益向违约方的律师费、公证费、鉴定费、保全费和诉讼费等一切费用由违约方承担</w:t>
      </w:r>
      <w:r>
        <w:rPr>
          <w:rFonts w:hint="eastAsia" w:ascii="仿宋" w:hAnsi="仿宋" w:eastAsia="仿宋" w:cs="仿宋"/>
          <w:color w:val="auto"/>
          <w:sz w:val="24"/>
          <w:szCs w:val="24"/>
          <w:highlight w:val="none"/>
          <w:lang w:eastAsia="zh-CN"/>
        </w:rPr>
        <w:t xml:space="preserve">。</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2.5.2</w:t>
      </w:r>
      <w:r>
        <w:rPr>
          <w:rFonts w:hint="eastAsia" w:ascii="仿宋" w:hAnsi="仿宋" w:eastAsia="仿宋" w:cs="仿宋"/>
          <w:color w:val="auto"/>
          <w:sz w:val="24"/>
          <w:szCs w:val="24"/>
          <w:highlight w:val="none"/>
        </w:rPr>
        <w:t xml:space="preserve">因履行本合同引起的或与本合同有关的争议，甲、乙双方应首先通过友好协商解决；如果协商不能解决争议，甲乙双方同意采取下列两种方式的第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种方式解决争议：</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（1）向甲方所在地有管辖权的人民法院提起诉讼。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（2）向徐州仲裁委员会按其仲裁规则申请仲裁。 </w:t>
      </w:r>
      <w:r/>
    </w:p>
    <w:p>
      <w:pPr>
        <w:pStyle w:val="993"/>
        <w:ind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、合同生效：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1、乙方应诚实信用，严格按照招标文件要求和投标承诺履行合同，不向甲方进行商业贿赂或者提供不正当利益。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2、合同经双方法定代表人或授权代表签字并加盖单位公章后生效。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3、本合同未尽事宜，遵照《民法典》有关条文执行。 </w:t>
      </w:r>
      <w:r/>
    </w:p>
    <w:p>
      <w:pPr>
        <w:pStyle w:val="993"/>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4、本合同正本一式</w:t>
      </w:r>
      <w:r>
        <w:rPr>
          <w:rFonts w:hint="eastAsia" w:ascii="仿宋" w:hAnsi="仿宋" w:eastAsia="仿宋" w:cs="仿宋"/>
          <w:color w:val="auto"/>
          <w:sz w:val="24"/>
          <w:szCs w:val="24"/>
          <w:highlight w:val="none"/>
          <w:u w:val="single"/>
        </w:rPr>
        <w:t xml:space="preserve"> 六</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份，具有同等法律效力，甲方、乙方各执</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份。</w:t>
      </w:r>
      <w:r/>
    </w:p>
    <w:p>
      <w:pPr>
        <w:ind w:firstLine="506"/>
        <w:jc w:val="center"/>
        <w:keepLines w:val="0"/>
        <w:keepNext w:val="0"/>
        <w:pageBreakBefore w:val="0"/>
        <w:spacing w:line="360" w:lineRule="auto"/>
        <w:widowControl w:val="off"/>
        <w:rPr>
          <w:rStyle w:val="995"/>
          <w:rFonts w:hint="default" w:ascii="仿宋" w:hAnsi="仿宋" w:eastAsia="仿宋" w:cs="仿宋"/>
          <w:b/>
          <w:bCs/>
          <w:color w:val="auto"/>
          <w:spacing w:val="6"/>
          <w:sz w:val="24"/>
          <w:szCs w:val="24"/>
          <w:highlight w:val="none"/>
          <w:lang w:val="en-US"/>
        </w:rPr>
      </w:pPr>
      <w:r>
        <w:rPr>
          <w:rStyle w:val="995"/>
          <w:rFonts w:hint="eastAsia" w:ascii="仿宋" w:hAnsi="仿宋" w:eastAsia="仿宋" w:cs="仿宋"/>
          <w:b/>
          <w:bCs/>
          <w:color w:val="auto"/>
          <w:spacing w:val="6"/>
          <w:sz w:val="24"/>
          <w:szCs w:val="24"/>
          <w:highlight w:val="none"/>
          <w:lang w:val="en-US"/>
        </w:rPr>
        <w:t xml:space="preserve">------------</w:t>
      </w:r>
      <w:r>
        <w:rPr>
          <w:rStyle w:val="995"/>
          <w:rFonts w:hint="eastAsia" w:ascii="仿宋" w:hAnsi="仿宋" w:eastAsia="仿宋" w:cs="仿宋"/>
          <w:b/>
          <w:bCs/>
          <w:color w:val="auto"/>
          <w:spacing w:val="6"/>
          <w:sz w:val="24"/>
          <w:szCs w:val="24"/>
          <w:highlight w:val="none"/>
        </w:rPr>
        <w:t xml:space="preserve">以下无正文</w:t>
      </w:r>
      <w:r>
        <w:rPr>
          <w:rStyle w:val="995"/>
          <w:rFonts w:hint="eastAsia" w:ascii="仿宋" w:hAnsi="仿宋" w:eastAsia="仿宋" w:cs="仿宋"/>
          <w:b/>
          <w:bCs/>
          <w:color w:val="auto"/>
          <w:spacing w:val="6"/>
          <w:sz w:val="24"/>
          <w:szCs w:val="24"/>
          <w:highlight w:val="none"/>
          <w:lang w:val="en-US"/>
        </w:rPr>
        <w:t xml:space="preserve">-------------</w:t>
      </w:r>
      <w:r/>
    </w:p>
    <w:p>
      <w:pPr>
        <w:jc w:val="center"/>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-----------------签字盖章页-----------------</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甲方（盖章）：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签约时间：    年  月  日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法定代表人或委托代理人（签字）：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联系电话：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乙方（盖章）：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签约时间：    年  月  日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法定代表人或委托代理人（签字）：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联系电话：</w:t>
      </w:r>
      <w:r/>
    </w:p>
    <w:p>
      <w:pPr>
        <w:ind w:firstLine="504"/>
        <w:jc w:val="lef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开户银行：</w:t>
      </w:r>
      <w:r/>
    </w:p>
    <w:p>
      <w:pPr>
        <w:ind w:firstLine="504"/>
        <w:jc w:val="lef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帐    号：  </w:t>
      </w:r>
      <w:r/>
    </w:p>
    <w:p>
      <w:pPr>
        <w:ind w:firstLine="48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3"/>
        <w:keepLines w:val="0"/>
        <w:keepNext w:val="0"/>
        <w:pageBreakBefore w:val="0"/>
        <w:spacing w:line="360" w:lineRule="auto"/>
        <w:rPr>
          <w:rFonts w:hint="eastAsia" w:ascii="仿宋" w:hAnsi="仿宋" w:eastAsia="仿宋" w:cs="仿宋"/>
          <w:color w:val="auto"/>
          <w:sz w:val="24"/>
          <w:szCs w:val="24"/>
          <w:highlight w:val="none"/>
        </w:rPr>
        <w:sectPr>
          <w:footerReference w:type="default" r:id="rId14"/>
          <w:footnotePr/>
          <w:endnotePr/>
          <w:type w:val="nextPage"/>
          <w:pgSz w:w="11906" w:h="16838" w:orient="portrait"/>
          <w:pgMar w:top="1440" w:right="1417" w:bottom="1440" w:left="1417" w:header="851" w:footer="992" w:gutter="0"/>
          <w:cols w:num="1" w:sep="0" w:space="0" w:equalWidth="1"/>
          <w:docGrid w:linePitch="360"/>
        </w:sectPr>
      </w:pPr>
      <w:r>
        <w:rPr>
          <w:rFonts w:hint="eastAsia" w:ascii="仿宋" w:hAnsi="仿宋" w:eastAsia="仿宋" w:cs="仿宋"/>
          <w:color w:val="auto"/>
          <w:sz w:val="24"/>
          <w:szCs w:val="24"/>
          <w:highlight w:val="none"/>
        </w:rPr>
      </w:r>
      <w:r/>
    </w:p>
    <w:p>
      <w:pPr>
        <w:jc w:val="center"/>
        <w:keepLines w:val="0"/>
        <w:keepNext w:val="0"/>
        <w:pageBreakBefore w:val="0"/>
        <w:spacing w:after="157" w:line="640" w:lineRule="exact"/>
        <w:widowControl w:val="off"/>
        <w:rPr>
          <w:rFonts w:hint="eastAsia" w:ascii="黑体" w:hAnsi="黑体" w:eastAsia="黑体" w:cs="黑体"/>
          <w:b w:val="0"/>
          <w:bCs/>
          <w:color w:val="auto"/>
          <w:sz w:val="32"/>
          <w:szCs w:val="32"/>
          <w:highlight w:val="none"/>
          <w:lang w:val="en-US" w:eastAsia="zh-CN"/>
        </w:rPr>
      </w:pPr>
      <w:r>
        <w:rPr>
          <w:rFonts w:hint="eastAsia" w:ascii="黑体" w:hAnsi="黑体" w:eastAsia="黑体" w:cs="黑体"/>
          <w:b w:val="0"/>
          <w:bCs/>
          <w:color w:val="auto"/>
          <w:sz w:val="32"/>
          <w:szCs w:val="32"/>
          <w:highlight w:val="none"/>
          <w:lang w:val="en-US" w:eastAsia="zh-CN"/>
        </w:rPr>
        <w:t xml:space="preserve">桥梁与空洞检测业务考核扣分标准</w:t>
      </w:r>
      <w:r/>
    </w:p>
    <w:tbl>
      <w:tblPr>
        <w:tblStyle w:val="976"/>
        <w:tblW w:w="9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4"/>
        <w:gridCol w:w="7458"/>
      </w:tblGrid>
      <w:tr>
        <w:trPr>
          <w:jc w:val="center"/>
          <w:trHeight w:val="23"/>
        </w:trPr>
        <w:tc>
          <w:tcPr>
            <w:tcW w:w="1564"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b w:val="0"/>
                <w:bCs w:val="0"/>
                <w:color w:val="auto"/>
                <w:sz w:val="32"/>
                <w:szCs w:val="32"/>
                <w:highlight w:val="none"/>
                <w:vertAlign w:val="baseline"/>
                <w:lang w:val="en-US" w:eastAsia="zh-CN"/>
              </w:rPr>
            </w:pPr>
            <w:r>
              <w:rPr>
                <w:rFonts w:hint="eastAsia" w:ascii="黑体" w:hAnsi="黑体" w:eastAsia="黑体" w:cs="黑体"/>
                <w:b w:val="0"/>
                <w:bCs w:val="0"/>
                <w:color w:val="auto"/>
                <w:sz w:val="32"/>
                <w:szCs w:val="32"/>
                <w:highlight w:val="none"/>
                <w:vertAlign w:val="baseline"/>
                <w:lang w:val="en-US" w:eastAsia="zh-CN"/>
              </w:rPr>
              <w:t xml:space="preserve">分类</w:t>
            </w:r>
            <w:r/>
          </w:p>
        </w:tc>
        <w:tc>
          <w:tcPr>
            <w:tcW w:w="7458"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b w:val="0"/>
                <w:bCs w:val="0"/>
                <w:color w:val="auto"/>
                <w:sz w:val="32"/>
                <w:szCs w:val="32"/>
                <w:highlight w:val="none"/>
                <w:vertAlign w:val="baseline"/>
                <w:lang w:val="en-US" w:eastAsia="zh-CN"/>
              </w:rPr>
            </w:pPr>
            <w:r>
              <w:rPr>
                <w:rFonts w:hint="eastAsia" w:ascii="黑体" w:hAnsi="黑体" w:eastAsia="黑体" w:cs="黑体"/>
                <w:b w:val="0"/>
                <w:bCs w:val="0"/>
                <w:color w:val="auto"/>
                <w:sz w:val="32"/>
                <w:szCs w:val="32"/>
                <w:highlight w:val="none"/>
                <w:vertAlign w:val="baseline"/>
                <w:lang w:val="en-US" w:eastAsia="zh-CN"/>
              </w:rPr>
              <w:t xml:space="preserve">扣分标准</w:t>
            </w:r>
            <w:r/>
          </w:p>
        </w:tc>
      </w:tr>
      <w:tr>
        <w:trPr>
          <w:jc w:val="center"/>
          <w:trHeight w:val="23"/>
        </w:trPr>
        <w:tc>
          <w:tcPr>
            <w:tcW w:w="1564" w:type="dxa"/>
            <w:vAlign w:val="center"/>
            <w:vMerge w:val="restart"/>
            <w:textDirection w:val="lrTb"/>
            <w:noWrap w:val="false"/>
          </w:tcPr>
          <w:p>
            <w:pPr>
              <w:ind w:firstLine="0"/>
              <w:jc w:val="left"/>
              <w:keepLines w:val="0"/>
              <w:keepNext w:val="0"/>
              <w:pageBreakBefore w:val="0"/>
              <w:spacing w:after="0" w:line="240" w:lineRule="auto"/>
              <w:widowControl w:val="off"/>
              <w:rPr>
                <w:rFonts w:hint="default"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现场检测</w:t>
            </w:r>
            <w:r/>
          </w:p>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bidi="ar-SA"/>
              </w:rPr>
            </w:pPr>
            <w:r>
              <w:rPr>
                <w:rFonts w:hint="eastAsia" w:ascii="仿宋_GB2312" w:hAnsi="仿宋_GB2312" w:eastAsia="仿宋_GB2312" w:cs="仿宋_GB2312"/>
                <w:b w:val="0"/>
                <w:bCs w:val="0"/>
                <w:color w:val="auto"/>
                <w:sz w:val="28"/>
                <w:szCs w:val="28"/>
                <w:highlight w:val="none"/>
                <w:vertAlign w:val="baseline"/>
                <w:lang w:val="en-US" w:eastAsia="zh-CN"/>
              </w:rPr>
              <w:t xml:space="preserve">（30分）</w:t>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vertAlign w:val="baseline"/>
                <w:lang w:val="en-US" w:eastAsia="zh-CN"/>
              </w:rPr>
              <w:t xml:space="preserve">现场检测到场人员少于合同约定的，每人次扣5分。</w:t>
            </w:r>
            <w:r/>
          </w:p>
        </w:tc>
      </w:tr>
      <w:tr>
        <w:trPr>
          <w:jc w:val="center"/>
          <w:trHeight w:val="23"/>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bidi="ar-SA"/>
              </w:rPr>
            </w:pPr>
            <w:r>
              <w:rPr>
                <w:rFonts w:hint="eastAsia" w:ascii="仿宋_GB2312" w:hAnsi="仿宋_GB2312" w:eastAsia="仿宋_GB2312" w:cs="仿宋_GB2312"/>
                <w:b w:val="0"/>
                <w:bCs w:val="0"/>
                <w:color w:val="auto"/>
                <w:sz w:val="28"/>
                <w:szCs w:val="28"/>
                <w:highlight w:val="none"/>
                <w:vertAlign w:val="baseline"/>
                <w:lang w:val="en-US" w:eastAsia="zh-CN" w:bidi="ar-SA"/>
              </w:rPr>
            </w:r>
            <w:r/>
          </w:p>
        </w:tc>
        <w:tc>
          <w:tcPr>
            <w:tcW w:w="7458" w:type="dxa"/>
            <w:vAlign w:val="center"/>
            <w:textDirection w:val="lrTb"/>
            <w:noWrap w:val="false"/>
          </w:tcPr>
          <w:p>
            <w:pPr>
              <w:ind w:firstLine="0"/>
              <w:jc w:val="left"/>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8"/>
                <w:szCs w:val="28"/>
                <w:highlight w:val="none"/>
                <w:u w:val="none"/>
                <w:lang w:val="en-US" w:eastAsia="zh-CN" w:bidi="ar-SA"/>
              </w:rPr>
              <w:suppressLineNumbers w:val="0"/>
            </w:pPr>
            <w:r>
              <w:rPr>
                <w:rFonts w:hint="eastAsia" w:ascii="仿宋_GB2312" w:hAnsi="仿宋_GB2312" w:eastAsia="仿宋_GB2312" w:cs="仿宋_GB2312"/>
                <w:b w:val="0"/>
                <w:bCs w:val="0"/>
                <w:i w:val="0"/>
                <w:iCs w:val="0"/>
                <w:color w:val="auto"/>
                <w:sz w:val="28"/>
                <w:szCs w:val="28"/>
                <w:highlight w:val="none"/>
                <w:u w:val="none"/>
                <w:lang w:val="en-US" w:eastAsia="zh-CN" w:bidi="ar"/>
              </w:rPr>
              <w:t xml:space="preserve">检测人员未穿反光马甲</w:t>
            </w:r>
            <w:r>
              <w:rPr>
                <w:rStyle w:val="1076"/>
                <w:rFonts w:hint="eastAsia" w:ascii="仿宋_GB2312" w:hAnsi="仿宋_GB2312" w:eastAsia="仿宋_GB2312" w:cs="仿宋_GB2312"/>
                <w:b w:val="0"/>
                <w:bCs w:val="0"/>
                <w:color w:val="auto"/>
                <w:sz w:val="28"/>
                <w:szCs w:val="28"/>
                <w:highlight w:val="none"/>
                <w:lang w:val="en-US" w:eastAsia="zh-CN" w:bidi="ar"/>
              </w:rPr>
              <w:t xml:space="preserve">的，每人次扣5分。</w:t>
            </w:r>
            <w:r/>
          </w:p>
        </w:tc>
      </w:tr>
      <w:tr>
        <w:trPr>
          <w:jc w:val="center"/>
          <w:trHeight w:val="23"/>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bidi="ar-SA"/>
              </w:rPr>
            </w:pPr>
            <w:r>
              <w:rPr>
                <w:rFonts w:hint="eastAsia" w:ascii="仿宋_GB2312" w:hAnsi="仿宋_GB2312" w:eastAsia="仿宋_GB2312" w:cs="仿宋_GB2312"/>
                <w:b w:val="0"/>
                <w:bCs w:val="0"/>
                <w:color w:val="auto"/>
                <w:sz w:val="28"/>
                <w:szCs w:val="28"/>
                <w:highlight w:val="none"/>
                <w:vertAlign w:val="baseline"/>
                <w:lang w:val="en-US" w:eastAsia="zh-CN" w:bidi="ar-SA"/>
              </w:rPr>
            </w:r>
            <w:r/>
          </w:p>
        </w:tc>
        <w:tc>
          <w:tcPr>
            <w:tcW w:w="7458" w:type="dxa"/>
            <w:vAlign w:val="center"/>
            <w:textDirection w:val="lrTb"/>
            <w:noWrap w:val="false"/>
          </w:tcPr>
          <w:p>
            <w:pPr>
              <w:ind w:firstLine="0"/>
              <w:jc w:val="left"/>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8"/>
                <w:szCs w:val="28"/>
                <w:highlight w:val="none"/>
                <w:u w:val="none"/>
                <w:lang w:val="en-US" w:eastAsia="zh-CN" w:bidi="ar-SA"/>
              </w:rPr>
              <w:suppressLineNumbers w:val="0"/>
            </w:pPr>
            <w:r>
              <w:rPr>
                <w:rFonts w:hint="eastAsia" w:ascii="仿宋_GB2312" w:hAnsi="仿宋_GB2312" w:eastAsia="仿宋_GB2312" w:cs="仿宋_GB2312"/>
                <w:b w:val="0"/>
                <w:bCs w:val="0"/>
                <w:i w:val="0"/>
                <w:iCs w:val="0"/>
                <w:color w:val="auto"/>
                <w:sz w:val="28"/>
                <w:szCs w:val="28"/>
                <w:highlight w:val="none"/>
                <w:u w:val="none"/>
                <w:lang w:val="en-US" w:eastAsia="zh-CN" w:bidi="ar"/>
              </w:rPr>
              <w:t xml:space="preserve">检测现场安全设施不到位或设置不规范的，每次扣5分</w:t>
            </w:r>
            <w:r>
              <w:rPr>
                <w:rFonts w:hint="eastAsia" w:ascii="仿宋_GB2312" w:hAnsi="仿宋_GB2312" w:eastAsia="仿宋_GB2312" w:cs="仿宋_GB2312"/>
                <w:b w:val="0"/>
                <w:bCs w:val="0"/>
                <w:color w:val="auto"/>
                <w:sz w:val="28"/>
                <w:szCs w:val="28"/>
                <w:highlight w:val="none"/>
                <w:vertAlign w:val="baseline"/>
                <w:lang w:val="en-US" w:eastAsia="zh-CN"/>
              </w:rPr>
              <w:t xml:space="preserve">；发生责任事故的，每次扣10分。</w:t>
            </w:r>
            <w:r/>
          </w:p>
        </w:tc>
      </w:tr>
      <w:tr>
        <w:trPr>
          <w:jc w:val="center"/>
          <w:trHeight w:val="23"/>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r>
            <w:r/>
          </w:p>
        </w:tc>
        <w:tc>
          <w:tcPr>
            <w:shd w:val="clear" w:color="auto" w:fill="auto"/>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bidi="ar-SA"/>
              </w:rPr>
            </w:pPr>
            <w:r>
              <w:rPr>
                <w:rFonts w:hint="eastAsia" w:ascii="仿宋_GB2312" w:hAnsi="仿宋_GB2312" w:eastAsia="仿宋_GB2312" w:cs="仿宋_GB2312"/>
                <w:b w:val="0"/>
                <w:bCs w:val="0"/>
                <w:color w:val="auto"/>
                <w:sz w:val="28"/>
                <w:szCs w:val="28"/>
                <w:highlight w:val="none"/>
                <w:vertAlign w:val="baseline"/>
                <w:lang w:val="en-US" w:eastAsia="zh-CN"/>
              </w:rPr>
              <w:t xml:space="preserve">由于准备不充分，人员、车辆、设备、仪器等未能及时到场，导致检测工作无法正常开展的，每次扣10分。</w:t>
            </w:r>
            <w:r/>
          </w:p>
        </w:tc>
      </w:tr>
      <w:tr>
        <w:trPr>
          <w:jc w:val="center"/>
          <w:trHeight w:val="366"/>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rPr>
              <w:t xml:space="preserve">未经管理单位同意，擅自外委检测项目的，每次扣</w:t>
            </w:r>
            <w:r>
              <w:rPr>
                <w:rFonts w:hint="eastAsia" w:ascii="仿宋_GB2312" w:hAnsi="仿宋_GB2312" w:eastAsia="仿宋_GB2312" w:cs="仿宋_GB2312"/>
                <w:b w:val="0"/>
                <w:bCs w:val="0"/>
                <w:color w:val="auto"/>
                <w:sz w:val="28"/>
                <w:szCs w:val="28"/>
                <w:highlight w:val="none"/>
                <w:lang w:val="en-US" w:eastAsia="zh-CN"/>
              </w:rPr>
              <w:t xml:space="preserve">10</w:t>
            </w:r>
            <w:r>
              <w:rPr>
                <w:rFonts w:hint="eastAsia" w:ascii="仿宋_GB2312" w:hAnsi="仿宋_GB2312" w:eastAsia="仿宋_GB2312" w:cs="仿宋_GB2312"/>
                <w:b w:val="0"/>
                <w:bCs w:val="0"/>
                <w:color w:val="auto"/>
                <w:sz w:val="28"/>
                <w:szCs w:val="28"/>
                <w:highlight w:val="none"/>
              </w:rPr>
              <w:t xml:space="preserve">分</w:t>
            </w:r>
            <w:r>
              <w:rPr>
                <w:rFonts w:hint="eastAsia" w:ascii="仿宋_GB2312" w:hAnsi="仿宋_GB2312" w:eastAsia="仿宋_GB2312" w:cs="仿宋_GB2312"/>
                <w:b w:val="0"/>
                <w:bCs w:val="0"/>
                <w:color w:val="auto"/>
                <w:sz w:val="28"/>
                <w:szCs w:val="28"/>
                <w:highlight w:val="none"/>
                <w:lang w:eastAsia="zh-CN"/>
              </w:rPr>
              <w:t xml:space="preserve">。</w:t>
            </w:r>
            <w:r/>
          </w:p>
        </w:tc>
      </w:tr>
      <w:tr>
        <w:trPr>
          <w:jc w:val="center"/>
          <w:trHeight w:val="23"/>
        </w:trPr>
        <w:tc>
          <w:tcPr>
            <w:tcW w:w="1564" w:type="dxa"/>
            <w:vAlign w:val="center"/>
            <w:vMerge w:val="restart"/>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 xml:space="preserve">检测成果</w:t>
            </w:r>
            <w:r/>
          </w:p>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（30分）</w:t>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未按规定时限出具检测报告的，每次扣5分。</w:t>
            </w:r>
            <w:r/>
          </w:p>
        </w:tc>
      </w:tr>
      <w:tr>
        <w:trPr>
          <w:jc w:val="center"/>
          <w:trHeight w:val="570"/>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检测报告数据错误或失真、检测结果不能真实反映设施状况的，每处扣5分。</w:t>
            </w:r>
            <w:r/>
          </w:p>
        </w:tc>
      </w:tr>
      <w:tr>
        <w:trPr>
          <w:jc w:val="center"/>
          <w:trHeight w:val="684"/>
        </w:trPr>
        <w:tc>
          <w:tcPr>
            <w:tcW w:w="1564" w:type="dxa"/>
            <w:vAlign w:val="center"/>
            <w:vMerge w:val="restart"/>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工作响应</w:t>
            </w:r>
            <w:r/>
          </w:p>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（20分）</w:t>
            </w:r>
            <w:r/>
          </w:p>
        </w:tc>
        <w:tc>
          <w:tcPr>
            <w:tcW w:w="7458" w:type="dxa"/>
            <w:vAlign w:val="center"/>
            <w:textDirection w:val="lrTb"/>
            <w:noWrap w:val="false"/>
          </w:tcPr>
          <w:p>
            <w:pPr>
              <w:ind w:firstLine="0"/>
              <w:jc w:val="left"/>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8"/>
                <w:szCs w:val="28"/>
                <w:highlight w:val="none"/>
                <w:u w:val="none"/>
                <w:lang w:val="en-US" w:eastAsia="zh-CN" w:bidi="ar-SA"/>
              </w:rPr>
              <w:suppressLineNumbers w:val="0"/>
            </w:pPr>
            <w:r>
              <w:rPr>
                <w:rFonts w:hint="eastAsia" w:ascii="仿宋_GB2312" w:hAnsi="仿宋_GB2312" w:eastAsia="仿宋_GB2312" w:cs="仿宋_GB2312"/>
                <w:b w:val="0"/>
                <w:bCs w:val="0"/>
                <w:i w:val="0"/>
                <w:iCs w:val="0"/>
                <w:color w:val="auto"/>
                <w:sz w:val="28"/>
                <w:szCs w:val="28"/>
                <w:highlight w:val="none"/>
                <w:u w:val="none"/>
                <w:lang w:val="en-US" w:eastAsia="zh-CN" w:bidi="ar"/>
              </w:rPr>
              <w:t xml:space="preserve">通讯不畅，无法联系项目负责人的，每次扣5分；不按要求参加管理单位组织会议的，每次扣10分。</w:t>
            </w:r>
            <w:r/>
          </w:p>
        </w:tc>
      </w:tr>
      <w:tr>
        <w:trPr>
          <w:jc w:val="center"/>
          <w:trHeight w:val="23"/>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r>
            <w:r/>
          </w:p>
        </w:tc>
        <w:tc>
          <w:tcPr>
            <w:tcW w:w="7458" w:type="dxa"/>
            <w:vAlign w:val="center"/>
            <w:textDirection w:val="lrTb"/>
            <w:noWrap w:val="false"/>
          </w:tcPr>
          <w:p>
            <w:pPr>
              <w:ind w:firstLine="0"/>
              <w:jc w:val="left"/>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8"/>
                <w:szCs w:val="28"/>
                <w:highlight w:val="none"/>
                <w:u w:val="none"/>
                <w:lang w:val="en-US" w:eastAsia="zh-CN" w:bidi="ar"/>
              </w:rPr>
              <w:suppressLineNumbers w:val="0"/>
            </w:pPr>
            <w:r>
              <w:rPr>
                <w:rFonts w:hint="eastAsia" w:ascii="仿宋_GB2312" w:hAnsi="仿宋_GB2312" w:eastAsia="仿宋_GB2312" w:cs="仿宋_GB2312"/>
                <w:b w:val="0"/>
                <w:bCs w:val="0"/>
                <w:i w:val="0"/>
                <w:iCs w:val="0"/>
                <w:color w:val="auto"/>
                <w:sz w:val="28"/>
                <w:szCs w:val="28"/>
                <w:highlight w:val="none"/>
                <w:u w:val="none"/>
                <w:lang w:val="en-US" w:eastAsia="zh-CN" w:bidi="ar"/>
              </w:rPr>
              <w:t xml:space="preserve">管理单位安排工作，不落实的，每次扣10分。</w:t>
            </w:r>
            <w:r/>
          </w:p>
        </w:tc>
      </w:tr>
      <w:tr>
        <w:trPr>
          <w:jc w:val="center"/>
          <w:trHeight w:val="23"/>
        </w:trPr>
        <w:tc>
          <w:tcPr>
            <w:tcW w:w="1564" w:type="dxa"/>
            <w:vAlign w:val="center"/>
            <w:vMerge w:val="restart"/>
            <w:textDirection w:val="lrTb"/>
            <w:noWrap w:val="false"/>
          </w:tcPr>
          <w:p>
            <w:pPr>
              <w:ind w:firstLine="0"/>
              <w:jc w:val="left"/>
              <w:keepLines w:val="0"/>
              <w:keepNext w:val="0"/>
              <w:pageBreakBefore w:val="0"/>
              <w:spacing w:after="0" w:line="240" w:lineRule="auto"/>
              <w:widowControl w:val="off"/>
              <w:rPr>
                <w:rFonts w:hint="default"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其它</w:t>
            </w:r>
            <w:r/>
          </w:p>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（20分）</w:t>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i w:val="0"/>
                <w:iCs w:val="0"/>
                <w:color w:val="auto"/>
                <w:sz w:val="28"/>
                <w:szCs w:val="28"/>
                <w:highlight w:val="none"/>
                <w:u w:val="none"/>
                <w:lang w:val="en-US" w:eastAsia="zh-CN" w:bidi="ar"/>
              </w:rPr>
            </w:pPr>
            <w:r>
              <w:rPr>
                <w:rFonts w:hint="eastAsia" w:ascii="仿宋_GB2312" w:hAnsi="仿宋_GB2312" w:eastAsia="仿宋_GB2312" w:cs="仿宋_GB2312"/>
                <w:b w:val="0"/>
                <w:bCs w:val="0"/>
                <w:color w:val="auto"/>
                <w:sz w:val="28"/>
                <w:szCs w:val="28"/>
                <w:highlight w:val="none"/>
                <w:vertAlign w:val="baseline"/>
                <w:lang w:val="en-US" w:eastAsia="zh-CN"/>
              </w:rPr>
              <w:t xml:space="preserve">发生第三方有责投诉，一经查实的，每次扣5分。</w:t>
            </w:r>
            <w:r/>
          </w:p>
        </w:tc>
      </w:tr>
      <w:tr>
        <w:trPr>
          <w:jc w:val="center"/>
          <w:trHeight w:val="652"/>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i w:val="0"/>
                <w:iCs w:val="0"/>
                <w:color w:val="auto"/>
                <w:sz w:val="28"/>
                <w:szCs w:val="28"/>
                <w:highlight w:val="none"/>
                <w:u w:val="none"/>
                <w:lang w:val="en-US" w:eastAsia="zh-CN" w:bidi="ar"/>
              </w:rPr>
            </w:pPr>
            <w:r>
              <w:rPr>
                <w:rFonts w:hint="eastAsia" w:ascii="仿宋_GB2312" w:hAnsi="仿宋_GB2312" w:eastAsia="仿宋_GB2312" w:cs="仿宋_GB2312"/>
                <w:b w:val="0"/>
                <w:bCs w:val="0"/>
                <w:color w:val="auto"/>
                <w:sz w:val="28"/>
                <w:szCs w:val="28"/>
                <w:highlight w:val="none"/>
                <w:vertAlign w:val="baseline"/>
                <w:lang w:val="en-US" w:eastAsia="zh-CN"/>
              </w:rPr>
              <w:t xml:space="preserve">未经授权，擅自接受媒体采访或对外披露检测结果的，每次扣10分。</w:t>
            </w:r>
            <w:r/>
          </w:p>
        </w:tc>
      </w:tr>
    </w:tbl>
    <w:p>
      <w:pPr>
        <w:jc w:val="center"/>
        <w:keepLines w:val="0"/>
        <w:keepNext w:val="0"/>
        <w:pageBreakBefore w:val="0"/>
        <w:spacing w:after="157" w:line="640" w:lineRule="exact"/>
        <w:widowControl w:val="off"/>
        <w:rPr>
          <w:rFonts w:hint="eastAsia" w:ascii="黑体" w:hAnsi="黑体" w:eastAsia="黑体" w:cs="黑体"/>
          <w:b w:val="0"/>
          <w:bCs/>
          <w:color w:val="auto"/>
          <w:sz w:val="32"/>
          <w:szCs w:val="32"/>
          <w:highlight w:val="none"/>
          <w:lang w:val="en-US" w:eastAsia="zh-CN"/>
        </w:rPr>
        <w:sectPr>
          <w:footerReference w:type="default" r:id="rId15"/>
          <w:footnotePr/>
          <w:endnotePr/>
          <w:type w:val="nextPage"/>
          <w:pgSz w:w="11906" w:h="16838" w:orient="portrait"/>
          <w:pgMar w:top="1440" w:right="1417" w:bottom="1440" w:left="1417" w:header="851" w:footer="992" w:gutter="0"/>
          <w:cols w:num="1" w:sep="0" w:space="0" w:equalWidth="1"/>
          <w:docGrid w:linePitch="360"/>
        </w:sectPr>
      </w:pPr>
      <w:r>
        <w:rPr>
          <w:rFonts w:hint="eastAsia" w:ascii="黑体" w:hAnsi="黑体" w:eastAsia="黑体" w:cs="黑体"/>
          <w:b w:val="0"/>
          <w:bCs/>
          <w:color w:val="auto"/>
          <w:sz w:val="32"/>
          <w:szCs w:val="32"/>
          <w:highlight w:val="none"/>
          <w:lang w:val="en-US" w:eastAsia="zh-CN"/>
        </w:rPr>
      </w:r>
      <w:r/>
    </w:p>
    <w:p>
      <w:pPr>
        <w:jc w:val="both"/>
        <w:keepLines w:val="0"/>
        <w:keepNext w:val="0"/>
        <w:pageBreakBefore w:val="0"/>
        <w:spacing w:line="578" w:lineRule="exact"/>
        <w:widowControl w:val="off"/>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 xml:space="preserve">附件2：</w:t>
      </w:r>
      <w:r/>
    </w:p>
    <w:p>
      <w:pPr>
        <w:jc w:val="center"/>
        <w:keepLines w:val="0"/>
        <w:keepNext w:val="0"/>
        <w:pageBreakBefore w:val="0"/>
        <w:spacing w:after="157" w:line="640" w:lineRule="exact"/>
        <w:widowControl w:val="off"/>
        <w:rPr>
          <w:rFonts w:hint="eastAsia" w:ascii="黑体" w:hAnsi="黑体" w:eastAsia="黑体" w:cs="黑体"/>
          <w:b w:val="0"/>
          <w:bCs/>
          <w:color w:val="auto"/>
          <w:sz w:val="32"/>
          <w:szCs w:val="32"/>
          <w:highlight w:val="none"/>
          <w:lang w:val="en-US" w:eastAsia="zh-CN"/>
        </w:rPr>
      </w:pPr>
      <w:r>
        <w:rPr>
          <w:rFonts w:hint="eastAsia" w:ascii="黑体" w:hAnsi="黑体" w:eastAsia="黑体" w:cs="黑体"/>
          <w:b w:val="0"/>
          <w:bCs/>
          <w:color w:val="auto"/>
          <w:sz w:val="32"/>
          <w:szCs w:val="32"/>
          <w:highlight w:val="none"/>
          <w:lang w:val="en-US" w:eastAsia="zh-CN"/>
        </w:rPr>
        <w:t xml:space="preserve">桥梁与空洞检测业务考核表</w:t>
      </w:r>
      <w:r/>
    </w:p>
    <w:tbl>
      <w:tblPr>
        <w:tblStyle w:val="976"/>
        <w:tblW w:w="141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5"/>
        <w:gridCol w:w="5355"/>
        <w:gridCol w:w="975"/>
        <w:gridCol w:w="870"/>
        <w:gridCol w:w="4222"/>
        <w:gridCol w:w="1000"/>
      </w:tblGrid>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rPr>
            </w:pPr>
            <w:r>
              <w:rPr>
                <w:rFonts w:hint="eastAsia" w:ascii="黑体" w:hAnsi="黑体" w:eastAsia="黑体" w:cs="黑体"/>
                <w:color w:val="auto"/>
                <w:sz w:val="28"/>
                <w:szCs w:val="28"/>
                <w:highlight w:val="none"/>
                <w:vertAlign w:val="baseline"/>
                <w:lang w:val="en-US" w:eastAsia="zh-CN"/>
              </w:rPr>
              <w:t xml:space="preserve">考核部门</w:t>
            </w:r>
            <w:r/>
          </w:p>
        </w:tc>
        <w:tc>
          <w:tcPr>
            <w:tcW w:w="535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1845"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bidi="ar-SA"/>
              </w:rPr>
            </w:pPr>
            <w:r>
              <w:rPr>
                <w:rFonts w:hint="eastAsia" w:ascii="黑体" w:hAnsi="黑体" w:eastAsia="黑体" w:cs="黑体"/>
                <w:color w:val="auto"/>
                <w:sz w:val="28"/>
                <w:szCs w:val="28"/>
                <w:highlight w:val="none"/>
                <w:vertAlign w:val="baseline"/>
                <w:lang w:val="en-US" w:eastAsia="zh-CN"/>
              </w:rPr>
              <w:t xml:space="preserve">检测单位</w:t>
            </w:r>
            <w:r/>
          </w:p>
        </w:tc>
        <w:tc>
          <w:tcPr>
            <w:gridSpan w:val="2"/>
            <w:tcW w:w="522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bidi="ar-SA"/>
              </w:rPr>
            </w:pPr>
            <w:r>
              <w:rPr>
                <w:rFonts w:hint="eastAsia" w:ascii="黑体" w:hAnsi="黑体" w:eastAsia="黑体" w:cs="黑体"/>
                <w:color w:val="auto"/>
                <w:sz w:val="28"/>
                <w:szCs w:val="28"/>
                <w:highlight w:val="none"/>
                <w:vertAlign w:val="baseline"/>
                <w:lang w:val="en-US" w:eastAsia="zh-CN"/>
              </w:rPr>
              <w:t xml:space="preserve">考核周期</w:t>
            </w:r>
            <w:r/>
          </w:p>
        </w:tc>
        <w:tc>
          <w:tcPr>
            <w:tcW w:w="535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bidi="ar-SA"/>
              </w:rPr>
            </w:pPr>
            <w:r>
              <w:rPr>
                <w:rFonts w:hint="eastAsia" w:ascii="仿宋_GB2312" w:hAnsi="仿宋_GB2312" w:eastAsia="仿宋_GB2312" w:cs="仿宋_GB2312"/>
                <w:color w:val="auto"/>
                <w:sz w:val="28"/>
                <w:szCs w:val="28"/>
                <w:highlight w:val="none"/>
                <w:vertAlign w:val="baseline"/>
                <w:lang w:val="en-US" w:eastAsia="zh-CN"/>
              </w:rPr>
              <w:t xml:space="preserve">年  月  日—    年  月  日</w:t>
            </w:r>
            <w:r/>
          </w:p>
        </w:tc>
        <w:tc>
          <w:tcPr>
            <w:gridSpan w:val="2"/>
            <w:tcW w:w="1845"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bidi="ar-SA"/>
              </w:rPr>
            </w:pPr>
            <w:r>
              <w:rPr>
                <w:rFonts w:hint="eastAsia" w:ascii="黑体" w:hAnsi="黑体" w:eastAsia="黑体" w:cs="黑体"/>
                <w:color w:val="auto"/>
                <w:sz w:val="28"/>
                <w:szCs w:val="28"/>
                <w:highlight w:val="none"/>
                <w:vertAlign w:val="baseline"/>
                <w:lang w:val="en-US" w:eastAsia="zh-CN"/>
              </w:rPr>
              <w:t xml:space="preserve">累计扣分</w:t>
            </w:r>
            <w:r/>
          </w:p>
        </w:tc>
        <w:tc>
          <w:tcPr>
            <w:gridSpan w:val="2"/>
            <w:tcW w:w="522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rPr>
            </w:pPr>
            <w:r>
              <w:rPr>
                <w:rFonts w:hint="eastAsia" w:ascii="黑体" w:hAnsi="黑体" w:eastAsia="黑体" w:cs="黑体"/>
                <w:color w:val="auto"/>
                <w:sz w:val="28"/>
                <w:szCs w:val="28"/>
                <w:highlight w:val="none"/>
                <w:vertAlign w:val="baseline"/>
                <w:lang w:val="en-US" w:eastAsia="zh-CN"/>
              </w:rPr>
              <w:t xml:space="preserve">日期</w:t>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rPr>
            </w:pPr>
            <w:r>
              <w:rPr>
                <w:rFonts w:hint="eastAsia" w:ascii="黑体" w:hAnsi="黑体" w:eastAsia="黑体" w:cs="黑体"/>
                <w:color w:val="auto"/>
                <w:sz w:val="28"/>
                <w:szCs w:val="28"/>
                <w:highlight w:val="none"/>
                <w:vertAlign w:val="baseline"/>
                <w:lang w:val="en-US" w:eastAsia="zh-CN"/>
              </w:rPr>
              <w:t xml:space="preserve">扣分事由</w:t>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rPr>
            </w:pPr>
            <w:r>
              <w:rPr>
                <w:rFonts w:hint="eastAsia" w:ascii="黑体" w:hAnsi="黑体" w:eastAsia="黑体" w:cs="黑体"/>
                <w:color w:val="auto"/>
                <w:sz w:val="28"/>
                <w:szCs w:val="28"/>
                <w:highlight w:val="none"/>
                <w:vertAlign w:val="baseline"/>
                <w:lang w:val="en-US" w:eastAsia="zh-CN"/>
              </w:rPr>
              <w:t xml:space="preserve">扣分依据</w:t>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rPr>
            </w:pPr>
            <w:r>
              <w:rPr>
                <w:rFonts w:hint="eastAsia" w:ascii="黑体" w:hAnsi="黑体" w:eastAsia="黑体" w:cs="黑体"/>
                <w:color w:val="auto"/>
                <w:sz w:val="28"/>
                <w:szCs w:val="28"/>
                <w:highlight w:val="none"/>
                <w:vertAlign w:val="baseline"/>
                <w:lang w:val="en-US" w:eastAsia="zh-CN"/>
              </w:rPr>
              <w:t xml:space="preserve">分值</w:t>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bl>
    <w:p>
      <w:pPr>
        <w:ind w:firstLine="280"/>
        <w:jc w:val="both"/>
        <w:keepLines w:val="0"/>
        <w:keepNext w:val="0"/>
        <w:pageBreakBefore w:val="0"/>
        <w:spacing w:line="578" w:lineRule="exact"/>
        <w:widowControl w:val="off"/>
        <w:rPr>
          <w:rFonts w:hint="default" w:ascii="方正仿宋_GB2312" w:hAnsi="方正仿宋_GB2312" w:eastAsia="方正仿宋_GB2312" w:cs="方正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t xml:space="preserve">考核人：           考核部门负责人：             分管领导：           检测单位签收人：</w:t>
      </w:r>
      <w:r/>
    </w:p>
    <w:p>
      <w:pPr>
        <w:pStyle w:val="956"/>
        <w:rPr>
          <w:rFonts w:hint="eastAsia" w:ascii="仿宋" w:hAnsi="仿宋" w:eastAsia="仿宋" w:cs="仿宋"/>
          <w:color w:val="auto"/>
          <w:sz w:val="24"/>
          <w:szCs w:val="24"/>
          <w:highlight w:val="none"/>
        </w:rPr>
        <w:sectPr>
          <w:footerReference w:type="default" r:id="rId16"/>
          <w:footnotePr/>
          <w:endnotePr/>
          <w:type w:val="nextPage"/>
          <w:pgSz w:w="16838" w:h="11906" w:orient="landscape"/>
          <w:pgMar w:top="1417" w:right="1440" w:bottom="1417" w:left="1440" w:header="851" w:footer="992" w:gutter="0"/>
          <w:cols w:num="1" w:sep="0" w:space="0" w:equalWidth="1"/>
          <w:docGrid w:linePitch="360"/>
        </w:sectPr>
      </w:pPr>
      <w:r>
        <w:rPr>
          <w:rFonts w:hint="eastAsia" w:ascii="仿宋" w:hAnsi="仿宋" w:eastAsia="仿宋" w:cs="仿宋"/>
          <w:color w:val="auto"/>
          <w:sz w:val="24"/>
          <w:szCs w:val="24"/>
          <w:highlight w:val="none"/>
        </w:rPr>
      </w:r>
      <w:r/>
    </w:p>
    <w:p>
      <w:pPr>
        <w:pStyle w:val="124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36"/>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 xml:space="preserve">政 府 采 购 合 同</w:t>
      </w:r>
      <w:r/>
    </w:p>
    <w:p>
      <w:pPr>
        <w:pStyle w:val="939"/>
        <w:jc w:val="center"/>
        <w:rPr>
          <w:rFonts w:hint="default" w:asciiTheme="minorEastAsia" w:hAnsiTheme="minorEastAsia" w:eastAsiaTheme="minorEastAsia" w:cstheme="minorEastAsia"/>
          <w:b/>
          <w:color w:val="auto"/>
          <w:szCs w:val="36"/>
          <w:highlight w:val="none"/>
          <w:lang w:val="en-US"/>
        </w:rPr>
      </w:pPr>
      <w:r>
        <w:rPr>
          <w:rFonts w:hint="eastAsia"/>
          <w:highlight w:val="none"/>
          <w:lang w:val="en-US" w:eastAsia="zh-CN"/>
        </w:rPr>
        <w:t xml:space="preserve">采购包 3</w:t>
      </w:r>
      <w:r/>
    </w:p>
    <w:p>
      <w:pPr>
        <w:jc w:val="left"/>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spacing w:line="480" w:lineRule="auto"/>
        <w:rPr>
          <w:rFonts w:hint="eastAsia" w:eastAsia="宋体" w:asciiTheme="minorEastAsia" w:hAnsi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项目编号：</w:t>
      </w:r>
      <w:r>
        <w:rPr>
          <w:rFonts w:hint="eastAsia" w:eastAsia="宋体" w:asciiTheme="minorEastAsia" w:hAnsiTheme="minorEastAsia" w:cstheme="minorEastAsia"/>
          <w:b/>
          <w:color w:val="auto"/>
          <w:sz w:val="30"/>
          <w:szCs w:val="30"/>
          <w:highlight w:val="none"/>
          <w:lang w:eastAsia="zh-CN"/>
        </w:rPr>
        <w:t xml:space="preserve">JSZC-320300-JSZG-G2026-0023</w:t>
      </w:r>
      <w:r/>
    </w:p>
    <w:p>
      <w:pPr>
        <w:jc w:val="left"/>
        <w:spacing w:line="480" w:lineRule="auto"/>
        <w:rPr>
          <w:rFonts w:hint="eastAsia" w:eastAsia="宋体" w:asciiTheme="minorEastAsia" w:hAnsi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项目名称：</w:t>
      </w:r>
      <w:r>
        <w:rPr>
          <w:rFonts w:hint="eastAsia" w:asciiTheme="minorEastAsia" w:hAnsiTheme="minorEastAsia" w:cstheme="minorEastAsia"/>
          <w:b/>
          <w:color w:val="auto"/>
          <w:sz w:val="30"/>
          <w:szCs w:val="30"/>
          <w:highlight w:val="none"/>
          <w:lang w:eastAsia="zh-CN"/>
        </w:rPr>
        <w:t xml:space="preserve">2026年市管道路空洞及桥梁结构检测</w:t>
      </w:r>
      <w:r/>
    </w:p>
    <w:p>
      <w:pPr>
        <w:jc w:val="left"/>
        <w:spacing w:line="48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采购单位：</w:t>
      </w:r>
      <w:r>
        <w:rPr>
          <w:rFonts w:hint="eastAsia" w:asciiTheme="minorEastAsia" w:hAnsiTheme="minorEastAsia" w:eastAsiaTheme="minorEastAsia" w:cstheme="minorEastAsia"/>
          <w:b/>
          <w:color w:val="auto"/>
          <w:sz w:val="30"/>
          <w:szCs w:val="30"/>
          <w:highlight w:val="none"/>
          <w:lang w:eastAsia="zh-CN"/>
        </w:rPr>
        <w:t xml:space="preserve">徐州市市政管理中心</w:t>
      </w:r>
      <w:r/>
    </w:p>
    <w:p>
      <w:pPr>
        <w:jc w:val="left"/>
        <w:spacing w:line="48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中标供应商（乙方）：</w:t>
      </w:r>
      <w:r/>
    </w:p>
    <w:p>
      <w:pPr>
        <w:jc w:val="left"/>
        <w:spacing w:line="48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签订日期：    年  月  日</w:t>
      </w:r>
      <w:r/>
    </w:p>
    <w:p>
      <w:pP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pStyle w:val="956"/>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956"/>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友情提醒：采购人与中标、成交供应商应当在中标、成交通知书发出之日起三十日内，按照采购文件确定的事项签订政府采购合同。</w:t>
      </w:r>
      <w:r/>
    </w:p>
    <w:p>
      <w:pPr>
        <w:pStyle w:val="956"/>
        <w:ind w:left="0" w:right="0"/>
        <w:spacing w:after="0" w:line="360" w:lineRule="auto"/>
        <w:rPr>
          <w:rFonts w:hint="eastAsia" w:asciiTheme="minorEastAsia" w:hAnsiTheme="minorEastAsia" w:eastAsiaTheme="minorEastAsia" w:cstheme="minorEastAsia"/>
          <w:b/>
          <w:color w:val="auto"/>
          <w:sz w:val="24"/>
          <w:highlight w:val="none"/>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Theme="minorEastAsia" w:hAnsiTheme="minorEastAsia" w:eastAsiaTheme="minorEastAsia" w:cstheme="minorEastAsia"/>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993"/>
        <w:ind w:left="0"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w:t>
      </w:r>
      <w:r>
        <w:rPr>
          <w:rFonts w:hint="eastAsia" w:ascii="仿宋" w:hAnsi="仿宋" w:eastAsia="仿宋" w:cs="仿宋"/>
          <w:bCs/>
          <w:color w:val="auto"/>
          <w:sz w:val="24"/>
          <w:szCs w:val="24"/>
          <w:highlight w:val="none"/>
          <w:lang w:val="en-US" w:eastAsia="zh-CN"/>
        </w:rPr>
        <w:t xml:space="preserve">人</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single"/>
          <w:lang w:eastAsia="zh-CN"/>
        </w:rPr>
        <w:t xml:space="preserve">徐州市市政管理中心</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以</w:t>
      </w:r>
      <w:r>
        <w:rPr>
          <w:rFonts w:hint="eastAsia" w:ascii="仿宋" w:hAnsi="仿宋" w:eastAsia="仿宋" w:cs="仿宋"/>
          <w:bCs/>
          <w:color w:val="auto"/>
          <w:sz w:val="24"/>
          <w:szCs w:val="24"/>
          <w:highlight w:val="none"/>
        </w:rPr>
        <w:t xml:space="preserve">下简称甲方）</w:t>
      </w:r>
      <w:r/>
    </w:p>
    <w:p>
      <w:pPr>
        <w:pStyle w:val="993"/>
        <w:ind w:left="0"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以</w:t>
      </w:r>
      <w:r>
        <w:rPr>
          <w:rFonts w:hint="eastAsia" w:ascii="仿宋" w:hAnsi="仿宋" w:eastAsia="仿宋" w:cs="仿宋"/>
          <w:bCs/>
          <w:color w:val="auto"/>
          <w:sz w:val="24"/>
          <w:szCs w:val="24"/>
          <w:highlight w:val="none"/>
        </w:rPr>
        <w:t xml:space="preserve">下简称乙方）</w:t>
      </w:r>
      <w:r/>
    </w:p>
    <w:p>
      <w:pPr>
        <w:pStyle w:val="993"/>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依照《中华人民共和国民法典》、《中华人民共和国政府采购法》、《中华人民共和国政府采购法实施条例》及其他有关法律、法规</w:t>
      </w:r>
      <w:r>
        <w:rPr>
          <w:rFonts w:hint="eastAsia" w:ascii="仿宋" w:hAnsi="仿宋" w:eastAsia="仿宋" w:cs="仿宋"/>
          <w:color w:val="auto"/>
          <w:sz w:val="24"/>
          <w:szCs w:val="24"/>
          <w:highlight w:val="none"/>
          <w:lang w:val="en-US" w:eastAsia="zh-CN"/>
        </w:rPr>
        <w:t xml:space="preserve">规定，及</w:t>
      </w:r>
      <w:r>
        <w:rPr>
          <w:rFonts w:hint="eastAsia" w:ascii="仿宋" w:hAnsi="仿宋" w:eastAsia="仿宋" w:cs="仿宋"/>
          <w:color w:val="auto"/>
          <w:sz w:val="24"/>
          <w:szCs w:val="24"/>
          <w:highlight w:val="none"/>
        </w:rPr>
        <w:t xml:space="preserve">本项目采购文件</w:t>
      </w:r>
      <w:r>
        <w:rPr>
          <w:rFonts w:hint="eastAsia" w:ascii="仿宋" w:hAnsi="仿宋" w:eastAsia="仿宋" w:cs="仿宋"/>
          <w:color w:val="auto"/>
          <w:sz w:val="24"/>
          <w:szCs w:val="24"/>
          <w:highlight w:val="none"/>
          <w:lang w:val="en-US" w:eastAsia="zh-CN"/>
        </w:rPr>
        <w:t xml:space="preserve">和成交结果</w:t>
      </w:r>
      <w:r>
        <w:rPr>
          <w:rFonts w:hint="eastAsia" w:ascii="仿宋" w:hAnsi="仿宋" w:eastAsia="仿宋" w:cs="仿宋"/>
          <w:color w:val="auto"/>
          <w:sz w:val="24"/>
          <w:szCs w:val="24"/>
          <w:highlight w:val="none"/>
        </w:rPr>
        <w:t xml:space="preserve">，结合本项目的具体情况，遵循平等、自愿、公平和诚实信用的原则，双方经协商一致，订立本合同，共同遵守。</w:t>
      </w:r>
      <w:r/>
    </w:p>
    <w:p>
      <w:pPr>
        <w:pStyle w:val="994"/>
        <w:ind w:firstLine="480"/>
        <w:keepLines/>
        <w:keepNext/>
        <w:pageBreakBefore w:val="0"/>
        <w:widowControl w:val="off"/>
        <w:rPr>
          <w:rFonts w:hint="eastAsia"/>
          <w:highlight w:val="none"/>
        </w:rPr>
      </w:pPr>
      <w:r>
        <w:rPr>
          <w:rFonts w:hint="eastAsia" w:ascii="仿宋" w:hAnsi="仿宋" w:eastAsia="仿宋" w:cs="仿宋"/>
          <w:color w:val="auto"/>
          <w:sz w:val="24"/>
          <w:szCs w:val="24"/>
          <w:highlight w:val="none"/>
          <w:lang w:val="en-US" w:eastAsia="zh-CN"/>
        </w:rPr>
        <w:t xml:space="preserve">本项目的招标文件、乙方投标文件</w:t>
      </w:r>
      <w:r>
        <w:rPr>
          <w:rFonts w:hint="eastAsia" w:ascii="仿宋" w:hAnsi="仿宋" w:eastAsia="仿宋" w:cs="仿宋"/>
          <w:color w:val="auto"/>
          <w:sz w:val="24"/>
          <w:szCs w:val="24"/>
          <w:highlight w:val="none"/>
        </w:rPr>
        <w:t xml:space="preserve">共同构成本合同整体，互为补充、具有同等合同效力</w:t>
      </w:r>
      <w:r>
        <w:rPr>
          <w:rFonts w:hint="eastAsia" w:ascii="仿宋" w:hAnsi="仿宋" w:eastAsia="仿宋" w:cs="仿宋"/>
          <w:color w:val="auto"/>
          <w:sz w:val="24"/>
          <w:szCs w:val="24"/>
          <w:highlight w:val="none"/>
          <w:lang w:eastAsia="zh-CN"/>
        </w:rPr>
        <w:t xml:space="preserve">。</w:t>
      </w:r>
      <w:r/>
    </w:p>
    <w:p>
      <w:pPr>
        <w:pStyle w:val="993"/>
        <w:ind w:left="0" w:firstLine="562"/>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pacing w:val="20"/>
          <w:sz w:val="24"/>
          <w:szCs w:val="24"/>
          <w:highlight w:val="none"/>
        </w:rPr>
        <w:t xml:space="preserve">一、</w:t>
      </w:r>
      <w:r>
        <w:rPr>
          <w:rFonts w:hint="eastAsia" w:ascii="仿宋" w:hAnsi="仿宋" w:eastAsia="仿宋" w:cs="仿宋"/>
          <w:b/>
          <w:color w:val="auto"/>
          <w:sz w:val="24"/>
          <w:szCs w:val="24"/>
          <w:highlight w:val="none"/>
        </w:rPr>
        <w:t xml:space="preserve">项目概况</w:t>
      </w:r>
      <w:r/>
    </w:p>
    <w:p>
      <w:pPr>
        <w:pStyle w:val="993"/>
        <w:ind w:lef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b w:val="0"/>
          <w:bCs w:val="0"/>
          <w:color w:val="auto"/>
          <w:sz w:val="24"/>
          <w:szCs w:val="24"/>
          <w:highlight w:val="none"/>
          <w:lang w:eastAsia="zh-CN"/>
        </w:rPr>
        <w:t xml:space="preserve">JSZC-320300-JSZG-G2026-0023</w:t>
      </w:r>
      <w:r/>
    </w:p>
    <w:p>
      <w:pPr>
        <w:pStyle w:val="993"/>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lang w:eastAsia="zh-CN"/>
        </w:rPr>
        <w:t xml:space="preserve">2026年市管道路空洞及桥梁结构检测</w:t>
      </w:r>
      <w:r/>
    </w:p>
    <w:p>
      <w:pPr>
        <w:pStyle w:val="993"/>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项目主要内容：</w:t>
      </w:r>
      <w:r/>
    </w:p>
    <w:p>
      <w:pPr>
        <w:pStyle w:val="993"/>
        <w:ind w:lef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采购包3：</w:t>
      </w:r>
      <w:r>
        <w:rPr>
          <w:rFonts w:hint="eastAsia" w:ascii="仿宋" w:hAnsi="仿宋" w:eastAsia="仿宋" w:cs="仿宋"/>
          <w:b w:val="0"/>
          <w:bCs w:val="0"/>
          <w:color w:val="auto"/>
          <w:sz w:val="24"/>
          <w:szCs w:val="24"/>
          <w:highlight w:val="none"/>
          <w:lang w:eastAsia="zh-CN"/>
        </w:rPr>
        <w:t xml:space="preserve">2026年市管道路空洞及桥梁结构检测</w:t>
      </w:r>
      <w:r>
        <w:rPr>
          <w:rFonts w:hint="eastAsia" w:ascii="仿宋" w:hAnsi="仿宋" w:eastAsia="仿宋" w:cs="仿宋"/>
          <w:b w:val="0"/>
          <w:bCs w:val="0"/>
          <w:color w:val="auto"/>
          <w:sz w:val="24"/>
          <w:szCs w:val="24"/>
          <w:highlight w:val="none"/>
          <w:lang w:val="en-US" w:eastAsia="zh-CN"/>
        </w:rPr>
        <w:t xml:space="preserve">-</w:t>
      </w:r>
      <w:bookmarkStart w:id="9" w:name="OLE_LINK13"/>
      <w:r>
        <w:rPr>
          <w:rFonts w:hint="eastAsia" w:ascii="仿宋" w:hAnsi="仿宋" w:eastAsia="仿宋" w:cs="仿宋"/>
          <w:b w:val="0"/>
          <w:bCs w:val="0"/>
          <w:color w:val="auto"/>
          <w:sz w:val="24"/>
          <w:szCs w:val="24"/>
          <w:highlight w:val="none"/>
          <w:lang w:val="en-US" w:eastAsia="zh-CN"/>
        </w:rPr>
        <w:t xml:space="preserve">养护及沟槽修复检测</w:t>
      </w:r>
      <w:bookmarkEnd w:id="9"/>
      <w:r/>
      <w:r/>
    </w:p>
    <w:p>
      <w:pPr>
        <w:pStyle w:val="993"/>
        <w:ind w:lef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4、服务范围：主城区范围内道路养护及沟槽修复质量检测。</w:t>
      </w:r>
      <w:r/>
    </w:p>
    <w:p>
      <w:pPr>
        <w:pStyle w:val="993"/>
        <w:ind w:left="0" w:firstLine="480"/>
        <w:keepLines w:val="0"/>
        <w:keepNext w:val="0"/>
        <w:pageBreakBefore w:val="0"/>
        <w:spacing w:line="360" w:lineRule="auto"/>
        <w:widowControl w:val="off"/>
        <w:rPr>
          <w:rFonts w:hint="default"/>
          <w:highlight w:val="none"/>
          <w:lang w:val="en-US" w:eastAsia="zh-CN"/>
        </w:rPr>
      </w:pPr>
      <w:r>
        <w:rPr>
          <w:rFonts w:hint="eastAsia" w:ascii="仿宋" w:hAnsi="仿宋" w:eastAsia="仿宋" w:cs="仿宋"/>
          <w:b w:val="0"/>
          <w:bCs w:val="0"/>
          <w:color w:val="auto"/>
          <w:sz w:val="24"/>
          <w:szCs w:val="24"/>
          <w:highlight w:val="none"/>
          <w:lang w:val="en-US" w:eastAsia="zh-CN"/>
        </w:rPr>
        <w:t xml:space="preserve">5</w:t>
      </w:r>
      <w:r>
        <w:rPr>
          <w:rFonts w:hint="default"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val="en-US" w:eastAsia="zh-CN"/>
        </w:rPr>
        <w:t xml:space="preserve">服务期限：365日历天,且</w:t>
      </w:r>
      <w:r>
        <w:rPr>
          <w:rFonts w:hint="eastAsia" w:ascii="仿宋" w:hAnsi="仿宋" w:eastAsia="仿宋" w:cs="仿宋"/>
          <w:b w:val="0"/>
          <w:bCs/>
          <w:color w:val="auto"/>
          <w:sz w:val="24"/>
          <w:szCs w:val="24"/>
          <w:highlight w:val="none"/>
          <w:lang w:val="en-US" w:eastAsia="zh-CN"/>
        </w:rPr>
        <w:t xml:space="preserve">符合养护及沟槽修复施工工期</w:t>
      </w:r>
      <w:r/>
    </w:p>
    <w:p>
      <w:pPr>
        <w:pStyle w:val="994"/>
        <w:numPr>
          <w:ilvl w:val="0"/>
          <w:numId w:val="4"/>
        </w:numPr>
        <w:ind w:firstLine="482"/>
        <w:keepLines/>
        <w:keepNext/>
        <w:pageBreakBefore w:val="0"/>
        <w:spacing w:before="0"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项目要求</w:t>
      </w:r>
      <w:r/>
    </w:p>
    <w:p>
      <w:pPr>
        <w:ind w:right="0" w:firstLine="480"/>
        <w:keepLines w:val="0"/>
        <w:keepNext w:val="0"/>
        <w:pageBreakBefore w:val="0"/>
        <w:spacing w:line="360" w:lineRule="auto"/>
        <w:widowControl w:val="off"/>
        <w:rPr>
          <w:rFonts w:hint="eastAsia" w:ascii="仿宋" w:hAnsi="仿宋" w:eastAsia="仿宋" w:cs="仿宋"/>
          <w:b w:val="0"/>
          <w:bCs/>
          <w:color w:val="auto"/>
          <w:sz w:val="24"/>
          <w:szCs w:val="24"/>
          <w:highlight w:val="none"/>
          <w:lang w:eastAsia="zh-CN"/>
        </w:rPr>
        <w:outlineLvl w:val="9"/>
      </w:pPr>
      <w:r>
        <w:rPr>
          <w:rFonts w:hint="eastAsia" w:ascii="仿宋" w:hAnsi="仿宋" w:eastAsia="仿宋" w:cs="仿宋"/>
          <w:b w:val="0"/>
          <w:bCs/>
          <w:color w:val="auto"/>
          <w:sz w:val="24"/>
          <w:szCs w:val="24"/>
          <w:highlight w:val="none"/>
          <w:lang w:val="en-US" w:eastAsia="zh-CN"/>
        </w:rPr>
        <w:t xml:space="preserve">养护及沟槽修复</w:t>
      </w:r>
      <w:r>
        <w:rPr>
          <w:rFonts w:hint="eastAsia" w:ascii="仿宋" w:hAnsi="仿宋" w:eastAsia="仿宋" w:cs="仿宋"/>
          <w:b w:val="0"/>
          <w:bCs/>
          <w:color w:val="auto"/>
          <w:sz w:val="24"/>
          <w:szCs w:val="24"/>
          <w:highlight w:val="none"/>
        </w:rPr>
        <w:t xml:space="preserve">质量检测</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养护及沟槽修复</w:t>
      </w:r>
      <w:r>
        <w:rPr>
          <w:rFonts w:hint="eastAsia" w:ascii="仿宋" w:hAnsi="仿宋" w:eastAsia="仿宋" w:cs="仿宋"/>
          <w:color w:val="auto"/>
          <w:sz w:val="24"/>
          <w:szCs w:val="24"/>
          <w:highlight w:val="none"/>
        </w:rPr>
        <w:t xml:space="preserve">质量检测</w:t>
      </w:r>
      <w:r>
        <w:rPr>
          <w:rFonts w:hint="eastAsia" w:ascii="仿宋" w:hAnsi="仿宋" w:eastAsia="仿宋" w:cs="仿宋"/>
          <w:color w:val="auto"/>
          <w:sz w:val="24"/>
          <w:szCs w:val="24"/>
          <w:highlight w:val="none"/>
          <w:lang w:val="en-US" w:eastAsia="zh-CN"/>
        </w:rPr>
        <w:t xml:space="preserve">包含</w:t>
      </w:r>
      <w:r>
        <w:rPr>
          <w:rFonts w:hint="eastAsia" w:ascii="仿宋" w:hAnsi="仿宋" w:eastAsia="仿宋" w:cs="仿宋"/>
          <w:color w:val="auto"/>
          <w:sz w:val="24"/>
          <w:szCs w:val="24"/>
          <w:highlight w:val="none"/>
        </w:rPr>
        <w:t xml:space="preserve">裂缝处治检测，预防性养护、大中修及改扩建工程质量检测，包括抗滑性能、渗水、构造深度、平整度、厚度等。</w:t>
      </w:r>
      <w:r/>
    </w:p>
    <w:p>
      <w:pPr>
        <w:ind w:right="0" w:firstLine="482"/>
        <w:keepLines w:val="0"/>
        <w:keepNext w:val="0"/>
        <w:pageBreakBefore w:val="0"/>
        <w:spacing w:line="360" w:lineRule="auto"/>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、技术要求</w:t>
      </w:r>
      <w:r/>
    </w:p>
    <w:p>
      <w:pPr>
        <w:ind w:right="0" w:firstLine="480"/>
        <w:keepLines w:val="0"/>
        <w:keepNext w:val="0"/>
        <w:pageBreakBefore w:val="0"/>
        <w:spacing w:line="360" w:lineRule="auto"/>
        <w:widowControl w:val="off"/>
        <w:rPr>
          <w:rFonts w:hint="default"/>
          <w:highlight w:val="none"/>
          <w:lang w:val="en-US" w:eastAsia="zh-CN"/>
        </w:rPr>
      </w:pPr>
      <w:r>
        <w:rPr>
          <w:rFonts w:hint="eastAsia" w:ascii="仿宋" w:hAnsi="仿宋" w:eastAsia="仿宋" w:cs="仿宋"/>
          <w:color w:val="auto"/>
          <w:sz w:val="24"/>
          <w:szCs w:val="24"/>
          <w:highlight w:val="none"/>
          <w:lang w:val="en-US" w:eastAsia="zh-CN"/>
        </w:rPr>
        <w:t xml:space="preserve">养护及沟槽修复</w:t>
      </w:r>
      <w:r>
        <w:rPr>
          <w:rFonts w:hint="eastAsia" w:ascii="仿宋" w:hAnsi="仿宋" w:eastAsia="仿宋" w:cs="仿宋"/>
          <w:color w:val="auto"/>
          <w:sz w:val="24"/>
          <w:szCs w:val="24"/>
          <w:highlight w:val="none"/>
        </w:rPr>
        <w:t xml:space="preserve">质量检测需参照相关规范要求进行裂缝处治检测，预防性养护、大中修及改扩建工程质量检测，包括抗滑性能、渗水、构造深度、平整度、厚度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强度</w:t>
      </w:r>
      <w:r>
        <w:rPr>
          <w:rFonts w:hint="eastAsia" w:ascii="仿宋" w:hAnsi="仿宋" w:eastAsia="仿宋" w:cs="仿宋"/>
          <w:color w:val="auto"/>
          <w:sz w:val="24"/>
          <w:szCs w:val="24"/>
          <w:highlight w:val="none"/>
        </w:rPr>
        <w:t xml:space="preserve">等检测内容。</w:t>
      </w:r>
      <w:r/>
    </w:p>
    <w:p>
      <w:pPr>
        <w:ind w:left="0" w:firstLine="482"/>
        <w:jc w:val="left"/>
        <w:keepLines w:val="0"/>
        <w:keepNext w:val="0"/>
        <w:pageBreakBefore w:val="0"/>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、乙方应向甲方提交合格的报告、成果、文件：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完成后提供给甲方的资料：养护及沟槽修复质量</w:t>
      </w:r>
      <w:r>
        <w:rPr>
          <w:rFonts w:hint="eastAsia" w:ascii="仿宋" w:hAnsi="仿宋" w:eastAsia="仿宋" w:cs="仿宋"/>
          <w:color w:val="auto"/>
          <w:sz w:val="24"/>
          <w:szCs w:val="24"/>
          <w:highlight w:val="none"/>
        </w:rPr>
        <w:t xml:space="preserve">检测报告书</w:t>
      </w:r>
      <w:r>
        <w:rPr>
          <w:rFonts w:hint="eastAsia" w:ascii="仿宋" w:hAnsi="仿宋" w:eastAsia="仿宋" w:cs="仿宋"/>
          <w:color w:val="auto"/>
          <w:sz w:val="24"/>
          <w:szCs w:val="24"/>
          <w:highlight w:val="none"/>
          <w:u w:val="single"/>
          <w:lang w:val="en-US" w:eastAsia="zh-CN"/>
        </w:rPr>
        <w:t xml:space="preserve">四</w:t>
      </w:r>
      <w:r>
        <w:rPr>
          <w:rFonts w:hint="eastAsia" w:ascii="仿宋" w:hAnsi="仿宋" w:eastAsia="仿宋" w:cs="仿宋"/>
          <w:color w:val="auto"/>
          <w:sz w:val="24"/>
          <w:szCs w:val="24"/>
          <w:highlight w:val="none"/>
        </w:rPr>
        <w:t xml:space="preserve">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及电子报告文件。道路检测完成后，按照相关规范进行道路技术状况评估，经过对数据的整理分析，最后形成相应的总结分析报告。全部检测工作在最后提交的检测分析资料中体现到每条路的检测状况，典型病害、养护对策及路段。</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其中检测报告中：</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不得出具虚假数据、伪造检测数据，须对所检测数据的真实性负责；</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）检测报告的用词、用语必须准确、明了，定性、定量确定；不得使用“大概”、“可能”、“基本”等不确定的词语；</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出具的检测报告必须通过由</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组织的专家评审会的评审，并根据专家意见对检测报告进行修改后才能交付</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使用；</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）本项目的一切技术资料成果</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不得对外公布。检测成果归</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所有，</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不得外传，也不得作盈利目的应用。</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注：合格的检测报告是指检测内容完整，检测数据客观、真实、准确，检测结论明确的检测报告。</w:t>
      </w:r>
      <w:r/>
    </w:p>
    <w:p>
      <w:pPr>
        <w:ind w:left="0" w:firstLine="482"/>
        <w:jc w:val="left"/>
        <w:keepLines w:val="0"/>
        <w:keepNext w:val="0"/>
        <w:pageBreakBefore w:val="0"/>
        <w:spacing w:line="360" w:lineRule="auto"/>
        <w:widowControl w:val="off"/>
        <w:rPr>
          <w:rStyle w:val="995"/>
          <w:rFonts w:hint="eastAsia" w:ascii="仿宋" w:hAnsi="仿宋" w:eastAsia="仿宋" w:cs="仿宋"/>
          <w:b/>
          <w:bCs w:val="0"/>
          <w:color w:val="auto"/>
          <w:sz w:val="24"/>
          <w:szCs w:val="24"/>
          <w:highlight w:val="none"/>
        </w:rPr>
      </w:pPr>
      <w:r>
        <w:rPr>
          <w:rStyle w:val="995"/>
          <w:rFonts w:hint="eastAsia" w:ascii="仿宋" w:hAnsi="仿宋" w:eastAsia="仿宋" w:cs="仿宋"/>
          <w:b/>
          <w:bCs w:val="0"/>
          <w:color w:val="auto"/>
          <w:sz w:val="24"/>
          <w:szCs w:val="24"/>
          <w:highlight w:val="none"/>
          <w:lang w:val="en-US"/>
        </w:rPr>
        <w:t xml:space="preserve">三、</w:t>
      </w:r>
      <w:r>
        <w:rPr>
          <w:rStyle w:val="995"/>
          <w:rFonts w:hint="eastAsia" w:ascii="仿宋" w:hAnsi="仿宋" w:eastAsia="仿宋" w:cs="仿宋"/>
          <w:b/>
          <w:bCs w:val="0"/>
          <w:color w:val="auto"/>
          <w:sz w:val="24"/>
          <w:szCs w:val="24"/>
          <w:highlight w:val="none"/>
        </w:rPr>
        <w:t xml:space="preserve">合同金额 </w:t>
      </w:r>
      <w:r/>
    </w:p>
    <w:p>
      <w:pPr>
        <w:ind w:left="0" w:firstLine="480"/>
        <w:jc w:val="left"/>
        <w:keepLines w:val="0"/>
        <w:keepNext w:val="0"/>
        <w:pageBreakBefore w:val="0"/>
        <w:spacing w:line="360" w:lineRule="auto"/>
        <w:widowControl w:val="off"/>
        <w:rPr>
          <w:rStyle w:val="995"/>
          <w:rFonts w:hint="eastAsia" w:ascii="仿宋" w:hAnsi="仿宋" w:eastAsia="仿宋" w:cs="仿宋"/>
          <w:color w:val="auto"/>
          <w:sz w:val="24"/>
          <w:szCs w:val="24"/>
          <w:highlight w:val="none"/>
          <w:lang w:val="en-US" w:eastAsia="zh-CN"/>
        </w:rPr>
      </w:pPr>
      <w:r>
        <w:rPr>
          <w:rStyle w:val="995"/>
          <w:rFonts w:hint="eastAsia" w:ascii="仿宋" w:hAnsi="仿宋" w:eastAsia="仿宋" w:cs="仿宋"/>
          <w:color w:val="auto"/>
          <w:sz w:val="24"/>
          <w:szCs w:val="24"/>
          <w:highlight w:val="none"/>
          <w:lang w:val="en-US" w:eastAsia="zh-CN"/>
        </w:rPr>
        <w:t xml:space="preserve">采购包3：</w:t>
      </w:r>
      <w:bookmarkStart w:id="10" w:name="OLE_LINK14"/>
      <w:r>
        <w:rPr>
          <w:rFonts w:hint="eastAsia" w:ascii="仿宋" w:hAnsi="仿宋" w:eastAsia="仿宋" w:cs="仿宋"/>
          <w:b w:val="0"/>
          <w:bCs/>
          <w:color w:val="auto"/>
          <w:sz w:val="24"/>
          <w:szCs w:val="24"/>
          <w:highlight w:val="none"/>
          <w:lang w:val="en-US" w:eastAsia="zh-CN"/>
        </w:rPr>
        <w:t xml:space="preserve">养护及沟槽修复检测</w:t>
      </w:r>
      <w:bookmarkEnd w:id="10"/>
      <w:r/>
      <w:r/>
    </w:p>
    <w:p>
      <w:pPr>
        <w:ind w:left="0" w:firstLine="480"/>
        <w:jc w:val="left"/>
        <w:keepLines w:val="0"/>
        <w:keepNext w:val="0"/>
        <w:pageBreakBefore w:val="0"/>
        <w:spacing w:line="360" w:lineRule="auto"/>
        <w:widowControl w:val="off"/>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合同总金额为人民币：（小写）</w:t>
      </w:r>
      <w:r>
        <w:rPr>
          <w:rStyle w:val="995"/>
          <w:rFonts w:hint="eastAsia" w:ascii="仿宋" w:hAnsi="仿宋" w:eastAsia="仿宋" w:cs="仿宋"/>
          <w:color w:val="auto"/>
          <w:sz w:val="24"/>
          <w:szCs w:val="24"/>
          <w:highlight w:val="none"/>
          <w:u w:val="single"/>
        </w:rPr>
        <w:t xml:space="preserve">            </w:t>
      </w:r>
      <w:r>
        <w:rPr>
          <w:rStyle w:val="995"/>
          <w:rFonts w:hint="eastAsia" w:ascii="仿宋" w:hAnsi="仿宋" w:eastAsia="仿宋" w:cs="仿宋"/>
          <w:color w:val="auto"/>
          <w:sz w:val="24"/>
          <w:szCs w:val="24"/>
          <w:highlight w:val="none"/>
        </w:rPr>
        <w:t xml:space="preserve">元，大写：</w:t>
      </w:r>
      <w:r>
        <w:rPr>
          <w:rStyle w:val="995"/>
          <w:rFonts w:hint="eastAsia" w:ascii="仿宋" w:hAnsi="仿宋" w:eastAsia="仿宋" w:cs="仿宋"/>
          <w:color w:val="auto"/>
          <w:sz w:val="24"/>
          <w:szCs w:val="24"/>
          <w:highlight w:val="none"/>
          <w:u w:val="single"/>
        </w:rPr>
        <w:t xml:space="preserve">             </w:t>
      </w:r>
      <w:r>
        <w:rPr>
          <w:rStyle w:val="995"/>
          <w:rFonts w:hint="eastAsia" w:ascii="仿宋" w:hAnsi="仿宋" w:eastAsia="仿宋" w:cs="仿宋"/>
          <w:color w:val="auto"/>
          <w:sz w:val="24"/>
          <w:szCs w:val="24"/>
          <w:highlight w:val="none"/>
        </w:rPr>
        <w:t xml:space="preserve">元。 </w:t>
      </w:r>
      <w:r/>
    </w:p>
    <w:p>
      <w:pPr>
        <w:ind w:left="0" w:firstLine="48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color w:val="auto"/>
          <w:sz w:val="24"/>
          <w:szCs w:val="24"/>
          <w:highlight w:val="none"/>
        </w:rPr>
        <w:t xml:space="preserve">本合同为全费用固定综合单价，综合单价一次性包干</w:t>
      </w:r>
      <w:r>
        <w:rPr>
          <w:rFonts w:hint="eastAsia" w:ascii="仿宋" w:hAnsi="仿宋" w:eastAsia="仿宋" w:cs="仿宋"/>
          <w:color w:val="auto"/>
          <w:sz w:val="24"/>
          <w:szCs w:val="24"/>
          <w:highlight w:val="none"/>
        </w:rPr>
        <w:t xml:space="preserve">报价</w:t>
      </w:r>
      <w:r>
        <w:rPr>
          <w:rFonts w:hint="eastAsia" w:ascii="仿宋" w:hAnsi="仿宋" w:eastAsia="仿宋" w:cs="仿宋"/>
          <w:color w:val="auto"/>
          <w:sz w:val="24"/>
          <w:szCs w:val="24"/>
          <w:highlight w:val="none"/>
          <w:lang w:val="zh-CN"/>
        </w:rPr>
        <w:t xml:space="preserve">包括但不限于材料费、人工费、机械费、风险费、措施费、管理费、利润、税金，包含道路平整、施钻岩层、机械进退场、野外作业租赁办公、施工水电、住宿场所、地下管线探测、工程检测全部报告和资料等</w:t>
      </w:r>
      <w:r>
        <w:rPr>
          <w:rFonts w:hint="eastAsia" w:ascii="仿宋" w:hAnsi="仿宋" w:eastAsia="仿宋" w:cs="仿宋"/>
          <w:color w:val="auto"/>
          <w:sz w:val="24"/>
          <w:szCs w:val="24"/>
          <w:highlight w:val="none"/>
          <w:lang w:val="en-US" w:eastAsia="zh-CN"/>
        </w:rPr>
        <w:t xml:space="preserve">费用</w:t>
      </w:r>
      <w:r>
        <w:rPr>
          <w:rFonts w:hint="eastAsia" w:ascii="仿宋" w:hAnsi="仿宋" w:eastAsia="仿宋" w:cs="仿宋"/>
          <w:color w:val="auto"/>
          <w:sz w:val="24"/>
          <w:szCs w:val="24"/>
          <w:highlight w:val="none"/>
        </w:rPr>
        <w:t xml:space="preserve">。采购人不再支付报价以外的任何费用</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本合同虽未提及但乙方为完成本项目中必须支付的与本项目相关的其他费用，均已含在综合单价中，不论各项费用有无涨落，均不再调整，其他因素不得作为调整该总价的依据</w:t>
      </w:r>
      <w:r>
        <w:rPr>
          <w:rFonts w:hint="eastAsia" w:ascii="仿宋" w:hAnsi="仿宋" w:eastAsia="仿宋" w:cs="仿宋"/>
          <w:b w:val="0"/>
          <w:bCs/>
          <w:color w:val="auto"/>
          <w:sz w:val="24"/>
          <w:szCs w:val="24"/>
          <w:highlight w:val="none"/>
          <w:lang w:val="en-US" w:eastAsia="zh-CN"/>
        </w:rPr>
        <w:t xml:space="preserve">。</w:t>
      </w:r>
      <w:r/>
    </w:p>
    <w:p>
      <w:pPr>
        <w:ind w:left="0" w:firstLine="482"/>
        <w:jc w:val="left"/>
        <w:keepLines w:val="0"/>
        <w:keepNext w:val="0"/>
        <w:pageBreakBefore w:val="0"/>
        <w:spacing w:line="360" w:lineRule="auto"/>
        <w:widowControl w:val="off"/>
        <w:rPr>
          <w:rStyle w:val="996"/>
          <w:rFonts w:hint="eastAsia" w:ascii="仿宋" w:hAnsi="仿宋" w:eastAsia="仿宋" w:cs="仿宋"/>
          <w:b/>
          <w:bCs/>
          <w:color w:val="auto"/>
          <w:sz w:val="24"/>
          <w:szCs w:val="24"/>
          <w:highlight w:val="none"/>
        </w:rPr>
      </w:pPr>
      <w:r>
        <w:rPr>
          <w:rStyle w:val="996"/>
          <w:rFonts w:hint="eastAsia" w:ascii="仿宋" w:hAnsi="仿宋" w:eastAsia="仿宋" w:cs="仿宋"/>
          <w:b/>
          <w:bCs/>
          <w:color w:val="auto"/>
          <w:sz w:val="24"/>
          <w:szCs w:val="24"/>
          <w:highlight w:val="none"/>
          <w:lang w:val="en-US"/>
        </w:rPr>
        <w:t xml:space="preserve">综合</w:t>
      </w:r>
      <w:r>
        <w:rPr>
          <w:rStyle w:val="996"/>
          <w:rFonts w:hint="eastAsia" w:ascii="仿宋" w:hAnsi="仿宋" w:eastAsia="仿宋" w:cs="仿宋"/>
          <w:b/>
          <w:bCs/>
          <w:color w:val="auto"/>
          <w:sz w:val="24"/>
          <w:szCs w:val="24"/>
          <w:highlight w:val="none"/>
        </w:rPr>
        <w:t xml:space="preserve">单价计算方法为：（</w:t>
      </w:r>
      <w:r>
        <w:rPr>
          <w:rStyle w:val="996"/>
          <w:rFonts w:hint="eastAsia" w:ascii="仿宋" w:hAnsi="仿宋" w:eastAsia="仿宋" w:cs="仿宋"/>
          <w:b/>
          <w:bCs/>
          <w:color w:val="auto"/>
          <w:sz w:val="24"/>
          <w:szCs w:val="24"/>
          <w:highlight w:val="none"/>
          <w:lang w:val="en-US" w:eastAsia="zh-CN"/>
        </w:rPr>
        <w:t xml:space="preserve">中标</w:t>
      </w:r>
      <w:r>
        <w:rPr>
          <w:rStyle w:val="996"/>
          <w:rFonts w:hint="eastAsia" w:ascii="仿宋" w:hAnsi="仿宋" w:eastAsia="仿宋" w:cs="仿宋"/>
          <w:b/>
          <w:bCs/>
          <w:color w:val="auto"/>
          <w:sz w:val="24"/>
          <w:szCs w:val="24"/>
          <w:highlight w:val="none"/>
          <w:lang w:val="en-US"/>
        </w:rPr>
        <w:t xml:space="preserve">标总</w:t>
      </w:r>
      <w:r>
        <w:rPr>
          <w:rStyle w:val="996"/>
          <w:rFonts w:hint="eastAsia" w:ascii="仿宋" w:hAnsi="仿宋" w:eastAsia="仿宋" w:cs="仿宋"/>
          <w:b/>
          <w:bCs/>
          <w:color w:val="auto"/>
          <w:sz w:val="24"/>
          <w:szCs w:val="24"/>
          <w:highlight w:val="none"/>
        </w:rPr>
        <w:t xml:space="preserve">价/</w:t>
      </w:r>
      <w:r>
        <w:rPr>
          <w:rStyle w:val="996"/>
          <w:rFonts w:hint="eastAsia" w:ascii="仿宋" w:hAnsi="仿宋" w:eastAsia="仿宋" w:cs="仿宋"/>
          <w:b/>
          <w:bCs/>
          <w:color w:val="auto"/>
          <w:sz w:val="24"/>
          <w:szCs w:val="24"/>
          <w:highlight w:val="none"/>
          <w:lang w:val="en-US"/>
        </w:rPr>
        <w:t xml:space="preserve">最高投标限价</w:t>
      </w:r>
      <w:r>
        <w:rPr>
          <w:rStyle w:val="996"/>
          <w:rFonts w:hint="eastAsia" w:ascii="仿宋" w:hAnsi="仿宋" w:eastAsia="仿宋" w:cs="仿宋"/>
          <w:b/>
          <w:bCs/>
          <w:color w:val="auto"/>
          <w:sz w:val="24"/>
          <w:szCs w:val="24"/>
          <w:highlight w:val="none"/>
        </w:rPr>
        <w:t xml:space="preserve">）* 各项</w:t>
      </w:r>
      <w:r>
        <w:rPr>
          <w:rStyle w:val="996"/>
          <w:rFonts w:hint="eastAsia" w:ascii="仿宋" w:hAnsi="仿宋" w:eastAsia="仿宋" w:cs="仿宋"/>
          <w:b/>
          <w:bCs/>
          <w:color w:val="auto"/>
          <w:sz w:val="24"/>
          <w:szCs w:val="24"/>
          <w:highlight w:val="none"/>
          <w:lang w:val="en-US"/>
        </w:rPr>
        <w:t xml:space="preserve">控制价单价</w:t>
      </w:r>
      <w:r>
        <w:rPr>
          <w:rStyle w:val="996"/>
          <w:rFonts w:hint="eastAsia" w:ascii="仿宋" w:hAnsi="仿宋" w:eastAsia="仿宋" w:cs="仿宋"/>
          <w:b/>
          <w:bCs/>
          <w:color w:val="auto"/>
          <w:sz w:val="24"/>
          <w:szCs w:val="24"/>
          <w:highlight w:val="none"/>
        </w:rPr>
        <w:t xml:space="preserve">。</w:t>
      </w:r>
      <w:r/>
    </w:p>
    <w:p>
      <w:pPr>
        <w:ind w:right="0" w:firstLine="482"/>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检测</w:t>
      </w:r>
      <w:r>
        <w:rPr>
          <w:rFonts w:hint="eastAsia" w:ascii="仿宋" w:hAnsi="仿宋" w:eastAsia="仿宋" w:cs="仿宋"/>
          <w:b/>
          <w:color w:val="auto"/>
          <w:sz w:val="24"/>
          <w:szCs w:val="24"/>
          <w:highlight w:val="none"/>
        </w:rPr>
        <w:t xml:space="preserve">清单及控制单价见下表（</w:t>
      </w:r>
      <w:r>
        <w:rPr>
          <w:rFonts w:hint="eastAsia" w:ascii="仿宋" w:hAnsi="仿宋" w:eastAsia="仿宋" w:cs="仿宋"/>
          <w:b/>
          <w:color w:val="auto"/>
          <w:sz w:val="24"/>
          <w:szCs w:val="24"/>
          <w:highlight w:val="none"/>
          <w:lang w:val="en-US" w:eastAsia="zh-CN"/>
        </w:rPr>
        <w:t xml:space="preserve">检测内容</w:t>
      </w:r>
      <w:r>
        <w:rPr>
          <w:rFonts w:hint="eastAsia" w:ascii="仿宋" w:hAnsi="仿宋" w:eastAsia="仿宋" w:cs="仿宋"/>
          <w:b/>
          <w:color w:val="auto"/>
          <w:sz w:val="24"/>
          <w:szCs w:val="24"/>
          <w:highlight w:val="none"/>
        </w:rPr>
        <w:t xml:space="preserve">包括但不限于</w:t>
      </w:r>
      <w:r>
        <w:rPr>
          <w:rFonts w:hint="eastAsia" w:ascii="仿宋" w:hAnsi="仿宋" w:eastAsia="仿宋" w:cs="仿宋"/>
          <w:b/>
          <w:color w:val="auto"/>
          <w:sz w:val="24"/>
          <w:szCs w:val="24"/>
          <w:highlight w:val="none"/>
          <w:lang w:val="en-US" w:eastAsia="zh-CN"/>
        </w:rPr>
        <w:t xml:space="preserve">以下内容</w:t>
      </w:r>
      <w:r>
        <w:rPr>
          <w:rFonts w:hint="eastAsia" w:ascii="仿宋" w:hAnsi="仿宋" w:eastAsia="仿宋" w:cs="仿宋"/>
          <w:b/>
          <w:color w:val="auto"/>
          <w:sz w:val="24"/>
          <w:szCs w:val="24"/>
          <w:highlight w:val="none"/>
        </w:rPr>
        <w:t xml:space="preserve">）</w:t>
      </w:r>
      <w:r/>
    </w:p>
    <w:tbl>
      <w:tblPr>
        <w:tblStyle w:val="948"/>
        <w:tblW w:w="7795" w:type="dxa"/>
        <w:jc w:val="center"/>
        <w:tblLayout w:type="fixed"/>
        <w:tblCellMar>
          <w:left w:w="0" w:type="dxa"/>
          <w:top w:w="0" w:type="dxa"/>
          <w:right w:w="0" w:type="dxa"/>
          <w:bottom w:w="0" w:type="dxa"/>
        </w:tblCellMar>
        <w:tblLook w:val="04A0" w:firstRow="1" w:lastRow="0" w:firstColumn="1" w:lastColumn="0" w:noHBand="0" w:noVBand="1"/>
      </w:tblPr>
      <w:tblGrid>
        <w:gridCol w:w="1810"/>
        <w:gridCol w:w="3885"/>
        <w:gridCol w:w="2100"/>
      </w:tblGrid>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0" w:type="dxa"/>
            <w:vAlign w:val="center"/>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dxa"/>
            <w:vAlign w:val="center"/>
            <w:textDirection w:val="lrTb"/>
            <w:noWrap/>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检测内容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控制单价（元）</w:t>
            </w:r>
            <w:r/>
          </w:p>
        </w:tc>
      </w:tr>
      <w:tr>
        <w:trPr>
          <w:jc w:val="center"/>
          <w:trHeight w:val="369"/>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810" w:type="dxa"/>
            <w:vAlign w:val="center"/>
            <w:vMerge w:val="restart"/>
            <w:textDirection w:val="lrTb"/>
            <w:noWrap w:val="false"/>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面层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dxa"/>
            <w:vAlign w:val="center"/>
            <w:textDirection w:val="lrTb"/>
            <w:noWrap/>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厚度（一层）钻芯法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400</w:t>
            </w:r>
            <w:r/>
          </w:p>
        </w:tc>
      </w:tr>
      <w:tr>
        <w:trPr>
          <w:jc w:val="center"/>
          <w:trHeight w:val="369"/>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810" w:type="dxa"/>
            <w:vAlign w:val="center"/>
            <w:vMerge w:val="continue"/>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dxa"/>
            <w:vAlign w:val="center"/>
            <w:textDirection w:val="lrTb"/>
            <w:noWrap/>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厚度（两层）钻芯法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500</w:t>
            </w:r>
            <w:r/>
          </w:p>
        </w:tc>
      </w:tr>
      <w:tr>
        <w:trPr>
          <w:jc w:val="center"/>
          <w:trHeight w:val="369"/>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810" w:type="dxa"/>
            <w:vAlign w:val="center"/>
            <w:vMerge w:val="restart"/>
            <w:textDirection w:val="lrTb"/>
            <w:noWrap w:val="false"/>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基层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dxa"/>
            <w:vAlign w:val="center"/>
            <w:textDirection w:val="lrTb"/>
            <w:noWrap/>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厚度（一层）钻芯法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500</w:t>
            </w:r>
            <w:r/>
          </w:p>
        </w:tc>
      </w:tr>
      <w:tr>
        <w:trPr>
          <w:jc w:val="center"/>
          <w:trHeight w:val="369"/>
        </w:trPr>
        <w:tc>
          <w:tcPr>
            <w:shd w:val="clear" w:color="auto" w:fill="auto"/>
            <w:tcBorders>
              <w:left w:val="single" w:color="000000" w:sz="4" w:space="0"/>
              <w:bottom w:val="single" w:color="auto" w:sz="4" w:space="0"/>
              <w:right w:val="single" w:color="000000" w:sz="4" w:space="0"/>
            </w:tcBorders>
            <w:tcMar>
              <w:left w:w="15" w:type="dxa"/>
              <w:top w:w="15" w:type="dxa"/>
              <w:right w:w="15" w:type="dxa"/>
            </w:tcMar>
            <w:tcW w:w="1810" w:type="dxa"/>
            <w:vAlign w:val="center"/>
            <w:vMerge w:val="continue"/>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3885" w:type="dxa"/>
            <w:vAlign w:val="center"/>
            <w:textDirection w:val="lrTb"/>
            <w:noWrap/>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厚度（两层）钻芯法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700</w:t>
            </w:r>
            <w:r/>
          </w:p>
        </w:tc>
      </w:tr>
      <w:tr>
        <w:trPr>
          <w:jc w:val="center"/>
          <w:trHeight w:val="369"/>
        </w:trPr>
        <w:tc>
          <w:tcPr>
            <w:shd w:val="clear" w:color="auto" w:fill="auto"/>
            <w:tcBorders>
              <w:top w:val="single" w:color="auto" w:sz="4" w:space="0"/>
              <w:left w:val="single" w:color="auto" w:sz="4" w:space="0"/>
              <w:right w:val="single" w:color="000000" w:sz="4" w:space="0"/>
            </w:tcBorders>
            <w:tcMar>
              <w:left w:w="15" w:type="dxa"/>
              <w:top w:w="15" w:type="dxa"/>
              <w:right w:w="15" w:type="dxa"/>
            </w:tcMar>
            <w:tcW w:w="1810" w:type="dxa"/>
            <w:vAlign w:val="center"/>
            <w:vMerge w:val="restart"/>
            <w:textDirection w:val="lrTb"/>
            <w:noWrap w:val="false"/>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路面砖</w:t>
            </w:r>
            <w:r/>
          </w:p>
        </w:tc>
        <w:tc>
          <w:tcPr>
            <w:shd w:val="clear" w:color="auto" w:fill="auto"/>
            <w:tcBorders>
              <w:top w:val="single" w:color="auto" w:sz="4" w:space="0"/>
              <w:left w:val="single" w:color="000000" w:sz="4" w:space="0"/>
              <w:bottom w:val="single" w:color="000000" w:sz="4" w:space="0"/>
              <w:right w:val="single" w:color="auto" w:sz="4" w:space="0"/>
            </w:tcBorders>
            <w:tcMar>
              <w:left w:w="15" w:type="dxa"/>
              <w:top w:w="15" w:type="dxa"/>
              <w:right w:w="15" w:type="dxa"/>
            </w:tcMar>
            <w:tcW w:w="3885" w:type="dxa"/>
            <w:vAlign w:val="center"/>
            <w:textDirection w:val="lrTb"/>
            <w:noWrap/>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尺寸偏差</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pStyle w:val="1245"/>
              <w:ind w:right="0" w:firstLine="0"/>
              <w:jc w:val="center"/>
              <w:keepLines/>
              <w:keepNext/>
              <w:pageBreakBefore w:val="0"/>
              <w:spacing w:after="0" w:line="240" w:lineRule="auto"/>
              <w:shd w:val="clear" w:color="auto"/>
              <w:widowControl w:val="off"/>
              <w:rPr>
                <w:rFonts w:hint="default" w:ascii="仿宋" w:hAnsi="仿宋" w:eastAsia="仿宋" w:cs="仿宋"/>
                <w:color w:val="auto"/>
                <w:sz w:val="24"/>
                <w:szCs w:val="24"/>
                <w:highlight w:val="none"/>
                <w:lang w:val="en-US"/>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30</w:t>
            </w:r>
            <w:r/>
          </w:p>
        </w:tc>
      </w:tr>
      <w:tr>
        <w:trPr>
          <w:jc w:val="center"/>
          <w:trHeight w:val="369"/>
        </w:trPr>
        <w:tc>
          <w:tcPr>
            <w:shd w:val="clear" w:color="auto" w:fill="auto"/>
            <w:tcBorders>
              <w:left w:val="single" w:color="auto" w:sz="4" w:space="0"/>
              <w:bottom w:val="single" w:color="auto" w:sz="4" w:space="0"/>
              <w:right w:val="single" w:color="000000" w:sz="4" w:space="0"/>
            </w:tcBorders>
            <w:tcMar>
              <w:left w:w="15" w:type="dxa"/>
              <w:top w:w="15" w:type="dxa"/>
              <w:right w:w="15" w:type="dxa"/>
            </w:tcMar>
            <w:tcW w:w="1810" w:type="dxa"/>
            <w:vAlign w:val="center"/>
            <w:vMerge w:val="continue"/>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auto" w:sz="4" w:space="0"/>
              <w:right w:val="single" w:color="auto" w:sz="4" w:space="0"/>
            </w:tcBorders>
            <w:tcMar>
              <w:left w:w="15" w:type="dxa"/>
              <w:top w:w="15" w:type="dxa"/>
              <w:right w:w="15" w:type="dxa"/>
            </w:tcMar>
            <w:tcW w:w="3885" w:type="dxa"/>
            <w:vAlign w:val="center"/>
            <w:textDirection w:val="lrTb"/>
            <w:noWrap/>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抗压强度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pStyle w:val="1245"/>
              <w:ind w:right="0" w:firstLine="0"/>
              <w:jc w:val="center"/>
              <w:keepLines/>
              <w:keepNext/>
              <w:pageBreakBefore w:val="0"/>
              <w:spacing w:after="0" w:line="240" w:lineRule="auto"/>
              <w:shd w:val="clear" w:color="auto"/>
              <w:widowControl w:val="off"/>
              <w:rPr>
                <w:rFonts w:hint="default" w:ascii="仿宋" w:hAnsi="仿宋" w:eastAsia="仿宋" w:cs="仿宋"/>
                <w:color w:val="auto"/>
                <w:sz w:val="24"/>
                <w:szCs w:val="24"/>
                <w:highlight w:val="none"/>
                <w:lang w:val="en-US"/>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120</w:t>
            </w:r>
            <w:r/>
          </w:p>
        </w:tc>
      </w:tr>
    </w:tbl>
    <w:p>
      <w:pPr>
        <w:ind w:righ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lang w:eastAsia="zh-CN"/>
        </w:rPr>
        <w:outlineLvl w:val="9"/>
      </w:pPr>
      <w:r>
        <w:rPr>
          <w:rFonts w:hint="eastAsia" w:ascii="仿宋" w:hAnsi="仿宋" w:eastAsia="仿宋" w:cs="仿宋"/>
          <w:b/>
          <w:color w:val="auto"/>
          <w:sz w:val="24"/>
          <w:szCs w:val="24"/>
          <w:highlight w:val="none"/>
        </w:rPr>
        <w:t xml:space="preserve">注：</w:t>
      </w:r>
      <w:r>
        <w:rPr>
          <w:rFonts w:hint="eastAsia" w:ascii="仿宋" w:hAnsi="仿宋" w:eastAsia="仿宋" w:cs="仿宋"/>
          <w:b/>
          <w:color w:val="auto"/>
          <w:sz w:val="24"/>
          <w:szCs w:val="24"/>
          <w:highlight w:val="none"/>
          <w:lang w:val="en-US" w:eastAsia="zh-CN"/>
        </w:rPr>
        <w:t xml:space="preserve">1、检测项目按照相关技术规范及要求执行。</w:t>
      </w:r>
      <w:r/>
    </w:p>
    <w:p>
      <w:pPr>
        <w:ind w:right="0" w:firstLine="482"/>
        <w:jc w:val="left"/>
        <w:keepLines w:val="0"/>
        <w:keepNext w:val="0"/>
        <w:pageBreakBefore w:val="0"/>
        <w:spacing w:line="360" w:lineRule="auto"/>
        <w:widowControl w:val="off"/>
        <w:rPr>
          <w:rFonts w:hint="default" w:ascii="仿宋" w:hAnsi="仿宋" w:eastAsia="仿宋" w:cs="仿宋"/>
          <w:b/>
          <w:color w:val="ff0000"/>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乙方</w:t>
      </w:r>
      <w:r>
        <w:rPr>
          <w:rFonts w:hint="eastAsia" w:ascii="仿宋" w:hAnsi="仿宋" w:eastAsia="仿宋" w:cs="仿宋"/>
          <w:b/>
          <w:color w:val="auto"/>
          <w:sz w:val="24"/>
          <w:szCs w:val="24"/>
          <w:highlight w:val="none"/>
        </w:rPr>
        <w:t xml:space="preserve">工作内容包括但不限于以上内容，最终结算根据实际完成量进行结算。</w:t>
      </w:r>
      <w:r/>
    </w:p>
    <w:p>
      <w:pPr>
        <w:ind w:righ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lang w:val="en-US" w:eastAsia="zh-CN"/>
        </w:rPr>
        <w:t xml:space="preserve">3</w:t>
      </w:r>
      <w:r>
        <w:rPr>
          <w:rFonts w:hint="eastAsia" w:ascii="仿宋" w:hAnsi="仿宋" w:eastAsia="仿宋" w:cs="仿宋"/>
          <w:b/>
          <w:color w:val="auto"/>
          <w:sz w:val="24"/>
          <w:szCs w:val="24"/>
          <w:highlight w:val="none"/>
        </w:rPr>
        <w:t xml:space="preserve">、在项目实施过程中，</w:t>
      </w:r>
      <w:r>
        <w:rPr>
          <w:rFonts w:hint="eastAsia" w:ascii="仿宋" w:hAnsi="仿宋" w:eastAsia="仿宋" w:cs="仿宋"/>
          <w:b/>
          <w:color w:val="auto"/>
          <w:sz w:val="24"/>
          <w:szCs w:val="24"/>
          <w:highlight w:val="none"/>
          <w:lang w:val="en-US" w:eastAsia="zh-CN"/>
        </w:rPr>
        <w:t xml:space="preserve">甲方</w:t>
      </w:r>
      <w:r>
        <w:rPr>
          <w:rFonts w:hint="eastAsia" w:ascii="仿宋" w:hAnsi="仿宋" w:eastAsia="仿宋" w:cs="仿宋"/>
          <w:b/>
          <w:color w:val="auto"/>
          <w:sz w:val="24"/>
          <w:szCs w:val="24"/>
          <w:highlight w:val="none"/>
        </w:rPr>
        <w:t xml:space="preserve">可能根据实际情况对检测内容进行调整。新增检测内容单价经</w:t>
      </w:r>
      <w:r>
        <w:rPr>
          <w:rFonts w:hint="eastAsia" w:ascii="仿宋" w:hAnsi="仿宋" w:eastAsia="仿宋" w:cs="仿宋"/>
          <w:b/>
          <w:color w:val="auto"/>
          <w:sz w:val="24"/>
          <w:szCs w:val="24"/>
          <w:highlight w:val="none"/>
          <w:lang w:val="en-US" w:eastAsia="zh-CN"/>
        </w:rPr>
        <w:t xml:space="preserve">甲方</w:t>
      </w:r>
      <w:r>
        <w:rPr>
          <w:rFonts w:hint="eastAsia" w:ascii="仿宋" w:hAnsi="仿宋" w:eastAsia="仿宋" w:cs="仿宋"/>
          <w:b/>
          <w:color w:val="auto"/>
          <w:sz w:val="24"/>
          <w:szCs w:val="24"/>
          <w:highlight w:val="none"/>
        </w:rPr>
        <w:t xml:space="preserve">确认后方可实施。</w:t>
      </w:r>
      <w:r/>
    </w:p>
    <w:p>
      <w:pPr>
        <w:pStyle w:val="956"/>
        <w:ind w:left="0" w:right="0" w:firstLine="482"/>
        <w:pageBreakBefore w:val="0"/>
        <w:spacing w:after="0" w:line="360" w:lineRule="auto"/>
        <w:rPr>
          <w:rStyle w:val="996"/>
          <w:rFonts w:hint="eastAsia" w:ascii="仿宋" w:hAnsi="仿宋" w:eastAsia="仿宋" w:cs="仿宋"/>
          <w:b/>
          <w:bCs/>
          <w:color w:val="auto"/>
          <w:sz w:val="24"/>
          <w:szCs w:val="24"/>
          <w:highlight w:val="none"/>
          <w:lang w:val="en-US" w:eastAsia="zh-CN"/>
        </w:rPr>
      </w:pPr>
      <w:r>
        <w:rPr>
          <w:rFonts w:hint="eastAsia" w:ascii="仿宋" w:hAnsi="仿宋" w:eastAsia="仿宋" w:cs="仿宋"/>
          <w:b/>
          <w:color w:val="auto"/>
          <w:sz w:val="24"/>
          <w:szCs w:val="24"/>
          <w:highlight w:val="none"/>
          <w:lang w:val="en-US" w:eastAsia="zh-CN" w:bidi="ar-SA"/>
        </w:rPr>
        <w:t xml:space="preserve">4、以上控制价中未列出的内容执行依据《徐州市市级政府投资项目其他费用预算指南》（徐财建〔2025〕240）号文、交质公【2016】8号文，如这两文件中也没有的执行当月的造价信息。</w:t>
      </w:r>
      <w:r/>
    </w:p>
    <w:p>
      <w:pPr>
        <w:pStyle w:val="993"/>
        <w:ind w:left="0" w:firstLine="482"/>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售后服务</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bookmarkStart w:id="11" w:name="OLE_LINK22"/>
      <w:r>
        <w:rPr>
          <w:rFonts w:hint="eastAsia" w:ascii="仿宋" w:hAnsi="仿宋" w:eastAsia="仿宋" w:cs="仿宋"/>
          <w:b w:val="0"/>
          <w:bCs/>
          <w:color w:val="auto"/>
          <w:sz w:val="24"/>
          <w:szCs w:val="24"/>
          <w:highlight w:val="none"/>
          <w:lang w:val="en-US" w:eastAsia="zh-CN"/>
        </w:rPr>
        <w:t xml:space="preserve">养护及沟槽修复检测</w:t>
      </w:r>
      <w:bookmarkEnd w:id="11"/>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服务期满后，免费提供</w:t>
      </w:r>
      <w:r>
        <w:rPr>
          <w:rFonts w:hint="eastAsia" w:ascii="仿宋" w:hAnsi="仿宋" w:eastAsia="仿宋" w:cs="仿宋"/>
          <w:b w:val="0"/>
          <w:bCs/>
          <w:color w:val="auto"/>
          <w:sz w:val="24"/>
          <w:szCs w:val="24"/>
          <w:highlight w:val="none"/>
          <w:lang w:val="en-US" w:eastAsia="zh-CN"/>
        </w:rPr>
        <w:t xml:space="preserve">养护及沟槽修复</w:t>
      </w:r>
      <w:r>
        <w:rPr>
          <w:rFonts w:hint="eastAsia" w:ascii="仿宋" w:hAnsi="仿宋" w:eastAsia="仿宋" w:cs="仿宋"/>
          <w:color w:val="auto"/>
          <w:sz w:val="24"/>
          <w:szCs w:val="24"/>
          <w:highlight w:val="none"/>
        </w:rPr>
        <w:t xml:space="preserve">检查技术支持服务及不少于1次的技术培训。</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服务期满后，免费提供常用检测设备及不少于1次的设备使用技术培训工作。</w:t>
      </w:r>
      <w:r/>
    </w:p>
    <w:p>
      <w:pPr>
        <w:pStyle w:val="993"/>
        <w:ind w:left="0" w:firstLine="480"/>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技术培训：养护巡查服务的技术培训主要针对不同结构类型桥梁常见病害的识别以及不同结构类型桥梁的巡查要点、巡查重点以技术报告并结合现场指导的形式进行相应的培训工作；常用检测设备使用技术培训工作在理论讲解的基础之上，将更加注重实际操作能力的培养，为此检测设备的培训工作将更多的以现场实际操作指导为主。</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、在合同有效期内，如乙方发现已形成隐患的病害等情况，须以电话、书面报告等形式立即通知甲方，并配合采购人完成病害处置。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、乙方完成检测工作后成立后续服务组在提交规定的检测成果时开始对甲方就检测结果提出的质疑进行解答或复测，复测不另行支付费用。</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、乙方在质保期内应作出</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小时响应，2小时到达检测现场的应急保障服务</w:t>
      </w:r>
      <w:r>
        <w:rPr>
          <w:rFonts w:hint="eastAsia" w:ascii="仿宋" w:hAnsi="仿宋" w:eastAsia="仿宋" w:cs="仿宋"/>
          <w:color w:val="auto"/>
          <w:sz w:val="24"/>
          <w:szCs w:val="24"/>
          <w:highlight w:val="none"/>
          <w:lang w:val="en-US" w:eastAsia="zh-CN"/>
        </w:rPr>
        <w:t xml:space="preserve">。</w:t>
      </w:r>
      <w:r/>
    </w:p>
    <w:p>
      <w:pPr>
        <w:pStyle w:val="993"/>
        <w:ind w:left="0" w:firstLine="482"/>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color w:val="auto"/>
          <w:sz w:val="24"/>
          <w:szCs w:val="24"/>
          <w:highlight w:val="none"/>
        </w:rPr>
        <w:t xml:space="preserve">、合同款的支付</w:t>
      </w:r>
      <w:r>
        <w:rPr>
          <w:rFonts w:hint="eastAsia" w:ascii="仿宋" w:hAnsi="仿宋" w:eastAsia="仿宋" w:cs="仿宋"/>
          <w:color w:val="auto"/>
          <w:sz w:val="24"/>
          <w:szCs w:val="24"/>
          <w:highlight w:val="none"/>
        </w:rPr>
        <w:t xml:space="preserve"> </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合同总金额为人民币：（小写）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 </w:t>
      </w:r>
      <w:r/>
    </w:p>
    <w:p>
      <w:pPr>
        <w:pStyle w:val="993"/>
        <w:ind w:left="0" w:firstLine="480"/>
        <w:keepLines w:val="0"/>
        <w:keepNext w:val="0"/>
        <w:pageBreakBefore w:val="0"/>
        <w:spacing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合同价为综合单价</w:t>
      </w:r>
      <w:r>
        <w:rPr>
          <w:rFonts w:hint="eastAsia" w:ascii="仿宋" w:hAnsi="仿宋" w:eastAsia="仿宋" w:cs="仿宋"/>
          <w:color w:val="auto"/>
          <w:sz w:val="24"/>
          <w:highlight w:val="none"/>
          <w:lang w:eastAsia="zh-CN"/>
        </w:rPr>
        <w:t xml:space="preserve">，包括为完成本项目检测所需的所有费用(如材料费、人工费、机械费、风险费、措施费、管理费、利润、税金，包含道路平整、施钻岩层、机械进退场、野外作业租赁办公、施工水电、住宿场所、地下管线探测、工程检测全部报告和资料等)，本合同虽未提及但乙方为完成本工程中必须支付的与本工程相关的其他费用，均已含在综合单价中，不论各项费用有无涨落，均不再调整，其他因素不得作为调整该总价的依据。最终结算根据实际完成量进行结算。</w:t>
      </w:r>
      <w:r/>
    </w:p>
    <w:p>
      <w:pPr>
        <w:pStyle w:val="993"/>
        <w:ind w:left="0" w:firstLine="480"/>
        <w:keepLines w:val="0"/>
        <w:keepNext w:val="0"/>
        <w:pageBreakBefore w:val="0"/>
        <w:spacing w:line="360" w:lineRule="auto"/>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shd w:val="clear" w:color="auto" w:fill="auto"/>
        </w:rPr>
        <w:t xml:space="preserve">（一）</w:t>
      </w:r>
      <w:r>
        <w:rPr>
          <w:rFonts w:hint="eastAsia" w:ascii="仿宋" w:hAnsi="仿宋" w:eastAsia="仿宋" w:cs="仿宋"/>
          <w:bCs/>
          <w:color w:val="auto"/>
          <w:sz w:val="24"/>
          <w:szCs w:val="24"/>
          <w:highlight w:val="none"/>
        </w:rPr>
        <w:t xml:space="preserve">本合同金额，经双方协商一致，选择以下第</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种付款方式：</w:t>
      </w:r>
      <w:r/>
    </w:p>
    <w:p>
      <w:pPr>
        <w:ind w:left="0" w:firstLine="482"/>
        <w:keepLines w:val="0"/>
        <w:keepNext w:val="0"/>
        <w:pageBreakBefore w:val="0"/>
        <w:spacing w:line="360" w:lineRule="auto"/>
        <w:rPr>
          <w:rFonts w:hint="eastAsia" w:ascii="仿宋" w:hAnsi="仿宋" w:eastAsia="仿宋" w:cs="仿宋"/>
          <w:b/>
          <w:bCs w:val="0"/>
          <w:color w:val="auto"/>
          <w:sz w:val="24"/>
          <w:szCs w:val="24"/>
          <w:highlight w:val="none"/>
          <w:shd w:val="clear" w:color="auto" w:fill="auto"/>
        </w:rPr>
      </w:pPr>
      <w:r>
        <w:rPr>
          <w:rFonts w:hint="eastAsia" w:ascii="仿宋" w:hAnsi="仿宋" w:eastAsia="仿宋" w:cs="仿宋"/>
          <w:b/>
          <w:bCs w:val="0"/>
          <w:color w:val="auto"/>
          <w:sz w:val="24"/>
          <w:szCs w:val="24"/>
          <w:highlight w:val="none"/>
        </w:rPr>
        <w:t xml:space="preserve">1、</w:t>
      </w:r>
      <w:r>
        <w:rPr>
          <w:rFonts w:hint="eastAsia" w:ascii="仿宋" w:hAnsi="仿宋" w:eastAsia="仿宋" w:cs="仿宋"/>
          <w:b/>
          <w:bCs w:val="0"/>
          <w:color w:val="auto"/>
          <w:sz w:val="24"/>
          <w:szCs w:val="24"/>
          <w:highlight w:val="none"/>
          <w:shd w:val="clear" w:color="auto" w:fill="auto"/>
        </w:rPr>
        <w:t xml:space="preserve">付款方式（提交预付款保函的）</w:t>
      </w:r>
      <w:r/>
    </w:p>
    <w:p>
      <w:pPr>
        <w:ind w:left="0" w:firstLine="480"/>
        <w:keepLines w:val="0"/>
        <w:keepNext w:val="0"/>
        <w:pageBreakBefore w:val="0"/>
        <w:spacing w:line="360" w:lineRule="auto"/>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shd w:val="clear" w:color="auto" w:fill="auto"/>
          <w:lang w:val="en-US" w:eastAsia="zh-CN"/>
        </w:rPr>
        <w:t xml:space="preserve">①</w:t>
      </w:r>
      <w:r>
        <w:rPr>
          <w:rFonts w:hint="eastAsia" w:ascii="仿宋" w:hAnsi="仿宋" w:eastAsia="仿宋" w:cs="仿宋"/>
          <w:color w:val="auto"/>
          <w:sz w:val="24"/>
          <w:szCs w:val="24"/>
          <w:highlight w:val="none"/>
        </w:rPr>
        <w:t xml:space="preserve">合同价款的百分之四十(40%)</w:t>
      </w:r>
      <w:r>
        <w:rPr>
          <w:rFonts w:hint="eastAsia" w:ascii="仿宋" w:hAnsi="仿宋" w:eastAsia="仿宋" w:cs="仿宋"/>
          <w:color w:val="auto"/>
          <w:sz w:val="24"/>
          <w:szCs w:val="24"/>
          <w:highlight w:val="none"/>
          <w:u w:val="single"/>
        </w:rPr>
        <w:t xml:space="preserve">即￥          大写：人民币            ；</w:t>
      </w:r>
      <w:r>
        <w:rPr>
          <w:rFonts w:hint="eastAsia" w:ascii="仿宋" w:hAnsi="仿宋" w:eastAsia="仿宋" w:cs="仿宋"/>
          <w:color w:val="auto"/>
          <w:sz w:val="24"/>
          <w:szCs w:val="24"/>
          <w:highlight w:val="none"/>
        </w:rPr>
        <w:t xml:space="preserve">作为预付款，在合同签订生效且乙方向甲方出具等额预付款保函，甲方自收到</w:t>
      </w:r>
      <w:r>
        <w:rPr>
          <w:rFonts w:hint="eastAsia" w:ascii="仿宋" w:hAnsi="仿宋" w:eastAsia="仿宋" w:cs="仿宋"/>
          <w:color w:val="auto"/>
          <w:sz w:val="24"/>
          <w:szCs w:val="24"/>
          <w:highlight w:val="none"/>
          <w:lang w:val="en-US" w:eastAsia="zh-CN"/>
        </w:rPr>
        <w:t xml:space="preserve">发票</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发票金额</w:t>
      </w:r>
      <w:r>
        <w:rPr>
          <w:rFonts w:hint="eastAsia" w:ascii="仿宋" w:hAnsi="仿宋" w:eastAsia="仿宋" w:cs="仿宋"/>
          <w:color w:val="auto"/>
          <w:sz w:val="24"/>
          <w:szCs w:val="24"/>
          <w:highlight w:val="none"/>
        </w:rPr>
        <w:t xml:space="preserve">为合同总价的40%）后</w:t>
      </w:r>
      <w:r>
        <w:rPr>
          <w:rFonts w:hint="eastAsia" w:ascii="仿宋" w:hAnsi="仿宋" w:eastAsia="仿宋" w:cs="仿宋"/>
          <w:color w:val="auto"/>
          <w:sz w:val="24"/>
          <w:szCs w:val="24"/>
          <w:highlight w:val="none"/>
          <w:lang w:val="en-US" w:eastAsia="zh-CN"/>
        </w:rPr>
        <w:t xml:space="preserve">10个工作</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内</w:t>
      </w:r>
      <w:r>
        <w:rPr>
          <w:rFonts w:hint="eastAsia" w:ascii="仿宋" w:hAnsi="仿宋" w:eastAsia="仿宋" w:cs="仿宋"/>
          <w:color w:val="auto"/>
          <w:sz w:val="24"/>
          <w:szCs w:val="24"/>
          <w:highlight w:val="none"/>
        </w:rPr>
        <w:t xml:space="preserve">，将资金支付到合同约定的乙方账户</w:t>
      </w:r>
      <w:r>
        <w:rPr>
          <w:rFonts w:hint="eastAsia" w:ascii="仿宋" w:hAnsi="仿宋" w:eastAsia="仿宋" w:cs="仿宋"/>
          <w:color w:val="auto"/>
          <w:sz w:val="24"/>
          <w:szCs w:val="24"/>
          <w:highlight w:val="none"/>
          <w:lang w:eastAsia="zh-CN"/>
        </w:rPr>
        <w:t xml:space="preserve">。</w:t>
      </w:r>
      <w:r/>
    </w:p>
    <w:p>
      <w:pPr>
        <w:ind w:left="0" w:firstLine="480"/>
        <w:keepLines w:val="0"/>
        <w:keepNext w:val="0"/>
        <w:pageBreakBefore w:val="0"/>
        <w:spacing w:line="360" w:lineRule="auto"/>
        <w:rPr>
          <w:rFonts w:hint="eastAsia" w:ascii="仿宋" w:hAnsi="仿宋" w:eastAsia="仿宋" w:cs="仿宋"/>
          <w:color w:val="auto"/>
          <w:sz w:val="24"/>
          <w:szCs w:val="24"/>
          <w:highlight w:val="none"/>
          <w:shd w:val="clear" w:color="auto" w:fill="auto"/>
          <w:lang w:eastAsia="zh-CN"/>
        </w:rPr>
      </w:pPr>
      <w:r>
        <w:rPr>
          <w:rFonts w:hint="eastAsia" w:ascii="仿宋" w:hAnsi="仿宋" w:eastAsia="仿宋" w:cs="仿宋"/>
          <w:color w:val="auto"/>
          <w:sz w:val="24"/>
          <w:szCs w:val="24"/>
          <w:highlight w:val="none"/>
          <w:shd w:val="clear" w:color="auto" w:fill="auto"/>
          <w:lang w:val="en-US" w:eastAsia="zh-CN"/>
        </w:rPr>
        <w:t xml:space="preserve">②</w:t>
      </w:r>
      <w:r>
        <w:rPr>
          <w:rFonts w:hint="eastAsia" w:ascii="仿宋" w:hAnsi="仿宋" w:eastAsia="仿宋" w:cs="仿宋"/>
          <w:bCs/>
          <w:color w:val="auto"/>
          <w:sz w:val="24"/>
          <w:szCs w:val="24"/>
          <w:highlight w:val="none"/>
        </w:rPr>
        <w:t xml:space="preserve">项目检测工作按要求全部完成，提交检测报告并经评审合格、整改完成后</w:t>
      </w:r>
      <w:r>
        <w:rPr>
          <w:rFonts w:hint="eastAsia" w:ascii="仿宋" w:hAnsi="仿宋" w:eastAsia="仿宋" w:cs="仿宋"/>
          <w:bCs/>
          <w:color w:val="auto"/>
          <w:sz w:val="24"/>
          <w:szCs w:val="24"/>
          <w:highlight w:val="none"/>
          <w:lang w:val="en-US" w:eastAsia="zh-CN"/>
        </w:rPr>
        <w:t xml:space="preserve">15个工作日</w:t>
      </w:r>
      <w:r>
        <w:rPr>
          <w:rFonts w:hint="eastAsia" w:ascii="仿宋" w:hAnsi="仿宋" w:eastAsia="仿宋" w:cs="仿宋"/>
          <w:bCs/>
          <w:color w:val="auto"/>
          <w:sz w:val="24"/>
          <w:szCs w:val="24"/>
          <w:highlight w:val="none"/>
        </w:rPr>
        <w:t xml:space="preserve">内，甲方根据实际工作量，支付至结算价的百分之百 (100%)，由甲方办理政府采购资金结算手续，经审核后支付给乙方</w:t>
      </w:r>
      <w:r>
        <w:rPr>
          <w:rFonts w:hint="eastAsia" w:ascii="仿宋" w:hAnsi="仿宋" w:eastAsia="仿宋" w:cs="仿宋"/>
          <w:bCs/>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乙方需提交的支付文件包括：</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乙方出具的全额正式发票</w:t>
      </w:r>
      <w:r>
        <w:rPr>
          <w:rFonts w:hint="eastAsia" w:ascii="仿宋" w:hAnsi="仿宋" w:eastAsia="仿宋" w:cs="仿宋"/>
          <w:bCs/>
          <w:color w:val="auto"/>
          <w:sz w:val="24"/>
          <w:szCs w:val="24"/>
          <w:highlight w:val="none"/>
          <w:shd w:val="clear" w:color="auto" w:fill="auto"/>
        </w:rPr>
        <w:t xml:space="preserve">。</w:t>
      </w:r>
      <w:r/>
    </w:p>
    <w:p>
      <w:pPr>
        <w:ind w:left="0" w:firstLine="482"/>
        <w:keepLines w:val="0"/>
        <w:keepNext w:val="0"/>
        <w:pageBreakBefore w:val="0"/>
        <w:spacing w:line="360" w:lineRule="auto"/>
        <w:widowControl w:val="off"/>
        <w:rPr>
          <w:rFonts w:hint="eastAsia" w:ascii="仿宋" w:hAnsi="仿宋" w:eastAsia="仿宋" w:cs="仿宋"/>
          <w:b/>
          <w:bCs w:val="0"/>
          <w:color w:val="auto"/>
          <w:sz w:val="24"/>
          <w:szCs w:val="24"/>
          <w:highlight w:val="none"/>
          <w:shd w:val="clear" w:color="auto" w:fill="auto"/>
        </w:rPr>
      </w:pPr>
      <w:r>
        <w:rPr>
          <w:rFonts w:hint="eastAsia" w:ascii="仿宋" w:hAnsi="仿宋" w:eastAsia="仿宋" w:cs="仿宋"/>
          <w:b/>
          <w:bCs w:val="0"/>
          <w:color w:val="auto"/>
          <w:sz w:val="24"/>
          <w:szCs w:val="24"/>
          <w:highlight w:val="none"/>
          <w:shd w:val="clear" w:color="auto" w:fill="auto"/>
          <w:lang w:val="en-US" w:eastAsia="zh-CN"/>
        </w:rPr>
        <w:t xml:space="preserve">2、</w:t>
      </w:r>
      <w:r>
        <w:rPr>
          <w:rFonts w:hint="eastAsia" w:ascii="仿宋" w:hAnsi="仿宋" w:eastAsia="仿宋" w:cs="仿宋"/>
          <w:b/>
          <w:bCs w:val="0"/>
          <w:color w:val="auto"/>
          <w:sz w:val="24"/>
          <w:szCs w:val="24"/>
          <w:highlight w:val="none"/>
          <w:shd w:val="clear" w:color="auto" w:fill="auto"/>
        </w:rPr>
        <w:t xml:space="preserve">付款方式（不提交预付款保函的）</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auto"/>
          <w:lang w:val="en-US" w:eastAsia="zh-CN"/>
        </w:rPr>
        <w:t xml:space="preserve">①</w:t>
      </w:r>
      <w:r>
        <w:rPr>
          <w:rFonts w:hint="eastAsia" w:ascii="仿宋" w:hAnsi="仿宋" w:eastAsia="仿宋" w:cs="仿宋"/>
          <w:color w:val="auto"/>
          <w:sz w:val="24"/>
          <w:szCs w:val="24"/>
          <w:highlight w:val="none"/>
        </w:rPr>
        <w:t xml:space="preserve">合同价款的百分之三十(</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u w:val="single"/>
        </w:rPr>
        <w:t xml:space="preserve">即￥          大写：人民币            ；</w:t>
      </w:r>
      <w:r>
        <w:rPr>
          <w:rFonts w:hint="eastAsia" w:ascii="仿宋" w:hAnsi="仿宋" w:eastAsia="仿宋" w:cs="仿宋"/>
          <w:color w:val="auto"/>
          <w:sz w:val="24"/>
          <w:szCs w:val="24"/>
          <w:highlight w:val="none"/>
        </w:rPr>
        <w:t xml:space="preserve">作为预付款，在合同签订生效，甲方自收到</w:t>
      </w:r>
      <w:r>
        <w:rPr>
          <w:rFonts w:hint="eastAsia" w:ascii="仿宋" w:hAnsi="仿宋" w:eastAsia="仿宋" w:cs="仿宋"/>
          <w:color w:val="auto"/>
          <w:sz w:val="24"/>
          <w:szCs w:val="24"/>
          <w:highlight w:val="none"/>
          <w:lang w:val="en-US" w:eastAsia="zh-CN"/>
        </w:rPr>
        <w:t xml:space="preserve">发票</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发票金额</w:t>
      </w:r>
      <w:r>
        <w:rPr>
          <w:rFonts w:hint="eastAsia" w:ascii="仿宋" w:hAnsi="仿宋" w:eastAsia="仿宋" w:cs="仿宋"/>
          <w:color w:val="auto"/>
          <w:sz w:val="24"/>
          <w:szCs w:val="24"/>
          <w:highlight w:val="none"/>
        </w:rPr>
        <w:t xml:space="preserve">为合同总价的</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0%）后</w:t>
      </w:r>
      <w:r>
        <w:rPr>
          <w:rFonts w:hint="eastAsia" w:ascii="仿宋" w:hAnsi="仿宋" w:eastAsia="仿宋" w:cs="仿宋"/>
          <w:color w:val="auto"/>
          <w:sz w:val="24"/>
          <w:szCs w:val="24"/>
          <w:highlight w:val="none"/>
          <w:lang w:val="en-US" w:eastAsia="zh-CN"/>
        </w:rPr>
        <w:t xml:space="preserve">14个工作</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内</w:t>
      </w:r>
      <w:r>
        <w:rPr>
          <w:rFonts w:hint="eastAsia" w:ascii="仿宋" w:hAnsi="仿宋" w:eastAsia="仿宋" w:cs="仿宋"/>
          <w:color w:val="auto"/>
          <w:sz w:val="24"/>
          <w:szCs w:val="24"/>
          <w:highlight w:val="none"/>
        </w:rPr>
        <w:t xml:space="preserve">，将资金支付到合同约定的乙方账户</w:t>
      </w:r>
      <w:r>
        <w:rPr>
          <w:rFonts w:hint="eastAsia" w:ascii="仿宋" w:hAnsi="仿宋" w:eastAsia="仿宋" w:cs="仿宋"/>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auto"/>
          <w:lang w:val="en-US" w:eastAsia="zh-CN"/>
        </w:rPr>
        <w:t xml:space="preserve">②</w:t>
      </w:r>
      <w:r>
        <w:rPr>
          <w:rFonts w:hint="eastAsia" w:ascii="仿宋" w:hAnsi="仿宋" w:eastAsia="仿宋" w:cs="仿宋"/>
          <w:bCs/>
          <w:color w:val="auto"/>
          <w:sz w:val="24"/>
          <w:szCs w:val="24"/>
          <w:highlight w:val="none"/>
        </w:rPr>
        <w:t xml:space="preserve">项目检测工作按要求全部完成，提交检测报告并经评审合格、整改完成后</w:t>
      </w:r>
      <w:r>
        <w:rPr>
          <w:rFonts w:hint="eastAsia" w:ascii="仿宋" w:hAnsi="仿宋" w:eastAsia="仿宋" w:cs="仿宋"/>
          <w:bCs/>
          <w:color w:val="auto"/>
          <w:sz w:val="24"/>
          <w:szCs w:val="24"/>
          <w:highlight w:val="none"/>
          <w:lang w:val="en-US" w:eastAsia="zh-CN"/>
        </w:rPr>
        <w:t xml:space="preserve">15个工作日</w:t>
      </w:r>
      <w:r>
        <w:rPr>
          <w:rFonts w:hint="eastAsia" w:ascii="仿宋" w:hAnsi="仿宋" w:eastAsia="仿宋" w:cs="仿宋"/>
          <w:bCs/>
          <w:color w:val="auto"/>
          <w:sz w:val="24"/>
          <w:szCs w:val="24"/>
          <w:highlight w:val="none"/>
        </w:rPr>
        <w:t xml:space="preserve">内，甲方根据实际工作量，支付至结算价的百分之百 (100%)，由甲方办理政府采购资金结算手续，经审核后支付给乙方</w:t>
      </w:r>
      <w:r>
        <w:rPr>
          <w:rFonts w:hint="eastAsia" w:ascii="仿宋" w:hAnsi="仿宋" w:eastAsia="仿宋" w:cs="仿宋"/>
          <w:color w:val="auto"/>
          <w:sz w:val="24"/>
          <w:szCs w:val="24"/>
          <w:highlight w:val="none"/>
        </w:rPr>
        <w:t xml:space="preserve">。</w:t>
      </w:r>
      <w:r/>
    </w:p>
    <w:p>
      <w:pPr>
        <w:pStyle w:val="993"/>
        <w:numPr>
          <w:ilvl w:val="0"/>
          <w:numId w:val="3"/>
        </w:num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rPr>
        <w:t xml:space="preserve">以上各阶段付款，甲方有权在付款中扣除涉及乙方的所有违约金、赔偿金及乙方依据合同所应承担的其他费用。以上实际付款进度以财政拨款进度为准。</w:t>
      </w:r>
      <w:r>
        <w:rPr>
          <w:rFonts w:hint="eastAsia" w:ascii="仿宋" w:hAnsi="仿宋" w:eastAsia="仿宋" w:cs="仿宋"/>
          <w:color w:val="auto"/>
          <w:sz w:val="24"/>
          <w:szCs w:val="24"/>
          <w:highlight w:val="none"/>
        </w:rPr>
        <w:t xml:space="preserve">支付程序遵循发包人财务付款程序支付</w:t>
      </w:r>
      <w:r>
        <w:rPr>
          <w:rFonts w:hint="eastAsia" w:ascii="仿宋" w:hAnsi="仿宋" w:eastAsia="仿宋" w:cs="仿宋"/>
          <w:color w:val="auto"/>
          <w:sz w:val="24"/>
          <w:szCs w:val="24"/>
          <w:highlight w:val="none"/>
          <w:lang w:eastAsia="zh-CN"/>
        </w:rPr>
        <w:t xml:space="preserve">。</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其他约定：</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1.</w:t>
      </w:r>
      <w:r>
        <w:rPr>
          <w:rFonts w:hint="eastAsia" w:ascii="仿宋" w:hAnsi="仿宋" w:eastAsia="仿宋" w:cs="仿宋"/>
          <w:b/>
          <w:bCs/>
          <w:color w:val="auto"/>
          <w:sz w:val="24"/>
          <w:szCs w:val="24"/>
          <w:highlight w:val="none"/>
          <w:u w:val="single"/>
        </w:rPr>
        <w:t xml:space="preserve">合同履行过程中合同价款的调整均在竣工结算时调整，合同履行过程中不预付该款项。</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2.</w:t>
      </w:r>
      <w:r>
        <w:rPr>
          <w:rFonts w:hint="eastAsia" w:ascii="仿宋" w:hAnsi="仿宋" w:eastAsia="仿宋" w:cs="仿宋"/>
          <w:b/>
          <w:bCs/>
          <w:color w:val="auto"/>
          <w:sz w:val="24"/>
          <w:szCs w:val="24"/>
          <w:highlight w:val="none"/>
          <w:u w:val="single"/>
        </w:rPr>
        <w:t xml:space="preserve">合同约定的承包人应承担的违约金及各项费用，发包人有权从工程款中直接扣除。</w:t>
      </w:r>
      <w:r/>
    </w:p>
    <w:p>
      <w:pPr>
        <w:pStyle w:val="993"/>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u w:val="single"/>
          <w:lang w:val="en-US" w:eastAsia="zh-CN"/>
        </w:rPr>
        <w:t xml:space="preserve">3.根据发包人考核结果按得分比例扣除相应月份的费用，发包人从工程款中直接扣除</w:t>
      </w:r>
      <w:r>
        <w:rPr>
          <w:rFonts w:hint="eastAsia" w:ascii="仿宋" w:hAnsi="仿宋" w:eastAsia="仿宋" w:cs="仿宋"/>
          <w:b/>
          <w:bCs/>
          <w:color w:val="auto"/>
          <w:sz w:val="24"/>
          <w:szCs w:val="24"/>
          <w:highlight w:val="none"/>
          <w:u w:val="single"/>
        </w:rPr>
        <w:t xml:space="preserve">。</w:t>
      </w:r>
      <w:r/>
    </w:p>
    <w:p>
      <w:pPr>
        <w:pStyle w:val="993"/>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（三）甲方</w:t>
      </w:r>
      <w:r>
        <w:rPr>
          <w:rFonts w:hint="eastAsia" w:ascii="仿宋" w:hAnsi="仿宋" w:eastAsia="仿宋" w:cs="仿宋"/>
          <w:bCs/>
          <w:color w:val="auto"/>
          <w:sz w:val="24"/>
          <w:szCs w:val="24"/>
          <w:highlight w:val="none"/>
          <w:shd w:val="clear" w:color="auto" w:fill="auto"/>
        </w:rPr>
        <w:t xml:space="preserve">不支付</w:t>
      </w:r>
      <w:r>
        <w:rPr>
          <w:rFonts w:hint="eastAsia" w:ascii="仿宋" w:hAnsi="仿宋" w:eastAsia="仿宋" w:cs="仿宋"/>
          <w:bCs/>
          <w:color w:val="auto"/>
          <w:sz w:val="24"/>
          <w:szCs w:val="24"/>
          <w:highlight w:val="none"/>
          <w:shd w:val="clear" w:color="auto" w:fill="auto"/>
          <w:lang w:val="en-US" w:eastAsia="zh-CN"/>
        </w:rPr>
        <w:t xml:space="preserve">合同价</w:t>
      </w:r>
      <w:r>
        <w:rPr>
          <w:rFonts w:hint="eastAsia" w:ascii="仿宋" w:hAnsi="仿宋" w:eastAsia="仿宋" w:cs="仿宋"/>
          <w:bCs/>
          <w:color w:val="auto"/>
          <w:sz w:val="24"/>
          <w:szCs w:val="24"/>
          <w:highlight w:val="none"/>
          <w:shd w:val="clear" w:color="auto" w:fill="auto"/>
        </w:rPr>
        <w:t xml:space="preserve">以外的任何费用。</w:t>
      </w:r>
      <w:r/>
    </w:p>
    <w:p>
      <w:pPr>
        <w:pStyle w:val="993"/>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四</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甲方支付给乙方任何费用前，乙方需提供符合甲方要求的增值税发票。</w:t>
      </w:r>
      <w:r/>
    </w:p>
    <w:p>
      <w:pPr>
        <w:pStyle w:val="993"/>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合同约定的乙方账户：</w:t>
      </w:r>
      <w:r/>
    </w:p>
    <w:p>
      <w:pPr>
        <w:pStyle w:val="993"/>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开户银行：</w:t>
      </w:r>
      <w:r/>
    </w:p>
    <w:p>
      <w:pPr>
        <w:pStyle w:val="993"/>
        <w:ind w:left="0" w:firstLine="480"/>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银行帐号：</w:t>
      </w:r>
      <w:r/>
    </w:p>
    <w:p>
      <w:pPr>
        <w:pStyle w:val="993"/>
        <w:ind w:lef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、甲乙双方的责任与义务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（一）甲方责任与义务</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1、甲方向乙方提供开展乙方工作所需要的，经有关资质部门认可的，非本合同责任范围内产生的原始资料、文件等，并对其可靠性负责。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2、在乙方人员进入现场时，甲方应对乙方及有关的协调工作提供必要的协助，但不免除乙方根据本合同规定应负的责任。</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3、甲方对乙方在工作过程中提出的有关问题应及时认真解答，对关键性的阶段成果应及时组织相关专家评议定案，及时做好文件的审查报批工作。</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4、如乙方的工作进度严重滞后或工作质量严重低劣，</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严重影响到本项目的后续工作或整体工作计划，甲方有权对乙方的工作内容或工作范围进行调整。</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、甲方不提供为开展本合同工作所需的设施和物品，所有为展开本合同工作所需的设施和物品，包括现场办公、生活用房、交通等均需乙方自行负责。</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（二）乙方责任与义务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1、乙方必须根据有关技术</w:t>
      </w:r>
      <w:r>
        <w:rPr>
          <w:rFonts w:hint="eastAsia" w:ascii="仿宋" w:hAnsi="仿宋" w:eastAsia="仿宋" w:cs="仿宋"/>
          <w:color w:val="auto"/>
          <w:sz w:val="24"/>
          <w:szCs w:val="24"/>
          <w:highlight w:val="none"/>
          <w:lang w:val="en-US" w:eastAsia="zh-CN"/>
        </w:rPr>
        <w:t xml:space="preserve">要求</w:t>
      </w:r>
      <w:r>
        <w:rPr>
          <w:rFonts w:hint="eastAsia" w:ascii="仿宋" w:hAnsi="仿宋" w:eastAsia="仿宋" w:cs="仿宋"/>
          <w:color w:val="auto"/>
          <w:sz w:val="24"/>
          <w:szCs w:val="24"/>
          <w:highlight w:val="none"/>
        </w:rPr>
        <w:t xml:space="preserve">、技术规范、规程等进行试验检测</w:t>
      </w:r>
      <w:r>
        <w:rPr>
          <w:rFonts w:hint="eastAsia" w:ascii="仿宋" w:hAnsi="仿宋" w:eastAsia="仿宋" w:cs="仿宋"/>
          <w:color w:val="auto"/>
          <w:sz w:val="24"/>
          <w:szCs w:val="24"/>
          <w:highlight w:val="none"/>
          <w:lang w:val="en-US" w:eastAsia="zh-CN"/>
        </w:rPr>
        <w:t xml:space="preserve">工作</w:t>
      </w:r>
      <w:r>
        <w:rPr>
          <w:rFonts w:hint="eastAsia" w:ascii="仿宋" w:hAnsi="仿宋" w:eastAsia="仿宋" w:cs="仿宋"/>
          <w:color w:val="auto"/>
          <w:sz w:val="24"/>
          <w:szCs w:val="24"/>
          <w:highlight w:val="none"/>
        </w:rPr>
        <w:t xml:space="preserve">，并接受甲方及相关主管部门对</w:t>
      </w:r>
      <w:r>
        <w:rPr>
          <w:rFonts w:hint="eastAsia" w:ascii="仿宋" w:hAnsi="仿宋" w:eastAsia="仿宋" w:cs="仿宋"/>
          <w:bCs/>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工作的审查，按审查意见进行整改。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2、当甲方认为需调用乙方</w:t>
      </w:r>
      <w:r>
        <w:rPr>
          <w:rFonts w:hint="eastAsia" w:ascii="仿宋" w:hAnsi="仿宋" w:eastAsia="仿宋" w:cs="仿宋"/>
          <w:bCs/>
          <w:color w:val="auto"/>
          <w:sz w:val="24"/>
          <w:szCs w:val="24"/>
          <w:highlight w:val="none"/>
          <w:lang w:val="en-US" w:eastAsia="zh-CN"/>
        </w:rPr>
        <w:t xml:space="preserve">检测</w:t>
      </w:r>
      <w:r>
        <w:rPr>
          <w:rFonts w:hint="eastAsia" w:ascii="仿宋" w:hAnsi="仿宋" w:eastAsia="仿宋" w:cs="仿宋"/>
          <w:color w:val="auto"/>
          <w:sz w:val="24"/>
          <w:szCs w:val="24"/>
          <w:highlight w:val="none"/>
          <w:lang w:val="en-US" w:eastAsia="zh-CN"/>
        </w:rPr>
        <w:t xml:space="preserve">成果</w:t>
      </w:r>
      <w:r>
        <w:rPr>
          <w:rFonts w:hint="eastAsia" w:ascii="仿宋" w:hAnsi="仿宋" w:eastAsia="仿宋" w:cs="仿宋"/>
          <w:color w:val="auto"/>
          <w:sz w:val="24"/>
          <w:szCs w:val="24"/>
          <w:highlight w:val="none"/>
        </w:rPr>
        <w:t xml:space="preserve">时，乙方必须及时提供。甲方及甲方委托的咨询审查单位、相关主管部门对</w:t>
      </w:r>
      <w:r>
        <w:rPr>
          <w:rFonts w:hint="eastAsia" w:ascii="仿宋" w:hAnsi="仿宋" w:eastAsia="仿宋" w:cs="仿宋"/>
          <w:bCs/>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报告的审查，并不免除乙方的义务。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应积极配合甲方进行各项工作，按甲方规定的时间提供检测报告。乙方应按照国家有关规范和标准做好试验检测质量管理工作，建立健全检测工作的质量保证体系，加强检测全过程的质量控制，建立完善的质量检测、复核、审核、会签和批准制度，明确各阶段的责任人，并对本项目的质量负责。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4、乙方交付资料及文件后，乙方应该根据甲方需要免费提供有关技术咨询与沟通。对于因乙方检测错误造成重大质量事故</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，乙方应承担所有经济赔偿及法律责任。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5、在现场工作的乙方人员，应遵守甲方的安全保卫及其他有关的规章制度，承担其资料保密义务。</w:t>
      </w:r>
      <w:r>
        <w:rPr>
          <w:rFonts w:hint="eastAsia" w:ascii="仿宋" w:hAnsi="仿宋" w:eastAsia="仿宋" w:cs="仿宋"/>
          <w:b w:val="0"/>
          <w:bCs/>
          <w:color w:val="auto"/>
          <w:sz w:val="24"/>
          <w:szCs w:val="24"/>
          <w:highlight w:val="none"/>
          <w:lang w:val="zh-CN" w:eastAsia="en-US"/>
        </w:rPr>
        <w:t xml:space="preserve">对于</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因项目需要而掌握的</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及有关部门和产权单位的涉密数据，</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及其工作人员承担保密责任，不得泄漏给除</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或其指定的代表之外的任何人、企业或公司，不管合同因何种原因终止，本条款一直约束</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w:t>
      </w:r>
      <w:r>
        <w:rPr>
          <w:rFonts w:hint="eastAsia" w:ascii="仿宋" w:hAnsi="仿宋" w:eastAsia="仿宋" w:cs="仿宋"/>
          <w:color w:val="auto"/>
          <w:sz w:val="24"/>
          <w:szCs w:val="24"/>
          <w:highlight w:val="none"/>
        </w:rPr>
        <w:t xml:space="preserve">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6、乙方按本合同规定内容、时间及份数向甲方交付</w:t>
      </w:r>
      <w:r>
        <w:rPr>
          <w:rFonts w:hint="eastAsia" w:ascii="仿宋" w:hAnsi="仿宋" w:eastAsia="仿宋" w:cs="仿宋"/>
          <w:color w:val="auto"/>
          <w:sz w:val="24"/>
          <w:szCs w:val="24"/>
          <w:highlight w:val="none"/>
          <w:lang w:val="en-US" w:eastAsia="zh-CN"/>
        </w:rPr>
        <w:t xml:space="preserve">成果文件</w:t>
      </w:r>
      <w:r>
        <w:rPr>
          <w:rFonts w:hint="eastAsia" w:ascii="仿宋" w:hAnsi="仿宋" w:eastAsia="仿宋" w:cs="仿宋"/>
          <w:color w:val="auto"/>
          <w:sz w:val="24"/>
          <w:szCs w:val="24"/>
          <w:highlight w:val="none"/>
        </w:rPr>
        <w:t xml:space="preserve">；</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7、乙方应遵守安全文明施工原则，乙方人员在现场检测过程中，如果发生意外人身伤亡、财务或其他事故及损失，以及因项目实施对第三人造成妨害带来的所有影响、损失，由乙方承担责任，与甲方无关。。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8、检测成果的验收以专题评审会形式进行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如评审未通过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需再次进行检测</w:t>
      </w:r>
      <w:r>
        <w:rPr>
          <w:rFonts w:hint="eastAsia" w:ascii="仿宋" w:hAnsi="仿宋" w:eastAsia="仿宋" w:cs="仿宋"/>
          <w:color w:val="auto"/>
          <w:sz w:val="24"/>
          <w:szCs w:val="24"/>
          <w:highlight w:val="none"/>
          <w:lang w:val="en-US" w:eastAsia="zh-CN"/>
        </w:rPr>
        <w:t xml:space="preserve">所产生的</w:t>
      </w:r>
      <w:r>
        <w:rPr>
          <w:rFonts w:hint="eastAsia" w:ascii="仿宋" w:hAnsi="仿宋" w:eastAsia="仿宋" w:cs="仿宋"/>
          <w:color w:val="auto"/>
          <w:sz w:val="24"/>
          <w:szCs w:val="24"/>
          <w:highlight w:val="none"/>
        </w:rPr>
        <w:t xml:space="preserve">重检费用</w:t>
      </w:r>
      <w:r>
        <w:rPr>
          <w:rFonts w:hint="eastAsia" w:ascii="仿宋" w:hAnsi="仿宋" w:eastAsia="仿宋" w:cs="仿宋"/>
          <w:color w:val="auto"/>
          <w:sz w:val="24"/>
          <w:szCs w:val="24"/>
          <w:highlight w:val="none"/>
          <w:lang w:val="en-US" w:eastAsia="zh-CN"/>
        </w:rPr>
        <w:t xml:space="preserve">及其他相关费用由成交投标人自行承担</w:t>
      </w:r>
      <w:r>
        <w:rPr>
          <w:rFonts w:hint="eastAsia" w:ascii="仿宋" w:hAnsi="仿宋" w:eastAsia="仿宋" w:cs="仿宋"/>
          <w:color w:val="auto"/>
          <w:sz w:val="24"/>
          <w:szCs w:val="24"/>
          <w:highlight w:val="none"/>
        </w:rPr>
        <w:t xml:space="preserve">。</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9、为保证检测成果的全面性和真实性，在检测过程中，甲方将安排人员进行随机抽查、复核并对重点地段和重点区域进行现场复测，乙方在报价中包含与此工作相关的费用，复测费用不再另行支付。</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b w:val="0"/>
          <w:bCs/>
          <w:color w:val="auto"/>
          <w:sz w:val="24"/>
          <w:szCs w:val="24"/>
          <w:highlight w:val="none"/>
          <w:lang w:val="zh-CN" w:eastAsia="en-US"/>
        </w:rPr>
        <w:t xml:space="preserve">知识产权和技术秘密：</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应保证提供服务涉及的知识产权和技术秘密是合法取得，并享有完整的知识产权，不会因采购方的使用而而被责令停止使用、追偿或要求赔偿损失。如出现此情况，</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有权向</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追回所支付的全部服务费用，并要求</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承担所有经济损失和法律责任，包含但不限于侵犯专利权、商标权或工业设计权的起诉、行动、行政程序索赔、请求等以及需方为此而产生的损失和损害、费用和支出（包括律师费）。</w:t>
      </w:r>
      <w:r/>
    </w:p>
    <w:p>
      <w:pPr>
        <w:ind w:left="0"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11、乙方不得将采购包检测任务转包，或者未经甲方同意私自分包。</w:t>
      </w:r>
      <w:r/>
    </w:p>
    <w:p>
      <w:pPr>
        <w:ind w:left="0"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12、乙方必须维护项目服务成果，不得转让给第三方重复使用；如果乙方违反保密</w:t>
      </w:r>
      <w:r>
        <w:rPr>
          <w:rFonts w:hint="eastAsia" w:ascii="仿宋" w:hAnsi="仿宋" w:eastAsia="仿宋" w:cs="仿宋"/>
          <w:b/>
          <w:bCs w:val="0"/>
          <w:color w:val="auto"/>
          <w:sz w:val="24"/>
          <w:szCs w:val="24"/>
          <w:highlight w:val="none"/>
          <w:lang w:eastAsia="zh-CN"/>
        </w:rPr>
        <w:t xml:space="preserve">或者知识产权（版权）</w:t>
      </w:r>
      <w:r>
        <w:rPr>
          <w:rFonts w:hint="eastAsia" w:ascii="仿宋" w:hAnsi="仿宋" w:eastAsia="仿宋" w:cs="仿宋"/>
          <w:b/>
          <w:bCs w:val="0"/>
          <w:color w:val="auto"/>
          <w:sz w:val="24"/>
          <w:szCs w:val="24"/>
          <w:highlight w:val="none"/>
          <w:lang w:val="en-US" w:eastAsia="zh-CN"/>
        </w:rPr>
        <w:t xml:space="preserve">约定</w:t>
      </w:r>
      <w:r>
        <w:rPr>
          <w:rFonts w:hint="eastAsia" w:ascii="仿宋" w:hAnsi="仿宋" w:eastAsia="仿宋" w:cs="仿宋"/>
          <w:b w:val="0"/>
          <w:bCs/>
          <w:color w:val="auto"/>
          <w:sz w:val="24"/>
          <w:szCs w:val="24"/>
          <w:highlight w:val="none"/>
          <w:lang w:val="en-US" w:eastAsia="zh-CN"/>
        </w:rPr>
        <w:t xml:space="preserve">，甲方有权向乙方追回所支付的全部服务费用，并有权要求乙方向甲方支付合同价款的30%的违约金，同时乙方应承担全部经济损失和法律责任。</w:t>
      </w:r>
      <w:r/>
    </w:p>
    <w:p>
      <w:pPr>
        <w:ind w:left="0"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13、在现场工作的乙方人员，应遵守甲方的安全保卫及其他有关的规章制度，承担其资料保密义务。对于乙方因项目需要而掌握的甲方及有关部门和产权单位的涉密数据，乙方及其工作人员承担保密责任，不得泄漏给除甲方或其指定的代表之外的任何人、企业或公司，不管合同因何种原因终止，本条款一直约束乙方。</w:t>
      </w:r>
      <w:r/>
    </w:p>
    <w:p>
      <w:pPr>
        <w:pStyle w:val="956"/>
        <w:ind w:left="0" w:right="0" w:firstLine="480"/>
        <w:keepLines w:val="0"/>
        <w:keepNext w:val="0"/>
        <w:pageBreakBefore w:val="0"/>
        <w:spacing w:after="0"/>
        <w:widowControl w:val="off"/>
        <w:rPr>
          <w:rFonts w:hint="eastAsia"/>
          <w:b w:val="0"/>
          <w:bCs/>
          <w:highlight w:val="none"/>
          <w:lang w:val="en-US" w:eastAsia="zh-CN"/>
        </w:rPr>
      </w:pPr>
      <w:r>
        <w:rPr>
          <w:rFonts w:hint="eastAsia" w:ascii="仿宋" w:hAnsi="仿宋" w:eastAsia="仿宋" w:cs="仿宋"/>
          <w:b w:val="0"/>
          <w:bCs/>
          <w:color w:val="auto"/>
          <w:sz w:val="24"/>
          <w:szCs w:val="24"/>
          <w:highlight w:val="none"/>
          <w:lang w:val="en-US" w:eastAsia="zh-CN"/>
        </w:rPr>
        <w:t xml:space="preserve">14、检测作业期间，因检测活动引发的全部安全责任及由此造成的一切人身、财产损失，均由中标人独立承担，中标人须为其检测作业购买足额保险。招标人对此不承担任何形式的责任。</w:t>
      </w:r>
      <w:r/>
    </w:p>
    <w:p>
      <w:pPr>
        <w:ind w:left="0"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、检测成果必须符合下列要求</w:t>
      </w:r>
      <w:r/>
    </w:p>
    <w:p>
      <w:pPr>
        <w:ind w:left="0"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1、检测工作必须严格执行国家基本建设程序、工程建设标准强制性条文及有关国家法律、法规、规范、标准、规程和合同的要求。</w:t>
      </w:r>
      <w:r/>
    </w:p>
    <w:p>
      <w:pPr>
        <w:ind w:left="0"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2、检测工作依据的基本资料应完整、准确、可靠，并符合系统运行安全的要求。</w:t>
      </w:r>
      <w:r/>
    </w:p>
    <w:p>
      <w:pPr>
        <w:ind w:left="0"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3、所完成的检测报告应符合国家有关规定和现行其它质量检测标准规范并通过政府和主管部门的审查，其涉及的相关费用由乙方承担。</w:t>
      </w:r>
      <w:r/>
    </w:p>
    <w:p>
      <w:pPr>
        <w:ind w:left="0"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4、每个质量检测阶段，乙方提出的勘探、测量、实验要求必须满足国家有关规范、标准的要求，并应提交甲方认可。</w:t>
      </w:r>
      <w:r/>
    </w:p>
    <w:p>
      <w:pPr>
        <w:pStyle w:val="993"/>
        <w:ind w:left="0" w:firstLine="562"/>
        <w:jc w:val="left"/>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pacing w:val="20"/>
          <w:sz w:val="24"/>
          <w:szCs w:val="24"/>
          <w:highlight w:val="none"/>
          <w:lang w:val="en-US" w:eastAsia="zh-CN"/>
        </w:rPr>
        <w:t xml:space="preserve">八</w:t>
      </w:r>
      <w:r>
        <w:rPr>
          <w:rFonts w:hint="eastAsia" w:ascii="仿宋" w:hAnsi="仿宋" w:eastAsia="仿宋" w:cs="仿宋"/>
          <w:b/>
          <w:color w:val="auto"/>
          <w:spacing w:val="20"/>
          <w:sz w:val="24"/>
          <w:szCs w:val="24"/>
          <w:highlight w:val="none"/>
        </w:rPr>
        <w:t xml:space="preserve">、</w:t>
      </w:r>
      <w:r>
        <w:rPr>
          <w:rFonts w:hint="eastAsia" w:ascii="仿宋" w:hAnsi="仿宋" w:eastAsia="仿宋" w:cs="仿宋"/>
          <w:b/>
          <w:bCs/>
          <w:color w:val="auto"/>
          <w:sz w:val="24"/>
          <w:szCs w:val="24"/>
          <w:highlight w:val="none"/>
        </w:rPr>
        <w:t xml:space="preserve">人员保证 </w:t>
      </w:r>
      <w:r/>
    </w:p>
    <w:p>
      <w:pPr>
        <w:pStyle w:val="993"/>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文件中承诺的人员投入工作，并在检测过程中保持人员的相对稳定。</w:t>
      </w:r>
      <w:r/>
    </w:p>
    <w:p>
      <w:pPr>
        <w:pStyle w:val="993"/>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2、如果乙方人员不能胜任工作、渎职等，甲方有权以书面形式提出更换要求，乙方应立即派出具有同等资历的人员替换。 </w:t>
      </w:r>
      <w:r/>
    </w:p>
    <w:p>
      <w:pPr>
        <w:pStyle w:val="993"/>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3、乙方的工作进度没有达到乙方</w:t>
      </w:r>
      <w:r>
        <w:rPr>
          <w:rFonts w:hint="eastAsia" w:ascii="仿宋" w:hAnsi="仿宋" w:eastAsia="仿宋" w:cs="仿宋"/>
          <w:color w:val="auto"/>
          <w:sz w:val="24"/>
          <w:szCs w:val="24"/>
          <w:highlight w:val="none"/>
          <w:lang w:val="en-US" w:eastAsia="zh-CN"/>
        </w:rPr>
        <w:t xml:space="preserve">投标文件</w:t>
      </w:r>
      <w:r>
        <w:rPr>
          <w:rFonts w:hint="eastAsia" w:ascii="仿宋" w:hAnsi="仿宋" w:eastAsia="仿宋" w:cs="仿宋"/>
          <w:color w:val="auto"/>
          <w:sz w:val="24"/>
          <w:szCs w:val="24"/>
          <w:highlight w:val="none"/>
        </w:rPr>
        <w:t xml:space="preserve">中承诺的进度计划时，甲方有权提出要求增加人员，乙方应立即安排，其费用被认为已含再合同价格之中。</w:t>
      </w:r>
      <w:r/>
    </w:p>
    <w:p>
      <w:pPr>
        <w:pStyle w:val="993"/>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4、乙方负责定期向甲方报告工作进展情况。</w:t>
      </w:r>
      <w:r/>
    </w:p>
    <w:p>
      <w:pPr>
        <w:pStyle w:val="993"/>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项目负责人：姓名</w:t>
      </w:r>
      <w:r>
        <w:rPr>
          <w:rFonts w:hint="eastAsia" w:ascii="仿宋" w:hAnsi="仿宋" w:eastAsia="仿宋" w:cs="仿宋"/>
          <w:color w:val="auto"/>
          <w:sz w:val="24"/>
          <w:szCs w:val="24"/>
          <w:highlight w:val="none"/>
          <w:u w:val="single"/>
        </w:rPr>
        <w:t xml:space="preserve">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乙方项目负责人：姓名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注册证书或职称证书编号：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93"/>
        <w:ind w:left="0" w:firstLine="56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pacing w:val="20"/>
          <w:sz w:val="24"/>
          <w:szCs w:val="24"/>
          <w:highlight w:val="none"/>
          <w:lang w:val="en-US" w:eastAsia="zh-CN"/>
        </w:rPr>
        <w:t xml:space="preserve">九</w:t>
      </w:r>
      <w:r>
        <w:rPr>
          <w:rFonts w:hint="eastAsia" w:ascii="仿宋" w:hAnsi="仿宋" w:eastAsia="仿宋" w:cs="仿宋"/>
          <w:b/>
          <w:color w:val="auto"/>
          <w:spacing w:val="20"/>
          <w:sz w:val="24"/>
          <w:szCs w:val="24"/>
          <w:highlight w:val="none"/>
        </w:rPr>
        <w:t xml:space="preserve">、</w:t>
      </w:r>
      <w:r>
        <w:rPr>
          <w:rFonts w:hint="eastAsia" w:ascii="仿宋" w:hAnsi="仿宋" w:eastAsia="仿宋" w:cs="仿宋"/>
          <w:b/>
          <w:color w:val="auto"/>
          <w:sz w:val="24"/>
          <w:szCs w:val="24"/>
          <w:highlight w:val="none"/>
        </w:rPr>
        <w:t xml:space="preserve">违约与赔偿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不得将本合同或本合同所约定的权利和义务转包或分包给第三方或者转委托给第三人，否则甲方有权解除本合同且不需向乙方支付任何费用，已经支付的，乙方应当予以返还，同时乙方应按照合同总金额的30%承担违约责任，因此给甲方造成的损失超过违约金的，乙方另行赔偿。</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甲方一旦发现本项目存在借用资质承包的情况，甲方有权立即解除合同，并有权向乙方追回已支付的全部服务费，同时乙方应按照合同总金额的30%承担违约责任，因此给甲方造成的损失超过违约金的，乙方另行赔偿。</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、乙方未能按期提交报告的（甲方同意延长期限的除外），则每延期一天按合同价款的千分之二向甲方支付违约金。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4、乙方</w:t>
      </w:r>
      <w:r>
        <w:rPr>
          <w:rFonts w:hint="eastAsia" w:ascii="仿宋" w:hAnsi="仿宋" w:eastAsia="仿宋" w:cs="仿宋"/>
          <w:color w:val="auto"/>
          <w:sz w:val="24"/>
          <w:szCs w:val="24"/>
          <w:highlight w:val="none"/>
        </w:rPr>
        <w:t xml:space="preserve">应全面准确的</w:t>
      </w:r>
      <w:r>
        <w:rPr>
          <w:rFonts w:hint="eastAsia" w:ascii="仿宋" w:hAnsi="仿宋" w:eastAsia="仿宋" w:cs="仿宋"/>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发现存在的各类隐患情况，因</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原因隐患未检出、检测的病害类型、危险程度、病害位置等信息存在较大偏差或在质保期未履行复测、观测、监测责任，影响道路安全的，</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应负全部责任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包含赔偿损失、法律相关的责任等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按合同价款 </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 向甲方支付违约金</w:t>
      </w:r>
      <w:r>
        <w:rPr>
          <w:rFonts w:hint="eastAsia" w:ascii="仿宋" w:hAnsi="仿宋" w:eastAsia="仿宋" w:cs="仿宋"/>
          <w:color w:val="auto"/>
          <w:sz w:val="24"/>
          <w:szCs w:val="24"/>
          <w:highlight w:val="none"/>
          <w:lang w:eastAsia="zh-CN"/>
        </w:rPr>
        <w:t xml:space="preserve">。</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、乙方对检测资料及文件出现的遗漏或错误负责修改或补充，并免收检测费。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、—旦发生违约，所有违约金、赔偿金在乙方</w:t>
      </w:r>
      <w:r>
        <w:rPr>
          <w:rFonts w:hint="eastAsia" w:ascii="仿宋" w:hAnsi="仿宋" w:eastAsia="仿宋" w:cs="仿宋"/>
          <w:color w:val="auto"/>
          <w:sz w:val="24"/>
          <w:szCs w:val="24"/>
          <w:highlight w:val="none"/>
          <w:lang w:val="en-US" w:eastAsia="zh-CN"/>
        </w:rPr>
        <w:t xml:space="preserve">合同款</w:t>
      </w:r>
      <w:r>
        <w:rPr>
          <w:rFonts w:hint="eastAsia" w:ascii="仿宋" w:hAnsi="仿宋" w:eastAsia="仿宋" w:cs="仿宋"/>
          <w:color w:val="auto"/>
          <w:sz w:val="24"/>
          <w:szCs w:val="24"/>
          <w:highlight w:val="none"/>
        </w:rPr>
        <w:t xml:space="preserve">中扣除。</w:t>
      </w:r>
      <w:r/>
    </w:p>
    <w:p>
      <w:pPr>
        <w:pStyle w:val="993"/>
        <w:ind w:left="0" w:firstLine="482"/>
        <w:jc w:val="left"/>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十</w:t>
      </w:r>
      <w:r>
        <w:rPr>
          <w:rFonts w:hint="eastAsia" w:ascii="仿宋" w:hAnsi="仿宋" w:eastAsia="仿宋" w:cs="仿宋"/>
          <w:b/>
          <w:color w:val="auto"/>
          <w:sz w:val="24"/>
          <w:szCs w:val="24"/>
          <w:highlight w:val="none"/>
        </w:rPr>
        <w:t xml:space="preserve">、合同的生效、变更与终止</w:t>
      </w:r>
      <w:r/>
    </w:p>
    <w:p>
      <w:pPr>
        <w:pStyle w:val="993"/>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1、合同书自双方签字盖章后所有合同文件生效。乙方工作的内容、开始和完成时间按照合同书的规定执行。 </w:t>
      </w:r>
      <w:r/>
    </w:p>
    <w:p>
      <w:pPr>
        <w:pStyle w:val="993"/>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2、由于不可抗力等因素，导致服务增加和时间延续；</w:t>
      </w:r>
      <w:r/>
    </w:p>
    <w:p>
      <w:pPr>
        <w:pStyle w:val="993"/>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2.1乙方应将此情况与可能产生的影响尽快通知甲方，并采取合理措施使损失减至最低。 </w:t>
      </w:r>
      <w:r/>
    </w:p>
    <w:p>
      <w:pPr>
        <w:pStyle w:val="993"/>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2.2乙方应妥善保存详细原始记录，甲方与乙方协商后相应的延长乙方的工作期限。 </w:t>
      </w:r>
      <w:r/>
    </w:p>
    <w:p>
      <w:pPr>
        <w:pStyle w:val="993"/>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2.3由于不可抗力等因素乙方无法履行合同的，乙方可以提出终止合同，并于</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天内以书面形式通知甲方。待甲方书面确认后方可终止合同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甲方根据乙方实际完成的工作量向乙方服务费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如因乙方原因迟延通知或者擅自终止合同的，乙方应承担由此给甲方带来的一切损失和法律责任。 </w:t>
      </w:r>
      <w:r/>
    </w:p>
    <w:p>
      <w:pPr>
        <w:pStyle w:val="993"/>
        <w:ind w:left="0" w:firstLine="480"/>
        <w:jc w:val="left"/>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2.4不可抗力：</w:t>
      </w:r>
      <w:r>
        <w:rPr>
          <w:rFonts w:hint="eastAsia" w:ascii="仿宋" w:hAnsi="仿宋" w:eastAsia="仿宋" w:cs="仿宋"/>
          <w:color w:val="auto"/>
          <w:sz w:val="24"/>
          <w:szCs w:val="24"/>
          <w:highlight w:val="none"/>
        </w:rPr>
        <w:t xml:space="preserve">指各方在订立合同时不可预见，在项目实施过程中不可避免发生并不能克服的自然灾害和社会性突发事件，如地震、海啸、瘟疫、水灾、骚乱、暴动、战争和合同条款约定的其他情形</w:t>
      </w:r>
      <w:r>
        <w:rPr>
          <w:rFonts w:hint="eastAsia" w:ascii="仿宋" w:hAnsi="仿宋" w:eastAsia="仿宋" w:cs="仿宋"/>
          <w:color w:val="auto"/>
          <w:sz w:val="24"/>
          <w:szCs w:val="24"/>
          <w:highlight w:val="none"/>
          <w:lang w:eastAsia="zh-CN"/>
        </w:rPr>
        <w:t xml:space="preserve">。</w:t>
      </w:r>
      <w:r/>
    </w:p>
    <w:p>
      <w:pPr>
        <w:pStyle w:val="993"/>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3、变更除合同另有规定外，乙方应提</w:t>
      </w:r>
      <w:r>
        <w:rPr>
          <w:rFonts w:hint="eastAsia" w:ascii="仿宋" w:hAnsi="仿宋" w:eastAsia="仿宋" w:cs="仿宋"/>
          <w:color w:val="auto"/>
          <w:sz w:val="24"/>
          <w:szCs w:val="24"/>
          <w:highlight w:val="none"/>
          <w:lang w:val="en-US" w:eastAsia="zh-CN"/>
        </w:rPr>
        <w:t xml:space="preserve">交成果文件</w:t>
      </w:r>
      <w:r>
        <w:rPr>
          <w:rFonts w:hint="eastAsia" w:ascii="仿宋" w:hAnsi="仿宋" w:eastAsia="仿宋" w:cs="仿宋"/>
          <w:color w:val="auto"/>
          <w:sz w:val="24"/>
          <w:szCs w:val="24"/>
          <w:highlight w:val="none"/>
        </w:rPr>
        <w:t xml:space="preserve">，此类</w:t>
      </w:r>
      <w:r>
        <w:rPr>
          <w:rFonts w:hint="eastAsia" w:ascii="仿宋" w:hAnsi="仿宋" w:eastAsia="仿宋" w:cs="仿宋"/>
          <w:color w:val="auto"/>
          <w:sz w:val="24"/>
          <w:szCs w:val="24"/>
          <w:highlight w:val="none"/>
          <w:lang w:val="en-US" w:eastAsia="zh-CN"/>
        </w:rPr>
        <w:t xml:space="preserve">成果文件</w:t>
      </w:r>
      <w:r>
        <w:rPr>
          <w:rFonts w:hint="eastAsia" w:ascii="仿宋" w:hAnsi="仿宋" w:eastAsia="仿宋" w:cs="仿宋"/>
          <w:color w:val="auto"/>
          <w:sz w:val="24"/>
          <w:szCs w:val="24"/>
          <w:highlight w:val="none"/>
        </w:rPr>
        <w:t xml:space="preserve">的准备、提交和变更应视已含入报价中，甲方不再另行支付费用。 </w:t>
      </w:r>
      <w:r/>
    </w:p>
    <w:p>
      <w:pPr>
        <w:pStyle w:val="993"/>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4、推迟与终止 </w:t>
      </w:r>
      <w:r/>
    </w:p>
    <w:p>
      <w:pPr>
        <w:pStyle w:val="993"/>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甲方可以在至少</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天内以书面通知暂停全部或部分工作或终止本合同，一旦收到此类通知，乙方应立即安排停止计划并将费用减至最小。 </w:t>
      </w:r>
      <w:r/>
    </w:p>
    <w:p>
      <w:pPr>
        <w:pStyle w:val="993"/>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甲方认为乙方无正当理由而未履行本合同规定的责任与义务时，应书面通知乙方，并说明理由。乙方应在10日内书面回复。逾期不回复视为乙方承认乙方无正当理由而未履行本合同规定的责任与义务，甲方有权在乙方回复期满后向乙方发出终止合同通知，自乙方收到通知之日时合同终止。 </w:t>
      </w:r>
      <w:r/>
    </w:p>
    <w:p>
      <w:pPr>
        <w:pStyle w:val="988"/>
        <w:ind w:lef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4.3 合同终止不影响权利和责任，不</w:t>
      </w:r>
      <w:r>
        <w:rPr>
          <w:rFonts w:hint="eastAsia" w:ascii="仿宋" w:hAnsi="仿宋" w:eastAsia="仿宋" w:cs="仿宋"/>
          <w:b w:val="0"/>
          <w:bCs w:val="0"/>
          <w:color w:val="auto"/>
          <w:sz w:val="24"/>
          <w:szCs w:val="24"/>
          <w:highlight w:val="none"/>
        </w:rPr>
        <w:t xml:space="preserve">论何种原因，本合同的终止，不应损害和影响各方应有的权利、索赔要求和应负的责任。</w:t>
      </w:r>
      <w:r/>
    </w:p>
    <w:p>
      <w:pPr>
        <w:pStyle w:val="993"/>
        <w:ind w:left="0"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rPr>
        <w:t xml:space="preserve">、其它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1、法律和法规本合同必须服从国家现行法律和法规，对合同的解释应以国家现行法律和法规为准。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2、转包和分包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禁止乙方将本合同规定的</w:t>
      </w:r>
      <w:r>
        <w:rPr>
          <w:rFonts w:hint="eastAsia" w:ascii="仿宋" w:hAnsi="仿宋" w:eastAsia="仿宋" w:cs="仿宋"/>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任务转包。</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没有甲方的同意，乙方不能将检测工作的任何部分分包。即使得到了甲方的同意，也不能解除乙方根据合同规定应承担的全部责任和义务，乙方应对其分包人的工作负全部责任。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版权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甲方拥有合同约定</w:t>
      </w:r>
      <w:r>
        <w:rPr>
          <w:rFonts w:hint="eastAsia" w:ascii="仿宋" w:hAnsi="仿宋" w:eastAsia="仿宋" w:cs="仿宋"/>
          <w:color w:val="auto"/>
          <w:sz w:val="24"/>
          <w:szCs w:val="24"/>
          <w:highlight w:val="none"/>
        </w:rPr>
        <w:t xml:space="preserve">检测成果的</w:t>
      </w:r>
      <w:r>
        <w:rPr>
          <w:rFonts w:hint="eastAsia" w:ascii="仿宋" w:hAnsi="仿宋" w:eastAsia="仿宋" w:cs="仿宋"/>
          <w:color w:val="auto"/>
          <w:sz w:val="24"/>
          <w:szCs w:val="24"/>
          <w:highlight w:val="none"/>
          <w:lang w:eastAsia="zh-CN"/>
        </w:rPr>
        <w:t xml:space="preserve">绝对</w:t>
      </w:r>
      <w:r>
        <w:rPr>
          <w:rFonts w:hint="eastAsia" w:ascii="仿宋" w:hAnsi="仿宋" w:eastAsia="仿宋" w:cs="仿宋"/>
          <w:color w:val="auto"/>
          <w:sz w:val="24"/>
          <w:szCs w:val="24"/>
          <w:highlight w:val="none"/>
        </w:rPr>
        <w:t xml:space="preserve">版权。甲方有权为本合同之目的使用或复制此类文件，事先不需要取得乙方的认可。甲方对所提供的资料以及执行本合同产生的成果拥有版权，未经甲方许可，乙方不得复制、出版或用于其他商业目的。</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利益的冲突除合同另有规定外，乙方及其雇员不应接受本合同规定以外的与本项目有关的利益和报酬。</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2.5</w:t>
      </w:r>
      <w:r>
        <w:rPr>
          <w:rFonts w:hint="eastAsia" w:ascii="仿宋" w:hAnsi="仿宋" w:eastAsia="仿宋" w:cs="仿宋"/>
          <w:color w:val="auto"/>
          <w:sz w:val="24"/>
          <w:szCs w:val="24"/>
          <w:highlight w:val="none"/>
          <w:lang w:val="en-US" w:eastAsia="zh-CN"/>
        </w:rPr>
        <w:t xml:space="preserve">争议的解决方法</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2.5.1</w:t>
      </w:r>
      <w:r>
        <w:rPr>
          <w:rFonts w:hint="eastAsia" w:ascii="仿宋" w:hAnsi="仿宋" w:eastAsia="仿宋" w:cs="仿宋"/>
          <w:color w:val="auto"/>
          <w:sz w:val="24"/>
          <w:szCs w:val="24"/>
          <w:highlight w:val="none"/>
        </w:rPr>
        <w:t xml:space="preserve">本合同生效起，如任何一方违约，守约方为维护权益向违约方的律师费、公证费、鉴定费、保全费和诉讼费等一切费用由违约方承担</w:t>
      </w:r>
      <w:r>
        <w:rPr>
          <w:rFonts w:hint="eastAsia" w:ascii="仿宋" w:hAnsi="仿宋" w:eastAsia="仿宋" w:cs="仿宋"/>
          <w:color w:val="auto"/>
          <w:sz w:val="24"/>
          <w:szCs w:val="24"/>
          <w:highlight w:val="none"/>
          <w:lang w:eastAsia="zh-CN"/>
        </w:rPr>
        <w:t xml:space="preserve">。</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2.5.2</w:t>
      </w:r>
      <w:r>
        <w:rPr>
          <w:rFonts w:hint="eastAsia" w:ascii="仿宋" w:hAnsi="仿宋" w:eastAsia="仿宋" w:cs="仿宋"/>
          <w:color w:val="auto"/>
          <w:sz w:val="24"/>
          <w:szCs w:val="24"/>
          <w:highlight w:val="none"/>
        </w:rPr>
        <w:t xml:space="preserve">因履行本合同引起的或与本合同有关的争议，甲、乙双方应首先通过友好协商解决；如果协商不能解决争议，甲乙双方同意采取下列两种方式的第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种方式解决争议：</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（1）向甲方所在地有管辖权的人民法院提起诉讼。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（2）向徐州仲裁委员会按其仲裁规则申请仲裁。 </w:t>
      </w:r>
      <w:r/>
    </w:p>
    <w:p>
      <w:pPr>
        <w:pStyle w:val="993"/>
        <w:ind w:left="0"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、合同生效：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1、乙方应诚实信用，严格按照招标文件要求和投标承诺履行合同，不向甲方进行商业贿赂或者提供不正当利益。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2、合同经双方法定代表人或授权代表签字并加盖单位公章后生效。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3、本合同未尽事宜，遵照《民法典》有关条文执行。 </w:t>
      </w:r>
      <w:r/>
    </w:p>
    <w:p>
      <w:pPr>
        <w:pStyle w:val="993"/>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4、本合同正本一式</w:t>
      </w:r>
      <w:r>
        <w:rPr>
          <w:rFonts w:hint="eastAsia" w:ascii="仿宋" w:hAnsi="仿宋" w:eastAsia="仿宋" w:cs="仿宋"/>
          <w:color w:val="auto"/>
          <w:sz w:val="24"/>
          <w:szCs w:val="24"/>
          <w:highlight w:val="none"/>
          <w:u w:val="single"/>
        </w:rPr>
        <w:t xml:space="preserve"> 六</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份，具有同等法律效力，甲方、乙方各执</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份。</w:t>
      </w:r>
      <w:r/>
    </w:p>
    <w:p>
      <w:pPr>
        <w:ind w:left="0" w:firstLine="506"/>
        <w:jc w:val="center"/>
        <w:keepLines w:val="0"/>
        <w:keepNext w:val="0"/>
        <w:pageBreakBefore w:val="0"/>
        <w:spacing w:line="360" w:lineRule="auto"/>
        <w:widowControl w:val="off"/>
        <w:rPr>
          <w:rStyle w:val="995"/>
          <w:rFonts w:hint="default" w:ascii="仿宋" w:hAnsi="仿宋" w:eastAsia="仿宋" w:cs="仿宋"/>
          <w:b/>
          <w:bCs/>
          <w:color w:val="auto"/>
          <w:spacing w:val="6"/>
          <w:sz w:val="24"/>
          <w:szCs w:val="24"/>
          <w:highlight w:val="none"/>
          <w:lang w:val="en-US"/>
        </w:rPr>
      </w:pPr>
      <w:r>
        <w:rPr>
          <w:rStyle w:val="995"/>
          <w:rFonts w:hint="eastAsia" w:ascii="仿宋" w:hAnsi="仿宋" w:eastAsia="仿宋" w:cs="仿宋"/>
          <w:b/>
          <w:bCs/>
          <w:color w:val="auto"/>
          <w:spacing w:val="6"/>
          <w:sz w:val="24"/>
          <w:szCs w:val="24"/>
          <w:highlight w:val="none"/>
          <w:lang w:val="en-US"/>
        </w:rPr>
        <w:t xml:space="preserve">----------</w:t>
      </w:r>
      <w:r>
        <w:rPr>
          <w:rStyle w:val="995"/>
          <w:rFonts w:hint="eastAsia" w:ascii="仿宋" w:hAnsi="仿宋" w:eastAsia="仿宋" w:cs="仿宋"/>
          <w:b/>
          <w:bCs/>
          <w:color w:val="auto"/>
          <w:spacing w:val="6"/>
          <w:sz w:val="24"/>
          <w:szCs w:val="24"/>
          <w:highlight w:val="none"/>
        </w:rPr>
        <w:t xml:space="preserve">以下无正文</w:t>
      </w:r>
      <w:r>
        <w:rPr>
          <w:rStyle w:val="995"/>
          <w:rFonts w:hint="eastAsia" w:ascii="仿宋" w:hAnsi="仿宋" w:eastAsia="仿宋" w:cs="仿宋"/>
          <w:b/>
          <w:bCs/>
          <w:color w:val="auto"/>
          <w:spacing w:val="6"/>
          <w:sz w:val="24"/>
          <w:szCs w:val="24"/>
          <w:highlight w:val="none"/>
          <w:lang w:val="en-US"/>
        </w:rPr>
        <w:t xml:space="preserve">------------</w:t>
      </w:r>
      <w:r/>
    </w:p>
    <w:p>
      <w:pPr>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br w:type="page" w:clear="all"/>
      </w:r>
      <w:r/>
    </w:p>
    <w:p>
      <w:pPr>
        <w:jc w:val="center"/>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-----------------签字盖章</w:t>
      </w:r>
      <w:r>
        <w:rPr>
          <w:rStyle w:val="995"/>
          <w:rFonts w:hint="eastAsia" w:ascii="仿宋" w:hAnsi="仿宋" w:eastAsia="仿宋" w:cs="仿宋"/>
          <w:color w:val="auto"/>
          <w:spacing w:val="6"/>
          <w:sz w:val="24"/>
          <w:szCs w:val="24"/>
          <w:highlight w:val="none"/>
          <w:lang w:val="en-US"/>
        </w:rPr>
        <w:t xml:space="preserve">页</w:t>
      </w:r>
      <w:r>
        <w:rPr>
          <w:rStyle w:val="995"/>
          <w:rFonts w:hint="eastAsia" w:ascii="仿宋" w:hAnsi="仿宋" w:eastAsia="仿宋" w:cs="仿宋"/>
          <w:color w:val="auto"/>
          <w:spacing w:val="6"/>
          <w:sz w:val="24"/>
          <w:szCs w:val="24"/>
          <w:highlight w:val="none"/>
        </w:rPr>
        <w:t xml:space="preserve">-----------------</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甲方（盖章）：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签约时间：    年  月  日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法定代表人或委托代理人（签字）：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联系电话：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乙方（盖章）：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签约时间：    年  月  日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法定代表人或委托代理人（签字）：        </w:t>
      </w:r>
      <w:r/>
    </w:p>
    <w:p>
      <w:pPr>
        <w:ind w:firstLine="504"/>
        <w:jc w:val="left"/>
        <w:pageBreakBefore w:val="0"/>
        <w:spacing w:line="360" w:lineRule="auto"/>
        <w:widowControl w:val="off"/>
        <w:rPr>
          <w:rStyle w:val="995"/>
          <w:rFonts w:hint="eastAsia" w:ascii="仿宋" w:hAnsi="仿宋" w:eastAsia="仿宋" w:cs="仿宋"/>
          <w:color w:val="auto"/>
          <w:spacing w:val="6"/>
          <w:sz w:val="24"/>
          <w:szCs w:val="24"/>
          <w:highlight w:val="none"/>
        </w:rPr>
      </w:pPr>
      <w:r>
        <w:rPr>
          <w:rStyle w:val="995"/>
          <w:rFonts w:hint="eastAsia" w:ascii="仿宋" w:hAnsi="仿宋" w:eastAsia="仿宋" w:cs="仿宋"/>
          <w:color w:val="auto"/>
          <w:spacing w:val="6"/>
          <w:sz w:val="24"/>
          <w:szCs w:val="24"/>
          <w:highlight w:val="none"/>
        </w:rPr>
        <w:t xml:space="preserve">联系电话：</w:t>
      </w:r>
      <w:r/>
    </w:p>
    <w:p>
      <w:pPr>
        <w:ind w:firstLine="504"/>
        <w:jc w:val="lef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开户银行：</w:t>
      </w:r>
      <w:r/>
    </w:p>
    <w:p>
      <w:pPr>
        <w:ind w:firstLine="504"/>
        <w:jc w:val="lef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帐    号：  </w:t>
      </w:r>
      <w:r/>
    </w:p>
    <w:p>
      <w:pPr>
        <w:ind w:firstLine="48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45"/>
        <w:ind w:right="0"/>
        <w:jc w:val="center"/>
        <w:keepLines/>
        <w:keepNext/>
        <w:pageBreakBefore w:val="0"/>
        <w:spacing w:before="157" w:after="157" w:line="578" w:lineRule="exact"/>
        <w:shd w:val="clear" w:color="auto" w:fill="auto"/>
        <w:widowControl w:val="off"/>
        <w:rPr>
          <w:rFonts w:hint="eastAsia" w:ascii="微软雅黑" w:hAnsi="微软雅黑" w:eastAsia="微软雅黑" w:cs="微软雅黑"/>
          <w:b w:val="0"/>
          <w:bCs w:val="0"/>
          <w:color w:val="auto"/>
          <w:sz w:val="28"/>
          <w:szCs w:val="28"/>
          <w:highlight w:val="none"/>
          <w:lang w:val="en-US" w:eastAsia="zh-CN"/>
        </w:rPr>
        <w:outlineLvl w:val="9"/>
      </w:pPr>
      <w:r>
        <w:rPr>
          <w:rFonts w:hint="eastAsia" w:ascii="微软雅黑" w:hAnsi="微软雅黑" w:eastAsia="微软雅黑" w:cs="微软雅黑"/>
          <w:b w:val="0"/>
          <w:bCs w:val="0"/>
          <w:color w:val="auto"/>
          <w:sz w:val="28"/>
          <w:szCs w:val="28"/>
          <w:highlight w:val="none"/>
          <w:lang w:val="en-US" w:eastAsia="zh-CN"/>
        </w:rPr>
        <w:t xml:space="preserve">养护检测业务日常</w:t>
      </w:r>
      <w:r>
        <w:rPr>
          <w:rFonts w:hint="eastAsia" w:ascii="微软雅黑" w:hAnsi="微软雅黑" w:eastAsia="微软雅黑" w:cs="微软雅黑"/>
          <w:b w:val="0"/>
          <w:bCs w:val="0"/>
          <w:color w:val="auto"/>
          <w:sz w:val="28"/>
          <w:szCs w:val="28"/>
          <w:highlight w:val="none"/>
          <w:lang w:eastAsia="zh-CN"/>
        </w:rPr>
        <w:t xml:space="preserve">考核与经费核拨</w:t>
      </w:r>
      <w:r>
        <w:rPr>
          <w:rFonts w:hint="eastAsia" w:ascii="微软雅黑" w:hAnsi="微软雅黑" w:eastAsia="微软雅黑" w:cs="微软雅黑"/>
          <w:b w:val="0"/>
          <w:bCs w:val="0"/>
          <w:color w:val="auto"/>
          <w:sz w:val="28"/>
          <w:szCs w:val="28"/>
          <w:highlight w:val="none"/>
          <w:lang w:val="en-US" w:eastAsia="zh-CN"/>
        </w:rPr>
        <w:t xml:space="preserve">办法</w:t>
      </w:r>
      <w:r/>
    </w:p>
    <w:p>
      <w:pPr>
        <w:pStyle w:val="1245"/>
        <w:ind w:right="0" w:firstLine="560"/>
        <w:jc w:val="both"/>
        <w:keepLines/>
        <w:keepNext/>
        <w:pageBreakBefore w:val="0"/>
        <w:spacing w:after="0" w:line="578" w:lineRule="exact"/>
        <w:shd w:val="clear" w:color="auto" w:fill="auto"/>
        <w:widowControl w:val="off"/>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一、管理单位依据相关法律法规、行业规范及有关文件精神确定考核内容、制定扣分标准、组织实施考核。  </w:t>
      </w:r>
      <w:r/>
    </w:p>
    <w:p>
      <w:pPr>
        <w:pStyle w:val="1245"/>
        <w:ind w:left="0" w:right="0" w:firstLine="560"/>
        <w:jc w:val="both"/>
        <w:keepLines/>
        <w:keepNext/>
        <w:pageBreakBefore w:val="0"/>
        <w:spacing w:after="0" w:line="578" w:lineRule="exact"/>
        <w:shd w:val="clear" w:color="auto" w:fill="auto"/>
        <w:widowControl w:val="off"/>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二、合同签订后，管理单位每隔两个月组织一次考核，对检测单位日常业务开展情况进行考核。</w:t>
      </w:r>
      <w:r/>
    </w:p>
    <w:p>
      <w:pPr>
        <w:pStyle w:val="1245"/>
        <w:ind w:left="0" w:right="0" w:firstLine="560"/>
        <w:jc w:val="both"/>
        <w:keepLines/>
        <w:keepNext/>
        <w:pageBreakBefore w:val="0"/>
        <w:spacing w:after="0" w:line="578" w:lineRule="exact"/>
        <w:shd w:val="clear" w:color="auto" w:fill="auto"/>
        <w:widowControl w:val="off"/>
        <w:rPr>
          <w:rFonts w:hint="default" w:ascii="仿宋_GB2312" w:hAnsi="仿宋_GB2312" w:eastAsia="仿宋_GB2312" w:cs="仿宋_GB2312"/>
          <w:b w:val="0"/>
          <w:bCs w:val="0"/>
          <w:color w:val="auto"/>
          <w:sz w:val="28"/>
          <w:szCs w:val="28"/>
          <w:highlight w:val="none"/>
          <w:u w:val="none"/>
          <w:shd w:val="clear" w:color="auto" w:fill="auto"/>
          <w:lang w:val="en-US" w:eastAsia="zh-CN" w:bidi="zh-TW"/>
        </w:r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内容详见《养护检测业务日常考核扣分标准》，满分100分，各分项设最高扣分值，扣完为止。</w:t>
      </w:r>
      <w:r/>
    </w:p>
    <w:p>
      <w:pPr>
        <w:pStyle w:val="1245"/>
        <w:ind w:left="0" w:right="0" w:firstLine="560"/>
        <w:jc w:val="both"/>
        <w:keepLines/>
        <w:keepNext/>
        <w:pageBreakBefore w:val="0"/>
        <w:spacing w:after="0" w:line="578" w:lineRule="exact"/>
        <w:shd w:val="clear" w:color="auto" w:fill="auto"/>
        <w:widowControl w:val="off"/>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三、考核得分低于85分的，第一次警告，第二次约谈单位负责人，第三次将取消其检测资格，合同终止，一切责任由检测单位承担。</w:t>
      </w:r>
      <w:r/>
    </w:p>
    <w:p>
      <w:pPr>
        <w:pStyle w:val="1245"/>
        <w:ind w:right="0" w:firstLine="560"/>
        <w:jc w:val="both"/>
        <w:keepLines/>
        <w:keepNext/>
        <w:pageBreakBefore w:val="0"/>
        <w:spacing w:after="0" w:line="578" w:lineRule="exact"/>
        <w:shd w:val="clear" w:color="auto" w:fill="auto"/>
        <w:widowControl w:val="off"/>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四、检测费用拨付按以下程序执行：计量—计价—审核—根据考核结果付款。</w:t>
      </w:r>
      <w:r/>
    </w:p>
    <w:p>
      <w:pPr>
        <w:pStyle w:val="1245"/>
        <w:ind w:left="0" w:right="0" w:firstLine="560"/>
        <w:jc w:val="both"/>
        <w:keepLines/>
        <w:keepNext/>
        <w:pageBreakBefore w:val="0"/>
        <w:spacing w:after="0" w:line="578" w:lineRule="exact"/>
        <w:shd w:val="clear" w:color="auto" w:fill="auto"/>
        <w:widowControl w:val="off"/>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五、考核费用计算公式</w:t>
      </w:r>
      <w:r/>
    </w:p>
    <w:p>
      <w:pPr>
        <w:pStyle w:val="1245"/>
        <w:ind w:left="0" w:right="0" w:firstLine="560"/>
        <w:jc w:val="both"/>
        <w:keepLines/>
        <w:keepNext/>
        <w:pageBreakBefore w:val="0"/>
        <w:spacing w:after="0" w:line="578" w:lineRule="exact"/>
        <w:shd w:val="clear" w:color="auto" w:fill="auto"/>
        <w:widowControl w:val="off"/>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1.应付款=检测量×合同单价</w:t>
      </w:r>
      <w:r/>
    </w:p>
    <w:p>
      <w:pPr>
        <w:pStyle w:val="1245"/>
        <w:ind w:left="0" w:right="0" w:firstLine="560"/>
        <w:jc w:val="both"/>
        <w:keepLines/>
        <w:keepNext/>
        <w:pageBreakBefore w:val="0"/>
        <w:spacing w:after="0" w:line="578" w:lineRule="exact"/>
        <w:shd w:val="clear" w:color="auto" w:fill="auto"/>
        <w:widowControl w:val="off"/>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2.实际付款=应付款×考核得分%</w:t>
      </w:r>
      <w:r/>
    </w:p>
    <w:p>
      <w:pPr>
        <w:pStyle w:val="1245"/>
        <w:ind w:left="0" w:right="0" w:firstLine="560"/>
        <w:jc w:val="both"/>
        <w:keepLines/>
        <w:keepNext/>
        <w:pageBreakBefore w:val="0"/>
        <w:spacing w:after="0" w:line="578" w:lineRule="exact"/>
        <w:shd w:val="clear" w:color="auto" w:fill="auto"/>
        <w:widowControl w:val="off"/>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sectPr>
          <w:footnotePr/>
          <w:endnotePr/>
          <w:type w:val="nextPage"/>
          <w:pgSz w:w="11906" w:h="16838" w:orient="portrait"/>
          <w:pgMar w:top="1440" w:right="1417" w:bottom="1440" w:left="1417" w:header="851" w:footer="992" w:gutter="0"/>
          <w:cols w:num="1" w:sep="0" w:space="0" w:equalWidth="1"/>
          <w:docGrid w:linePitch="360"/>
        </w:sect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六、管理单位应严格开展考核工作，客观公正、实事求是，检测单位应针对考核中暴露出的问题，加强整改力度，弥补短板，不断提高业务水平。</w:t>
      </w:r>
      <w:r/>
    </w:p>
    <w:p>
      <w:pPr>
        <w:jc w:val="both"/>
        <w:keepLines w:val="0"/>
        <w:keepNext w:val="0"/>
        <w:pageBreakBefore w:val="0"/>
        <w:spacing w:line="578"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附件1：</w:t>
      </w:r>
      <w:r/>
    </w:p>
    <w:p>
      <w:pPr>
        <w:jc w:val="center"/>
        <w:keepLines w:val="0"/>
        <w:keepNext w:val="0"/>
        <w:pageBreakBefore w:val="0"/>
        <w:spacing w:after="157" w:line="640" w:lineRule="exact"/>
        <w:widowControl w:val="off"/>
        <w:rPr>
          <w:rFonts w:hint="eastAsia" w:ascii="黑体" w:hAnsi="黑体" w:eastAsia="黑体" w:cs="黑体"/>
          <w:b w:val="0"/>
          <w:bCs/>
          <w:color w:val="auto"/>
          <w:sz w:val="24"/>
          <w:szCs w:val="24"/>
          <w:highlight w:val="none"/>
          <w:lang w:val="en-US" w:eastAsia="zh-CN"/>
        </w:rPr>
      </w:pPr>
      <w:r>
        <w:rPr>
          <w:rFonts w:hint="eastAsia" w:ascii="黑体" w:hAnsi="黑体" w:eastAsia="黑体" w:cs="黑体"/>
          <w:b w:val="0"/>
          <w:bCs/>
          <w:color w:val="auto"/>
          <w:sz w:val="24"/>
          <w:szCs w:val="24"/>
          <w:highlight w:val="none"/>
          <w:lang w:val="en-US" w:eastAsia="zh-CN"/>
        </w:rPr>
        <w:t xml:space="preserve">养护检测业务日常考核扣分标准</w:t>
      </w:r>
      <w:r/>
    </w:p>
    <w:tbl>
      <w:tblPr>
        <w:tblStyle w:val="976"/>
        <w:tblW w:w="9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6"/>
        <w:gridCol w:w="7696"/>
      </w:tblGrid>
      <w:tr>
        <w:trPr>
          <w:jc w:val="center"/>
          <w:trHeight w:val="23"/>
        </w:trPr>
        <w:tc>
          <w:tcPr>
            <w:tcW w:w="1326"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分类</w:t>
            </w:r>
            <w:r/>
          </w:p>
        </w:tc>
        <w:tc>
          <w:tcPr>
            <w:tcW w:w="7696"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扣分标准</w:t>
            </w:r>
            <w:r/>
          </w:p>
        </w:tc>
      </w:tr>
      <w:tr>
        <w:trPr>
          <w:jc w:val="center"/>
          <w:trHeight w:val="2748"/>
        </w:trPr>
        <w:tc>
          <w:tcPr>
            <w:tcW w:w="1326" w:type="dxa"/>
            <w:vAlign w:val="center"/>
            <w:vMerge w:val="restart"/>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现场</w:t>
            </w:r>
            <w:r/>
          </w:p>
          <w:p>
            <w:pPr>
              <w:ind w:firstLine="0"/>
              <w:jc w:val="center"/>
              <w:keepLines w:val="0"/>
              <w:keepNext w:val="0"/>
              <w:pageBreakBefore w:val="0"/>
              <w:spacing w:after="0" w:line="240" w:lineRule="auto"/>
              <w:widowControl w:val="off"/>
              <w:rPr>
                <w:rFonts w:hint="default"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检测</w:t>
            </w:r>
            <w:r/>
          </w:p>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bidi="ar-SA"/>
              </w:rPr>
            </w:pPr>
            <w:r>
              <w:rPr>
                <w:rFonts w:hint="eastAsia" w:ascii="仿宋_GB2312" w:hAnsi="仿宋_GB2312" w:eastAsia="仿宋_GB2312" w:cs="仿宋_GB2312"/>
                <w:b w:val="0"/>
                <w:bCs w:val="0"/>
                <w:color w:val="auto"/>
                <w:sz w:val="24"/>
                <w:szCs w:val="24"/>
                <w:highlight w:val="none"/>
                <w:vertAlign w:val="baseline"/>
                <w:lang w:val="en-US" w:eastAsia="zh-CN"/>
              </w:rPr>
              <w:t xml:space="preserve">（30分）</w:t>
            </w:r>
            <w:r/>
          </w:p>
        </w:tc>
        <w:tc>
          <w:tcPr>
            <w:tcW w:w="7696" w:type="dxa"/>
            <w:vAlign w:val="center"/>
            <w:textDirection w:val="lrTb"/>
            <w:noWrap w:val="false"/>
          </w:tcPr>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现场检测到场人员少于合同约定的，每人次扣0.5分。</w:t>
            </w:r>
            <w:r/>
          </w:p>
          <w:p>
            <w:pPr>
              <w:ind w:firstLine="0"/>
              <w:jc w:val="both"/>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4"/>
                <w:szCs w:val="24"/>
                <w:highlight w:val="none"/>
                <w:u w:val="none"/>
                <w:lang w:val="en-US" w:eastAsia="zh-CN" w:bidi="ar-SA"/>
              </w:rPr>
              <w:suppressLineNumbers w:val="0"/>
            </w:pPr>
            <w:r>
              <w:rPr>
                <w:rFonts w:hint="eastAsia" w:ascii="仿宋_GB2312" w:hAnsi="仿宋_GB2312" w:eastAsia="仿宋_GB2312" w:cs="仿宋_GB2312"/>
                <w:b w:val="0"/>
                <w:bCs w:val="0"/>
                <w:i w:val="0"/>
                <w:iCs w:val="0"/>
                <w:color w:val="auto"/>
                <w:sz w:val="24"/>
                <w:szCs w:val="24"/>
                <w:highlight w:val="none"/>
                <w:u w:val="none"/>
                <w:lang w:val="en-US" w:eastAsia="zh-CN" w:bidi="ar"/>
              </w:rPr>
              <w:t xml:space="preserve">检测人员未穿反光马甲</w:t>
            </w:r>
            <w:r>
              <w:rPr>
                <w:rStyle w:val="1076"/>
                <w:rFonts w:hint="eastAsia" w:ascii="仿宋_GB2312" w:hAnsi="仿宋_GB2312" w:eastAsia="仿宋_GB2312" w:cs="仿宋_GB2312"/>
                <w:b w:val="0"/>
                <w:bCs w:val="0"/>
                <w:color w:val="auto"/>
                <w:sz w:val="24"/>
                <w:szCs w:val="24"/>
                <w:highlight w:val="none"/>
                <w:lang w:val="en-US" w:eastAsia="zh-CN" w:bidi="ar"/>
              </w:rPr>
              <w:t xml:space="preserve">的，每人次扣0.5分。</w:t>
            </w:r>
            <w:r/>
          </w:p>
          <w:p>
            <w:pPr>
              <w:ind w:firstLine="0"/>
              <w:jc w:val="both"/>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4"/>
                <w:szCs w:val="24"/>
                <w:highlight w:val="none"/>
                <w:u w:val="none"/>
                <w:lang w:val="en-US" w:eastAsia="zh-CN" w:bidi="ar-SA"/>
              </w:rPr>
              <w:suppressLineNumbers w:val="0"/>
            </w:pPr>
            <w:r>
              <w:rPr>
                <w:rFonts w:hint="eastAsia" w:ascii="仿宋_GB2312" w:hAnsi="仿宋_GB2312" w:eastAsia="仿宋_GB2312" w:cs="仿宋_GB2312"/>
                <w:b w:val="0"/>
                <w:bCs w:val="0"/>
                <w:i w:val="0"/>
                <w:iCs w:val="0"/>
                <w:color w:val="auto"/>
                <w:sz w:val="24"/>
                <w:szCs w:val="24"/>
                <w:highlight w:val="none"/>
                <w:u w:val="none"/>
                <w:lang w:val="en-US" w:eastAsia="zh-CN" w:bidi="ar"/>
              </w:rPr>
              <w:t xml:space="preserve">检测现场围挡不到位或设置不规范的，每次扣0.5分</w:t>
            </w:r>
            <w:r>
              <w:rPr>
                <w:rFonts w:hint="eastAsia" w:ascii="仿宋_GB2312" w:hAnsi="仿宋_GB2312" w:eastAsia="仿宋_GB2312" w:cs="仿宋_GB2312"/>
                <w:b w:val="0"/>
                <w:bCs w:val="0"/>
                <w:color w:val="auto"/>
                <w:sz w:val="24"/>
                <w:szCs w:val="24"/>
                <w:highlight w:val="none"/>
                <w:vertAlign w:val="baseline"/>
                <w:lang w:val="en-US" w:eastAsia="zh-CN"/>
              </w:rPr>
              <w:t xml:space="preserve">；发生责任事故的，每次扣5分。</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bidi="ar-SA"/>
              </w:rPr>
            </w:pPr>
            <w:r>
              <w:rPr>
                <w:rFonts w:hint="eastAsia" w:ascii="仿宋_GB2312" w:hAnsi="仿宋_GB2312" w:eastAsia="仿宋_GB2312" w:cs="仿宋_GB2312"/>
                <w:b w:val="0"/>
                <w:bCs w:val="0"/>
                <w:color w:val="auto"/>
                <w:sz w:val="24"/>
                <w:szCs w:val="24"/>
                <w:highlight w:val="none"/>
                <w:vertAlign w:val="baseline"/>
                <w:lang w:val="en-US" w:eastAsia="zh-CN"/>
              </w:rPr>
              <w:t xml:space="preserve">由于准备不充分，人员、车辆、设备、仪器等未能及时到场，或因检测人员能力问题无法完成检测任务等其他情况，导致检测工作无法正常开展的，每次扣1分。</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bidi="ar-SA"/>
              </w:rPr>
            </w:pPr>
            <w:r>
              <w:rPr>
                <w:rFonts w:hint="eastAsia" w:ascii="仿宋_GB2312" w:hAnsi="仿宋_GB2312" w:eastAsia="仿宋_GB2312" w:cs="仿宋_GB2312"/>
                <w:b w:val="0"/>
                <w:bCs w:val="0"/>
                <w:color w:val="auto"/>
                <w:sz w:val="24"/>
                <w:szCs w:val="24"/>
                <w:highlight w:val="none"/>
                <w:vertAlign w:val="baseline"/>
                <w:lang w:val="en-US" w:eastAsia="zh-CN"/>
              </w:rPr>
              <w:t xml:space="preserve">取样检测时，未留存备样的，</w:t>
            </w:r>
            <w:r>
              <w:rPr>
                <w:rFonts w:hint="eastAsia" w:ascii="仿宋_GB2312" w:hAnsi="仿宋_GB2312" w:eastAsia="仿宋_GB2312" w:cs="仿宋_GB2312"/>
                <w:b w:val="0"/>
                <w:bCs w:val="0"/>
                <w:color w:val="auto"/>
                <w:sz w:val="24"/>
                <w:szCs w:val="24"/>
                <w:highlight w:val="none"/>
                <w:lang w:eastAsia="zh-CN"/>
              </w:rPr>
              <w:t xml:space="preserve">每次扣</w:t>
            </w:r>
            <w:r>
              <w:rPr>
                <w:rFonts w:hint="eastAsia" w:ascii="仿宋_GB2312" w:hAnsi="仿宋_GB2312" w:eastAsia="仿宋_GB2312" w:cs="仿宋_GB2312"/>
                <w:b w:val="0"/>
                <w:bCs w:val="0"/>
                <w:color w:val="auto"/>
                <w:sz w:val="24"/>
                <w:szCs w:val="24"/>
                <w:highlight w:val="none"/>
                <w:lang w:val="en-US" w:eastAsia="zh-CN"/>
              </w:rPr>
              <w:t xml:space="preserve">0.5分。</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rPr>
              <w:t xml:space="preserve">未经管理单位同意，擅自外委检测项目的，每次扣</w:t>
            </w:r>
            <w:r>
              <w:rPr>
                <w:rFonts w:hint="eastAsia" w:ascii="仿宋_GB2312" w:hAnsi="仿宋_GB2312" w:eastAsia="仿宋_GB2312" w:cs="仿宋_GB2312"/>
                <w:b w:val="0"/>
                <w:bCs w:val="0"/>
                <w:color w:val="auto"/>
                <w:sz w:val="24"/>
                <w:szCs w:val="24"/>
                <w:highlight w:val="none"/>
                <w:lang w:val="en-US" w:eastAsia="zh-CN"/>
              </w:rPr>
              <w:t xml:space="preserve">2</w:t>
            </w:r>
            <w:r>
              <w:rPr>
                <w:rFonts w:hint="eastAsia" w:ascii="仿宋_GB2312" w:hAnsi="仿宋_GB2312" w:eastAsia="仿宋_GB2312" w:cs="仿宋_GB2312"/>
                <w:b w:val="0"/>
                <w:bCs w:val="0"/>
                <w:color w:val="auto"/>
                <w:sz w:val="24"/>
                <w:szCs w:val="24"/>
                <w:highlight w:val="none"/>
              </w:rPr>
              <w:t xml:space="preserve">分</w:t>
            </w:r>
            <w:r>
              <w:rPr>
                <w:rFonts w:hint="eastAsia" w:ascii="仿宋_GB2312" w:hAnsi="仿宋_GB2312" w:eastAsia="仿宋_GB2312" w:cs="仿宋_GB2312"/>
                <w:b w:val="0"/>
                <w:bCs w:val="0"/>
                <w:color w:val="auto"/>
                <w:sz w:val="24"/>
                <w:szCs w:val="24"/>
                <w:highlight w:val="none"/>
                <w:lang w:eastAsia="zh-CN"/>
              </w:rPr>
              <w:t xml:space="preserve">。</w:t>
            </w:r>
            <w:r/>
          </w:p>
        </w:tc>
      </w:tr>
      <w:tr>
        <w:trPr>
          <w:jc w:val="center"/>
          <w:trHeight w:val="2436"/>
        </w:trPr>
        <w:tc>
          <w:tcPr>
            <w:tcW w:w="1326" w:type="dxa"/>
            <w:vAlign w:val="center"/>
            <w:vMerge w:val="restart"/>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 xml:space="preserve">检测</w:t>
            </w:r>
            <w:r/>
          </w:p>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 xml:space="preserve">成果</w:t>
            </w:r>
            <w:r/>
          </w:p>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（30分）</w:t>
            </w:r>
            <w:r/>
          </w:p>
        </w:tc>
        <w:tc>
          <w:tcPr>
            <w:tcW w:w="7696" w:type="dxa"/>
            <w:vAlign w:val="center"/>
            <w:textDirection w:val="lrTb"/>
            <w:noWrap w:val="false"/>
          </w:tcPr>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未按规定时限出具并提供检测报告的，每次扣1分。</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检测报告内容出现错误的，每处扣1分。</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检测报告数据错误或失真、检测结果不能真实反映工程质量的，每次扣5分，并扣除相应检测费用。</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故意抽撤、涂改、销毁检测报告的，每次扣5分，并责令检测单位做出相应人事处理，责任人不得继续从事本项目工作。</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出现不合格检测项目时,未在第一时间通知管理单位的，每次扣5分。</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对于检测不合格的项目，未按合同单价收费的，每次扣5分。</w:t>
            </w:r>
            <w:r/>
          </w:p>
        </w:tc>
      </w:tr>
      <w:tr>
        <w:trPr>
          <w:jc w:val="center"/>
          <w:trHeight w:val="1218"/>
        </w:trPr>
        <w:tc>
          <w:tcPr>
            <w:tcW w:w="1326" w:type="dxa"/>
            <w:vAlign w:val="center"/>
            <w:vMerge w:val="restart"/>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工作</w:t>
            </w:r>
            <w:r/>
          </w:p>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响应</w:t>
            </w:r>
            <w:r/>
          </w:p>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（20分）</w:t>
            </w:r>
            <w:r/>
          </w:p>
        </w:tc>
        <w:tc>
          <w:tcPr>
            <w:tcW w:w="7696" w:type="dxa"/>
            <w:vAlign w:val="center"/>
            <w:textDirection w:val="lrTb"/>
            <w:noWrap w:val="false"/>
          </w:tcPr>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i w:val="0"/>
                <w:iCs w:val="0"/>
                <w:color w:val="auto"/>
                <w:sz w:val="24"/>
                <w:szCs w:val="24"/>
                <w:highlight w:val="none"/>
                <w:u w:val="none"/>
                <w:lang w:val="en-US" w:eastAsia="zh-CN" w:bidi="ar"/>
              </w:rPr>
            </w:pPr>
            <w:r>
              <w:rPr>
                <w:rFonts w:hint="eastAsia" w:ascii="仿宋_GB2312" w:hAnsi="仿宋_GB2312" w:eastAsia="仿宋_GB2312" w:cs="仿宋_GB2312"/>
                <w:b w:val="0"/>
                <w:bCs w:val="0"/>
                <w:i w:val="0"/>
                <w:iCs w:val="0"/>
                <w:color w:val="auto"/>
                <w:sz w:val="24"/>
                <w:szCs w:val="24"/>
                <w:highlight w:val="none"/>
                <w:u w:val="none"/>
                <w:lang w:val="en-US" w:eastAsia="zh-CN" w:bidi="ar"/>
              </w:rPr>
              <w:t xml:space="preserve">未在约定时间到达检测现场的，每次扣1分。</w:t>
            </w:r>
            <w:r/>
          </w:p>
          <w:p>
            <w:pPr>
              <w:ind w:firstLine="0"/>
              <w:jc w:val="both"/>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4"/>
                <w:szCs w:val="24"/>
                <w:highlight w:val="none"/>
                <w:u w:val="none"/>
                <w:lang w:val="en-US" w:eastAsia="zh-CN" w:bidi="ar-SA"/>
              </w:rPr>
              <w:suppressLineNumbers w:val="0"/>
            </w:pPr>
            <w:r>
              <w:rPr>
                <w:rFonts w:hint="eastAsia" w:ascii="仿宋_GB2312" w:hAnsi="仿宋_GB2312" w:eastAsia="仿宋_GB2312" w:cs="仿宋_GB2312"/>
                <w:b w:val="0"/>
                <w:bCs w:val="0"/>
                <w:i w:val="0"/>
                <w:iCs w:val="0"/>
                <w:color w:val="auto"/>
                <w:sz w:val="24"/>
                <w:szCs w:val="24"/>
                <w:highlight w:val="none"/>
                <w:u w:val="none"/>
                <w:lang w:val="en-US" w:eastAsia="zh-CN" w:bidi="ar"/>
              </w:rPr>
              <w:t xml:space="preserve">通讯不畅，无法联系项目负责人的，每次扣0.5分；不按要求参加管理单位组织会议的，每次扣2分。</w:t>
            </w:r>
            <w:r/>
          </w:p>
          <w:p>
            <w:pPr>
              <w:ind w:firstLine="0"/>
              <w:jc w:val="both"/>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4"/>
                <w:szCs w:val="24"/>
                <w:highlight w:val="none"/>
                <w:u w:val="none"/>
                <w:lang w:val="en-US" w:eastAsia="zh-CN" w:bidi="ar"/>
              </w:rPr>
              <w:suppressLineNumbers w:val="0"/>
            </w:pPr>
            <w:r>
              <w:rPr>
                <w:rFonts w:hint="eastAsia" w:ascii="仿宋_GB2312" w:hAnsi="仿宋_GB2312" w:eastAsia="仿宋_GB2312" w:cs="仿宋_GB2312"/>
                <w:b w:val="0"/>
                <w:bCs w:val="0"/>
                <w:i w:val="0"/>
                <w:iCs w:val="0"/>
                <w:color w:val="auto"/>
                <w:sz w:val="24"/>
                <w:szCs w:val="24"/>
                <w:highlight w:val="none"/>
                <w:u w:val="none"/>
                <w:lang w:val="en-US" w:eastAsia="zh-CN" w:bidi="ar"/>
              </w:rPr>
              <w:t xml:space="preserve">管理单位安排工作，不落实的，每次扣5分。</w:t>
            </w:r>
            <w:r/>
          </w:p>
        </w:tc>
      </w:tr>
      <w:tr>
        <w:trPr>
          <w:jc w:val="center"/>
          <w:trHeight w:val="2154"/>
        </w:trPr>
        <w:tc>
          <w:tcPr>
            <w:tcW w:w="1326" w:type="dxa"/>
            <w:vAlign w:val="center"/>
            <w:textDirection w:val="lrTb"/>
            <w:noWrap w:val="false"/>
          </w:tcPr>
          <w:p>
            <w:pPr>
              <w:ind w:firstLine="0"/>
              <w:jc w:val="center"/>
              <w:keepLines w:val="0"/>
              <w:keepNext w:val="0"/>
              <w:pageBreakBefore w:val="0"/>
              <w:spacing w:after="0" w:line="240" w:lineRule="auto"/>
              <w:widowControl w:val="off"/>
              <w:rPr>
                <w:rFonts w:hint="default"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其它</w:t>
            </w:r>
            <w:r/>
          </w:p>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（20分）</w:t>
            </w:r>
            <w:r/>
          </w:p>
        </w:tc>
        <w:tc>
          <w:tcPr>
            <w:tcW w:w="7696" w:type="dxa"/>
            <w:vAlign w:val="center"/>
            <w:textDirection w:val="lrTb"/>
            <w:noWrap w:val="false"/>
          </w:tcPr>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发生有责投诉，一经查实的，每次扣2分。</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i w:val="0"/>
                <w:iCs w:val="0"/>
                <w:color w:val="auto"/>
                <w:sz w:val="24"/>
                <w:szCs w:val="24"/>
                <w:highlight w:val="none"/>
                <w:u w:val="none"/>
                <w:lang w:val="en-US" w:eastAsia="zh-CN" w:bidi="ar"/>
              </w:rPr>
            </w:pPr>
            <w:r>
              <w:rPr>
                <w:rFonts w:hint="eastAsia" w:ascii="仿宋_GB2312" w:hAnsi="仿宋_GB2312" w:eastAsia="仿宋_GB2312" w:cs="仿宋_GB2312"/>
                <w:b w:val="0"/>
                <w:bCs w:val="0"/>
                <w:color w:val="auto"/>
                <w:sz w:val="24"/>
                <w:szCs w:val="24"/>
                <w:highlight w:val="none"/>
                <w:vertAlign w:val="baseline"/>
                <w:lang w:val="en-US" w:eastAsia="zh-CN"/>
              </w:rPr>
              <w:t xml:space="preserve">在业务工作中，与被检测对象串通，弄虚作假的，每次扣5分，并责令检测单位做出相应人事处理，责任人不得继续从事本项目工作。</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i w:val="0"/>
                <w:iCs w:val="0"/>
                <w:color w:val="auto"/>
                <w:sz w:val="24"/>
                <w:szCs w:val="24"/>
                <w:highlight w:val="none"/>
                <w:u w:val="none"/>
                <w:lang w:val="en-US" w:eastAsia="zh-CN" w:bidi="ar"/>
              </w:rPr>
            </w:pPr>
            <w:r>
              <w:rPr>
                <w:rFonts w:hint="eastAsia" w:ascii="仿宋_GB2312" w:hAnsi="仿宋_GB2312" w:eastAsia="仿宋_GB2312" w:cs="仿宋_GB2312"/>
                <w:b w:val="0"/>
                <w:bCs w:val="0"/>
                <w:color w:val="auto"/>
                <w:sz w:val="24"/>
                <w:szCs w:val="24"/>
                <w:highlight w:val="none"/>
                <w:vertAlign w:val="baseline"/>
                <w:lang w:val="en-US" w:eastAsia="zh-CN"/>
              </w:rPr>
              <w:t xml:space="preserve">违反廉政要求，存在“吃拿卡要”、接受相关单位的宴请和娱乐活动，向施工单位推荐分包商及材料、设备投标人等行为的，每次扣5分；并责令检测单位做出相应人事处理，责任人不得继续从事本项目工作。</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i w:val="0"/>
                <w:iCs w:val="0"/>
                <w:color w:val="auto"/>
                <w:sz w:val="24"/>
                <w:szCs w:val="24"/>
                <w:highlight w:val="none"/>
                <w:u w:val="none"/>
                <w:lang w:val="en-US" w:eastAsia="zh-CN" w:bidi="ar"/>
              </w:rPr>
            </w:pPr>
            <w:r>
              <w:rPr>
                <w:rFonts w:hint="eastAsia" w:ascii="仿宋_GB2312" w:hAnsi="仿宋_GB2312" w:eastAsia="仿宋_GB2312" w:cs="仿宋_GB2312"/>
                <w:b w:val="0"/>
                <w:bCs w:val="0"/>
                <w:color w:val="auto"/>
                <w:sz w:val="24"/>
                <w:szCs w:val="24"/>
                <w:highlight w:val="none"/>
                <w:vertAlign w:val="baseline"/>
                <w:lang w:val="en-US" w:eastAsia="zh-CN"/>
              </w:rPr>
              <w:t xml:space="preserve">未经授权，擅自接受媒体采访或对外披露检测结果的，每次扣5分。</w:t>
            </w:r>
            <w:r/>
          </w:p>
        </w:tc>
      </w:tr>
    </w:tbl>
    <w:p>
      <w:pP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br w:type="page" w:clear="all"/>
      </w:r>
      <w:r/>
    </w:p>
    <w:p>
      <w:pPr>
        <w:pStyle w:val="956"/>
        <w:rPr>
          <w:rFonts w:hint="eastAsia"/>
          <w:highlight w:val="none"/>
          <w:lang w:val="en-US" w:eastAsia="zh-CN"/>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highlight w:val="none"/>
          <w:lang w:val="en-US" w:eastAsia="zh-CN"/>
        </w:rPr>
      </w:r>
      <w:r/>
    </w:p>
    <w:p>
      <w:pPr>
        <w:ind w:left="0" w:firstLine="0"/>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r>
      <w:r/>
    </w:p>
    <w:p>
      <w:pPr>
        <w:pStyle w:val="938"/>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12" w:name="_Toc322457054"/>
      <w:r/>
      <w:bookmarkEnd w:id="12"/>
      <w:r/>
      <w:bookmarkStart w:id="13" w:name="_Toc324452802"/>
      <w:r/>
      <w:bookmarkEnd w:id="13"/>
      <w:r/>
      <w:r/>
    </w:p>
    <w:p>
      <w:pPr>
        <w:rPr>
          <w:rFonts w:hint="eastAsia"/>
          <w:color w:val="auto"/>
          <w:highlight w:val="none"/>
        </w:rPr>
      </w:pPr>
      <w:r>
        <w:rPr>
          <w:rFonts w:hint="eastAsia"/>
          <w:color w:val="auto"/>
          <w:highlight w:val="none"/>
        </w:rPr>
      </w:r>
      <w:r/>
    </w:p>
    <w:p>
      <w:pPr>
        <w:jc w:val="center"/>
        <w:keepLines w:val="0"/>
        <w:keepNext w:val="0"/>
        <w:pageBreakBefore w:val="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b/>
          <w:color w:val="auto"/>
          <w:sz w:val="24"/>
          <w:szCs w:val="24"/>
          <w:highlight w:val="none"/>
          <w:lang w:val="en-US" w:eastAsia="zh-CN"/>
        </w:rPr>
        <w:t xml:space="preserve">采购包1采购需求</w:t>
      </w:r>
      <w:r/>
    </w:p>
    <w:p>
      <w:pPr>
        <w:ind w:left="0"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 xml:space="preserve">一、项目基本情况</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项目名称：</w:t>
      </w:r>
      <w:r>
        <w:rPr>
          <w:rFonts w:hint="eastAsia" w:ascii="仿宋" w:hAnsi="仿宋" w:eastAsia="仿宋" w:cs="仿宋"/>
          <w:bCs/>
          <w:color w:val="auto"/>
          <w:sz w:val="24"/>
          <w:szCs w:val="24"/>
          <w:highlight w:val="none"/>
          <w:lang w:eastAsia="zh-CN"/>
        </w:rPr>
        <w:t xml:space="preserve">2026年市管道路空洞及桥梁结构检测</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2、服务地点：徐州市。</w:t>
      </w:r>
      <w:r/>
    </w:p>
    <w:p>
      <w:pPr>
        <w:ind w:firstLine="480"/>
        <w:keepLines w:val="0"/>
        <w:keepNext w:val="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质量要求：合格，同时须符合现行最新的国家有关标准、规范及其他适用于本项目的技术标准、规范。</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4、标段划分：本项目共划分:3个采购包。</w:t>
      </w:r>
      <w:r/>
    </w:p>
    <w:p>
      <w:pPr>
        <w:ind w:firstLine="480"/>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bookmarkStart w:id="14" w:name="OLE_LINK6"/>
      <w:r>
        <w:rPr>
          <w:rFonts w:hint="eastAsia" w:ascii="仿宋" w:hAnsi="仿宋" w:eastAsia="仿宋" w:cs="仿宋"/>
          <w:b w:val="0"/>
          <w:bCs/>
          <w:color w:val="auto"/>
          <w:sz w:val="24"/>
          <w:szCs w:val="24"/>
          <w:highlight w:val="none"/>
          <w:lang w:val="en-US" w:eastAsia="zh-CN"/>
        </w:rPr>
        <w:t xml:space="preserve">采购包1：</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CN"/>
        </w:rPr>
        <w:t xml:space="preserve">桥梁结构检测</w:t>
      </w:r>
      <w:r/>
    </w:p>
    <w:p>
      <w:pPr>
        <w:ind w:firstLine="480"/>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采购包2：</w:t>
      </w:r>
      <w:bookmarkStart w:id="15" w:name="OLE_LINK5"/>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CN"/>
        </w:rPr>
        <w:t xml:space="preserve">道路空洞探测</w:t>
      </w:r>
      <w:bookmarkEnd w:id="15"/>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采购包3：</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CN"/>
        </w:rPr>
        <w:t xml:space="preserve">养护及沟槽修复检测</w:t>
      </w:r>
      <w:r/>
    </w:p>
    <w:p>
      <w:pPr>
        <w:pStyle w:val="988"/>
        <w:ind w:firstLine="420"/>
        <w:keepLines w:val="0"/>
        <w:keepNext w:val="0"/>
        <w:pageBreakBefore w:val="0"/>
        <w:spacing w:line="360" w:lineRule="auto"/>
        <w:rPr>
          <w:rFonts w:hint="eastAsia" w:ascii="仿宋" w:hAnsi="仿宋" w:eastAsia="仿宋" w:cs="仿宋"/>
          <w:b/>
          <w:bCs/>
          <w:color w:val="auto"/>
          <w:sz w:val="24"/>
          <w:szCs w:val="24"/>
          <w:highlight w:val="none"/>
          <w:lang w:val="zh-CN" w:eastAsia="zh-CN"/>
        </w:rPr>
      </w:pPr>
      <w:r>
        <w:rPr>
          <w:rFonts w:hint="eastAsia" w:ascii="仿宋" w:hAnsi="仿宋" w:eastAsia="仿宋" w:cs="仿宋"/>
          <w:b/>
          <w:bCs/>
          <w:color w:val="auto"/>
          <w:sz w:val="24"/>
          <w:szCs w:val="24"/>
          <w:highlight w:val="none"/>
          <w:lang w:val="en-US" w:eastAsia="zh-CN"/>
        </w:rPr>
        <w:t xml:space="preserve">特别注意事项：投标人可以对本项目的3个采购包同时提交投标申请，但每个投标人只能获得一个采购包的中标资格。如果投标人同时在多个采购包中均排名第一，则确定其为前一个采购包中标人，在其他采购包中不再推荐其为中标人，</w:t>
      </w:r>
      <w:r>
        <w:rPr>
          <w:rFonts w:hint="eastAsia" w:ascii="仿宋" w:hAnsi="仿宋" w:eastAsia="仿宋" w:cs="仿宋"/>
          <w:b/>
          <w:bCs/>
          <w:color w:val="auto"/>
          <w:sz w:val="24"/>
          <w:szCs w:val="24"/>
          <w:highlight w:val="none"/>
        </w:rPr>
        <w:t xml:space="preserve">后续采购包的中标资格由排名其后的投标人依次递补。</w:t>
      </w:r>
      <w:r>
        <w:rPr>
          <w:rFonts w:hint="eastAsia" w:ascii="仿宋" w:hAnsi="仿宋" w:eastAsia="仿宋" w:cs="仿宋"/>
          <w:b/>
          <w:bCs/>
          <w:color w:val="auto"/>
          <w:sz w:val="24"/>
          <w:szCs w:val="24"/>
          <w:highlight w:val="none"/>
          <w:lang w:val="en-US" w:eastAsia="zh-CN"/>
        </w:rPr>
        <w:t xml:space="preserve">评审顺序为采购包1至采购包3依次评审</w:t>
      </w:r>
      <w:r>
        <w:rPr>
          <w:rFonts w:hint="eastAsia" w:ascii="仿宋" w:hAnsi="仿宋" w:eastAsia="仿宋" w:cs="仿宋"/>
          <w:b/>
          <w:bCs/>
          <w:color w:val="auto"/>
          <w:sz w:val="24"/>
          <w:szCs w:val="24"/>
          <w:highlight w:val="none"/>
        </w:rPr>
        <w:t xml:space="preserve">。</w:t>
      </w:r>
      <w:r/>
    </w:p>
    <w:p>
      <w:pPr>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二、预算金额 </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本项目采购预算</w:t>
      </w:r>
      <w:r>
        <w:rPr>
          <w:rFonts w:hint="eastAsia" w:ascii="仿宋" w:hAnsi="仿宋" w:eastAsia="仿宋" w:cs="仿宋"/>
          <w:b/>
          <w:bCs w:val="0"/>
          <w:color w:val="auto"/>
          <w:sz w:val="24"/>
          <w:szCs w:val="24"/>
          <w:highlight w:val="none"/>
          <w:lang w:val="en-US" w:eastAsia="zh-CN"/>
        </w:rPr>
        <w:t xml:space="preserve">总</w:t>
      </w:r>
      <w:r>
        <w:rPr>
          <w:rFonts w:hint="eastAsia" w:ascii="仿宋" w:hAnsi="仿宋" w:eastAsia="仿宋" w:cs="仿宋"/>
          <w:b/>
          <w:bCs w:val="0"/>
          <w:color w:val="auto"/>
          <w:sz w:val="24"/>
          <w:szCs w:val="24"/>
          <w:highlight w:val="none"/>
        </w:rPr>
        <w:t xml:space="preserve">金额</w:t>
      </w:r>
      <w:r>
        <w:rPr>
          <w:rFonts w:hint="eastAsia" w:ascii="仿宋" w:hAnsi="仿宋" w:eastAsia="仿宋" w:cs="仿宋"/>
          <w:b/>
          <w:bCs w:val="0"/>
          <w:color w:val="auto"/>
          <w:sz w:val="24"/>
          <w:szCs w:val="24"/>
          <w:highlight w:val="none"/>
          <w:lang w:val="en-US" w:eastAsia="zh-CN"/>
        </w:rPr>
        <w:t xml:space="preserve">103</w:t>
      </w:r>
      <w:r>
        <w:rPr>
          <w:rFonts w:hint="eastAsia" w:ascii="仿宋" w:hAnsi="仿宋" w:eastAsia="仿宋" w:cs="仿宋"/>
          <w:b/>
          <w:bCs w:val="0"/>
          <w:color w:val="auto"/>
          <w:sz w:val="24"/>
          <w:szCs w:val="24"/>
          <w:highlight w:val="none"/>
          <w:lang w:eastAsia="zh-CN"/>
        </w:rPr>
        <w:t xml:space="preserve">万元</w:t>
      </w:r>
      <w:r>
        <w:rPr>
          <w:rFonts w:hint="eastAsia" w:ascii="仿宋" w:hAnsi="仿宋" w:eastAsia="仿宋" w:cs="仿宋"/>
          <w:b/>
          <w:bCs w:val="0"/>
          <w:color w:val="auto"/>
          <w:sz w:val="24"/>
          <w:szCs w:val="24"/>
          <w:highlight w:val="none"/>
        </w:rPr>
        <w:t xml:space="preserve">，其中采购包1：</w:t>
      </w:r>
      <w:r>
        <w:rPr>
          <w:rFonts w:hint="eastAsia" w:ascii="仿宋" w:hAnsi="仿宋" w:eastAsia="仿宋" w:cs="仿宋"/>
          <w:b/>
          <w:bCs w:val="0"/>
          <w:color w:val="auto"/>
          <w:sz w:val="24"/>
          <w:szCs w:val="24"/>
          <w:highlight w:val="none"/>
          <w:lang w:val="en-US" w:eastAsia="zh-CN"/>
        </w:rPr>
        <w:t xml:space="preserve">40</w:t>
      </w:r>
      <w:r>
        <w:rPr>
          <w:rFonts w:hint="eastAsia" w:ascii="仿宋" w:hAnsi="仿宋" w:eastAsia="仿宋" w:cs="仿宋"/>
          <w:b/>
          <w:bCs w:val="0"/>
          <w:color w:val="auto"/>
          <w:sz w:val="24"/>
          <w:szCs w:val="24"/>
          <w:highlight w:val="none"/>
        </w:rPr>
        <w:t xml:space="preserve">万元，采购包2：</w:t>
      </w:r>
      <w:r>
        <w:rPr>
          <w:rFonts w:hint="eastAsia" w:ascii="仿宋" w:hAnsi="仿宋" w:eastAsia="仿宋" w:cs="仿宋"/>
          <w:b/>
          <w:bCs w:val="0"/>
          <w:color w:val="auto"/>
          <w:sz w:val="24"/>
          <w:szCs w:val="24"/>
          <w:highlight w:val="none"/>
          <w:lang w:val="en-US" w:eastAsia="zh-CN"/>
        </w:rPr>
        <w:t xml:space="preserve">40</w:t>
      </w:r>
      <w:r>
        <w:rPr>
          <w:rFonts w:hint="eastAsia" w:ascii="仿宋" w:hAnsi="仿宋" w:eastAsia="仿宋" w:cs="仿宋"/>
          <w:b/>
          <w:bCs w:val="0"/>
          <w:color w:val="auto"/>
          <w:sz w:val="24"/>
          <w:szCs w:val="24"/>
          <w:highlight w:val="none"/>
        </w:rPr>
        <w:t xml:space="preserve">万元</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lang w:val="en-US" w:eastAsia="zh-CN"/>
        </w:rPr>
        <w:t xml:space="preserve">采购包3：23万元</w:t>
      </w:r>
      <w:r>
        <w:rPr>
          <w:rFonts w:hint="eastAsia" w:ascii="仿宋" w:hAnsi="仿宋" w:eastAsia="仿宋" w:cs="仿宋"/>
          <w:b/>
          <w:bCs w:val="0"/>
          <w:color w:val="auto"/>
          <w:sz w:val="24"/>
          <w:szCs w:val="24"/>
          <w:highlight w:val="none"/>
        </w:rPr>
        <w:t xml:space="preserve">。本项目不接受超过采购预算的报价。</w:t>
      </w:r>
      <w:bookmarkEnd w:id="14"/>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应包括招标文件中所确定的服务范围内所含的全部内容，以及为完成上述内容所需的全部费用。“报价”如无特别说明，均指含税价格，包含增值税税款及其他所有税费。投标人报价应包括其他有关的所有费用，包括但不限于人工、材料、机械、工具设备、差旅、采样、检测、培训、验收、售后服务、利润、税金等政策性文件规定及合同包含的所有风险、责任等各项应有费用。投标人应充分了解该项目的总体情况、各类市场风险以及影响投标报价的其他要素风险。采购人不再支付报价以外的任何费用</w:t>
      </w:r>
      <w:r>
        <w:rPr>
          <w:rFonts w:hint="eastAsia" w:ascii="仿宋" w:hAnsi="仿宋" w:eastAsia="仿宋" w:cs="仿宋"/>
          <w:color w:val="auto"/>
          <w:sz w:val="24"/>
          <w:szCs w:val="24"/>
          <w:highlight w:val="none"/>
          <w:lang w:val="zh-CN"/>
        </w:rPr>
        <w:t xml:space="preserve">。</w:t>
      </w:r>
      <w:r/>
    </w:p>
    <w:p>
      <w:pPr>
        <w:ind w:lef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项目</w:t>
      </w:r>
      <w:r>
        <w:rPr>
          <w:rFonts w:hint="eastAsia" w:ascii="仿宋" w:hAnsi="仿宋" w:eastAsia="仿宋" w:cs="仿宋"/>
          <w:b/>
          <w:color w:val="auto"/>
          <w:sz w:val="24"/>
          <w:szCs w:val="24"/>
          <w:highlight w:val="none"/>
          <w:lang w:val="en-US" w:eastAsia="zh-CN"/>
        </w:rPr>
        <w:t xml:space="preserve">主要内容</w:t>
      </w:r>
      <w:r/>
    </w:p>
    <w:p>
      <w:pPr>
        <w:ind w:firstLine="42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采购包1：</w:t>
      </w:r>
      <w:r/>
    </w:p>
    <w:p>
      <w:pPr>
        <w:ind w:firstLine="42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为进一步规范和加强城市桥梁、隧道的养护管理工作，确保桥隧状态完好和安全运行，根据《城市道路管理条例》（国务院第198号令）、</w:t>
      </w:r>
      <w:r>
        <w:rPr>
          <w:rFonts w:hint="eastAsia" w:ascii="仿宋" w:hAnsi="仿宋" w:eastAsia="仿宋" w:cs="仿宋"/>
          <w:bCs/>
          <w:strike w:val="0"/>
          <w:color w:val="auto"/>
          <w:sz w:val="24"/>
          <w:szCs w:val="24"/>
          <w:highlight w:val="none"/>
          <w:lang w:val="en-US" w:eastAsia="zh-CN"/>
        </w:rPr>
        <w:t xml:space="preserve">《城市桥梁检测和养护维修管理办法》</w:t>
      </w:r>
      <w:r>
        <w:rPr>
          <w:rFonts w:hint="eastAsia" w:ascii="仿宋" w:hAnsi="仿宋" w:eastAsia="仿宋" w:cs="仿宋"/>
          <w:bCs/>
          <w:color w:val="auto"/>
          <w:sz w:val="24"/>
          <w:szCs w:val="24"/>
          <w:highlight w:val="none"/>
          <w:lang w:val="en-US" w:eastAsia="zh-CN"/>
        </w:rPr>
        <w:t xml:space="preserve">、《城市桥梁养护技术标准》（CJJ99—2017），对2026年主城区部分桥梁及隧道进行定期检测。</w:t>
      </w:r>
      <w:r/>
    </w:p>
    <w:p>
      <w:pPr>
        <w:ind w:firstLine="42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根据《城市桥梁养护技术标准》（CJJ99-2017）的规定：</w:t>
      </w:r>
      <w:r>
        <w:rPr>
          <w:rFonts w:hint="eastAsia" w:ascii="仿宋" w:hAnsi="仿宋" w:eastAsia="仿宋" w:cs="仿宋"/>
          <w:bCs/>
          <w:strike w:val="0"/>
          <w:color w:val="auto"/>
          <w:sz w:val="24"/>
          <w:szCs w:val="24"/>
          <w:highlight w:val="none"/>
          <w:lang w:val="en-US" w:eastAsia="zh-CN"/>
        </w:rPr>
        <w:t xml:space="preserve">常规定期检测应每年1次；结构定期检测应按规定的时间间隔进行，I类养护的城市桥梁宜为3年~5年，II~V类养护的城市桥梁宜为6年~10年。</w:t>
      </w:r>
      <w:r>
        <w:rPr>
          <w:rFonts w:hint="eastAsia" w:ascii="仿宋" w:hAnsi="仿宋" w:eastAsia="仿宋" w:cs="仿宋"/>
          <w:bCs/>
          <w:color w:val="auto"/>
          <w:sz w:val="24"/>
          <w:szCs w:val="24"/>
          <w:highlight w:val="none"/>
          <w:lang w:val="en-US" w:eastAsia="zh-CN"/>
        </w:rPr>
        <w:t xml:space="preserve">”下列结构桥梁开展常规定期检测时，尚应符合下列规定：</w:t>
      </w:r>
      <w:r/>
    </w:p>
    <w:p>
      <w:pPr>
        <w:ind w:firstLine="42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I类养护的桥梁结构变位应每年测量1次，拉索索力和吊杆拉力应每年测量1次。</w:t>
      </w:r>
      <w:r/>
    </w:p>
    <w:p>
      <w:pPr>
        <w:ind w:firstLine="42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拱桥及软弱地基桥梁的沉降宜每年测量1次。</w:t>
      </w:r>
      <w:r/>
    </w:p>
    <w:p>
      <w:pPr>
        <w:ind w:firstLine="42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独柱式墩桥梁墩柱的侧向倾角及梁体相对水平位移值应每年测量1次。</w:t>
      </w:r>
      <w:r/>
    </w:p>
    <w:p>
      <w:pPr>
        <w:ind w:firstLine="42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和平大桥健康监测系统维护 （直至升级改造项目投入使用）”</w:t>
      </w:r>
      <w:r/>
    </w:p>
    <w:p>
      <w:pPr>
        <w:ind w:firstLine="420"/>
        <w:keepLines w:val="0"/>
        <w:keepNext w:val="0"/>
        <w:pageBreakBefore w:val="0"/>
        <w:spacing w:line="360"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定期检测报告和数据上报徐州市城市运行综合监管平台。</w:t>
      </w:r>
      <w:r/>
    </w:p>
    <w:p>
      <w:pPr>
        <w:ind w:firstLine="42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根据《江苏省城市桥梁和地下道路养护管理情况评价标准》，省住房城乡建设厅负责对市、县（市）两级城市桥梁和地下道路养护管理单位养护管理的城市桥梁、地下道路的完好和运行状况，以及养护管理工作开展情况进行考核；为了响应省住房和城乡建设厅对于徐州市城市桥梁和地下道路养护管理单位的考核要求，进一步规范和加强城市桥梁、地下道路养护管理工作，确保城市桥梁、地下道路的状态完好和安全运行，提高城市桥梁、地下道路服务水平。</w:t>
      </w:r>
      <w:r/>
    </w:p>
    <w:p>
      <w:pPr>
        <w:pStyle w:val="983"/>
        <w:ind w:left="0" w:firstLine="422"/>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b/>
          <w:bCs w:val="0"/>
          <w:color w:val="auto"/>
          <w:sz w:val="24"/>
          <w:szCs w:val="24"/>
          <w:highlight w:val="none"/>
          <w:lang w:val="en-US" w:eastAsia="zh-CN"/>
        </w:rPr>
        <w:t xml:space="preserve">依照上述情况，为确保桥梁及隧道安全运行，对主城区部分桥梁桥梁及隧道进行结构检测、常规检测。</w:t>
      </w:r>
      <w:r/>
    </w:p>
    <w:p>
      <w:pPr>
        <w:pStyle w:val="964"/>
        <w:numPr>
          <w:ilvl w:val="0"/>
          <w:numId w:val="0"/>
        </w:numPr>
        <w:ind w:right="0" w:firstLine="482"/>
        <w:jc w:val="both"/>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四、2026年市管桥梁、隧道、下行通道检测清单</w:t>
      </w:r>
      <w:r/>
    </w:p>
    <w:tbl>
      <w:tblPr>
        <w:tblStyle w:val="948"/>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7"/>
        <w:gridCol w:w="2363"/>
        <w:gridCol w:w="1896"/>
        <w:gridCol w:w="1755"/>
        <w:gridCol w:w="2490"/>
      </w:tblGrid>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桥梁名称</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所在路名</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道路等级</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2026</w:t>
            </w:r>
            <w:r>
              <w:rPr>
                <w:rFonts w:hint="eastAsia" w:ascii="仿宋" w:hAnsi="仿宋" w:eastAsia="仿宋" w:cs="仿宋"/>
                <w:b/>
                <w:bCs/>
                <w:i w:val="0"/>
                <w:iCs w:val="0"/>
                <w:color w:val="000000"/>
                <w:sz w:val="24"/>
                <w:szCs w:val="24"/>
                <w:highlight w:val="none"/>
                <w:u w:val="none"/>
                <w:lang w:val="en-US" w:eastAsia="zh-CN" w:bidi="ar"/>
              </w:rPr>
              <w:t xml:space="preserve">年桥梁定期检测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青年桥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青年路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弘济桥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淮海东路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欣欣路奎河桥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欣欣路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中兴桥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解放路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积翠桥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泰山路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徐丰公路桥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铜沛路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狮子山大沟桥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三道中河桥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民祥园桥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民祥园路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庆丰路桥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庆丰路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德政路桥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德政路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82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沈孟路箱涵</w:t>
            </w:r>
            <w:r>
              <w:rPr>
                <w:rStyle w:val="1246"/>
                <w:rFonts w:eastAsia="仿宋"/>
                <w:sz w:val="24"/>
                <w:szCs w:val="24"/>
                <w:highlight w:val="none"/>
                <w:lang w:val="en-US" w:eastAsia="zh-CN" w:bidi="ar"/>
              </w:rPr>
              <w:t xml:space="preserve">1</w:t>
            </w:r>
            <w:r>
              <w:rPr>
                <w:rFonts w:hint="eastAsia" w:ascii="仿宋" w:hAnsi="仿宋" w:eastAsia="仿宋" w:cs="仿宋"/>
                <w:i w:val="0"/>
                <w:iCs w:val="0"/>
                <w:color w:val="000000"/>
                <w:sz w:val="24"/>
                <w:szCs w:val="24"/>
                <w:highlight w:val="none"/>
                <w:u w:val="none"/>
                <w:lang w:val="en-US" w:eastAsia="zh-CN" w:bidi="ar"/>
              </w:rPr>
              <w:t xml:space="preserve">（原广聚路箱涵）</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沈孟路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三八河中桥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民馨桥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西苑中路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汉桥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复兴南路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利济桥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建国东路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迎春桥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大马路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庆云桥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西安路桥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西安北路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合群桥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苏堤北路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二环西路桥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二环西路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袁桥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马鞍桥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莲花井巷</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支路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兴隆桥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建国东路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结构定期检测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政府桥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解放南路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南门桥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彭城路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解放桥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道平桥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建国西路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王陵桥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王陵路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望云桥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体育场桥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玉带西街</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支路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苏堤路桥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苏堤路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环城公路桥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环城路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二环北路桥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二环北路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津浦东路桥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津浦东路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八里屯桥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煤港路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荆马河桥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殷庄桥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殷庄路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马场湖大沟桥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和平大桥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七里沟立交桥（上行桥）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迎宾大道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铜沛路桥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铜沛路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房亭河桥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云苑路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三八河桥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云苑路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金山东路奎河桥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金山东路辅道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金山东路上跨桥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琵琶桥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滨河路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八里路箱涵</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八里路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沈孟路箱涵</w:t>
            </w:r>
            <w:r>
              <w:rPr>
                <w:rStyle w:val="1246"/>
                <w:rFonts w:eastAsia="仿宋"/>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沈孟路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沈孟路桥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沈孟路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二环北路</w:t>
            </w:r>
            <w:r>
              <w:rPr>
                <w:rStyle w:val="1246"/>
                <w:rFonts w:eastAsia="仿宋"/>
                <w:sz w:val="24"/>
                <w:szCs w:val="24"/>
                <w:highlight w:val="none"/>
                <w:lang w:val="en-US" w:eastAsia="zh-CN" w:bidi="ar"/>
              </w:rPr>
              <w:t xml:space="preserve">F</w:t>
            </w:r>
            <w:r>
              <w:rPr>
                <w:rFonts w:hint="eastAsia" w:ascii="仿宋" w:hAnsi="仿宋" w:eastAsia="仿宋" w:cs="仿宋"/>
                <w:i w:val="0"/>
                <w:iCs w:val="0"/>
                <w:color w:val="000000"/>
                <w:sz w:val="24"/>
                <w:szCs w:val="24"/>
                <w:highlight w:val="none"/>
                <w:u w:val="none"/>
                <w:lang w:val="en-US" w:eastAsia="zh-CN" w:bidi="ar"/>
              </w:rPr>
              <w:t xml:space="preserve">匝道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二环北路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汉景大道跨三八河桥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汉景大道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民祥园路跨三八河桥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民祥园路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天齐桥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天齐路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西月河桥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天齐路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平山路桥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平山北路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李屯中沟桥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平山北路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九里桥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汉城东路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襄王桥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襄王路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奔腾大道桥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奔腾大道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金马桥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金马路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徐新桥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祥和路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金山东路跨三环路桥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金山东路人行天桥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王窑河箱涵</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火花路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故黄河桥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火花路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黄山大道三道中河桥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黄山大道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拾屯河桥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时代大道东延</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老房亭河加宽桥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庆丰路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王窑河箱涵</w:t>
            </w:r>
            <w:r>
              <w:rPr>
                <w:rStyle w:val="1246"/>
                <w:rFonts w:eastAsia="仿宋"/>
                <w:sz w:val="24"/>
                <w:szCs w:val="24"/>
                <w:highlight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泉润大道）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泉润大道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郭庄路东延桥</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郭庄路东延</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次干路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姚庄大沟箱涵</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长安路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复兴南路南延箱涵</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复兴南路南延</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子房山隧道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淮海东路东延</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襄王路隧道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襄王路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中山北路隧道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平山路隧道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平山南路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和平路隧道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和平路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复兴路立交桥下行通道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复兴北路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下淀立交桥下行通道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二环北路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中山路立交桥下行通道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中山北路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84</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沈场立交桥下行通道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二环西路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白云立交桥下行通道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大庆路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86</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郭庄路立交桥下行通道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郭庄路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87</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坝子街立交桥下行通道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坝子街</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88</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欣欣路立交桥下行通道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欣欣路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89</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建国路立交桥下行通道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铜山路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90</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七里沟立交桥下行通道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迎宾大道</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91</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苏堤北路立交桥下行通道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苏堤北路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8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92</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w:t>
            </w:r>
            <w:r>
              <w:rPr>
                <w:rStyle w:val="1246"/>
                <w:rFonts w:eastAsia="仿宋"/>
                <w:sz w:val="24"/>
                <w:szCs w:val="24"/>
                <w:highlight w:val="none"/>
                <w:lang w:val="en-US" w:eastAsia="zh-CN" w:bidi="ar"/>
              </w:rPr>
              <w:t xml:space="preserve">B</w:t>
            </w:r>
            <w:r>
              <w:rPr>
                <w:rFonts w:hint="eastAsia" w:ascii="仿宋" w:hAnsi="仿宋" w:eastAsia="仿宋" w:cs="仿宋"/>
                <w:i w:val="0"/>
                <w:iCs w:val="0"/>
                <w:color w:val="000000"/>
                <w:sz w:val="24"/>
                <w:szCs w:val="24"/>
                <w:highlight w:val="none"/>
                <w:u w:val="none"/>
                <w:lang w:val="en-US" w:eastAsia="zh-CN" w:bidi="ar"/>
              </w:rPr>
              <w:t xml:space="preserve">辅道下穿京沪铁路下行通道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金山东路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93</w:t>
            </w:r>
            <w:r/>
          </w:p>
        </w:tc>
        <w:tc>
          <w:tcPr>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解放南路隧道下行通道</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解放南路</w:t>
            </w:r>
            <w:r/>
          </w:p>
        </w:tc>
        <w:tc>
          <w:tcPr>
            <w:shd w:val="clear" w:color="auto" w:fill="auto"/>
            <w:tcBorders>
              <w:top w:val="single" w:color="auto" w:sz="4" w:space="0"/>
              <w:left w:val="single" w:color="auto" w:sz="4" w:space="0"/>
              <w:bottom w:val="single" w:color="auto" w:sz="4" w:space="0"/>
              <w:right w:val="single" w:color="auto" w:sz="4" w:space="0"/>
            </w:tcBorders>
            <w:tcW w:w="1755" w:type="dxa"/>
            <w:vAlign w:val="bottom"/>
            <w:textDirection w:val="lrTb"/>
            <w:noWrap/>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主干路</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常规定期检测</w:t>
            </w:r>
            <w:r/>
          </w:p>
        </w:tc>
      </w:tr>
      <w:tr>
        <w:trPr>
          <w:jc w:val="center"/>
          <w:trHeight w:val="1300"/>
        </w:trPr>
        <w:tc>
          <w:tcPr>
            <w:gridSpan w:val="5"/>
            <w:shd w:val="clear" w:color="auto" w:fill="auto"/>
            <w:tcBorders>
              <w:top w:val="single" w:color="auto" w:sz="4" w:space="0"/>
              <w:left w:val="single" w:color="auto" w:sz="4" w:space="0"/>
              <w:bottom w:val="single" w:color="auto" w:sz="4" w:space="0"/>
              <w:right w:val="single" w:color="auto" w:sz="4" w:space="0"/>
            </w:tcBorders>
            <w:tcW w:w="8961" w:type="dxa"/>
            <w:vAlign w:val="center"/>
            <w:textDirection w:val="lrTb"/>
            <w:noWrap w:val="false"/>
          </w:tcPr>
          <w:p>
            <w:pPr>
              <w:ind w:firstLine="0"/>
              <w:jc w:val="both"/>
              <w:keepLines w:val="0"/>
              <w:keepNext w:val="0"/>
              <w:pageBreakBefore w:val="0"/>
              <w:spacing w:line="240" w:lineRule="auto"/>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Style w:val="1246"/>
                <w:rFonts w:eastAsia="仿宋"/>
                <w:sz w:val="24"/>
                <w:szCs w:val="24"/>
                <w:highlight w:val="none"/>
                <w:lang w:val="en-US" w:eastAsia="zh-CN" w:bidi="ar"/>
              </w:rPr>
              <w:t xml:space="preserve">1</w:t>
            </w:r>
            <w:r>
              <w:rPr>
                <w:rStyle w:val="1246"/>
                <w:rFonts w:hint="eastAsia" w:eastAsia="仿宋"/>
                <w:sz w:val="24"/>
                <w:szCs w:val="24"/>
                <w:highlight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坝子街桥、淮塔东路桥建设未移交，本次检测计划暂不包含；</w:t>
            </w:r>
            <w:r>
              <w:rPr>
                <w:rStyle w:val="1246"/>
                <w:rFonts w:eastAsia="仿宋"/>
                <w:sz w:val="24"/>
                <w:szCs w:val="24"/>
                <w:highlight w:val="none"/>
                <w:lang w:val="en-US" w:eastAsia="zh-CN" w:bidi="ar"/>
              </w:rPr>
              <w:br/>
            </w:r>
            <w:r>
              <w:rPr>
                <w:rStyle w:val="1246"/>
                <w:rFonts w:eastAsia="仿宋"/>
                <w:sz w:val="24"/>
                <w:szCs w:val="24"/>
                <w:highlight w:val="none"/>
                <w:lang w:val="en-US" w:eastAsia="zh-CN" w:bidi="ar"/>
              </w:rPr>
              <w:t xml:space="preserve">2</w:t>
            </w:r>
            <w:r>
              <w:rPr>
                <w:rStyle w:val="1246"/>
                <w:rFonts w:hint="eastAsia" w:eastAsia="仿宋"/>
                <w:sz w:val="24"/>
                <w:szCs w:val="24"/>
                <w:highlight w:val="none"/>
                <w:lang w:val="en-US" w:eastAsia="zh-CN" w:bidi="ar"/>
              </w:rPr>
              <w:t xml:space="preserve">、</w:t>
            </w:r>
            <w:r>
              <w:rPr>
                <w:rStyle w:val="1246"/>
                <w:rFonts w:eastAsia="仿宋"/>
                <w:sz w:val="24"/>
                <w:szCs w:val="24"/>
                <w:highlight w:val="none"/>
                <w:lang w:val="en-US" w:eastAsia="zh-CN" w:bidi="ar"/>
              </w:rPr>
              <w:t xml:space="preserve">2026</w:t>
            </w:r>
            <w:r>
              <w:rPr>
                <w:rFonts w:hint="eastAsia" w:ascii="仿宋" w:hAnsi="仿宋" w:eastAsia="仿宋" w:cs="仿宋"/>
                <w:i w:val="0"/>
                <w:iCs w:val="0"/>
                <w:color w:val="000000"/>
                <w:sz w:val="24"/>
                <w:szCs w:val="24"/>
                <w:highlight w:val="none"/>
                <w:u w:val="none"/>
                <w:lang w:val="en-US" w:eastAsia="zh-CN" w:bidi="ar"/>
              </w:rPr>
              <w:t xml:space="preserve">年主城区桥梁常规定期检测</w:t>
            </w:r>
            <w:r>
              <w:rPr>
                <w:rStyle w:val="1246"/>
                <w:rFonts w:eastAsia="仿宋"/>
                <w:sz w:val="24"/>
                <w:szCs w:val="24"/>
                <w:highlight w:val="none"/>
                <w:lang w:val="en-US" w:eastAsia="zh-CN" w:bidi="ar"/>
              </w:rPr>
              <w:t xml:space="preserve">60</w:t>
            </w:r>
            <w:r>
              <w:rPr>
                <w:rFonts w:hint="eastAsia" w:ascii="仿宋" w:hAnsi="仿宋" w:eastAsia="仿宋" w:cs="仿宋"/>
                <w:i w:val="0"/>
                <w:iCs w:val="0"/>
                <w:color w:val="000000"/>
                <w:sz w:val="24"/>
                <w:szCs w:val="24"/>
                <w:highlight w:val="none"/>
                <w:u w:val="none"/>
                <w:lang w:val="en-US" w:eastAsia="zh-CN" w:bidi="ar"/>
              </w:rPr>
              <w:t xml:space="preserve">座，结构定期检测</w:t>
            </w:r>
            <w:r>
              <w:rPr>
                <w:rStyle w:val="1246"/>
                <w:rFonts w:eastAsia="仿宋"/>
                <w:sz w:val="24"/>
                <w:szCs w:val="24"/>
                <w:highlight w:val="none"/>
                <w:lang w:val="en-US" w:eastAsia="zh-CN" w:bidi="ar"/>
              </w:rPr>
              <w:t xml:space="preserve">15</w:t>
            </w:r>
            <w:r>
              <w:rPr>
                <w:rFonts w:hint="eastAsia" w:ascii="仿宋" w:hAnsi="仿宋" w:eastAsia="仿宋" w:cs="仿宋"/>
                <w:i w:val="0"/>
                <w:iCs w:val="0"/>
                <w:color w:val="000000"/>
                <w:sz w:val="24"/>
                <w:szCs w:val="24"/>
                <w:highlight w:val="none"/>
                <w:u w:val="none"/>
                <w:lang w:val="en-US" w:eastAsia="zh-CN" w:bidi="ar"/>
              </w:rPr>
              <w:t xml:space="preserve">座；隧道常规定期检测</w:t>
            </w:r>
            <w:r>
              <w:rPr>
                <w:rStyle w:val="1246"/>
                <w:rFonts w:eastAsia="仿宋"/>
                <w:sz w:val="24"/>
                <w:szCs w:val="24"/>
                <w:highlight w:val="none"/>
                <w:lang w:val="en-US" w:eastAsia="zh-CN" w:bidi="ar"/>
              </w:rPr>
              <w:t xml:space="preserve">5</w:t>
            </w:r>
            <w:r>
              <w:rPr>
                <w:rFonts w:hint="eastAsia" w:ascii="仿宋" w:hAnsi="仿宋" w:eastAsia="仿宋" w:cs="仿宋"/>
                <w:i w:val="0"/>
                <w:iCs w:val="0"/>
                <w:color w:val="000000"/>
                <w:sz w:val="24"/>
                <w:szCs w:val="24"/>
                <w:highlight w:val="none"/>
                <w:u w:val="none"/>
                <w:lang w:val="en-US" w:eastAsia="zh-CN" w:bidi="ar"/>
              </w:rPr>
              <w:t xml:space="preserve">座；下行通道常规检测</w:t>
            </w:r>
            <w:r>
              <w:rPr>
                <w:rStyle w:val="1246"/>
                <w:rFonts w:eastAsia="仿宋"/>
                <w:sz w:val="24"/>
                <w:szCs w:val="24"/>
                <w:highlight w:val="none"/>
                <w:lang w:val="en-US" w:eastAsia="zh-CN" w:bidi="ar"/>
              </w:rPr>
              <w:t xml:space="preserve">13</w:t>
            </w:r>
            <w:r>
              <w:rPr>
                <w:rFonts w:hint="eastAsia" w:ascii="仿宋" w:hAnsi="仿宋" w:eastAsia="仿宋" w:cs="仿宋"/>
                <w:i w:val="0"/>
                <w:iCs w:val="0"/>
                <w:color w:val="000000"/>
                <w:sz w:val="24"/>
                <w:szCs w:val="24"/>
                <w:highlight w:val="none"/>
                <w:u w:val="none"/>
                <w:lang w:val="en-US" w:eastAsia="zh-CN" w:bidi="ar"/>
              </w:rPr>
              <w:t xml:space="preserve">座。</w:t>
            </w:r>
            <w:r/>
          </w:p>
        </w:tc>
      </w:tr>
    </w:tbl>
    <w:p>
      <w:pPr>
        <w:jc w:val="left"/>
        <w:keepLines w:val="0"/>
        <w:keepNext w:val="0"/>
        <w:pageBreakBefore w:val="0"/>
        <w:spacing w:line="360" w:lineRule="auto"/>
        <w:widowControl/>
        <w:rPr>
          <w:rStyle w:val="995"/>
          <w:rFonts w:hint="eastAsia" w:ascii="仿宋" w:hAnsi="仿宋" w:eastAsia="仿宋" w:cs="仿宋"/>
          <w:b/>
          <w:color w:val="auto"/>
          <w:sz w:val="24"/>
          <w:szCs w:val="24"/>
          <w:highlight w:val="none"/>
        </w:rPr>
      </w:pPr>
      <w:r>
        <w:rPr>
          <w:rStyle w:val="995"/>
          <w:rFonts w:hint="eastAsia" w:ascii="仿宋" w:hAnsi="仿宋" w:eastAsia="仿宋" w:cs="仿宋"/>
          <w:b/>
          <w:color w:val="auto"/>
          <w:sz w:val="24"/>
          <w:szCs w:val="24"/>
          <w:highlight w:val="none"/>
        </w:rPr>
        <w:t xml:space="preserve">五、检测要求</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lang w:val="en-US"/>
        </w:rPr>
      </w:pPr>
      <w:r>
        <w:rPr>
          <w:rStyle w:val="995"/>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服务期限：自合同签订之日起</w:t>
      </w:r>
      <w:r>
        <w:rPr>
          <w:rFonts w:hint="eastAsia" w:ascii="仿宋" w:hAnsi="仿宋" w:eastAsia="仿宋" w:cs="仿宋"/>
          <w:color w:val="auto"/>
          <w:sz w:val="24"/>
          <w:szCs w:val="24"/>
          <w:highlight w:val="none"/>
          <w:u w:val="single"/>
          <w:lang w:val="en-US" w:eastAsia="zh-CN"/>
        </w:rPr>
        <w:t xml:space="preserve">365日历天</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rPr>
        <w:t xml:space="preserve">2</w:t>
      </w:r>
      <w:r>
        <w:rPr>
          <w:rStyle w:val="995"/>
          <w:rFonts w:hint="eastAsia" w:ascii="仿宋" w:hAnsi="仿宋" w:eastAsia="仿宋" w:cs="仿宋"/>
          <w:color w:val="auto"/>
          <w:sz w:val="24"/>
          <w:szCs w:val="24"/>
          <w:highlight w:val="none"/>
        </w:rPr>
        <w:t xml:space="preserve">、通过检测，摸清本次检测桥梁的运营状况。</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rPr>
        <w:t xml:space="preserve">3</w:t>
      </w:r>
      <w:r>
        <w:rPr>
          <w:rStyle w:val="995"/>
          <w:rFonts w:hint="eastAsia" w:ascii="仿宋" w:hAnsi="仿宋" w:eastAsia="仿宋" w:cs="仿宋"/>
          <w:color w:val="auto"/>
          <w:sz w:val="24"/>
          <w:szCs w:val="24"/>
          <w:highlight w:val="none"/>
        </w:rPr>
        <w:t xml:space="preserve">、通过检测，为建立一套比较完善的桥梁管理运营系统打下良好基础，有利于辖区内各桥梁正常、安全地工作。</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rPr>
        <w:t xml:space="preserve">4</w:t>
      </w:r>
      <w:r>
        <w:rPr>
          <w:rStyle w:val="995"/>
          <w:rFonts w:hint="eastAsia" w:ascii="仿宋" w:hAnsi="仿宋" w:eastAsia="仿宋" w:cs="仿宋"/>
          <w:color w:val="auto"/>
          <w:sz w:val="24"/>
          <w:szCs w:val="24"/>
          <w:highlight w:val="none"/>
        </w:rPr>
        <w:t xml:space="preserve">、依据《城市桥梁养护技术标准》CJJ99-2017的规定对桥梁进行常规定期检查和结构检测，弄清主要构件截面尺寸，对桥梁缺陷、损伤和病害进行描述、标记和记录，完善桥梁的资料。</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rPr>
        <w:t xml:space="preserve">5</w:t>
      </w:r>
      <w:r>
        <w:rPr>
          <w:rStyle w:val="995"/>
          <w:rFonts w:hint="eastAsia" w:ascii="仿宋" w:hAnsi="仿宋" w:eastAsia="仿宋" w:cs="仿宋"/>
          <w:color w:val="auto"/>
          <w:sz w:val="24"/>
          <w:szCs w:val="24"/>
          <w:highlight w:val="none"/>
        </w:rPr>
        <w:t xml:space="preserve">、对发现的病害，实地判断缺损原因，确定维修范围及方式；对具有潜在退化可能的桥梁构件，提出相应的养护措施；依据各部件缺损状况的记录，做出桥梁的技术状况评分。对损坏严重、危机安全运行的危梁，提出处治的建议；对难以判断损坏程度和原因的部件，提出特殊检查的建议。</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rPr>
        <w:t xml:space="preserve">6</w:t>
      </w:r>
      <w:r>
        <w:rPr>
          <w:rStyle w:val="995"/>
          <w:rFonts w:hint="eastAsia" w:ascii="仿宋" w:hAnsi="仿宋" w:eastAsia="仿宋" w:cs="仿宋"/>
          <w:color w:val="auto"/>
          <w:sz w:val="24"/>
          <w:szCs w:val="24"/>
          <w:highlight w:val="none"/>
        </w:rPr>
        <w:t xml:space="preserve">、检测不得对桥梁结构造成损坏，对桥梁砼及表面涂装必要的局部损坏，在检测结束后负责原样恢复。</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7、服务期内，无偿提供城市桥梁、隧道相关日常病害及突发事件技术咨询服务，及时开展专业研判、技术答疑，并给出处置建议</w:t>
      </w:r>
      <w:r/>
    </w:p>
    <w:p>
      <w:pPr>
        <w:jc w:val="left"/>
        <w:keepLines w:val="0"/>
        <w:keepNext w:val="0"/>
        <w:pageBreakBefore w:val="0"/>
        <w:spacing w:line="360" w:lineRule="auto"/>
        <w:widowControl/>
        <w:rPr>
          <w:rStyle w:val="995"/>
          <w:rFonts w:hint="eastAsia" w:ascii="仿宋" w:hAnsi="仿宋" w:eastAsia="仿宋" w:cs="仿宋"/>
          <w:b/>
          <w:color w:val="auto"/>
          <w:sz w:val="24"/>
          <w:szCs w:val="24"/>
          <w:highlight w:val="none"/>
        </w:rPr>
      </w:pPr>
      <w:r>
        <w:rPr>
          <w:rStyle w:val="995"/>
          <w:rFonts w:hint="eastAsia" w:ascii="仿宋" w:hAnsi="仿宋" w:eastAsia="仿宋" w:cs="仿宋"/>
          <w:b/>
          <w:color w:val="auto"/>
          <w:sz w:val="24"/>
          <w:szCs w:val="24"/>
          <w:highlight w:val="none"/>
        </w:rPr>
        <w:t xml:space="preserve">六、技术标准与规范：</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1、在工程实施过程中，与本项目有关的标准或规范如果有局部修订或新颁，试验检测人有执行新的标准与规范的义务，并及时报委托人批准； </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2、本项目的相关标准和规范（包括但不限于）：</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lang w:eastAsia="zh-CN"/>
        </w:rPr>
      </w:pPr>
      <w:r>
        <w:rPr>
          <w:rStyle w:val="995"/>
          <w:rFonts w:hint="eastAsia" w:ascii="仿宋" w:hAnsi="仿宋" w:eastAsia="仿宋" w:cs="仿宋"/>
          <w:color w:val="auto"/>
          <w:sz w:val="24"/>
          <w:szCs w:val="24"/>
          <w:highlight w:val="none"/>
          <w:lang w:val="en-US" w:eastAsia="zh-CN"/>
        </w:rPr>
        <w:t xml:space="preserve">（1）</w:t>
      </w:r>
      <w:r>
        <w:rPr>
          <w:rStyle w:val="995"/>
          <w:rFonts w:hint="eastAsia" w:ascii="仿宋" w:hAnsi="仿宋" w:eastAsia="仿宋" w:cs="仿宋"/>
          <w:color w:val="auto"/>
          <w:sz w:val="24"/>
          <w:szCs w:val="24"/>
          <w:highlight w:val="none"/>
        </w:rPr>
        <w:t xml:space="preserve">《公路桥梁结构监测技术规范》</w:t>
      </w:r>
      <w:r>
        <w:rPr>
          <w:rStyle w:val="995"/>
          <w:rFonts w:hint="eastAsia" w:ascii="仿宋" w:hAnsi="仿宋" w:eastAsia="仿宋" w:cs="仿宋"/>
          <w:color w:val="auto"/>
          <w:sz w:val="24"/>
          <w:szCs w:val="24"/>
          <w:highlight w:val="none"/>
          <w:lang w:eastAsia="zh-CN"/>
        </w:rPr>
        <w:t xml:space="preserve">（</w:t>
      </w:r>
      <w:r>
        <w:rPr>
          <w:rStyle w:val="995"/>
          <w:rFonts w:hint="eastAsia" w:ascii="仿宋" w:hAnsi="仿宋" w:eastAsia="仿宋" w:cs="仿宋"/>
          <w:color w:val="auto"/>
          <w:sz w:val="24"/>
          <w:szCs w:val="24"/>
          <w:highlight w:val="none"/>
        </w:rPr>
        <w:t xml:space="preserve">JT/T 1037-2022</w:t>
      </w:r>
      <w:r>
        <w:rPr>
          <w:rStyle w:val="995"/>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eastAsia="zh-CN"/>
        </w:rPr>
        <w:t xml:space="preserve">（2）</w:t>
      </w:r>
      <w:r>
        <w:rPr>
          <w:rStyle w:val="995"/>
          <w:rFonts w:hint="eastAsia" w:ascii="仿宋" w:hAnsi="仿宋" w:eastAsia="仿宋" w:cs="仿宋"/>
          <w:color w:val="auto"/>
          <w:sz w:val="24"/>
          <w:szCs w:val="24"/>
          <w:highlight w:val="none"/>
        </w:rPr>
        <w:t xml:space="preserve">《建筑与桥梁结构监测技术规范》（GB50982-2014）；</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lang w:eastAsia="zh-CN"/>
        </w:rPr>
      </w:pPr>
      <w:r>
        <w:rPr>
          <w:rStyle w:val="995"/>
          <w:rFonts w:hint="eastAsia" w:ascii="仿宋" w:hAnsi="仿宋" w:eastAsia="仿宋" w:cs="仿宋"/>
          <w:color w:val="auto"/>
          <w:sz w:val="24"/>
          <w:szCs w:val="24"/>
          <w:highlight w:val="none"/>
          <w:lang w:val="en-US" w:eastAsia="zh-CN"/>
        </w:rPr>
        <w:t xml:space="preserve">（3）</w:t>
      </w:r>
      <w:r>
        <w:rPr>
          <w:rStyle w:val="995"/>
          <w:rFonts w:hint="eastAsia" w:ascii="仿宋" w:hAnsi="仿宋" w:eastAsia="仿宋" w:cs="仿宋"/>
          <w:color w:val="auto"/>
          <w:sz w:val="24"/>
          <w:szCs w:val="24"/>
          <w:highlight w:val="none"/>
        </w:rPr>
        <w:t xml:space="preserve">《工程测量标准》</w:t>
      </w:r>
      <w:r>
        <w:rPr>
          <w:rStyle w:val="995"/>
          <w:rFonts w:hint="eastAsia" w:ascii="仿宋" w:hAnsi="仿宋" w:eastAsia="仿宋" w:cs="仿宋"/>
          <w:color w:val="auto"/>
          <w:sz w:val="24"/>
          <w:szCs w:val="24"/>
          <w:highlight w:val="none"/>
          <w:lang w:eastAsia="zh-CN"/>
        </w:rPr>
        <w:t xml:space="preserve">（</w:t>
      </w:r>
      <w:r>
        <w:rPr>
          <w:rStyle w:val="995"/>
          <w:rFonts w:hint="eastAsia" w:ascii="仿宋" w:hAnsi="仿宋" w:eastAsia="仿宋" w:cs="仿宋"/>
          <w:color w:val="auto"/>
          <w:sz w:val="24"/>
          <w:szCs w:val="24"/>
          <w:highlight w:val="none"/>
        </w:rPr>
        <w:t xml:space="preserve">GB 50026-2020</w:t>
      </w:r>
      <w:r>
        <w:rPr>
          <w:rStyle w:val="995"/>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lang w:eastAsia="zh-CN"/>
        </w:rPr>
      </w:pPr>
      <w:r>
        <w:rPr>
          <w:rStyle w:val="995"/>
          <w:rFonts w:hint="eastAsia" w:ascii="仿宋" w:hAnsi="仿宋" w:eastAsia="仿宋" w:cs="仿宋"/>
          <w:color w:val="auto"/>
          <w:sz w:val="24"/>
          <w:szCs w:val="24"/>
          <w:highlight w:val="none"/>
          <w:lang w:val="en-US" w:eastAsia="zh-CN"/>
        </w:rPr>
        <w:t xml:space="preserve">（4）</w:t>
      </w:r>
      <w:r>
        <w:rPr>
          <w:rStyle w:val="995"/>
          <w:rFonts w:hint="eastAsia" w:ascii="仿宋" w:hAnsi="仿宋" w:eastAsia="仿宋" w:cs="仿宋"/>
          <w:color w:val="auto"/>
          <w:sz w:val="24"/>
          <w:szCs w:val="24"/>
          <w:highlight w:val="none"/>
        </w:rPr>
        <w:t xml:space="preserve">《公路桥涵养护规范》</w:t>
      </w:r>
      <w:r>
        <w:rPr>
          <w:rStyle w:val="995"/>
          <w:rFonts w:hint="eastAsia" w:ascii="仿宋" w:hAnsi="仿宋" w:eastAsia="仿宋" w:cs="仿宋"/>
          <w:color w:val="auto"/>
          <w:sz w:val="24"/>
          <w:szCs w:val="24"/>
          <w:highlight w:val="none"/>
          <w:lang w:eastAsia="zh-CN"/>
        </w:rPr>
        <w:t xml:space="preserve">（</w:t>
      </w:r>
      <w:r>
        <w:rPr>
          <w:rStyle w:val="995"/>
          <w:rFonts w:hint="eastAsia" w:ascii="仿宋" w:hAnsi="仿宋" w:eastAsia="仿宋" w:cs="仿宋"/>
          <w:color w:val="auto"/>
          <w:sz w:val="24"/>
          <w:szCs w:val="24"/>
          <w:highlight w:val="none"/>
        </w:rPr>
        <w:t xml:space="preserve">JTG 5120-2021</w:t>
      </w:r>
      <w:r>
        <w:rPr>
          <w:rStyle w:val="995"/>
          <w:rFonts w:hint="eastAsia" w:ascii="仿宋" w:hAnsi="仿宋" w:eastAsia="仿宋" w:cs="仿宋"/>
          <w:color w:val="auto"/>
          <w:sz w:val="24"/>
          <w:szCs w:val="24"/>
          <w:highlight w:val="none"/>
          <w:lang w:eastAsia="zh-CN"/>
        </w:rPr>
        <w:t xml:space="preserve">）</w:t>
      </w:r>
      <w:r>
        <w:rPr>
          <w:rStyle w:val="995"/>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eastAsia="zh-CN"/>
        </w:rPr>
        <w:t xml:space="preserve">（5）</w:t>
      </w:r>
      <w:r>
        <w:rPr>
          <w:rStyle w:val="995"/>
          <w:rFonts w:hint="eastAsia" w:ascii="仿宋" w:hAnsi="仿宋" w:eastAsia="仿宋" w:cs="仿宋"/>
          <w:color w:val="auto"/>
          <w:sz w:val="24"/>
          <w:szCs w:val="24"/>
          <w:highlight w:val="none"/>
        </w:rPr>
        <w:t xml:space="preserve">《城市桥梁养护技术标准》（CJJ99-2017）；</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eastAsia="zh-CN"/>
        </w:rPr>
        <w:t xml:space="preserve">（6）</w:t>
      </w:r>
      <w:r>
        <w:rPr>
          <w:rStyle w:val="995"/>
          <w:rFonts w:hint="eastAsia" w:ascii="仿宋" w:hAnsi="仿宋" w:eastAsia="仿宋" w:cs="仿宋"/>
          <w:color w:val="auto"/>
          <w:sz w:val="24"/>
          <w:szCs w:val="24"/>
          <w:highlight w:val="none"/>
        </w:rPr>
        <w:t xml:space="preserve">《公路工程质量检验评定标准》第一册 土建工程（JTG F80/1-2004）（JTG F80/1—2017）；</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eastAsia="zh-CN"/>
        </w:rPr>
        <w:t xml:space="preserve">（7）</w:t>
      </w:r>
      <w:r>
        <w:rPr>
          <w:rStyle w:val="995"/>
          <w:rFonts w:hint="eastAsia" w:ascii="仿宋" w:hAnsi="仿宋" w:eastAsia="仿宋" w:cs="仿宋"/>
          <w:color w:val="auto"/>
          <w:sz w:val="24"/>
          <w:szCs w:val="24"/>
          <w:highlight w:val="none"/>
        </w:rPr>
        <w:t xml:space="preserve">《建筑物电子信息系统防雷技术规范》（GB 50343-2012）；</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eastAsia="zh-CN"/>
        </w:rPr>
        <w:t xml:space="preserve">（8）</w:t>
      </w:r>
      <w:r>
        <w:rPr>
          <w:rStyle w:val="995"/>
          <w:rFonts w:hint="eastAsia" w:ascii="仿宋" w:hAnsi="仿宋" w:eastAsia="仿宋" w:cs="仿宋"/>
          <w:color w:val="auto"/>
          <w:sz w:val="24"/>
          <w:szCs w:val="24"/>
          <w:highlight w:val="none"/>
        </w:rPr>
        <w:t xml:space="preserve">《综合布线系统工程设计规范》（GB 50311-2016）；</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lang w:eastAsia="zh-CN"/>
        </w:rPr>
      </w:pPr>
      <w:r>
        <w:rPr>
          <w:rStyle w:val="995"/>
          <w:rFonts w:hint="eastAsia" w:ascii="仿宋" w:hAnsi="仿宋" w:eastAsia="仿宋" w:cs="仿宋"/>
          <w:color w:val="auto"/>
          <w:sz w:val="24"/>
          <w:szCs w:val="24"/>
          <w:highlight w:val="none"/>
          <w:lang w:val="en-US" w:eastAsia="zh-CN"/>
        </w:rPr>
        <w:t xml:space="preserve">（9）</w:t>
      </w:r>
      <w:r>
        <w:rPr>
          <w:rStyle w:val="995"/>
          <w:rFonts w:hint="eastAsia" w:ascii="仿宋" w:hAnsi="仿宋" w:eastAsia="仿宋" w:cs="仿宋"/>
          <w:color w:val="auto"/>
          <w:sz w:val="24"/>
          <w:szCs w:val="24"/>
          <w:highlight w:val="none"/>
        </w:rPr>
        <w:t xml:space="preserve">《计算机场地通用规范》</w:t>
      </w:r>
      <w:r>
        <w:rPr>
          <w:rStyle w:val="995"/>
          <w:rFonts w:hint="eastAsia" w:ascii="仿宋" w:hAnsi="仿宋" w:eastAsia="仿宋" w:cs="仿宋"/>
          <w:color w:val="auto"/>
          <w:sz w:val="24"/>
          <w:szCs w:val="24"/>
          <w:highlight w:val="none"/>
          <w:lang w:eastAsia="zh-CN"/>
        </w:rPr>
        <w:t xml:space="preserve">（</w:t>
      </w:r>
      <w:r>
        <w:rPr>
          <w:rStyle w:val="995"/>
          <w:rFonts w:hint="eastAsia" w:ascii="仿宋" w:hAnsi="仿宋" w:eastAsia="仿宋" w:cs="仿宋"/>
          <w:color w:val="auto"/>
          <w:sz w:val="24"/>
          <w:szCs w:val="24"/>
          <w:highlight w:val="none"/>
        </w:rPr>
        <w:t xml:space="preserve">GB/T 2887-2011</w:t>
      </w:r>
      <w:r>
        <w:rPr>
          <w:rStyle w:val="995"/>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eastAsia="zh-CN"/>
        </w:rPr>
        <w:t xml:space="preserve">（10）</w:t>
      </w:r>
      <w:r>
        <w:rPr>
          <w:rStyle w:val="995"/>
          <w:rFonts w:hint="eastAsia" w:ascii="仿宋" w:hAnsi="仿宋" w:eastAsia="仿宋" w:cs="仿宋"/>
          <w:color w:val="auto"/>
          <w:sz w:val="24"/>
          <w:szCs w:val="24"/>
          <w:highlight w:val="none"/>
        </w:rPr>
        <w:t xml:space="preserve">《计算机软件可靠性和可维护性管理》（GB/T 14394-2008）；</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eastAsia="zh-CN"/>
        </w:rPr>
        <w:t xml:space="preserve">（11）</w:t>
      </w:r>
      <w:r>
        <w:rPr>
          <w:rStyle w:val="995"/>
          <w:rFonts w:hint="eastAsia" w:ascii="仿宋" w:hAnsi="仿宋" w:eastAsia="仿宋" w:cs="仿宋"/>
          <w:color w:val="auto"/>
          <w:sz w:val="24"/>
          <w:szCs w:val="24"/>
          <w:highlight w:val="none"/>
        </w:rPr>
        <w:t xml:space="preserve">《回弹法检测混凝土抗压强度技术规程》（JGJ/T 23-2024）；</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eastAsia="zh-CN"/>
        </w:rPr>
        <w:t xml:space="preserve">（12）</w:t>
      </w:r>
      <w:r>
        <w:rPr>
          <w:rStyle w:val="995"/>
          <w:rFonts w:hint="eastAsia" w:ascii="仿宋" w:hAnsi="仿宋" w:eastAsia="仿宋" w:cs="仿宋"/>
          <w:color w:val="auto"/>
          <w:sz w:val="24"/>
          <w:szCs w:val="24"/>
          <w:highlight w:val="none"/>
        </w:rPr>
        <w:t xml:space="preserve">《公路桥梁承载能力检测评定规程》（JTG/T J21-2011）；</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eastAsia="zh-CN"/>
        </w:rPr>
        <w:t xml:space="preserve">（13）</w:t>
      </w:r>
      <w:r>
        <w:rPr>
          <w:rStyle w:val="995"/>
          <w:rFonts w:hint="eastAsia" w:ascii="仿宋" w:hAnsi="仿宋" w:eastAsia="仿宋" w:cs="仿宋"/>
          <w:color w:val="auto"/>
          <w:sz w:val="24"/>
          <w:szCs w:val="24"/>
          <w:highlight w:val="none"/>
        </w:rPr>
        <w:t xml:space="preserve">《混凝土中钢筋检测技术规程》（JGJ/T 152-2008）；</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eastAsia="zh-CN"/>
        </w:rPr>
        <w:t xml:space="preserve">（14）</w:t>
      </w:r>
      <w:r>
        <w:rPr>
          <w:rStyle w:val="995"/>
          <w:rFonts w:hint="eastAsia" w:ascii="仿宋" w:hAnsi="仿宋" w:eastAsia="仿宋" w:cs="仿宋"/>
          <w:color w:val="auto"/>
          <w:sz w:val="24"/>
          <w:szCs w:val="24"/>
          <w:highlight w:val="none"/>
        </w:rPr>
        <w:t xml:space="preserve">《公路桥梁加固设计规范》（JTG/T J22-2008）；</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eastAsia="zh-CN"/>
        </w:rPr>
        <w:t xml:space="preserve">（15）</w:t>
      </w:r>
      <w:r>
        <w:rPr>
          <w:rStyle w:val="995"/>
          <w:rFonts w:hint="eastAsia" w:ascii="仿宋" w:hAnsi="仿宋" w:eastAsia="仿宋" w:cs="仿宋"/>
          <w:color w:val="auto"/>
          <w:sz w:val="24"/>
          <w:szCs w:val="24"/>
          <w:highlight w:val="none"/>
        </w:rPr>
        <w:t xml:space="preserve">《超声法检测混凝土缺陷技术规程》（CECS 21：2000）；</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eastAsia="zh-CN"/>
        </w:rPr>
        <w:t xml:space="preserve">（16）</w:t>
      </w:r>
      <w:r>
        <w:rPr>
          <w:rStyle w:val="995"/>
          <w:rFonts w:hint="eastAsia" w:ascii="仿宋" w:hAnsi="仿宋" w:eastAsia="仿宋" w:cs="仿宋"/>
          <w:color w:val="auto"/>
          <w:sz w:val="24"/>
          <w:szCs w:val="24"/>
          <w:highlight w:val="none"/>
        </w:rPr>
        <w:t xml:space="preserve">《公路养护安全作业规程》（JTG 3670-2024）；</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eastAsia="zh-CN"/>
        </w:rPr>
        <w:t xml:space="preserve">（17）</w:t>
      </w:r>
      <w:r>
        <w:rPr>
          <w:rStyle w:val="995"/>
          <w:rFonts w:hint="eastAsia" w:ascii="仿宋" w:hAnsi="仿宋" w:eastAsia="仿宋" w:cs="仿宋"/>
          <w:color w:val="auto"/>
          <w:sz w:val="24"/>
          <w:szCs w:val="24"/>
          <w:highlight w:val="none"/>
        </w:rPr>
        <w:t xml:space="preserve">《公路工程技术标准》（JTG B01-2014）；</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eastAsia="zh-CN"/>
        </w:rPr>
        <w:t xml:space="preserve">（18）</w:t>
      </w:r>
      <w:r>
        <w:rPr>
          <w:rStyle w:val="995"/>
          <w:rFonts w:hint="eastAsia" w:ascii="仿宋" w:hAnsi="仿宋" w:eastAsia="仿宋" w:cs="仿宋"/>
          <w:color w:val="auto"/>
          <w:sz w:val="24"/>
          <w:szCs w:val="24"/>
          <w:highlight w:val="none"/>
        </w:rPr>
        <w:t xml:space="preserve">《道路交通标志与标线》（GB 5768-</w:t>
      </w:r>
      <w:r>
        <w:rPr>
          <w:rStyle w:val="995"/>
          <w:rFonts w:hint="eastAsia" w:ascii="仿宋" w:hAnsi="仿宋" w:eastAsia="仿宋" w:cs="仿宋"/>
          <w:color w:val="auto"/>
          <w:sz w:val="24"/>
          <w:szCs w:val="24"/>
          <w:highlight w:val="none"/>
          <w:lang w:val="en-US" w:eastAsia="zh-CN"/>
        </w:rPr>
        <w:t xml:space="preserve">2009</w:t>
      </w:r>
      <w:r>
        <w:rPr>
          <w:rStyle w:val="995"/>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eastAsia="zh-CN"/>
        </w:rPr>
        <w:t xml:space="preserve">（19）</w:t>
      </w:r>
      <w:r>
        <w:rPr>
          <w:rStyle w:val="995"/>
          <w:rFonts w:hint="eastAsia" w:ascii="仿宋" w:hAnsi="仿宋" w:eastAsia="仿宋" w:cs="仿宋"/>
          <w:color w:val="auto"/>
          <w:sz w:val="24"/>
          <w:szCs w:val="24"/>
          <w:highlight w:val="none"/>
        </w:rPr>
        <w:t xml:space="preserve">其他相关的现行</w:t>
      </w:r>
      <w:r>
        <w:rPr>
          <w:rStyle w:val="995"/>
          <w:rFonts w:hint="eastAsia" w:ascii="仿宋" w:hAnsi="仿宋" w:eastAsia="仿宋" w:cs="仿宋"/>
          <w:color w:val="auto"/>
          <w:sz w:val="24"/>
          <w:szCs w:val="24"/>
          <w:highlight w:val="none"/>
          <w:lang w:val="en-US"/>
        </w:rPr>
        <w:t xml:space="preserve">最新</w:t>
      </w:r>
      <w:r>
        <w:rPr>
          <w:rStyle w:val="995"/>
          <w:rFonts w:hint="eastAsia" w:ascii="仿宋" w:hAnsi="仿宋" w:eastAsia="仿宋" w:cs="仿宋"/>
          <w:color w:val="auto"/>
          <w:sz w:val="24"/>
          <w:szCs w:val="24"/>
          <w:highlight w:val="none"/>
        </w:rPr>
        <w:t xml:space="preserve">强制性标准和技术规范、规程。</w:t>
      </w:r>
      <w:r/>
    </w:p>
    <w:p>
      <w:pPr>
        <w:jc w:val="left"/>
        <w:keepLines w:val="0"/>
        <w:keepNext w:val="0"/>
        <w:pageBreakBefore w:val="0"/>
        <w:spacing w:line="360" w:lineRule="auto"/>
        <w:widowControl/>
        <w:rPr>
          <w:rStyle w:val="995"/>
          <w:rFonts w:hint="eastAsia" w:ascii="仿宋" w:hAnsi="仿宋" w:eastAsia="仿宋" w:cs="仿宋"/>
          <w:b/>
          <w:color w:val="auto"/>
          <w:sz w:val="24"/>
          <w:szCs w:val="24"/>
          <w:highlight w:val="none"/>
        </w:rPr>
      </w:pPr>
      <w:r>
        <w:rPr>
          <w:rStyle w:val="995"/>
          <w:rFonts w:hint="eastAsia" w:ascii="仿宋" w:hAnsi="仿宋" w:eastAsia="仿宋" w:cs="仿宋"/>
          <w:b/>
          <w:color w:val="auto"/>
          <w:sz w:val="24"/>
          <w:szCs w:val="24"/>
          <w:highlight w:val="none"/>
        </w:rPr>
        <w:t xml:space="preserve">七、</w:t>
      </w:r>
      <w:r>
        <w:rPr>
          <w:rStyle w:val="995"/>
          <w:rFonts w:hint="eastAsia" w:ascii="仿宋" w:hAnsi="仿宋" w:eastAsia="仿宋" w:cs="仿宋"/>
          <w:b/>
          <w:color w:val="auto"/>
          <w:sz w:val="24"/>
          <w:szCs w:val="24"/>
          <w:highlight w:val="none"/>
          <w:lang w:val="en-US"/>
        </w:rPr>
        <w:t xml:space="preserve">检测内容及</w:t>
      </w:r>
      <w:r>
        <w:rPr>
          <w:rStyle w:val="995"/>
          <w:rFonts w:hint="eastAsia" w:ascii="仿宋" w:hAnsi="仿宋" w:eastAsia="仿宋" w:cs="仿宋"/>
          <w:b/>
          <w:color w:val="auto"/>
          <w:sz w:val="24"/>
          <w:szCs w:val="24"/>
          <w:highlight w:val="none"/>
        </w:rPr>
        <w:t xml:space="preserve">要求</w:t>
      </w:r>
      <w:r/>
    </w:p>
    <w:p>
      <w:pPr>
        <w:jc w:val="left"/>
        <w:keepLines w:val="0"/>
        <w:keepNext w:val="0"/>
        <w:pageBreakBefore w:val="0"/>
        <w:spacing w:line="360" w:lineRule="auto"/>
        <w:widowControl/>
        <w:rPr>
          <w:rStyle w:val="995"/>
          <w:rFonts w:hint="eastAsia" w:ascii="仿宋" w:hAnsi="仿宋" w:eastAsia="仿宋" w:cs="仿宋"/>
          <w:b/>
          <w:bCs/>
          <w:color w:val="auto"/>
          <w:sz w:val="24"/>
          <w:szCs w:val="24"/>
          <w:highlight w:val="none"/>
        </w:rPr>
      </w:pPr>
      <w:r>
        <w:rPr>
          <w:rStyle w:val="995"/>
          <w:rFonts w:hint="eastAsia" w:ascii="仿宋" w:hAnsi="仿宋" w:eastAsia="仿宋" w:cs="仿宋"/>
          <w:b/>
          <w:bCs/>
          <w:color w:val="auto"/>
          <w:sz w:val="24"/>
          <w:szCs w:val="24"/>
          <w:highlight w:val="none"/>
        </w:rPr>
        <w:t xml:space="preserve">（</w:t>
      </w:r>
      <w:r>
        <w:rPr>
          <w:rStyle w:val="995"/>
          <w:rFonts w:hint="eastAsia" w:ascii="仿宋" w:hAnsi="仿宋" w:eastAsia="仿宋" w:cs="仿宋"/>
          <w:b/>
          <w:bCs/>
          <w:color w:val="auto"/>
          <w:sz w:val="24"/>
          <w:szCs w:val="24"/>
          <w:highlight w:val="none"/>
          <w:lang w:val="en-US"/>
        </w:rPr>
        <w:t xml:space="preserve">一</w:t>
      </w:r>
      <w:r>
        <w:rPr>
          <w:rStyle w:val="995"/>
          <w:rFonts w:hint="eastAsia" w:ascii="仿宋" w:hAnsi="仿宋" w:eastAsia="仿宋" w:cs="仿宋"/>
          <w:b/>
          <w:bCs/>
          <w:color w:val="auto"/>
          <w:sz w:val="24"/>
          <w:szCs w:val="24"/>
          <w:highlight w:val="none"/>
        </w:rPr>
        <w:t xml:space="preserve">）常规定期检测</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1、完善城市桥梁资料卡，校核城市桥梁的基本数据；</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2、逐桥记录病害状况，实地判断损坏原因，估计维修范围；</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3、对难以判断其损坏程度和原因的构件，提出作特殊检测的建议；</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4、对损坏严重、危及安全的城市桥梁，提出限载以至暂时限值交通的建议；</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5、严格按照《城市桥梁养护技术标准》（CJJ99-2017）中城市桥梁技术状况评估方法，逐桥进行桥梁技术状况和结构状况的评定。</w:t>
      </w:r>
      <w:r/>
    </w:p>
    <w:p>
      <w:pPr>
        <w:jc w:val="left"/>
        <w:keepLines w:val="0"/>
        <w:keepNext w:val="0"/>
        <w:pageBreakBefore w:val="0"/>
        <w:spacing w:line="360" w:lineRule="auto"/>
        <w:widowControl/>
        <w:rPr>
          <w:rStyle w:val="995"/>
          <w:rFonts w:hint="eastAsia" w:ascii="仿宋" w:hAnsi="仿宋" w:eastAsia="仿宋" w:cs="仿宋"/>
          <w:b/>
          <w:bCs/>
          <w:color w:val="auto"/>
          <w:sz w:val="24"/>
          <w:szCs w:val="24"/>
          <w:highlight w:val="none"/>
        </w:rPr>
      </w:pPr>
      <w:r>
        <w:rPr>
          <w:rStyle w:val="995"/>
          <w:rFonts w:hint="eastAsia" w:ascii="仿宋" w:hAnsi="仿宋" w:eastAsia="仿宋" w:cs="仿宋"/>
          <w:b/>
          <w:bCs/>
          <w:color w:val="auto"/>
          <w:sz w:val="24"/>
          <w:szCs w:val="24"/>
          <w:highlight w:val="none"/>
        </w:rPr>
        <w:t xml:space="preserve">（</w:t>
      </w:r>
      <w:r>
        <w:rPr>
          <w:rStyle w:val="995"/>
          <w:rFonts w:hint="eastAsia" w:ascii="仿宋" w:hAnsi="仿宋" w:eastAsia="仿宋" w:cs="仿宋"/>
          <w:b/>
          <w:bCs/>
          <w:color w:val="auto"/>
          <w:sz w:val="24"/>
          <w:szCs w:val="24"/>
          <w:highlight w:val="none"/>
          <w:lang w:val="en-US"/>
        </w:rPr>
        <w:t xml:space="preserve">二</w:t>
      </w:r>
      <w:r>
        <w:rPr>
          <w:rStyle w:val="995"/>
          <w:rFonts w:hint="eastAsia" w:ascii="仿宋" w:hAnsi="仿宋" w:eastAsia="仿宋" w:cs="仿宋"/>
          <w:b/>
          <w:bCs/>
          <w:color w:val="auto"/>
          <w:sz w:val="24"/>
          <w:szCs w:val="24"/>
          <w:highlight w:val="none"/>
        </w:rPr>
        <w:t xml:space="preserve">）</w:t>
      </w:r>
      <w:r>
        <w:rPr>
          <w:rStyle w:val="995"/>
          <w:rFonts w:hint="eastAsia" w:ascii="仿宋" w:hAnsi="仿宋" w:eastAsia="仿宋" w:cs="仿宋"/>
          <w:b/>
          <w:bCs/>
          <w:color w:val="auto"/>
          <w:sz w:val="24"/>
          <w:szCs w:val="24"/>
          <w:highlight w:val="none"/>
          <w:lang w:val="en-US" w:eastAsia="zh-CN"/>
        </w:rPr>
        <w:t xml:space="preserve">结构定期检测</w:t>
      </w:r>
      <w:r/>
    </w:p>
    <w:p>
      <w:pPr>
        <w:ind w:right="0" w:firstLine="420"/>
        <w:jc w:val="left"/>
        <w:keepLines w:val="0"/>
        <w:keepNext w:val="0"/>
        <w:pageBreakBefore w:val="0"/>
        <w:spacing w:line="360" w:lineRule="auto"/>
        <w:widowControl/>
        <w:rPr>
          <w:rStyle w:val="995"/>
          <w:rFonts w:hint="eastAsia" w:ascii="仿宋" w:hAnsi="仿宋" w:eastAsia="仿宋" w:cs="仿宋"/>
          <w:color w:val="auto"/>
          <w:sz w:val="24"/>
          <w:szCs w:val="24"/>
          <w:highlight w:val="none"/>
          <w:lang w:val="en-US"/>
        </w:rPr>
      </w:pPr>
      <w:r>
        <w:rPr>
          <w:rStyle w:val="995"/>
          <w:rFonts w:hint="eastAsia" w:ascii="仿宋" w:hAnsi="仿宋" w:eastAsia="仿宋" w:cs="仿宋"/>
          <w:color w:val="auto"/>
          <w:sz w:val="24"/>
          <w:szCs w:val="24"/>
          <w:highlight w:val="none"/>
          <w:lang w:val="en-US"/>
        </w:rPr>
        <w:t xml:space="preserve">1、查阅历次检测报告和常规定期检测中提出的建议。</w:t>
      </w:r>
      <w:r/>
    </w:p>
    <w:p>
      <w:pPr>
        <w:ind w:right="0" w:firstLine="420"/>
        <w:jc w:val="left"/>
        <w:keepLines w:val="0"/>
        <w:keepNext w:val="0"/>
        <w:pageBreakBefore w:val="0"/>
        <w:spacing w:line="360" w:lineRule="auto"/>
        <w:widowControl/>
        <w:rPr>
          <w:rStyle w:val="995"/>
          <w:rFonts w:hint="eastAsia" w:ascii="仿宋" w:hAnsi="仿宋" w:eastAsia="仿宋" w:cs="仿宋"/>
          <w:color w:val="auto"/>
          <w:sz w:val="24"/>
          <w:szCs w:val="24"/>
          <w:highlight w:val="none"/>
          <w:lang w:val="en-US"/>
        </w:rPr>
      </w:pPr>
      <w:r>
        <w:rPr>
          <w:rStyle w:val="995"/>
          <w:rFonts w:hint="eastAsia" w:ascii="仿宋" w:hAnsi="仿宋" w:eastAsia="仿宋" w:cs="仿宋"/>
          <w:color w:val="auto"/>
          <w:sz w:val="24"/>
          <w:szCs w:val="24"/>
          <w:highlight w:val="none"/>
          <w:lang w:val="en-US"/>
        </w:rPr>
        <w:t xml:space="preserve">2、根据常规定期检测中桥梁状况评定结果，进行梁体线形及结构构件的检测。</w:t>
      </w:r>
      <w:r/>
    </w:p>
    <w:p>
      <w:pPr>
        <w:ind w:right="0" w:firstLine="420"/>
        <w:jc w:val="left"/>
        <w:keepLines w:val="0"/>
        <w:keepNext w:val="0"/>
        <w:pageBreakBefore w:val="0"/>
        <w:spacing w:line="360" w:lineRule="auto"/>
        <w:widowControl/>
        <w:rPr>
          <w:rStyle w:val="995"/>
          <w:rFonts w:hint="eastAsia" w:ascii="仿宋" w:hAnsi="仿宋" w:eastAsia="仿宋" w:cs="仿宋"/>
          <w:color w:val="auto"/>
          <w:sz w:val="24"/>
          <w:szCs w:val="24"/>
          <w:highlight w:val="none"/>
          <w:lang w:val="en-US"/>
        </w:rPr>
      </w:pPr>
      <w:r>
        <w:rPr>
          <w:rStyle w:val="995"/>
          <w:rFonts w:hint="eastAsia" w:ascii="仿宋" w:hAnsi="仿宋" w:eastAsia="仿宋" w:cs="仿宋"/>
          <w:color w:val="auto"/>
          <w:sz w:val="24"/>
          <w:szCs w:val="24"/>
          <w:highlight w:val="none"/>
          <w:lang w:val="en-US"/>
        </w:rPr>
        <w:t xml:space="preserve">3、通过材料取样试验确认材料特性、退化程度和退化性质（构件强度检测、混凝土碳化深度检测、钢筋保护层厚度检测、钢筋锈蚀活动性检测、自振频率检测），分析确定退化原因以及对结构性能和耐久性影响。</w:t>
      </w:r>
      <w:r/>
    </w:p>
    <w:p>
      <w:pPr>
        <w:ind w:right="0" w:firstLine="420"/>
        <w:jc w:val="left"/>
        <w:keepLines w:val="0"/>
        <w:keepNext w:val="0"/>
        <w:pageBreakBefore w:val="0"/>
        <w:spacing w:line="360" w:lineRule="auto"/>
        <w:widowControl/>
        <w:rPr>
          <w:rStyle w:val="995"/>
          <w:rFonts w:hint="eastAsia" w:ascii="仿宋" w:hAnsi="仿宋" w:eastAsia="仿宋" w:cs="仿宋"/>
          <w:color w:val="auto"/>
          <w:sz w:val="24"/>
          <w:szCs w:val="24"/>
          <w:highlight w:val="none"/>
          <w:lang w:val="en-US"/>
        </w:rPr>
      </w:pPr>
      <w:r>
        <w:rPr>
          <w:rStyle w:val="995"/>
          <w:rFonts w:hint="eastAsia" w:ascii="仿宋" w:hAnsi="仿宋" w:eastAsia="仿宋" w:cs="仿宋"/>
          <w:color w:val="auto"/>
          <w:sz w:val="24"/>
          <w:szCs w:val="24"/>
          <w:highlight w:val="none"/>
          <w:lang w:val="en-US"/>
        </w:rPr>
        <w:t xml:space="preserve">4、缺少图纸的桥梁，通过测量和检测手段恢复桥梁结构图纸。</w:t>
      </w:r>
      <w:r/>
    </w:p>
    <w:p>
      <w:pPr>
        <w:ind w:right="0" w:firstLine="420"/>
        <w:jc w:val="left"/>
        <w:keepLines w:val="0"/>
        <w:keepNext w:val="0"/>
        <w:pageBreakBefore w:val="0"/>
        <w:spacing w:line="360" w:lineRule="auto"/>
        <w:widowControl/>
        <w:rPr>
          <w:rStyle w:val="995"/>
          <w:rFonts w:hint="eastAsia" w:ascii="仿宋" w:hAnsi="仿宋" w:eastAsia="仿宋" w:cs="仿宋"/>
          <w:color w:val="auto"/>
          <w:sz w:val="24"/>
          <w:szCs w:val="24"/>
          <w:highlight w:val="none"/>
          <w:lang w:val="en-US"/>
        </w:rPr>
      </w:pPr>
      <w:r>
        <w:rPr>
          <w:rStyle w:val="995"/>
          <w:rFonts w:hint="eastAsia" w:ascii="仿宋" w:hAnsi="仿宋" w:eastAsia="仿宋" w:cs="仿宋"/>
          <w:color w:val="auto"/>
          <w:sz w:val="24"/>
          <w:szCs w:val="24"/>
          <w:highlight w:val="none"/>
          <w:lang w:val="en-US"/>
        </w:rPr>
        <w:t xml:space="preserve">5、对结构检测的桥梁根据实际情况选取技术状况较差的桥跨进行静载试验，鉴定结构承载能力确定桥梁限载。</w:t>
      </w:r>
      <w:r/>
    </w:p>
    <w:p>
      <w:pPr>
        <w:ind w:right="0" w:firstLine="420"/>
        <w:jc w:val="left"/>
        <w:keepLines w:val="0"/>
        <w:keepNext w:val="0"/>
        <w:pageBreakBefore w:val="0"/>
        <w:spacing w:line="360" w:lineRule="auto"/>
        <w:widowControl/>
        <w:rPr>
          <w:rStyle w:val="995"/>
          <w:rFonts w:hint="eastAsia" w:ascii="仿宋" w:hAnsi="仿宋" w:eastAsia="仿宋" w:cs="仿宋"/>
          <w:color w:val="auto"/>
          <w:sz w:val="24"/>
          <w:szCs w:val="24"/>
          <w:highlight w:val="none"/>
          <w:lang w:val="en-US"/>
        </w:rPr>
      </w:pPr>
      <w:r>
        <w:rPr>
          <w:rStyle w:val="995"/>
          <w:rFonts w:hint="eastAsia" w:ascii="仿宋" w:hAnsi="仿宋" w:eastAsia="仿宋" w:cs="仿宋"/>
          <w:color w:val="auto"/>
          <w:sz w:val="24"/>
          <w:szCs w:val="24"/>
          <w:highlight w:val="none"/>
          <w:lang w:val="en-US"/>
        </w:rPr>
        <w:t xml:space="preserve">6、提出结构及局部构件的维修、加固或改造的建议；对于结构检测结果不满足要求的城市桥梁，提出维护管理措施。</w:t>
      </w:r>
      <w:r/>
    </w:p>
    <w:p>
      <w:pPr>
        <w:jc w:val="left"/>
        <w:keepLines w:val="0"/>
        <w:keepNext w:val="0"/>
        <w:pageBreakBefore w:val="0"/>
        <w:spacing w:line="360" w:lineRule="auto"/>
        <w:widowControl/>
        <w:rPr>
          <w:rStyle w:val="995"/>
          <w:rFonts w:hint="eastAsia" w:ascii="仿宋" w:hAnsi="仿宋" w:eastAsia="仿宋" w:cs="仿宋"/>
          <w:b/>
          <w:color w:val="auto"/>
          <w:sz w:val="24"/>
          <w:szCs w:val="24"/>
          <w:highlight w:val="none"/>
          <w:lang w:val="en-US"/>
        </w:rPr>
      </w:pPr>
      <w:r>
        <w:rPr>
          <w:rStyle w:val="995"/>
          <w:rFonts w:hint="eastAsia" w:ascii="仿宋" w:hAnsi="仿宋" w:eastAsia="仿宋" w:cs="仿宋"/>
          <w:b/>
          <w:color w:val="auto"/>
          <w:sz w:val="24"/>
          <w:szCs w:val="24"/>
          <w:highlight w:val="none"/>
          <w:lang w:val="en-US"/>
        </w:rPr>
        <w:t xml:space="preserve">（三）健康监测系统运维</w:t>
      </w:r>
      <w:r/>
    </w:p>
    <w:p>
      <w:pPr>
        <w:ind w:right="0" w:firstLine="420"/>
        <w:jc w:val="left"/>
        <w:keepLines w:val="0"/>
        <w:keepNext w:val="0"/>
        <w:pageBreakBefore w:val="0"/>
        <w:spacing w:line="360" w:lineRule="auto"/>
        <w:widowControl/>
        <w:rPr>
          <w:rStyle w:val="995"/>
          <w:rFonts w:hint="eastAsia" w:ascii="仿宋" w:hAnsi="仿宋" w:eastAsia="仿宋" w:cs="仿宋"/>
          <w:color w:val="auto"/>
          <w:sz w:val="24"/>
          <w:szCs w:val="24"/>
          <w:highlight w:val="none"/>
          <w:lang w:val="en-US"/>
        </w:rPr>
      </w:pPr>
      <w:r>
        <w:rPr>
          <w:rStyle w:val="995"/>
          <w:rFonts w:hint="eastAsia" w:ascii="仿宋" w:hAnsi="仿宋" w:eastAsia="仿宋" w:cs="仿宋"/>
          <w:color w:val="auto"/>
          <w:sz w:val="24"/>
          <w:szCs w:val="24"/>
          <w:highlight w:val="none"/>
          <w:lang w:val="en-US"/>
        </w:rPr>
        <w:t xml:space="preserve">和平大桥由于健康监测系统各电子元器件处于24小时连续工作状态，各器件已出现了不同程度的老化和性能衰退，因此，有必要每年对系统各设备进行日常保养和定期维护，以此保证整个系统平稳可靠运行。</w:t>
      </w:r>
      <w:r/>
    </w:p>
    <w:tbl>
      <w:tblPr>
        <w:tblStyle w:val="948"/>
        <w:tblW w:w="438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832"/>
        <w:gridCol w:w="6911"/>
      </w:tblGrid>
      <w:tr>
        <w:trPr>
          <w:jc w:val="center"/>
          <w:trHeight w:val="386"/>
          <w:tblHeader/>
        </w:trPr>
        <w:tc>
          <w:tcPr>
            <w:tcW w:w="1708"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健康监测运维</w:t>
            </w:r>
            <w:r/>
          </w:p>
        </w:tc>
        <w:tc>
          <w:tcPr>
            <w:tcW w:w="644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远程巡检</w:t>
            </w:r>
            <w:r/>
          </w:p>
        </w:tc>
      </w:tr>
      <w:tr>
        <w:trPr>
          <w:jc w:val="center"/>
          <w:trHeight w:val="386"/>
          <w:tblHeader/>
        </w:trPr>
        <w:tc>
          <w:tcPr>
            <w:tcW w:w="170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44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设备保养及系统维护</w:t>
            </w:r>
            <w:r/>
          </w:p>
        </w:tc>
      </w:tr>
      <w:tr>
        <w:trPr>
          <w:jc w:val="center"/>
          <w:trHeight w:val="386"/>
          <w:tblHeader/>
        </w:trPr>
        <w:tc>
          <w:tcPr>
            <w:tcW w:w="170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44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数据备份</w:t>
            </w:r>
            <w:r/>
          </w:p>
        </w:tc>
      </w:tr>
      <w:tr>
        <w:trPr>
          <w:jc w:val="center"/>
          <w:trHeight w:val="386"/>
          <w:tblHeader/>
        </w:trPr>
        <w:tc>
          <w:tcPr>
            <w:tcW w:w="170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44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数据分析报告</w:t>
            </w:r>
            <w:r/>
          </w:p>
        </w:tc>
      </w:tr>
      <w:tr>
        <w:trPr>
          <w:jc w:val="center"/>
          <w:trHeight w:val="386"/>
          <w:tblHeader/>
        </w:trPr>
        <w:tc>
          <w:tcPr>
            <w:tcW w:w="170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44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维护工作报告</w:t>
            </w:r>
            <w:r/>
          </w:p>
        </w:tc>
      </w:tr>
      <w:tr>
        <w:trPr>
          <w:jc w:val="center"/>
          <w:trHeight w:val="399"/>
          <w:tblHeader/>
        </w:trPr>
        <w:tc>
          <w:tcPr>
            <w:tcW w:w="1708"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44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网络宽带续费</w:t>
            </w:r>
            <w:r/>
          </w:p>
        </w:tc>
      </w:tr>
    </w:tbl>
    <w:p>
      <w:pPr>
        <w:numPr>
          <w:ilvl w:val="0"/>
          <w:numId w:val="0"/>
        </w:numPr>
        <w:ind w:firstLine="482"/>
        <w:jc w:val="left"/>
        <w:keepLines w:val="0"/>
        <w:keepNext w:val="0"/>
        <w:pageBreakBefore w:val="0"/>
        <w:spacing w:line="360" w:lineRule="auto"/>
        <w:widowControl w:val="off"/>
        <w:rPr>
          <w:rStyle w:val="995"/>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bidi="ar-SA"/>
        </w:rPr>
        <w:t xml:space="preserve">八、</w:t>
      </w:r>
      <w:r>
        <w:rPr>
          <w:rStyle w:val="995"/>
          <w:rFonts w:hint="eastAsia" w:ascii="仿宋" w:hAnsi="仿宋" w:eastAsia="仿宋" w:cs="仿宋"/>
          <w:b/>
          <w:color w:val="auto"/>
          <w:sz w:val="24"/>
          <w:szCs w:val="24"/>
          <w:highlight w:val="none"/>
        </w:rPr>
        <w:t xml:space="preserve">检测人员要求</w:t>
      </w:r>
      <w:r/>
    </w:p>
    <w:p>
      <w:pPr>
        <w:ind w:left="0" w:right="6" w:firstLine="480"/>
        <w:keepLines w:val="0"/>
        <w:keepNext w:val="0"/>
        <w:pageBreakBefore w:val="0"/>
        <w:spacing w:line="312" w:lineRule="auto"/>
        <w:widowControl/>
        <w:rPr>
          <w:rFonts w:hint="eastAsia" w:eastAsia="仿宋"/>
          <w:color w:val="auto"/>
          <w:highlight w:val="none"/>
          <w:lang w:eastAsia="zh-CN"/>
        </w:rPr>
      </w:pPr>
      <w:r>
        <w:rPr>
          <w:rStyle w:val="995"/>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项目组成人员</w:t>
      </w:r>
      <w:r>
        <w:rPr>
          <w:rFonts w:hint="eastAsia" w:ascii="仿宋" w:hAnsi="仿宋" w:eastAsia="仿宋" w:cs="仿宋"/>
          <w:color w:val="auto"/>
          <w:sz w:val="24"/>
          <w:szCs w:val="24"/>
          <w:highlight w:val="none"/>
          <w:lang w:eastAsia="zh-CN"/>
        </w:rPr>
        <w:t xml:space="preserve">不少于5人</w:t>
      </w:r>
      <w:r>
        <w:rPr>
          <w:rFonts w:hint="eastAsia" w:ascii="仿宋" w:hAnsi="仿宋" w:eastAsia="仿宋" w:cs="仿宋"/>
          <w:color w:val="auto"/>
          <w:sz w:val="24"/>
          <w:szCs w:val="24"/>
          <w:highlight w:val="none"/>
        </w:rPr>
        <w:t xml:space="preserve">，其中项目负责人具备</w:t>
      </w:r>
      <w:r>
        <w:rPr>
          <w:rFonts w:hint="eastAsia" w:ascii="仿宋" w:hAnsi="仿宋" w:eastAsia="仿宋" w:cs="仿宋"/>
          <w:color w:val="auto"/>
          <w:sz w:val="24"/>
          <w:szCs w:val="24"/>
          <w:highlight w:val="none"/>
          <w:lang w:val="en-US" w:eastAsia="zh-CN"/>
        </w:rPr>
        <w:t xml:space="preserve">相关专业</w:t>
      </w:r>
      <w:r>
        <w:rPr>
          <w:rFonts w:hint="eastAsia" w:ascii="仿宋" w:hAnsi="仿宋" w:eastAsia="仿宋" w:cs="仿宋"/>
          <w:color w:val="auto"/>
          <w:sz w:val="24"/>
          <w:szCs w:val="24"/>
          <w:highlight w:val="none"/>
          <w:lang w:eastAsia="zh-CN"/>
        </w:rPr>
        <w:t xml:space="preserve">高级工程师（含）以上技术职称</w:t>
      </w:r>
      <w:r>
        <w:rPr>
          <w:rFonts w:hint="eastAsia" w:ascii="仿宋" w:hAnsi="仿宋" w:eastAsia="仿宋" w:cs="仿宋"/>
          <w:color w:val="auto"/>
          <w:sz w:val="24"/>
          <w:szCs w:val="24"/>
          <w:highlight w:val="none"/>
        </w:rPr>
        <w:t xml:space="preserve">同时具有行政主管部门颁发的桥梁试验检测工程师资格证书；其他技术人员不少于</w:t>
      </w:r>
      <w:r>
        <w:rPr>
          <w:rFonts w:hint="eastAsia" w:ascii="仿宋" w:hAnsi="仿宋" w:eastAsia="仿宋" w:cs="仿宋"/>
          <w:color w:val="auto"/>
          <w:sz w:val="24"/>
          <w:szCs w:val="24"/>
          <w:highlight w:val="none"/>
          <w:lang w:eastAsia="zh-CN"/>
        </w:rPr>
        <w:t xml:space="preserve">4人</w:t>
      </w:r>
      <w:r>
        <w:rPr>
          <w:rFonts w:hint="eastAsia" w:ascii="仿宋" w:hAnsi="仿宋" w:eastAsia="仿宋" w:cs="仿宋"/>
          <w:color w:val="auto"/>
          <w:sz w:val="24"/>
          <w:szCs w:val="24"/>
          <w:highlight w:val="none"/>
        </w:rPr>
        <w:t xml:space="preserve">，均需具备</w:t>
      </w:r>
      <w:r>
        <w:rPr>
          <w:rFonts w:hint="eastAsia" w:ascii="仿宋" w:hAnsi="仿宋" w:eastAsia="仿宋" w:cs="仿宋"/>
          <w:color w:val="auto"/>
          <w:sz w:val="24"/>
          <w:szCs w:val="24"/>
          <w:highlight w:val="none"/>
          <w:lang w:val="en-US" w:eastAsia="zh-CN"/>
        </w:rPr>
        <w:t xml:space="preserve">相关专业</w:t>
      </w:r>
      <w:r>
        <w:rPr>
          <w:rFonts w:hint="eastAsia" w:ascii="仿宋" w:hAnsi="仿宋" w:eastAsia="仿宋" w:cs="仿宋"/>
          <w:color w:val="auto"/>
          <w:sz w:val="24"/>
          <w:szCs w:val="24"/>
          <w:highlight w:val="none"/>
        </w:rPr>
        <w:t xml:space="preserve">中级（含）以上技术职称且同时具有桥梁试验检测助理工程师（含）以上资格</w:t>
      </w:r>
      <w:r>
        <w:rPr>
          <w:rStyle w:val="995"/>
          <w:rFonts w:hint="eastAsia" w:ascii="仿宋" w:hAnsi="仿宋" w:eastAsia="仿宋" w:cs="仿宋"/>
          <w:color w:val="auto"/>
          <w:sz w:val="24"/>
          <w:szCs w:val="24"/>
          <w:highlight w:val="none"/>
        </w:rPr>
        <w:t xml:space="preserve">。</w:t>
      </w:r>
      <w:r>
        <w:rPr>
          <w:rStyle w:val="995"/>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本项为实质性要求，如有不满足，符合性审查不通过。提供</w:t>
      </w:r>
      <w:r>
        <w:rPr>
          <w:rFonts w:hint="eastAsia" w:ascii="仿宋" w:hAnsi="仿宋" w:eastAsia="仿宋" w:cs="仿宋"/>
          <w:b/>
          <w:bCs/>
          <w:color w:val="auto"/>
          <w:spacing w:val="-2"/>
          <w:sz w:val="24"/>
          <w:szCs w:val="24"/>
          <w:highlight w:val="none"/>
          <w:lang w:val="en-US" w:eastAsia="zh-CN"/>
        </w:rPr>
        <w:t xml:space="preserve">人员名单、证书原件扫描件及投标文件中提供</w:t>
      </w:r>
      <w:r>
        <w:rPr>
          <w:rFonts w:hint="eastAsia" w:ascii="仿宋" w:hAnsi="仿宋" w:eastAsia="仿宋" w:cs="仿宋"/>
          <w:b/>
          <w:bCs/>
          <w:color w:val="auto"/>
          <w:spacing w:val="-2"/>
          <w:sz w:val="24"/>
          <w:szCs w:val="24"/>
          <w:highlight w:val="none"/>
        </w:rPr>
        <w:t xml:space="preserve">开标时间前</w:t>
      </w:r>
      <w:r>
        <w:rPr>
          <w:rFonts w:hint="eastAsia" w:ascii="仿宋" w:hAnsi="仿宋" w:eastAsia="仿宋" w:cs="仿宋"/>
          <w:b/>
          <w:bCs/>
          <w:color w:val="auto"/>
          <w:spacing w:val="-2"/>
          <w:sz w:val="24"/>
          <w:szCs w:val="24"/>
          <w:highlight w:val="none"/>
          <w:lang w:val="en-US" w:eastAsia="zh-CN"/>
        </w:rPr>
        <w:t xml:space="preserve">六个月内任意1</w:t>
      </w:r>
      <w:r>
        <w:rPr>
          <w:rFonts w:hint="eastAsia" w:ascii="仿宋" w:hAnsi="仿宋" w:eastAsia="仿宋" w:cs="仿宋"/>
          <w:b/>
          <w:bCs/>
          <w:color w:val="auto"/>
          <w:spacing w:val="-2"/>
          <w:sz w:val="24"/>
          <w:szCs w:val="24"/>
          <w:highlight w:val="none"/>
        </w:rPr>
        <w:t xml:space="preserve">个月</w:t>
      </w:r>
      <w:r>
        <w:rPr>
          <w:rFonts w:hint="eastAsia" w:ascii="仿宋" w:hAnsi="仿宋" w:eastAsia="仿宋" w:cs="仿宋"/>
          <w:b/>
          <w:bCs/>
          <w:color w:val="auto"/>
          <w:spacing w:val="-2"/>
          <w:sz w:val="24"/>
          <w:szCs w:val="24"/>
          <w:highlight w:val="none"/>
          <w:lang w:val="en-US" w:eastAsia="zh-CN"/>
        </w:rPr>
        <w:t xml:space="preserve">投标人</w:t>
      </w:r>
      <w:r>
        <w:rPr>
          <w:rFonts w:hint="eastAsia" w:ascii="仿宋" w:hAnsi="仿宋" w:eastAsia="仿宋" w:cs="仿宋"/>
          <w:b/>
          <w:bCs/>
          <w:color w:val="auto"/>
          <w:sz w:val="24"/>
          <w:szCs w:val="24"/>
          <w:highlight w:val="none"/>
        </w:rPr>
        <w:t xml:space="preserve">为</w:t>
      </w:r>
      <w:r>
        <w:rPr>
          <w:rFonts w:hint="eastAsia" w:ascii="仿宋" w:hAnsi="仿宋" w:eastAsia="仿宋" w:cs="仿宋"/>
          <w:b/>
          <w:bCs/>
          <w:color w:val="auto"/>
          <w:sz w:val="24"/>
          <w:szCs w:val="24"/>
          <w:highlight w:val="none"/>
          <w:lang w:val="en-US" w:eastAsia="zh-CN"/>
        </w:rPr>
        <w:t xml:space="preserve">以上人员</w:t>
      </w:r>
      <w:r>
        <w:rPr>
          <w:rFonts w:hint="eastAsia" w:ascii="仿宋" w:hAnsi="仿宋" w:eastAsia="仿宋" w:cs="仿宋"/>
          <w:b/>
          <w:bCs/>
          <w:color w:val="auto"/>
          <w:spacing w:val="-2"/>
          <w:sz w:val="24"/>
          <w:szCs w:val="24"/>
          <w:highlight w:val="none"/>
        </w:rPr>
        <w:t xml:space="preserve">缴纳的社保证明扫描件</w:t>
      </w:r>
      <w:r>
        <w:rPr>
          <w:rFonts w:hint="eastAsia" w:ascii="仿宋" w:hAnsi="仿宋" w:eastAsia="仿宋" w:cs="仿宋"/>
          <w:b/>
          <w:bCs/>
          <w:color w:val="auto"/>
          <w:spacing w:val="-2"/>
          <w:sz w:val="24"/>
          <w:szCs w:val="24"/>
          <w:highlight w:val="none"/>
          <w:lang w:eastAsia="zh-CN"/>
        </w:rPr>
        <w:t xml:space="preserve">）</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2、其余检测人员的数量应足够满足本项目工程检测的需要。所有检测组成人员必须为投标人本单位在职人员并确保具备驻场履约条件，否则按违约处理。</w:t>
      </w:r>
      <w:r/>
    </w:p>
    <w:p>
      <w:pPr>
        <w:ind w:firstLine="480"/>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3、检测人员应具有良好的职业道德和严谨的工作作风，服从采购人安排，需按照采购方的检测安排和具体要求进行检测。</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4、驻场的检测组人员须经采购单位确认，未经采购单位书面批准不得随意调换。检测负责人如有不尽其职或虚名挂靠，采购单位有权要求撤换，直至要求终止合同，由此造成的责任由检测单位负责。</w:t>
      </w:r>
      <w:r/>
    </w:p>
    <w:p>
      <w:pPr>
        <w:ind w:firstLine="482"/>
        <w:jc w:val="left"/>
        <w:keepLines w:val="0"/>
        <w:keepNext w:val="0"/>
        <w:pageBreakBefore w:val="0"/>
        <w:spacing w:line="360" w:lineRule="auto"/>
        <w:widowControl/>
        <w:rPr>
          <w:rStyle w:val="995"/>
          <w:rFonts w:hint="eastAsia" w:ascii="仿宋" w:hAnsi="仿宋" w:eastAsia="仿宋" w:cs="仿宋"/>
          <w:b/>
          <w:bCs/>
          <w:color w:val="auto"/>
          <w:sz w:val="24"/>
          <w:szCs w:val="24"/>
          <w:highlight w:val="none"/>
        </w:rPr>
      </w:pPr>
      <w:r>
        <w:rPr>
          <w:rStyle w:val="995"/>
          <w:rFonts w:hint="eastAsia" w:ascii="仿宋" w:hAnsi="仿宋" w:eastAsia="仿宋" w:cs="仿宋"/>
          <w:b/>
          <w:bCs/>
          <w:color w:val="auto"/>
          <w:sz w:val="24"/>
          <w:szCs w:val="24"/>
          <w:highlight w:val="none"/>
          <w:lang w:val="en-US"/>
        </w:rPr>
        <w:t xml:space="preserve">九</w:t>
      </w:r>
      <w:r>
        <w:rPr>
          <w:rStyle w:val="995"/>
          <w:rFonts w:hint="eastAsia" w:ascii="仿宋" w:hAnsi="仿宋" w:eastAsia="仿宋" w:cs="仿宋"/>
          <w:b/>
          <w:bCs/>
          <w:color w:val="auto"/>
          <w:sz w:val="24"/>
          <w:szCs w:val="24"/>
          <w:highlight w:val="none"/>
        </w:rPr>
        <w:t xml:space="preserve">、检测设备要求：</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试验检测人应配备足够的并不少于下表要求的试验检测仪器设备。试验检测仪器设备必须在检定/校准有效期内,并在检定/校准有效期满后应进行检定/校准。</w:t>
      </w:r>
      <w:r/>
    </w:p>
    <w:p>
      <w:pPr>
        <w:ind w:firstLine="482"/>
        <w:jc w:val="center"/>
        <w:keepLines w:val="0"/>
        <w:keepNext w:val="0"/>
        <w:pageBreakBefore w:val="0"/>
        <w:spacing w:line="360" w:lineRule="auto"/>
        <w:widowControl/>
        <w:rPr>
          <w:rStyle w:val="995"/>
          <w:rFonts w:hint="eastAsia" w:ascii="仿宋" w:hAnsi="仿宋" w:eastAsia="仿宋" w:cs="仿宋"/>
          <w:b/>
          <w:color w:val="auto"/>
          <w:sz w:val="24"/>
          <w:szCs w:val="24"/>
          <w:highlight w:val="none"/>
        </w:rPr>
      </w:pPr>
      <w:r>
        <w:rPr>
          <w:rStyle w:val="995"/>
          <w:rFonts w:hint="eastAsia" w:ascii="仿宋" w:hAnsi="仿宋" w:eastAsia="仿宋" w:cs="仿宋"/>
          <w:b/>
          <w:color w:val="auto"/>
          <w:sz w:val="24"/>
          <w:szCs w:val="24"/>
          <w:highlight w:val="none"/>
        </w:rPr>
        <w:t xml:space="preserve">（以下为主要设备和仪器，其他检测设备配置须满足各阶段项目检测实施要求）。</w:t>
      </w:r>
      <w:r/>
    </w:p>
    <w:p>
      <w:pPr>
        <w:jc w:val="center"/>
        <w:spacing w:line="360" w:lineRule="auto"/>
        <w:rPr>
          <w:rStyle w:val="995"/>
          <w:rFonts w:hint="eastAsia" w:ascii="仿宋" w:hAnsi="仿宋" w:eastAsia="仿宋" w:cs="仿宋"/>
          <w:b/>
          <w:bCs/>
          <w:color w:val="auto"/>
          <w:sz w:val="24"/>
          <w:szCs w:val="24"/>
          <w:highlight w:val="none"/>
        </w:rPr>
      </w:pPr>
      <w:r>
        <w:rPr>
          <w:rStyle w:val="995"/>
          <w:rFonts w:hint="eastAsia" w:ascii="仿宋" w:hAnsi="仿宋" w:eastAsia="仿宋" w:cs="仿宋"/>
          <w:b/>
          <w:bCs/>
          <w:color w:val="auto"/>
          <w:sz w:val="24"/>
          <w:szCs w:val="24"/>
          <w:highlight w:val="none"/>
        </w:rPr>
        <w:t xml:space="preserve">投入的主要检测仪器设备</w:t>
      </w:r>
      <w:r/>
    </w:p>
    <w:tbl>
      <w:tblPr>
        <w:tblStyle w:val="94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1"/>
        <w:gridCol w:w="3327"/>
        <w:gridCol w:w="1881"/>
      </w:tblGrid>
      <w:tr>
        <w:trPr>
          <w:jc w:val="center"/>
          <w:trHeight w:val="90"/>
        </w:trPr>
        <w:tc>
          <w:tcPr>
            <w:tcW w:w="113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序号</w:t>
            </w:r>
            <w:r/>
          </w:p>
        </w:tc>
        <w:tc>
          <w:tcPr>
            <w:tcW w:w="3327"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设备或仪器名称</w:t>
            </w:r>
            <w:r/>
          </w:p>
        </w:tc>
        <w:tc>
          <w:tcPr>
            <w:tcW w:w="188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数量</w:t>
            </w:r>
            <w:r/>
          </w:p>
        </w:tc>
      </w:tr>
      <w:tr>
        <w:trPr>
          <w:jc w:val="center"/>
          <w:trHeight w:val="90"/>
        </w:trPr>
        <w:tc>
          <w:tcPr>
            <w:tcW w:w="113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1</w:t>
            </w:r>
            <w:r/>
          </w:p>
        </w:tc>
        <w:tc>
          <w:tcPr>
            <w:tcW w:w="3327"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zh-CN"/>
              </w:rPr>
              <w:t xml:space="preserve">桥梁检测车</w:t>
            </w:r>
            <w:r/>
          </w:p>
        </w:tc>
        <w:tc>
          <w:tcPr>
            <w:tcW w:w="188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1</w:t>
            </w:r>
            <w:r/>
          </w:p>
        </w:tc>
      </w:tr>
      <w:tr>
        <w:trPr>
          <w:jc w:val="center"/>
          <w:trHeight w:val="90"/>
        </w:trPr>
        <w:tc>
          <w:tcPr>
            <w:tcW w:w="113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2</w:t>
            </w:r>
            <w:r/>
          </w:p>
        </w:tc>
        <w:tc>
          <w:tcPr>
            <w:tcW w:w="3327"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钢筋锈蚀测定仪</w:t>
            </w:r>
            <w:r/>
          </w:p>
        </w:tc>
        <w:tc>
          <w:tcPr>
            <w:tcW w:w="188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1</w:t>
            </w:r>
            <w:r/>
          </w:p>
        </w:tc>
      </w:tr>
      <w:tr>
        <w:trPr>
          <w:jc w:val="center"/>
          <w:trHeight w:val="90"/>
        </w:trPr>
        <w:tc>
          <w:tcPr>
            <w:tcW w:w="113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3</w:t>
            </w:r>
            <w:r/>
          </w:p>
        </w:tc>
        <w:tc>
          <w:tcPr>
            <w:tcW w:w="3327"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钢筋保护层厚度测定仪</w:t>
            </w:r>
            <w:r/>
          </w:p>
        </w:tc>
        <w:tc>
          <w:tcPr>
            <w:tcW w:w="188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2</w:t>
            </w:r>
            <w:r/>
          </w:p>
        </w:tc>
      </w:tr>
      <w:tr>
        <w:trPr>
          <w:jc w:val="center"/>
          <w:trHeight w:val="90"/>
        </w:trPr>
        <w:tc>
          <w:tcPr>
            <w:tcW w:w="113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4</w:t>
            </w:r>
            <w:r/>
          </w:p>
        </w:tc>
        <w:tc>
          <w:tcPr>
            <w:tcW w:w="3327"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测距仪</w:t>
            </w:r>
            <w:r/>
          </w:p>
        </w:tc>
        <w:tc>
          <w:tcPr>
            <w:tcW w:w="188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2</w:t>
            </w:r>
            <w:r/>
          </w:p>
        </w:tc>
      </w:tr>
      <w:tr>
        <w:trPr>
          <w:jc w:val="center"/>
          <w:trHeight w:val="90"/>
        </w:trPr>
        <w:tc>
          <w:tcPr>
            <w:tcW w:w="113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5</w:t>
            </w:r>
            <w:r/>
          </w:p>
        </w:tc>
        <w:tc>
          <w:tcPr>
            <w:tcW w:w="3327"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裂缝综合测试仪</w:t>
            </w:r>
            <w:r/>
          </w:p>
        </w:tc>
        <w:tc>
          <w:tcPr>
            <w:tcW w:w="188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2</w:t>
            </w:r>
            <w:r/>
          </w:p>
        </w:tc>
      </w:tr>
      <w:tr>
        <w:trPr>
          <w:jc w:val="center"/>
          <w:trHeight w:val="90"/>
        </w:trPr>
        <w:tc>
          <w:tcPr>
            <w:tcW w:w="113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6</w:t>
            </w:r>
            <w:r/>
          </w:p>
        </w:tc>
        <w:tc>
          <w:tcPr>
            <w:tcW w:w="3327"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非金属超声波检测仪</w:t>
            </w:r>
            <w:r/>
          </w:p>
        </w:tc>
        <w:tc>
          <w:tcPr>
            <w:tcW w:w="188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1</w:t>
            </w:r>
            <w:r/>
          </w:p>
        </w:tc>
      </w:tr>
      <w:tr>
        <w:trPr>
          <w:jc w:val="center"/>
          <w:trHeight w:val="90"/>
        </w:trPr>
        <w:tc>
          <w:tcPr>
            <w:tcW w:w="113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7</w:t>
            </w:r>
            <w:r/>
          </w:p>
        </w:tc>
        <w:tc>
          <w:tcPr>
            <w:tcW w:w="3327"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碳化尺</w:t>
            </w:r>
            <w:r/>
          </w:p>
        </w:tc>
        <w:tc>
          <w:tcPr>
            <w:tcW w:w="188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2</w:t>
            </w:r>
            <w:r/>
          </w:p>
        </w:tc>
      </w:tr>
      <w:tr>
        <w:trPr>
          <w:jc w:val="center"/>
          <w:trHeight w:val="90"/>
        </w:trPr>
        <w:tc>
          <w:tcPr>
            <w:tcW w:w="113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8</w:t>
            </w:r>
            <w:r/>
          </w:p>
        </w:tc>
        <w:tc>
          <w:tcPr>
            <w:tcW w:w="3327"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回弹仪</w:t>
            </w:r>
            <w:r/>
          </w:p>
        </w:tc>
        <w:tc>
          <w:tcPr>
            <w:tcW w:w="188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2</w:t>
            </w:r>
            <w:r/>
          </w:p>
        </w:tc>
      </w:tr>
      <w:tr>
        <w:trPr>
          <w:jc w:val="center"/>
          <w:trHeight w:val="90"/>
        </w:trPr>
        <w:tc>
          <w:tcPr>
            <w:tcW w:w="113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rPr>
              <w:t xml:space="preserve">9</w:t>
            </w:r>
            <w:r/>
          </w:p>
        </w:tc>
        <w:tc>
          <w:tcPr>
            <w:tcW w:w="3327"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数码相机</w:t>
            </w:r>
            <w:r/>
          </w:p>
        </w:tc>
        <w:tc>
          <w:tcPr>
            <w:tcW w:w="188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2</w:t>
            </w:r>
            <w:r/>
          </w:p>
        </w:tc>
      </w:tr>
      <w:tr>
        <w:trPr>
          <w:jc w:val="center"/>
          <w:trHeight w:val="90"/>
        </w:trPr>
        <w:tc>
          <w:tcPr>
            <w:tcW w:w="113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zh-CN"/>
              </w:rPr>
              <w:t xml:space="preserve">1</w:t>
            </w:r>
            <w:r>
              <w:rPr>
                <w:rStyle w:val="995"/>
                <w:rFonts w:hint="eastAsia" w:ascii="仿宋" w:hAnsi="仿宋" w:eastAsia="仿宋" w:cs="仿宋"/>
                <w:color w:val="auto"/>
                <w:sz w:val="24"/>
                <w:szCs w:val="24"/>
                <w:highlight w:val="none"/>
              </w:rPr>
              <w:t xml:space="preserve">0</w:t>
            </w:r>
            <w:r/>
          </w:p>
        </w:tc>
        <w:tc>
          <w:tcPr>
            <w:tcW w:w="3327"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自动安平水准仪</w:t>
            </w:r>
            <w:r/>
          </w:p>
        </w:tc>
        <w:tc>
          <w:tcPr>
            <w:tcW w:w="188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1</w:t>
            </w:r>
            <w:r/>
          </w:p>
        </w:tc>
      </w:tr>
      <w:tr>
        <w:trPr>
          <w:jc w:val="center"/>
          <w:trHeight w:val="90"/>
        </w:trPr>
        <w:tc>
          <w:tcPr>
            <w:tcW w:w="113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zh-CN"/>
              </w:rPr>
              <w:t xml:space="preserve">1</w:t>
            </w:r>
            <w:r>
              <w:rPr>
                <w:rStyle w:val="995"/>
                <w:rFonts w:hint="eastAsia" w:ascii="仿宋" w:hAnsi="仿宋" w:eastAsia="仿宋" w:cs="仿宋"/>
                <w:color w:val="auto"/>
                <w:sz w:val="24"/>
                <w:szCs w:val="24"/>
                <w:highlight w:val="none"/>
              </w:rPr>
              <w:t xml:space="preserve">1</w:t>
            </w:r>
            <w:r/>
          </w:p>
        </w:tc>
        <w:tc>
          <w:tcPr>
            <w:tcW w:w="3327"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全站仪</w:t>
            </w:r>
            <w:r/>
          </w:p>
        </w:tc>
        <w:tc>
          <w:tcPr>
            <w:tcW w:w="188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1</w:t>
            </w:r>
            <w:r/>
          </w:p>
        </w:tc>
      </w:tr>
      <w:tr>
        <w:trPr>
          <w:jc w:val="center"/>
          <w:trHeight w:val="90"/>
        </w:trPr>
        <w:tc>
          <w:tcPr>
            <w:tcW w:w="113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zh-CN"/>
              </w:rPr>
              <w:t xml:space="preserve">1</w:t>
            </w:r>
            <w:r>
              <w:rPr>
                <w:rStyle w:val="995"/>
                <w:rFonts w:hint="eastAsia" w:ascii="仿宋" w:hAnsi="仿宋" w:eastAsia="仿宋" w:cs="仿宋"/>
                <w:color w:val="auto"/>
                <w:sz w:val="24"/>
                <w:szCs w:val="24"/>
                <w:highlight w:val="none"/>
              </w:rPr>
              <w:t xml:space="preserve">2</w:t>
            </w:r>
            <w:r/>
          </w:p>
        </w:tc>
        <w:tc>
          <w:tcPr>
            <w:tcW w:w="3327"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钢卷尺</w:t>
            </w:r>
            <w:r/>
          </w:p>
        </w:tc>
        <w:tc>
          <w:tcPr>
            <w:tcW w:w="188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4</w:t>
            </w:r>
            <w:r/>
          </w:p>
        </w:tc>
      </w:tr>
      <w:tr>
        <w:trPr>
          <w:jc w:val="center"/>
          <w:trHeight w:val="90"/>
        </w:trPr>
        <w:tc>
          <w:tcPr>
            <w:tcW w:w="113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zh-CN"/>
              </w:rPr>
              <w:t xml:space="preserve">1</w:t>
            </w:r>
            <w:r>
              <w:rPr>
                <w:rStyle w:val="995"/>
                <w:rFonts w:hint="eastAsia" w:ascii="仿宋" w:hAnsi="仿宋" w:eastAsia="仿宋" w:cs="仿宋"/>
                <w:color w:val="auto"/>
                <w:sz w:val="24"/>
                <w:szCs w:val="24"/>
                <w:highlight w:val="none"/>
              </w:rPr>
              <w:t xml:space="preserve">3</w:t>
            </w:r>
            <w:r/>
          </w:p>
        </w:tc>
        <w:tc>
          <w:tcPr>
            <w:tcW w:w="3327"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钢直尺</w:t>
            </w:r>
            <w:r/>
          </w:p>
        </w:tc>
        <w:tc>
          <w:tcPr>
            <w:tcW w:w="188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4</w:t>
            </w:r>
            <w:r/>
          </w:p>
        </w:tc>
      </w:tr>
      <w:tr>
        <w:trPr>
          <w:jc w:val="center"/>
          <w:trHeight w:val="90"/>
        </w:trPr>
        <w:tc>
          <w:tcPr>
            <w:tcW w:w="113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zh-CN"/>
              </w:rPr>
              <w:t xml:space="preserve">1</w:t>
            </w:r>
            <w:r>
              <w:rPr>
                <w:rStyle w:val="995"/>
                <w:rFonts w:hint="eastAsia" w:ascii="仿宋" w:hAnsi="仿宋" w:eastAsia="仿宋" w:cs="仿宋"/>
                <w:color w:val="auto"/>
                <w:sz w:val="24"/>
                <w:szCs w:val="24"/>
                <w:highlight w:val="none"/>
              </w:rPr>
              <w:t xml:space="preserve">4</w:t>
            </w:r>
            <w:r/>
          </w:p>
        </w:tc>
        <w:tc>
          <w:tcPr>
            <w:tcW w:w="3327"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笔记本电脑</w:t>
            </w:r>
            <w:r/>
          </w:p>
        </w:tc>
        <w:tc>
          <w:tcPr>
            <w:tcW w:w="1881" w:type="dxa"/>
            <w:vAlign w:val="center"/>
            <w:textDirection w:val="lrTb"/>
            <w:noWrap w:val="false"/>
          </w:tcPr>
          <w:p>
            <w:pPr>
              <w:ind w:firstLine="0"/>
              <w:jc w:val="center"/>
              <w:keepLines w:val="0"/>
              <w:keepNext w:val="0"/>
              <w:pageBreakBefore w:val="0"/>
              <w:spacing w:line="240" w:lineRule="auto"/>
              <w:widowControl w:val="off"/>
              <w:rPr>
                <w:rStyle w:val="995"/>
                <w:rFonts w:hint="eastAsia" w:ascii="仿宋" w:hAnsi="仿宋" w:eastAsia="仿宋" w:cs="仿宋"/>
                <w:color w:val="auto"/>
                <w:sz w:val="24"/>
                <w:szCs w:val="24"/>
                <w:highlight w:val="none"/>
                <w:lang w:val="zh-CN"/>
              </w:rPr>
            </w:pPr>
            <w:r>
              <w:rPr>
                <w:rStyle w:val="995"/>
                <w:rFonts w:hint="eastAsia" w:ascii="仿宋" w:hAnsi="仿宋" w:eastAsia="仿宋" w:cs="仿宋"/>
                <w:color w:val="auto"/>
                <w:sz w:val="24"/>
                <w:szCs w:val="24"/>
                <w:highlight w:val="none"/>
                <w:lang w:val="zh-CN"/>
              </w:rPr>
              <w:t xml:space="preserve">2</w:t>
            </w:r>
            <w:r/>
          </w:p>
        </w:tc>
      </w:tr>
    </w:tbl>
    <w:p>
      <w:pPr>
        <w:ind w:firstLine="482"/>
        <w:jc w:val="left"/>
        <w:keepLines w:val="0"/>
        <w:keepNext w:val="0"/>
        <w:pageBreakBefore w:val="0"/>
        <w:spacing w:line="360" w:lineRule="auto"/>
        <w:widowControl/>
        <w:rPr>
          <w:rStyle w:val="995"/>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b/>
          <w:color w:val="auto"/>
          <w:sz w:val="24"/>
          <w:szCs w:val="24"/>
          <w:highlight w:val="none"/>
        </w:rPr>
        <w:t xml:space="preserve">十、</w:t>
      </w:r>
      <w:r>
        <w:rPr>
          <w:rStyle w:val="995"/>
          <w:rFonts w:hint="eastAsia" w:ascii="仿宋" w:hAnsi="仿宋" w:eastAsia="仿宋" w:cs="仿宋"/>
          <w:b/>
          <w:color w:val="auto"/>
          <w:sz w:val="24"/>
          <w:szCs w:val="24"/>
          <w:highlight w:val="none"/>
          <w:lang w:val="en-US"/>
        </w:rPr>
        <w:t xml:space="preserve">中标投标人应提交的</w:t>
      </w:r>
      <w:r>
        <w:rPr>
          <w:rStyle w:val="995"/>
          <w:rFonts w:hint="eastAsia" w:ascii="仿宋" w:hAnsi="仿宋" w:eastAsia="仿宋" w:cs="仿宋"/>
          <w:b/>
          <w:color w:val="auto"/>
          <w:sz w:val="24"/>
          <w:szCs w:val="24"/>
          <w:highlight w:val="none"/>
        </w:rPr>
        <w:t xml:space="preserve">报告、成果</w:t>
      </w:r>
      <w:r>
        <w:rPr>
          <w:rStyle w:val="995"/>
          <w:rFonts w:hint="eastAsia" w:ascii="仿宋" w:hAnsi="仿宋" w:eastAsia="仿宋" w:cs="仿宋"/>
          <w:b/>
          <w:color w:val="auto"/>
          <w:sz w:val="24"/>
          <w:szCs w:val="24"/>
          <w:highlight w:val="none"/>
          <w:lang w:val="en-US"/>
        </w:rPr>
        <w:t xml:space="preserve">要求</w:t>
      </w:r>
      <w:r>
        <w:rPr>
          <w:rStyle w:val="995"/>
          <w:rFonts w:hint="eastAsia" w:ascii="仿宋" w:hAnsi="仿宋" w:eastAsia="仿宋" w:cs="仿宋"/>
          <w:b/>
          <w:color w:val="auto"/>
          <w:sz w:val="24"/>
          <w:szCs w:val="24"/>
          <w:highlight w:val="none"/>
        </w:rPr>
        <w:t xml:space="preserve">（包含但不限于以下部分）：</w:t>
      </w:r>
      <w:r/>
    </w:p>
    <w:p>
      <w:pPr>
        <w:ind w:right="0"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lang w:val="en-US"/>
        </w:rPr>
        <w:t xml:space="preserve">1</w:t>
      </w:r>
      <w:r>
        <w:rPr>
          <w:rStyle w:val="995"/>
          <w:rFonts w:hint="eastAsia" w:ascii="仿宋" w:hAnsi="仿宋" w:eastAsia="仿宋" w:cs="仿宋"/>
          <w:color w:val="auto"/>
          <w:sz w:val="24"/>
          <w:szCs w:val="24"/>
          <w:highlight w:val="none"/>
        </w:rPr>
        <w:t xml:space="preserve">、成果提交：根据检测结果，按照《城市桥梁养护技术标准》（CJJ99-2017）的相关规定对每座桥梁进行相应技术评定，提出维修养护建议，按要求提交通过评审的桥梁定期检测报告（含电子版），并完善《城市桥梁养护技术标准》（CJJ99-2017）的附录表B-1 城市桥梁资料卡。</w:t>
      </w:r>
      <w:r/>
    </w:p>
    <w:p>
      <w:pPr>
        <w:ind w:firstLine="480"/>
        <w:jc w:val="left"/>
        <w:keepLines w:val="0"/>
        <w:keepNext w:val="0"/>
        <w:pageBreakBefore w:val="0"/>
        <w:spacing w:line="360" w:lineRule="auto"/>
        <w:widowControl w:val="off"/>
        <w:rPr>
          <w:rStyle w:val="995"/>
          <w:rFonts w:hint="eastAsia" w:ascii="仿宋" w:hAnsi="仿宋" w:eastAsia="仿宋" w:cs="仿宋"/>
          <w:b w:val="0"/>
          <w:bCs/>
          <w:color w:val="auto"/>
          <w:sz w:val="24"/>
          <w:szCs w:val="24"/>
          <w:highlight w:val="none"/>
          <w:lang w:val="en-US"/>
        </w:rPr>
      </w:pPr>
      <w:r>
        <w:rPr>
          <w:rStyle w:val="995"/>
          <w:rFonts w:hint="eastAsia" w:ascii="仿宋" w:hAnsi="仿宋" w:eastAsia="仿宋" w:cs="仿宋"/>
          <w:color w:val="auto"/>
          <w:sz w:val="24"/>
          <w:szCs w:val="24"/>
          <w:highlight w:val="none"/>
          <w:lang w:val="en-US"/>
        </w:rPr>
        <w:t xml:space="preserve">2</w:t>
      </w:r>
      <w:r>
        <w:rPr>
          <w:rStyle w:val="995"/>
          <w:rFonts w:hint="eastAsia" w:ascii="仿宋" w:hAnsi="仿宋" w:eastAsia="仿宋" w:cs="仿宋"/>
          <w:color w:val="auto"/>
          <w:sz w:val="24"/>
          <w:szCs w:val="24"/>
          <w:highlight w:val="none"/>
        </w:rPr>
        <w:t xml:space="preserve">、根据检测结果对每座桥梁状况作出科学明确的判定，提出针对性的维修保养处治措施方案，提供完整详实的评估报告（含电子版）8套。</w:t>
      </w:r>
      <w:r>
        <w:rPr>
          <w:rStyle w:val="995"/>
          <w:rFonts w:hint="eastAsia" w:ascii="仿宋" w:hAnsi="仿宋" w:eastAsia="仿宋" w:cs="仿宋"/>
          <w:b w:val="0"/>
          <w:bCs/>
          <w:color w:val="auto"/>
          <w:sz w:val="24"/>
          <w:szCs w:val="24"/>
          <w:highlight w:val="none"/>
          <w:lang w:val="en-US"/>
        </w:rPr>
        <w:t xml:space="preserve">提交通过评审的桥梁定期检测报告，纸质版一式四份。合格的检测报告应满足以下要求：检测内容完整；检测数据客观、真实、准确；检测结论明确。</w:t>
      </w:r>
      <w:r/>
    </w:p>
    <w:p>
      <w:pPr>
        <w:ind w:firstLine="480"/>
        <w:jc w:val="left"/>
        <w:keepLines w:val="0"/>
        <w:keepNext w:val="0"/>
        <w:pageBreakBefore w:val="0"/>
        <w:spacing w:line="360" w:lineRule="auto"/>
        <w:widowControl w:val="off"/>
        <w:rPr>
          <w:rStyle w:val="995"/>
          <w:rFonts w:hint="eastAsia" w:ascii="仿宋" w:hAnsi="仿宋" w:eastAsia="仿宋" w:cs="仿宋"/>
          <w:b w:val="0"/>
          <w:bCs/>
          <w:color w:val="auto"/>
          <w:sz w:val="24"/>
          <w:szCs w:val="24"/>
          <w:highlight w:val="none"/>
          <w:lang w:val="en-US"/>
        </w:rPr>
      </w:pPr>
      <w:r>
        <w:rPr>
          <w:rStyle w:val="995"/>
          <w:rFonts w:hint="eastAsia" w:ascii="仿宋" w:hAnsi="仿宋" w:eastAsia="仿宋" w:cs="仿宋"/>
          <w:b w:val="0"/>
          <w:bCs/>
          <w:color w:val="auto"/>
          <w:sz w:val="24"/>
          <w:szCs w:val="24"/>
          <w:highlight w:val="none"/>
          <w:lang w:val="en-US"/>
        </w:rPr>
        <w:t xml:space="preserve">3、无人机航拍要求</w:t>
      </w:r>
      <w:r/>
    </w:p>
    <w:p>
      <w:pPr>
        <w:ind w:firstLine="480"/>
        <w:jc w:val="left"/>
        <w:keepLines w:val="0"/>
        <w:keepNext w:val="0"/>
        <w:pageBreakBefore w:val="0"/>
        <w:spacing w:line="360" w:lineRule="auto"/>
        <w:widowControl w:val="off"/>
        <w:rPr>
          <w:rStyle w:val="995"/>
          <w:rFonts w:hint="eastAsia" w:ascii="仿宋" w:hAnsi="仿宋" w:eastAsia="仿宋" w:cs="仿宋"/>
          <w:b/>
          <w:color w:val="auto"/>
          <w:sz w:val="24"/>
          <w:szCs w:val="24"/>
          <w:highlight w:val="none"/>
        </w:rPr>
      </w:pPr>
      <w:r>
        <w:rPr>
          <w:rStyle w:val="995"/>
          <w:rFonts w:hint="eastAsia" w:ascii="仿宋" w:hAnsi="仿宋" w:eastAsia="仿宋" w:cs="仿宋"/>
          <w:b w:val="0"/>
          <w:bCs/>
          <w:color w:val="auto"/>
          <w:sz w:val="24"/>
          <w:szCs w:val="24"/>
          <w:highlight w:val="none"/>
          <w:lang w:val="en-US"/>
        </w:rPr>
        <w:t xml:space="preserve">须对全桥进行无人机全覆盖航拍视频采集（依法划定的禁飞区除外），拍摄范围包括桥面、上部结构、下部结构、支座系统及附属设施。航拍成果用于档案留存及隐蔽病害分析，并须随检测报告一并提交。</w:t>
      </w:r>
      <w:r>
        <w:rPr>
          <w:rStyle w:val="995"/>
          <w:rFonts w:hint="eastAsia" w:ascii="仿宋" w:hAnsi="仿宋" w:eastAsia="仿宋" w:cs="仿宋"/>
          <w:color w:val="auto"/>
          <w:sz w:val="24"/>
          <w:szCs w:val="24"/>
          <w:highlight w:val="none"/>
        </w:rPr>
        <w:br w:type="textWrapping" w:clear="all"/>
      </w:r>
      <w:r>
        <w:rPr>
          <w:rStyle w:val="995"/>
          <w:rFonts w:hint="eastAsia" w:ascii="仿宋" w:hAnsi="仿宋" w:eastAsia="仿宋" w:cs="仿宋"/>
          <w:color w:val="auto"/>
          <w:sz w:val="24"/>
          <w:szCs w:val="24"/>
          <w:highlight w:val="none"/>
          <w:lang w:val="en-US"/>
        </w:rPr>
        <w:t xml:space="preserve">    </w:t>
      </w:r>
      <w:r>
        <w:rPr>
          <w:rStyle w:val="995"/>
          <w:rFonts w:hint="eastAsia" w:ascii="仿宋" w:hAnsi="仿宋" w:eastAsia="仿宋" w:cs="仿宋"/>
          <w:b/>
          <w:color w:val="auto"/>
          <w:sz w:val="24"/>
          <w:szCs w:val="24"/>
          <w:highlight w:val="none"/>
        </w:rPr>
        <w:t xml:space="preserve">十</w:t>
      </w:r>
      <w:r>
        <w:rPr>
          <w:rStyle w:val="995"/>
          <w:rFonts w:hint="eastAsia" w:ascii="仿宋" w:hAnsi="仿宋" w:eastAsia="仿宋" w:cs="仿宋"/>
          <w:b/>
          <w:color w:val="auto"/>
          <w:sz w:val="24"/>
          <w:szCs w:val="24"/>
          <w:highlight w:val="none"/>
          <w:lang w:val="en-US"/>
        </w:rPr>
        <w:t xml:space="preserve">一</w:t>
      </w:r>
      <w:r>
        <w:rPr>
          <w:rStyle w:val="995"/>
          <w:rFonts w:hint="eastAsia" w:ascii="仿宋" w:hAnsi="仿宋" w:eastAsia="仿宋" w:cs="仿宋"/>
          <w:b/>
          <w:color w:val="auto"/>
          <w:sz w:val="24"/>
          <w:szCs w:val="24"/>
          <w:highlight w:val="none"/>
        </w:rPr>
        <w:t xml:space="preserve">、项目实施要求 </w:t>
      </w:r>
      <w:r/>
    </w:p>
    <w:p>
      <w:pPr>
        <w:ind w:firstLine="480"/>
        <w:jc w:val="left"/>
        <w:keepLines w:val="0"/>
        <w:keepNext w:val="0"/>
        <w:pageBreakBefore w:val="0"/>
        <w:spacing w:line="360" w:lineRule="auto"/>
        <w:widowControl/>
        <w:rPr>
          <w:rStyle w:val="995"/>
          <w:rFonts w:hint="eastAsia" w:ascii="仿宋" w:hAnsi="仿宋" w:eastAsia="仿宋" w:cs="仿宋"/>
          <w:b/>
          <w:color w:val="auto"/>
          <w:sz w:val="24"/>
          <w:szCs w:val="24"/>
          <w:highlight w:val="none"/>
        </w:rPr>
      </w:pPr>
      <w:r>
        <w:rPr>
          <w:rStyle w:val="995"/>
          <w:rFonts w:hint="eastAsia" w:ascii="仿宋" w:hAnsi="仿宋" w:eastAsia="仿宋" w:cs="仿宋"/>
          <w:color w:val="auto"/>
          <w:sz w:val="24"/>
          <w:szCs w:val="24"/>
          <w:highlight w:val="none"/>
        </w:rPr>
        <w:t xml:space="preserve">1、</w:t>
      </w:r>
      <w:r>
        <w:rPr>
          <w:rStyle w:val="995"/>
          <w:rFonts w:hint="eastAsia" w:ascii="仿宋" w:hAnsi="仿宋" w:eastAsia="仿宋" w:cs="仿宋"/>
          <w:color w:val="auto"/>
          <w:sz w:val="24"/>
          <w:szCs w:val="24"/>
          <w:highlight w:val="none"/>
          <w:lang w:val="en-US"/>
        </w:rPr>
        <w:t xml:space="preserve">中标</w:t>
      </w:r>
      <w:r>
        <w:rPr>
          <w:rStyle w:val="995"/>
          <w:rFonts w:hint="eastAsia" w:ascii="仿宋" w:hAnsi="仿宋" w:eastAsia="仿宋" w:cs="仿宋"/>
          <w:color w:val="auto"/>
          <w:sz w:val="24"/>
          <w:szCs w:val="24"/>
          <w:highlight w:val="none"/>
        </w:rPr>
        <w:t xml:space="preserve">投标人应建立、健全安全生产责任制，组织制定本项目安全生产规章制度和操作规程，保障本项目安全生产投入的有效实施， 督促、检查本项目的安全生产工作，及时消除生产安全事故隐患， 组织制定并实施本项目的生产安全事故应急救援预案， 及时、如实报告生产安全事故，组织制定并实施本项目安全生产教育和培训计划。</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2、项目质量及技术标准执行国家规定标准，试验检测人需要具有科学的质量管理体系，提交描述各阶段的质量保证标准及措施的资料。 </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3、试验检测人需要对本项目投入足够的试验检测人员，试验检测人员必须经过必要的与其承担任务相适应的教育、培训、并有相应的技术知识和经验。 </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4、试验检测人应配备足够的试验检测仪器设备。试验检测仪器设备必须在检定/校准有效期内,并在检定/校准有效期满后应进行检定/校准。各计量试验检测仪器设备都必须严格按要求有明显的标志。 </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5、试验检测报告需要严格进行内部三级审核制度： </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①试验检测工作人员要熟悉并严格按照试验检测规程和方法，做好试验检测工作，同时做好数据记录； </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②各试验检测工作校核者应掌握试验检测规程和技术，检查数据与原始记录符合，事实符合，严格按照规范进行；</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③报告审核者保证程序合法，报告有效。 </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6、本项目试验检测的质量不符合要求或质量不合格者，采购人有权要求试验检测人停工和返工，返工费用由试验检测人承担，工期不予顺延。</w:t>
      </w:r>
      <w:r/>
    </w:p>
    <w:p>
      <w:pPr>
        <w:ind w:firstLine="482"/>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b/>
          <w:color w:val="auto"/>
          <w:sz w:val="24"/>
          <w:szCs w:val="24"/>
          <w:highlight w:val="none"/>
        </w:rPr>
        <w:t xml:space="preserve">十一、项目现场检测管理</w:t>
      </w:r>
      <w:r>
        <w:rPr>
          <w:rStyle w:val="995"/>
          <w:rFonts w:hint="eastAsia" w:ascii="仿宋" w:hAnsi="仿宋" w:eastAsia="仿宋" w:cs="仿宋"/>
          <w:color w:val="auto"/>
          <w:sz w:val="24"/>
          <w:szCs w:val="24"/>
          <w:highlight w:val="none"/>
        </w:rPr>
        <w:t xml:space="preserve"> </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1、试验检测人需要严格按照已经确认的方案组织实施，并应接受采购人对项目质量、工期、安全、文明检测、环保及检测纪律的管制。</w:t>
      </w:r>
      <w:r/>
    </w:p>
    <w:p>
      <w:pPr>
        <w:ind w:firstLine="480"/>
        <w:jc w:val="left"/>
        <w:keepLines w:val="0"/>
        <w:keepNext w:val="0"/>
        <w:pageBreakBefore w:val="0"/>
        <w:spacing w:line="360" w:lineRule="auto"/>
        <w:widowControl/>
        <w:rPr>
          <w:rStyle w:val="995"/>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2、在投标文件中承诺并经选定的项目负责人及相应资格的专业技术、管理人员，在项目实施过程中应依时到场，未经采购人同意，试验检测人不得擅自调离或撤换。</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Style w:val="995"/>
          <w:rFonts w:hint="eastAsia" w:ascii="仿宋" w:hAnsi="仿宋" w:eastAsia="仿宋" w:cs="仿宋"/>
          <w:color w:val="auto"/>
          <w:sz w:val="24"/>
          <w:szCs w:val="24"/>
          <w:highlight w:val="none"/>
        </w:rPr>
        <w:t xml:space="preserve">3、试验检测人在项目进行期间，须严格遵守当地政府职能部门的各项规章制度，由于管理不善，导致政府职能部门的罚款和停工整改，所发生的费用与损失由试验检测人自行承担，且采购人保留暂缓支付项目款的权利，以确保文明检测有效实行。</w:t>
      </w:r>
      <w:r/>
    </w:p>
    <w:p>
      <w:pPr>
        <w:ind w:firstLine="482"/>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十二、</w:t>
      </w:r>
      <w:bookmarkStart w:id="16" w:name="OLE_LINK15"/>
      <w:r>
        <w:rPr>
          <w:rFonts w:hint="eastAsia" w:ascii="仿宋" w:hAnsi="仿宋" w:eastAsia="仿宋" w:cs="仿宋"/>
          <w:b/>
          <w:bCs/>
          <w:color w:val="auto"/>
          <w:sz w:val="24"/>
          <w:szCs w:val="24"/>
          <w:highlight w:val="none"/>
        </w:rPr>
        <w:t xml:space="preserve">其他要求：其他要求见招标文件附件（拟签订的合同文本）</w:t>
      </w:r>
      <w:bookmarkEnd w:id="16"/>
      <w:r/>
      <w:r/>
    </w:p>
    <w:p>
      <w:pPr>
        <w:ind w:firstLine="482"/>
        <w:jc w:val="left"/>
        <w:keepLines w:val="0"/>
        <w:keepNext w:val="0"/>
        <w:pageBreakBefore w:val="0"/>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center"/>
        <w:keepLines w:val="0"/>
        <w:keepNext w:val="0"/>
        <w:pageBreakBefore w:val="0"/>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rPr>
          <w:rFonts w:hint="eastAsia" w:ascii="仿宋" w:hAnsi="仿宋" w:eastAsia="仿宋" w:cs="仿宋"/>
          <w:b/>
          <w:color w:val="auto"/>
          <w:sz w:val="24"/>
          <w:szCs w:val="24"/>
          <w:highlight w:val="none"/>
          <w:lang w:val="en-US" w:eastAsia="zh-CN"/>
        </w:rPr>
      </w:pPr>
      <w:r/>
      <w:bookmarkStart w:id="17" w:name="OLE_LINK10"/>
      <w:r>
        <w:rPr>
          <w:rFonts w:hint="eastAsia" w:ascii="仿宋" w:hAnsi="仿宋" w:eastAsia="仿宋" w:cs="仿宋"/>
          <w:b/>
          <w:color w:val="auto"/>
          <w:sz w:val="24"/>
          <w:szCs w:val="24"/>
          <w:highlight w:val="none"/>
          <w:lang w:val="en-US" w:eastAsia="zh-CN"/>
        </w:rPr>
        <w:br w:type="page" w:clear="all"/>
      </w:r>
      <w:r/>
    </w:p>
    <w:p>
      <w:pPr>
        <w:jc w:val="center"/>
        <w:keepLines w:val="0"/>
        <w:keepNext w:val="0"/>
        <w:pageBreakBefore w:val="0"/>
        <w:spacing w:line="360" w:lineRule="auto"/>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t xml:space="preserve">采购包2 采购需求</w:t>
      </w:r>
      <w:bookmarkEnd w:id="17"/>
      <w:r/>
      <w:r/>
    </w:p>
    <w:p>
      <w:pPr>
        <w:ind w:left="482" w:hanging="482"/>
        <w:jc w:val="left"/>
        <w:keepLines w:val="0"/>
        <w:keepNext w:val="0"/>
        <w:pageBreakBefore w:val="0"/>
        <w:spacing w:line="360" w:lineRule="auto"/>
        <w:rPr>
          <w:rFonts w:hint="eastAsia" w:ascii="仿宋" w:hAnsi="仿宋" w:eastAsia="仿宋" w:cs="仿宋"/>
          <w:color w:val="auto"/>
          <w:sz w:val="24"/>
          <w:szCs w:val="24"/>
          <w:highlight w:val="none"/>
          <w:lang w:eastAsia="zh-CN"/>
        </w:rPr>
      </w:pPr>
      <w:r/>
      <w:bookmarkStart w:id="18" w:name="OLE_LINK11"/>
      <w:r>
        <w:rPr>
          <w:rFonts w:hint="eastAsia" w:ascii="仿宋" w:hAnsi="仿宋" w:eastAsia="仿宋" w:cs="仿宋"/>
          <w:b/>
          <w:color w:val="auto"/>
          <w:sz w:val="24"/>
          <w:szCs w:val="24"/>
          <w:highlight w:val="none"/>
        </w:rPr>
        <w:t xml:space="preserve">一、项目基本情况</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项目名称：</w:t>
      </w:r>
      <w:r>
        <w:rPr>
          <w:rFonts w:hint="eastAsia" w:ascii="仿宋" w:hAnsi="仿宋" w:eastAsia="仿宋" w:cs="仿宋"/>
          <w:bCs/>
          <w:color w:val="auto"/>
          <w:sz w:val="24"/>
          <w:szCs w:val="24"/>
          <w:highlight w:val="none"/>
          <w:lang w:eastAsia="zh-CN"/>
        </w:rPr>
        <w:t xml:space="preserve">2026年市管道路空洞及桥梁结构检测</w:t>
      </w:r>
      <w:r/>
    </w:p>
    <w:p>
      <w:pPr>
        <w:ind w:firstLine="48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2、服务地点：徐州市。</w:t>
      </w:r>
      <w:r/>
    </w:p>
    <w:p>
      <w:pPr>
        <w:ind w:firstLine="480"/>
        <w:keepLines w:val="0"/>
        <w:keepNext w:val="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质量要求：合格，同时须符合现行最新的国家有关标准、规范及其他适用于本项目的技术标准、规范。</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4、标段划分：本项目共划分3个采购包。</w:t>
      </w:r>
      <w:r/>
    </w:p>
    <w:p>
      <w:pPr>
        <w:ind w:firstLine="480"/>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采购包1：</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CN"/>
        </w:rPr>
        <w:t xml:space="preserve">桥梁结构检测</w:t>
      </w:r>
      <w:r/>
    </w:p>
    <w:p>
      <w:pPr>
        <w:ind w:firstLine="480"/>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采购包2：</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CN"/>
        </w:rPr>
        <w:t xml:space="preserve">道路空洞探测</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采购包3：</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CN"/>
        </w:rPr>
        <w:t xml:space="preserve">养护及沟槽修复检测</w:t>
      </w:r>
      <w:r/>
    </w:p>
    <w:p>
      <w:pPr>
        <w:pStyle w:val="988"/>
        <w:ind w:firstLine="420"/>
        <w:keepLines w:val="0"/>
        <w:keepNext w:val="0"/>
        <w:pageBreakBefore w:val="0"/>
        <w:spacing w:line="360" w:lineRule="auto"/>
        <w:rPr>
          <w:rFonts w:hint="eastAsia" w:ascii="仿宋" w:hAnsi="仿宋" w:eastAsia="仿宋" w:cs="仿宋"/>
          <w:b/>
          <w:bCs/>
          <w:color w:val="auto"/>
          <w:sz w:val="24"/>
          <w:szCs w:val="24"/>
          <w:highlight w:val="none"/>
          <w:lang w:val="zh-CN" w:eastAsia="zh-CN"/>
        </w:rPr>
      </w:pPr>
      <w:r>
        <w:rPr>
          <w:rFonts w:hint="eastAsia" w:ascii="仿宋" w:hAnsi="仿宋" w:eastAsia="仿宋" w:cs="仿宋"/>
          <w:b/>
          <w:bCs/>
          <w:color w:val="auto"/>
          <w:sz w:val="24"/>
          <w:szCs w:val="24"/>
          <w:highlight w:val="none"/>
          <w:lang w:val="en-US" w:eastAsia="zh-CN"/>
        </w:rPr>
        <w:t xml:space="preserve">特别注意事项：投标人可以对本项目的3个采购包同时提交投标申请，但每个投标人只能获得一个采购包的中标资格。如果投标人同时在多个采购包中均排名第一，则确定其为前一个采购包中标人，在其他采购包中不再推荐其为中标人，</w:t>
      </w:r>
      <w:r>
        <w:rPr>
          <w:rFonts w:hint="eastAsia" w:ascii="仿宋" w:hAnsi="仿宋" w:eastAsia="仿宋" w:cs="仿宋"/>
          <w:b/>
          <w:bCs/>
          <w:color w:val="auto"/>
          <w:sz w:val="24"/>
          <w:szCs w:val="24"/>
          <w:highlight w:val="none"/>
        </w:rPr>
        <w:t xml:space="preserve">后续采购包的中标资格由排名其后的投标人依次递补。</w:t>
      </w:r>
      <w:r>
        <w:rPr>
          <w:rFonts w:hint="eastAsia" w:ascii="仿宋" w:hAnsi="仿宋" w:eastAsia="仿宋" w:cs="仿宋"/>
          <w:b/>
          <w:bCs/>
          <w:color w:val="auto"/>
          <w:sz w:val="24"/>
          <w:szCs w:val="24"/>
          <w:highlight w:val="none"/>
          <w:lang w:val="en-US" w:eastAsia="zh-CN"/>
        </w:rPr>
        <w:t xml:space="preserve">评审顺序为采购包1至采购包3依次评审</w:t>
      </w:r>
      <w:r>
        <w:rPr>
          <w:rFonts w:hint="eastAsia" w:ascii="仿宋" w:hAnsi="仿宋" w:eastAsia="仿宋" w:cs="仿宋"/>
          <w:b/>
          <w:bCs/>
          <w:color w:val="auto"/>
          <w:sz w:val="24"/>
          <w:szCs w:val="24"/>
          <w:highlight w:val="none"/>
        </w:rPr>
        <w:t xml:space="preserve">。</w:t>
      </w:r>
      <w:r/>
    </w:p>
    <w:p>
      <w:pPr>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二、预算金额 </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本项目采购预算</w:t>
      </w:r>
      <w:r>
        <w:rPr>
          <w:rFonts w:hint="eastAsia" w:ascii="仿宋" w:hAnsi="仿宋" w:eastAsia="仿宋" w:cs="仿宋"/>
          <w:b/>
          <w:bCs w:val="0"/>
          <w:color w:val="auto"/>
          <w:sz w:val="24"/>
          <w:szCs w:val="24"/>
          <w:highlight w:val="none"/>
          <w:lang w:val="en-US" w:eastAsia="zh-CN"/>
        </w:rPr>
        <w:t xml:space="preserve">总</w:t>
      </w:r>
      <w:r>
        <w:rPr>
          <w:rFonts w:hint="eastAsia" w:ascii="仿宋" w:hAnsi="仿宋" w:eastAsia="仿宋" w:cs="仿宋"/>
          <w:b/>
          <w:bCs w:val="0"/>
          <w:color w:val="auto"/>
          <w:sz w:val="24"/>
          <w:szCs w:val="24"/>
          <w:highlight w:val="none"/>
        </w:rPr>
        <w:t xml:space="preserve">金额</w:t>
      </w:r>
      <w:r>
        <w:rPr>
          <w:rFonts w:hint="eastAsia" w:ascii="仿宋" w:hAnsi="仿宋" w:eastAsia="仿宋" w:cs="仿宋"/>
          <w:b/>
          <w:bCs w:val="0"/>
          <w:color w:val="auto"/>
          <w:sz w:val="24"/>
          <w:szCs w:val="24"/>
          <w:highlight w:val="none"/>
          <w:lang w:val="en-US" w:eastAsia="zh-CN"/>
        </w:rPr>
        <w:t xml:space="preserve">103</w:t>
      </w:r>
      <w:r>
        <w:rPr>
          <w:rFonts w:hint="eastAsia" w:ascii="仿宋" w:hAnsi="仿宋" w:eastAsia="仿宋" w:cs="仿宋"/>
          <w:b/>
          <w:bCs w:val="0"/>
          <w:color w:val="auto"/>
          <w:sz w:val="24"/>
          <w:szCs w:val="24"/>
          <w:highlight w:val="none"/>
          <w:lang w:eastAsia="zh-CN"/>
        </w:rPr>
        <w:t xml:space="preserve">万元</w:t>
      </w:r>
      <w:r>
        <w:rPr>
          <w:rFonts w:hint="eastAsia" w:ascii="仿宋" w:hAnsi="仿宋" w:eastAsia="仿宋" w:cs="仿宋"/>
          <w:b/>
          <w:bCs w:val="0"/>
          <w:color w:val="auto"/>
          <w:sz w:val="24"/>
          <w:szCs w:val="24"/>
          <w:highlight w:val="none"/>
        </w:rPr>
        <w:t xml:space="preserve">，其中采购包1：</w:t>
      </w:r>
      <w:r>
        <w:rPr>
          <w:rFonts w:hint="eastAsia" w:ascii="仿宋" w:hAnsi="仿宋" w:eastAsia="仿宋" w:cs="仿宋"/>
          <w:b/>
          <w:bCs w:val="0"/>
          <w:color w:val="auto"/>
          <w:sz w:val="24"/>
          <w:szCs w:val="24"/>
          <w:highlight w:val="none"/>
          <w:lang w:val="en-US" w:eastAsia="zh-CN"/>
        </w:rPr>
        <w:t xml:space="preserve">40</w:t>
      </w:r>
      <w:r>
        <w:rPr>
          <w:rFonts w:hint="eastAsia" w:ascii="仿宋" w:hAnsi="仿宋" w:eastAsia="仿宋" w:cs="仿宋"/>
          <w:b/>
          <w:bCs w:val="0"/>
          <w:color w:val="auto"/>
          <w:sz w:val="24"/>
          <w:szCs w:val="24"/>
          <w:highlight w:val="none"/>
        </w:rPr>
        <w:t xml:space="preserve">万元，采购包2：</w:t>
      </w:r>
      <w:r>
        <w:rPr>
          <w:rFonts w:hint="eastAsia" w:ascii="仿宋" w:hAnsi="仿宋" w:eastAsia="仿宋" w:cs="仿宋"/>
          <w:b/>
          <w:bCs w:val="0"/>
          <w:color w:val="auto"/>
          <w:sz w:val="24"/>
          <w:szCs w:val="24"/>
          <w:highlight w:val="none"/>
          <w:lang w:val="en-US" w:eastAsia="zh-CN"/>
        </w:rPr>
        <w:t xml:space="preserve">40</w:t>
      </w:r>
      <w:r>
        <w:rPr>
          <w:rFonts w:hint="eastAsia" w:ascii="仿宋" w:hAnsi="仿宋" w:eastAsia="仿宋" w:cs="仿宋"/>
          <w:b/>
          <w:bCs w:val="0"/>
          <w:color w:val="auto"/>
          <w:sz w:val="24"/>
          <w:szCs w:val="24"/>
          <w:highlight w:val="none"/>
        </w:rPr>
        <w:t xml:space="preserve">万元</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lang w:val="en-US" w:eastAsia="zh-CN"/>
        </w:rPr>
        <w:t xml:space="preserve">采购包3：23万元</w:t>
      </w:r>
      <w:r>
        <w:rPr>
          <w:rFonts w:hint="eastAsia" w:ascii="仿宋" w:hAnsi="仿宋" w:eastAsia="仿宋" w:cs="仿宋"/>
          <w:b/>
          <w:bCs w:val="0"/>
          <w:color w:val="auto"/>
          <w:sz w:val="24"/>
          <w:szCs w:val="24"/>
          <w:highlight w:val="none"/>
        </w:rPr>
        <w:t xml:space="preserve">。本项目不接受超过采购预算的报价。</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应包括招标文件中所确定的服务范围内所含的全部内容，以及为完成上述内容所需的全部费用。“报价”如无特别说明，均指含税价格，包含增值税税款及其他所有税费。投标人报价应包括其他有关的所有费用，包括但不限于人工、材料、机械、工具设备、差旅、采样、检测、培训、验收、售后服务、利润、税金等政策性文件规定及合同包含的所有风险、责任等各项应有费用。投标人应充分了解该项目的总体情况、各类市场风险以及影响投标报价的其他要素风险。采购人不再支付报价以外的任何费用</w:t>
      </w:r>
      <w:r>
        <w:rPr>
          <w:rFonts w:hint="eastAsia" w:ascii="仿宋" w:hAnsi="仿宋" w:eastAsia="仿宋" w:cs="仿宋"/>
          <w:color w:val="auto"/>
          <w:sz w:val="24"/>
          <w:szCs w:val="24"/>
          <w:highlight w:val="none"/>
          <w:lang w:val="zh-CN"/>
        </w:rPr>
        <w:t xml:space="preserve">。</w:t>
      </w:r>
      <w:r/>
    </w:p>
    <w:p>
      <w:pPr>
        <w:numPr>
          <w:ilvl w:val="0"/>
          <w:numId w:val="0"/>
        </w:numPr>
        <w:ind w:left="241" w:firstLine="482"/>
        <w:keepLines w:val="0"/>
        <w:keepNext w:val="0"/>
        <w:pageBreakBefore w:val="0"/>
        <w:spacing w:line="360" w:lineRule="auto"/>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项目</w:t>
      </w:r>
      <w:r>
        <w:rPr>
          <w:rFonts w:hint="eastAsia" w:ascii="仿宋" w:hAnsi="仿宋" w:eastAsia="仿宋" w:cs="仿宋"/>
          <w:b/>
          <w:color w:val="auto"/>
          <w:sz w:val="24"/>
          <w:szCs w:val="24"/>
          <w:highlight w:val="none"/>
          <w:lang w:val="en-US" w:eastAsia="zh-CN"/>
        </w:rPr>
        <w:t xml:space="preserve">主要内容</w:t>
      </w:r>
      <w:bookmarkEnd w:id="18"/>
      <w:r/>
      <w:r/>
    </w:p>
    <w:p>
      <w:pPr>
        <w:pStyle w:val="993"/>
        <w:ind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采购包2：</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CN"/>
        </w:rPr>
        <w:t xml:space="preserve">道路空洞探测</w:t>
      </w:r>
      <w:r/>
    </w:p>
    <w:p>
      <w:pPr>
        <w:ind w:firstLine="48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近几年随着城市道路建设不断加速，雨污分流施工、地铁施工、地块开发及管线改迁、顶管作业、管网箱涵、廊道等工程施工作业，以及地下取水沉降、流沙、富水等因素严重影响道路基础承载力，为防止汛期道路塌陷问题扩大频发，结合上述因素，</w:t>
      </w:r>
      <w:r>
        <w:rPr>
          <w:rFonts w:hint="eastAsia" w:ascii="仿宋" w:hAnsi="仿宋" w:eastAsia="仿宋" w:cs="仿宋"/>
          <w:b/>
          <w:bCs w:val="0"/>
          <w:color w:val="auto"/>
          <w:sz w:val="24"/>
          <w:szCs w:val="24"/>
          <w:highlight w:val="none"/>
          <w:lang w:val="en-US" w:eastAsia="zh-CN"/>
        </w:rPr>
        <w:t xml:space="preserve">对市管道路及地铁沿线重点部位认真梳理</w:t>
      </w:r>
      <w:r>
        <w:rPr>
          <w:rFonts w:hint="eastAsia" w:ascii="仿宋" w:hAnsi="仿宋" w:eastAsia="仿宋" w:cs="仿宋"/>
          <w:bCs/>
          <w:color w:val="auto"/>
          <w:sz w:val="24"/>
          <w:szCs w:val="24"/>
          <w:highlight w:val="none"/>
          <w:lang w:val="en-US" w:eastAsia="zh-CN"/>
        </w:rPr>
        <w:t xml:space="preserve">，合理区分轻重缓急，高效开展空洞探测工作，尽早发现、尽早处置，确保市民的出行安全。</w:t>
      </w:r>
      <w:r/>
    </w:p>
    <w:p>
      <w:pPr>
        <w:pStyle w:val="983"/>
        <w:ind w:left="0" w:firstLine="480"/>
        <w:keepLines w:val="0"/>
        <w:keepNext w:val="0"/>
        <w:pageBreakBefore w:val="0"/>
        <w:spacing w:line="360" w:lineRule="auto"/>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en-US" w:eastAsia="zh-CN"/>
        </w:rPr>
        <w:t xml:space="preserve">本采购包2主要</w:t>
      </w:r>
      <w:r>
        <w:rPr>
          <w:rFonts w:hint="eastAsia" w:ascii="仿宋" w:hAnsi="仿宋" w:eastAsia="仿宋" w:cs="仿宋"/>
          <w:bCs/>
          <w:color w:val="auto"/>
          <w:sz w:val="24"/>
          <w:szCs w:val="24"/>
          <w:highlight w:val="none"/>
          <w:lang w:val="zh-CN"/>
        </w:rPr>
        <w:t xml:space="preserve">开展城市道路塌陷的隐患排查，对城市道路地面风险较大区域进行空洞检测</w:t>
      </w:r>
      <w:r>
        <w:rPr>
          <w:rFonts w:hint="eastAsia" w:ascii="仿宋" w:hAnsi="仿宋" w:eastAsia="仿宋" w:cs="仿宋"/>
          <w:bCs/>
          <w:color w:val="auto"/>
          <w:sz w:val="24"/>
          <w:szCs w:val="24"/>
          <w:highlight w:val="none"/>
          <w:lang w:val="zh-CN" w:eastAsia="zh-CN"/>
        </w:rPr>
        <w:t xml:space="preserve">，</w:t>
      </w:r>
      <w:r>
        <w:rPr>
          <w:rFonts w:hint="eastAsia" w:ascii="仿宋" w:hAnsi="仿宋" w:eastAsia="仿宋" w:cs="仿宋"/>
          <w:bCs/>
          <w:color w:val="auto"/>
          <w:sz w:val="24"/>
          <w:szCs w:val="24"/>
          <w:highlight w:val="none"/>
          <w:lang w:val="zh-CN"/>
        </w:rPr>
        <w:t xml:space="preserve">完成道路塌陷隐患排查评估，并根据评估报告情况制定道路空洞检测计划。</w:t>
      </w:r>
      <w:r/>
    </w:p>
    <w:p>
      <w:pPr>
        <w:pStyle w:val="983"/>
        <w:ind w:left="0" w:firstLine="480"/>
        <w:keepLines w:val="0"/>
        <w:keepNext w:val="0"/>
        <w:pageBreakBefore w:val="0"/>
        <w:spacing w:line="360" w:lineRule="auto"/>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t xml:space="preserve">服务期限：</w:t>
      </w:r>
      <w:r>
        <w:rPr>
          <w:rFonts w:hint="eastAsia" w:ascii="仿宋" w:hAnsi="仿宋" w:eastAsia="仿宋" w:cs="仿宋"/>
          <w:color w:val="auto"/>
          <w:sz w:val="24"/>
          <w:szCs w:val="24"/>
          <w:highlight w:val="none"/>
        </w:rPr>
        <w:t xml:space="preserve">自合同签订生效起</w:t>
      </w:r>
      <w:r>
        <w:rPr>
          <w:rFonts w:hint="eastAsia" w:ascii="仿宋" w:hAnsi="仿宋" w:eastAsia="仿宋" w:cs="仿宋"/>
          <w:color w:val="auto"/>
          <w:sz w:val="24"/>
          <w:szCs w:val="24"/>
          <w:highlight w:val="none"/>
          <w:lang w:val="en-US" w:eastAsia="zh-CN"/>
        </w:rPr>
        <w:t xml:space="preserve">365日历天</w:t>
      </w:r>
      <w:r>
        <w:rPr>
          <w:rFonts w:hint="eastAsia" w:ascii="仿宋" w:hAnsi="仿宋" w:eastAsia="仿宋" w:cs="仿宋"/>
          <w:bCs/>
          <w:color w:val="auto"/>
          <w:sz w:val="24"/>
          <w:szCs w:val="24"/>
          <w:highlight w:val="none"/>
          <w:lang w:val="en-US" w:eastAsia="zh-CN"/>
        </w:rPr>
        <w:t xml:space="preserve">。成果文件评审通过后，中标投标人负责提供至少1年后续相关服务（定期复测、应急检测及地下隐患管理平台服务）</w:t>
      </w:r>
      <w:r/>
    </w:p>
    <w:p>
      <w:pPr>
        <w:numPr>
          <w:ilvl w:val="0"/>
          <w:numId w:val="0"/>
        </w:numPr>
        <w:ind w:left="241" w:firstLine="482"/>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lang w:val="en-US" w:eastAsia="zh-CN" w:bidi="ar-SA"/>
        </w:rPr>
        <w:t xml:space="preserve">2026年计划实施空洞检测道路清单</w:t>
      </w:r>
      <w:r/>
    </w:p>
    <w:tbl>
      <w:tblPr>
        <w:tblStyle w:val="948"/>
        <w:tblW w:w="983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5"/>
        <w:gridCol w:w="840"/>
        <w:gridCol w:w="833"/>
        <w:gridCol w:w="945"/>
        <w:gridCol w:w="1020"/>
        <w:gridCol w:w="900"/>
        <w:gridCol w:w="2340"/>
        <w:gridCol w:w="2370"/>
      </w:tblGrid>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管理所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道路名称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计划检测路段</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计划检测长度(米)</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vMerge w:val="restart"/>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需求说明</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vMerge w:val="restart"/>
            <w:textDirection w:val="lrTb"/>
            <w:noWrap w:val="false"/>
          </w:tcPr>
          <w:p>
            <w:pPr>
              <w:pStyle w:val="993"/>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  起点</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  终点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vMerge w:val="continue"/>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vMerge w:val="continue"/>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淮海西路至湖北路段2025年水务局雨污水工程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欣欣路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迎宾大道至长安路段2025年水务局雨污水工程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煤建一街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苏堤路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二环西路至纺织东路段2025年水务局雨污水工程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集群路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解放南路至湖东路段2025年水务局雨污水工程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火花路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泉润大道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二环北路西延</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3323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局部下沉，尤其是桃花源路至大彭路段车行道、人行道</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夹河街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前三年已检测，但靠近故黄河流沙区域，且近三年有排水开挖或非开挖管道施工，存在安全隐患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王陵路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前三年已检测，但靠近故黄河流沙区域，且近几年有排水开挖或非开挖管道施工，存在安全隐患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4342</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前三年已检测，但靠近故黄河流沙区域，且近三年有排水开挖或非开挖管道施工，存在安全隐患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前三年已检测，近三年有排水开挖或非开挖管道施工，且近年西安南路至中山南路发生过多次空洞塌陷，存在安全隐患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七里沟立交下行通道</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七里沟果品市场</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通道内东侧车行道下沉，雨季铁路下方两侧辅道人行道向外冒水可能存在空洞</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2750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前三年已检测，近三年有排水开挖或非开挖管道施工，且淮塔南门人行道近年发生过塌陷，泰安路向南至公交站台段西侧人行道下沉，金山东路至矿大西门红绿灯发生车行道下沉，存在安全隐患</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大学路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矿大南路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东侧非机动车道下沉</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中兴桥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1465</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近三年排水沟槽施工</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泉新路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铜山界碑</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2537</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223"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泉山所合计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26700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1765</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重点道路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2270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重点道路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和平路-1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4693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1493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黄河西路-1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3318</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兵马俑路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2058</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响山南路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铜山路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云和路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三八河南岸</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幸福路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玉华路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2045</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奎河巷-1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苏园街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水利局闸桥</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1487</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水利局闸桥</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1412</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non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22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云龙所合计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23181</w:t>
            </w:r>
            <w:r/>
          </w:p>
        </w:tc>
        <w:tc>
          <w:tcPr>
            <w:shd w:val="clear" w:color="auto" w:fill="auto"/>
            <w:tcBorders>
              <w:top w:val="none" w:color="000000" w:sz="4" w:space="0"/>
              <w:left w:val="single" w:color="000000" w:sz="4" w:space="0"/>
              <w:bottom w:val="single" w:color="000000" w:sz="4" w:space="0"/>
              <w:right w:val="single" w:color="000000" w:sz="4" w:space="0"/>
            </w:tcBorders>
            <w:tcW w:w="234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北三环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陶然水岸小区对面</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部分路段空洞有下沉痕迹，存在安全隐患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路东人行道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路北慢车道的南侧靠近花坛边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西三环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苏堤路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部分路段空洞有下沉痕迹，存在安全隐患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路东人行道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中山北路立交桥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路北慢车道的南侧靠近花坛边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九龙湖西路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北三环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徐运新河</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徐运新河</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闸口东街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223"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鼓楼所合计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29800</w:t>
            </w:r>
            <w:r/>
          </w:p>
        </w:tc>
        <w:tc>
          <w:tcPr>
            <w:shd w:val="clear" w:color="auto" w:fill="auto"/>
            <w:tcBorders>
              <w:top w:val="none" w:color="000000" w:sz="4" w:space="0"/>
              <w:left w:val="single" w:color="000000" w:sz="4" w:space="0"/>
              <w:bottom w:val="single" w:color="000000" w:sz="4" w:space="0"/>
              <w:right w:val="single" w:color="000000" w:sz="4" w:space="0"/>
            </w:tcBorders>
            <w:tcW w:w="234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none" w:color="000000" w:sz="4" w:space="0"/>
              <w:left w:val="single" w:color="000000" w:sz="4" w:space="0"/>
              <w:bottom w:val="single" w:color="000000" w:sz="4" w:space="0"/>
              <w:right w:val="single" w:color="000000" w:sz="4" w:space="0"/>
            </w:tcBorders>
            <w:tcW w:w="4223"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总计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79681</w:t>
            </w:r>
            <w:r/>
          </w:p>
        </w:tc>
        <w:tc>
          <w:tcPr>
            <w:shd w:val="clear" w:color="auto" w:fill="auto"/>
            <w:tcBorders>
              <w:top w:val="none" w:color="000000" w:sz="4" w:space="0"/>
              <w:left w:val="single" w:color="000000" w:sz="4" w:space="0"/>
              <w:bottom w:val="single" w:color="000000" w:sz="4" w:space="0"/>
              <w:right w:val="single" w:color="000000" w:sz="4" w:space="0"/>
            </w:tcBorders>
            <w:tcW w:w="2340" w:type="dxa"/>
            <w:vAlign w:val="center"/>
            <w:textDirection w:val="lrTb"/>
            <w:noWrap/>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3"/>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bl>
    <w:p>
      <w:pPr>
        <w:ind w:left="0" w:firstLine="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备注：1、项目实施阶段，采购人可根据实际情况对检测路段进行调整，但总量保持不变。</w:t>
      </w:r>
      <w:r/>
    </w:p>
    <w:p>
      <w:pPr>
        <w:numPr>
          <w:ilvl w:val="0"/>
          <w:numId w:val="0"/>
        </w:numPr>
        <w:ind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highlight w:val="none"/>
          <w:lang w:val="en-US" w:eastAsia="zh-CN"/>
        </w:rPr>
        <w:t xml:space="preserve">售后服务期限内，若出现其他需要检测的路段，12公里内中标投标人应提供免费检测。</w:t>
      </w:r>
      <w:r/>
    </w:p>
    <w:p>
      <w:pPr>
        <w:pStyle w:val="956"/>
        <w:numPr>
          <w:ilvl w:val="0"/>
          <w:numId w:val="0"/>
        </w:numPr>
        <w:ind w:right="6"/>
        <w:rPr>
          <w:rFonts w:hint="default" w:eastAsia="仿宋"/>
          <w:color w:val="auto"/>
          <w:highlight w:val="none"/>
          <w:lang w:val="en-US" w:eastAsia="zh-CN"/>
        </w:rPr>
      </w:pPr>
      <w:r>
        <w:rPr>
          <w:rFonts w:hint="eastAsia"/>
          <w:color w:val="auto"/>
          <w:highlight w:val="none"/>
          <w:lang w:val="en-US" w:eastAsia="zh-CN"/>
        </w:rPr>
        <w:t xml:space="preserve">  </w:t>
      </w:r>
      <w:r>
        <w:rPr>
          <w:rFonts w:hint="eastAsia" w:ascii="仿宋" w:hAnsi="仿宋" w:eastAsia="仿宋" w:cs="仿宋"/>
          <w:color w:val="auto"/>
          <w:sz w:val="22"/>
          <w:szCs w:val="22"/>
          <w:highlight w:val="none"/>
          <w:lang w:val="en-US" w:eastAsia="zh-CN" w:bidi="ar-SA"/>
        </w:rPr>
        <w:t xml:space="preserve">  </w:t>
      </w:r>
      <w:r>
        <w:rPr>
          <w:rFonts w:hint="eastAsia" w:ascii="仿宋" w:hAnsi="仿宋" w:eastAsia="仿宋" w:cs="仿宋"/>
          <w:color w:val="auto"/>
          <w:sz w:val="24"/>
          <w:szCs w:val="24"/>
          <w:highlight w:val="none"/>
          <w:lang w:val="en-US" w:eastAsia="zh-CN" w:bidi="ar-SA"/>
        </w:rPr>
        <w:t xml:space="preserve">3、本采购包预留13.3公里为不确定路段，中标投标人按采购人要求实施检测。</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五</w:t>
      </w:r>
      <w:r>
        <w:rPr>
          <w:rFonts w:hint="eastAsia" w:ascii="仿宋" w:hAnsi="仿宋" w:eastAsia="仿宋" w:cs="仿宋"/>
          <w:b/>
          <w:bCs/>
          <w:color w:val="auto"/>
          <w:sz w:val="24"/>
          <w:szCs w:val="24"/>
          <w:highlight w:val="none"/>
        </w:rPr>
        <w:t xml:space="preserve">、检测内容</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1、探测道路下方5m内基础中是否存在影响道路安全使用的隐蔽性不良地质体，具体为空洞、脱空、富水区、土体松散区等，并确定位置、大小及埋深。</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2、对其他异常情况进行检测。</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3、形成检测结果（判明检测道路存在的土体疏松、富水区、脱空、空洞等缺陷情况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结合现场钻孔等其他有效验证手段，查明地下病害体的具体位置、平面分布、几何尺寸（面积、埋深和净高）等详细信息</w:t>
      </w:r>
      <w:r>
        <w:rPr>
          <w:rFonts w:hint="eastAsia" w:ascii="仿宋" w:hAnsi="仿宋" w:eastAsia="仿宋" w:cs="仿宋"/>
          <w:color w:val="auto"/>
          <w:sz w:val="24"/>
          <w:szCs w:val="24"/>
          <w:highlight w:val="none"/>
          <w:lang w:eastAsia="zh-CN"/>
        </w:rPr>
        <w:t xml:space="preserve">，对形成原因进行初步分析）</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4、分析现存隐患可能产生的影响程度，提出相应的处理和维修方案，以便采购商可以采取有效处理措施消除安全隐患，确保道路安全运行。</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中标投标人</w:t>
      </w:r>
      <w:r>
        <w:rPr>
          <w:rFonts w:hint="eastAsia" w:ascii="仿宋" w:hAnsi="仿宋" w:eastAsia="仿宋" w:cs="仿宋"/>
          <w:color w:val="auto"/>
          <w:sz w:val="24"/>
          <w:szCs w:val="24"/>
          <w:highlight w:val="none"/>
        </w:rPr>
        <w:t xml:space="preserve">必须对所探测道路进行多测线、全面覆盖检测（包括车行道、非机动车道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人行道</w:t>
      </w:r>
      <w:r>
        <w:rPr>
          <w:rFonts w:hint="eastAsia" w:ascii="仿宋" w:hAnsi="仿宋" w:eastAsia="仿宋" w:cs="仿宋"/>
          <w:color w:val="auto"/>
          <w:sz w:val="24"/>
          <w:szCs w:val="24"/>
          <w:highlight w:val="none"/>
        </w:rPr>
        <w:t xml:space="preserve">等），测线之间要有必要的重叠。</w:t>
      </w:r>
      <w:r>
        <w:rPr>
          <w:rFonts w:hint="eastAsia" w:ascii="仿宋" w:hAnsi="仿宋" w:eastAsia="仿宋" w:cs="仿宋"/>
          <w:color w:val="auto"/>
          <w:sz w:val="24"/>
          <w:szCs w:val="24"/>
          <w:highlight w:val="none"/>
          <w:lang w:val="en-US" w:eastAsia="zh-CN"/>
        </w:rPr>
        <w:t xml:space="preserve">中标投标人</w:t>
      </w:r>
      <w:r>
        <w:rPr>
          <w:rFonts w:hint="eastAsia" w:ascii="仿宋" w:hAnsi="仿宋" w:eastAsia="仿宋" w:cs="仿宋"/>
          <w:color w:val="auto"/>
          <w:sz w:val="24"/>
          <w:szCs w:val="24"/>
          <w:highlight w:val="none"/>
        </w:rPr>
        <w:t xml:space="preserve">对探测结果负责。还需向</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提供完整的检测报告、全部的雷达探测原始数据和相应的配套程序（便于打开雷达探测数据）。在探测期间对可疑雷达异常进行确认。</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6、每公里道路检测含道路</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断面内的所有车行道、非机动车道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人行道</w:t>
      </w:r>
      <w:r>
        <w:rPr>
          <w:rFonts w:hint="eastAsia" w:ascii="仿宋" w:hAnsi="仿宋" w:eastAsia="仿宋" w:cs="仿宋"/>
          <w:color w:val="auto"/>
          <w:sz w:val="24"/>
          <w:szCs w:val="24"/>
          <w:highlight w:val="none"/>
        </w:rPr>
        <w:t xml:space="preserve">等，每公里检测费综合单价包括</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断面内所有检测费用。例如某道路2公里长，含4个机动车道、2个慢车道，</w:t>
      </w:r>
      <w:r>
        <w:rPr>
          <w:rFonts w:hint="eastAsia" w:ascii="仿宋" w:hAnsi="仿宋" w:eastAsia="仿宋" w:cs="仿宋"/>
          <w:color w:val="auto"/>
          <w:sz w:val="24"/>
          <w:szCs w:val="24"/>
          <w:highlight w:val="none"/>
          <w:lang w:val="en-US" w:eastAsia="zh-CN"/>
        </w:rPr>
        <w:t xml:space="preserve">2个人行道，</w:t>
      </w:r>
      <w:r>
        <w:rPr>
          <w:rFonts w:hint="eastAsia" w:ascii="仿宋" w:hAnsi="仿宋" w:eastAsia="仿宋" w:cs="仿宋"/>
          <w:color w:val="auto"/>
          <w:sz w:val="24"/>
          <w:szCs w:val="24"/>
          <w:highlight w:val="none"/>
        </w:rPr>
        <w:t xml:space="preserve">则每公里道路检测费综合单价含4个机动车道、2个慢车道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2个人行道</w:t>
      </w:r>
      <w:r>
        <w:rPr>
          <w:rFonts w:hint="eastAsia" w:ascii="仿宋" w:hAnsi="仿宋" w:eastAsia="仿宋" w:cs="仿宋"/>
          <w:color w:val="auto"/>
          <w:sz w:val="24"/>
          <w:szCs w:val="24"/>
          <w:highlight w:val="none"/>
        </w:rPr>
        <w:t xml:space="preserve">的检测所发生的所有费用。</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、项目要求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（一）基本要求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1、采用车载三维雷达全覆盖、二维雷达局部检测及其他综合物探手段相结合的工作模式，测线布置应覆盖整个检测区域，进行全面覆盖、无盲区检测，确保不遗漏任何一处风险源。</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2、检测过程中，若发现脱空和空洞等风险等级高的病害体，应采用多种频率雷达天线连续测试，必要时采用多种方法综合探测，并将验证资料及时上报采购人，配合采购人或相关单位进行现场警示和处置。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3、以逐条道路列表形式描述所检测出的各类病害的属性、平面位置、埋深、大小等情况，对病害严重区域配以影像资料。</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4、逐条道路的道路平面简图，在图上标明各类病害所在位置。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5、对各类病害进行初步成因分析并提出处理方法建议。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6、形成所有核定检测区域的测线布置图及雷达图谱。</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7、对检测数据进行整理分析，并出具检测报告。对检测报告中，疑似空洞目标经钻探验证的准确率要达到95%以上。</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检测单位应确保检测报告的真实性、可靠性，凡已进行过检测的路段若在合同期内无明显外力作用情况下出现空洞、脱空、塌陷等情况，该路段检测费用不予结算，若发生事故，发包单位视情节严重可予以终止合同、索赔等方式进行处罚。</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（二）技术要求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1、能探测到的道路地面以下土体病害一般具有下列基本条件：</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A、土体病害的几何尺寸与其埋藏深度或探测距离之比不应小于1/5；</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B、土体病害对激发的异常场应能够从干扰背景中分辨出来。</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bookmarkStart w:id="19" w:name="_Hlk100418171"/>
      <w:r>
        <w:rPr>
          <w:rFonts w:hint="eastAsia" w:ascii="仿宋" w:hAnsi="仿宋" w:eastAsia="仿宋" w:cs="仿宋"/>
          <w:color w:val="auto"/>
          <w:sz w:val="24"/>
          <w:szCs w:val="24"/>
          <w:highlight w:val="none"/>
          <w:lang w:val="en-US" w:eastAsia="zh-CN"/>
        </w:rPr>
        <w:t xml:space="preserve">2、投入的仪器设备应满足性能稳定、检测结果准确、能适应各种工况作业环境的要求。仪器设备应定期进行检查、校准和保养。</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3、相关检测方法应满足国家及行业相关规范要求，同时完成的技术成果应符合行业技术标准。</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采用车载地质雷达法检测时，检测系统应配置高精度的实时定位装置，以便异常点的现场定位。对探测到的异常点，应采用多种天线频率（80MHz~600MHz）的雷达进行详查，必要时叠加面波等物探方法进行综合探测，验证或核实探测结果。</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对空洞、脱空等风险等级高的病害体，均应进行钻探等多种验证手段；疏松病害体的验证数量，不应少于总数的20%，且不应少于3处；验证结果与检测结果不一致时，应对原始数据、现场复测数据进行重新解译、识别。</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6、在实施方案中，应详尽描述具体的实施过程，包括数据采集、处理分析、验证过程及检测成果等。</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7、在服务期内，对复水、疏松、空洞、脱空等病害体进行跟踪检测，检测频次为3月/次。 </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8、投标人应具备24小时工作能力，应急检测须在1小时内到达现场，在2小时内提供检测成果，保证各项资源投入的及时性、检测工作的高效性，以及结果的准确性。保障资源配置高效、合理，保障有力。</w:t>
      </w:r>
      <w:bookmarkEnd w:id="19"/>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（三）检测依据及标准</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实施本项目必须按照国家的</w:t>
      </w:r>
      <w:r>
        <w:rPr>
          <w:rFonts w:hint="eastAsia" w:ascii="仿宋" w:hAnsi="仿宋" w:eastAsia="仿宋" w:cs="仿宋"/>
          <w:color w:val="auto"/>
          <w:sz w:val="24"/>
          <w:szCs w:val="24"/>
          <w:highlight w:val="none"/>
          <w:lang w:val="en-US" w:eastAsia="zh-CN"/>
        </w:rPr>
        <w:t xml:space="preserve">现行最新的</w:t>
      </w:r>
      <w:r>
        <w:rPr>
          <w:rFonts w:hint="eastAsia" w:ascii="仿宋" w:hAnsi="仿宋" w:eastAsia="仿宋" w:cs="仿宋"/>
          <w:color w:val="auto"/>
          <w:sz w:val="24"/>
          <w:szCs w:val="24"/>
          <w:highlight w:val="none"/>
        </w:rPr>
        <w:t xml:space="preserve">标准规范和投标文件的要求，凡未涉及的技术参数、标准和要求，按下列相关标准及要求执行：</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1）《城镇地下空间探测与检测应用技术标准》（T/CMEA8-2020）；</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2）《道路塌陷隐患雷达检测技术导则》（RISN-TG024-2016）；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3）《城市工程地球物理探测标准》（CJJ/T 7-2017）；</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4）《城镇道路养护技术规范》（CJJ 36-2016）；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5）《城市地下管线探测技术规程》（CJJ 61-2017）；</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6）《城市工程管线综合规划规范》（GB50289-2016）；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7）《城市测量规范》（CJJ/T8-2011）；</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8）《全球定位系统(GPS)测量规范》（GB/T18314-2016）；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9）《工程测量标准》（GB 50026-2020）；</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10）《道路塌陷隐患雷达检测技术规范》（T/CMEA 2-2018）；</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11）《市政工程计量规范》(GB50857-2013)；</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12）《城市地下病害体综合探测与风险评估技术标准》（JGJ/T437-2018）；</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13）其他相关的现行最新强制性标准和技术规范、规程。</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七</w:t>
      </w:r>
      <w:r>
        <w:rPr>
          <w:rFonts w:hint="eastAsia" w:ascii="仿宋" w:hAnsi="仿宋" w:eastAsia="仿宋" w:cs="仿宋"/>
          <w:b/>
          <w:bCs/>
          <w:color w:val="auto"/>
          <w:sz w:val="24"/>
          <w:szCs w:val="24"/>
          <w:highlight w:val="none"/>
        </w:rPr>
        <w:t xml:space="preserve">、人员</w:t>
      </w:r>
      <w:r>
        <w:rPr>
          <w:rFonts w:hint="eastAsia" w:ascii="仿宋" w:hAnsi="仿宋" w:eastAsia="仿宋" w:cs="仿宋"/>
          <w:b/>
          <w:bCs/>
          <w:color w:val="auto"/>
          <w:sz w:val="24"/>
          <w:szCs w:val="24"/>
          <w:highlight w:val="none"/>
          <w:lang w:val="en-US" w:eastAsia="zh-CN"/>
        </w:rPr>
        <w:t xml:space="preserve">及设备配备</w:t>
      </w:r>
      <w:r>
        <w:rPr>
          <w:rFonts w:hint="eastAsia" w:ascii="仿宋" w:hAnsi="仿宋" w:eastAsia="仿宋" w:cs="仿宋"/>
          <w:b/>
          <w:bCs/>
          <w:color w:val="auto"/>
          <w:sz w:val="24"/>
          <w:szCs w:val="24"/>
          <w:highlight w:val="none"/>
        </w:rPr>
        <w:t xml:space="preserve">要求</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1、所有检测组成人员必须为</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本单位在职人员； </w:t>
      </w:r>
      <w:r/>
    </w:p>
    <w:p>
      <w:pPr>
        <w:ind w:left="0"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 xml:space="preserve">★2、项目组成员不少于</w:t>
      </w:r>
      <w:r>
        <w:rPr>
          <w:rFonts w:hint="eastAsia" w:ascii="仿宋" w:hAnsi="仿宋" w:eastAsia="仿宋" w:cs="仿宋"/>
          <w:color w:val="auto"/>
          <w:sz w:val="24"/>
          <w:szCs w:val="24"/>
          <w:highlight w:val="none"/>
          <w:lang w:eastAsia="zh-CN"/>
        </w:rPr>
        <w:t xml:space="preserve">4人</w:t>
      </w:r>
      <w:r>
        <w:rPr>
          <w:rFonts w:hint="eastAsia" w:ascii="仿宋" w:hAnsi="仿宋" w:eastAsia="仿宋" w:cs="仿宋"/>
          <w:color w:val="auto"/>
          <w:sz w:val="24"/>
          <w:szCs w:val="24"/>
          <w:highlight w:val="none"/>
        </w:rPr>
        <w:t xml:space="preserve">，其中项目负责人具备</w:t>
      </w:r>
      <w:r>
        <w:rPr>
          <w:rFonts w:hint="eastAsia" w:ascii="仿宋" w:hAnsi="仿宋" w:eastAsia="仿宋" w:cs="仿宋"/>
          <w:color w:val="auto"/>
          <w:sz w:val="24"/>
          <w:szCs w:val="24"/>
          <w:highlight w:val="none"/>
          <w:lang w:eastAsia="zh-CN"/>
        </w:rPr>
        <w:t xml:space="preserve">高级工程师（含）以上技术职称</w:t>
      </w:r>
      <w:r>
        <w:rPr>
          <w:rFonts w:hint="eastAsia" w:ascii="仿宋" w:hAnsi="仿宋" w:eastAsia="仿宋" w:cs="仿宋"/>
          <w:color w:val="auto"/>
          <w:sz w:val="24"/>
          <w:szCs w:val="24"/>
          <w:highlight w:val="none"/>
        </w:rPr>
        <w:t xml:space="preserve">和行政主管部门核发的工程试验检测师（市政工程或道路工程）资格证书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其他技术人员不少于</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均需</w:t>
      </w:r>
      <w:r>
        <w:rPr>
          <w:rFonts w:hint="eastAsia" w:ascii="仿宋" w:hAnsi="仿宋" w:eastAsia="仿宋" w:cs="仿宋"/>
          <w:color w:val="auto"/>
          <w:sz w:val="24"/>
          <w:szCs w:val="24"/>
          <w:highlight w:val="none"/>
        </w:rPr>
        <w:t xml:space="preserve">具有行政主管部门核发的工程试验检测师（市政工程或道路工程）资格证书</w:t>
      </w:r>
      <w:r>
        <w:rPr>
          <w:rFonts w:hint="eastAsia" w:ascii="仿宋" w:hAnsi="仿宋" w:eastAsia="仿宋" w:cs="仿宋"/>
          <w:b w:val="0"/>
          <w:bCs w:val="0"/>
          <w:color w:val="auto"/>
          <w:sz w:val="24"/>
          <w:szCs w:val="24"/>
          <w:highlight w:val="none"/>
          <w:lang w:eastAsia="zh-CN"/>
        </w:rPr>
        <w:t xml:space="preserve">。</w:t>
      </w:r>
      <w:r>
        <w:rPr>
          <w:rStyle w:val="995"/>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本项为实质性要求，如有不满足，符合性审查不通过。提供</w:t>
      </w:r>
      <w:r>
        <w:rPr>
          <w:rFonts w:hint="eastAsia" w:ascii="仿宋" w:hAnsi="仿宋" w:eastAsia="仿宋" w:cs="仿宋"/>
          <w:b/>
          <w:bCs/>
          <w:color w:val="auto"/>
          <w:spacing w:val="-2"/>
          <w:sz w:val="24"/>
          <w:szCs w:val="24"/>
          <w:highlight w:val="none"/>
          <w:lang w:val="en-US" w:eastAsia="zh-CN"/>
        </w:rPr>
        <w:t xml:space="preserve">人员名单、证书原件扫描件及投标文件中提供</w:t>
      </w:r>
      <w:r>
        <w:rPr>
          <w:rFonts w:hint="eastAsia" w:ascii="仿宋" w:hAnsi="仿宋" w:eastAsia="仿宋" w:cs="仿宋"/>
          <w:b/>
          <w:bCs/>
          <w:color w:val="auto"/>
          <w:spacing w:val="-2"/>
          <w:sz w:val="24"/>
          <w:szCs w:val="24"/>
          <w:highlight w:val="none"/>
        </w:rPr>
        <w:t xml:space="preserve">开标时间前</w:t>
      </w:r>
      <w:r>
        <w:rPr>
          <w:rFonts w:hint="eastAsia" w:ascii="仿宋" w:hAnsi="仿宋" w:eastAsia="仿宋" w:cs="仿宋"/>
          <w:b/>
          <w:bCs/>
          <w:color w:val="auto"/>
          <w:spacing w:val="-2"/>
          <w:sz w:val="24"/>
          <w:szCs w:val="24"/>
          <w:highlight w:val="none"/>
          <w:lang w:val="en-US" w:eastAsia="zh-CN"/>
        </w:rPr>
        <w:t xml:space="preserve">六个月内任意1</w:t>
      </w:r>
      <w:r>
        <w:rPr>
          <w:rFonts w:hint="eastAsia" w:ascii="仿宋" w:hAnsi="仿宋" w:eastAsia="仿宋" w:cs="仿宋"/>
          <w:b/>
          <w:bCs/>
          <w:color w:val="auto"/>
          <w:spacing w:val="-2"/>
          <w:sz w:val="24"/>
          <w:szCs w:val="24"/>
          <w:highlight w:val="none"/>
        </w:rPr>
        <w:t xml:space="preserve">个月</w:t>
      </w:r>
      <w:r>
        <w:rPr>
          <w:rFonts w:hint="eastAsia" w:ascii="仿宋" w:hAnsi="仿宋" w:eastAsia="仿宋" w:cs="仿宋"/>
          <w:b/>
          <w:bCs/>
          <w:color w:val="auto"/>
          <w:spacing w:val="-2"/>
          <w:sz w:val="24"/>
          <w:szCs w:val="24"/>
          <w:highlight w:val="none"/>
          <w:lang w:val="en-US" w:eastAsia="zh-CN"/>
        </w:rPr>
        <w:t xml:space="preserve">投标人</w:t>
      </w:r>
      <w:r>
        <w:rPr>
          <w:rFonts w:hint="eastAsia" w:ascii="仿宋" w:hAnsi="仿宋" w:eastAsia="仿宋" w:cs="仿宋"/>
          <w:b/>
          <w:bCs/>
          <w:color w:val="auto"/>
          <w:sz w:val="24"/>
          <w:szCs w:val="24"/>
          <w:highlight w:val="none"/>
        </w:rPr>
        <w:t xml:space="preserve">为</w:t>
      </w:r>
      <w:r>
        <w:rPr>
          <w:rFonts w:hint="eastAsia" w:ascii="仿宋" w:hAnsi="仿宋" w:eastAsia="仿宋" w:cs="仿宋"/>
          <w:b/>
          <w:bCs/>
          <w:color w:val="auto"/>
          <w:sz w:val="24"/>
          <w:szCs w:val="24"/>
          <w:highlight w:val="none"/>
          <w:lang w:val="en-US" w:eastAsia="zh-CN"/>
        </w:rPr>
        <w:t xml:space="preserve">以上人员</w:t>
      </w:r>
      <w:r>
        <w:rPr>
          <w:rFonts w:hint="eastAsia" w:ascii="仿宋" w:hAnsi="仿宋" w:eastAsia="仿宋" w:cs="仿宋"/>
          <w:b/>
          <w:bCs/>
          <w:color w:val="auto"/>
          <w:spacing w:val="-2"/>
          <w:sz w:val="24"/>
          <w:szCs w:val="24"/>
          <w:highlight w:val="none"/>
        </w:rPr>
        <w:t xml:space="preserve">缴纳的社保证明扫描件</w:t>
      </w:r>
      <w:r>
        <w:rPr>
          <w:rFonts w:hint="eastAsia" w:ascii="仿宋" w:hAnsi="仿宋" w:eastAsia="仿宋" w:cs="仿宋"/>
          <w:b/>
          <w:bCs/>
          <w:color w:val="auto"/>
          <w:spacing w:val="-2"/>
          <w:sz w:val="24"/>
          <w:szCs w:val="24"/>
          <w:highlight w:val="none"/>
          <w:lang w:eastAsia="zh-CN"/>
        </w:rPr>
        <w:t xml:space="preserve">）</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仪器设备配置要求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投入</w:t>
      </w:r>
      <w:r>
        <w:rPr>
          <w:rFonts w:hint="eastAsia" w:ascii="仿宋" w:hAnsi="仿宋" w:eastAsia="仿宋" w:cs="仿宋"/>
          <w:color w:val="auto"/>
          <w:sz w:val="24"/>
          <w:szCs w:val="24"/>
          <w:highlight w:val="none"/>
        </w:rPr>
        <w:t xml:space="preserve">检测使用的车</w:t>
      </w:r>
      <w:r>
        <w:rPr>
          <w:rFonts w:hint="eastAsia" w:ascii="仿宋" w:hAnsi="仿宋" w:eastAsia="仿宋" w:cs="仿宋"/>
          <w:color w:val="auto"/>
          <w:sz w:val="24"/>
          <w:szCs w:val="24"/>
          <w:highlight w:val="none"/>
          <w:lang w:val="en-US" w:eastAsia="zh-CN"/>
        </w:rPr>
        <w:t xml:space="preserve">载</w:t>
      </w:r>
      <w:r>
        <w:rPr>
          <w:rFonts w:hint="eastAsia" w:ascii="仿宋" w:hAnsi="仿宋" w:eastAsia="仿宋" w:cs="仿宋"/>
          <w:color w:val="auto"/>
          <w:sz w:val="24"/>
          <w:szCs w:val="24"/>
          <w:highlight w:val="none"/>
        </w:rPr>
        <w:t xml:space="preserve">式探地</w:t>
      </w:r>
      <w:r>
        <w:rPr>
          <w:rFonts w:hint="eastAsia" w:ascii="仿宋" w:hAnsi="仿宋" w:eastAsia="仿宋" w:cs="仿宋"/>
          <w:color w:val="auto"/>
          <w:sz w:val="24"/>
          <w:szCs w:val="24"/>
          <w:highlight w:val="none"/>
          <w:lang w:val="en-US" w:eastAsia="zh-CN"/>
        </w:rPr>
        <w:t xml:space="preserve">雷</w:t>
      </w:r>
      <w:r>
        <w:rPr>
          <w:rFonts w:hint="eastAsia" w:ascii="仿宋" w:hAnsi="仿宋" w:eastAsia="仿宋" w:cs="仿宋"/>
          <w:color w:val="auto"/>
          <w:sz w:val="24"/>
          <w:szCs w:val="24"/>
          <w:highlight w:val="none"/>
        </w:rPr>
        <w:t xml:space="preserve">达设备不少于</w:t>
      </w:r>
      <w:r>
        <w:rPr>
          <w:rFonts w:hint="eastAsia" w:ascii="仿宋" w:hAnsi="仿宋" w:eastAsia="仿宋" w:cs="仿宋"/>
          <w:color w:val="auto"/>
          <w:sz w:val="24"/>
          <w:szCs w:val="24"/>
          <w:highlight w:val="none"/>
          <w:lang w:val="en-US" w:eastAsia="zh-CN"/>
        </w:rPr>
        <w:t xml:space="preserve">1台，</w:t>
      </w:r>
      <w:r>
        <w:rPr>
          <w:rFonts w:hint="eastAsia" w:ascii="仿宋" w:hAnsi="仿宋" w:eastAsia="仿宋" w:cs="仿宋"/>
          <w:color w:val="auto"/>
          <w:sz w:val="24"/>
          <w:szCs w:val="24"/>
          <w:highlight w:val="none"/>
        </w:rPr>
        <w:t xml:space="preserve">便携式手</w:t>
      </w:r>
      <w:r>
        <w:rPr>
          <w:rFonts w:hint="eastAsia" w:ascii="仿宋" w:hAnsi="仿宋" w:eastAsia="仿宋" w:cs="仿宋"/>
          <w:color w:val="auto"/>
          <w:sz w:val="24"/>
          <w:szCs w:val="24"/>
          <w:highlight w:val="none"/>
          <w:lang w:val="en-US" w:eastAsia="zh-CN"/>
        </w:rPr>
        <w:t xml:space="preserve">推</w:t>
      </w:r>
      <w:r>
        <w:rPr>
          <w:rFonts w:hint="eastAsia" w:ascii="仿宋" w:hAnsi="仿宋" w:eastAsia="仿宋" w:cs="仿宋"/>
          <w:color w:val="auto"/>
          <w:sz w:val="24"/>
          <w:szCs w:val="24"/>
          <w:highlight w:val="none"/>
        </w:rPr>
        <w:t xml:space="preserve">探地</w:t>
      </w:r>
      <w:r>
        <w:rPr>
          <w:rFonts w:hint="eastAsia" w:ascii="仿宋" w:hAnsi="仿宋" w:eastAsia="仿宋" w:cs="仿宋"/>
          <w:color w:val="auto"/>
          <w:sz w:val="24"/>
          <w:szCs w:val="24"/>
          <w:highlight w:val="none"/>
          <w:lang w:val="en-US" w:eastAsia="zh-CN"/>
        </w:rPr>
        <w:t xml:space="preserve">雷</w:t>
      </w:r>
      <w:r>
        <w:rPr>
          <w:rFonts w:hint="eastAsia" w:ascii="仿宋" w:hAnsi="仿宋" w:eastAsia="仿宋" w:cs="仿宋"/>
          <w:color w:val="auto"/>
          <w:sz w:val="24"/>
          <w:szCs w:val="24"/>
          <w:highlight w:val="none"/>
        </w:rPr>
        <w:t xml:space="preserve">达设备不少于</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台。并且应根据项目实际工作情况及业主需求，在规范规定要求下提供相关必要其他检测设备。</w:t>
      </w:r>
      <w:r>
        <w:rPr>
          <w:rFonts w:hint="eastAsia" w:ascii="仿宋" w:hAnsi="仿宋" w:eastAsia="仿宋" w:cs="仿宋"/>
          <w:color w:val="auto"/>
          <w:sz w:val="24"/>
          <w:szCs w:val="24"/>
          <w:highlight w:val="none"/>
          <w:lang w:eastAsia="zh-CN"/>
        </w:rPr>
        <w:t xml:space="preserve">（检测过程中使用的探地雷达及其他仪器设备的性能和技术指标须满足现行行业规范标准要求。）</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、检测人员应具有良好的职业道德和严谨的工作作风，需按照采购方的检测安排和具体要求进行检测。 </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、驻场的检测组人员须经采购单位确认，未经采购单位书面批准不得随意调换检测人员在服务期内不得擅自更换。如需更换，应提前 10 个日历天以书面形式通知</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，必须经</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同意后方可更换。更换后的人员资质、阅历及经验，不得低于更换前。检测负责人和技术负责人如有不尽其职或虚名挂靠，</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有权要求撤换，直至要求终止合同，由此造成的责任由检测单位负责。</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成交单位应配备足够精度的车载式检测设备与手推式检测设备。 </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、服务期及检测进度要求</w:t>
      </w:r>
      <w:r/>
    </w:p>
    <w:p>
      <w:pPr>
        <w:ind w:left="0" w:firstLine="482"/>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服务期</w:t>
      </w:r>
      <w:r>
        <w:rPr>
          <w:rFonts w:hint="eastAsia" w:ascii="仿宋" w:hAnsi="仿宋" w:eastAsia="仿宋" w:cs="仿宋"/>
          <w:color w:val="auto"/>
          <w:sz w:val="24"/>
          <w:szCs w:val="24"/>
          <w:highlight w:val="none"/>
        </w:rPr>
        <w:t xml:space="preserve">：自合同签订生效起</w:t>
      </w:r>
      <w:r>
        <w:rPr>
          <w:rFonts w:hint="eastAsia" w:ascii="仿宋" w:hAnsi="仿宋" w:eastAsia="仿宋" w:cs="仿宋"/>
          <w:color w:val="auto"/>
          <w:sz w:val="24"/>
          <w:szCs w:val="24"/>
          <w:highlight w:val="none"/>
          <w:lang w:val="en-US" w:eastAsia="zh-CN"/>
        </w:rPr>
        <w:t xml:space="preserve">365日历天</w:t>
      </w:r>
      <w:r>
        <w:rPr>
          <w:rFonts w:hint="eastAsia" w:ascii="仿宋" w:hAnsi="仿宋" w:eastAsia="仿宋" w:cs="仿宋"/>
          <w:color w:val="auto"/>
          <w:sz w:val="24"/>
          <w:szCs w:val="24"/>
          <w:highlight w:val="none"/>
        </w:rPr>
        <w:t xml:space="preserve">。成果文件评审通过后，中标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负责提供</w:t>
      </w:r>
      <w:r>
        <w:rPr>
          <w:rFonts w:hint="eastAsia" w:ascii="仿宋" w:hAnsi="仿宋" w:eastAsia="仿宋" w:cs="仿宋"/>
          <w:color w:val="auto"/>
          <w:sz w:val="24"/>
          <w:szCs w:val="24"/>
          <w:highlight w:val="none"/>
          <w:lang w:val="en-US" w:eastAsia="zh-CN"/>
        </w:rPr>
        <w:t xml:space="preserve">至少</w:t>
      </w:r>
      <w:r>
        <w:rPr>
          <w:rFonts w:hint="eastAsia" w:ascii="仿宋" w:hAnsi="仿宋" w:eastAsia="仿宋" w:cs="仿宋"/>
          <w:color w:val="auto"/>
          <w:sz w:val="24"/>
          <w:szCs w:val="24"/>
          <w:highlight w:val="none"/>
        </w:rPr>
        <w:t xml:space="preserve">1年后续相关服务（定期复测、应急检测及地下隐患管理平台服务）。</w:t>
      </w:r>
      <w:r/>
    </w:p>
    <w:p>
      <w:pPr>
        <w:ind w:lef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（1）在服务期内，如成交人发现病害体的风险等级较高，或地下病害有发展趋势时，须立即通知招标人，并配合完成病害处置。</w:t>
      </w:r>
      <w:r/>
    </w:p>
    <w:p>
      <w:pPr>
        <w:ind w:lef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（2）在服务期内，成交人需在汛期前后、应急抢险完成后，对雨污水等管线周边、抢险周边的道路进行重点复测。</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所有人员必须长期驻场，须承诺在接到招标人指令后1小时内到达现场开始工作。如累计出现三次或以上延迟服务现象，则招标人有权对中标单位进行处罚。</w:t>
      </w:r>
      <w:r/>
    </w:p>
    <w:p>
      <w:pPr>
        <w:ind w:lef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备注：如遇特殊、排险等紧急情况，需按采购人要求完成紧急路段的检测，如需优先检测、增加人员、设备或提前完成检测工作，</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应无条件配合，不增加项目费用。</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、报价要求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编制报价范围为道路探测评估的所有费用，包括完成探测工作所做的夜间施工、设备租赁、交通安全维护设施及钻探验证等辅助工作费用，采购人不提供辅助工作，不再支付其他与道路探测相关其他费用。</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2、本项目的响应报价采用全费用综合固定单价方式(即完成本次全部内容检测人工费、检测设备设施费、组织及技术措施项目费、其他项目费、规费、税金及一定的风险费)。</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3、道路探测综合单价为</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在进行探测时每公里道路</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断面内所有检测所需支付的各项金额的总和(含成本、利润、复测等所有费用)。每公里检测费综合单价包括</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断面内所有检测费用</w:t>
      </w:r>
      <w:r>
        <w:rPr>
          <w:rFonts w:hint="eastAsia" w:ascii="仿宋" w:hAnsi="仿宋" w:eastAsia="仿宋" w:cs="仿宋"/>
          <w:b/>
          <w:bCs/>
          <w:color w:val="auto"/>
          <w:sz w:val="24"/>
          <w:szCs w:val="24"/>
          <w:highlight w:val="none"/>
        </w:rPr>
        <w:t xml:space="preserve">。例如某道路2公里长，含4个机动车道、2个慢车道、2个人行道，则每公里道路检测费综合单价含4个机动车道、2个慢车道、2个人行道的检测所发生的所有费用。</w:t>
      </w:r>
      <w:r>
        <w:rPr>
          <w:rFonts w:hint="eastAsia" w:ascii="仿宋" w:hAnsi="仿宋" w:eastAsia="仿宋" w:cs="仿宋"/>
          <w:color w:val="auto"/>
          <w:sz w:val="24"/>
          <w:szCs w:val="24"/>
          <w:highlight w:val="none"/>
        </w:rPr>
        <w:t xml:space="preserve">不因所探测道路覆盖的车行道、非机动车道等数量的变化而调整综合单价。</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4、本项目综合单价一次性包干。各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编制投标文件时应对检测期间可能出现的检测施工环境和市场的变化等可能影响造价的因素及其它经济风险，作出正确的评估，综合考虑报价，成交后不予调整。</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5、本项目合同按实结算，即根据实际检测道路雷达探测长度乘以检测综合单价。如实际检测道路长度未增加，因道路断面变化、重点区域加密检测等原因而增加了测线长度，原则上不增加费用。</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6、检测成果的验收以专题评审会形式进行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如评审未通过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需再次进行检测</w:t>
      </w:r>
      <w:r>
        <w:rPr>
          <w:rFonts w:hint="eastAsia" w:ascii="仿宋" w:hAnsi="仿宋" w:eastAsia="仿宋" w:cs="仿宋"/>
          <w:color w:val="auto"/>
          <w:sz w:val="24"/>
          <w:szCs w:val="24"/>
          <w:highlight w:val="none"/>
          <w:lang w:val="en-US" w:eastAsia="zh-CN"/>
        </w:rPr>
        <w:t xml:space="preserve">所产生的</w:t>
      </w:r>
      <w:r>
        <w:rPr>
          <w:rFonts w:hint="eastAsia" w:ascii="仿宋" w:hAnsi="仿宋" w:eastAsia="仿宋" w:cs="仿宋"/>
          <w:color w:val="auto"/>
          <w:sz w:val="24"/>
          <w:szCs w:val="24"/>
          <w:highlight w:val="none"/>
        </w:rPr>
        <w:t xml:space="preserve">重检费用</w:t>
      </w:r>
      <w:r>
        <w:rPr>
          <w:rFonts w:hint="eastAsia" w:ascii="仿宋" w:hAnsi="仿宋" w:eastAsia="仿宋" w:cs="仿宋"/>
          <w:color w:val="auto"/>
          <w:sz w:val="24"/>
          <w:szCs w:val="24"/>
          <w:highlight w:val="none"/>
          <w:lang w:val="en-US" w:eastAsia="zh-CN"/>
        </w:rPr>
        <w:t xml:space="preserve">及其他相关费用由中标投标人自行承担</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7、为保证检测报告的全面性和真实性，在检测过程中，采购人将安排人员进行随机抽查、复核并对重点地段和重点区域进行现场复测，</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在报价中包含与此工作相关的费用，复测费用不再另行支付。</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十</w:t>
      </w:r>
      <w:r>
        <w:rPr>
          <w:rFonts w:hint="eastAsia" w:ascii="仿宋" w:hAnsi="仿宋" w:eastAsia="仿宋" w:cs="仿宋"/>
          <w:b/>
          <w:bCs/>
          <w:color w:val="auto"/>
          <w:sz w:val="24"/>
          <w:szCs w:val="24"/>
          <w:highlight w:val="none"/>
        </w:rPr>
        <w:t xml:space="preserve">、报告、成果、文件（包含但不限于以下部分） </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bookmarkStart w:id="20" w:name="_Hlk100481430"/>
      <w:r>
        <w:rPr>
          <w:rFonts w:hint="eastAsia" w:ascii="仿宋" w:hAnsi="仿宋" w:eastAsia="仿宋" w:cs="仿宋"/>
          <w:b w:val="0"/>
          <w:bCs w:val="0"/>
          <w:color w:val="auto"/>
          <w:sz w:val="24"/>
          <w:szCs w:val="24"/>
          <w:highlight w:val="none"/>
        </w:rPr>
        <w:t xml:space="preserve">1、文字报告</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b w:val="0"/>
          <w:bCs w:val="0"/>
          <w:color w:val="auto"/>
          <w:sz w:val="24"/>
          <w:szCs w:val="24"/>
          <w:highlight w:val="none"/>
          <w:lang w:eastAsia="zh-CN"/>
        </w:rPr>
        <w:t xml:space="preserve">投标人</w:t>
      </w:r>
      <w:r>
        <w:rPr>
          <w:rFonts w:hint="eastAsia" w:ascii="仿宋" w:hAnsi="仿宋" w:eastAsia="仿宋" w:cs="仿宋"/>
          <w:b w:val="0"/>
          <w:bCs w:val="0"/>
          <w:color w:val="auto"/>
          <w:sz w:val="24"/>
          <w:szCs w:val="24"/>
          <w:highlight w:val="none"/>
        </w:rPr>
        <w:t xml:space="preserve">最终提供文字报告包括但不限于下列内容：</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（1）工作概况：实施周期、检测方法、执行标准、工作成果、分析建议等。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（2）工程概况：探测目的、内容和范围，技术要求、完成的工作量等；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（3）工作依据：采用技术规范、规程及相关文件；</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（4）区域场地条件：地理环境、地形地貌、水文特征、区域地层、现场环境情况等；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（5）工作流程与方法：工作流程、检测方法、仪器设备与参数、测线布置、坐标定位、病害复核、验证方法等；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（6）数据处理与解译：信号识别、数据整理、数据处理、分析和解译等；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（7）地下病害体风险评定：评定方法、指标、结果和统计等；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（8）检测成果与分析：病害体验证情况、成因分析等；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（9）病害处置：处置情况与分析等；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（10）结论与建议。</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2．图件成果</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投标人最终提供成果图件包括但不限于下列内容:</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（1）检测道路分布示意图</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（2）测线布置示意图</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（3）地下病害信息统计表</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（4）地下病害信息卡</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（5）地下病害分布示意图</w:t>
      </w:r>
      <w:bookmarkEnd w:id="20"/>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（6）病害体验证影像资料</w:t>
      </w:r>
      <w:r/>
    </w:p>
    <w:p>
      <w:pPr>
        <w:ind w:left="0" w:firstLine="480"/>
        <w:keepLines w:val="0"/>
        <w:keepNext w:val="0"/>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3、知识产权：本项目检测成果知识产权全部属于采购人所有。</w:t>
      </w:r>
      <w:r/>
    </w:p>
    <w:p>
      <w:pPr>
        <w:ind w:left="0" w:firstLine="482"/>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rPr>
        <w:t xml:space="preserve">、售后服务</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售后及质保服务要求：</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按照以下方式向采购人进行信息反馈及提供后续技术服务：</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1、检测工作完成后</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应提供至少一年的质保期（免费售后），质保期间检测单位对已经进行修复的点位区域与对仍存在一定隐患区域应按采购人要求开展免费复查检测服务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每季度不少于一次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，及时了解道路地下隐患的发展情况。</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对全部开展过检测的道路应进行持续观测和监测，及时排查可能存在或出现的安全隐患，切实保障道路安全。质保期服务不另收费。</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应全面准确的探测发现地下存在的各类隐患情况，因</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原因地下隐患未检出、检测的病害类型、危险程度、病害位置等信息存在较大偏差或在质保期未履行复测、观测、监测责任，影响道路安全的，</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应负全部责任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包含赔偿损失、违约金及法律相关的责任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3、在合同有效期内，如</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发现已形成隐患的土体病害等情况，须以电话</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rPr>
        <w:t xml:space="preserve">书面报告等形式立即通知采购人，并配合采购人完成病害处置。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完成检测工作后成立后续服务组在提交规定的检测成果时开始对采购人就检测结果提出的质疑进行解答或复测，复测不另行支付费用。</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在一年质保期内应作出</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小时响应，2小时到达检测现场的应急保障服务。</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、安全文明检测要求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1、承包人必须做好作业现场的安全措施，确保公共安全和作业人员安全，并按照相关规定为各类劳务作业人员购买保险。作业期间，因乙方原因造成人身伤亡、财产损失，乙方必须承担相关责任和赔偿相应损失</w:t>
      </w:r>
      <w:r>
        <w:rPr>
          <w:rFonts w:hint="eastAsia" w:ascii="仿宋" w:hAnsi="仿宋" w:eastAsia="仿宋" w:cs="仿宋"/>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2、在现场检测工作开展前必须由项目负责人组织检测方面的安全知识培训，并对参加检测人员进行安全技术交底</w:t>
      </w:r>
      <w:r>
        <w:rPr>
          <w:rFonts w:hint="eastAsia" w:ascii="仿宋" w:hAnsi="仿宋" w:eastAsia="仿宋" w:cs="仿宋"/>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有车辆通行的道路等场地上进行管线调查和探地雷达检测时，应采用以下安全措施：道路检测需安排专人负责疏导交通；所有检测人员必须穿戴反光安全服；车载检测时，汽车行进速度不得超过探地雷达正常采集速度，同时在探地雷达天线的后方安全距离内需有一辆安全防护车同时跟进；车载检测时，所有参与测试的工作车均贴安全反光条、打开车辆示宽灯、打开安装的 LED 箭头灯，进行警示。</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4、项目实施期间，</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应按照采购人要求每周上报项目实施情况，具体格式在项目实施前由采购人提供。</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意事项：投标时要求制定实际可行的检测方案，方案应包括：工作内容、检测范围及工期要求；检测区域工程环境条件、地下管线等情况和分析；检测依据、现场工作的安排及工作量估算；仪器、设备、材料、车辆、安全防护等配备情况；施工组织及工作进度计划；作业质量保证措施；拟提交的成果资料内；项目存在的重点难点及对策。</w:t>
      </w:r>
      <w:r/>
    </w:p>
    <w:p>
      <w:pPr>
        <w:ind w:left="0"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eastAsia="zh-CN"/>
        </w:rPr>
        <w:t xml:space="preserve">三</w:t>
      </w:r>
      <w:r>
        <w:rPr>
          <w:rFonts w:hint="eastAsia" w:ascii="仿宋" w:hAnsi="仿宋" w:eastAsia="仿宋" w:cs="仿宋"/>
          <w:b/>
          <w:bCs/>
          <w:color w:val="auto"/>
          <w:sz w:val="24"/>
          <w:szCs w:val="24"/>
          <w:highlight w:val="none"/>
        </w:rPr>
        <w:t xml:space="preserve">、安全生产要求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1、建立、健全安全生产责任制；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2、组织制定本项目安全生产规章制度和操作规程；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3、保障本项目安全生产投入的有效实施；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4、督促、检查本项目的安全生产工作，及时消除生产安全事故隐患；</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5、组织制定并实施本项目的生产安全事故应急救援预案；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6、及时、如实报告生产安全事故；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7、组织制定并实施本项目安全生产教育和培训计划。</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8、事故责任自负。 </w:t>
      </w:r>
      <w:r/>
    </w:p>
    <w:p>
      <w:pPr>
        <w:ind w:left="0"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eastAsia="zh-CN"/>
        </w:rPr>
        <w:t xml:space="preserve">四</w:t>
      </w:r>
      <w:r>
        <w:rPr>
          <w:rFonts w:hint="eastAsia" w:ascii="仿宋" w:hAnsi="仿宋" w:eastAsia="仿宋" w:cs="仿宋"/>
          <w:b/>
          <w:bCs/>
          <w:color w:val="auto"/>
          <w:sz w:val="24"/>
          <w:szCs w:val="24"/>
          <w:highlight w:val="none"/>
        </w:rPr>
        <w:t xml:space="preserve">、项目质量标准、质量保证及质量控制要求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1、项目质量及技术标准执行国家规定标准。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2、试验检测人需要具有科学的质量管理体系，提交描述各阶段的质量保证标准及措施的资料。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3、试验检测人需要对本项目投入足够的试验检测人员，试验检测人员必须经过必要的与其承担任务相适应的教育、培训、并有相应的技术知识和经验。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4、试验检测人应配备足够的试验检测仪器设备。试验检测仪器设备必须在检定/校准有效期内,并在检定/校准有效期满后应进行检定/校准。各计量试验检测仪器设备都必须严格按要求有明显的标志。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5、试验检测报告需要严格进行内部三级审核制度：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试验检测工作人员要熟悉并严格按照试验检测规程和方法，做好试验检测工作，同时做好数据记录；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 各试验检测工作校核者应掌握试验检测规程和技术，检查数据与原始记录符合，事实符合，严格按照规范进行；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 报告审核者保证程序合法，报告有效。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6、本项目试验检测的质量不符合要求或质量不合格者，采购人有权要求试验检测人停工和返工，返工费用由试验检测人承担，工期不予顺延。 </w:t>
      </w:r>
      <w:r/>
    </w:p>
    <w:p>
      <w:pPr>
        <w:ind w:left="0"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eastAsia="zh-CN"/>
        </w:rPr>
        <w:t xml:space="preserve">五</w:t>
      </w:r>
      <w:r>
        <w:rPr>
          <w:rFonts w:hint="eastAsia" w:ascii="仿宋" w:hAnsi="仿宋" w:eastAsia="仿宋" w:cs="仿宋"/>
          <w:b/>
          <w:bCs/>
          <w:color w:val="auto"/>
          <w:sz w:val="24"/>
          <w:szCs w:val="24"/>
          <w:highlight w:val="none"/>
        </w:rPr>
        <w:t xml:space="preserve">、项目现场检测管理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1、试验检测人需要严格按照已经确认的方案组织实施，并应接受采购人对项目质量、工期、安全、文明检测、环保及检测纪律的管制。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2、在投标文件中承诺并经选定的项目负责人及相应资格的专业技术、管理人员，在项目实施过程中应依时到场，未经采购人同意，试验检测人不得擅自调离或撤换。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试验检测人在项目进行期间，须严格遵守当地政府职能部门的各项规章制度，由于管理不善，导致政府职能部门的罚款和停工整改，所发生的费用与损失由试验检测人自行承担，且采购人保留暂缓支付项目款的权利，以确保文明检测有效实行。 </w:t>
      </w:r>
      <w:r/>
    </w:p>
    <w:p>
      <w:pPr>
        <w:ind w:left="0"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、其他要求：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1、提交的探测方案文件应响应本次项目的各项要求，按采购人规定时间报送检测方案。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2、投标报价：全费用固定综合单价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为完成本项目检测所需的所有费用，包括但不限于以下费用，材料费、人工费、机械费、风险费、措施费、管理费、利润、税金、包含道路平整、施钻岩层、机械进退场、野外作业租赁办公、施工水电、住宿场所、地下管线探测、工程检测全部报告和资料等，本项目要求虽未提及但</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为完成本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中必须支付的与本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相关的其他费用，均已含在综合包干总价中，不论各项费用有无涨落，均不再调整，其他因素不得作为调整该总价的依据。采购人不再支付总价之外的任何费用。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3、其他要求见招标文件附件（拟签订的合同文本）</w:t>
      </w:r>
      <w:r/>
    </w:p>
    <w:p>
      <w:pPr>
        <w:jc w:val="center"/>
        <w:keepLines w:val="0"/>
        <w:keepNext w:val="0"/>
        <w:pageBreakBefore w:val="0"/>
        <w:spacing w:line="360" w:lineRule="auto"/>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t xml:space="preserve">采购包3采购需求</w:t>
      </w:r>
      <w:r/>
    </w:p>
    <w:p>
      <w:pPr>
        <w:ind w:left="0" w:right="0"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 xml:space="preserve">一、项目基本情况</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项目名称：</w:t>
      </w:r>
      <w:r>
        <w:rPr>
          <w:rFonts w:hint="eastAsia" w:ascii="仿宋" w:hAnsi="仿宋" w:eastAsia="仿宋" w:cs="仿宋"/>
          <w:bCs/>
          <w:color w:val="auto"/>
          <w:sz w:val="24"/>
          <w:szCs w:val="24"/>
          <w:highlight w:val="none"/>
          <w:lang w:eastAsia="zh-CN"/>
        </w:rPr>
        <w:t xml:space="preserve">2026年市管道路空洞及桥梁结构检测</w:t>
      </w:r>
      <w:r/>
    </w:p>
    <w:p>
      <w:pPr>
        <w:ind w:left="0" w:righ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2、服务地点：徐州市。</w:t>
      </w:r>
      <w:r/>
    </w:p>
    <w:p>
      <w:pPr>
        <w:ind w:left="0" w:right="0"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质量要求：合格，同时须符合现行最新的国家有关标准、规范及其他适用于本项目的技术标准、规范。</w:t>
      </w:r>
      <w:r/>
    </w:p>
    <w:p>
      <w:pPr>
        <w:ind w:left="0" w:right="0" w:firstLine="480"/>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4、标段划分：本项目共划分3个采购包。</w:t>
      </w:r>
      <w:r/>
    </w:p>
    <w:p>
      <w:pPr>
        <w:ind w:left="0" w:right="0" w:firstLine="480"/>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采购包1：</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CN"/>
        </w:rPr>
        <w:t xml:space="preserve">桥梁结构检测</w:t>
      </w:r>
      <w:r/>
    </w:p>
    <w:p>
      <w:pPr>
        <w:ind w:left="0" w:right="0" w:firstLine="480"/>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采购包2：</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CN"/>
        </w:rPr>
        <w:t xml:space="preserve">道路空洞探测</w:t>
      </w:r>
      <w:r/>
    </w:p>
    <w:p>
      <w:pPr>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采购包3：</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CN"/>
        </w:rPr>
        <w:t xml:space="preserve">养护及沟槽修复检测</w:t>
      </w:r>
      <w:r/>
    </w:p>
    <w:p>
      <w:pPr>
        <w:pStyle w:val="988"/>
        <w:ind w:left="0" w:right="0"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特别注意事项：投标人可以对本项目的3个采购包同时提交投标申请，但每个投标人只能获得一个采购包的中标资格。如果投标人同时在</w:t>
      </w:r>
      <w:r>
        <w:rPr>
          <w:rFonts w:hint="eastAsia" w:ascii="仿宋" w:hAnsi="仿宋" w:eastAsia="仿宋" w:cs="仿宋"/>
          <w:b/>
          <w:bCs/>
          <w:strike w:val="0"/>
          <w:color w:val="auto"/>
          <w:sz w:val="24"/>
          <w:szCs w:val="24"/>
          <w:highlight w:val="none"/>
          <w:lang w:val="en-US" w:eastAsia="zh-CN"/>
        </w:rPr>
        <w:t xml:space="preserve">多</w:t>
      </w:r>
      <w:r>
        <w:rPr>
          <w:rFonts w:hint="eastAsia" w:ascii="仿宋" w:hAnsi="仿宋" w:eastAsia="仿宋" w:cs="仿宋"/>
          <w:b/>
          <w:bCs/>
          <w:color w:val="auto"/>
          <w:sz w:val="24"/>
          <w:szCs w:val="24"/>
          <w:highlight w:val="none"/>
          <w:lang w:val="en-US" w:eastAsia="zh-CN"/>
        </w:rPr>
        <w:t xml:space="preserve">个采购包中均排名第一，则确定其为前一个采购包中标人，在其他采购包中不再推荐其为中标人，</w:t>
      </w:r>
      <w:r>
        <w:rPr>
          <w:rFonts w:hint="eastAsia" w:ascii="仿宋" w:hAnsi="仿宋" w:eastAsia="仿宋" w:cs="仿宋"/>
          <w:b/>
          <w:bCs/>
          <w:color w:val="auto"/>
          <w:sz w:val="24"/>
          <w:szCs w:val="24"/>
          <w:highlight w:val="none"/>
        </w:rPr>
        <w:t xml:space="preserve">后续采购包的中标资格由排名其后的投标人依次递补。</w:t>
      </w:r>
      <w:r>
        <w:rPr>
          <w:rFonts w:hint="eastAsia" w:ascii="仿宋" w:hAnsi="仿宋" w:eastAsia="仿宋" w:cs="仿宋"/>
          <w:b/>
          <w:bCs/>
          <w:color w:val="auto"/>
          <w:sz w:val="24"/>
          <w:szCs w:val="24"/>
          <w:highlight w:val="none"/>
          <w:lang w:val="en-US" w:eastAsia="zh-CN"/>
        </w:rPr>
        <w:t xml:space="preserve">评审顺序为采购包1至采购包3依次评审</w:t>
      </w:r>
      <w:r>
        <w:rPr>
          <w:rFonts w:hint="eastAsia" w:ascii="仿宋" w:hAnsi="仿宋" w:eastAsia="仿宋" w:cs="仿宋"/>
          <w:b/>
          <w:bCs/>
          <w:color w:val="auto"/>
          <w:sz w:val="24"/>
          <w:szCs w:val="24"/>
          <w:highlight w:val="none"/>
        </w:rPr>
        <w:t xml:space="preserve">。</w:t>
      </w:r>
      <w:r/>
    </w:p>
    <w:p>
      <w:pPr>
        <w:pStyle w:val="1002"/>
        <w:ind w:left="0" w:right="0" w:firstLine="482"/>
        <w:keepLines w:val="0"/>
        <w:keepNext w:val="0"/>
        <w:pageBreakBefore w:val="0"/>
        <w:spacing w:after="0"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5、服务周期：自合同签订后365日历天。</w:t>
      </w:r>
      <w:r/>
    </w:p>
    <w:p>
      <w:pPr>
        <w:ind w:right="0" w:firstLine="48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二、预算金额 </w:t>
      </w:r>
      <w:r/>
    </w:p>
    <w:p>
      <w:pPr>
        <w:ind w:right="0" w:firstLine="482"/>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val="0"/>
          <w:color w:val="auto"/>
          <w:sz w:val="24"/>
          <w:szCs w:val="24"/>
          <w:highlight w:val="none"/>
        </w:rPr>
        <w:t xml:space="preserve">本项目采购预算</w:t>
      </w:r>
      <w:r>
        <w:rPr>
          <w:rFonts w:hint="eastAsia" w:ascii="仿宋" w:hAnsi="仿宋" w:eastAsia="仿宋" w:cs="仿宋"/>
          <w:b/>
          <w:bCs w:val="0"/>
          <w:color w:val="auto"/>
          <w:sz w:val="24"/>
          <w:szCs w:val="24"/>
          <w:highlight w:val="none"/>
          <w:lang w:val="en-US" w:eastAsia="zh-CN"/>
        </w:rPr>
        <w:t xml:space="preserve">总</w:t>
      </w:r>
      <w:r>
        <w:rPr>
          <w:rFonts w:hint="eastAsia" w:ascii="仿宋" w:hAnsi="仿宋" w:eastAsia="仿宋" w:cs="仿宋"/>
          <w:b/>
          <w:bCs w:val="0"/>
          <w:color w:val="auto"/>
          <w:sz w:val="24"/>
          <w:szCs w:val="24"/>
          <w:highlight w:val="none"/>
        </w:rPr>
        <w:t xml:space="preserve">金额</w:t>
      </w:r>
      <w:r>
        <w:rPr>
          <w:rFonts w:hint="eastAsia" w:ascii="仿宋" w:hAnsi="仿宋" w:eastAsia="仿宋" w:cs="仿宋"/>
          <w:b/>
          <w:bCs w:val="0"/>
          <w:color w:val="auto"/>
          <w:sz w:val="24"/>
          <w:szCs w:val="24"/>
          <w:highlight w:val="none"/>
          <w:lang w:val="en-US" w:eastAsia="zh-CN"/>
        </w:rPr>
        <w:t xml:space="preserve">103</w:t>
      </w:r>
      <w:r>
        <w:rPr>
          <w:rFonts w:hint="eastAsia" w:ascii="仿宋" w:hAnsi="仿宋" w:eastAsia="仿宋" w:cs="仿宋"/>
          <w:b/>
          <w:bCs w:val="0"/>
          <w:color w:val="auto"/>
          <w:sz w:val="24"/>
          <w:szCs w:val="24"/>
          <w:highlight w:val="none"/>
          <w:lang w:eastAsia="zh-CN"/>
        </w:rPr>
        <w:t xml:space="preserve">万元</w:t>
      </w:r>
      <w:r>
        <w:rPr>
          <w:rFonts w:hint="eastAsia" w:ascii="仿宋" w:hAnsi="仿宋" w:eastAsia="仿宋" w:cs="仿宋"/>
          <w:b/>
          <w:bCs w:val="0"/>
          <w:color w:val="auto"/>
          <w:sz w:val="24"/>
          <w:szCs w:val="24"/>
          <w:highlight w:val="none"/>
        </w:rPr>
        <w:t xml:space="preserve">，其中采购包1：</w:t>
      </w:r>
      <w:r>
        <w:rPr>
          <w:rFonts w:hint="eastAsia" w:ascii="仿宋" w:hAnsi="仿宋" w:eastAsia="仿宋" w:cs="仿宋"/>
          <w:b/>
          <w:bCs w:val="0"/>
          <w:color w:val="auto"/>
          <w:sz w:val="24"/>
          <w:szCs w:val="24"/>
          <w:highlight w:val="none"/>
          <w:lang w:val="en-US" w:eastAsia="zh-CN"/>
        </w:rPr>
        <w:t xml:space="preserve">40</w:t>
      </w:r>
      <w:r>
        <w:rPr>
          <w:rFonts w:hint="eastAsia" w:ascii="仿宋" w:hAnsi="仿宋" w:eastAsia="仿宋" w:cs="仿宋"/>
          <w:b/>
          <w:bCs w:val="0"/>
          <w:color w:val="auto"/>
          <w:sz w:val="24"/>
          <w:szCs w:val="24"/>
          <w:highlight w:val="none"/>
        </w:rPr>
        <w:t xml:space="preserve">万元，采购包2：</w:t>
      </w:r>
      <w:r>
        <w:rPr>
          <w:rFonts w:hint="eastAsia" w:ascii="仿宋" w:hAnsi="仿宋" w:eastAsia="仿宋" w:cs="仿宋"/>
          <w:b/>
          <w:bCs w:val="0"/>
          <w:color w:val="auto"/>
          <w:sz w:val="24"/>
          <w:szCs w:val="24"/>
          <w:highlight w:val="none"/>
          <w:lang w:val="en-US" w:eastAsia="zh-CN"/>
        </w:rPr>
        <w:t xml:space="preserve">40</w:t>
      </w:r>
      <w:r>
        <w:rPr>
          <w:rFonts w:hint="eastAsia" w:ascii="仿宋" w:hAnsi="仿宋" w:eastAsia="仿宋" w:cs="仿宋"/>
          <w:b/>
          <w:bCs w:val="0"/>
          <w:color w:val="auto"/>
          <w:sz w:val="24"/>
          <w:szCs w:val="24"/>
          <w:highlight w:val="none"/>
        </w:rPr>
        <w:t xml:space="preserve">万元</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lang w:val="en-US" w:eastAsia="zh-CN"/>
        </w:rPr>
        <w:t xml:space="preserve">采购包3：23万元</w:t>
      </w:r>
      <w:r>
        <w:rPr>
          <w:rFonts w:hint="eastAsia" w:ascii="仿宋" w:hAnsi="仿宋" w:eastAsia="仿宋" w:cs="仿宋"/>
          <w:b/>
          <w:bCs w:val="0"/>
          <w:color w:val="auto"/>
          <w:sz w:val="24"/>
          <w:szCs w:val="24"/>
          <w:highlight w:val="none"/>
        </w:rPr>
        <w:t xml:space="preserve">。本项目不接受超过采购预算的报价。</w:t>
      </w:r>
      <w:r/>
    </w:p>
    <w:p>
      <w:pPr>
        <w:ind w:right="0"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三、投标报价要求</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报价应包括招标文件中所确定的服务范围内所含的全部内容，以及为完成上述内容所需的全部费用。“报价”如无特别说明，均指含税价格，包含增值税税款及其他所有税费。投标人报价应包括其他有关的所有费用，投标报价</w:t>
      </w:r>
      <w:r>
        <w:rPr>
          <w:rFonts w:hint="eastAsia" w:ascii="仿宋" w:hAnsi="仿宋" w:eastAsia="仿宋" w:cs="仿宋"/>
          <w:color w:val="auto"/>
          <w:sz w:val="24"/>
          <w:szCs w:val="24"/>
          <w:highlight w:val="none"/>
          <w:lang w:val="zh-CN"/>
        </w:rPr>
        <w:t xml:space="preserve">包括但不限于材料费、人工费、机械费、风险费、措施费、管理费、利润、税金，包含道路平整、施钻岩层、机械进退场、野外作业租赁办公、施工水电、住宿场所、地下管线探测、工程检测全部报告和资料等</w:t>
      </w:r>
      <w:r>
        <w:rPr>
          <w:rFonts w:hint="eastAsia" w:ascii="仿宋" w:hAnsi="仿宋" w:eastAsia="仿宋" w:cs="仿宋"/>
          <w:color w:val="auto"/>
          <w:sz w:val="24"/>
          <w:szCs w:val="24"/>
          <w:highlight w:val="none"/>
          <w:lang w:val="en-US" w:eastAsia="zh-CN"/>
        </w:rPr>
        <w:t xml:space="preserve">费用</w:t>
      </w:r>
      <w:r>
        <w:rPr>
          <w:rFonts w:hint="eastAsia" w:ascii="仿宋" w:hAnsi="仿宋" w:eastAsia="仿宋" w:cs="仿宋"/>
          <w:color w:val="auto"/>
          <w:sz w:val="24"/>
          <w:szCs w:val="24"/>
          <w:highlight w:val="none"/>
        </w:rPr>
        <w:t xml:space="preserve">。采购人不再支付报价以外的任何费用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zh-CN"/>
        </w:rPr>
        <w:t xml:space="preserve">投标人应充分了解该项目的总体情况、各类市场风险以及影响投标报价的其他要素风险。</w:t>
      </w:r>
      <w:r>
        <w:rPr>
          <w:rFonts w:hint="eastAsia" w:ascii="仿宋" w:hAnsi="仿宋" w:eastAsia="仿宋" w:cs="仿宋"/>
          <w:color w:val="auto"/>
          <w:sz w:val="24"/>
          <w:szCs w:val="24"/>
          <w:highlight w:val="none"/>
        </w:rPr>
        <w:t xml:space="preserve">采购人不再支付报价以外的任何费用</w:t>
      </w:r>
      <w:r>
        <w:rPr>
          <w:rFonts w:hint="eastAsia" w:ascii="仿宋" w:hAnsi="仿宋" w:eastAsia="仿宋" w:cs="仿宋"/>
          <w:color w:val="auto"/>
          <w:sz w:val="24"/>
          <w:szCs w:val="24"/>
          <w:highlight w:val="none"/>
          <w:lang w:val="zh-CN"/>
        </w:rPr>
        <w:t xml:space="preserve">。</w:t>
      </w:r>
      <w:r/>
    </w:p>
    <w:p>
      <w:pPr>
        <w:pStyle w:val="956"/>
        <w:ind w:left="0" w:right="0" w:firstLine="482"/>
        <w:keepLines w:val="0"/>
        <w:keepNext w:val="0"/>
        <w:pageBreakBefore w:val="0"/>
        <w:spacing w:after="0" w:line="360" w:lineRule="auto"/>
        <w:widowControl w:val="off"/>
        <w:rPr>
          <w:rFonts w:hint="eastAsia" w:ascii="仿宋" w:hAnsi="仿宋" w:cs="仿宋"/>
          <w:b/>
          <w:bCs/>
          <w:color w:val="auto"/>
          <w:sz w:val="24"/>
          <w:szCs w:val="24"/>
          <w:highlight w:val="none"/>
          <w:lang w:val="en-US" w:eastAsia="zh-CN"/>
        </w:rPr>
      </w:pPr>
      <w:r>
        <w:rPr>
          <w:rFonts w:hint="eastAsia" w:ascii="仿宋" w:hAnsi="仿宋" w:eastAsia="仿宋" w:cs="仿宋"/>
          <w:b/>
          <w:color w:val="auto"/>
          <w:sz w:val="24"/>
          <w:szCs w:val="24"/>
          <w:highlight w:val="none"/>
          <w:lang w:val="en-US" w:eastAsia="zh-CN" w:bidi="ar-SA"/>
        </w:rPr>
        <w:t xml:space="preserve">四、项目主要内容</w:t>
      </w:r>
      <w:r/>
    </w:p>
    <w:p>
      <w:pPr>
        <w:pStyle w:val="956"/>
        <w:ind w:left="0" w:right="0" w:firstLine="480"/>
        <w:pageBreakBefore w:val="0"/>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项目背景：为进一步加强徐州市新城区道路设施管理，深化管养分离工作，确保设施完好，根据《城市道路管理条例》（国务院第198号令）、《城镇道路养护技术规范》（CJJ36—2016）、《城市桥梁养护技术标准》（CJJ99—2017）开展新城区设施检测。</w:t>
      </w:r>
      <w:r/>
    </w:p>
    <w:p>
      <w:pPr>
        <w:pStyle w:val="956"/>
        <w:ind w:left="0" w:right="0" w:firstLine="480"/>
        <w:pageBreakBefore w:val="0"/>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2、服务内容：主城区范围内道路养护及沟槽修复检测。</w:t>
      </w:r>
      <w:r/>
    </w:p>
    <w:p>
      <w:pPr>
        <w:pStyle w:val="956"/>
        <w:ind w:left="0" w:right="0" w:firstLine="480"/>
        <w:pageBreakBefore w:val="0"/>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3、本项目主要实施范围包含主城区范围内道路</w:t>
      </w:r>
      <w:r>
        <w:rPr>
          <w:rFonts w:hint="eastAsia" w:ascii="仿宋" w:hAnsi="仿宋" w:eastAsia="仿宋" w:cs="仿宋"/>
          <w:b w:val="0"/>
          <w:bCs/>
          <w:color w:val="auto"/>
          <w:sz w:val="24"/>
          <w:szCs w:val="24"/>
          <w:highlight w:val="none"/>
          <w:lang w:val="en-US" w:eastAsia="zh-CN"/>
        </w:rPr>
        <w:t xml:space="preserve">养护及沟槽修复检测</w:t>
      </w:r>
      <w:r>
        <w:rPr>
          <w:rFonts w:hint="eastAsia" w:ascii="仿宋" w:hAnsi="仿宋" w:eastAsia="仿宋" w:cs="仿宋"/>
          <w:color w:val="auto"/>
          <w:sz w:val="24"/>
          <w:szCs w:val="24"/>
          <w:highlight w:val="none"/>
          <w:lang w:val="en-US" w:eastAsia="zh-CN"/>
        </w:rPr>
        <w:t xml:space="preserve">。</w:t>
      </w:r>
      <w:r/>
    </w:p>
    <w:p>
      <w:pPr>
        <w:pStyle w:val="956"/>
        <w:ind w:left="0" w:right="0" w:firstLine="482"/>
        <w:pageBreakBefore w:val="0"/>
        <w:spacing w:after="0" w:line="360" w:lineRule="auto"/>
        <w:rPr>
          <w:rFonts w:hint="eastAsia" w:eastAsia="仿宋"/>
          <w:color w:val="auto"/>
          <w:highlight w:val="none"/>
          <w:lang w:val="en-US" w:eastAsia="zh-CN"/>
        </w:rPr>
      </w:pPr>
      <w:r>
        <w:rPr>
          <w:rFonts w:hint="eastAsia" w:ascii="仿宋" w:hAnsi="仿宋" w:eastAsia="仿宋" w:cs="仿宋"/>
          <w:b/>
          <w:color w:val="auto"/>
          <w:sz w:val="24"/>
          <w:szCs w:val="24"/>
          <w:highlight w:val="none"/>
          <w:lang w:val="en-US" w:eastAsia="zh-CN" w:bidi="ar-SA"/>
        </w:rPr>
        <w:t xml:space="preserve">五、项目要求</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养护及沟槽修复</w:t>
      </w:r>
      <w:r>
        <w:rPr>
          <w:rFonts w:hint="eastAsia" w:ascii="仿宋" w:hAnsi="仿宋" w:eastAsia="仿宋" w:cs="仿宋"/>
          <w:color w:val="auto"/>
          <w:sz w:val="24"/>
          <w:szCs w:val="24"/>
          <w:highlight w:val="none"/>
        </w:rPr>
        <w:t xml:space="preserve">质量检测</w:t>
      </w:r>
      <w:r>
        <w:rPr>
          <w:rFonts w:hint="eastAsia" w:ascii="仿宋" w:hAnsi="仿宋" w:eastAsia="仿宋" w:cs="仿宋"/>
          <w:color w:val="auto"/>
          <w:sz w:val="24"/>
          <w:szCs w:val="24"/>
          <w:highlight w:val="none"/>
          <w:lang w:val="en-US" w:eastAsia="zh-CN"/>
        </w:rPr>
        <w:t xml:space="preserve">包含</w:t>
      </w:r>
      <w:r>
        <w:rPr>
          <w:rFonts w:hint="eastAsia" w:ascii="仿宋" w:hAnsi="仿宋" w:eastAsia="仿宋" w:cs="仿宋"/>
          <w:color w:val="auto"/>
          <w:sz w:val="24"/>
          <w:szCs w:val="24"/>
          <w:highlight w:val="none"/>
        </w:rPr>
        <w:t xml:space="preserve">裂缝处治检测，预防性养护、大中修及改扩建工程质量检测，包括抗滑性能、渗水、构造深度、平整度、厚度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强度</w:t>
      </w:r>
      <w:r>
        <w:rPr>
          <w:rFonts w:hint="eastAsia" w:ascii="仿宋" w:hAnsi="仿宋" w:eastAsia="仿宋" w:cs="仿宋"/>
          <w:color w:val="auto"/>
          <w:sz w:val="24"/>
          <w:szCs w:val="24"/>
          <w:highlight w:val="none"/>
        </w:rPr>
        <w:t xml:space="preserve">等。</w:t>
      </w:r>
      <w:r/>
    </w:p>
    <w:p>
      <w:pPr>
        <w:ind w:right="0" w:firstLine="482"/>
        <w:keepLines w:val="0"/>
        <w:keepNext w:val="0"/>
        <w:pageBreakBefore w:val="0"/>
        <w:spacing w:line="360" w:lineRule="auto"/>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技术标准与规范</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在工程实施过程中，与本项目有关的标准或规范如果有局部修订或新颁，试验检测人有执行新的标准与规范的义务，并及时报委托人批准；</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本项目的相关标准和规范（包括但不限于）：</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（1）部颁《城镇道路养护技术规范》（CJJ 36-2016）；</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（2）部颁《城镇道路路面设计规范》（CJJ 169-2012）；</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（3）部颁《城镇道路工程施工与质量验收规范》（CJJ 1-2008）；</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（4）《公路路基路面现场测试规程》</w:t>
      </w:r>
      <w:r>
        <w:rPr>
          <w:rFonts w:hint="eastAsia" w:ascii="仿宋" w:hAnsi="仿宋" w:eastAsia="仿宋" w:cs="仿宋"/>
          <w:color w:val="auto"/>
          <w:sz w:val="24"/>
          <w:szCs w:val="24"/>
          <w:highlight w:val="none"/>
          <w:lang w:eastAsia="zh-CN"/>
        </w:rPr>
        <w:t xml:space="preserve">（JTG 3450-2019）</w:t>
      </w:r>
      <w:r>
        <w:rPr>
          <w:rFonts w:hint="eastAsia" w:ascii="仿宋" w:hAnsi="仿宋" w:eastAsia="仿宋" w:cs="仿宋"/>
          <w:color w:val="auto"/>
          <w:sz w:val="24"/>
          <w:szCs w:val="24"/>
          <w:highlight w:val="none"/>
        </w:rPr>
        <w:t xml:space="preserve">；</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（5）《公路养护安全作业规程》（JTG H30-2015）；</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（6）部颁《公路工程技术标准》（JTG B01-2014）；</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（7）部颁《公路沥青路面养护技术规范》（JTG 5142-2019）；</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（8）《城市桥梁养护技术标准》（CJJ99-2017）；</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（9）《回弹法检测混凝土抗压强度技术规程》（JGJ/T23-2011）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JGJ/T 23-2024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（10）《超声法检测混凝土缺陷技术规程》（CECS 21：2000）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T/CECS 21-2024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（12）《道路交通标志与标线》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GB 5768-2009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（14）《混凝土中钢筋检测技术规程》（JGJ/T 152-2008）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JGJ/T 152-2019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（15）《上海城市桥梁限载标准》（SZ-C-E02-2007）；</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（16）《公路桥梁承载能力检测评定规程》（JTG/T J21-2011）；</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（17）《公路隧道养护技术规范》（JTG H12-2015）；</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）其他相关的现行强制性标准和技术规范、规程。</w:t>
      </w:r>
      <w:r/>
    </w:p>
    <w:p>
      <w:pPr>
        <w:ind w:right="0" w:firstLine="482"/>
        <w:pageBreakBefore w:val="0"/>
        <w:spacing w:line="360" w:lineRule="auto"/>
        <w:rPr>
          <w:rFonts w:hint="eastAsia" w:ascii="仿宋" w:hAnsi="仿宋" w:eastAsia="仿宋" w:cs="仿宋"/>
          <w:b/>
          <w:color w:val="auto"/>
          <w:sz w:val="24"/>
          <w:szCs w:val="24"/>
          <w:highlight w:val="none"/>
        </w:rPr>
        <w:outlineLvl w:val="9"/>
      </w:pPr>
      <w:r/>
      <w:bookmarkStart w:id="21" w:name="_Toc27524"/>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、检测人员要求</w:t>
      </w:r>
      <w:bookmarkEnd w:id="21"/>
      <w:r/>
      <w:r/>
    </w:p>
    <w:p>
      <w:pPr>
        <w:ind w:righ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★项目组成员不少于4人</w:t>
      </w:r>
      <w:r>
        <w:rPr>
          <w:rFonts w:hint="eastAsia" w:ascii="仿宋" w:hAnsi="仿宋" w:eastAsia="仿宋" w:cs="仿宋"/>
          <w:color w:val="auto"/>
          <w:sz w:val="24"/>
          <w:szCs w:val="24"/>
          <w:highlight w:val="none"/>
        </w:rPr>
        <w:t xml:space="preserve">，其中</w:t>
      </w:r>
      <w:r>
        <w:rPr>
          <w:rFonts w:hint="eastAsia" w:ascii="仿宋" w:hAnsi="仿宋" w:eastAsia="仿宋" w:cs="仿宋"/>
          <w:color w:val="auto"/>
          <w:sz w:val="24"/>
          <w:szCs w:val="24"/>
          <w:highlight w:val="none"/>
          <w:lang w:val="en-US" w:eastAsia="zh-CN"/>
        </w:rPr>
        <w:t xml:space="preserve">项目负责人具有相关专业高级工程师（含）以上职称，同时具有国家行政主管部门颁发的建设工程质量检测人员岗位合格证或公路工程试验检测工程师资格证书；</w:t>
      </w:r>
      <w:r>
        <w:rPr>
          <w:rFonts w:hint="eastAsia" w:ascii="仿宋" w:hAnsi="仿宋" w:eastAsia="仿宋" w:cs="仿宋"/>
          <w:color w:val="auto"/>
          <w:sz w:val="24"/>
          <w:szCs w:val="24"/>
          <w:highlight w:val="none"/>
        </w:rPr>
        <w:t xml:space="preserve">其他技术人员不少于</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均需</w:t>
      </w:r>
      <w:r>
        <w:rPr>
          <w:rFonts w:hint="eastAsia" w:ascii="仿宋" w:hAnsi="仿宋" w:eastAsia="仿宋" w:cs="仿宋"/>
          <w:color w:val="auto"/>
          <w:sz w:val="24"/>
          <w:szCs w:val="24"/>
          <w:highlight w:val="none"/>
        </w:rPr>
        <w:t xml:space="preserve">具有</w:t>
      </w:r>
      <w:r>
        <w:rPr>
          <w:rFonts w:hint="eastAsia" w:ascii="仿宋" w:hAnsi="仿宋" w:eastAsia="仿宋" w:cs="仿宋"/>
          <w:color w:val="auto"/>
          <w:sz w:val="24"/>
          <w:szCs w:val="24"/>
          <w:highlight w:val="none"/>
          <w:lang w:val="en-US" w:eastAsia="zh-CN"/>
        </w:rPr>
        <w:t xml:space="preserve">国家行政主管部门颁发的公路工程试验检测员资格或具有建设工程质量检测人员岗位合格证。</w:t>
      </w:r>
      <w:r>
        <w:rPr>
          <w:rStyle w:val="995"/>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本项为实质性要求，如有不满足，符合性审查不通过。提供</w:t>
      </w:r>
      <w:r>
        <w:rPr>
          <w:rFonts w:hint="eastAsia" w:ascii="仿宋" w:hAnsi="仿宋" w:eastAsia="仿宋" w:cs="仿宋"/>
          <w:b/>
          <w:bCs/>
          <w:color w:val="auto"/>
          <w:spacing w:val="-2"/>
          <w:sz w:val="24"/>
          <w:szCs w:val="24"/>
          <w:highlight w:val="none"/>
          <w:lang w:val="en-US" w:eastAsia="zh-CN"/>
        </w:rPr>
        <w:t xml:space="preserve">人员名单、证书原件扫描件及投标文件中提供</w:t>
      </w:r>
      <w:r>
        <w:rPr>
          <w:rFonts w:hint="eastAsia" w:ascii="仿宋" w:hAnsi="仿宋" w:eastAsia="仿宋" w:cs="仿宋"/>
          <w:b/>
          <w:bCs/>
          <w:color w:val="auto"/>
          <w:spacing w:val="-2"/>
          <w:sz w:val="24"/>
          <w:szCs w:val="24"/>
          <w:highlight w:val="none"/>
        </w:rPr>
        <w:t xml:space="preserve">开标时间前</w:t>
      </w:r>
      <w:r>
        <w:rPr>
          <w:rFonts w:hint="eastAsia" w:ascii="仿宋" w:hAnsi="仿宋" w:eastAsia="仿宋" w:cs="仿宋"/>
          <w:b/>
          <w:bCs/>
          <w:color w:val="auto"/>
          <w:spacing w:val="-2"/>
          <w:sz w:val="24"/>
          <w:szCs w:val="24"/>
          <w:highlight w:val="none"/>
          <w:lang w:val="en-US" w:eastAsia="zh-CN"/>
        </w:rPr>
        <w:t xml:space="preserve">六个月内任意1</w:t>
      </w:r>
      <w:r>
        <w:rPr>
          <w:rFonts w:hint="eastAsia" w:ascii="仿宋" w:hAnsi="仿宋" w:eastAsia="仿宋" w:cs="仿宋"/>
          <w:b/>
          <w:bCs/>
          <w:color w:val="auto"/>
          <w:spacing w:val="-2"/>
          <w:sz w:val="24"/>
          <w:szCs w:val="24"/>
          <w:highlight w:val="none"/>
        </w:rPr>
        <w:t xml:space="preserve">个月</w:t>
      </w:r>
      <w:r>
        <w:rPr>
          <w:rFonts w:hint="eastAsia" w:ascii="仿宋" w:hAnsi="仿宋" w:eastAsia="仿宋" w:cs="仿宋"/>
          <w:b/>
          <w:bCs/>
          <w:color w:val="auto"/>
          <w:spacing w:val="-2"/>
          <w:sz w:val="24"/>
          <w:szCs w:val="24"/>
          <w:highlight w:val="none"/>
          <w:lang w:val="en-US" w:eastAsia="zh-CN"/>
        </w:rPr>
        <w:t xml:space="preserve">投标人</w:t>
      </w:r>
      <w:r>
        <w:rPr>
          <w:rFonts w:hint="eastAsia" w:ascii="仿宋" w:hAnsi="仿宋" w:eastAsia="仿宋" w:cs="仿宋"/>
          <w:b/>
          <w:bCs/>
          <w:color w:val="auto"/>
          <w:sz w:val="24"/>
          <w:szCs w:val="24"/>
          <w:highlight w:val="none"/>
        </w:rPr>
        <w:t xml:space="preserve">为</w:t>
      </w:r>
      <w:r>
        <w:rPr>
          <w:rFonts w:hint="eastAsia" w:ascii="仿宋" w:hAnsi="仿宋" w:eastAsia="仿宋" w:cs="仿宋"/>
          <w:b/>
          <w:bCs/>
          <w:color w:val="auto"/>
          <w:sz w:val="24"/>
          <w:szCs w:val="24"/>
          <w:highlight w:val="none"/>
          <w:lang w:val="en-US" w:eastAsia="zh-CN"/>
        </w:rPr>
        <w:t xml:space="preserve">以上人员</w:t>
      </w:r>
      <w:r>
        <w:rPr>
          <w:rFonts w:hint="eastAsia" w:ascii="仿宋" w:hAnsi="仿宋" w:eastAsia="仿宋" w:cs="仿宋"/>
          <w:b/>
          <w:bCs/>
          <w:color w:val="auto"/>
          <w:spacing w:val="-2"/>
          <w:sz w:val="24"/>
          <w:szCs w:val="24"/>
          <w:highlight w:val="none"/>
        </w:rPr>
        <w:t xml:space="preserve">缴纳的社保证明扫描件</w:t>
      </w:r>
      <w:r>
        <w:rPr>
          <w:rFonts w:hint="eastAsia" w:ascii="仿宋" w:hAnsi="仿宋" w:eastAsia="仿宋" w:cs="仿宋"/>
          <w:b/>
          <w:bCs/>
          <w:color w:val="auto"/>
          <w:spacing w:val="-2"/>
          <w:sz w:val="24"/>
          <w:szCs w:val="24"/>
          <w:highlight w:val="none"/>
          <w:lang w:eastAsia="zh-CN"/>
        </w:rPr>
        <w:t xml:space="preserve">）</w:t>
      </w:r>
      <w:r/>
    </w:p>
    <w:p>
      <w:pPr>
        <w:ind w:right="0" w:firstLine="482"/>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bookmarkStart w:id="22" w:name="_Toc19777"/>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、检测设备要求</w:t>
      </w:r>
      <w:bookmarkEnd w:id="22"/>
      <w:r/>
      <w:r/>
    </w:p>
    <w:p>
      <w:pPr>
        <w:ind w:right="0" w:firstLine="480"/>
        <w:jc w:val="left"/>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试验检测人应配备足够的的试验检测仪器设备。</w:t>
      </w:r>
      <w:r/>
    </w:p>
    <w:p>
      <w:pPr>
        <w:ind w:right="0" w:firstLine="482"/>
        <w:jc w:val="left"/>
        <w:keepLines w:val="0"/>
        <w:keepNext w:val="0"/>
        <w:pageBreakBefore w:val="0"/>
        <w:spacing w:line="360" w:lineRule="auto"/>
        <w:widowControl/>
        <w:rPr>
          <w:rFonts w:hint="eastAsia" w:ascii="仿宋" w:hAnsi="仿宋" w:eastAsia="仿宋" w:cs="仿宋"/>
          <w:b/>
          <w:bCs/>
          <w:color w:val="auto"/>
          <w:sz w:val="24"/>
          <w:szCs w:val="24"/>
          <w:highlight w:val="none"/>
          <w:lang w:val="en-US" w:eastAsia="zh-CN"/>
        </w:rPr>
        <w:outlineLvl w:val="9"/>
      </w:pPr>
      <w:r/>
      <w:bookmarkStart w:id="23" w:name="_Toc16210"/>
      <w:r>
        <w:rPr>
          <w:rFonts w:hint="eastAsia" w:ascii="仿宋" w:hAnsi="仿宋" w:eastAsia="仿宋" w:cs="仿宋"/>
          <w:b/>
          <w:bCs/>
          <w:color w:val="auto"/>
          <w:sz w:val="24"/>
          <w:szCs w:val="24"/>
          <w:highlight w:val="none"/>
          <w:lang w:val="en-US" w:eastAsia="zh-CN"/>
        </w:rPr>
        <w:t xml:space="preserve">十</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成果文件</w:t>
      </w:r>
      <w:bookmarkEnd w:id="23"/>
      <w:r/>
      <w:r/>
    </w:p>
    <w:p>
      <w:pPr>
        <w:ind w:right="0" w:firstLine="482"/>
        <w:jc w:val="left"/>
        <w:keepLines w:val="0"/>
        <w:keepNext w:val="0"/>
        <w:pageBreakBefore w:val="0"/>
        <w:spacing w:line="360" w:lineRule="auto"/>
        <w:widowControl/>
        <w:rPr>
          <w:rFonts w:hint="eastAsia" w:ascii="仿宋" w:hAnsi="仿宋" w:eastAsia="仿宋" w:cs="仿宋"/>
          <w:b/>
          <w:color w:val="auto"/>
          <w:sz w:val="24"/>
          <w:szCs w:val="24"/>
          <w:highlight w:val="none"/>
        </w:rPr>
        <w:outlineLvl w:val="9"/>
      </w:pPr>
      <w:r/>
      <w:bookmarkStart w:id="24" w:name="_Toc28598"/>
      <w:r>
        <w:rPr>
          <w:rFonts w:hint="eastAsia" w:ascii="仿宋" w:hAnsi="仿宋" w:eastAsia="仿宋" w:cs="仿宋"/>
          <w:b/>
          <w:bCs/>
          <w:color w:val="auto"/>
          <w:sz w:val="24"/>
          <w:szCs w:val="24"/>
          <w:highlight w:val="none"/>
          <w:lang w:val="en-US" w:eastAsia="zh-CN"/>
        </w:rPr>
        <w:t xml:space="preserve">中标人</w:t>
      </w:r>
      <w:r>
        <w:rPr>
          <w:rFonts w:hint="eastAsia" w:ascii="仿宋" w:hAnsi="仿宋" w:eastAsia="仿宋" w:cs="仿宋"/>
          <w:b/>
          <w:bCs/>
          <w:color w:val="auto"/>
          <w:sz w:val="24"/>
          <w:szCs w:val="24"/>
          <w:highlight w:val="none"/>
        </w:rPr>
        <w:t xml:space="preserve">应向采购人交付的报告、成果、文件（包含但不限于以下部分）</w:t>
      </w:r>
      <w:bookmarkEnd w:id="24"/>
      <w:r/>
      <w:r/>
    </w:p>
    <w:p>
      <w:pPr>
        <w:ind w:righ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完成后提供给</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的资料：徐州市</w:t>
      </w:r>
      <w:bookmarkStart w:id="25" w:name="OLE_LINK18"/>
      <w:r>
        <w:rPr>
          <w:rFonts w:hint="eastAsia" w:ascii="仿宋" w:hAnsi="仿宋" w:eastAsia="仿宋" w:cs="仿宋"/>
          <w:color w:val="auto"/>
          <w:sz w:val="24"/>
          <w:szCs w:val="24"/>
          <w:highlight w:val="none"/>
          <w:lang w:val="en-US" w:eastAsia="zh-CN"/>
        </w:rPr>
        <w:t xml:space="preserve">市管</w:t>
      </w:r>
      <w:bookmarkEnd w:id="25"/>
      <w:r>
        <w:rPr>
          <w:rFonts w:hint="eastAsia" w:ascii="仿宋" w:hAnsi="仿宋" w:eastAsia="仿宋" w:cs="仿宋"/>
          <w:color w:val="auto"/>
          <w:sz w:val="24"/>
          <w:szCs w:val="24"/>
          <w:highlight w:val="none"/>
        </w:rPr>
        <w:t xml:space="preserve">道路</w:t>
      </w:r>
      <w:r>
        <w:rPr>
          <w:rFonts w:hint="eastAsia" w:ascii="仿宋" w:hAnsi="仿宋" w:eastAsia="仿宋" w:cs="仿宋"/>
          <w:color w:val="auto"/>
          <w:sz w:val="24"/>
          <w:szCs w:val="24"/>
          <w:highlight w:val="none"/>
          <w:lang w:val="en-US" w:eastAsia="zh-CN"/>
        </w:rPr>
        <w:t xml:space="preserve">养护及沟槽修复</w:t>
      </w:r>
      <w:r>
        <w:rPr>
          <w:rFonts w:hint="eastAsia" w:ascii="仿宋" w:hAnsi="仿宋" w:eastAsia="仿宋" w:cs="仿宋"/>
          <w:color w:val="auto"/>
          <w:sz w:val="24"/>
          <w:szCs w:val="24"/>
          <w:highlight w:val="none"/>
        </w:rPr>
        <w:t xml:space="preserve">质量检测定期检查及评估报告。</w:t>
      </w:r>
      <w:r>
        <w:rPr>
          <w:rFonts w:hint="eastAsia" w:ascii="仿宋" w:hAnsi="仿宋" w:eastAsia="仿宋" w:cs="仿宋"/>
          <w:color w:val="auto"/>
          <w:sz w:val="24"/>
          <w:szCs w:val="24"/>
          <w:highlight w:val="none"/>
          <w:lang w:val="en-US" w:eastAsia="zh-CN"/>
        </w:rPr>
        <w:t xml:space="preserve">养护及沟槽修复</w:t>
      </w:r>
      <w:r>
        <w:rPr>
          <w:rFonts w:hint="eastAsia" w:ascii="仿宋" w:hAnsi="仿宋" w:eastAsia="仿宋" w:cs="仿宋"/>
          <w:color w:val="auto"/>
          <w:sz w:val="24"/>
          <w:szCs w:val="24"/>
          <w:highlight w:val="none"/>
        </w:rPr>
        <w:t xml:space="preserve">质量检测完成后，按照相关规范进行道路技术状况评估，经过对数据的整理分析，最后形成相应的总结分析报告。全部检测工作在最后提交的检测分析资料中体现到每条路的检测状况，典型病害、养护对策及路段。</w:t>
      </w:r>
      <w:r/>
    </w:p>
    <w:p>
      <w:pPr>
        <w:ind w:right="0" w:firstLine="482"/>
        <w:jc w:val="left"/>
        <w:keepLines w:val="0"/>
        <w:keepNext w:val="0"/>
        <w:pageBreakBefore w:val="0"/>
        <w:spacing w:line="360" w:lineRule="auto"/>
        <w:widowControl/>
        <w:rPr>
          <w:rFonts w:hint="eastAsia" w:ascii="仿宋" w:hAnsi="仿宋" w:eastAsia="仿宋" w:cs="仿宋"/>
          <w:b/>
          <w:color w:val="auto"/>
          <w:sz w:val="24"/>
          <w:szCs w:val="24"/>
          <w:highlight w:val="none"/>
        </w:rPr>
        <w:outlineLvl w:val="9"/>
      </w:pPr>
      <w:r/>
      <w:bookmarkStart w:id="26" w:name="_Toc9589"/>
      <w:r>
        <w:rPr>
          <w:rFonts w:hint="eastAsia" w:ascii="仿宋" w:hAnsi="仿宋" w:eastAsia="仿宋" w:cs="仿宋"/>
          <w:b/>
          <w:color w:val="auto"/>
          <w:sz w:val="24"/>
          <w:szCs w:val="24"/>
          <w:highlight w:val="none"/>
          <w:lang w:val="en-US" w:eastAsia="zh-CN"/>
        </w:rPr>
        <w:t xml:space="preserve">十一</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检测</w:t>
      </w:r>
      <w:r>
        <w:rPr>
          <w:rFonts w:hint="eastAsia" w:ascii="仿宋" w:hAnsi="仿宋" w:eastAsia="仿宋" w:cs="仿宋"/>
          <w:b/>
          <w:color w:val="auto"/>
          <w:sz w:val="24"/>
          <w:szCs w:val="24"/>
          <w:highlight w:val="none"/>
        </w:rPr>
        <w:t xml:space="preserve">清单</w:t>
      </w:r>
      <w:bookmarkEnd w:id="26"/>
      <w:r/>
      <w:r/>
    </w:p>
    <w:p>
      <w:pPr>
        <w:ind w:righ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清单应与合同条款、技术标准和要求等文件结合起来查阅与理解。</w:t>
      </w:r>
      <w:r/>
    </w:p>
    <w:p>
      <w:pPr>
        <w:ind w:righ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的投标报价，是指为优质完成本项目检测所需的所有费用(如材料费、人工费、机械费、风险费、措施费、管理费、利润、税金，包含道路平整、施钻岩层、机械进退场、野外作业租赁办公、施工水电、住宿场所、地下管线探测、工程检测全部报告和资料等)，本项目虽未提及但乙方为完成本工程中必须支付的与本工程相关的其他费用，均已含在综合单价中，不论各项费用有无涨落，均不再调整，其他因素不得作为调整该总价的依据。</w:t>
      </w:r>
      <w:r/>
    </w:p>
    <w:p>
      <w:pPr>
        <w:ind w:righ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应被认为已经阅读了技术标准和要求和其他招标文件，以确认在填报单价和价格之前，工程的所有范围已被包括在报价中。对于没有填入单价或总价的项目，其费用应视为已包括在工程量清单的其他单价或总额价中，必须按委托人指令完成工程量清单中未填入单价或总额价的工程细目，但不能得到结算与支付。</w:t>
      </w:r>
      <w:r/>
    </w:p>
    <w:p>
      <w:pPr>
        <w:ind w:right="0" w:firstLine="482"/>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4、检测</w:t>
      </w:r>
      <w:r>
        <w:rPr>
          <w:rFonts w:hint="eastAsia" w:ascii="仿宋" w:hAnsi="仿宋" w:eastAsia="仿宋" w:cs="仿宋"/>
          <w:b/>
          <w:color w:val="auto"/>
          <w:sz w:val="24"/>
          <w:szCs w:val="24"/>
          <w:highlight w:val="none"/>
        </w:rPr>
        <w:t xml:space="preserve">清单及控制单价见下表（</w:t>
      </w:r>
      <w:r>
        <w:rPr>
          <w:rFonts w:hint="eastAsia" w:ascii="仿宋" w:hAnsi="仿宋" w:eastAsia="仿宋" w:cs="仿宋"/>
          <w:b/>
          <w:color w:val="auto"/>
          <w:sz w:val="24"/>
          <w:szCs w:val="24"/>
          <w:highlight w:val="none"/>
          <w:lang w:val="en-US" w:eastAsia="zh-CN"/>
        </w:rPr>
        <w:t xml:space="preserve">检测内容</w:t>
      </w:r>
      <w:r>
        <w:rPr>
          <w:rFonts w:hint="eastAsia" w:ascii="仿宋" w:hAnsi="仿宋" w:eastAsia="仿宋" w:cs="仿宋"/>
          <w:b/>
          <w:color w:val="auto"/>
          <w:sz w:val="24"/>
          <w:szCs w:val="24"/>
          <w:highlight w:val="none"/>
        </w:rPr>
        <w:t xml:space="preserve">包括但不限于</w:t>
      </w:r>
      <w:r>
        <w:rPr>
          <w:rFonts w:hint="eastAsia" w:ascii="仿宋" w:hAnsi="仿宋" w:eastAsia="仿宋" w:cs="仿宋"/>
          <w:b/>
          <w:color w:val="auto"/>
          <w:sz w:val="24"/>
          <w:szCs w:val="24"/>
          <w:highlight w:val="none"/>
          <w:lang w:val="en-US" w:eastAsia="zh-CN"/>
        </w:rPr>
        <w:t xml:space="preserve">以下内容</w:t>
      </w:r>
      <w:r>
        <w:rPr>
          <w:rFonts w:hint="eastAsia" w:ascii="仿宋" w:hAnsi="仿宋" w:eastAsia="仿宋" w:cs="仿宋"/>
          <w:b/>
          <w:color w:val="auto"/>
          <w:sz w:val="24"/>
          <w:szCs w:val="24"/>
          <w:highlight w:val="none"/>
        </w:rPr>
        <w:t xml:space="preserve">）</w:t>
      </w:r>
      <w:r/>
    </w:p>
    <w:tbl>
      <w:tblPr>
        <w:tblStyle w:val="948"/>
        <w:tblW w:w="7795" w:type="dxa"/>
        <w:jc w:val="center"/>
        <w:tblLayout w:type="fixed"/>
        <w:tblCellMar>
          <w:left w:w="0" w:type="dxa"/>
          <w:top w:w="0" w:type="dxa"/>
          <w:right w:w="0" w:type="dxa"/>
          <w:bottom w:w="0" w:type="dxa"/>
        </w:tblCellMar>
        <w:tblLook w:val="04A0" w:firstRow="1" w:lastRow="0" w:firstColumn="1" w:lastColumn="0" w:noHBand="0" w:noVBand="1"/>
      </w:tblPr>
      <w:tblGrid>
        <w:gridCol w:w="1810"/>
        <w:gridCol w:w="3885"/>
        <w:gridCol w:w="2100"/>
      </w:tblGrid>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10" w:type="dxa"/>
            <w:vAlign w:val="center"/>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zh-CN"/>
              </w:rPr>
            </w:pPr>
            <w:r/>
            <w:bookmarkStart w:id="27" w:name="_Toc24421"/>
            <w:r>
              <w:rPr>
                <w:rFonts w:hint="eastAsia" w:ascii="仿宋" w:hAnsi="仿宋" w:eastAsia="仿宋" w:cs="仿宋"/>
                <w:color w:val="auto"/>
                <w:sz w:val="24"/>
                <w:szCs w:val="24"/>
                <w:highlight w:val="none"/>
                <w:lang w:val="en-US" w:eastAsia="zh-CN"/>
              </w:rPr>
              <w:t xml:space="preserve">部位</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3885" w:type="dxa"/>
            <w:vAlign w:val="center"/>
            <w:textDirection w:val="lrTb"/>
            <w:noWrap/>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检测内容</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00" w:type="dxa"/>
            <w:vAlign w:val="center"/>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控制单价（元）</w: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10" w:type="dxa"/>
            <w:vAlign w:val="center"/>
            <w:vMerge w:val="restart"/>
            <w:textDirection w:val="lrTb"/>
            <w:noWrap w:val="false"/>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面层</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3885" w:type="dxa"/>
            <w:vAlign w:val="center"/>
            <w:textDirection w:val="lrTb"/>
            <w:noWrap/>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厚度（一层）钻芯法</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00" w:type="dxa"/>
            <w:vAlign w:val="center"/>
            <w:textDirection w:val="lrTb"/>
            <w:noWrap w:val="false"/>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400</w: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10" w:type="dxa"/>
            <w:vAlign w:val="center"/>
            <w:vMerge w:val="continue"/>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3885" w:type="dxa"/>
            <w:vAlign w:val="center"/>
            <w:textDirection w:val="lrTb"/>
            <w:noWrap/>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厚度（两层）钻芯法</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00" w:type="dxa"/>
            <w:vAlign w:val="center"/>
            <w:textDirection w:val="lrTb"/>
            <w:noWrap w:val="false"/>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500</w: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10" w:type="dxa"/>
            <w:vAlign w:val="center"/>
            <w:vMerge w:val="restart"/>
            <w:textDirection w:val="lrTb"/>
            <w:noWrap w:val="false"/>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基层</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3885" w:type="dxa"/>
            <w:vAlign w:val="center"/>
            <w:textDirection w:val="lrTb"/>
            <w:noWrap/>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厚度（一层）钻芯法</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00" w:type="dxa"/>
            <w:vAlign w:val="center"/>
            <w:textDirection w:val="lrTb"/>
            <w:noWrap w:val="false"/>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500</w: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10" w:type="dxa"/>
            <w:vAlign w:val="center"/>
            <w:vMerge w:val="continue"/>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3885" w:type="dxa"/>
            <w:vAlign w:val="center"/>
            <w:textDirection w:val="lrTb"/>
            <w:noWrap/>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厚度（两层）钻芯法</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00" w:type="dxa"/>
            <w:vAlign w:val="center"/>
            <w:textDirection w:val="lrTb"/>
            <w:noWrap w:val="false"/>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700</w: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10" w:type="dxa"/>
            <w:vAlign w:val="center"/>
            <w:vMerge w:val="restart"/>
            <w:textDirection w:val="lrTb"/>
            <w:noWrap w:val="false"/>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路面砖</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3885" w:type="dxa"/>
            <w:vAlign w:val="center"/>
            <w:textDirection w:val="lrTb"/>
            <w:noWrap/>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尺寸偏差</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00" w:type="dxa"/>
            <w:vAlign w:val="center"/>
            <w:textDirection w:val="lrTb"/>
            <w:noWrap w:val="false"/>
          </w:tcPr>
          <w:p>
            <w:pPr>
              <w:pStyle w:val="1245"/>
              <w:ind w:right="0" w:firstLine="0"/>
              <w:jc w:val="center"/>
              <w:keepLines/>
              <w:keepNext/>
              <w:pageBreakBefore w:val="0"/>
              <w:spacing w:after="0" w:line="240" w:lineRule="auto"/>
              <w:shd w:val="clear" w:color="auto"/>
              <w:widowControl w:val="off"/>
              <w:rPr>
                <w:rFonts w:hint="default" w:ascii="仿宋" w:hAnsi="仿宋" w:eastAsia="仿宋" w:cs="仿宋"/>
                <w:color w:val="auto"/>
                <w:sz w:val="24"/>
                <w:szCs w:val="24"/>
                <w:highlight w:val="none"/>
                <w:lang w:val="en-US"/>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30</w: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10" w:type="dxa"/>
            <w:vAlign w:val="center"/>
            <w:vMerge w:val="continue"/>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3885" w:type="dxa"/>
            <w:vAlign w:val="center"/>
            <w:textDirection w:val="lrTb"/>
            <w:noWrap/>
          </w:tcPr>
          <w:p>
            <w:pPr>
              <w:pStyle w:val="1245"/>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抗压强度</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00" w:type="dxa"/>
            <w:vAlign w:val="center"/>
            <w:textDirection w:val="lrTb"/>
            <w:noWrap w:val="false"/>
          </w:tcPr>
          <w:p>
            <w:pPr>
              <w:pStyle w:val="1245"/>
              <w:ind w:right="0" w:firstLine="0"/>
              <w:jc w:val="center"/>
              <w:keepLines/>
              <w:keepNext/>
              <w:pageBreakBefore w:val="0"/>
              <w:spacing w:after="0" w:line="240" w:lineRule="auto"/>
              <w:shd w:val="clear" w:color="auto"/>
              <w:widowControl w:val="off"/>
              <w:rPr>
                <w:rFonts w:hint="default" w:ascii="仿宋" w:hAnsi="仿宋" w:eastAsia="仿宋" w:cs="仿宋"/>
                <w:color w:val="auto"/>
                <w:sz w:val="24"/>
                <w:szCs w:val="24"/>
                <w:highlight w:val="none"/>
                <w:lang w:val="en-US"/>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120</w:t>
            </w:r>
            <w:bookmarkEnd w:id="27"/>
            <w:r/>
            <w:r/>
          </w:p>
        </w:tc>
      </w:tr>
    </w:tbl>
    <w:p>
      <w:pPr>
        <w:ind w:righ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outlineLvl w:val="9"/>
      </w:pPr>
      <w:r/>
      <w:bookmarkStart w:id="28" w:name="_Toc2767"/>
      <w:r>
        <w:rPr>
          <w:rFonts w:hint="eastAsia" w:ascii="仿宋" w:hAnsi="仿宋" w:eastAsia="仿宋" w:cs="仿宋"/>
          <w:b/>
          <w:color w:val="auto"/>
          <w:sz w:val="24"/>
          <w:szCs w:val="24"/>
          <w:highlight w:val="none"/>
        </w:rPr>
        <w:t xml:space="preserve">注：</w:t>
      </w:r>
      <w:bookmarkStart w:id="29" w:name="_Toc20539"/>
      <w:r>
        <w:rPr>
          <w:rFonts w:hint="eastAsia" w:ascii="仿宋" w:hAnsi="仿宋" w:eastAsia="仿宋" w:cs="仿宋"/>
          <w:b/>
          <w:color w:val="auto"/>
          <w:sz w:val="24"/>
          <w:szCs w:val="24"/>
          <w:highlight w:val="none"/>
          <w:lang w:val="en-US" w:eastAsia="zh-CN"/>
        </w:rPr>
        <w:t xml:space="preserve">1、</w:t>
      </w:r>
      <w:bookmarkEnd w:id="29"/>
      <w:r/>
      <w:bookmarkStart w:id="30" w:name="_Toc20794"/>
      <w:r>
        <w:rPr>
          <w:rFonts w:hint="eastAsia" w:ascii="仿宋" w:hAnsi="仿宋" w:eastAsia="仿宋" w:cs="仿宋"/>
          <w:b/>
          <w:color w:val="auto"/>
          <w:sz w:val="24"/>
          <w:szCs w:val="24"/>
          <w:highlight w:val="none"/>
          <w:lang w:val="en-US" w:eastAsia="zh-CN"/>
        </w:rPr>
        <w:t xml:space="preserve">检测项目按照相关技术规范及要求执行。</w:t>
      </w:r>
      <w:bookmarkEnd w:id="30"/>
      <w:r/>
      <w:r/>
    </w:p>
    <w:p>
      <w:pPr>
        <w:ind w:righ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lang w:eastAsia="zh-CN"/>
        </w:rPr>
        <w:outlineLvl w:val="9"/>
      </w:pPr>
      <w:r/>
      <w:bookmarkStart w:id="31" w:name="_Toc1385"/>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rPr>
        <w:t xml:space="preserve">、</w:t>
      </w:r>
      <w:bookmarkEnd w:id="31"/>
      <w:r>
        <w:rPr>
          <w:rFonts w:hint="eastAsia" w:ascii="仿宋" w:hAnsi="仿宋" w:eastAsia="仿宋" w:cs="仿宋"/>
          <w:b/>
          <w:color w:val="auto"/>
          <w:sz w:val="24"/>
          <w:szCs w:val="24"/>
          <w:highlight w:val="none"/>
          <w:lang w:val="en-US" w:eastAsia="zh-CN"/>
        </w:rPr>
        <w:t xml:space="preserve">投标人以上列表检测内容结算</w:t>
      </w:r>
      <w:r>
        <w:rPr>
          <w:rStyle w:val="996"/>
          <w:rFonts w:hint="eastAsia" w:ascii="仿宋" w:hAnsi="仿宋" w:eastAsia="仿宋" w:cs="仿宋"/>
          <w:b/>
          <w:bCs/>
          <w:color w:val="auto"/>
          <w:sz w:val="24"/>
          <w:szCs w:val="24"/>
          <w:highlight w:val="none"/>
        </w:rPr>
        <w:t xml:space="preserve">单价计算方法为：（</w:t>
      </w:r>
      <w:r>
        <w:rPr>
          <w:rStyle w:val="996"/>
          <w:rFonts w:hint="eastAsia" w:ascii="仿宋" w:hAnsi="仿宋" w:eastAsia="仿宋" w:cs="仿宋"/>
          <w:b/>
          <w:bCs/>
          <w:color w:val="auto"/>
          <w:sz w:val="24"/>
          <w:szCs w:val="24"/>
          <w:highlight w:val="none"/>
          <w:lang w:val="en-US" w:eastAsia="zh-CN"/>
        </w:rPr>
        <w:t xml:space="preserve">中标</w:t>
      </w:r>
      <w:r>
        <w:rPr>
          <w:rStyle w:val="996"/>
          <w:rFonts w:hint="eastAsia" w:ascii="仿宋" w:hAnsi="仿宋" w:eastAsia="仿宋" w:cs="仿宋"/>
          <w:b/>
          <w:bCs/>
          <w:color w:val="auto"/>
          <w:sz w:val="24"/>
          <w:szCs w:val="24"/>
          <w:highlight w:val="none"/>
          <w:lang w:val="en-US"/>
        </w:rPr>
        <w:t xml:space="preserve">总</w:t>
      </w:r>
      <w:r>
        <w:rPr>
          <w:rStyle w:val="996"/>
          <w:rFonts w:hint="eastAsia" w:ascii="仿宋" w:hAnsi="仿宋" w:eastAsia="仿宋" w:cs="仿宋"/>
          <w:b/>
          <w:bCs/>
          <w:color w:val="auto"/>
          <w:sz w:val="24"/>
          <w:szCs w:val="24"/>
          <w:highlight w:val="none"/>
        </w:rPr>
        <w:t xml:space="preserve">价/</w:t>
      </w:r>
      <w:r>
        <w:rPr>
          <w:rStyle w:val="996"/>
          <w:rFonts w:hint="eastAsia" w:ascii="仿宋" w:hAnsi="仿宋" w:eastAsia="仿宋" w:cs="仿宋"/>
          <w:b/>
          <w:bCs/>
          <w:color w:val="auto"/>
          <w:sz w:val="24"/>
          <w:szCs w:val="24"/>
          <w:highlight w:val="none"/>
          <w:lang w:val="en-US"/>
        </w:rPr>
        <w:t xml:space="preserve">最高投标限价</w:t>
      </w:r>
      <w:r>
        <w:rPr>
          <w:rStyle w:val="996"/>
          <w:rFonts w:hint="eastAsia" w:ascii="仿宋" w:hAnsi="仿宋" w:eastAsia="仿宋" w:cs="仿宋"/>
          <w:b/>
          <w:bCs/>
          <w:color w:val="auto"/>
          <w:sz w:val="24"/>
          <w:szCs w:val="24"/>
          <w:highlight w:val="none"/>
        </w:rPr>
        <w:t xml:space="preserve">）* 各项</w:t>
      </w:r>
      <w:r>
        <w:rPr>
          <w:rStyle w:val="996"/>
          <w:rFonts w:hint="eastAsia" w:ascii="仿宋" w:hAnsi="仿宋" w:eastAsia="仿宋" w:cs="仿宋"/>
          <w:b/>
          <w:bCs/>
          <w:color w:val="auto"/>
          <w:sz w:val="24"/>
          <w:szCs w:val="24"/>
          <w:highlight w:val="none"/>
          <w:lang w:val="en-US"/>
        </w:rPr>
        <w:t xml:space="preserve">控制价单价</w:t>
      </w:r>
      <w:r/>
    </w:p>
    <w:p>
      <w:pPr>
        <w:ind w:right="0" w:firstLine="482"/>
        <w:jc w:val="left"/>
        <w:keepLines w:val="0"/>
        <w:keepNext w:val="0"/>
        <w:pageBreakBefore w:val="0"/>
        <w:spacing w:line="360" w:lineRule="auto"/>
        <w:widowControl w:val="off"/>
        <w:rPr>
          <w:rFonts w:hint="default" w:ascii="仿宋" w:hAnsi="仿宋" w:eastAsia="仿宋" w:cs="仿宋"/>
          <w:b/>
          <w:color w:val="ff0000"/>
          <w:sz w:val="24"/>
          <w:szCs w:val="24"/>
          <w:highlight w:val="none"/>
          <w:lang w:val="en-US" w:eastAsia="zh-CN"/>
        </w:rPr>
        <w:outlineLvl w:val="9"/>
      </w:pPr>
      <w:r/>
      <w:bookmarkStart w:id="32" w:name="_Toc28226"/>
      <w:r>
        <w:rPr>
          <w:rFonts w:hint="eastAsia" w:ascii="仿宋" w:hAnsi="仿宋" w:eastAsia="仿宋" w:cs="仿宋"/>
          <w:b/>
          <w:color w:val="auto"/>
          <w:sz w:val="24"/>
          <w:szCs w:val="24"/>
          <w:highlight w:val="none"/>
          <w:lang w:val="en-US" w:eastAsia="zh-CN"/>
        </w:rPr>
        <w:t xml:space="preserve">3</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投标人</w:t>
      </w:r>
      <w:r>
        <w:rPr>
          <w:rFonts w:hint="eastAsia" w:ascii="仿宋" w:hAnsi="仿宋" w:eastAsia="仿宋" w:cs="仿宋"/>
          <w:b/>
          <w:color w:val="auto"/>
          <w:sz w:val="24"/>
          <w:szCs w:val="24"/>
          <w:highlight w:val="none"/>
        </w:rPr>
        <w:t xml:space="preserve">工作内容包括但不限于以上内容，最终结算根据实际完成量进行结算。</w:t>
      </w:r>
      <w:bookmarkEnd w:id="32"/>
      <w:r/>
      <w:r/>
    </w:p>
    <w:p>
      <w:pPr>
        <w:ind w:righ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rPr>
        <w:outlineLvl w:val="9"/>
      </w:pPr>
      <w:r/>
      <w:bookmarkStart w:id="33" w:name="_Toc25270"/>
      <w:r>
        <w:rPr>
          <w:rFonts w:hint="eastAsia" w:ascii="仿宋" w:hAnsi="仿宋" w:eastAsia="仿宋" w:cs="仿宋"/>
          <w:b/>
          <w:color w:val="auto"/>
          <w:sz w:val="24"/>
          <w:szCs w:val="24"/>
          <w:highlight w:val="none"/>
          <w:lang w:val="en-US" w:eastAsia="zh-CN"/>
        </w:rPr>
        <w:t xml:space="preserve">4</w:t>
      </w:r>
      <w:r>
        <w:rPr>
          <w:rFonts w:hint="eastAsia" w:ascii="仿宋" w:hAnsi="仿宋" w:eastAsia="仿宋" w:cs="仿宋"/>
          <w:b/>
          <w:color w:val="auto"/>
          <w:sz w:val="24"/>
          <w:szCs w:val="24"/>
          <w:highlight w:val="none"/>
        </w:rPr>
        <w:t xml:space="preserve">、在项目实施过程中，采购人可能根据实际情况对检测内容进行调整。新增检测内容单价经采购人确认后方可实施。</w:t>
      </w:r>
      <w:bookmarkEnd w:id="33"/>
      <w:r/>
      <w:r/>
    </w:p>
    <w:p>
      <w:pPr>
        <w:ind w:right="0" w:firstLine="482"/>
        <w:jc w:val="left"/>
        <w:keepLines w:val="0"/>
        <w:keepNext w:val="0"/>
        <w:pageBreakBefore w:val="0"/>
        <w:spacing w:line="360" w:lineRule="auto"/>
        <w:widowControl/>
        <w:rPr>
          <w:rFonts w:hint="eastAsia" w:ascii="仿宋" w:hAnsi="仿宋" w:eastAsia="仿宋" w:cs="仿宋"/>
          <w:b/>
          <w:color w:val="auto"/>
          <w:sz w:val="24"/>
          <w:szCs w:val="24"/>
          <w:highlight w:val="none"/>
        </w:rPr>
        <w:outlineLvl w:val="9"/>
      </w:pPr>
      <w:r/>
      <w:bookmarkStart w:id="34" w:name="_Toc31440"/>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rPr>
        <w:t xml:space="preserve">、以上控制单价为全费用综合单价，包含完成项目所需的全部费用，采购人不在支付报价以外的任何费用。</w:t>
      </w:r>
      <w:bookmarkEnd w:id="34"/>
      <w:r/>
      <w:r/>
    </w:p>
    <w:p>
      <w:pPr>
        <w:pStyle w:val="956"/>
        <w:ind w:left="0" w:right="0" w:firstLine="482"/>
        <w:pageBreakBefore w:val="0"/>
        <w:spacing w:after="0" w:line="360" w:lineRule="auto"/>
        <w:rPr>
          <w:rFonts w:hint="eastAsia" w:eastAsia="仿宋"/>
          <w:color w:val="auto"/>
          <w:highlight w:val="none"/>
          <w:lang w:val="en-US" w:eastAsia="zh-CN"/>
        </w:rPr>
      </w:pPr>
      <w:r>
        <w:rPr>
          <w:rFonts w:hint="eastAsia" w:ascii="仿宋" w:hAnsi="仿宋" w:eastAsia="仿宋" w:cs="仿宋"/>
          <w:b/>
          <w:color w:val="auto"/>
          <w:sz w:val="24"/>
          <w:szCs w:val="24"/>
          <w:highlight w:val="none"/>
          <w:lang w:val="en-US" w:eastAsia="zh-CN" w:bidi="ar-SA"/>
        </w:rPr>
        <w:t xml:space="preserve">6、以上控制价中未列出的内容执行依据《徐州市市级政府投资项目其他费用预算指南》（徐财建〔2025〕240）号文、交质公【2016】8号文，如这两文件中也没有的执行招标当月的造价信息。</w:t>
      </w:r>
      <w:r/>
    </w:p>
    <w:p>
      <w:pPr>
        <w:ind w:right="0" w:firstLine="482"/>
        <w:jc w:val="left"/>
        <w:keepLines w:val="0"/>
        <w:keepNext w:val="0"/>
        <w:pageBreakBefore w:val="0"/>
        <w:spacing w:line="360" w:lineRule="auto"/>
        <w:widowControl/>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二</w:t>
      </w:r>
      <w:r>
        <w:rPr>
          <w:rFonts w:hint="eastAsia" w:ascii="仿宋" w:hAnsi="仿宋" w:eastAsia="仿宋" w:cs="仿宋"/>
          <w:b/>
          <w:color w:val="auto"/>
          <w:sz w:val="24"/>
          <w:szCs w:val="24"/>
          <w:highlight w:val="none"/>
        </w:rPr>
        <w:t xml:space="preserve">、安全生产要求</w:t>
      </w:r>
      <w:bookmarkEnd w:id="28"/>
      <w:r>
        <w:rPr>
          <w:rFonts w:hint="eastAsia" w:ascii="仿宋" w:hAnsi="仿宋" w:eastAsia="仿宋" w:cs="仿宋"/>
          <w:b/>
          <w:color w:val="auto"/>
          <w:sz w:val="24"/>
          <w:szCs w:val="24"/>
          <w:highlight w:val="none"/>
        </w:rPr>
        <w:t xml:space="preserve"> </w:t>
      </w:r>
      <w:r/>
    </w:p>
    <w:p>
      <w:pPr>
        <w:pStyle w:val="993"/>
        <w:ind w:righ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1、建立、健全安全生产责任制； </w:t>
      </w:r>
      <w:r/>
    </w:p>
    <w:p>
      <w:pPr>
        <w:pStyle w:val="993"/>
        <w:ind w:righ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2、组织制定本项目安全生产规章制度和操作规程； </w:t>
      </w:r>
      <w:r/>
    </w:p>
    <w:p>
      <w:pPr>
        <w:pStyle w:val="993"/>
        <w:ind w:righ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3、保障本项目安全生产投入的有效实施； </w:t>
      </w:r>
      <w:r/>
    </w:p>
    <w:p>
      <w:pPr>
        <w:pStyle w:val="993"/>
        <w:ind w:righ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4、督促、检查本项目的安全生产工作，及时消除生产安全事故隐患；</w:t>
      </w:r>
      <w:r/>
    </w:p>
    <w:p>
      <w:pPr>
        <w:pStyle w:val="993"/>
        <w:ind w:righ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5、组织制定并实施本项目的生产安全事故应急救援预案； </w:t>
      </w:r>
      <w:r/>
    </w:p>
    <w:p>
      <w:pPr>
        <w:pStyle w:val="993"/>
        <w:ind w:righ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6、及时、如实报告生产安全事故； </w:t>
      </w:r>
      <w:r/>
    </w:p>
    <w:p>
      <w:pPr>
        <w:pStyle w:val="993"/>
        <w:ind w:righ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7、组织制定并实施本项目安全生产教育和培训计划。</w:t>
      </w:r>
      <w:r/>
    </w:p>
    <w:p>
      <w:pPr>
        <w:pStyle w:val="993"/>
        <w:ind w:righ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8、独立承担因发生安全事故造成的不良后果，同时承担相应法律责任。 </w:t>
      </w:r>
      <w:r/>
    </w:p>
    <w:p>
      <w:pPr>
        <w:ind w:right="0" w:firstLine="482"/>
        <w:jc w:val="left"/>
        <w:keepLines w:val="0"/>
        <w:keepNext w:val="0"/>
        <w:pageBreakBefore w:val="0"/>
        <w:spacing w:line="360" w:lineRule="auto"/>
        <w:widowControl/>
        <w:rPr>
          <w:rFonts w:hint="eastAsia" w:ascii="仿宋" w:hAnsi="仿宋" w:eastAsia="仿宋" w:cs="仿宋"/>
          <w:b/>
          <w:color w:val="auto"/>
          <w:sz w:val="24"/>
          <w:szCs w:val="24"/>
          <w:highlight w:val="none"/>
        </w:rPr>
        <w:outlineLvl w:val="9"/>
      </w:pPr>
      <w:r/>
      <w:bookmarkStart w:id="35" w:name="_Toc26587"/>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eastAsia="zh-CN"/>
        </w:rPr>
        <w:t xml:space="preserve">三</w:t>
      </w:r>
      <w:r>
        <w:rPr>
          <w:rFonts w:hint="eastAsia" w:ascii="仿宋" w:hAnsi="仿宋" w:eastAsia="仿宋" w:cs="仿宋"/>
          <w:b/>
          <w:color w:val="auto"/>
          <w:sz w:val="24"/>
          <w:szCs w:val="24"/>
          <w:highlight w:val="none"/>
        </w:rPr>
        <w:t xml:space="preserve">、项目质量标准、质量保证及质量控制要求</w:t>
      </w:r>
      <w:bookmarkEnd w:id="35"/>
      <w:r>
        <w:rPr>
          <w:rFonts w:hint="eastAsia" w:ascii="仿宋" w:hAnsi="仿宋" w:eastAsia="仿宋" w:cs="仿宋"/>
          <w:b/>
          <w:color w:val="auto"/>
          <w:sz w:val="24"/>
          <w:szCs w:val="24"/>
          <w:highlight w:val="none"/>
        </w:rPr>
        <w:t xml:space="preserve"> </w:t>
      </w:r>
      <w:r/>
    </w:p>
    <w:p>
      <w:pPr>
        <w:ind w:right="0" w:firstLine="480"/>
        <w:jc w:val="left"/>
        <w:pageBreakBefore w:val="0"/>
        <w:spacing w:line="360" w:lineRule="auto"/>
        <w:widowControl/>
        <w:rPr>
          <w:rStyle w:val="996"/>
          <w:rFonts w:hint="eastAsia" w:ascii="仿宋" w:hAnsi="仿宋" w:eastAsia="仿宋" w:cs="仿宋"/>
          <w:color w:val="auto"/>
          <w:sz w:val="24"/>
          <w:szCs w:val="24"/>
          <w:highlight w:val="none"/>
        </w:rPr>
      </w:pPr>
      <w:r>
        <w:rPr>
          <w:rStyle w:val="996"/>
          <w:rFonts w:hint="eastAsia" w:ascii="仿宋" w:hAnsi="仿宋" w:eastAsia="仿宋" w:cs="仿宋"/>
          <w:color w:val="auto"/>
          <w:sz w:val="24"/>
          <w:szCs w:val="24"/>
          <w:highlight w:val="none"/>
        </w:rPr>
        <w:t xml:space="preserve">1、项目质量及技术标准执行国家规定标准。 </w:t>
      </w:r>
      <w:r/>
    </w:p>
    <w:p>
      <w:pPr>
        <w:ind w:right="0" w:firstLine="480"/>
        <w:jc w:val="left"/>
        <w:pageBreakBefore w:val="0"/>
        <w:spacing w:line="360" w:lineRule="auto"/>
        <w:widowControl/>
        <w:rPr>
          <w:rStyle w:val="996"/>
          <w:rFonts w:hint="eastAsia" w:ascii="仿宋" w:hAnsi="仿宋" w:eastAsia="仿宋" w:cs="仿宋"/>
          <w:color w:val="auto"/>
          <w:sz w:val="24"/>
          <w:szCs w:val="24"/>
          <w:highlight w:val="none"/>
        </w:rPr>
      </w:pPr>
      <w:r>
        <w:rPr>
          <w:rStyle w:val="996"/>
          <w:rFonts w:hint="eastAsia" w:ascii="仿宋" w:hAnsi="仿宋" w:eastAsia="仿宋" w:cs="仿宋"/>
          <w:color w:val="auto"/>
          <w:sz w:val="24"/>
          <w:szCs w:val="24"/>
          <w:highlight w:val="none"/>
        </w:rPr>
        <w:t xml:space="preserve">2、</w:t>
      </w:r>
      <w:r>
        <w:rPr>
          <w:rStyle w:val="996"/>
          <w:rFonts w:hint="eastAsia" w:ascii="仿宋" w:hAnsi="仿宋" w:eastAsia="仿宋" w:cs="仿宋"/>
          <w:color w:val="auto"/>
          <w:sz w:val="24"/>
          <w:szCs w:val="24"/>
          <w:highlight w:val="none"/>
          <w:lang w:val="en-US"/>
        </w:rPr>
        <w:t xml:space="preserve">投标人</w:t>
      </w:r>
      <w:r>
        <w:rPr>
          <w:rStyle w:val="996"/>
          <w:rFonts w:hint="eastAsia" w:ascii="仿宋" w:hAnsi="仿宋" w:eastAsia="仿宋" w:cs="仿宋"/>
          <w:color w:val="auto"/>
          <w:sz w:val="24"/>
          <w:szCs w:val="24"/>
          <w:highlight w:val="none"/>
        </w:rPr>
        <w:t xml:space="preserve">需要具有科学的质量管理体系，提交描述各阶段的质量保证标准及措施的资料。 </w:t>
      </w:r>
      <w:r/>
    </w:p>
    <w:p>
      <w:pPr>
        <w:ind w:right="0" w:firstLine="480"/>
        <w:jc w:val="left"/>
        <w:pageBreakBefore w:val="0"/>
        <w:spacing w:line="360" w:lineRule="auto"/>
        <w:widowControl/>
        <w:rPr>
          <w:rStyle w:val="996"/>
          <w:rFonts w:hint="eastAsia" w:ascii="仿宋" w:hAnsi="仿宋" w:eastAsia="仿宋" w:cs="仿宋"/>
          <w:color w:val="auto"/>
          <w:sz w:val="24"/>
          <w:szCs w:val="24"/>
          <w:highlight w:val="none"/>
        </w:rPr>
      </w:pPr>
      <w:r>
        <w:rPr>
          <w:rStyle w:val="996"/>
          <w:rFonts w:hint="eastAsia" w:ascii="仿宋" w:hAnsi="仿宋" w:eastAsia="仿宋" w:cs="仿宋"/>
          <w:color w:val="auto"/>
          <w:sz w:val="24"/>
          <w:szCs w:val="24"/>
          <w:highlight w:val="none"/>
        </w:rPr>
        <w:t xml:space="preserve">3、</w:t>
      </w:r>
      <w:r>
        <w:rPr>
          <w:rStyle w:val="996"/>
          <w:rFonts w:hint="eastAsia" w:ascii="仿宋" w:hAnsi="仿宋" w:eastAsia="仿宋" w:cs="仿宋"/>
          <w:color w:val="auto"/>
          <w:sz w:val="24"/>
          <w:szCs w:val="24"/>
          <w:highlight w:val="none"/>
          <w:lang w:val="en-US"/>
        </w:rPr>
        <w:t xml:space="preserve">投标人</w:t>
      </w:r>
      <w:r>
        <w:rPr>
          <w:rStyle w:val="996"/>
          <w:rFonts w:hint="eastAsia" w:ascii="仿宋" w:hAnsi="仿宋" w:eastAsia="仿宋" w:cs="仿宋"/>
          <w:color w:val="auto"/>
          <w:sz w:val="24"/>
          <w:szCs w:val="24"/>
          <w:highlight w:val="none"/>
        </w:rPr>
        <w:t xml:space="preserve">需要对本项目投入足够的试验检测人员，试验检测人员必须经过必要的与其承担任务相适应的教育、培训、并有相应的技术知识和经验。 </w:t>
      </w:r>
      <w:r/>
    </w:p>
    <w:p>
      <w:pPr>
        <w:ind w:right="0" w:firstLine="480"/>
        <w:jc w:val="left"/>
        <w:pageBreakBefore w:val="0"/>
        <w:spacing w:line="360" w:lineRule="auto"/>
        <w:widowControl/>
        <w:rPr>
          <w:rStyle w:val="996"/>
          <w:rFonts w:hint="eastAsia" w:ascii="仿宋" w:hAnsi="仿宋" w:eastAsia="仿宋" w:cs="仿宋"/>
          <w:color w:val="auto"/>
          <w:sz w:val="24"/>
          <w:szCs w:val="24"/>
          <w:highlight w:val="none"/>
        </w:rPr>
      </w:pPr>
      <w:r>
        <w:rPr>
          <w:rStyle w:val="996"/>
          <w:rFonts w:hint="eastAsia" w:ascii="仿宋" w:hAnsi="仿宋" w:eastAsia="仿宋" w:cs="仿宋"/>
          <w:color w:val="auto"/>
          <w:sz w:val="24"/>
          <w:szCs w:val="24"/>
          <w:highlight w:val="none"/>
        </w:rPr>
        <w:t xml:space="preserve">4、</w:t>
      </w:r>
      <w:r>
        <w:rPr>
          <w:rStyle w:val="996"/>
          <w:rFonts w:hint="eastAsia" w:ascii="仿宋" w:hAnsi="仿宋" w:eastAsia="仿宋" w:cs="仿宋"/>
          <w:color w:val="auto"/>
          <w:sz w:val="24"/>
          <w:szCs w:val="24"/>
          <w:highlight w:val="none"/>
          <w:lang w:val="en-US"/>
        </w:rPr>
        <w:t xml:space="preserve">投标人</w:t>
      </w:r>
      <w:r>
        <w:rPr>
          <w:rStyle w:val="996"/>
          <w:rFonts w:hint="eastAsia" w:ascii="仿宋" w:hAnsi="仿宋" w:eastAsia="仿宋" w:cs="仿宋"/>
          <w:color w:val="auto"/>
          <w:sz w:val="24"/>
          <w:szCs w:val="24"/>
          <w:highlight w:val="none"/>
        </w:rPr>
        <w:t xml:space="preserve">应配备足够的试验检测仪器设备。试验检测仪器设备必须在检定/校准有效期内,并在检定/校准有效期满后应进行检定/校准。各计量试验检测仪器设备都必须严格按要求有明显的标志。 </w:t>
      </w:r>
      <w:r/>
    </w:p>
    <w:p>
      <w:pPr>
        <w:ind w:right="0" w:firstLine="480"/>
        <w:jc w:val="left"/>
        <w:pageBreakBefore w:val="0"/>
        <w:spacing w:line="360" w:lineRule="auto"/>
        <w:widowControl/>
        <w:rPr>
          <w:rStyle w:val="996"/>
          <w:rFonts w:hint="eastAsia" w:ascii="仿宋" w:hAnsi="仿宋" w:eastAsia="仿宋" w:cs="仿宋"/>
          <w:color w:val="auto"/>
          <w:sz w:val="24"/>
          <w:szCs w:val="24"/>
          <w:highlight w:val="none"/>
        </w:rPr>
      </w:pPr>
      <w:r>
        <w:rPr>
          <w:rStyle w:val="996"/>
          <w:rFonts w:hint="eastAsia" w:ascii="仿宋" w:hAnsi="仿宋" w:eastAsia="仿宋" w:cs="仿宋"/>
          <w:color w:val="auto"/>
          <w:sz w:val="24"/>
          <w:szCs w:val="24"/>
          <w:highlight w:val="none"/>
        </w:rPr>
        <w:t xml:space="preserve">5、试验检测报告需要严格进行内部三级审核制度： </w:t>
      </w:r>
      <w:r/>
    </w:p>
    <w:p>
      <w:pPr>
        <w:ind w:right="0" w:firstLine="480"/>
        <w:jc w:val="left"/>
        <w:pageBreakBefore w:val="0"/>
        <w:spacing w:line="360" w:lineRule="auto"/>
        <w:widowControl/>
        <w:rPr>
          <w:rStyle w:val="996"/>
          <w:rFonts w:hint="eastAsia" w:ascii="仿宋" w:hAnsi="仿宋" w:eastAsia="仿宋" w:cs="仿宋"/>
          <w:color w:val="auto"/>
          <w:sz w:val="24"/>
          <w:szCs w:val="24"/>
          <w:highlight w:val="none"/>
        </w:rPr>
      </w:pPr>
      <w:r>
        <w:rPr>
          <w:rStyle w:val="996"/>
          <w:rFonts w:hint="eastAsia" w:ascii="仿宋" w:hAnsi="仿宋" w:eastAsia="仿宋" w:cs="仿宋"/>
          <w:color w:val="auto"/>
          <w:sz w:val="24"/>
          <w:szCs w:val="24"/>
          <w:highlight w:val="none"/>
        </w:rPr>
        <w:t xml:space="preserve">5.1 试验检测工作人员要熟悉并严格按照试验检测规程和方法，做好试验检测工作，同时做好数据记录； </w:t>
      </w:r>
      <w:r/>
    </w:p>
    <w:p>
      <w:pPr>
        <w:ind w:right="0" w:firstLine="480"/>
        <w:jc w:val="left"/>
        <w:pageBreakBefore w:val="0"/>
        <w:spacing w:line="360" w:lineRule="auto"/>
        <w:widowControl/>
        <w:rPr>
          <w:rStyle w:val="996"/>
          <w:rFonts w:hint="eastAsia" w:ascii="仿宋" w:hAnsi="仿宋" w:eastAsia="仿宋" w:cs="仿宋"/>
          <w:color w:val="auto"/>
          <w:sz w:val="24"/>
          <w:szCs w:val="24"/>
          <w:highlight w:val="none"/>
        </w:rPr>
      </w:pPr>
      <w:r>
        <w:rPr>
          <w:rStyle w:val="996"/>
          <w:rFonts w:hint="eastAsia" w:ascii="仿宋" w:hAnsi="仿宋" w:eastAsia="仿宋" w:cs="仿宋"/>
          <w:color w:val="auto"/>
          <w:sz w:val="24"/>
          <w:szCs w:val="24"/>
          <w:highlight w:val="none"/>
        </w:rPr>
        <w:t xml:space="preserve">5.2 各试验检测工作校核者应掌握试验检测规程和技术，检查数据与原始记录符合，事实符合，严格按照规范进行；</w:t>
      </w:r>
      <w:r/>
    </w:p>
    <w:p>
      <w:pPr>
        <w:ind w:right="0" w:firstLine="480"/>
        <w:jc w:val="left"/>
        <w:pageBreakBefore w:val="0"/>
        <w:spacing w:line="360" w:lineRule="auto"/>
        <w:widowControl/>
        <w:rPr>
          <w:rStyle w:val="996"/>
          <w:rFonts w:hint="eastAsia" w:ascii="仿宋" w:hAnsi="仿宋" w:eastAsia="仿宋" w:cs="仿宋"/>
          <w:color w:val="auto"/>
          <w:sz w:val="24"/>
          <w:szCs w:val="24"/>
          <w:highlight w:val="none"/>
        </w:rPr>
      </w:pPr>
      <w:r>
        <w:rPr>
          <w:rStyle w:val="996"/>
          <w:rFonts w:hint="eastAsia" w:ascii="仿宋" w:hAnsi="仿宋" w:eastAsia="仿宋" w:cs="仿宋"/>
          <w:color w:val="auto"/>
          <w:sz w:val="24"/>
          <w:szCs w:val="24"/>
          <w:highlight w:val="none"/>
        </w:rPr>
        <w:t xml:space="preserve">5.3 报告审核者保证程序合法，报告有效。 </w:t>
      </w:r>
      <w:r/>
    </w:p>
    <w:p>
      <w:pPr>
        <w:ind w:right="0" w:firstLine="480"/>
        <w:jc w:val="left"/>
        <w:keepLines w:val="0"/>
        <w:keepNext w:val="0"/>
        <w:pageBreakBefore w:val="0"/>
        <w:spacing w:line="360" w:lineRule="auto"/>
        <w:widowControl/>
        <w:rPr>
          <w:rStyle w:val="996"/>
          <w:rFonts w:hint="eastAsia" w:ascii="仿宋" w:hAnsi="仿宋" w:eastAsia="仿宋" w:cs="仿宋"/>
          <w:color w:val="auto"/>
          <w:sz w:val="24"/>
          <w:szCs w:val="24"/>
          <w:highlight w:val="none"/>
        </w:rPr>
      </w:pPr>
      <w:r>
        <w:rPr>
          <w:rStyle w:val="996"/>
          <w:rFonts w:hint="eastAsia" w:ascii="仿宋" w:hAnsi="仿宋" w:eastAsia="仿宋" w:cs="仿宋"/>
          <w:color w:val="auto"/>
          <w:sz w:val="24"/>
          <w:szCs w:val="24"/>
          <w:highlight w:val="none"/>
        </w:rPr>
        <w:t xml:space="preserve">6、本项目试验检测的质量不符合要求或质量不合格者，采购人有权要求</w:t>
      </w:r>
      <w:r>
        <w:rPr>
          <w:rStyle w:val="996"/>
          <w:rFonts w:hint="eastAsia" w:ascii="仿宋" w:hAnsi="仿宋" w:eastAsia="仿宋" w:cs="仿宋"/>
          <w:color w:val="auto"/>
          <w:sz w:val="24"/>
          <w:szCs w:val="24"/>
          <w:highlight w:val="none"/>
          <w:lang w:val="en-US"/>
        </w:rPr>
        <w:t xml:space="preserve">投标人</w:t>
      </w:r>
      <w:r>
        <w:rPr>
          <w:rStyle w:val="996"/>
          <w:rFonts w:hint="eastAsia" w:ascii="仿宋" w:hAnsi="仿宋" w:eastAsia="仿宋" w:cs="仿宋"/>
          <w:color w:val="auto"/>
          <w:sz w:val="24"/>
          <w:szCs w:val="24"/>
          <w:highlight w:val="none"/>
        </w:rPr>
        <w:t xml:space="preserve">停工和返工，返工费用由</w:t>
      </w:r>
      <w:r>
        <w:rPr>
          <w:rStyle w:val="996"/>
          <w:rFonts w:hint="eastAsia" w:ascii="仿宋" w:hAnsi="仿宋" w:eastAsia="仿宋" w:cs="仿宋"/>
          <w:color w:val="auto"/>
          <w:sz w:val="24"/>
          <w:szCs w:val="24"/>
          <w:highlight w:val="none"/>
          <w:lang w:val="en-US"/>
        </w:rPr>
        <w:t xml:space="preserve">投标人</w:t>
      </w:r>
      <w:r>
        <w:rPr>
          <w:rStyle w:val="996"/>
          <w:rFonts w:hint="eastAsia" w:ascii="仿宋" w:hAnsi="仿宋" w:eastAsia="仿宋" w:cs="仿宋"/>
          <w:color w:val="auto"/>
          <w:sz w:val="24"/>
          <w:szCs w:val="24"/>
          <w:highlight w:val="none"/>
        </w:rPr>
        <w:t xml:space="preserve">承担，工期不予顺延。</w:t>
      </w:r>
      <w:r/>
    </w:p>
    <w:p>
      <w:pPr>
        <w:ind w:right="0"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eastAsia="zh-CN"/>
        </w:rPr>
        <w:t xml:space="preserve">四</w:t>
      </w:r>
      <w:r>
        <w:rPr>
          <w:rFonts w:hint="eastAsia" w:ascii="仿宋" w:hAnsi="仿宋" w:eastAsia="仿宋" w:cs="仿宋"/>
          <w:b/>
          <w:color w:val="auto"/>
          <w:sz w:val="24"/>
          <w:szCs w:val="24"/>
          <w:highlight w:val="none"/>
        </w:rPr>
        <w:t xml:space="preserve">、项目现场检测管理</w:t>
      </w:r>
      <w:r>
        <w:rPr>
          <w:rFonts w:hint="eastAsia" w:ascii="仿宋" w:hAnsi="仿宋" w:eastAsia="仿宋" w:cs="仿宋"/>
          <w:color w:val="auto"/>
          <w:sz w:val="24"/>
          <w:szCs w:val="24"/>
          <w:highlight w:val="none"/>
        </w:rPr>
        <w:t xml:space="preserve"> </w:t>
      </w:r>
      <w:r/>
    </w:p>
    <w:p>
      <w:pPr>
        <w:ind w:righ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需要严格按照已经确认的方案组织实施，并应接受采购人对项目质量、工期、安全、文明检测、环保及检测纪律的管制。</w:t>
      </w:r>
      <w:r/>
    </w:p>
    <w:p>
      <w:pPr>
        <w:ind w:righ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在投标文件中承诺并经选定的项目负责人及相应资格的专业技术、管理人员，在项目实施过程中应依时到场，未经采购人同意，试验检测人不得擅自调离或撤换。</w:t>
      </w:r>
      <w:r/>
    </w:p>
    <w:p>
      <w:pPr>
        <w:ind w:righ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在项目进行期间，须严格遵守当地政府职能部门的各项规章制度，由于管理不善，导致政府职能部门的罚款和停工整改，所发生的费用与损失由试验检测人自行承担，且采购人保留暂缓支付项目款的权利，以确保文明检测有效实行。 </w:t>
      </w:r>
      <w:r/>
    </w:p>
    <w:p>
      <w:pPr>
        <w:ind w:right="0" w:firstLine="48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eastAsia="zh-CN"/>
        </w:rPr>
        <w:t xml:space="preserve">五</w:t>
      </w:r>
      <w:r>
        <w:rPr>
          <w:rFonts w:hint="eastAsia" w:ascii="仿宋" w:hAnsi="仿宋" w:eastAsia="仿宋" w:cs="仿宋"/>
          <w:b/>
          <w:color w:val="auto"/>
          <w:sz w:val="24"/>
          <w:szCs w:val="24"/>
          <w:highlight w:val="none"/>
        </w:rPr>
        <w:t xml:space="preserve">、售后服务</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服务期内，每年免费提供道路养护检查技术支持服务及不少于1 次的技术培训。</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养护检查技术服务支持：依据《城市桥梁养护技术标准》（CJJ99-2017），《公路隧道养护技术规范》（JTG H12-2015）、《城镇道路养护技术规范》（CJJ 36-2016）提供</w:t>
      </w:r>
      <w:r>
        <w:rPr>
          <w:rFonts w:hint="eastAsia" w:ascii="仿宋" w:hAnsi="仿宋" w:eastAsia="仿宋" w:cs="仿宋"/>
          <w:color w:val="auto"/>
          <w:sz w:val="24"/>
          <w:szCs w:val="24"/>
          <w:highlight w:val="none"/>
          <w:lang w:val="en-US" w:eastAsia="zh-CN"/>
        </w:rPr>
        <w:t xml:space="preserve">市管</w:t>
      </w:r>
      <w:r>
        <w:rPr>
          <w:rFonts w:hint="eastAsia" w:ascii="仿宋" w:hAnsi="仿宋" w:eastAsia="仿宋" w:cs="仿宋"/>
          <w:color w:val="auto"/>
          <w:sz w:val="24"/>
          <w:szCs w:val="24"/>
          <w:highlight w:val="none"/>
        </w:rPr>
        <w:t xml:space="preserve">设施养护巡检技术服务。以目测为主，并辅以必要的测量仪器、望远镜、照相机、探查工具和现场用器材等设备。配合养护单位对检查</w:t>
      </w:r>
      <w:r>
        <w:rPr>
          <w:rFonts w:hint="eastAsia" w:ascii="仿宋" w:hAnsi="仿宋" w:eastAsia="仿宋" w:cs="仿宋"/>
          <w:color w:val="auto"/>
          <w:sz w:val="24"/>
          <w:szCs w:val="24"/>
          <w:highlight w:val="none"/>
          <w:lang w:val="en-US" w:eastAsia="zh-CN"/>
        </w:rPr>
        <w:t xml:space="preserve">市管</w:t>
      </w:r>
      <w:r>
        <w:rPr>
          <w:rFonts w:hint="eastAsia" w:ascii="仿宋" w:hAnsi="仿宋" w:eastAsia="仿宋" w:cs="仿宋"/>
          <w:color w:val="auto"/>
          <w:sz w:val="24"/>
          <w:szCs w:val="24"/>
          <w:highlight w:val="none"/>
        </w:rPr>
        <w:t xml:space="preserve">设施的缺损类型、维修工程量，提出相应的养护措施。对养护单位的日常养护、桥梁养护等资料进行技术支持。</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技术培训：养护巡查服务的技术培训主要针对不同结构类型设施常见病害的识别以及不同结构类型设施的巡查要点、巡查重点以技术报告并结合现场指导的形式进行相应的培训工作；常用检测设备使用技术培训工作在理论讲解的基础之上，将更加注重实际操作能力的培养，为此检测设备的培训工作将更多的以现场实际操作指导为主。</w:t>
      </w:r>
      <w:r/>
    </w:p>
    <w:p>
      <w:pPr>
        <w:ind w:right="0" w:firstLine="482"/>
        <w:pageBreakBefore w:val="0"/>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、其他要求</w:t>
      </w:r>
      <w:r/>
    </w:p>
    <w:p>
      <w:pPr>
        <w:ind w:right="0" w:firstLine="480"/>
        <w:jc w:val="left"/>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1、投标人除提供以上服务外，还需免费提供窨井盖、路名牌等道路设施验收移交技术检测服务。</w:t>
      </w:r>
      <w:r/>
    </w:p>
    <w:p>
      <w:pPr>
        <w:ind w:right="0" w:firstLine="480"/>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提交的检测和监测方案文件应响应本次项目的各项要求，按采购人规定时间报送检测方案。 </w:t>
      </w:r>
      <w:r/>
    </w:p>
    <w:p>
      <w:pPr>
        <w:ind w:right="0" w:firstLine="482"/>
        <w:keepLines w:val="0"/>
        <w:keepNext w:val="0"/>
        <w:pageBreakBefore w:val="0"/>
        <w:spacing w:line="360" w:lineRule="auto"/>
        <w:widowControl w:val="off"/>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w:t>
      </w:r>
      <w:r>
        <w:rPr>
          <w:rFonts w:hint="eastAsia" w:ascii="仿宋" w:hAnsi="仿宋" w:eastAsia="仿宋" w:cs="仿宋"/>
          <w:b/>
          <w:bCs/>
          <w:color w:val="auto"/>
          <w:sz w:val="24"/>
          <w:szCs w:val="24"/>
          <w:highlight w:val="none"/>
          <w:lang w:eastAsia="zh-CN"/>
        </w:rPr>
        <w:t xml:space="preserve">设立实验室</w:t>
      </w:r>
      <w:r>
        <w:rPr>
          <w:rFonts w:hint="eastAsia" w:ascii="仿宋" w:hAnsi="仿宋" w:eastAsia="仿宋" w:cs="仿宋"/>
          <w:b/>
          <w:bCs/>
          <w:color w:val="auto"/>
          <w:sz w:val="24"/>
          <w:szCs w:val="24"/>
          <w:highlight w:val="none"/>
          <w:lang w:bidi="zh-CN"/>
        </w:rPr>
        <w:t xml:space="preserve">（</w:t>
      </w:r>
      <w:r>
        <w:rPr>
          <w:rFonts w:hint="eastAsia" w:ascii="仿宋" w:hAnsi="仿宋" w:eastAsia="仿宋" w:cs="仿宋"/>
          <w:b/>
          <w:bCs/>
          <w:color w:val="auto"/>
          <w:sz w:val="24"/>
          <w:szCs w:val="24"/>
          <w:highlight w:val="none"/>
          <w:lang w:val="en-US" w:eastAsia="zh-CN"/>
        </w:rPr>
        <w:t xml:space="preserve">本项为实质性要求，如有不满足或负偏离，符合性审查不通过</w:t>
      </w:r>
      <w:r>
        <w:rPr>
          <w:rFonts w:hint="eastAsia" w:ascii="仿宋" w:hAnsi="仿宋" w:eastAsia="仿宋" w:cs="仿宋"/>
          <w:b/>
          <w:bCs/>
          <w:color w:val="auto"/>
          <w:sz w:val="24"/>
          <w:szCs w:val="24"/>
          <w:highlight w:val="none"/>
          <w:lang w:bidi="zh-CN"/>
        </w:rPr>
        <w:t xml:space="preserve">）</w:t>
      </w:r>
      <w:r/>
    </w:p>
    <w:p>
      <w:pPr>
        <w:ind w:right="0" w:firstLine="482"/>
        <w:keepLines w:val="0"/>
        <w:keepNext w:val="0"/>
        <w:pageBreakBefore w:val="0"/>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投标人应在徐州市设立实验室，已在徐州设立实验室的提供房屋租赁协议或</w:t>
      </w:r>
      <w:r>
        <w:rPr>
          <w:rFonts w:hint="eastAsia" w:ascii="仿宋" w:hAnsi="仿宋" w:eastAsia="仿宋" w:cs="仿宋"/>
          <w:b/>
          <w:bCs/>
          <w:color w:val="auto"/>
          <w:sz w:val="24"/>
          <w:szCs w:val="24"/>
          <w:highlight w:val="none"/>
        </w:rPr>
        <w:t xml:space="preserve">产权证明</w:t>
      </w:r>
      <w:r>
        <w:rPr>
          <w:rFonts w:hint="eastAsia" w:ascii="仿宋" w:hAnsi="仿宋" w:eastAsia="仿宋" w:cs="仿宋"/>
          <w:b/>
          <w:bCs/>
          <w:color w:val="auto"/>
          <w:sz w:val="24"/>
          <w:szCs w:val="24"/>
          <w:highlight w:val="none"/>
          <w:lang w:val="en-US" w:eastAsia="zh-CN"/>
        </w:rPr>
        <w:t xml:space="preserve">资料，同时还应提供实验室及检测仪器照片等证明材料；</w:t>
      </w:r>
      <w:r>
        <w:rPr>
          <w:rFonts w:hint="eastAsia" w:ascii="仿宋" w:hAnsi="仿宋" w:eastAsia="仿宋" w:cs="仿宋"/>
          <w:b/>
          <w:bCs/>
          <w:color w:val="auto"/>
          <w:sz w:val="24"/>
          <w:szCs w:val="24"/>
          <w:highlight w:val="none"/>
        </w:rPr>
        <w:t xml:space="preserve">如没有实验室的</w:t>
      </w:r>
      <w:r>
        <w:rPr>
          <w:rFonts w:hint="eastAsia" w:ascii="仿宋" w:hAnsi="仿宋" w:eastAsia="仿宋" w:cs="仿宋"/>
          <w:b/>
          <w:bCs/>
          <w:color w:val="auto"/>
          <w:sz w:val="24"/>
          <w:szCs w:val="24"/>
          <w:highlight w:val="none"/>
          <w:lang w:val="en-US" w:eastAsia="zh-CN"/>
        </w:rPr>
        <w:t xml:space="preserve">提供承诺书</w:t>
      </w:r>
      <w:r>
        <w:rPr>
          <w:rFonts w:hint="eastAsia" w:ascii="仿宋" w:hAnsi="仿宋" w:eastAsia="仿宋" w:cs="仿宋"/>
          <w:b/>
          <w:bCs/>
          <w:color w:val="auto"/>
          <w:sz w:val="24"/>
          <w:szCs w:val="24"/>
          <w:highlight w:val="none"/>
        </w:rPr>
        <w:t xml:space="preserve">，格式详见第七章《</w:t>
      </w:r>
      <w:r>
        <w:rPr>
          <w:rFonts w:hint="eastAsia" w:ascii="仿宋" w:hAnsi="仿宋" w:eastAsia="仿宋" w:cs="仿宋"/>
          <w:b/>
          <w:bCs/>
          <w:color w:val="auto"/>
          <w:sz w:val="24"/>
          <w:szCs w:val="24"/>
          <w:highlight w:val="none"/>
          <w:lang w:val="en-US" w:eastAsia="zh-CN"/>
        </w:rPr>
        <w:t xml:space="preserve">设立实验室承诺书》</w:t>
      </w:r>
      <w:r/>
    </w:p>
    <w:p>
      <w:pPr>
        <w:ind w:right="0" w:firstLine="480"/>
        <w:pageBreakBefore w:val="0"/>
        <w:spacing w:line="360" w:lineRule="auto"/>
        <w:rPr>
          <w:rFonts w:hint="eastAsia" w:ascii="宋体" w:hAnsi="宋体" w:eastAsia="宋体" w:cs="宋体"/>
          <w:b/>
          <w:color w:val="auto"/>
          <w:sz w:val="28"/>
          <w:szCs w:val="22"/>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其他要求见招标文件《拟签订的合同文本》。</w:t>
      </w:r>
      <w:r>
        <w:rPr>
          <w:rFonts w:hint="eastAsia" w:ascii="宋体" w:hAnsi="宋体" w:eastAsia="宋体" w:cs="宋体"/>
          <w:b/>
          <w:color w:val="auto"/>
          <w:sz w:val="28"/>
          <w:szCs w:val="22"/>
          <w:highlight w:val="none"/>
        </w:rPr>
        <w:br w:type="page" w:clear="all"/>
      </w:r>
      <w:r/>
    </w:p>
    <w:p>
      <w:pPr>
        <w:pStyle w:val="938"/>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pStyle w:val="988"/>
        <w:jc w:val="center"/>
        <w:keepLines w:val="0"/>
        <w:keepNext w:val="0"/>
        <w:pageBreakBefore w:val="0"/>
        <w:spacing w:line="360" w:lineRule="auto"/>
        <w:widowControl w:val="off"/>
        <w:rPr>
          <w:rFonts w:hint="eastAsia" w:ascii="仿宋" w:hAnsi="仿宋" w:eastAsia="仿宋" w:cs="仿宋"/>
          <w:bCs/>
          <w:color w:val="auto"/>
          <w:sz w:val="28"/>
          <w:szCs w:val="28"/>
          <w:highlight w:val="none"/>
        </w:rPr>
      </w:pPr>
      <w:r>
        <w:rPr>
          <w:rStyle w:val="1078"/>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本章仅提供投标文件中的部分文件格式，不应被理解为包含了投标文件所需的全部资料）</w:t>
      </w:r>
      <w:r/>
    </w:p>
    <w:p>
      <w:pPr>
        <w:jc w:val="center"/>
        <w:keepLines w:val="0"/>
        <w:keepNext w:val="0"/>
        <w:pageBreakBefore w:val="0"/>
        <w:spacing w:line="36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jc w:val="center"/>
        <w:keepLines w:val="0"/>
        <w:keepNext w:val="0"/>
        <w:pageBreakBefore w:val="0"/>
        <w:spacing w:line="360" w:lineRule="auto"/>
        <w:rPr>
          <w:rFonts w:hint="eastAsia" w:ascii="仿宋" w:hAnsi="仿宋" w:eastAsia="仿宋" w:cs="仿宋"/>
          <w:bCs/>
          <w:color w:val="auto"/>
          <w:sz w:val="44"/>
          <w:szCs w:val="44"/>
          <w:highlight w:val="none"/>
          <w:lang w:eastAsia="zh-CN"/>
        </w:rPr>
      </w:pPr>
      <w:r>
        <w:rPr>
          <w:rFonts w:hint="eastAsia" w:ascii="仿宋" w:hAnsi="仿宋" w:eastAsia="仿宋" w:cs="仿宋"/>
          <w:bCs/>
          <w:color w:val="auto"/>
          <w:sz w:val="44"/>
          <w:szCs w:val="44"/>
          <w:highlight w:val="none"/>
          <w:lang w:eastAsia="zh-CN"/>
        </w:rPr>
        <w:t xml:space="preserve">2026年市管道路空洞及桥梁结构检测</w:t>
      </w:r>
      <w:r/>
    </w:p>
    <w:p>
      <w:pPr>
        <w:keepLines w:val="0"/>
        <w:keepNext w:val="0"/>
        <w:pageBreakBefore w:val="0"/>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1005"/>
        <w:ind w:firstLine="560"/>
        <w:keepLines w:val="0"/>
        <w:keepNext w:val="0"/>
        <w:pageBreakBefore w:val="0"/>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rPr>
          <w:rFonts w:hint="eastAsia" w:ascii="仿宋" w:hAnsi="仿宋" w:eastAsia="仿宋" w:cs="仿宋"/>
          <w:b/>
          <w:bCs/>
          <w:color w:val="auto"/>
          <w:sz w:val="36"/>
          <w:szCs w:val="36"/>
          <w:highlight w:val="none"/>
        </w:rPr>
      </w:pPr>
      <w:r>
        <w:rPr>
          <w:rFonts w:hint="eastAsia" w:ascii="仿宋" w:hAnsi="仿宋" w:eastAsia="仿宋" w:cs="仿宋"/>
          <w:bCs/>
          <w:color w:val="auto"/>
          <w:sz w:val="36"/>
          <w:szCs w:val="36"/>
          <w:highlight w:val="none"/>
        </w:rPr>
        <w:t xml:space="preserve">投标文件</w:t>
      </w:r>
      <w:r/>
    </w:p>
    <w:p>
      <w:pPr>
        <w:jc w:val="center"/>
        <w:keepLines w:val="0"/>
        <w:keepNext w:val="0"/>
        <w:pageBreakBefore w:val="0"/>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keepLines w:val="0"/>
        <w:keepNext w:val="0"/>
        <w:pageBreakBefore w:val="0"/>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（项目编号：）</w:t>
      </w:r>
      <w:r/>
    </w:p>
    <w:p>
      <w:pPr>
        <w:jc w:val="center"/>
        <w:keepLines w:val="0"/>
        <w:keepNext w:val="0"/>
        <w:pageBreakBefore w:val="0"/>
        <w:spacing w:line="360" w:lineRule="auto"/>
        <w:rPr>
          <w:rFonts w:hint="default"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 xml:space="preserve">采购包：</w:t>
      </w:r>
      <w:r/>
    </w:p>
    <w:p>
      <w:pPr>
        <w:jc w:val="center"/>
        <w:keepLines w:val="0"/>
        <w:keepNext w:val="0"/>
        <w:pageBreakBefore w:val="0"/>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keepLines w:val="0"/>
        <w:keepNext w:val="0"/>
        <w:pageBreakBefore w:val="0"/>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keepLines w:val="0"/>
        <w:keepNext w:val="0"/>
        <w:pageBreakBefore w:val="0"/>
        <w:spacing w:line="360" w:lineRule="auto"/>
        <w:rPr>
          <w:rFonts w:hint="eastAsia" w:ascii="仿宋" w:hAnsi="仿宋" w:eastAsia="仿宋" w:cs="仿宋"/>
          <w:color w:val="auto"/>
          <w:sz w:val="36"/>
          <w:szCs w:val="36"/>
          <w:highlight w:val="none"/>
          <w:u w:val="single"/>
        </w:rPr>
      </w:pPr>
      <w:r>
        <w:rPr>
          <w:rFonts w:hint="eastAsia" w:ascii="仿宋" w:hAnsi="仿宋" w:eastAsia="仿宋" w:cs="仿宋"/>
          <w:color w:val="auto"/>
          <w:sz w:val="36"/>
          <w:szCs w:val="36"/>
          <w:highlight w:val="none"/>
        </w:rPr>
        <w:t xml:space="preserve">投标人：</w:t>
      </w:r>
      <w:r>
        <w:rPr>
          <w:rFonts w:hint="eastAsia" w:ascii="仿宋" w:hAnsi="仿宋" w:eastAsia="仿宋" w:cs="仿宋"/>
          <w:color w:val="auto"/>
          <w:sz w:val="36"/>
          <w:szCs w:val="36"/>
          <w:highlight w:val="none"/>
          <w:u w:val="single"/>
        </w:rPr>
        <w:t xml:space="preserve">（名称打印并盖法人公章）</w:t>
      </w:r>
      <w:r/>
    </w:p>
    <w:p>
      <w:pPr>
        <w:jc w:val="center"/>
        <w:keepLines w:val="0"/>
        <w:keepNext w:val="0"/>
        <w:pageBreakBefore w:val="0"/>
        <w:spacing w:line="360" w:lineRule="auto"/>
        <w:rPr>
          <w:rFonts w:hint="eastAsia" w:ascii="仿宋" w:hAnsi="仿宋" w:eastAsia="仿宋" w:cs="仿宋"/>
          <w:color w:val="auto"/>
          <w:sz w:val="36"/>
          <w:szCs w:val="36"/>
          <w:highlight w:val="none"/>
          <w:u w:val="single"/>
        </w:rPr>
      </w:pPr>
      <w:r>
        <w:rPr>
          <w:rFonts w:hint="eastAsia" w:ascii="仿宋" w:hAnsi="仿宋" w:eastAsia="仿宋" w:cs="仿宋"/>
          <w:color w:val="auto"/>
          <w:sz w:val="36"/>
          <w:szCs w:val="36"/>
          <w:highlight w:val="none"/>
        </w:rPr>
        <w:t xml:space="preserve">法定代表人或其委托代理人：</w:t>
      </w:r>
      <w:r>
        <w:rPr>
          <w:rFonts w:hint="eastAsia" w:ascii="仿宋" w:hAnsi="仿宋" w:eastAsia="仿宋" w:cs="仿宋"/>
          <w:color w:val="auto"/>
          <w:sz w:val="36"/>
          <w:szCs w:val="36"/>
          <w:highlight w:val="none"/>
          <w:u w:val="single"/>
        </w:rPr>
        <w:t xml:space="preserve">（签字或盖章）</w:t>
      </w:r>
      <w:r/>
    </w:p>
    <w:p>
      <w:pPr>
        <w:jc w:val="center"/>
        <w:keepLines w:val="0"/>
        <w:keepNext w:val="0"/>
        <w:pageBreakBefore w:val="0"/>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   </w:t>
      </w:r>
      <w:r>
        <w:rPr>
          <w:rFonts w:hint="eastAsia" w:ascii="仿宋" w:hAnsi="仿宋" w:eastAsia="仿宋" w:cs="仿宋"/>
          <w:color w:val="auto"/>
          <w:sz w:val="36"/>
          <w:szCs w:val="36"/>
          <w:highlight w:val="none"/>
        </w:rPr>
        <w:t xml:space="preserve">月</w:t>
      </w:r>
      <w:r>
        <w:rPr>
          <w:rFonts w:hint="eastAsia" w:ascii="仿宋" w:hAnsi="仿宋" w:eastAsia="仿宋" w:cs="仿宋"/>
          <w:color w:val="auto"/>
          <w:sz w:val="36"/>
          <w:szCs w:val="36"/>
          <w:highlight w:val="none"/>
          <w:lang w:val="en-US" w:eastAsia="zh-CN"/>
        </w:rPr>
        <w:t xml:space="preserve">   </w:t>
      </w:r>
      <w:r>
        <w:rPr>
          <w:rFonts w:hint="eastAsia" w:ascii="仿宋" w:hAnsi="仿宋" w:eastAsia="仿宋" w:cs="仿宋"/>
          <w:color w:val="auto"/>
          <w:sz w:val="36"/>
          <w:szCs w:val="36"/>
          <w:highlight w:val="none"/>
        </w:rPr>
        <w:t xml:space="preserve">日</w:t>
      </w:r>
      <w:r/>
    </w:p>
    <w:p>
      <w:pPr>
        <w:jc w:val="left"/>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5"/>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1005"/>
        <w:ind w:firstLine="56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center"/>
        <w:keepLines w:val="0"/>
        <w:keepNext w:val="0"/>
        <w:pageBreakBefore w:val="0"/>
        <w:spacing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目 录</w:t>
      </w:r>
      <w:r/>
    </w:p>
    <w:p>
      <w:pPr>
        <w:ind w:left="0" w:firstLine="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 投标函</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 开标一览表</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3. 分项价格表</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4．偏离表</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5. 法定代表人授权书</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6. 中小企业声明函</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7. 残疾人福利性单位声明函</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8. 投标人参加政府采购活动前3年内在经营活动中没有重大违法记录的书面声明</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9. 具备履行合同所必需的设备和专业技术能力的书面声明（附证明材料复印件）</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10.预付款保函支付条款模</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 xml:space="preserve">11.项目组成员名单</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 xml:space="preserve">12.拟投入设备清单</w:t>
      </w:r>
      <w:r/>
    </w:p>
    <w:p>
      <w:pPr>
        <w:ind w:left="641" w:firstLine="0"/>
        <w:keepLines w:val="0"/>
        <w:keepNext w:val="0"/>
        <w:pageBreakBefore w:val="0"/>
        <w:spacing w:line="360" w:lineRule="auto"/>
        <w:widowControl w:val="off"/>
        <w:rPr>
          <w:rFonts w:hint="default" w:ascii="仿宋" w:hAnsi="仿宋" w:eastAsia="仿宋" w:cs="仿宋"/>
          <w:color w:val="auto"/>
          <w:sz w:val="32"/>
          <w:szCs w:val="32"/>
          <w:highlight w:val="none"/>
          <w:lang w:val="en-US" w:eastAsia="zh-CN"/>
        </w:rPr>
        <w:sectPr>
          <w:footerReference w:type="default" r:id="rId17"/>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32"/>
          <w:szCs w:val="32"/>
          <w:highlight w:val="none"/>
          <w:lang w:val="en-US" w:eastAsia="zh-CN"/>
        </w:rPr>
        <w:t xml:space="preserve">13.设立实验室承诺书</w:t>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徐州市市政管理中心</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pStyle w:val="956"/>
        <w:ind w:left="0" w:right="0" w:firstLine="560"/>
        <w:keepLines w:val="0"/>
        <w:keepNext w:val="0"/>
        <w:pageBreakBefore w:val="0"/>
        <w:spacing w:after="0" w:line="360" w:lineRule="auto"/>
        <w:widowControl w:val="off"/>
        <w:rPr>
          <w:rFonts w:hint="eastAsia" w:eastAsia="宋体"/>
          <w:highlight w:val="none"/>
          <w:lang w:val="en-US" w:eastAsia="zh-CN"/>
        </w:rPr>
      </w:pPr>
      <w:r>
        <w:rPr>
          <w:rFonts w:hint="eastAsia" w:ascii="宋体" w:hAnsi="宋体" w:cs="宋体"/>
          <w:color w:val="auto"/>
          <w:sz w:val="28"/>
          <w:szCs w:val="22"/>
          <w:highlight w:val="none"/>
          <w:lang w:val="en-US" w:eastAsia="zh-CN"/>
        </w:rPr>
        <w:t xml:space="preserve">采购包：</w:t>
      </w:r>
      <w:r/>
    </w:p>
    <w:p>
      <w:pPr>
        <w:ind w:right="0" w:firstLine="560"/>
        <w:keepLines w:val="0"/>
        <w:keepNext w:val="0"/>
        <w:pageBreakBefore w:val="0"/>
        <w:spacing w:line="360"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tbl>
      <w:tblPr>
        <w:tblStyle w:val="948"/>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2119"/>
        <w:gridCol w:w="2321"/>
      </w:tblGrid>
      <w:tr>
        <w:trPr>
          <w:trHeight w:val="1163"/>
        </w:trPr>
        <w:tc>
          <w:tcPr>
            <w:tcMar>
              <w:left w:w="108" w:type="dxa"/>
              <w:top w:w="0" w:type="dxa"/>
              <w:right w:w="108" w:type="dxa"/>
              <w:bottom w:w="0" w:type="dxa"/>
            </w:tcMar>
            <w:tcW w:w="4076" w:type="dxa"/>
            <w:vAlign w:val="center"/>
            <w:textDirection w:val="lrTb"/>
            <w:noWrap w:val="false"/>
          </w:tcPr>
          <w:p>
            <w:pPr>
              <w:ind w:left="0" w:firstLine="0"/>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项目名称</w:t>
            </w:r>
            <w:r/>
          </w:p>
        </w:tc>
        <w:tc>
          <w:tcPr>
            <w:tcMar>
              <w:left w:w="108" w:type="dxa"/>
              <w:top w:w="0" w:type="dxa"/>
              <w:right w:w="108" w:type="dxa"/>
              <w:bottom w:w="0" w:type="dxa"/>
            </w:tcMar>
            <w:tcW w:w="2119" w:type="dxa"/>
            <w:vAlign w:val="center"/>
            <w:textDirection w:val="lrTb"/>
            <w:noWrap w:val="false"/>
          </w:tcPr>
          <w:p>
            <w:pPr>
              <w:ind w:left="0" w:firstLine="0"/>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项目内容</w:t>
            </w:r>
            <w:r/>
          </w:p>
        </w:tc>
        <w:tc>
          <w:tcPr>
            <w:tcMar>
              <w:left w:w="108" w:type="dxa"/>
              <w:top w:w="0" w:type="dxa"/>
              <w:right w:w="108" w:type="dxa"/>
              <w:bottom w:w="0" w:type="dxa"/>
            </w:tcMar>
            <w:tcW w:w="2321" w:type="dxa"/>
            <w:vAlign w:val="center"/>
            <w:textDirection w:val="lrTb"/>
            <w:noWrap w:val="false"/>
          </w:tcPr>
          <w:p>
            <w:pPr>
              <w:ind w:left="0" w:firstLine="0"/>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总价（小写）</w:t>
            </w:r>
            <w:r/>
          </w:p>
        </w:tc>
      </w:tr>
      <w:tr>
        <w:trPr>
          <w:trHeight w:val="1214"/>
        </w:trPr>
        <w:tc>
          <w:tcPr>
            <w:tcMar>
              <w:left w:w="108" w:type="dxa"/>
              <w:top w:w="0" w:type="dxa"/>
              <w:right w:w="108" w:type="dxa"/>
              <w:bottom w:w="0" w:type="dxa"/>
            </w:tcMar>
            <w:tcW w:w="4076" w:type="dxa"/>
            <w:vAlign w:val="center"/>
            <w:textDirection w:val="lrTb"/>
            <w:noWrap w:val="false"/>
          </w:tcPr>
          <w:p>
            <w:pPr>
              <w:ind w:left="0" w:firstLine="0"/>
              <w:jc w:val="both"/>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eastAsia="zh-CN"/>
              </w:rPr>
              <w:t xml:space="preserve">2026年市管道路空洞及桥梁结构检测</w:t>
            </w:r>
            <w:r/>
          </w:p>
        </w:tc>
        <w:tc>
          <w:tcPr>
            <w:tcMar>
              <w:left w:w="108" w:type="dxa"/>
              <w:top w:w="0" w:type="dxa"/>
              <w:right w:w="108" w:type="dxa"/>
              <w:bottom w:w="0" w:type="dxa"/>
            </w:tcMar>
            <w:tcW w:w="2119" w:type="dxa"/>
            <w:vAlign w:val="center"/>
            <w:textDirection w:val="lrTb"/>
            <w:noWrap w:val="false"/>
          </w:tcPr>
          <w:p>
            <w:pPr>
              <w:ind w:left="0" w:firstLine="0"/>
              <w:jc w:val="both"/>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详见投标文件</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r>
        <w:trPr>
          <w:trHeight w:val="947"/>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总价（大写）：</w:t>
            </w:r>
            <w:r/>
          </w:p>
        </w:tc>
        <w:tc>
          <w:tcPr>
            <w:gridSpan w:val="2"/>
            <w:tcMar>
              <w:left w:w="108" w:type="dxa"/>
              <w:top w:w="0" w:type="dxa"/>
              <w:right w:w="108" w:type="dxa"/>
              <w:bottom w:w="0" w:type="dxa"/>
            </w:tcMar>
            <w:tcW w:w="4440"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985"/>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5"/>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highlight w:val="none"/>
          <w:u w:val="single"/>
        </w:rPr>
      </w:pPr>
      <w:r>
        <w:rPr>
          <w:rFonts w:hint="eastAsia" w:ascii="宋体" w:hAnsi="宋体" w:eastAsia="宋体" w:cs="宋体"/>
          <w:i/>
          <w:iCs/>
          <w:color w:val="auto"/>
          <w:sz w:val="30"/>
          <w:szCs w:val="30"/>
          <w:highlight w:val="none"/>
          <w:u w:val="single"/>
        </w:rPr>
        <w:t xml:space="preserve">具体以苏采云系统内格式为准</w:t>
      </w:r>
      <w:r>
        <w:rPr>
          <w:rFonts w:hint="eastAsia" w:ascii="宋体" w:hAnsi="宋体" w:eastAsia="宋体" w:cs="宋体"/>
          <w:i/>
          <w:iCs/>
          <w:color w:val="auto"/>
          <w:sz w:val="30"/>
          <w:szCs w:val="30"/>
          <w:highlight w:val="none"/>
          <w:u w:val="single"/>
          <w:lang w:eastAsia="zh-CN"/>
        </w:rPr>
        <w:t xml:space="preserve">，</w:t>
      </w:r>
      <w:r>
        <w:rPr>
          <w:rFonts w:hint="eastAsia" w:ascii="宋体" w:hAnsi="宋体" w:eastAsia="宋体" w:cs="宋体"/>
          <w:i/>
          <w:iCs/>
          <w:color w:val="auto"/>
          <w:sz w:val="30"/>
          <w:szCs w:val="30"/>
          <w:highlight w:val="none"/>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      </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货币单位：人民币元</w:t>
      </w:r>
      <w:r/>
    </w:p>
    <w:p>
      <w:pPr>
        <w:keepLines w:val="0"/>
        <w:keepNext w:val="0"/>
        <w:pageBreakBefore w:val="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247"/>
        <w:ind w:left="0"/>
        <w:jc w:val="center"/>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32"/>
          <w:szCs w:val="32"/>
          <w:highlight w:val="none"/>
        </w:rPr>
        <w:t xml:space="preserve">（格式自拟）</w:t>
      </w:r>
      <w:r/>
    </w:p>
    <w:p>
      <w:pP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940" w:firstLine="42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940" w:firstLine="42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投标人：（盖电子签章）</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投标人法定代表人或授权代表：（签字或电子签章）</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说明：</w:t>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2.享受政府采购支持政策的残疾人福利性单位应满足的条件以《关于促进残疾人就业政府采购政策的通知》（财库〔2017〕141号）的规定为准。</w:t>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注：</w:t>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①如果不提供详细分项报价的，将视为没有实质性响应招标文件。</w:t>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②投标人对以上数据的真实性负责。</w:t>
      </w:r>
      <w:r/>
    </w:p>
    <w:p>
      <w:pPr>
        <w:ind w:firstLine="211"/>
        <w:keepLines w:val="0"/>
        <w:keepNext w:val="0"/>
        <w:pageBreakBefore w:val="0"/>
        <w:spacing w:line="360" w:lineRule="auto"/>
        <w:rPr>
          <w:rFonts w:hint="eastAsia" w:ascii="仿宋" w:hAnsi="仿宋" w:eastAsia="仿宋" w:cs="仿宋"/>
          <w:b/>
          <w:i/>
          <w:color w:val="auto"/>
          <w:sz w:val="24"/>
          <w:szCs w:val="24"/>
          <w:highlight w:val="none"/>
        </w:rPr>
      </w:pPr>
      <w:r>
        <w:rPr>
          <w:rFonts w:hint="eastAsia" w:ascii="仿宋" w:hAnsi="仿宋" w:eastAsia="仿宋" w:cs="仿宋"/>
          <w:b/>
          <w:i/>
          <w:color w:val="auto"/>
          <w:sz w:val="24"/>
          <w:szCs w:val="24"/>
          <w:highlight w:val="none"/>
          <w:lang w:val="en-US" w:eastAsia="zh-CN"/>
        </w:rPr>
        <w:t xml:space="preserve">采购人或采购代理机构</w:t>
      </w:r>
      <w:r>
        <w:rPr>
          <w:rFonts w:hint="eastAsia" w:ascii="仿宋" w:hAnsi="仿宋" w:eastAsia="仿宋" w:cs="仿宋"/>
          <w:b/>
          <w:i/>
          <w:color w:val="auto"/>
          <w:sz w:val="24"/>
          <w:szCs w:val="24"/>
          <w:highlight w:val="none"/>
        </w:rPr>
        <w:t xml:space="preserve">有权将以上内容进行公示。</w:t>
      </w:r>
      <w:r/>
    </w:p>
    <w:p>
      <w:pPr>
        <w:rPr>
          <w:rFonts w:hint="eastAsia"/>
          <w:b/>
          <w:bCs/>
          <w:color w:val="auto"/>
          <w:sz w:val="32"/>
          <w:szCs w:val="40"/>
          <w:highlight w:val="none"/>
          <w:lang w:val="en-US" w:eastAsia="zh-CN"/>
        </w:rPr>
      </w:pPr>
      <w:r>
        <w:rPr>
          <w:rFonts w:hint="eastAsia"/>
          <w:b/>
          <w:bCs/>
          <w:color w:val="auto"/>
          <w:sz w:val="32"/>
          <w:szCs w:val="40"/>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948"/>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8"/>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956"/>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964"/>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993"/>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9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99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99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99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993"/>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993"/>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99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93"/>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993"/>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993"/>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3"/>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六、中小企业声明函格式</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项目编号：</w:t>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p>
    <w:p>
      <w:pPr>
        <w:ind w:firstLine="480"/>
        <w:keepLines w:val="0"/>
        <w:keepNext w:val="0"/>
        <w:pageBreakBefore w:val="0"/>
        <w:spacing w:line="360" w:lineRule="auto"/>
        <w:rPr>
          <w:rStyle w:val="1078"/>
          <w:rFonts w:hint="eastAsia" w:ascii="仿宋" w:hAnsi="仿宋" w:eastAsia="仿宋" w:cs="仿宋"/>
          <w:color w:val="auto"/>
          <w:sz w:val="24"/>
          <w:szCs w:val="24"/>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lang w:eastAsia="zh-CN"/>
        </w:rPr>
        <w:t xml:space="preserve">徐州市市政管理中心</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2026年市管道路空洞及桥梁结构检测</w:t>
      </w:r>
      <w:r>
        <w:rPr>
          <w:rFonts w:hint="eastAsia" w:ascii="宋体" w:hAnsi="宋体" w:eastAsia="宋体" w:cs="宋体"/>
          <w:color w:val="auto"/>
          <w:sz w:val="28"/>
          <w:szCs w:val="28"/>
          <w:highlight w:val="none"/>
        </w:rPr>
        <w:t xml:space="preserve">）采购活动，服务全部由符合政策要求的中小企业承接。相关企业的具体情况如下：</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1、（标的名称），属于（技术服务业）； 承建（承接）企业为（企业名称），从业人员</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企业 （</w:t>
      </w:r>
      <w:r>
        <w:rPr>
          <w:rFonts w:ascii="Wingdings 2" w:hAnsi="Wingdings 2" w:eastAsia="Wingdings 2" w:cs="Wingdings 2"/>
          <w:sz w:val="28"/>
          <w:szCs w:val="28"/>
          <w:highlight w:val="none"/>
        </w:rPr>
        <w:t xml:space="preserve">£</w:t>
      </w:r>
      <w:r>
        <w:rPr>
          <w:rFonts w:hint="eastAsia" w:ascii="宋体" w:hAnsi="宋体" w:eastAsia="宋体" w:cs="宋体"/>
          <w:color w:val="auto"/>
          <w:sz w:val="28"/>
          <w:szCs w:val="28"/>
          <w:highlight w:val="none"/>
        </w:rPr>
        <w:t xml:space="preserve">中型企业、</w:t>
      </w:r>
      <w:r>
        <w:rPr>
          <w:rFonts w:ascii="Wingdings 2" w:hAnsi="Wingdings 2" w:eastAsia="Wingdings 2" w:cs="Wingdings 2"/>
          <w:sz w:val="28"/>
          <w:szCs w:val="28"/>
          <w:highlight w:val="none"/>
        </w:rPr>
        <w:t xml:space="preserve">£</w:t>
      </w:r>
      <w:r>
        <w:rPr>
          <w:rFonts w:hint="eastAsia" w:ascii="宋体" w:hAnsi="宋体" w:eastAsia="宋体" w:cs="宋体"/>
          <w:color w:val="auto"/>
          <w:sz w:val="28"/>
          <w:szCs w:val="28"/>
          <w:highlight w:val="none"/>
        </w:rPr>
        <w:t xml:space="preserve">小型企业、</w:t>
      </w:r>
      <w:r>
        <w:rPr>
          <w:rFonts w:ascii="Wingdings 2" w:hAnsi="Wingdings 2" w:eastAsia="Wingdings 2" w:cs="Wingdings 2"/>
          <w:sz w:val="28"/>
          <w:szCs w:val="28"/>
          <w:highlight w:val="none"/>
        </w:rPr>
        <w:t xml:space="preserve">£</w:t>
      </w:r>
      <w:r>
        <w:rPr>
          <w:rFonts w:hint="eastAsia" w:ascii="宋体" w:hAnsi="宋体" w:eastAsia="宋体" w:cs="宋体"/>
          <w:color w:val="auto"/>
          <w:sz w:val="28"/>
          <w:szCs w:val="28"/>
          <w:highlight w:val="none"/>
        </w:rPr>
        <w:t xml:space="preserve">微型企业</w:t>
      </w:r>
      <w:r>
        <w:rPr>
          <w:rFonts w:hint="eastAsia" w:ascii="宋体" w:hAnsi="宋体" w:eastAsia="宋体" w:cs="宋体"/>
          <w:b/>
          <w:bCs/>
          <w:color w:val="ff0000"/>
          <w:sz w:val="32"/>
          <w:szCs w:val="32"/>
          <w:highlight w:val="none"/>
        </w:rPr>
        <w:t xml:space="preserve">请填空！</w:t>
      </w:r>
      <w:r>
        <w:rPr>
          <w:rFonts w:hint="eastAsia" w:ascii="宋体" w:hAnsi="宋体" w:cs="宋体"/>
          <w:b/>
          <w:bCs/>
          <w:color w:val="ff0000"/>
          <w:sz w:val="32"/>
          <w:szCs w:val="32"/>
          <w:highlight w:val="none"/>
          <w:lang w:val="en-US" w:eastAsia="zh-CN"/>
        </w:rPr>
        <w:t xml:space="preserve">)</w:t>
      </w:r>
      <w:r>
        <w:rPr>
          <w:rFonts w:hint="eastAsia" w:ascii="宋体" w:hAnsi="宋体" w:eastAsia="宋体" w:cs="宋体"/>
          <w:color w:val="auto"/>
          <w:sz w:val="28"/>
          <w:szCs w:val="28"/>
          <w:highlight w:val="none"/>
        </w:rPr>
        <w:t xml:space="preserve">；</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注：本采购项目属于</w:t>
      </w:r>
      <w:r>
        <w:rPr>
          <w:rFonts w:hint="eastAsia" w:ascii="宋体" w:hAnsi="宋体" w:eastAsia="宋体" w:cs="宋体"/>
          <w:color w:val="auto"/>
          <w:sz w:val="28"/>
          <w:szCs w:val="28"/>
          <w:highlight w:val="none"/>
          <w:u w:val="single"/>
        </w:rPr>
        <w:t xml:space="preserve">“技术服务业”</w:t>
      </w:r>
      <w:r>
        <w:rPr>
          <w:rFonts w:hint="eastAsia" w:ascii="宋体" w:hAnsi="宋体" w:eastAsia="宋体" w:cs="宋体"/>
          <w:color w:val="auto"/>
          <w:sz w:val="28"/>
          <w:szCs w:val="28"/>
          <w:highlight w:val="none"/>
        </w:rPr>
        <w:t xml:space="preserve">。</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备注：从业人员、营业收入、资产总额填报上一年度数据，无上一年度数据的新成立企业可不填报。</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投标人法定代表人或授权代表：（签字或电子签章）  </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pStyle w:val="1001"/>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1000"/>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1000"/>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00"/>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1000"/>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highlight w:val="none"/>
          <w:lang w:eastAsia="zh-CN"/>
        </w:rPr>
        <w:t xml:space="preserve">。</w:t>
      </w:r>
      <w:r/>
    </w:p>
    <w:p>
      <w:pPr>
        <w:pStyle w:val="1000"/>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1000"/>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9"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21"/>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83.5pt;height:29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ff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u w:val="single"/>
          <w:lang w:eastAsia="zh-CN"/>
        </w:rPr>
        <w:t xml:space="preserve">2026年市管道路空洞及桥梁结构检测</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JSZC-320300-JSZG-G2026-0023</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eastAsia="宋体" w:cs="宋体"/>
          <w:color w:val="auto"/>
          <w:sz w:val="28"/>
          <w:szCs w:val="22"/>
          <w:highlight w:val="none"/>
        </w:rPr>
      </w:r>
      <w:r/>
    </w:p>
    <w:p>
      <w:pPr>
        <w:pStyle w:val="1094"/>
        <w:numPr>
          <w:ilvl w:val="0"/>
          <w:numId w:val="0"/>
        </w:numPr>
        <w:ind w:firstLine="746"/>
        <w:jc w:val="center"/>
        <w:keepLines w:val="0"/>
        <w:keepNext w:val="0"/>
        <w:pageBreakBefore w:val="0"/>
        <w:spacing w:beforeAutospacing="0" w:afterAutospacing="0"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九、具备履行合同所必需的设备和专业技术能力的书面声明（附证明材料）</w:t>
      </w:r>
      <w:r/>
    </w:p>
    <w:p>
      <w:pPr>
        <w:ind w:firstLine="470"/>
        <w:keepLines w:val="0"/>
        <w:keepNext w:val="0"/>
        <w:pageBreakBefore w:val="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p>
    <w:p>
      <w:pPr>
        <w:ind w:firstLine="470"/>
        <w:keepLines w:val="0"/>
        <w:keepNext w:val="0"/>
        <w:pageBreakBefore w:val="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项目编号</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投标人郑重声明：投标人具备履行合同（项目名称：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，项目编号：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所必需的设备和专业技术能力，具体为：</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设备：</w:t>
      </w:r>
      <w:r/>
    </w:p>
    <w:p>
      <w:pPr>
        <w:numPr>
          <w:ilvl w:val="0"/>
          <w:numId w:val="5"/>
        </w:num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numPr>
          <w:ilvl w:val="0"/>
          <w:numId w:val="5"/>
        </w:num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专业技术能力：</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特此声明。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投标人对上述声明的真实性负责。如有虚假，将依法承担相应责任。</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投标人：（盖电子签章）</w:t>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投标人法定代表人或授权代表：（签字或电子签章）  </w:t>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470"/>
        <w:keepLines w:val="0"/>
        <w:keepNext w:val="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left="0" w:firstLine="0"/>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numPr>
          <w:ilvl w:val="0"/>
          <w:numId w:val="0"/>
        </w:numPr>
        <w:ind w:left="0" w:firstLine="746"/>
        <w:jc w:val="both"/>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十</w:t>
      </w:r>
      <w:r>
        <w:rPr>
          <w:rFonts w:hint="eastAsia" w:ascii="宋体" w:hAnsi="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项目组成员</w:t>
      </w:r>
      <w:r>
        <w:rPr>
          <w:rFonts w:hint="eastAsia" w:ascii="宋体" w:hAnsi="宋体" w:cs="宋体"/>
          <w:b/>
          <w:color w:val="auto"/>
          <w:sz w:val="24"/>
          <w:szCs w:val="24"/>
          <w:highlight w:val="none"/>
          <w:lang w:val="en-US" w:eastAsia="zh-CN"/>
        </w:rPr>
        <w:t xml:space="preserve">名单</w:t>
      </w:r>
      <w:r/>
    </w:p>
    <w:p>
      <w:pPr>
        <w:ind w:right="0" w:firstLine="560"/>
        <w:keepLines w:val="0"/>
        <w:keepNext w:val="0"/>
        <w:pageBreakBefore w:val="0"/>
        <w:spacing w:line="360" w:lineRule="auto"/>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p>
    <w:p>
      <w:pPr>
        <w:pStyle w:val="956"/>
        <w:numPr>
          <w:ilvl w:val="0"/>
          <w:numId w:val="0"/>
        </w:numPr>
        <w:ind w:right="0" w:firstLine="560"/>
        <w:keepLines w:val="0"/>
        <w:keepNext w:val="0"/>
        <w:pageBreakBefore w:val="0"/>
        <w:spacing w:after="0"/>
        <w:widowControl w:val="off"/>
        <w:rPr>
          <w:rFonts w:hint="eastAsia" w:ascii="宋体" w:hAnsi="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项目编号</w:t>
      </w:r>
      <w:r>
        <w:rPr>
          <w:rFonts w:hint="eastAsia" w:ascii="宋体" w:hAnsi="宋体" w:cs="宋体"/>
          <w:bCs/>
          <w:color w:val="auto"/>
          <w:sz w:val="28"/>
          <w:szCs w:val="28"/>
          <w:highlight w:val="none"/>
          <w:lang w:eastAsia="zh-CN"/>
        </w:rPr>
        <w:t xml:space="preserve">：</w:t>
      </w:r>
      <w:r/>
    </w:p>
    <w:p>
      <w:pPr>
        <w:pStyle w:val="956"/>
        <w:numPr>
          <w:ilvl w:val="0"/>
          <w:numId w:val="0"/>
        </w:numPr>
        <w:ind w:right="0" w:firstLine="560"/>
        <w:keepLines w:val="0"/>
        <w:keepNext w:val="0"/>
        <w:pageBreakBefore w:val="0"/>
        <w:spacing w:after="0"/>
        <w:widowControl w:val="off"/>
        <w:rPr>
          <w:rFonts w:hint="default" w:ascii="宋体" w:hAnsi="宋体" w:cs="宋体"/>
          <w:bCs/>
          <w:color w:val="auto"/>
          <w:sz w:val="28"/>
          <w:szCs w:val="28"/>
          <w:highlight w:val="none"/>
          <w:u w:val="single"/>
          <w:lang w:val="en-US" w:eastAsia="zh-CN"/>
        </w:rPr>
      </w:pPr>
      <w:r>
        <w:rPr>
          <w:rFonts w:hint="eastAsia" w:ascii="宋体" w:hAnsi="宋体" w:cs="宋体"/>
          <w:bCs/>
          <w:color w:val="auto"/>
          <w:sz w:val="28"/>
          <w:szCs w:val="28"/>
          <w:highlight w:val="none"/>
          <w:lang w:val="en-US" w:eastAsia="zh-CN"/>
        </w:rPr>
        <w:t xml:space="preserve">采购包</w:t>
      </w:r>
      <w:r>
        <w:rPr>
          <w:rFonts w:hint="eastAsia" w:ascii="宋体" w:hAnsi="宋体" w:cs="宋体"/>
          <w:bCs/>
          <w:color w:val="auto"/>
          <w:sz w:val="28"/>
          <w:szCs w:val="28"/>
          <w:highlight w:val="none"/>
          <w:u w:val="single"/>
          <w:lang w:val="en-US" w:eastAsia="zh-CN"/>
        </w:rPr>
        <w:t xml:space="preserve">   </w:t>
      </w:r>
      <w:r/>
    </w:p>
    <w:tbl>
      <w:tblPr>
        <w:tblStyle w:val="9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253"/>
        <w:gridCol w:w="795"/>
        <w:gridCol w:w="1860"/>
        <w:gridCol w:w="1458"/>
        <w:gridCol w:w="1872"/>
        <w:gridCol w:w="862"/>
      </w:tblGrid>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序号</w:t>
            </w:r>
            <w:r/>
          </w:p>
        </w:tc>
        <w:tc>
          <w:tcPr>
            <w:tcW w:w="1253"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人员姓名</w:t>
            </w:r>
            <w:r/>
          </w:p>
        </w:tc>
        <w:tc>
          <w:tcPr>
            <w:tcW w:w="795"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年龄</w:t>
            </w:r>
            <w:r/>
          </w:p>
        </w:tc>
        <w:tc>
          <w:tcPr>
            <w:tcW w:w="1860"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职称</w:t>
            </w:r>
            <w:r/>
          </w:p>
        </w:tc>
        <w:tc>
          <w:tcPr>
            <w:tcW w:w="1458"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资格证书</w:t>
            </w:r>
            <w:r/>
          </w:p>
        </w:tc>
        <w:tc>
          <w:tcPr>
            <w:tcW w:w="1872"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资格证书编号及颁发部门</w:t>
            </w:r>
            <w:r/>
          </w:p>
        </w:tc>
        <w:tc>
          <w:tcPr>
            <w:tcW w:w="862"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备注</w:t>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2</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3</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4</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5</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6</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7</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8</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9</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10</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11</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12</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13</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14</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bl>
    <w:p>
      <w:pPr>
        <w:numPr>
          <w:ilvl w:val="0"/>
          <w:numId w:val="0"/>
        </w:num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right="6"/>
        <w:keepLines w:val="0"/>
        <w:keepNext w:val="0"/>
        <w:pageBreakBefore w:val="0"/>
        <w:spacing w:line="312" w:lineRule="auto"/>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职称证书、资格证书及开标时间前六个月内任意1个月投标人为以上人员缴纳的社保证明扫描件。</w:t>
      </w:r>
      <w:r/>
    </w:p>
    <w:p>
      <w:pPr>
        <w:spacing w:line="30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p>
      <w:pP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956"/>
        <w:ind w:left="0" w:firstLine="0"/>
        <w:rPr>
          <w:rFonts w:hint="eastAsia" w:eastAsia="宋体"/>
          <w:highlight w:val="none"/>
          <w:lang w:val="en-US" w:eastAsia="zh-CN"/>
        </w:rPr>
      </w:pPr>
      <w:r>
        <w:rPr>
          <w:rFonts w:hint="eastAsia"/>
          <w:b/>
          <w:bCs/>
          <w:highlight w:val="none"/>
          <w:lang w:val="en-US" w:eastAsia="zh-CN"/>
        </w:rPr>
        <w:t xml:space="preserve">十二、</w:t>
      </w:r>
      <w:r>
        <w:rPr>
          <w:rFonts w:hint="eastAsia" w:ascii="仿宋" w:hAnsi="仿宋" w:eastAsia="仿宋" w:cs="仿宋"/>
          <w:b/>
          <w:bCs/>
          <w:color w:val="auto"/>
          <w:sz w:val="32"/>
          <w:szCs w:val="32"/>
          <w:highlight w:val="none"/>
          <w:lang w:val="en-US" w:eastAsia="zh-CN"/>
        </w:rPr>
        <w:t xml:space="preserve">拟投入设备清单</w:t>
      </w:r>
      <w:r/>
    </w:p>
    <w:p>
      <w:pPr>
        <w:ind w:right="0" w:firstLine="560"/>
        <w:keepLines w:val="0"/>
        <w:keepNext w:val="0"/>
        <w:pageBreakBefore w:val="0"/>
        <w:spacing w:line="360" w:lineRule="auto"/>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p>
    <w:p>
      <w:pPr>
        <w:pStyle w:val="956"/>
        <w:numPr>
          <w:ilvl w:val="0"/>
          <w:numId w:val="0"/>
        </w:numPr>
        <w:ind w:right="0" w:firstLine="560"/>
        <w:keepLines w:val="0"/>
        <w:keepNext w:val="0"/>
        <w:pageBreakBefore w:val="0"/>
        <w:spacing w:after="0"/>
        <w:widowControl w:val="off"/>
        <w:rPr>
          <w:rFonts w:hint="eastAsia" w:ascii="宋体" w:hAnsi="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项目编号</w:t>
      </w:r>
      <w:r>
        <w:rPr>
          <w:rFonts w:hint="eastAsia" w:ascii="宋体" w:hAnsi="宋体" w:cs="宋体"/>
          <w:bCs/>
          <w:color w:val="auto"/>
          <w:sz w:val="28"/>
          <w:szCs w:val="28"/>
          <w:highlight w:val="none"/>
          <w:lang w:eastAsia="zh-CN"/>
        </w:rPr>
        <w:t xml:space="preserve">：</w:t>
      </w:r>
      <w:r/>
    </w:p>
    <w:p>
      <w:pPr>
        <w:numPr>
          <w:ilvl w:val="0"/>
          <w:numId w:val="0"/>
        </w:numPr>
        <w:rPr>
          <w:rFonts w:hint="eastAsia" w:ascii="宋体" w:hAnsi="宋体" w:cs="宋体"/>
          <w:bCs/>
          <w:color w:val="auto"/>
          <w:sz w:val="28"/>
          <w:szCs w:val="28"/>
          <w:highlight w:val="none"/>
          <w:u w:val="single"/>
          <w:lang w:val="en-US" w:eastAsia="zh-CN"/>
        </w:rPr>
      </w:pPr>
      <w:r>
        <w:rPr>
          <w:rFonts w:hint="eastAsia" w:ascii="宋体" w:hAnsi="宋体" w:cs="宋体"/>
          <w:bCs/>
          <w:color w:val="auto"/>
          <w:sz w:val="28"/>
          <w:szCs w:val="28"/>
          <w:highlight w:val="none"/>
          <w:lang w:val="en-US" w:eastAsia="zh-CN"/>
        </w:rPr>
        <w:t xml:space="preserve">    采购包</w:t>
      </w:r>
      <w:r>
        <w:rPr>
          <w:rFonts w:hint="eastAsia" w:ascii="宋体" w:hAnsi="宋体" w:cs="宋体"/>
          <w:bCs/>
          <w:color w:val="auto"/>
          <w:sz w:val="28"/>
          <w:szCs w:val="28"/>
          <w:highlight w:val="none"/>
          <w:u w:val="single"/>
          <w:lang w:val="en-US" w:eastAsia="zh-CN"/>
        </w:rPr>
        <w:t xml:space="preserve">   </w:t>
      </w:r>
      <w:r/>
    </w:p>
    <w:tbl>
      <w:tblPr>
        <w:tblStyle w:val="9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814"/>
        <w:gridCol w:w="2685"/>
        <w:gridCol w:w="2726"/>
        <w:gridCol w:w="1115"/>
      </w:tblGrid>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sz w:val="24"/>
                <w:szCs w:val="22"/>
                <w:highlight w:val="none"/>
                <w:vertAlign w:val="baseline"/>
                <w:lang w:val="en-US" w:eastAsia="zh-CN"/>
              </w:rPr>
            </w:pPr>
            <w:r>
              <w:rPr>
                <w:rFonts w:hint="eastAsia"/>
                <w:sz w:val="24"/>
                <w:szCs w:val="22"/>
                <w:highlight w:val="none"/>
                <w:vertAlign w:val="baseline"/>
                <w:lang w:val="en-US" w:eastAsia="zh-CN"/>
              </w:rPr>
              <w:t xml:space="preserve">序号</w:t>
            </w:r>
            <w:r/>
          </w:p>
        </w:tc>
        <w:tc>
          <w:tcPr>
            <w:tcW w:w="1814" w:type="dxa"/>
            <w:textDirection w:val="lrTb"/>
            <w:noWrap w:val="false"/>
          </w:tcPr>
          <w:p>
            <w:pPr>
              <w:pStyle w:val="956"/>
              <w:ind w:left="0" w:right="0" w:firstLine="0"/>
              <w:jc w:val="center"/>
              <w:keepLines w:val="0"/>
              <w:keepNext w:val="0"/>
              <w:pageBreakBefore w:val="0"/>
              <w:spacing w:after="0" w:line="240" w:lineRule="auto"/>
              <w:widowControl w:val="off"/>
              <w:rPr>
                <w:rFonts w:hint="default"/>
                <w:sz w:val="24"/>
                <w:szCs w:val="22"/>
                <w:highlight w:val="none"/>
                <w:vertAlign w:val="baseline"/>
                <w:lang w:val="en-US" w:eastAsia="zh-CN"/>
              </w:rPr>
            </w:pPr>
            <w:r>
              <w:rPr>
                <w:rFonts w:hint="eastAsia"/>
                <w:sz w:val="24"/>
                <w:szCs w:val="22"/>
                <w:highlight w:val="none"/>
                <w:vertAlign w:val="baseline"/>
                <w:lang w:val="en-US" w:eastAsia="zh-CN"/>
              </w:rPr>
              <w:t xml:space="preserve">设备名称及规格型号</w:t>
            </w:r>
            <w:r/>
          </w:p>
        </w:tc>
        <w:tc>
          <w:tcPr>
            <w:tcW w:w="2685" w:type="dxa"/>
            <w:textDirection w:val="lrTb"/>
            <w:noWrap w:val="false"/>
          </w:tcPr>
          <w:p>
            <w:pPr>
              <w:pStyle w:val="956"/>
              <w:ind w:left="0" w:right="0" w:firstLine="0"/>
              <w:jc w:val="center"/>
              <w:keepLines w:val="0"/>
              <w:keepNext w:val="0"/>
              <w:pageBreakBefore w:val="0"/>
              <w:spacing w:after="0" w:line="240" w:lineRule="auto"/>
              <w:widowControl w:val="off"/>
              <w:rPr>
                <w:rFonts w:hint="default"/>
                <w:sz w:val="24"/>
                <w:szCs w:val="22"/>
                <w:highlight w:val="none"/>
                <w:vertAlign w:val="baseline"/>
                <w:lang w:val="en-US" w:eastAsia="zh-CN"/>
              </w:rPr>
            </w:pPr>
            <w:r>
              <w:rPr>
                <w:rFonts w:hint="eastAsia"/>
                <w:sz w:val="24"/>
                <w:szCs w:val="22"/>
                <w:highlight w:val="none"/>
                <w:vertAlign w:val="baseline"/>
                <w:lang w:val="en-US" w:eastAsia="zh-CN"/>
              </w:rPr>
              <w:t xml:space="preserve">提供形式（自有/租赁/承诺购买/承诺租赁）</w:t>
            </w:r>
            <w:r/>
          </w:p>
        </w:tc>
        <w:tc>
          <w:tcPr>
            <w:tcW w:w="2726" w:type="dxa"/>
            <w:textDirection w:val="lrTb"/>
            <w:noWrap w:val="false"/>
          </w:tcPr>
          <w:p>
            <w:pPr>
              <w:pStyle w:val="956"/>
              <w:ind w:left="0" w:right="0" w:firstLine="0"/>
              <w:jc w:val="center"/>
              <w:keepLines w:val="0"/>
              <w:keepNext w:val="0"/>
              <w:pageBreakBefore w:val="0"/>
              <w:spacing w:after="0" w:line="240" w:lineRule="auto"/>
              <w:widowControl w:val="off"/>
              <w:rPr>
                <w:rFonts w:hint="default"/>
                <w:sz w:val="24"/>
                <w:szCs w:val="22"/>
                <w:highlight w:val="none"/>
                <w:vertAlign w:val="baseline"/>
                <w:lang w:val="en-US" w:eastAsia="zh-CN"/>
              </w:rPr>
            </w:pPr>
            <w:r>
              <w:rPr>
                <w:rFonts w:hint="eastAsia"/>
                <w:sz w:val="24"/>
                <w:szCs w:val="22"/>
                <w:highlight w:val="none"/>
                <w:vertAlign w:val="baseline"/>
                <w:lang w:val="en-US" w:eastAsia="zh-CN"/>
              </w:rPr>
              <w:t xml:space="preserve">证明材料/承诺函所在页码</w:t>
            </w:r>
            <w:r/>
          </w:p>
        </w:tc>
        <w:tc>
          <w:tcPr>
            <w:tcW w:w="1115" w:type="dxa"/>
            <w:textDirection w:val="lrTb"/>
            <w:noWrap w:val="false"/>
          </w:tcPr>
          <w:p>
            <w:pPr>
              <w:pStyle w:val="956"/>
              <w:ind w:left="0" w:right="0" w:firstLine="0"/>
              <w:jc w:val="center"/>
              <w:keepLines w:val="0"/>
              <w:keepNext w:val="0"/>
              <w:pageBreakBefore w:val="0"/>
              <w:spacing w:after="0" w:line="240" w:lineRule="auto"/>
              <w:widowControl w:val="off"/>
              <w:rPr>
                <w:rFonts w:hint="default"/>
                <w:sz w:val="24"/>
                <w:szCs w:val="22"/>
                <w:highlight w:val="none"/>
                <w:vertAlign w:val="baseline"/>
                <w:lang w:val="en-US" w:eastAsia="zh-CN"/>
              </w:rPr>
            </w:pPr>
            <w:r>
              <w:rPr>
                <w:rFonts w:hint="eastAsia"/>
                <w:sz w:val="24"/>
                <w:szCs w:val="22"/>
                <w:highlight w:val="none"/>
                <w:vertAlign w:val="baseline"/>
                <w:lang w:val="en-US" w:eastAsia="zh-CN"/>
              </w:rPr>
              <w:t xml:space="preserve">其他</w:t>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2</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3</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4</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5</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6</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7</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8</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9</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10</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11</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12</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13</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14</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15</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16</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6"/>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w:t>
            </w:r>
            <w:r/>
          </w:p>
        </w:tc>
        <w:tc>
          <w:tcPr>
            <w:tcW w:w="1814"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6"/>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bl>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left="0" w:firstLine="0"/>
        <w:spacing w:line="30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投标人可根据实际需要增加填报信息，但不应少于以上内容。</w:t>
      </w:r>
      <w:r/>
    </w:p>
    <w:p>
      <w:pPr>
        <w:ind w:left="0" w:firstLine="0"/>
        <w:spacing w:line="30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ind w:left="0" w:firstLine="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956"/>
        <w:ind w:left="0" w:firstLine="0"/>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956"/>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十三、设立实验室承诺书</w:t>
      </w:r>
      <w:r/>
    </w:p>
    <w:p>
      <w:pPr>
        <w:pStyle w:val="956"/>
        <w:ind w:left="0" w:firstLine="0"/>
        <w:jc w:val="center"/>
        <w:rPr>
          <w:rFonts w:hint="default"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格式自拟</w:t>
      </w:r>
      <w:r/>
    </w:p>
    <w:sectPr>
      <w:footnotePr/>
      <w:endnotePr/>
      <w:type w:val="nextPage"/>
      <w:pgSz w:w="11906" w:h="16838" w:orient="portrait"/>
      <w:pgMar w:top="1440" w:right="1417"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Courier New">
    <w:panose1 w:val="02070309020205020404"/>
  </w:font>
  <w:font w:name="Wingdings">
    <w:panose1 w:val="05000000000000000000"/>
  </w:font>
  <w:font w:name="微软简楷体">
    <w:panose1 w:val="020B0503020202020204"/>
  </w:font>
  <w:font w:name="方正仿宋_GB2312">
    <w:panose1 w:val="020B0503020202020204"/>
  </w:font>
  <w:font w:name="PMingLiU">
    <w:panose1 w:val="02020500000000000000"/>
  </w:font>
  <w:font w:name="新宋体">
    <w:panose1 w:val="02010609030101010101"/>
  </w:font>
  <w:font w:name="Symbol">
    <w:panose1 w:val="05050102010706020507"/>
  </w:font>
  <w:font w:name="微软雅黑">
    <w:panose1 w:val="020B0503020204020204"/>
  </w:font>
  <w:font w:name="Calibri">
    <w:panose1 w:val="020F0502020204030204"/>
  </w:font>
  <w:font w:name="å®‹ä½“">
    <w:panose1 w:val="020B050302020202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right="360"/>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2"/>
                          </w:pPr>
                          <w:r>
                            <w:t xml:space="preserve">第 </w:t>
                          </w:r>
                          <w:r>
                            <w:fldChar w:fldCharType="begin"/>
                          </w:r>
                          <w:r>
                            <w:instrText xml:space="preserve"> PAGE  \* MERGEFORMAT </w:instrText>
                          </w:r>
                          <w:r>
                            <w:fldChar w:fldCharType="separate"/>
                          </w:r>
                          <w:r>
                            <w:t xml:space="preserve">36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2"/>
                    </w:pPr>
                    <w:r>
                      <w:t xml:space="preserve">第 </w:t>
                    </w:r>
                    <w:r>
                      <w:fldChar w:fldCharType="begin"/>
                    </w:r>
                    <w:r>
                      <w:instrText xml:space="preserve"> PAGE  \* MERGEFORMAT </w:instrText>
                    </w:r>
                    <w:r>
                      <w:fldChar w:fldCharType="separate"/>
                    </w:r>
                    <w:r>
                      <w:t xml:space="preserve">36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right="360"/>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2"/>
                          </w:pPr>
                          <w:r>
                            <w:t xml:space="preserve">第 </w:t>
                          </w:r>
                          <w:r>
                            <w:fldChar w:fldCharType="begin"/>
                          </w:r>
                          <w:r>
                            <w:instrText xml:space="preserve"> PAGE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2"/>
                    </w:pPr>
                    <w:r>
                      <w:t xml:space="preserve">第 </w:t>
                    </w:r>
                    <w:r>
                      <w:fldChar w:fldCharType="begin"/>
                    </w:r>
                    <w:r>
                      <w:instrText xml:space="preserve"> PAGE  \* MERGEFORMAT </w:instrText>
                    </w:r>
                    <w:r>
                      <w:fldChar w:fldCharType="separate"/>
                    </w:r>
                    <w:r>
                      <w:t xml:space="preserve">53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clear" w:pos="7143" w:leader="none"/>
        <w:tab w:val="right" w:pos="8306" w:leader="none"/>
        <w:tab w:val="clear" w:pos="14287" w:leader="none"/>
      </w:tabs>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2"/>
                          </w:pPr>
                          <w:r>
                            <w:t xml:space="preserve">第 </w:t>
                          </w:r>
                          <w:r>
                            <w:fldChar w:fldCharType="begin"/>
                          </w:r>
                          <w:r>
                            <w:instrText xml:space="preserve"> PAGE  \* MERGEFORMAT </w:instrText>
                          </w:r>
                          <w:r>
                            <w:fldChar w:fldCharType="separate"/>
                          </w:r>
                          <w:r>
                            <w:t xml:space="preserve">66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2"/>
                    </w:pPr>
                    <w:r>
                      <w:t xml:space="preserve">第 </w:t>
                    </w:r>
                    <w:r>
                      <w:fldChar w:fldCharType="begin"/>
                    </w:r>
                    <w:r>
                      <w:instrText xml:space="preserve"> PAGE  \* MERGEFORMAT </w:instrText>
                    </w:r>
                    <w:r>
                      <w:fldChar w:fldCharType="separate"/>
                    </w:r>
                    <w:r>
                      <w:t xml:space="preserve">66</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clear" w:pos="7143" w:leader="none"/>
        <w:tab w:val="right" w:pos="8306" w:leader="none"/>
        <w:tab w:val="clear" w:pos="14287" w:leader="none"/>
      </w:tabs>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2"/>
                          </w:pPr>
                          <w:r>
                            <w:t xml:space="preserve">第 </w:t>
                          </w:r>
                          <w:r>
                            <w:fldChar w:fldCharType="begin"/>
                          </w:r>
                          <w:r>
                            <w:instrText xml:space="preserve"> PAGE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2"/>
                    </w:pPr>
                    <w:r>
                      <w:t xml:space="preserve">第 </w:t>
                    </w:r>
                    <w:r>
                      <w:fldChar w:fldCharType="begin"/>
                    </w:r>
                    <w:r>
                      <w:instrText xml:space="preserve"> PAGE  \* MERGEFORMAT </w:instrText>
                    </w:r>
                    <w:r>
                      <w:fldChar w:fldCharType="separate"/>
                    </w:r>
                    <w:r>
                      <w:t xml:space="preserve">68</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2"/>
                          </w:pPr>
                          <w:r>
                            <w:t xml:space="preserve">第 </w:t>
                          </w:r>
                          <w:r>
                            <w:fldChar w:fldCharType="begin"/>
                          </w:r>
                          <w:r>
                            <w:instrText xml:space="preserve"> PAGE  \* MERGEFORMAT </w:instrText>
                          </w:r>
                          <w:r>
                            <w:fldChar w:fldCharType="separate"/>
                          </w:r>
                          <w:r>
                            <w:t xml:space="preserve">84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2"/>
                    </w:pPr>
                    <w:r>
                      <w:t xml:space="preserve">第 </w:t>
                    </w:r>
                    <w:r>
                      <w:fldChar w:fldCharType="begin"/>
                    </w:r>
                    <w:r>
                      <w:instrText xml:space="preserve"> PAGE  \* MERGEFORMAT </w:instrText>
                    </w:r>
                    <w:r>
                      <w:fldChar w:fldCharType="separate"/>
                    </w:r>
                    <w:r>
                      <w:t xml:space="preserve">84</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2"/>
                          </w:pPr>
                          <w:r>
                            <w:t xml:space="preserve">第 </w:t>
                          </w:r>
                          <w:r>
                            <w:fldChar w:fldCharType="begin"/>
                          </w:r>
                          <w:r>
                            <w:instrText xml:space="preserve"> PAGE  \* MERGEFORMAT </w:instrText>
                          </w:r>
                          <w:r>
                            <w:fldChar w:fldCharType="separate"/>
                          </w:r>
                          <w:r>
                            <w:t xml:space="preserve">116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2"/>
                    </w:pPr>
                    <w:r>
                      <w:t xml:space="preserve">第 </w:t>
                    </w:r>
                    <w:r>
                      <w:fldChar w:fldCharType="begin"/>
                    </w:r>
                    <w:r>
                      <w:instrText xml:space="preserve"> PAGE  \* MERGEFORMAT </w:instrText>
                    </w:r>
                    <w:r>
                      <w:fldChar w:fldCharType="separate"/>
                    </w:r>
                    <w:r>
                      <w:t xml:space="preserve">116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pBdr>
        <w:bottom w:val="single" w:color="000000" w:sz="4" w:space="0"/>
      </w:pBdr>
    </w:pPr>
    <w:r>
      <w:rPr>
        <w:rFonts w:hint="eastAsia"/>
        <w:lang w:eastAsia="zh-CN"/>
      </w:rPr>
      <w:t xml:space="preserve">2026年市管道路空洞及桥梁结构检测</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pPr>
    <w:r>
      <w:rPr>
        <w:rFonts w:hint="eastAsia"/>
        <w:lang w:eastAsia="zh-CN"/>
      </w:rPr>
      <w:t xml:space="preserve">2026年市管道路空洞及桥梁结构检测</w:t>
    </w:r>
    <w:r>
      <w:rPr>
        <w:rFonts w:hint="eastAsia"/>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2026年市管道路空洞及桥梁结构检测</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7" w:default="1">
    <w:name w:val="Normal"/>
    <w:link w:val="1240"/>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938">
    <w:name w:val="Heading 1"/>
    <w:basedOn w:val="937"/>
    <w:next w:val="937"/>
    <w:link w:val="1008"/>
    <w:uiPriority w:val="9"/>
    <w:qFormat/>
    <w:pPr>
      <w:jc w:val="center"/>
      <w:keepLines/>
      <w:keepNext/>
      <w:spacing w:before="100" w:after="100" w:line="240" w:lineRule="auto"/>
      <w:outlineLvl w:val="0"/>
    </w:pPr>
    <w:rPr>
      <w:rFonts w:ascii="Arial" w:hAnsi="Arial" w:cs="Arial"/>
      <w:b/>
      <w:szCs w:val="40"/>
    </w:rPr>
  </w:style>
  <w:style w:type="paragraph" w:styleId="939">
    <w:name w:val="Heading 2"/>
    <w:basedOn w:val="937"/>
    <w:next w:val="937"/>
    <w:link w:val="1009"/>
    <w:uiPriority w:val="9"/>
    <w:unhideWhenUsed/>
    <w:qFormat/>
    <w:pPr>
      <w:keepLines/>
      <w:keepNext/>
      <w:spacing w:before="360" w:after="200"/>
      <w:outlineLvl w:val="1"/>
    </w:pPr>
    <w:rPr>
      <w:rFonts w:ascii="Arial" w:hAnsi="Arial" w:eastAsia="Arial" w:cs="Arial"/>
      <w:sz w:val="34"/>
    </w:rPr>
  </w:style>
  <w:style w:type="paragraph" w:styleId="940">
    <w:name w:val="Heading 3"/>
    <w:basedOn w:val="937"/>
    <w:next w:val="937"/>
    <w:link w:val="1010"/>
    <w:uiPriority w:val="9"/>
    <w:unhideWhenUsed/>
    <w:qFormat/>
    <w:pPr>
      <w:keepLines/>
      <w:keepNext/>
      <w:spacing w:before="320" w:after="200"/>
      <w:outlineLvl w:val="2"/>
    </w:pPr>
    <w:rPr>
      <w:rFonts w:ascii="Arial" w:hAnsi="Arial" w:eastAsia="Arial" w:cs="Arial"/>
      <w:sz w:val="30"/>
      <w:szCs w:val="30"/>
    </w:rPr>
  </w:style>
  <w:style w:type="paragraph" w:styleId="941">
    <w:name w:val="Heading 4"/>
    <w:basedOn w:val="937"/>
    <w:next w:val="937"/>
    <w:link w:val="1011"/>
    <w:uiPriority w:val="9"/>
    <w:unhideWhenUsed/>
    <w:qFormat/>
    <w:pPr>
      <w:keepLines/>
      <w:keepNext/>
      <w:spacing w:before="320" w:after="200"/>
      <w:outlineLvl w:val="3"/>
    </w:pPr>
    <w:rPr>
      <w:rFonts w:ascii="Arial" w:hAnsi="Arial" w:eastAsia="Arial" w:cs="Arial"/>
      <w:b/>
      <w:bCs/>
      <w:sz w:val="26"/>
      <w:szCs w:val="26"/>
    </w:rPr>
  </w:style>
  <w:style w:type="paragraph" w:styleId="942">
    <w:name w:val="Heading 5"/>
    <w:basedOn w:val="937"/>
    <w:next w:val="937"/>
    <w:link w:val="1012"/>
    <w:uiPriority w:val="9"/>
    <w:unhideWhenUsed/>
    <w:qFormat/>
    <w:pPr>
      <w:keepLines/>
      <w:keepNext/>
      <w:spacing w:before="320" w:after="200"/>
      <w:outlineLvl w:val="4"/>
    </w:pPr>
    <w:rPr>
      <w:rFonts w:ascii="Arial" w:hAnsi="Arial" w:eastAsia="Arial" w:cs="Arial"/>
      <w:b/>
      <w:bCs/>
      <w:sz w:val="24"/>
      <w:szCs w:val="24"/>
    </w:rPr>
  </w:style>
  <w:style w:type="paragraph" w:styleId="943">
    <w:name w:val="Heading 6"/>
    <w:basedOn w:val="937"/>
    <w:next w:val="937"/>
    <w:link w:val="1013"/>
    <w:uiPriority w:val="9"/>
    <w:unhideWhenUsed/>
    <w:qFormat/>
    <w:pPr>
      <w:keepLines/>
      <w:keepNext/>
      <w:spacing w:before="320" w:after="200"/>
      <w:outlineLvl w:val="5"/>
    </w:pPr>
    <w:rPr>
      <w:rFonts w:ascii="Arial" w:hAnsi="Arial" w:eastAsia="Arial" w:cs="Arial"/>
      <w:b/>
      <w:bCs/>
      <w:sz w:val="22"/>
      <w:szCs w:val="22"/>
    </w:rPr>
  </w:style>
  <w:style w:type="paragraph" w:styleId="944">
    <w:name w:val="Heading 7"/>
    <w:basedOn w:val="937"/>
    <w:next w:val="937"/>
    <w:link w:val="1014"/>
    <w:uiPriority w:val="9"/>
    <w:unhideWhenUsed/>
    <w:qFormat/>
    <w:pPr>
      <w:keepLines/>
      <w:keepNext/>
      <w:spacing w:before="320" w:after="200"/>
      <w:outlineLvl w:val="6"/>
    </w:pPr>
    <w:rPr>
      <w:rFonts w:ascii="Arial" w:hAnsi="Arial" w:eastAsia="Arial" w:cs="Arial"/>
      <w:b/>
      <w:bCs/>
      <w:i/>
      <w:iCs/>
      <w:sz w:val="22"/>
      <w:szCs w:val="22"/>
    </w:rPr>
  </w:style>
  <w:style w:type="paragraph" w:styleId="945">
    <w:name w:val="Heading 8"/>
    <w:basedOn w:val="937"/>
    <w:next w:val="937"/>
    <w:link w:val="1015"/>
    <w:uiPriority w:val="9"/>
    <w:unhideWhenUsed/>
    <w:qFormat/>
    <w:pPr>
      <w:keepLines/>
      <w:keepNext/>
      <w:spacing w:before="320" w:after="200"/>
      <w:outlineLvl w:val="7"/>
    </w:pPr>
    <w:rPr>
      <w:rFonts w:ascii="Arial" w:hAnsi="Arial" w:eastAsia="Arial" w:cs="Arial"/>
      <w:i/>
      <w:iCs/>
      <w:sz w:val="22"/>
      <w:szCs w:val="22"/>
    </w:rPr>
  </w:style>
  <w:style w:type="paragraph" w:styleId="946">
    <w:name w:val="Heading 9"/>
    <w:basedOn w:val="937"/>
    <w:next w:val="937"/>
    <w:link w:val="1016"/>
    <w:uiPriority w:val="9"/>
    <w:unhideWhenUsed/>
    <w:qFormat/>
    <w:pPr>
      <w:keepLines/>
      <w:keepNext/>
      <w:spacing w:before="320" w:after="200"/>
      <w:outlineLvl w:val="8"/>
    </w:pPr>
    <w:rPr>
      <w:rFonts w:ascii="Arial" w:hAnsi="Arial" w:eastAsia="Arial" w:cs="Arial"/>
      <w:i/>
      <w:iCs/>
      <w:sz w:val="21"/>
      <w:szCs w:val="21"/>
    </w:rPr>
  </w:style>
  <w:style w:type="character" w:styleId="947" w:default="1">
    <w:name w:val="Default Paragraph Font"/>
    <w:uiPriority w:val="1"/>
    <w:semiHidden/>
    <w:unhideWhenUsed/>
    <w:qFormat/>
  </w:style>
  <w:style w:type="table" w:styleId="948" w:default="1">
    <w:name w:val="Normal Table"/>
    <w:uiPriority w:val="99"/>
    <w:semiHidden/>
    <w:unhideWhenUsed/>
    <w:qFormat/>
    <w:tblPr>
      <w:tblCellMar>
        <w:left w:w="108" w:type="dxa"/>
        <w:top w:w="0" w:type="dxa"/>
        <w:right w:w="108" w:type="dxa"/>
        <w:bottom w:w="0" w:type="dxa"/>
      </w:tblCellMar>
    </w:tblPr>
  </w:style>
  <w:style w:type="paragraph" w:styleId="949">
    <w:name w:val="toc 7"/>
    <w:basedOn w:val="937"/>
    <w:next w:val="937"/>
    <w:uiPriority w:val="39"/>
    <w:unhideWhenUsed/>
    <w:qFormat/>
    <w:pPr>
      <w:ind w:left="1701" w:right="0" w:firstLine="0"/>
      <w:spacing w:after="57"/>
    </w:pPr>
  </w:style>
  <w:style w:type="paragraph" w:styleId="950">
    <w:name w:val="Normal Indent"/>
    <w:basedOn w:val="937"/>
    <w:uiPriority w:val="0"/>
    <w:qFormat/>
    <w:pPr>
      <w:ind w:firstLine="420"/>
    </w:pPr>
  </w:style>
  <w:style w:type="paragraph" w:styleId="951">
    <w:name w:val="Caption"/>
    <w:basedOn w:val="937"/>
    <w:next w:val="9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2">
    <w:name w:val="index 5"/>
    <w:basedOn w:val="937"/>
    <w:next w:val="937"/>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953">
    <w:name w:val="annotation text"/>
    <w:basedOn w:val="937"/>
    <w:uiPriority w:val="99"/>
    <w:semiHidden/>
    <w:unhideWhenUsed/>
    <w:qFormat/>
    <w:pPr>
      <w:jc w:val="left"/>
    </w:pPr>
  </w:style>
  <w:style w:type="paragraph" w:styleId="954">
    <w:name w:val="Body Text"/>
    <w:basedOn w:val="937"/>
    <w:next w:val="955"/>
    <w:uiPriority w:val="0"/>
    <w:qFormat/>
    <w:rPr>
      <w:rFonts w:ascii="楷体_GB2312" w:hAnsi="Arial" w:eastAsia="楷体_GB2312"/>
      <w:sz w:val="28"/>
      <w:szCs w:val="28"/>
    </w:rPr>
  </w:style>
  <w:style w:type="paragraph" w:styleId="955">
    <w:name w:val="Quote"/>
    <w:basedOn w:val="937"/>
    <w:next w:val="937"/>
    <w:link w:val="1021"/>
    <w:uiPriority w:val="29"/>
    <w:qFormat/>
    <w:pPr>
      <w:ind w:left="720" w:right="720"/>
    </w:pPr>
    <w:rPr>
      <w:i/>
    </w:rPr>
  </w:style>
  <w:style w:type="paragraph" w:styleId="956">
    <w:name w:val="Block Text"/>
    <w:basedOn w:val="937"/>
    <w:uiPriority w:val="99"/>
    <w:unhideWhenUsed/>
    <w:qFormat/>
    <w:pPr>
      <w:ind w:left="1440" w:right="1440"/>
      <w:spacing w:after="120"/>
    </w:pPr>
  </w:style>
  <w:style w:type="paragraph" w:styleId="957">
    <w:name w:val="toc 5"/>
    <w:basedOn w:val="937"/>
    <w:next w:val="937"/>
    <w:uiPriority w:val="39"/>
    <w:unhideWhenUsed/>
    <w:qFormat/>
    <w:pPr>
      <w:ind w:left="1134" w:right="0" w:firstLine="0"/>
      <w:spacing w:after="57"/>
    </w:pPr>
  </w:style>
  <w:style w:type="paragraph" w:styleId="958">
    <w:name w:val="toc 3"/>
    <w:basedOn w:val="937"/>
    <w:next w:val="937"/>
    <w:uiPriority w:val="39"/>
    <w:unhideWhenUsed/>
    <w:qFormat/>
    <w:pPr>
      <w:ind w:left="567" w:right="0" w:firstLine="0"/>
      <w:spacing w:after="57"/>
    </w:pPr>
  </w:style>
  <w:style w:type="paragraph" w:styleId="959">
    <w:name w:val="Plain Text"/>
    <w:basedOn w:val="937"/>
    <w:uiPriority w:val="0"/>
    <w:qFormat/>
    <w:rPr>
      <w:rFonts w:ascii="宋体" w:hAnsi="宋体"/>
    </w:rPr>
  </w:style>
  <w:style w:type="paragraph" w:styleId="960">
    <w:name w:val="toc 8"/>
    <w:basedOn w:val="937"/>
    <w:next w:val="937"/>
    <w:uiPriority w:val="39"/>
    <w:unhideWhenUsed/>
    <w:qFormat/>
    <w:pPr>
      <w:ind w:left="1984" w:right="0" w:firstLine="0"/>
      <w:spacing w:after="57"/>
    </w:pPr>
  </w:style>
  <w:style w:type="paragraph" w:styleId="961">
    <w:name w:val="endnote text"/>
    <w:basedOn w:val="937"/>
    <w:link w:val="1027"/>
    <w:uiPriority w:val="99"/>
    <w:semiHidden/>
    <w:unhideWhenUsed/>
    <w:qFormat/>
    <w:pPr>
      <w:spacing w:after="0" w:line="240" w:lineRule="auto"/>
    </w:pPr>
    <w:rPr>
      <w:sz w:val="20"/>
    </w:rPr>
  </w:style>
  <w:style w:type="paragraph" w:styleId="962">
    <w:name w:val="Footer"/>
    <w:basedOn w:val="937"/>
    <w:link w:val="1025"/>
    <w:uiPriority w:val="99"/>
    <w:unhideWhenUsed/>
    <w:qFormat/>
    <w:pPr>
      <w:spacing w:after="0" w:line="240" w:lineRule="auto"/>
      <w:tabs>
        <w:tab w:val="center" w:pos="7143" w:leader="none"/>
        <w:tab w:val="right" w:pos="14287" w:leader="none"/>
      </w:tabs>
    </w:pPr>
  </w:style>
  <w:style w:type="paragraph" w:styleId="963">
    <w:name w:val="Header"/>
    <w:basedOn w:val="937"/>
    <w:link w:val="1024"/>
    <w:uiPriority w:val="99"/>
    <w:unhideWhenUsed/>
    <w:qFormat/>
    <w:pPr>
      <w:spacing w:after="0" w:line="240" w:lineRule="auto"/>
      <w:tabs>
        <w:tab w:val="center" w:pos="7143" w:leader="none"/>
        <w:tab w:val="right" w:pos="14287" w:leader="none"/>
      </w:tabs>
    </w:pPr>
  </w:style>
  <w:style w:type="paragraph" w:styleId="964">
    <w:name w:val="toc 1"/>
    <w:basedOn w:val="937"/>
    <w:next w:val="937"/>
    <w:uiPriority w:val="39"/>
    <w:unhideWhenUsed/>
    <w:qFormat/>
    <w:pPr>
      <w:ind w:left="0" w:right="0" w:firstLine="0"/>
      <w:spacing w:after="57"/>
    </w:pPr>
  </w:style>
  <w:style w:type="paragraph" w:styleId="965">
    <w:name w:val="toc 4"/>
    <w:basedOn w:val="937"/>
    <w:next w:val="937"/>
    <w:uiPriority w:val="39"/>
    <w:unhideWhenUsed/>
    <w:qFormat/>
    <w:pPr>
      <w:ind w:left="850" w:right="0" w:firstLine="0"/>
      <w:spacing w:after="57"/>
    </w:pPr>
  </w:style>
  <w:style w:type="paragraph" w:styleId="966">
    <w:name w:val="Subtitle"/>
    <w:basedOn w:val="937"/>
    <w:next w:val="937"/>
    <w:link w:val="1020"/>
    <w:uiPriority w:val="11"/>
    <w:qFormat/>
    <w:pPr>
      <w:spacing w:before="200" w:after="200"/>
    </w:pPr>
    <w:rPr>
      <w:sz w:val="24"/>
      <w:szCs w:val="24"/>
    </w:rPr>
  </w:style>
  <w:style w:type="paragraph" w:styleId="967">
    <w:name w:val="footnote text"/>
    <w:basedOn w:val="937"/>
    <w:next w:val="952"/>
    <w:link w:val="1026"/>
    <w:uiPriority w:val="99"/>
    <w:semiHidden/>
    <w:unhideWhenUsed/>
    <w:qFormat/>
    <w:pPr>
      <w:spacing w:after="40" w:line="240" w:lineRule="auto"/>
    </w:pPr>
    <w:rPr>
      <w:sz w:val="18"/>
    </w:rPr>
  </w:style>
  <w:style w:type="paragraph" w:styleId="968">
    <w:name w:val="toc 6"/>
    <w:basedOn w:val="937"/>
    <w:next w:val="937"/>
    <w:uiPriority w:val="39"/>
    <w:unhideWhenUsed/>
    <w:qFormat/>
    <w:pPr>
      <w:ind w:left="1417" w:right="0" w:firstLine="0"/>
      <w:spacing w:after="57"/>
    </w:pPr>
  </w:style>
  <w:style w:type="paragraph" w:styleId="969">
    <w:name w:val="Body Text Indent 3"/>
    <w:basedOn w:val="937"/>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970">
    <w:name w:val="table of figures"/>
    <w:basedOn w:val="937"/>
    <w:next w:val="937"/>
    <w:uiPriority w:val="99"/>
    <w:unhideWhenUsed/>
    <w:qFormat/>
    <w:pPr>
      <w:spacing w:after="0" w:afterAutospacing="0"/>
    </w:pPr>
  </w:style>
  <w:style w:type="paragraph" w:styleId="971">
    <w:name w:val="toc 2"/>
    <w:basedOn w:val="937"/>
    <w:next w:val="937"/>
    <w:uiPriority w:val="39"/>
    <w:unhideWhenUsed/>
    <w:qFormat/>
    <w:pPr>
      <w:ind w:left="283" w:right="0" w:firstLine="0"/>
      <w:spacing w:after="57"/>
    </w:pPr>
  </w:style>
  <w:style w:type="paragraph" w:styleId="972">
    <w:name w:val="toc 9"/>
    <w:basedOn w:val="937"/>
    <w:next w:val="937"/>
    <w:uiPriority w:val="39"/>
    <w:unhideWhenUsed/>
    <w:qFormat/>
    <w:pPr>
      <w:ind w:left="2268" w:right="0" w:firstLine="0"/>
      <w:spacing w:after="57"/>
    </w:pPr>
  </w:style>
  <w:style w:type="paragraph" w:styleId="973">
    <w:name w:val="Normal (Web)"/>
    <w:basedOn w:val="937"/>
    <w:uiPriority w:val="0"/>
    <w:qFormat/>
    <w:pPr>
      <w:ind w:left="0" w:right="0"/>
      <w:jc w:val="left"/>
      <w:spacing w:before="0" w:beforeAutospacing="1" w:after="0" w:afterAutospacing="1"/>
    </w:pPr>
    <w:rPr>
      <w:sz w:val="24"/>
      <w:lang w:val="en-US" w:eastAsia="zh-CN" w:bidi="ar"/>
    </w:rPr>
  </w:style>
  <w:style w:type="paragraph" w:styleId="974">
    <w:name w:val="Title"/>
    <w:basedOn w:val="937"/>
    <w:next w:val="937"/>
    <w:link w:val="1019"/>
    <w:uiPriority w:val="10"/>
    <w:qFormat/>
    <w:pPr>
      <w:contextualSpacing/>
      <w:spacing w:before="300" w:after="200"/>
    </w:pPr>
    <w:rPr>
      <w:sz w:val="48"/>
      <w:szCs w:val="48"/>
    </w:rPr>
  </w:style>
  <w:style w:type="paragraph" w:styleId="975">
    <w:name w:val="Body Text First Indent 2"/>
    <w:next w:val="969"/>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9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7">
    <w:name w:val="Strong"/>
    <w:basedOn w:val="947"/>
    <w:uiPriority w:val="0"/>
    <w:qFormat/>
    <w:rPr>
      <w:b/>
    </w:rPr>
  </w:style>
  <w:style w:type="character" w:styleId="978">
    <w:name w:val="endnote reference"/>
    <w:uiPriority w:val="99"/>
    <w:semiHidden/>
    <w:unhideWhenUsed/>
    <w:qFormat/>
    <w:rPr>
      <w:vertAlign w:val="superscript"/>
    </w:rPr>
  </w:style>
  <w:style w:type="character" w:styleId="979">
    <w:name w:val="page number"/>
    <w:uiPriority w:val="0"/>
    <w:qFormat/>
  </w:style>
  <w:style w:type="character" w:styleId="980">
    <w:name w:val="Emphasis"/>
    <w:basedOn w:val="947"/>
    <w:uiPriority w:val="20"/>
    <w:qFormat/>
    <w:rPr>
      <w:i/>
    </w:rPr>
  </w:style>
  <w:style w:type="character" w:styleId="981">
    <w:name w:val="Hyperlink"/>
    <w:uiPriority w:val="99"/>
    <w:unhideWhenUsed/>
    <w:qFormat/>
    <w:rPr>
      <w:color w:val="0000ff" w:themeColor="hyperlink"/>
      <w:u w:val="single"/>
      <w14:textFill>
        <w14:solidFill>
          <w14:schemeClr w14:val="hlink"/>
        </w14:solidFill>
      </w14:textFill>
    </w:rPr>
  </w:style>
  <w:style w:type="character" w:styleId="982">
    <w:name w:val="footnote reference"/>
    <w:uiPriority w:val="99"/>
    <w:unhideWhenUsed/>
    <w:qFormat/>
    <w:rPr>
      <w:vertAlign w:val="superscript"/>
    </w:rPr>
  </w:style>
  <w:style w:type="paragraph" w:styleId="983" w:customStyle="1">
    <w:name w:val="一级条标题"/>
    <w:basedOn w:val="984"/>
    <w:next w:val="9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4" w:customStyle="1">
    <w:name w:val="章标题"/>
    <w:next w:val="98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5" w:customStyle="1">
    <w:name w:val="正文1"/>
    <w:basedOn w:val="986"/>
    <w:next w:val="987"/>
    <w:link w:val="996"/>
    <w:uiPriority w:val="0"/>
    <w:qFormat/>
    <w:pPr>
      <w:jc w:val="left"/>
      <w:spacing w:line="360" w:lineRule="atLeast"/>
    </w:pPr>
    <w:rPr>
      <w:rFonts w:ascii="宋体" w:hAnsi="Calibri" w:eastAsia="宋体" w:cs="Times New Roman"/>
      <w:sz w:val="24"/>
      <w:szCs w:val="20"/>
    </w:rPr>
  </w:style>
  <w:style w:type="paragraph" w:styleId="986" w:customStyle="1">
    <w:name w:val="正文111"/>
    <w:next w:val="9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正文文本1"/>
    <w:basedOn w:val="988"/>
    <w:next w:val="983"/>
    <w:uiPriority w:val="99"/>
    <w:qFormat/>
    <w:pPr>
      <w:spacing w:after="120"/>
    </w:pPr>
    <w:rPr>
      <w:rFonts w:ascii="Calibri" w:hAnsi="Calibri"/>
    </w:rPr>
  </w:style>
  <w:style w:type="paragraph" w:styleId="988" w:customStyle="1">
    <w:name w:val="正文11"/>
    <w:next w:val="989"/>
    <w:link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目录 11"/>
    <w:basedOn w:val="985"/>
    <w:next w:val="988"/>
    <w:uiPriority w:val="0"/>
    <w:qFormat/>
    <w:pPr>
      <w:jc w:val="left"/>
      <w:spacing w:after="100" w:line="259" w:lineRule="auto"/>
      <w:widowControl/>
    </w:pPr>
    <w:rPr>
      <w:rFonts w:ascii="Calibri" w:hAnsi="Calibri"/>
      <w:sz w:val="22"/>
      <w:szCs w:val="22"/>
    </w:rPr>
  </w:style>
  <w:style w:type="paragraph" w:styleId="990" w:customStyle="1">
    <w:name w:val="段"/>
    <w:basedOn w:val="991"/>
    <w:next w:val="937"/>
    <w:uiPriority w:val="0"/>
    <w:qFormat/>
    <w:pPr>
      <w:ind w:firstLine="200"/>
      <w:widowControl/>
    </w:pPr>
    <w:rPr>
      <w:sz w:val="20"/>
    </w:rPr>
  </w:style>
  <w:style w:type="paragraph" w:styleId="991" w:customStyle="1">
    <w:name w:val="正文13"/>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目录 111"/>
    <w:basedOn w:val="937"/>
    <w:next w:val="993"/>
    <w:uiPriority w:val="39"/>
    <w:unhideWhenUsed/>
    <w:qFormat/>
    <w:pPr>
      <w:ind w:left="0" w:right="0" w:firstLine="0"/>
      <w:spacing w:after="57"/>
    </w:pPr>
  </w:style>
  <w:style w:type="paragraph" w:styleId="993" w:customStyle="1">
    <w:name w:val="正文12"/>
    <w:next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标题 21"/>
    <w:basedOn w:val="986"/>
    <w:next w:val="993"/>
    <w:uiPriority w:val="0"/>
    <w:qFormat/>
    <w:pPr>
      <w:jc w:val="left"/>
      <w:keepLines/>
      <w:keepNext/>
      <w:spacing w:before="50"/>
      <w:tabs>
        <w:tab w:val="left" w:pos="0" w:leader="none"/>
      </w:tabs>
    </w:pPr>
    <w:rPr>
      <w:rFonts w:ascii="Arial" w:hAnsi="Arial" w:eastAsia="黑体"/>
      <w:sz w:val="32"/>
      <w:szCs w:val="20"/>
    </w:rPr>
  </w:style>
  <w:style w:type="character" w:styleId="995" w:customStyle="1">
    <w:name w:val="NormalCharacter11"/>
    <w:link w:val="988"/>
    <w:uiPriority w:val="0"/>
    <w:semiHidden/>
    <w:qFormat/>
    <w:rPr>
      <w:rFonts w:hint="default" w:ascii="Times New Roman" w:hAnsi="Times New Roman" w:eastAsia="宋体" w:cs="Times New Roman"/>
      <w:sz w:val="21"/>
      <w:szCs w:val="24"/>
      <w:lang w:val="en-US" w:eastAsia="zh-CN" w:bidi="ar-SA"/>
    </w:rPr>
  </w:style>
  <w:style w:type="character" w:styleId="996" w:customStyle="1">
    <w:name w:val="NormalCharacter"/>
    <w:link w:val="985"/>
    <w:uiPriority w:val="0"/>
    <w:semiHidden/>
    <w:qFormat/>
    <w:rPr>
      <w:rFonts w:ascii="宋体" w:hAnsi="Calibri" w:eastAsia="宋体" w:cs="Times New Roman"/>
      <w:sz w:val="24"/>
      <w:szCs w:val="20"/>
    </w:rPr>
  </w:style>
  <w:style w:type="paragraph" w:styleId="997" w:customStyle="1">
    <w:name w:val="文本块11"/>
    <w:basedOn w:val="993"/>
    <w:uiPriority w:val="0"/>
    <w:qFormat/>
    <w:pPr>
      <w:ind w:left="1440" w:right="1440"/>
      <w:spacing w:after="120"/>
    </w:pPr>
  </w:style>
  <w:style w:type="paragraph" w:styleId="998" w:customStyle="1">
    <w:name w:val="脚注文本1"/>
    <w:basedOn w:val="985"/>
    <w:next w:val="999"/>
    <w:uiPriority w:val="0"/>
    <w:qFormat/>
    <w:rPr>
      <w:rFonts w:eastAsia="Times New Roman"/>
      <w:sz w:val="18"/>
      <w:szCs w:val="18"/>
    </w:rPr>
  </w:style>
  <w:style w:type="paragraph" w:styleId="999" w:customStyle="1">
    <w:name w:val="索引 51"/>
    <w:basedOn w:val="985"/>
    <w:next w:val="985"/>
    <w:uiPriority w:val="0"/>
    <w:qFormat/>
    <w:pPr>
      <w:ind w:left="798"/>
    </w:pPr>
    <w:rPr>
      <w:rFonts w:ascii="Calibri" w:hAnsi="Calibri"/>
    </w:rPr>
  </w:style>
  <w:style w:type="paragraph" w:styleId="1000" w:customStyle="1">
    <w:name w:val="正文文本缩进1"/>
    <w:basedOn w:val="937"/>
    <w:next w:val="1001"/>
    <w:uiPriority w:val="0"/>
    <w:qFormat/>
    <w:pPr>
      <w:ind w:left="420"/>
      <w:spacing w:after="120"/>
    </w:pPr>
    <w:rPr>
      <w:rFonts w:ascii="Calibri" w:hAnsi="Calibri"/>
    </w:rPr>
  </w:style>
  <w:style w:type="paragraph" w:styleId="1001" w:customStyle="1">
    <w:name w:val="寄信人地址1"/>
    <w:basedOn w:val="988"/>
    <w:uiPriority w:val="0"/>
    <w:qFormat/>
    <w:rPr>
      <w:rFonts w:ascii="Arial" w:hAnsi="Arial"/>
    </w:rPr>
  </w:style>
  <w:style w:type="paragraph" w:styleId="1002" w:customStyle="1">
    <w:name w:val="文本块1"/>
    <w:basedOn w:val="937"/>
    <w:uiPriority w:val="99"/>
    <w:unhideWhenUsed/>
    <w:qFormat/>
    <w:pPr>
      <w:ind w:left="1440" w:right="1440"/>
      <w:spacing w:after="120"/>
    </w:pPr>
  </w:style>
  <w:style w:type="paragraph" w:styleId="1003" w:customStyle="1">
    <w:name w:val="标题 41"/>
    <w:basedOn w:val="993"/>
    <w:next w:val="988"/>
    <w:link w:val="1050"/>
    <w:uiPriority w:val="9"/>
    <w:qFormat/>
    <w:pPr>
      <w:keepLines/>
      <w:keepNext/>
      <w:spacing w:before="320" w:after="200"/>
      <w:outlineLvl w:val="3"/>
    </w:pPr>
    <w:rPr>
      <w:rFonts w:ascii="Arial" w:hAnsi="Arial" w:eastAsia="Arial" w:cs="Arial"/>
      <w:b/>
      <w:bCs/>
      <w:sz w:val="26"/>
      <w:szCs w:val="26"/>
    </w:rPr>
  </w:style>
  <w:style w:type="paragraph" w:styleId="1004" w:customStyle="1">
    <w:name w:val="脚注文本11"/>
    <w:basedOn w:val="937"/>
    <w:next w:val="999"/>
    <w:link w:val="1066"/>
    <w:uiPriority w:val="99"/>
    <w:unhideWhenUsed/>
    <w:qFormat/>
    <w:pPr>
      <w:spacing w:after="40" w:line="240" w:lineRule="auto"/>
    </w:pPr>
    <w:rPr>
      <w:sz w:val="18"/>
    </w:rPr>
  </w:style>
  <w:style w:type="paragraph" w:styleId="1005" w:customStyle="1">
    <w:name w:val="文本块111"/>
    <w:basedOn w:val="937"/>
    <w:uiPriority w:val="99"/>
    <w:qFormat/>
    <w:pPr>
      <w:ind w:left="420" w:right="33"/>
      <w:jc w:val="left"/>
    </w:pPr>
    <w:rPr>
      <w:sz w:val="24"/>
      <w:szCs w:val="20"/>
    </w:rPr>
  </w:style>
  <w:style w:type="paragraph" w:styleId="1006" w:customStyle="1">
    <w:name w:val="信息标题1"/>
    <w:basedOn w:val="937"/>
    <w:next w:val="100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7" w:customStyle="1">
    <w:name w:val="正文文本12"/>
    <w:basedOn w:val="937"/>
    <w:next w:val="937"/>
    <w:uiPriority w:val="99"/>
    <w:qFormat/>
    <w:pPr>
      <w:spacing w:after="120"/>
    </w:pPr>
  </w:style>
  <w:style w:type="character" w:styleId="1008" w:customStyle="1">
    <w:name w:val="Heading 1 Char"/>
    <w:link w:val="938"/>
    <w:uiPriority w:val="9"/>
    <w:qFormat/>
    <w:rPr>
      <w:rFonts w:ascii="Arial" w:hAnsi="Arial" w:eastAsia="宋体" w:cs="Arial"/>
      <w:b/>
      <w:sz w:val="28"/>
      <w:szCs w:val="40"/>
    </w:rPr>
  </w:style>
  <w:style w:type="character" w:styleId="1009" w:customStyle="1">
    <w:name w:val="Heading 2 Char"/>
    <w:link w:val="939"/>
    <w:uiPriority w:val="9"/>
    <w:qFormat/>
    <w:rPr>
      <w:rFonts w:ascii="Arial" w:hAnsi="Arial" w:eastAsia="Arial" w:cs="Arial"/>
      <w:sz w:val="34"/>
    </w:rPr>
  </w:style>
  <w:style w:type="character" w:styleId="1010" w:customStyle="1">
    <w:name w:val="Heading 3 Char"/>
    <w:link w:val="940"/>
    <w:uiPriority w:val="9"/>
    <w:qFormat/>
    <w:rPr>
      <w:rFonts w:ascii="Arial" w:hAnsi="Arial" w:eastAsia="Arial" w:cs="Arial"/>
      <w:sz w:val="30"/>
      <w:szCs w:val="30"/>
    </w:rPr>
  </w:style>
  <w:style w:type="character" w:styleId="1011" w:customStyle="1">
    <w:name w:val="Heading 4 Char"/>
    <w:link w:val="941"/>
    <w:uiPriority w:val="9"/>
    <w:qFormat/>
    <w:rPr>
      <w:rFonts w:ascii="Arial" w:hAnsi="Arial" w:eastAsia="Arial" w:cs="Arial"/>
      <w:b/>
      <w:bCs/>
      <w:sz w:val="26"/>
      <w:szCs w:val="26"/>
    </w:rPr>
  </w:style>
  <w:style w:type="character" w:styleId="1012" w:customStyle="1">
    <w:name w:val="Heading 5 Char"/>
    <w:link w:val="942"/>
    <w:uiPriority w:val="9"/>
    <w:qFormat/>
    <w:rPr>
      <w:rFonts w:ascii="Arial" w:hAnsi="Arial" w:eastAsia="Arial" w:cs="Arial"/>
      <w:b/>
      <w:bCs/>
      <w:sz w:val="24"/>
      <w:szCs w:val="24"/>
    </w:rPr>
  </w:style>
  <w:style w:type="character" w:styleId="1013" w:customStyle="1">
    <w:name w:val="Heading 6 Char"/>
    <w:link w:val="943"/>
    <w:uiPriority w:val="9"/>
    <w:qFormat/>
    <w:rPr>
      <w:rFonts w:ascii="Arial" w:hAnsi="Arial" w:eastAsia="Arial" w:cs="Arial"/>
      <w:b/>
      <w:bCs/>
      <w:sz w:val="22"/>
      <w:szCs w:val="22"/>
    </w:rPr>
  </w:style>
  <w:style w:type="character" w:styleId="1014" w:customStyle="1">
    <w:name w:val="Heading 7 Char"/>
    <w:link w:val="944"/>
    <w:uiPriority w:val="9"/>
    <w:qFormat/>
    <w:rPr>
      <w:rFonts w:ascii="Arial" w:hAnsi="Arial" w:eastAsia="Arial" w:cs="Arial"/>
      <w:b/>
      <w:bCs/>
      <w:i/>
      <w:iCs/>
      <w:sz w:val="22"/>
      <w:szCs w:val="22"/>
    </w:rPr>
  </w:style>
  <w:style w:type="character" w:styleId="1015" w:customStyle="1">
    <w:name w:val="Heading 8 Char"/>
    <w:link w:val="945"/>
    <w:uiPriority w:val="9"/>
    <w:qFormat/>
    <w:rPr>
      <w:rFonts w:ascii="Arial" w:hAnsi="Arial" w:eastAsia="Arial" w:cs="Arial"/>
      <w:i/>
      <w:iCs/>
      <w:sz w:val="22"/>
      <w:szCs w:val="22"/>
    </w:rPr>
  </w:style>
  <w:style w:type="character" w:styleId="1016" w:customStyle="1">
    <w:name w:val="Heading 9 Char"/>
    <w:link w:val="946"/>
    <w:uiPriority w:val="9"/>
    <w:qFormat/>
    <w:rPr>
      <w:rFonts w:ascii="Arial" w:hAnsi="Arial" w:eastAsia="Arial" w:cs="Arial"/>
      <w:i/>
      <w:iCs/>
      <w:sz w:val="21"/>
      <w:szCs w:val="21"/>
    </w:rPr>
  </w:style>
  <w:style w:type="paragraph" w:styleId="1017">
    <w:name w:val="List Paragraph"/>
    <w:basedOn w:val="937"/>
    <w:uiPriority w:val="34"/>
    <w:qFormat/>
    <w:pPr>
      <w:contextualSpacing/>
      <w:ind w:left="720"/>
    </w:pPr>
  </w:style>
  <w:style w:type="paragraph" w:styleId="1018">
    <w:name w:val="No Spacing"/>
    <w:uiPriority w:val="1"/>
    <w:qFormat/>
    <w:pPr>
      <w:spacing w:before="0" w:after="0" w:line="240" w:lineRule="auto"/>
    </w:pPr>
    <w:rPr>
      <w:rFonts w:hint="default" w:ascii="Times New Roman" w:hAnsi="Times New Roman" w:eastAsia="宋体" w:cs="Times New Roman"/>
    </w:rPr>
  </w:style>
  <w:style w:type="character" w:styleId="1019" w:customStyle="1">
    <w:name w:val="Title Char"/>
    <w:link w:val="974"/>
    <w:uiPriority w:val="10"/>
    <w:qFormat/>
    <w:rPr>
      <w:sz w:val="48"/>
      <w:szCs w:val="48"/>
    </w:rPr>
  </w:style>
  <w:style w:type="character" w:styleId="1020" w:customStyle="1">
    <w:name w:val="Subtitle Char"/>
    <w:link w:val="966"/>
    <w:uiPriority w:val="11"/>
    <w:qFormat/>
    <w:rPr>
      <w:sz w:val="24"/>
      <w:szCs w:val="24"/>
    </w:rPr>
  </w:style>
  <w:style w:type="character" w:styleId="1021" w:customStyle="1">
    <w:name w:val="Quote Char"/>
    <w:link w:val="955"/>
    <w:uiPriority w:val="29"/>
    <w:qFormat/>
    <w:rPr>
      <w:i/>
    </w:rPr>
  </w:style>
  <w:style w:type="paragraph" w:styleId="1022">
    <w:name w:val="Intense Quote"/>
    <w:basedOn w:val="937"/>
    <w:next w:val="937"/>
    <w:link w:val="10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3" w:customStyle="1">
    <w:name w:val="Intense Quote Char"/>
    <w:link w:val="1022"/>
    <w:uiPriority w:val="30"/>
    <w:qFormat/>
    <w:rPr>
      <w:i/>
    </w:rPr>
  </w:style>
  <w:style w:type="character" w:styleId="1024" w:customStyle="1">
    <w:name w:val="Header Char"/>
    <w:link w:val="963"/>
    <w:uiPriority w:val="99"/>
    <w:qFormat/>
  </w:style>
  <w:style w:type="character" w:styleId="1025" w:customStyle="1">
    <w:name w:val="Caption Char"/>
    <w:link w:val="962"/>
    <w:uiPriority w:val="99"/>
    <w:qFormat/>
  </w:style>
  <w:style w:type="character" w:styleId="1026" w:customStyle="1">
    <w:name w:val="Footnote Text Char"/>
    <w:link w:val="967"/>
    <w:uiPriority w:val="99"/>
    <w:qFormat/>
    <w:rPr>
      <w:sz w:val="18"/>
    </w:rPr>
  </w:style>
  <w:style w:type="character" w:styleId="1027" w:customStyle="1">
    <w:name w:val="Endnote Text Char"/>
    <w:link w:val="961"/>
    <w:uiPriority w:val="99"/>
    <w:qFormat/>
    <w:rPr>
      <w:sz w:val="20"/>
    </w:rPr>
  </w:style>
  <w:style w:type="paragraph" w:styleId="1028" w:customStyle="1">
    <w:name w:val="标题 111"/>
    <w:basedOn w:val="937"/>
    <w:next w:val="937"/>
    <w:link w:val="1060"/>
    <w:uiPriority w:val="9"/>
    <w:qFormat/>
    <w:pPr>
      <w:keepLines/>
      <w:keepNext/>
      <w:spacing w:before="480" w:after="200"/>
      <w:outlineLvl w:val="0"/>
    </w:pPr>
    <w:rPr>
      <w:rFonts w:ascii="Arial" w:hAnsi="Arial" w:eastAsia="Arial" w:cs="Arial"/>
      <w:sz w:val="40"/>
      <w:szCs w:val="40"/>
    </w:rPr>
  </w:style>
  <w:style w:type="paragraph" w:styleId="1029" w:customStyle="1">
    <w:name w:val="标题 211"/>
    <w:basedOn w:val="937"/>
    <w:next w:val="937"/>
    <w:link w:val="1049"/>
    <w:uiPriority w:val="9"/>
    <w:qFormat/>
    <w:pPr>
      <w:keepLines/>
      <w:keepNext/>
      <w:spacing w:before="360" w:after="200"/>
      <w:outlineLvl w:val="1"/>
    </w:pPr>
    <w:rPr>
      <w:rFonts w:ascii="Arial" w:hAnsi="Arial" w:eastAsia="Arial" w:cs="Arial"/>
      <w:sz w:val="34"/>
    </w:rPr>
  </w:style>
  <w:style w:type="paragraph" w:styleId="1030" w:customStyle="1">
    <w:name w:val="标题 31"/>
    <w:basedOn w:val="937"/>
    <w:next w:val="937"/>
    <w:link w:val="1044"/>
    <w:uiPriority w:val="9"/>
    <w:qFormat/>
    <w:pPr>
      <w:keepLines/>
      <w:keepNext/>
      <w:spacing w:before="320" w:after="200"/>
      <w:outlineLvl w:val="2"/>
    </w:pPr>
    <w:rPr>
      <w:rFonts w:ascii="Arial" w:hAnsi="Arial" w:eastAsia="Arial" w:cs="Arial"/>
      <w:sz w:val="30"/>
      <w:szCs w:val="30"/>
    </w:rPr>
  </w:style>
  <w:style w:type="paragraph" w:styleId="1031" w:customStyle="1">
    <w:name w:val="标题 51"/>
    <w:basedOn w:val="937"/>
    <w:next w:val="937"/>
    <w:link w:val="1054"/>
    <w:uiPriority w:val="9"/>
    <w:qFormat/>
    <w:pPr>
      <w:keepLines/>
      <w:keepNext/>
      <w:spacing w:before="320" w:after="200"/>
      <w:outlineLvl w:val="4"/>
    </w:pPr>
    <w:rPr>
      <w:rFonts w:ascii="Arial" w:hAnsi="Arial" w:eastAsia="Arial" w:cs="Arial"/>
      <w:b/>
      <w:bCs/>
      <w:sz w:val="24"/>
      <w:szCs w:val="24"/>
    </w:rPr>
  </w:style>
  <w:style w:type="paragraph" w:styleId="1032" w:customStyle="1">
    <w:name w:val="标题 61"/>
    <w:basedOn w:val="937"/>
    <w:next w:val="937"/>
    <w:link w:val="1061"/>
    <w:uiPriority w:val="9"/>
    <w:qFormat/>
    <w:pPr>
      <w:keepLines/>
      <w:keepNext/>
      <w:spacing w:before="320" w:after="200"/>
      <w:outlineLvl w:val="5"/>
    </w:pPr>
    <w:rPr>
      <w:rFonts w:ascii="Arial" w:hAnsi="Arial" w:eastAsia="Arial" w:cs="Arial"/>
      <w:b/>
      <w:bCs/>
      <w:sz w:val="22"/>
      <w:szCs w:val="22"/>
    </w:rPr>
  </w:style>
  <w:style w:type="paragraph" w:styleId="1033" w:customStyle="1">
    <w:name w:val="标题 71"/>
    <w:basedOn w:val="937"/>
    <w:next w:val="937"/>
    <w:link w:val="1065"/>
    <w:uiPriority w:val="9"/>
    <w:qFormat/>
    <w:pPr>
      <w:keepLines/>
      <w:keepNext/>
      <w:spacing w:before="320" w:after="200"/>
      <w:outlineLvl w:val="6"/>
    </w:pPr>
    <w:rPr>
      <w:rFonts w:ascii="Arial" w:hAnsi="Arial" w:eastAsia="Arial" w:cs="Arial"/>
      <w:b/>
      <w:bCs/>
      <w:i/>
      <w:iCs/>
      <w:sz w:val="22"/>
      <w:szCs w:val="22"/>
    </w:rPr>
  </w:style>
  <w:style w:type="paragraph" w:styleId="1034" w:customStyle="1">
    <w:name w:val="标题 81"/>
    <w:basedOn w:val="937"/>
    <w:next w:val="937"/>
    <w:link w:val="1064"/>
    <w:uiPriority w:val="9"/>
    <w:qFormat/>
    <w:pPr>
      <w:keepLines/>
      <w:keepNext/>
      <w:spacing w:before="320" w:after="200"/>
      <w:outlineLvl w:val="7"/>
    </w:pPr>
    <w:rPr>
      <w:rFonts w:ascii="Arial" w:hAnsi="Arial" w:eastAsia="Arial" w:cs="Arial"/>
      <w:i/>
      <w:iCs/>
      <w:sz w:val="22"/>
      <w:szCs w:val="22"/>
    </w:rPr>
  </w:style>
  <w:style w:type="paragraph" w:styleId="1035" w:customStyle="1">
    <w:name w:val="标题 91"/>
    <w:basedOn w:val="937"/>
    <w:next w:val="937"/>
    <w:link w:val="1053"/>
    <w:uiPriority w:val="9"/>
    <w:qFormat/>
    <w:pPr>
      <w:keepLines/>
      <w:keepNext/>
      <w:spacing w:before="320" w:after="200"/>
      <w:outlineLvl w:val="8"/>
    </w:pPr>
    <w:rPr>
      <w:rFonts w:ascii="Arial" w:hAnsi="Arial" w:eastAsia="Arial" w:cs="Arial"/>
      <w:i/>
      <w:iCs/>
      <w:sz w:val="21"/>
      <w:szCs w:val="21"/>
    </w:rPr>
  </w:style>
  <w:style w:type="character" w:styleId="1036" w:customStyle="1">
    <w:name w:val="默认段落字体11"/>
    <w:link w:val="937"/>
    <w:uiPriority w:val="1"/>
    <w:unhideWhenUsed/>
    <w:qFormat/>
  </w:style>
  <w:style w:type="table" w:styleId="1037" w:customStyle="1">
    <w:name w:val="普通表格11"/>
    <w:uiPriority w:val="99"/>
    <w:unhideWhenUsed/>
    <w:qFormat/>
    <w:tblPr/>
  </w:style>
  <w:style w:type="character" w:styleId="1038" w:customStyle="1">
    <w:name w:val="脚注引用1"/>
    <w:link w:val="937"/>
    <w:uiPriority w:val="99"/>
    <w:unhideWhenUsed/>
    <w:qFormat/>
    <w:rPr>
      <w:vertAlign w:val="superscript"/>
    </w:rPr>
  </w:style>
  <w:style w:type="character" w:styleId="1039" w:customStyle="1">
    <w:name w:val="尾注引用1"/>
    <w:link w:val="937"/>
    <w:uiPriority w:val="99"/>
    <w:unhideWhenUsed/>
    <w:qFormat/>
    <w:rPr>
      <w:vertAlign w:val="superscript"/>
    </w:rPr>
  </w:style>
  <w:style w:type="character" w:styleId="1040" w:customStyle="1">
    <w:name w:val="超链接11"/>
    <w:link w:val="937"/>
    <w:uiPriority w:val="99"/>
    <w:unhideWhenUsed/>
    <w:qFormat/>
    <w:rPr>
      <w:color w:val="0000ff"/>
      <w:u w:val="single"/>
    </w:rPr>
  </w:style>
  <w:style w:type="character" w:styleId="1041" w:customStyle="1">
    <w:name w:val="Footer Char"/>
    <w:uiPriority w:val="99"/>
    <w:qFormat/>
  </w:style>
  <w:style w:type="character" w:styleId="1042" w:customStyle="1">
    <w:name w:val="批注框文本 字符"/>
    <w:link w:val="1043"/>
    <w:uiPriority w:val="0"/>
    <w:qFormat/>
    <w:rPr>
      <w:rFonts w:ascii="Times New Roman" w:hAnsi="Times New Roman" w:eastAsia="宋体" w:cs="Times New Roman"/>
      <w:sz w:val="18"/>
      <w:szCs w:val="18"/>
    </w:rPr>
  </w:style>
  <w:style w:type="paragraph" w:styleId="1043" w:customStyle="1">
    <w:name w:val="批注框文本1"/>
    <w:basedOn w:val="937"/>
    <w:link w:val="1042"/>
    <w:uiPriority w:val="0"/>
    <w:qFormat/>
    <w:rPr>
      <w:sz w:val="18"/>
      <w:szCs w:val="18"/>
    </w:rPr>
  </w:style>
  <w:style w:type="character" w:styleId="1044" w:customStyle="1">
    <w:name w:val="标题 3 字符"/>
    <w:link w:val="1030"/>
    <w:uiPriority w:val="9"/>
    <w:qFormat/>
    <w:rPr>
      <w:rFonts w:ascii="Arial" w:hAnsi="Arial" w:eastAsia="Arial" w:cs="Arial"/>
      <w:sz w:val="30"/>
      <w:szCs w:val="30"/>
    </w:rPr>
  </w:style>
  <w:style w:type="character" w:styleId="1045" w:customStyle="1">
    <w:name w:val="标题 字符"/>
    <w:link w:val="1046"/>
    <w:uiPriority w:val="10"/>
    <w:qFormat/>
    <w:rPr>
      <w:sz w:val="48"/>
      <w:szCs w:val="48"/>
    </w:rPr>
  </w:style>
  <w:style w:type="paragraph" w:styleId="1046" w:customStyle="1">
    <w:name w:val="标题1"/>
    <w:basedOn w:val="937"/>
    <w:next w:val="937"/>
    <w:link w:val="1045"/>
    <w:uiPriority w:val="10"/>
    <w:qFormat/>
    <w:pPr>
      <w:contextualSpacing/>
      <w:spacing w:before="300" w:after="200"/>
    </w:pPr>
    <w:rPr>
      <w:sz w:val="48"/>
      <w:szCs w:val="48"/>
    </w:rPr>
  </w:style>
  <w:style w:type="character" w:styleId="1047" w:customStyle="1">
    <w:name w:val="副标题 字符"/>
    <w:link w:val="1048"/>
    <w:uiPriority w:val="11"/>
    <w:qFormat/>
    <w:rPr>
      <w:sz w:val="24"/>
      <w:szCs w:val="24"/>
    </w:rPr>
  </w:style>
  <w:style w:type="paragraph" w:styleId="1048" w:customStyle="1">
    <w:name w:val="副标题1"/>
    <w:basedOn w:val="937"/>
    <w:next w:val="937"/>
    <w:link w:val="1047"/>
    <w:uiPriority w:val="11"/>
    <w:qFormat/>
    <w:pPr>
      <w:spacing w:before="200" w:after="200"/>
    </w:pPr>
    <w:rPr>
      <w:sz w:val="24"/>
      <w:szCs w:val="24"/>
    </w:rPr>
  </w:style>
  <w:style w:type="character" w:styleId="1049" w:customStyle="1">
    <w:name w:val="标题 2 字符"/>
    <w:link w:val="1029"/>
    <w:uiPriority w:val="9"/>
    <w:qFormat/>
    <w:rPr>
      <w:rFonts w:ascii="Arial" w:hAnsi="Arial" w:eastAsia="Arial" w:cs="Arial"/>
      <w:sz w:val="34"/>
    </w:rPr>
  </w:style>
  <w:style w:type="character" w:styleId="1050" w:customStyle="1">
    <w:name w:val="标题 4 字符"/>
    <w:link w:val="1003"/>
    <w:uiPriority w:val="9"/>
    <w:qFormat/>
    <w:rPr>
      <w:rFonts w:ascii="Arial" w:hAnsi="Arial" w:eastAsia="Arial" w:cs="Arial"/>
      <w:b/>
      <w:bCs/>
      <w:sz w:val="26"/>
      <w:szCs w:val="26"/>
    </w:rPr>
  </w:style>
  <w:style w:type="character" w:styleId="1051" w:customStyle="1">
    <w:name w:val="页眉 字符"/>
    <w:link w:val="1052"/>
    <w:uiPriority w:val="99"/>
    <w:qFormat/>
  </w:style>
  <w:style w:type="paragraph" w:styleId="1052" w:customStyle="1">
    <w:name w:val="页眉11"/>
    <w:basedOn w:val="937"/>
    <w:link w:val="1051"/>
    <w:uiPriority w:val="99"/>
    <w:unhideWhenUsed/>
    <w:qFormat/>
    <w:pPr>
      <w:spacing w:after="0" w:line="240" w:lineRule="auto"/>
      <w:tabs>
        <w:tab w:val="center" w:pos="7143" w:leader="none"/>
        <w:tab w:val="right" w:pos="14287" w:leader="none"/>
      </w:tabs>
    </w:pPr>
  </w:style>
  <w:style w:type="character" w:styleId="1053" w:customStyle="1">
    <w:name w:val="标题 9 字符"/>
    <w:link w:val="1035"/>
    <w:uiPriority w:val="9"/>
    <w:qFormat/>
    <w:rPr>
      <w:rFonts w:ascii="Arial" w:hAnsi="Arial" w:eastAsia="Arial" w:cs="Arial"/>
      <w:i/>
      <w:iCs/>
      <w:sz w:val="21"/>
      <w:szCs w:val="21"/>
    </w:rPr>
  </w:style>
  <w:style w:type="character" w:styleId="1054" w:customStyle="1">
    <w:name w:val="标题 5 字符"/>
    <w:link w:val="1031"/>
    <w:uiPriority w:val="9"/>
    <w:qFormat/>
    <w:rPr>
      <w:rFonts w:ascii="Arial" w:hAnsi="Arial" w:eastAsia="Arial" w:cs="Arial"/>
      <w:b/>
      <w:bCs/>
      <w:sz w:val="24"/>
      <w:szCs w:val="24"/>
    </w:rPr>
  </w:style>
  <w:style w:type="character" w:styleId="1055" w:customStyle="1">
    <w:name w:val="font121"/>
    <w:link w:val="937"/>
    <w:uiPriority w:val="0"/>
    <w:qFormat/>
    <w:rPr>
      <w:rFonts w:hint="eastAsia" w:ascii="宋体" w:hAnsi="宋体" w:eastAsia="宋体" w:cs="宋体"/>
      <w:color w:val="000000"/>
      <w:sz w:val="18"/>
      <w:szCs w:val="18"/>
      <w:u w:val="none"/>
    </w:rPr>
  </w:style>
  <w:style w:type="character" w:styleId="1056" w:customStyle="1">
    <w:name w:val="明显引用 字符"/>
    <w:link w:val="1057"/>
    <w:uiPriority w:val="30"/>
    <w:qFormat/>
    <w:rPr>
      <w:i/>
    </w:rPr>
  </w:style>
  <w:style w:type="paragraph" w:styleId="1057" w:customStyle="1">
    <w:name w:val="明显引用"/>
    <w:basedOn w:val="937"/>
    <w:next w:val="937"/>
    <w:link w:val="10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8" w:customStyle="1">
    <w:name w:val="引用 字符"/>
    <w:link w:val="1059"/>
    <w:uiPriority w:val="29"/>
    <w:qFormat/>
    <w:rPr>
      <w:i/>
    </w:rPr>
  </w:style>
  <w:style w:type="paragraph" w:styleId="1059" w:customStyle="1">
    <w:name w:val="引用"/>
    <w:basedOn w:val="937"/>
    <w:next w:val="937"/>
    <w:link w:val="1058"/>
    <w:uiPriority w:val="29"/>
    <w:qFormat/>
    <w:pPr>
      <w:ind w:left="720" w:right="720"/>
    </w:pPr>
    <w:rPr>
      <w:i/>
    </w:rPr>
  </w:style>
  <w:style w:type="character" w:styleId="1060" w:customStyle="1">
    <w:name w:val="标题 1 字符"/>
    <w:link w:val="1028"/>
    <w:uiPriority w:val="9"/>
    <w:qFormat/>
    <w:rPr>
      <w:rFonts w:ascii="Arial" w:hAnsi="Arial" w:eastAsia="Arial" w:cs="Arial"/>
      <w:sz w:val="40"/>
      <w:szCs w:val="40"/>
    </w:rPr>
  </w:style>
  <w:style w:type="character" w:styleId="1061" w:customStyle="1">
    <w:name w:val="标题 6 字符"/>
    <w:link w:val="1032"/>
    <w:uiPriority w:val="9"/>
    <w:qFormat/>
    <w:rPr>
      <w:rFonts w:ascii="Arial" w:hAnsi="Arial" w:eastAsia="Arial" w:cs="Arial"/>
      <w:b/>
      <w:bCs/>
      <w:sz w:val="22"/>
      <w:szCs w:val="22"/>
    </w:rPr>
  </w:style>
  <w:style w:type="character" w:styleId="1062" w:customStyle="1">
    <w:name w:val="页脚 字符"/>
    <w:link w:val="1063"/>
    <w:uiPriority w:val="99"/>
    <w:qFormat/>
  </w:style>
  <w:style w:type="paragraph" w:styleId="1063" w:customStyle="1">
    <w:name w:val="页脚11"/>
    <w:basedOn w:val="937"/>
    <w:link w:val="1062"/>
    <w:uiPriority w:val="99"/>
    <w:unhideWhenUsed/>
    <w:qFormat/>
    <w:pPr>
      <w:spacing w:after="0" w:line="240" w:lineRule="auto"/>
      <w:tabs>
        <w:tab w:val="center" w:pos="7143" w:leader="none"/>
        <w:tab w:val="right" w:pos="14287" w:leader="none"/>
      </w:tabs>
    </w:pPr>
  </w:style>
  <w:style w:type="character" w:styleId="1064" w:customStyle="1">
    <w:name w:val="标题 8 字符"/>
    <w:link w:val="1034"/>
    <w:uiPriority w:val="9"/>
    <w:qFormat/>
    <w:rPr>
      <w:rFonts w:ascii="Arial" w:hAnsi="Arial" w:eastAsia="Arial" w:cs="Arial"/>
      <w:i/>
      <w:iCs/>
      <w:sz w:val="22"/>
      <w:szCs w:val="22"/>
    </w:rPr>
  </w:style>
  <w:style w:type="character" w:styleId="1065" w:customStyle="1">
    <w:name w:val="标题 7 字符"/>
    <w:link w:val="1033"/>
    <w:uiPriority w:val="9"/>
    <w:qFormat/>
    <w:rPr>
      <w:rFonts w:ascii="Arial" w:hAnsi="Arial" w:eastAsia="Arial" w:cs="Arial"/>
      <w:b/>
      <w:bCs/>
      <w:i/>
      <w:iCs/>
      <w:sz w:val="22"/>
      <w:szCs w:val="22"/>
    </w:rPr>
  </w:style>
  <w:style w:type="character" w:styleId="1066" w:customStyle="1">
    <w:name w:val="脚注文本 字符"/>
    <w:link w:val="1004"/>
    <w:uiPriority w:val="99"/>
    <w:qFormat/>
    <w:rPr>
      <w:sz w:val="18"/>
    </w:rPr>
  </w:style>
  <w:style w:type="character" w:styleId="1067" w:customStyle="1">
    <w:name w:val="尾注文本 字符"/>
    <w:link w:val="1068"/>
    <w:uiPriority w:val="99"/>
    <w:qFormat/>
    <w:rPr>
      <w:sz w:val="20"/>
    </w:rPr>
  </w:style>
  <w:style w:type="paragraph" w:styleId="1068" w:customStyle="1">
    <w:name w:val="尾注文本1"/>
    <w:basedOn w:val="937"/>
    <w:link w:val="1067"/>
    <w:uiPriority w:val="99"/>
    <w:unhideWhenUsed/>
    <w:qFormat/>
    <w:pPr>
      <w:spacing w:after="0" w:line="240" w:lineRule="auto"/>
    </w:pPr>
    <w:rPr>
      <w:sz w:val="20"/>
    </w:rPr>
  </w:style>
  <w:style w:type="character" w:styleId="1069" w:customStyle="1">
    <w:name w:val="默认段落字体1"/>
    <w:link w:val="937"/>
    <w:uiPriority w:val="1"/>
    <w:unhideWhenUsed/>
    <w:qFormat/>
  </w:style>
  <w:style w:type="character" w:styleId="1070" w:customStyle="1">
    <w:name w:val="超链接1"/>
    <w:link w:val="937"/>
    <w:uiPriority w:val="99"/>
    <w:unhideWhenUsed/>
    <w:qFormat/>
    <w:rPr>
      <w:color w:val="0000ff"/>
      <w:u w:val="single"/>
    </w:rPr>
  </w:style>
  <w:style w:type="character" w:styleId="1071" w:customStyle="1">
    <w:name w:val="批注引用1"/>
    <w:link w:val="937"/>
    <w:uiPriority w:val="0"/>
    <w:qFormat/>
    <w:rPr>
      <w:sz w:val="21"/>
      <w:szCs w:val="21"/>
    </w:rPr>
  </w:style>
  <w:style w:type="character" w:styleId="1072" w:customStyle="1">
    <w:name w:val="批注文字 字符"/>
    <w:link w:val="1073"/>
    <w:uiPriority w:val="0"/>
    <w:qFormat/>
    <w:rPr>
      <w:rFonts w:ascii="Times New Roman" w:hAnsi="Times New Roman" w:eastAsia="宋体" w:cs="Times New Roman"/>
      <w:sz w:val="21"/>
      <w:szCs w:val="24"/>
    </w:rPr>
  </w:style>
  <w:style w:type="paragraph" w:styleId="1073" w:customStyle="1">
    <w:name w:val="批注文字1"/>
    <w:basedOn w:val="937"/>
    <w:link w:val="1072"/>
    <w:uiPriority w:val="0"/>
    <w:qFormat/>
    <w:pPr>
      <w:jc w:val="left"/>
    </w:pPr>
  </w:style>
  <w:style w:type="character" w:styleId="1074" w:customStyle="1">
    <w:name w:val="批注主题 字符"/>
    <w:link w:val="1075"/>
    <w:uiPriority w:val="0"/>
    <w:qFormat/>
    <w:rPr>
      <w:rFonts w:ascii="Times New Roman" w:hAnsi="Times New Roman" w:eastAsia="宋体" w:cs="Times New Roman"/>
      <w:b/>
      <w:bCs/>
      <w:sz w:val="21"/>
      <w:szCs w:val="24"/>
    </w:rPr>
  </w:style>
  <w:style w:type="paragraph" w:styleId="1075" w:customStyle="1">
    <w:name w:val="批注主题1"/>
    <w:basedOn w:val="1073"/>
    <w:next w:val="1073"/>
    <w:link w:val="1074"/>
    <w:uiPriority w:val="0"/>
    <w:qFormat/>
    <w:rPr>
      <w:b/>
      <w:bCs/>
    </w:rPr>
  </w:style>
  <w:style w:type="character" w:styleId="1076" w:customStyle="1">
    <w:name w:val="font11"/>
    <w:basedOn w:val="947"/>
    <w:link w:val="937"/>
    <w:uiPriority w:val="0"/>
    <w:qFormat/>
    <w:rPr>
      <w:rFonts w:hint="eastAsia" w:ascii="黑体" w:hAnsi="宋体" w:eastAsia="黑体" w:cs="黑体"/>
      <w:color w:val="000000"/>
      <w:sz w:val="18"/>
      <w:szCs w:val="18"/>
      <w:u w:val="none"/>
    </w:rPr>
  </w:style>
  <w:style w:type="character" w:styleId="1077" w:customStyle="1">
    <w:name w:val="wyg1"/>
    <w:link w:val="937"/>
    <w:uiPriority w:val="6"/>
    <w:qFormat/>
    <w:rPr>
      <w:color w:val="000000"/>
      <w:sz w:val="20"/>
      <w:szCs w:val="20"/>
      <w:u w:val="none"/>
    </w:rPr>
  </w:style>
  <w:style w:type="character" w:styleId="1078" w:customStyle="1">
    <w:name w:val="NormalCharacter1"/>
    <w:link w:val="937"/>
    <w:uiPriority w:val="0"/>
    <w:semiHidden/>
    <w:qFormat/>
    <w:rPr>
      <w:sz w:val="28"/>
      <w:lang w:val="en-US" w:eastAsia="zh-CN" w:bidi="ar-SA"/>
    </w:rPr>
  </w:style>
  <w:style w:type="character" w:styleId="1079" w:customStyle="1">
    <w:name w:val="font21"/>
    <w:link w:val="937"/>
    <w:uiPriority w:val="0"/>
    <w:qFormat/>
    <w:rPr>
      <w:rFonts w:hint="eastAsia" w:ascii="宋体" w:hAnsi="宋体" w:eastAsia="宋体" w:cs="宋体"/>
      <w:b/>
      <w:bCs/>
      <w:color w:val="000000"/>
      <w:sz w:val="28"/>
      <w:szCs w:val="28"/>
      <w:u w:val="none"/>
    </w:rPr>
  </w:style>
  <w:style w:type="character" w:styleId="1080" w:customStyle="1">
    <w:name w:val="font131"/>
    <w:link w:val="937"/>
    <w:uiPriority w:val="0"/>
    <w:qFormat/>
    <w:rPr>
      <w:rFonts w:hint="eastAsia" w:ascii="宋体" w:hAnsi="宋体" w:eastAsia="宋体" w:cs="宋体"/>
      <w:color w:val="000000"/>
      <w:sz w:val="20"/>
      <w:szCs w:val="20"/>
      <w:u w:val="none"/>
    </w:rPr>
  </w:style>
  <w:style w:type="character" w:styleId="1081" w:customStyle="1">
    <w:name w:val="font41"/>
    <w:link w:val="937"/>
    <w:uiPriority w:val="0"/>
    <w:qFormat/>
    <w:rPr>
      <w:rFonts w:ascii="Arial" w:hAnsi="Arial" w:cs="Arial"/>
      <w:color w:val="000000"/>
      <w:sz w:val="22"/>
      <w:szCs w:val="22"/>
      <w:u w:val="none"/>
    </w:rPr>
  </w:style>
  <w:style w:type="paragraph" w:styleId="1082" w:customStyle="1">
    <w:name w:val="题注1"/>
    <w:basedOn w:val="937"/>
    <w:next w:val="937"/>
    <w:uiPriority w:val="35"/>
    <w:qFormat/>
    <w:pPr>
      <w:spacing w:line="276" w:lineRule="auto"/>
    </w:pPr>
    <w:rPr>
      <w:b/>
      <w:bCs/>
      <w:color w:val="4f81bd"/>
      <w:sz w:val="18"/>
      <w:szCs w:val="18"/>
    </w:rPr>
  </w:style>
  <w:style w:type="paragraph" w:styleId="1083" w:customStyle="1">
    <w:name w:val="目录 91"/>
    <w:basedOn w:val="937"/>
    <w:next w:val="937"/>
    <w:uiPriority w:val="39"/>
    <w:unhideWhenUsed/>
    <w:qFormat/>
    <w:pPr>
      <w:ind w:left="2268" w:right="0" w:firstLine="0"/>
      <w:spacing w:after="57"/>
    </w:pPr>
  </w:style>
  <w:style w:type="paragraph" w:styleId="1084" w:customStyle="1">
    <w:name w:val="正文缩进11"/>
    <w:basedOn w:val="937"/>
    <w:uiPriority w:val="0"/>
    <w:unhideWhenUsed/>
    <w:qFormat/>
    <w:pPr>
      <w:ind w:firstLine="420"/>
    </w:pPr>
  </w:style>
  <w:style w:type="paragraph" w:styleId="1085" w:customStyle="1">
    <w:name w:val="目录 71"/>
    <w:basedOn w:val="937"/>
    <w:next w:val="937"/>
    <w:uiPriority w:val="39"/>
    <w:unhideWhenUsed/>
    <w:qFormat/>
    <w:pPr>
      <w:ind w:left="1701" w:right="0" w:firstLine="0"/>
      <w:spacing w:after="57"/>
    </w:pPr>
  </w:style>
  <w:style w:type="paragraph" w:styleId="1086" w:customStyle="1">
    <w:name w:val="图表目录1"/>
    <w:basedOn w:val="937"/>
    <w:next w:val="937"/>
    <w:uiPriority w:val="99"/>
    <w:unhideWhenUsed/>
    <w:qFormat/>
    <w:pPr>
      <w:spacing w:after="0" w:afterAutospacing="0"/>
    </w:pPr>
  </w:style>
  <w:style w:type="paragraph" w:styleId="1087" w:customStyle="1">
    <w:name w:val="目录 31"/>
    <w:basedOn w:val="937"/>
    <w:next w:val="937"/>
    <w:uiPriority w:val="39"/>
    <w:unhideWhenUsed/>
    <w:qFormat/>
    <w:pPr>
      <w:ind w:left="567" w:right="0" w:firstLine="0"/>
      <w:spacing w:after="57"/>
    </w:pPr>
  </w:style>
  <w:style w:type="paragraph" w:styleId="1088" w:customStyle="1">
    <w:name w:val="目录 61"/>
    <w:basedOn w:val="937"/>
    <w:next w:val="937"/>
    <w:uiPriority w:val="39"/>
    <w:unhideWhenUsed/>
    <w:qFormat/>
    <w:pPr>
      <w:ind w:left="1417" w:right="0" w:firstLine="0"/>
      <w:spacing w:after="57"/>
    </w:pPr>
  </w:style>
  <w:style w:type="paragraph" w:styleId="1089" w:customStyle="1">
    <w:name w:val="目录 41"/>
    <w:basedOn w:val="937"/>
    <w:next w:val="937"/>
    <w:uiPriority w:val="39"/>
    <w:unhideWhenUsed/>
    <w:qFormat/>
    <w:pPr>
      <w:ind w:left="850" w:right="0" w:firstLine="0"/>
      <w:spacing w:after="57"/>
    </w:pPr>
  </w:style>
  <w:style w:type="paragraph" w:styleId="1090" w:customStyle="1">
    <w:name w:val="正文缩进1"/>
    <w:basedOn w:val="937"/>
    <w:uiPriority w:val="0"/>
    <w:qFormat/>
    <w:pPr>
      <w:ind w:firstLine="420"/>
    </w:pPr>
  </w:style>
  <w:style w:type="paragraph" w:styleId="1091" w:customStyle="1">
    <w:name w:val="目录 21"/>
    <w:basedOn w:val="937"/>
    <w:next w:val="937"/>
    <w:uiPriority w:val="39"/>
    <w:unhideWhenUsed/>
    <w:qFormat/>
    <w:pPr>
      <w:ind w:left="283" w:right="0" w:firstLine="0"/>
      <w:spacing w:after="57"/>
    </w:pPr>
  </w:style>
  <w:style w:type="paragraph" w:styleId="1092" w:customStyle="1">
    <w:name w:val="目录 51"/>
    <w:basedOn w:val="937"/>
    <w:next w:val="937"/>
    <w:uiPriority w:val="39"/>
    <w:unhideWhenUsed/>
    <w:qFormat/>
    <w:pPr>
      <w:ind w:left="1134" w:right="0" w:firstLine="0"/>
      <w:spacing w:after="57"/>
    </w:pPr>
  </w:style>
  <w:style w:type="paragraph" w:styleId="1093" w:customStyle="1">
    <w:name w:val="目录 81"/>
    <w:basedOn w:val="937"/>
    <w:next w:val="937"/>
    <w:uiPriority w:val="39"/>
    <w:unhideWhenUsed/>
    <w:qFormat/>
    <w:pPr>
      <w:ind w:left="1984" w:right="0" w:firstLine="0"/>
      <w:spacing w:after="57"/>
    </w:pPr>
  </w:style>
  <w:style w:type="paragraph" w:styleId="1094" w:customStyle="1">
    <w:name w:val="普通(网站)1"/>
    <w:basedOn w:val="937"/>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95" w:customStyle="1">
    <w:name w:val="列表段落"/>
    <w:basedOn w:val="937"/>
    <w:uiPriority w:val="34"/>
    <w:qFormat/>
    <w:pPr>
      <w:contextualSpacing/>
      <w:ind w:left="720"/>
    </w:pPr>
  </w:style>
  <w:style w:type="paragraph" w:styleId="1096" w:customStyle="1">
    <w:name w:val="TOC Heading"/>
    <w:uiPriority w:val="39"/>
    <w:unhideWhenUsed/>
    <w:qFormat/>
    <w:rPr>
      <w:rFonts w:hint="default" w:ascii="Calibri" w:hAnsi="Calibri" w:eastAsia="宋体" w:cs="Times New Roman"/>
      <w:lang w:val="en-US" w:eastAsia="zh-CN" w:bidi="ar-SA"/>
    </w:rPr>
  </w:style>
  <w:style w:type="paragraph" w:styleId="1097" w:customStyle="1">
    <w:name w:val="页眉1"/>
    <w:basedOn w:val="937"/>
    <w:uiPriority w:val="99"/>
    <w:qFormat/>
    <w:pPr>
      <w:jc w:val="center"/>
      <w:tabs>
        <w:tab w:val="center" w:pos="4153" w:leader="none"/>
        <w:tab w:val="right" w:pos="8306" w:leader="none"/>
      </w:tabs>
      <w:pBdr>
        <w:bottom w:val="single" w:color="000000" w:sz="6" w:space="1"/>
      </w:pBdr>
    </w:pPr>
    <w:rPr>
      <w:sz w:val="18"/>
      <w:szCs w:val="18"/>
    </w:rPr>
  </w:style>
  <w:style w:type="paragraph" w:styleId="1098" w:customStyle="1">
    <w:name w:val="无间隔"/>
    <w:uiPriority w:val="1"/>
    <w:qFormat/>
    <w:rPr>
      <w:rFonts w:hint="default" w:ascii="Calibri" w:hAnsi="Calibri" w:eastAsia="宋体" w:cs="Times New Roman"/>
      <w:lang w:val="en-US" w:eastAsia="zh-CN" w:bidi="ar-SA"/>
    </w:rPr>
  </w:style>
  <w:style w:type="paragraph" w:styleId="1099" w:customStyle="1">
    <w:name w:val="EnvelopeReturn1"/>
    <w:basedOn w:val="937"/>
    <w:uiPriority w:val="0"/>
    <w:qFormat/>
    <w:rPr>
      <w:rFonts w:ascii="Arial" w:hAnsi="Arial"/>
    </w:rPr>
  </w:style>
  <w:style w:type="paragraph" w:styleId="1100" w:customStyle="1">
    <w:name w:val="EnvelopeReturn11"/>
    <w:basedOn w:val="937"/>
    <w:uiPriority w:val="0"/>
    <w:qFormat/>
    <w:rPr>
      <w:rFonts w:ascii="Arial" w:hAnsi="Arial"/>
    </w:rPr>
  </w:style>
  <w:style w:type="paragraph" w:styleId="1101" w:customStyle="1">
    <w:name w:val="标题 11"/>
    <w:basedOn w:val="937"/>
    <w:next w:val="937"/>
    <w:uiPriority w:val="0"/>
    <w:qFormat/>
    <w:pPr>
      <w:jc w:val="center"/>
      <w:keepLines/>
      <w:keepNext/>
      <w:spacing w:line="578" w:lineRule="auto"/>
      <w:outlineLvl w:val="0"/>
    </w:pPr>
    <w:rPr>
      <w:rFonts w:eastAsia="新宋体"/>
      <w:b/>
      <w:bCs/>
      <w:sz w:val="30"/>
      <w:szCs w:val="44"/>
    </w:rPr>
  </w:style>
  <w:style w:type="paragraph" w:styleId="1102" w:customStyle="1">
    <w:name w:val="BodyTextIndent1"/>
    <w:basedOn w:val="937"/>
    <w:next w:val="1099"/>
    <w:uiPriority w:val="0"/>
    <w:qFormat/>
    <w:pPr>
      <w:ind w:left="420"/>
      <w:spacing w:after="120"/>
    </w:pPr>
  </w:style>
  <w:style w:type="paragraph" w:styleId="1103" w:customStyle="1">
    <w:name w:val="页脚1"/>
    <w:basedOn w:val="937"/>
    <w:uiPriority w:val="99"/>
    <w:qFormat/>
    <w:pPr>
      <w:jc w:val="left"/>
      <w:tabs>
        <w:tab w:val="center" w:pos="4153" w:leader="none"/>
        <w:tab w:val="right" w:pos="8306" w:leader="none"/>
      </w:tabs>
    </w:pPr>
    <w:rPr>
      <w:sz w:val="18"/>
      <w:szCs w:val="18"/>
    </w:rPr>
  </w:style>
  <w:style w:type="paragraph" w:styleId="1104" w:customStyle="1">
    <w:name w:val="正文缩进2"/>
    <w:basedOn w:val="937"/>
    <w:uiPriority w:val="0"/>
    <w:qFormat/>
    <w:pPr>
      <w:ind w:firstLine="420"/>
    </w:pPr>
  </w:style>
  <w:style w:type="paragraph" w:styleId="1105" w:customStyle="1">
    <w:name w:val="BodyTextIndent11"/>
    <w:basedOn w:val="937"/>
    <w:next w:val="1100"/>
    <w:uiPriority w:val="0"/>
    <w:qFormat/>
    <w:pPr>
      <w:ind w:left="420"/>
      <w:spacing w:after="120"/>
    </w:pPr>
  </w:style>
  <w:style w:type="paragraph" w:styleId="1106" w:customStyle="1">
    <w:name w:val="Body text|21"/>
    <w:basedOn w:val="937"/>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1107" w:customStyle="1">
    <w:name w:val="Grid Table 4 - Accent 2"/>
    <w:uiPriority w:val="59"/>
    <w:qFormat/>
    <w:rPr>
      <w:lang w:val="en-US" w:eastAsia="zh-CN" w:bidi="ar-SA"/>
    </w:rPr>
    <w:tblPr/>
  </w:style>
  <w:style w:type="table" w:styleId="1108" w:customStyle="1">
    <w:name w:val="Lined - Accent 3"/>
    <w:uiPriority w:val="99"/>
    <w:qFormat/>
    <w:rPr>
      <w:color w:val="404040"/>
      <w:lang w:val="en-US" w:eastAsia="zh-CN" w:bidi="ar-SA"/>
    </w:rPr>
    <w:tblPr/>
  </w:style>
  <w:style w:type="table" w:styleId="1109" w:customStyle="1">
    <w:name w:val="网格型11"/>
    <w:uiPriority w:val="59"/>
    <w:qFormat/>
    <w:rPr>
      <w:lang w:val="en-US" w:eastAsia="zh-CN" w:bidi="ar-SA"/>
    </w:rPr>
    <w:tblPr/>
  </w:style>
  <w:style w:type="table" w:styleId="1110" w:customStyle="1">
    <w:name w:val="List Table 6 Colorful - Accent 1"/>
    <w:uiPriority w:val="99"/>
    <w:qFormat/>
    <w:rPr>
      <w:lang w:val="en-US" w:eastAsia="zh-CN" w:bidi="ar-SA"/>
    </w:rPr>
    <w:tblPr/>
  </w:style>
  <w:style w:type="table" w:styleId="1111" w:customStyle="1">
    <w:name w:val="Grid Table 2 - Accent 4"/>
    <w:uiPriority w:val="99"/>
    <w:qFormat/>
    <w:rPr>
      <w:lang w:val="en-US" w:eastAsia="zh-CN" w:bidi="ar-SA"/>
    </w:rPr>
    <w:tblPr/>
  </w:style>
  <w:style w:type="table" w:styleId="1112" w:customStyle="1">
    <w:name w:val="List Table 3 - Accent 5"/>
    <w:uiPriority w:val="99"/>
    <w:qFormat/>
    <w:rPr>
      <w:lang w:val="en-US" w:eastAsia="zh-CN" w:bidi="ar-SA"/>
    </w:rPr>
    <w:tblPr/>
  </w:style>
  <w:style w:type="table" w:styleId="1113" w:customStyle="1">
    <w:name w:val="普通表格1"/>
    <w:uiPriority w:val="99"/>
    <w:unhideWhenUsed/>
    <w:qFormat/>
    <w:rPr>
      <w:lang w:val="en-US" w:eastAsia="zh-CN" w:bidi="ar-SA"/>
    </w:rPr>
    <w:tblPr/>
  </w:style>
  <w:style w:type="table" w:styleId="1114" w:customStyle="1">
    <w:name w:val="List Table 3 - Accent 3"/>
    <w:uiPriority w:val="99"/>
    <w:qFormat/>
    <w:rPr>
      <w:lang w:val="en-US" w:eastAsia="zh-CN" w:bidi="ar-SA"/>
    </w:rPr>
    <w:tblPr/>
  </w:style>
  <w:style w:type="table" w:styleId="1115" w:customStyle="1">
    <w:name w:val="List Table 4 - Accent 2"/>
    <w:uiPriority w:val="99"/>
    <w:qFormat/>
    <w:rPr>
      <w:lang w:val="en-US" w:eastAsia="zh-CN" w:bidi="ar-SA"/>
    </w:rPr>
    <w:tblPr/>
  </w:style>
  <w:style w:type="table" w:styleId="1116" w:customStyle="1">
    <w:name w:val="List Table 6 Colorful - Accent 2"/>
    <w:uiPriority w:val="99"/>
    <w:qFormat/>
    <w:rPr>
      <w:lang w:val="en-US" w:eastAsia="zh-CN" w:bidi="ar-SA"/>
    </w:rPr>
    <w:tblPr/>
  </w:style>
  <w:style w:type="table" w:styleId="1117" w:customStyle="1">
    <w:name w:val="List Table 4 - Accent 4"/>
    <w:uiPriority w:val="99"/>
    <w:qFormat/>
    <w:rPr>
      <w:lang w:val="en-US" w:eastAsia="zh-CN" w:bidi="ar-SA"/>
    </w:rPr>
    <w:tblPr/>
  </w:style>
  <w:style w:type="table" w:styleId="1118" w:customStyle="1">
    <w:name w:val="List Table 5 Dark - Accent 3"/>
    <w:uiPriority w:val="99"/>
    <w:qFormat/>
    <w:rPr>
      <w:lang w:val="en-US" w:eastAsia="zh-CN" w:bidi="ar-SA"/>
    </w:rPr>
    <w:tblPr/>
  </w:style>
  <w:style w:type="table" w:styleId="1119" w:customStyle="1">
    <w:name w:val="List Table 2"/>
    <w:uiPriority w:val="99"/>
    <w:qFormat/>
    <w:rPr>
      <w:lang w:val="en-US" w:eastAsia="zh-CN" w:bidi="ar-SA"/>
    </w:rPr>
    <w:tblPr/>
  </w:style>
  <w:style w:type="table" w:styleId="1120" w:customStyle="1">
    <w:name w:val="List Table 5 Dark - Accent 1"/>
    <w:uiPriority w:val="99"/>
    <w:qFormat/>
    <w:rPr>
      <w:lang w:val="en-US" w:eastAsia="zh-CN" w:bidi="ar-SA"/>
    </w:rPr>
    <w:tblPr/>
  </w:style>
  <w:style w:type="table" w:styleId="1121" w:customStyle="1">
    <w:name w:val="Grid Table 7 Colorful - Accent 5"/>
    <w:uiPriority w:val="99"/>
    <w:qFormat/>
    <w:rPr>
      <w:lang w:val="en-US" w:eastAsia="zh-CN" w:bidi="ar-SA"/>
    </w:rPr>
    <w:tblPr/>
  </w:style>
  <w:style w:type="table" w:styleId="1122" w:customStyle="1">
    <w:name w:val="List Table 2 - Accent 5"/>
    <w:uiPriority w:val="99"/>
    <w:qFormat/>
    <w:rPr>
      <w:lang w:val="en-US" w:eastAsia="zh-CN" w:bidi="ar-SA"/>
    </w:rPr>
    <w:tblPr/>
  </w:style>
  <w:style w:type="table" w:styleId="1123" w:customStyle="1">
    <w:name w:val="List Table 5 Dark"/>
    <w:uiPriority w:val="99"/>
    <w:qFormat/>
    <w:rPr>
      <w:lang w:val="en-US" w:eastAsia="zh-CN" w:bidi="ar-SA"/>
    </w:rPr>
    <w:tblPr/>
  </w:style>
  <w:style w:type="table" w:styleId="1124" w:customStyle="1">
    <w:name w:val="List Table 1 Light - Accent 5"/>
    <w:uiPriority w:val="99"/>
    <w:qFormat/>
    <w:rPr>
      <w:lang w:val="en-US" w:eastAsia="zh-CN" w:bidi="ar-SA"/>
    </w:rPr>
    <w:tblPr/>
  </w:style>
  <w:style w:type="table" w:styleId="1125" w:customStyle="1">
    <w:name w:val="Grid Table 7 Colorful - Accent 3"/>
    <w:uiPriority w:val="99"/>
    <w:qFormat/>
    <w:rPr>
      <w:lang w:val="en-US" w:eastAsia="zh-CN" w:bidi="ar-SA"/>
    </w:rPr>
    <w:tblPr/>
  </w:style>
  <w:style w:type="table" w:styleId="1126" w:customStyle="1">
    <w:name w:val="List Table 3 - Accent 6"/>
    <w:uiPriority w:val="99"/>
    <w:qFormat/>
    <w:rPr>
      <w:lang w:val="en-US" w:eastAsia="zh-CN" w:bidi="ar-SA"/>
    </w:rPr>
    <w:tblPr/>
  </w:style>
  <w:style w:type="table" w:styleId="1127" w:customStyle="1">
    <w:name w:val="List Table 5 Dark - Accent 6"/>
    <w:uiPriority w:val="99"/>
    <w:qFormat/>
    <w:rPr>
      <w:lang w:val="en-US" w:eastAsia="zh-CN" w:bidi="ar-SA"/>
    </w:rPr>
    <w:tblPr/>
  </w:style>
  <w:style w:type="table" w:styleId="1128" w:customStyle="1">
    <w:name w:val="List Table 4 - Accent 3"/>
    <w:uiPriority w:val="99"/>
    <w:qFormat/>
    <w:rPr>
      <w:lang w:val="en-US" w:eastAsia="zh-CN" w:bidi="ar-SA"/>
    </w:rPr>
    <w:tblPr/>
  </w:style>
  <w:style w:type="table" w:styleId="1129" w:customStyle="1">
    <w:name w:val="List Table 5 Dark - Accent 2"/>
    <w:uiPriority w:val="99"/>
    <w:qFormat/>
    <w:rPr>
      <w:lang w:val="en-US" w:eastAsia="zh-CN" w:bidi="ar-SA"/>
    </w:rPr>
    <w:tblPr/>
  </w:style>
  <w:style w:type="table" w:styleId="1130" w:customStyle="1">
    <w:name w:val="List Table 2 - Accent 3"/>
    <w:uiPriority w:val="99"/>
    <w:qFormat/>
    <w:rPr>
      <w:lang w:val="en-US" w:eastAsia="zh-CN" w:bidi="ar-SA"/>
    </w:rPr>
    <w:tblPr/>
  </w:style>
  <w:style w:type="table" w:styleId="1131" w:customStyle="1">
    <w:name w:val="Grid Table 7 Colorful"/>
    <w:uiPriority w:val="99"/>
    <w:qFormat/>
    <w:rPr>
      <w:lang w:val="en-US" w:eastAsia="zh-CN" w:bidi="ar-SA"/>
    </w:rPr>
    <w:tblPr/>
  </w:style>
  <w:style w:type="table" w:styleId="1132" w:customStyle="1">
    <w:name w:val="List Table 4 - Accent 5"/>
    <w:uiPriority w:val="99"/>
    <w:qFormat/>
    <w:rPr>
      <w:lang w:val="en-US" w:eastAsia="zh-CN" w:bidi="ar-SA"/>
    </w:rPr>
    <w:tblPr/>
  </w:style>
  <w:style w:type="table" w:styleId="1133" w:customStyle="1">
    <w:name w:val="网格型1"/>
    <w:basedOn w:val="1113"/>
    <w:uiPriority w:val="39"/>
    <w:qFormat/>
    <w:tblPr/>
  </w:style>
  <w:style w:type="table" w:styleId="1134" w:customStyle="1">
    <w:name w:val="List Table 1 Light - Accent 4"/>
    <w:uiPriority w:val="99"/>
    <w:qFormat/>
    <w:rPr>
      <w:lang w:val="en-US" w:eastAsia="zh-CN" w:bidi="ar-SA"/>
    </w:rPr>
    <w:tblPr/>
  </w:style>
  <w:style w:type="table" w:styleId="1135" w:customStyle="1">
    <w:name w:val="List Table 6 Colorful - Accent 3"/>
    <w:uiPriority w:val="99"/>
    <w:qFormat/>
    <w:rPr>
      <w:lang w:val="en-US" w:eastAsia="zh-CN" w:bidi="ar-SA"/>
    </w:rPr>
    <w:tblPr/>
  </w:style>
  <w:style w:type="table" w:styleId="1136" w:customStyle="1">
    <w:name w:val="List Table 3 - Accent 2"/>
    <w:uiPriority w:val="99"/>
    <w:qFormat/>
    <w:rPr>
      <w:lang w:val="en-US" w:eastAsia="zh-CN" w:bidi="ar-SA"/>
    </w:rPr>
    <w:tblPr/>
  </w:style>
  <w:style w:type="table" w:styleId="1137" w:customStyle="1">
    <w:name w:val="List Table 1 Light"/>
    <w:uiPriority w:val="99"/>
    <w:qFormat/>
    <w:rPr>
      <w:lang w:val="en-US" w:eastAsia="zh-CN" w:bidi="ar-SA"/>
    </w:rPr>
    <w:tblPr/>
  </w:style>
  <w:style w:type="table" w:styleId="1138" w:customStyle="1">
    <w:name w:val="List Table 6 Colorful"/>
    <w:uiPriority w:val="99"/>
    <w:qFormat/>
    <w:rPr>
      <w:lang w:val="en-US" w:eastAsia="zh-CN" w:bidi="ar-SA"/>
    </w:rPr>
    <w:tblPr/>
  </w:style>
  <w:style w:type="table" w:styleId="1139" w:customStyle="1">
    <w:name w:val="Grid Table 7 Colorful - Accent 2"/>
    <w:uiPriority w:val="99"/>
    <w:qFormat/>
    <w:rPr>
      <w:lang w:val="en-US" w:eastAsia="zh-CN" w:bidi="ar-SA"/>
    </w:rPr>
    <w:tblPr/>
  </w:style>
  <w:style w:type="table" w:styleId="1140" w:customStyle="1">
    <w:name w:val="List Table 2 - Accent 4"/>
    <w:uiPriority w:val="99"/>
    <w:qFormat/>
    <w:rPr>
      <w:lang w:val="en-US" w:eastAsia="zh-CN" w:bidi="ar-SA"/>
    </w:rPr>
    <w:tblPr/>
  </w:style>
  <w:style w:type="table" w:styleId="1141" w:customStyle="1">
    <w:name w:val="Grid Table 6 Colorful - Accent 1"/>
    <w:uiPriority w:val="99"/>
    <w:qFormat/>
    <w:rPr>
      <w:lang w:val="en-US" w:eastAsia="zh-CN" w:bidi="ar-SA"/>
    </w:rPr>
    <w:tblPr/>
  </w:style>
  <w:style w:type="table" w:styleId="1142" w:customStyle="1">
    <w:name w:val="Grid Table 3 - Accent 2"/>
    <w:uiPriority w:val="99"/>
    <w:qFormat/>
    <w:rPr>
      <w:lang w:val="en-US" w:eastAsia="zh-CN" w:bidi="ar-SA"/>
    </w:rPr>
    <w:tblPr/>
  </w:style>
  <w:style w:type="table" w:styleId="1143" w:customStyle="1">
    <w:name w:val="Grid Table 5 Dark- Accent 4"/>
    <w:uiPriority w:val="99"/>
    <w:qFormat/>
    <w:rPr>
      <w:lang w:val="en-US" w:eastAsia="zh-CN" w:bidi="ar-SA"/>
    </w:rPr>
    <w:tblPr/>
  </w:style>
  <w:style w:type="table" w:styleId="1144" w:customStyle="1">
    <w:name w:val="List Table 7 Colorful - Accent 2"/>
    <w:uiPriority w:val="99"/>
    <w:qFormat/>
    <w:rPr>
      <w:lang w:val="en-US" w:eastAsia="zh-CN" w:bidi="ar-SA"/>
    </w:rPr>
    <w:tblPr/>
  </w:style>
  <w:style w:type="table" w:styleId="1145" w:customStyle="1">
    <w:name w:val="Grid Table 6 Colorful - Accent 4"/>
    <w:uiPriority w:val="99"/>
    <w:qFormat/>
    <w:rPr>
      <w:lang w:val="en-US" w:eastAsia="zh-CN" w:bidi="ar-SA"/>
    </w:rPr>
    <w:tblPr/>
  </w:style>
  <w:style w:type="table" w:styleId="1146" w:customStyle="1">
    <w:name w:val="List Table 3"/>
    <w:uiPriority w:val="99"/>
    <w:qFormat/>
    <w:rPr>
      <w:lang w:val="en-US" w:eastAsia="zh-CN" w:bidi="ar-SA"/>
    </w:rPr>
    <w:tblPr/>
  </w:style>
  <w:style w:type="table" w:styleId="1147" w:customStyle="1">
    <w:name w:val="Grid Table 2 - Accent 5"/>
    <w:uiPriority w:val="99"/>
    <w:qFormat/>
    <w:rPr>
      <w:lang w:val="en-US" w:eastAsia="zh-CN" w:bidi="ar-SA"/>
    </w:rPr>
    <w:tblPr/>
  </w:style>
  <w:style w:type="table" w:styleId="1148" w:customStyle="1">
    <w:name w:val="Grid Table 5 Dark - Accent 3"/>
    <w:uiPriority w:val="99"/>
    <w:qFormat/>
    <w:rPr>
      <w:lang w:val="en-US" w:eastAsia="zh-CN" w:bidi="ar-SA"/>
    </w:rPr>
    <w:tblPr/>
  </w:style>
  <w:style w:type="table" w:styleId="1149" w:customStyle="1">
    <w:name w:val="Grid Table 2"/>
    <w:uiPriority w:val="99"/>
    <w:qFormat/>
    <w:rPr>
      <w:lang w:val="en-US" w:eastAsia="zh-CN" w:bidi="ar-SA"/>
    </w:rPr>
    <w:tblPr/>
  </w:style>
  <w:style w:type="table" w:styleId="1150" w:customStyle="1">
    <w:name w:val="Lined - Accent 5"/>
    <w:uiPriority w:val="99"/>
    <w:qFormat/>
    <w:rPr>
      <w:color w:val="404040"/>
      <w:lang w:val="en-US" w:eastAsia="zh-CN" w:bidi="ar-SA"/>
    </w:rPr>
    <w:tblPr/>
  </w:style>
  <w:style w:type="table" w:styleId="1151" w:customStyle="1">
    <w:name w:val="Lined - Accent 4"/>
    <w:uiPriority w:val="99"/>
    <w:qFormat/>
    <w:rPr>
      <w:color w:val="404040"/>
      <w:lang w:val="en-US" w:eastAsia="zh-CN" w:bidi="ar-SA"/>
    </w:rPr>
    <w:tblPr/>
  </w:style>
  <w:style w:type="table" w:styleId="1152" w:customStyle="1">
    <w:name w:val="Plain Table 2"/>
    <w:uiPriority w:val="59"/>
    <w:qFormat/>
    <w:rPr>
      <w:lang w:val="en-US" w:eastAsia="zh-CN" w:bidi="ar-SA"/>
    </w:rPr>
    <w:tblPr/>
  </w:style>
  <w:style w:type="table" w:styleId="1153" w:customStyle="1">
    <w:name w:val="Bordered - Accent 6"/>
    <w:uiPriority w:val="99"/>
    <w:qFormat/>
    <w:rPr>
      <w:lang w:val="en-US" w:eastAsia="zh-CN" w:bidi="ar-SA"/>
    </w:rPr>
    <w:tblPr/>
  </w:style>
  <w:style w:type="table" w:styleId="1154" w:customStyle="1">
    <w:name w:val="Grid Table 3 - Accent 3"/>
    <w:uiPriority w:val="99"/>
    <w:qFormat/>
    <w:rPr>
      <w:lang w:val="en-US" w:eastAsia="zh-CN" w:bidi="ar-SA"/>
    </w:rPr>
    <w:tblPr/>
  </w:style>
  <w:style w:type="table" w:styleId="1155" w:customStyle="1">
    <w:name w:val="Table Grid Light"/>
    <w:uiPriority w:val="59"/>
    <w:qFormat/>
    <w:rPr>
      <w:lang w:val="en-US" w:eastAsia="zh-CN" w:bidi="ar-SA"/>
    </w:rPr>
    <w:tblPr/>
  </w:style>
  <w:style w:type="table" w:styleId="1156" w:customStyle="1">
    <w:name w:val="List Table 3 - Accent 4"/>
    <w:uiPriority w:val="99"/>
    <w:qFormat/>
    <w:rPr>
      <w:lang w:val="en-US" w:eastAsia="zh-CN" w:bidi="ar-SA"/>
    </w:rPr>
    <w:tblPr/>
  </w:style>
  <w:style w:type="table" w:styleId="1157" w:customStyle="1">
    <w:name w:val="List Table 7 Colorful - Accent 1"/>
    <w:uiPriority w:val="99"/>
    <w:qFormat/>
    <w:rPr>
      <w:lang w:val="en-US" w:eastAsia="zh-CN" w:bidi="ar-SA"/>
    </w:rPr>
    <w:tblPr/>
  </w:style>
  <w:style w:type="table" w:styleId="1158" w:customStyle="1">
    <w:name w:val="Grid Table 1 Light - Accent 1"/>
    <w:uiPriority w:val="99"/>
    <w:qFormat/>
    <w:rPr>
      <w:lang w:val="en-US" w:eastAsia="zh-CN" w:bidi="ar-SA"/>
    </w:rPr>
    <w:tblPr/>
  </w:style>
  <w:style w:type="table" w:styleId="1159" w:customStyle="1">
    <w:name w:val="Lined - Accent 1"/>
    <w:uiPriority w:val="99"/>
    <w:qFormat/>
    <w:rPr>
      <w:color w:val="404040"/>
      <w:lang w:val="en-US" w:eastAsia="zh-CN" w:bidi="ar-SA"/>
    </w:rPr>
    <w:tblPr/>
  </w:style>
  <w:style w:type="table" w:styleId="1160" w:customStyle="1">
    <w:name w:val="Grid Table 3 - Accent 6"/>
    <w:uiPriority w:val="99"/>
    <w:qFormat/>
    <w:rPr>
      <w:lang w:val="en-US" w:eastAsia="zh-CN" w:bidi="ar-SA"/>
    </w:rPr>
    <w:tblPr/>
  </w:style>
  <w:style w:type="table" w:styleId="1161" w:customStyle="1">
    <w:name w:val="Plain Table 3"/>
    <w:uiPriority w:val="99"/>
    <w:qFormat/>
    <w:rPr>
      <w:lang w:val="en-US" w:eastAsia="zh-CN" w:bidi="ar-SA"/>
    </w:rPr>
    <w:tblPr/>
  </w:style>
  <w:style w:type="table" w:styleId="1162" w:customStyle="1">
    <w:name w:val="Grid Table 4 - Accent 4"/>
    <w:uiPriority w:val="59"/>
    <w:qFormat/>
    <w:rPr>
      <w:lang w:val="en-US" w:eastAsia="zh-CN" w:bidi="ar-SA"/>
    </w:rPr>
    <w:tblPr/>
  </w:style>
  <w:style w:type="table" w:styleId="1163" w:customStyle="1">
    <w:name w:val="Grid Table 3 - Accent 5"/>
    <w:uiPriority w:val="99"/>
    <w:qFormat/>
    <w:rPr>
      <w:lang w:val="en-US" w:eastAsia="zh-CN" w:bidi="ar-SA"/>
    </w:rPr>
    <w:tblPr/>
  </w:style>
  <w:style w:type="table" w:styleId="1164" w:customStyle="1">
    <w:name w:val="Plain Table 1"/>
    <w:uiPriority w:val="59"/>
    <w:qFormat/>
    <w:rPr>
      <w:lang w:val="en-US" w:eastAsia="zh-CN" w:bidi="ar-SA"/>
    </w:rPr>
    <w:tblPr/>
  </w:style>
  <w:style w:type="table" w:styleId="1165" w:customStyle="1">
    <w:name w:val="Bordered - Accent 5"/>
    <w:uiPriority w:val="99"/>
    <w:qFormat/>
    <w:rPr>
      <w:lang w:val="en-US" w:eastAsia="zh-CN" w:bidi="ar-SA"/>
    </w:rPr>
    <w:tblPr/>
  </w:style>
  <w:style w:type="table" w:styleId="1166" w:customStyle="1">
    <w:name w:val="Grid Table 1 Light"/>
    <w:uiPriority w:val="99"/>
    <w:qFormat/>
    <w:rPr>
      <w:lang w:val="en-US" w:eastAsia="zh-CN" w:bidi="ar-SA"/>
    </w:rPr>
    <w:tblPr/>
  </w:style>
  <w:style w:type="table" w:styleId="1167" w:customStyle="1">
    <w:name w:val="Grid Table 6 Colorful - Accent 2"/>
    <w:uiPriority w:val="99"/>
    <w:qFormat/>
    <w:rPr>
      <w:lang w:val="en-US" w:eastAsia="zh-CN" w:bidi="ar-SA"/>
    </w:rPr>
    <w:tblPr/>
  </w:style>
  <w:style w:type="table" w:styleId="1168" w:customStyle="1">
    <w:name w:val="Grid Table 1 Light - Accent 4"/>
    <w:uiPriority w:val="99"/>
    <w:qFormat/>
    <w:rPr>
      <w:lang w:val="en-US" w:eastAsia="zh-CN" w:bidi="ar-SA"/>
    </w:rPr>
    <w:tblPr/>
  </w:style>
  <w:style w:type="table" w:styleId="1169" w:customStyle="1">
    <w:name w:val="Plain Table 4"/>
    <w:uiPriority w:val="99"/>
    <w:qFormat/>
    <w:rPr>
      <w:lang w:val="en-US" w:eastAsia="zh-CN" w:bidi="ar-SA"/>
    </w:rPr>
    <w:tblPr/>
  </w:style>
  <w:style w:type="table" w:styleId="1170" w:customStyle="1">
    <w:name w:val="Grid Table 4 - Accent 6"/>
    <w:uiPriority w:val="59"/>
    <w:qFormat/>
    <w:rPr>
      <w:lang w:val="en-US" w:eastAsia="zh-CN" w:bidi="ar-SA"/>
    </w:rPr>
    <w:tblPr/>
  </w:style>
  <w:style w:type="table" w:styleId="1171" w:customStyle="1">
    <w:name w:val="Grid Table 1 Light - Accent 3"/>
    <w:uiPriority w:val="99"/>
    <w:qFormat/>
    <w:rPr>
      <w:lang w:val="en-US" w:eastAsia="zh-CN" w:bidi="ar-SA"/>
    </w:rPr>
    <w:tblPr/>
  </w:style>
  <w:style w:type="table" w:styleId="1172" w:customStyle="1">
    <w:name w:val="Grid Table 1 Light - Accent 2"/>
    <w:uiPriority w:val="99"/>
    <w:qFormat/>
    <w:rPr>
      <w:lang w:val="en-US" w:eastAsia="zh-CN" w:bidi="ar-SA"/>
    </w:rPr>
    <w:tblPr/>
  </w:style>
  <w:style w:type="table" w:styleId="1173" w:customStyle="1">
    <w:name w:val="Grid Table 5 Dark- Accent 1"/>
    <w:uiPriority w:val="99"/>
    <w:qFormat/>
    <w:rPr>
      <w:lang w:val="en-US" w:eastAsia="zh-CN" w:bidi="ar-SA"/>
    </w:rPr>
    <w:tblPr/>
  </w:style>
  <w:style w:type="table" w:styleId="1174" w:customStyle="1">
    <w:name w:val="Grid Table 3 - Accent 1"/>
    <w:uiPriority w:val="99"/>
    <w:qFormat/>
    <w:rPr>
      <w:lang w:val="en-US" w:eastAsia="zh-CN" w:bidi="ar-SA"/>
    </w:rPr>
    <w:tblPr/>
  </w:style>
  <w:style w:type="table" w:styleId="1175" w:customStyle="1">
    <w:name w:val="Plain Table 5"/>
    <w:uiPriority w:val="99"/>
    <w:qFormat/>
    <w:rPr>
      <w:lang w:val="en-US" w:eastAsia="zh-CN" w:bidi="ar-SA"/>
    </w:rPr>
    <w:tblPr/>
  </w:style>
  <w:style w:type="table" w:styleId="1176" w:customStyle="1">
    <w:name w:val="Grid Table 4 - Accent 5"/>
    <w:uiPriority w:val="59"/>
    <w:qFormat/>
    <w:rPr>
      <w:lang w:val="en-US" w:eastAsia="zh-CN" w:bidi="ar-SA"/>
    </w:rPr>
    <w:tblPr/>
  </w:style>
  <w:style w:type="table" w:styleId="1177" w:customStyle="1">
    <w:name w:val="Grid Table 1 Light - Accent 5"/>
    <w:uiPriority w:val="99"/>
    <w:qFormat/>
    <w:rPr>
      <w:lang w:val="en-US" w:eastAsia="zh-CN" w:bidi="ar-SA"/>
    </w:rPr>
    <w:tblPr/>
  </w:style>
  <w:style w:type="table" w:styleId="1178" w:customStyle="1">
    <w:name w:val="List Table 7 Colorful - Accent 5"/>
    <w:uiPriority w:val="99"/>
    <w:qFormat/>
    <w:rPr>
      <w:lang w:val="en-US" w:eastAsia="zh-CN" w:bidi="ar-SA"/>
    </w:rPr>
    <w:tblPr/>
  </w:style>
  <w:style w:type="table" w:styleId="1179" w:customStyle="1">
    <w:name w:val="Grid Table 1 Light - Accent 6"/>
    <w:uiPriority w:val="99"/>
    <w:qFormat/>
    <w:rPr>
      <w:lang w:val="en-US" w:eastAsia="zh-CN" w:bidi="ar-SA"/>
    </w:rPr>
    <w:tblPr/>
  </w:style>
  <w:style w:type="table" w:styleId="1180" w:customStyle="1">
    <w:name w:val="Bordered &amp; Lined - Accent 5"/>
    <w:uiPriority w:val="99"/>
    <w:qFormat/>
    <w:rPr>
      <w:color w:val="404040"/>
      <w:lang w:val="en-US" w:eastAsia="zh-CN" w:bidi="ar-SA"/>
    </w:rPr>
    <w:tblPr/>
  </w:style>
  <w:style w:type="table" w:styleId="1181" w:customStyle="1">
    <w:name w:val="Lined - Accent"/>
    <w:uiPriority w:val="99"/>
    <w:qFormat/>
    <w:rPr>
      <w:color w:val="404040"/>
      <w:lang w:val="en-US" w:eastAsia="zh-CN" w:bidi="ar-SA"/>
    </w:rPr>
    <w:tblPr/>
  </w:style>
  <w:style w:type="table" w:styleId="1182" w:customStyle="1">
    <w:name w:val="Bordered &amp; Lined - Accent 4"/>
    <w:uiPriority w:val="99"/>
    <w:qFormat/>
    <w:rPr>
      <w:color w:val="404040"/>
      <w:lang w:val="en-US" w:eastAsia="zh-CN" w:bidi="ar-SA"/>
    </w:rPr>
    <w:tblPr/>
  </w:style>
  <w:style w:type="table" w:styleId="1183" w:customStyle="1">
    <w:name w:val="Grid Table 2 - Accent 1"/>
    <w:uiPriority w:val="99"/>
    <w:qFormat/>
    <w:rPr>
      <w:lang w:val="en-US" w:eastAsia="zh-CN" w:bidi="ar-SA"/>
    </w:rPr>
    <w:tblPr/>
  </w:style>
  <w:style w:type="table" w:styleId="1184" w:customStyle="1">
    <w:name w:val="List Table 5 Dark - Accent 5"/>
    <w:uiPriority w:val="99"/>
    <w:qFormat/>
    <w:rPr>
      <w:lang w:val="en-US" w:eastAsia="zh-CN" w:bidi="ar-SA"/>
    </w:rPr>
    <w:tblPr/>
  </w:style>
  <w:style w:type="table" w:styleId="1185" w:customStyle="1">
    <w:name w:val="List Table 7 Colorful - Accent 3"/>
    <w:uiPriority w:val="99"/>
    <w:qFormat/>
    <w:rPr>
      <w:lang w:val="en-US" w:eastAsia="zh-CN" w:bidi="ar-SA"/>
    </w:rPr>
    <w:tblPr/>
  </w:style>
  <w:style w:type="table" w:styleId="1186" w:customStyle="1">
    <w:name w:val="Bordered &amp; Lined - Accent 2"/>
    <w:uiPriority w:val="99"/>
    <w:qFormat/>
    <w:rPr>
      <w:color w:val="404040"/>
      <w:lang w:val="en-US" w:eastAsia="zh-CN" w:bidi="ar-SA"/>
    </w:rPr>
    <w:tblPr/>
  </w:style>
  <w:style w:type="table" w:styleId="1187" w:customStyle="1">
    <w:name w:val="Bordered &amp; Lined - Accent 6"/>
    <w:uiPriority w:val="99"/>
    <w:qFormat/>
    <w:rPr>
      <w:color w:val="404040"/>
      <w:lang w:val="en-US" w:eastAsia="zh-CN" w:bidi="ar-SA"/>
    </w:rPr>
    <w:tblPr/>
  </w:style>
  <w:style w:type="table" w:styleId="1188" w:customStyle="1">
    <w:name w:val="Grid Table 2 - Accent 2"/>
    <w:uiPriority w:val="99"/>
    <w:qFormat/>
    <w:rPr>
      <w:lang w:val="en-US" w:eastAsia="zh-CN" w:bidi="ar-SA"/>
    </w:rPr>
    <w:tblPr/>
  </w:style>
  <w:style w:type="table" w:styleId="1189" w:customStyle="1">
    <w:name w:val="Grid Table 6 Colorful - Accent 3"/>
    <w:uiPriority w:val="99"/>
    <w:qFormat/>
    <w:rPr>
      <w:lang w:val="en-US" w:eastAsia="zh-CN" w:bidi="ar-SA"/>
    </w:rPr>
    <w:tblPr/>
  </w:style>
  <w:style w:type="table" w:styleId="1190" w:customStyle="1">
    <w:name w:val="Grid Table 5 Dark - Accent 6"/>
    <w:uiPriority w:val="99"/>
    <w:qFormat/>
    <w:rPr>
      <w:lang w:val="en-US" w:eastAsia="zh-CN" w:bidi="ar-SA"/>
    </w:rPr>
    <w:tblPr/>
  </w:style>
  <w:style w:type="table" w:styleId="1191" w:customStyle="1">
    <w:name w:val="Grid Table 2 - Accent 3"/>
    <w:uiPriority w:val="99"/>
    <w:qFormat/>
    <w:rPr>
      <w:lang w:val="en-US" w:eastAsia="zh-CN" w:bidi="ar-SA"/>
    </w:rPr>
    <w:tblPr/>
  </w:style>
  <w:style w:type="table" w:styleId="1192" w:customStyle="1">
    <w:name w:val="Grid Table 5 Dark - Accent 2"/>
    <w:uiPriority w:val="99"/>
    <w:qFormat/>
    <w:rPr>
      <w:lang w:val="en-US" w:eastAsia="zh-CN" w:bidi="ar-SA"/>
    </w:rPr>
    <w:tblPr/>
  </w:style>
  <w:style w:type="table" w:styleId="1193" w:customStyle="1">
    <w:name w:val="Bordered &amp; Lined - Accent 3"/>
    <w:uiPriority w:val="99"/>
    <w:qFormat/>
    <w:rPr>
      <w:color w:val="404040"/>
      <w:lang w:val="en-US" w:eastAsia="zh-CN" w:bidi="ar-SA"/>
    </w:rPr>
    <w:tblPr/>
  </w:style>
  <w:style w:type="table" w:styleId="1194" w:customStyle="1">
    <w:name w:val="Grid Table 5 Dark - Accent 5"/>
    <w:uiPriority w:val="99"/>
    <w:qFormat/>
    <w:rPr>
      <w:lang w:val="en-US" w:eastAsia="zh-CN" w:bidi="ar-SA"/>
    </w:rPr>
    <w:tblPr/>
  </w:style>
  <w:style w:type="table" w:styleId="1195" w:customStyle="1">
    <w:name w:val="Grid Table 2 - Accent 6"/>
    <w:uiPriority w:val="99"/>
    <w:qFormat/>
    <w:rPr>
      <w:lang w:val="en-US" w:eastAsia="zh-CN" w:bidi="ar-SA"/>
    </w:rPr>
    <w:tblPr/>
  </w:style>
  <w:style w:type="table" w:styleId="1196" w:customStyle="1">
    <w:name w:val="Bordered &amp; Lined - Accent 1"/>
    <w:uiPriority w:val="99"/>
    <w:qFormat/>
    <w:rPr>
      <w:color w:val="404040"/>
      <w:lang w:val="en-US" w:eastAsia="zh-CN" w:bidi="ar-SA"/>
    </w:rPr>
    <w:tblPr/>
  </w:style>
  <w:style w:type="table" w:styleId="1197" w:customStyle="1">
    <w:name w:val="Bordered - Accent 3"/>
    <w:uiPriority w:val="99"/>
    <w:qFormat/>
    <w:rPr>
      <w:lang w:val="en-US" w:eastAsia="zh-CN" w:bidi="ar-SA"/>
    </w:rPr>
    <w:tblPr/>
  </w:style>
  <w:style w:type="table" w:styleId="1198" w:customStyle="1">
    <w:name w:val="Grid Table 4"/>
    <w:uiPriority w:val="59"/>
    <w:qFormat/>
    <w:rPr>
      <w:lang w:val="en-US" w:eastAsia="zh-CN" w:bidi="ar-SA"/>
    </w:rPr>
    <w:tblPr/>
  </w:style>
  <w:style w:type="table" w:styleId="1199" w:customStyle="1">
    <w:name w:val="Grid Table 3"/>
    <w:uiPriority w:val="99"/>
    <w:qFormat/>
    <w:rPr>
      <w:lang w:val="en-US" w:eastAsia="zh-CN" w:bidi="ar-SA"/>
    </w:rPr>
    <w:tblPr/>
  </w:style>
  <w:style w:type="table" w:styleId="1200" w:customStyle="1">
    <w:name w:val="Bordered &amp; Lined - Accent"/>
    <w:uiPriority w:val="99"/>
    <w:qFormat/>
    <w:rPr>
      <w:color w:val="404040"/>
      <w:lang w:val="en-US" w:eastAsia="zh-CN" w:bidi="ar-SA"/>
    </w:rPr>
    <w:tblPr/>
  </w:style>
  <w:style w:type="table" w:styleId="1201" w:customStyle="1">
    <w:name w:val="List Table 7 Colorful"/>
    <w:uiPriority w:val="99"/>
    <w:qFormat/>
    <w:rPr>
      <w:lang w:val="en-US" w:eastAsia="zh-CN" w:bidi="ar-SA"/>
    </w:rPr>
    <w:tblPr/>
  </w:style>
  <w:style w:type="table" w:styleId="1202" w:customStyle="1">
    <w:name w:val="Grid Table 6 Colorful"/>
    <w:uiPriority w:val="99"/>
    <w:qFormat/>
    <w:rPr>
      <w:lang w:val="en-US" w:eastAsia="zh-CN" w:bidi="ar-SA"/>
    </w:rPr>
    <w:tblPr/>
  </w:style>
  <w:style w:type="table" w:styleId="1203" w:customStyle="1">
    <w:name w:val="List Table 7 Colorful - Accent 6"/>
    <w:uiPriority w:val="99"/>
    <w:qFormat/>
    <w:rPr>
      <w:lang w:val="en-US" w:eastAsia="zh-CN" w:bidi="ar-SA"/>
    </w:rPr>
    <w:tblPr/>
  </w:style>
  <w:style w:type="table" w:styleId="1204" w:customStyle="1">
    <w:name w:val="Grid Table 4 - Accent 1"/>
    <w:uiPriority w:val="59"/>
    <w:qFormat/>
    <w:rPr>
      <w:lang w:val="en-US" w:eastAsia="zh-CN" w:bidi="ar-SA"/>
    </w:rPr>
    <w:tblPr/>
  </w:style>
  <w:style w:type="table" w:styleId="1205" w:customStyle="1">
    <w:name w:val="Bordered - Accent 1"/>
    <w:uiPriority w:val="99"/>
    <w:qFormat/>
    <w:rPr>
      <w:lang w:val="en-US" w:eastAsia="zh-CN" w:bidi="ar-SA"/>
    </w:rPr>
    <w:tblPr/>
  </w:style>
  <w:style w:type="table" w:styleId="1206" w:customStyle="1">
    <w:name w:val="Grid Table 5 Dark"/>
    <w:uiPriority w:val="99"/>
    <w:qFormat/>
    <w:rPr>
      <w:lang w:val="en-US" w:eastAsia="zh-CN" w:bidi="ar-SA"/>
    </w:rPr>
    <w:tblPr/>
  </w:style>
  <w:style w:type="table" w:styleId="1207" w:customStyle="1">
    <w:name w:val="Bordered - Accent 4"/>
    <w:uiPriority w:val="99"/>
    <w:qFormat/>
    <w:rPr>
      <w:lang w:val="en-US" w:eastAsia="zh-CN" w:bidi="ar-SA"/>
    </w:rPr>
    <w:tblPr/>
  </w:style>
  <w:style w:type="table" w:styleId="1208" w:customStyle="1">
    <w:name w:val="Grid Table 4 - Accent 3"/>
    <w:uiPriority w:val="59"/>
    <w:qFormat/>
    <w:rPr>
      <w:lang w:val="en-US" w:eastAsia="zh-CN" w:bidi="ar-SA"/>
    </w:rPr>
    <w:tblPr/>
  </w:style>
  <w:style w:type="table" w:styleId="1209" w:customStyle="1">
    <w:name w:val="Grid Table 3 - Accent 4"/>
    <w:uiPriority w:val="99"/>
    <w:qFormat/>
    <w:rPr>
      <w:lang w:val="en-US" w:eastAsia="zh-CN" w:bidi="ar-SA"/>
    </w:rPr>
    <w:tblPr/>
  </w:style>
  <w:style w:type="table" w:styleId="1210" w:customStyle="1">
    <w:name w:val="List Table 4 - Accent 6"/>
    <w:uiPriority w:val="99"/>
    <w:qFormat/>
    <w:rPr>
      <w:lang w:val="en-US" w:eastAsia="zh-CN" w:bidi="ar-SA"/>
    </w:rPr>
    <w:tblPr/>
  </w:style>
  <w:style w:type="table" w:styleId="1211" w:customStyle="1">
    <w:name w:val="Lined - Accent 2"/>
    <w:uiPriority w:val="99"/>
    <w:qFormat/>
    <w:rPr>
      <w:color w:val="404040"/>
      <w:lang w:val="en-US" w:eastAsia="zh-CN" w:bidi="ar-SA"/>
    </w:rPr>
    <w:tblPr/>
  </w:style>
  <w:style w:type="table" w:styleId="1212" w:customStyle="1">
    <w:name w:val="Grid Table 6 Colorful - Accent 5"/>
    <w:uiPriority w:val="99"/>
    <w:qFormat/>
    <w:rPr>
      <w:lang w:val="en-US" w:eastAsia="zh-CN" w:bidi="ar-SA"/>
    </w:rPr>
    <w:tblPr/>
  </w:style>
  <w:style w:type="table" w:styleId="1213" w:customStyle="1">
    <w:name w:val="List Table 5 Dark - Accent 4"/>
    <w:uiPriority w:val="99"/>
    <w:qFormat/>
    <w:rPr>
      <w:lang w:val="en-US" w:eastAsia="zh-CN" w:bidi="ar-SA"/>
    </w:rPr>
    <w:tblPr/>
  </w:style>
  <w:style w:type="table" w:styleId="1214" w:customStyle="1">
    <w:name w:val="Grid Table 6 Colorful - Accent 6"/>
    <w:uiPriority w:val="99"/>
    <w:qFormat/>
    <w:rPr>
      <w:lang w:val="en-US" w:eastAsia="zh-CN" w:bidi="ar-SA"/>
    </w:rPr>
    <w:tblPr/>
  </w:style>
  <w:style w:type="table" w:styleId="1215" w:customStyle="1">
    <w:name w:val="Bordered"/>
    <w:uiPriority w:val="99"/>
    <w:qFormat/>
    <w:rPr>
      <w:lang w:val="en-US" w:eastAsia="zh-CN" w:bidi="ar-SA"/>
    </w:rPr>
    <w:tblPr/>
  </w:style>
  <w:style w:type="table" w:styleId="1216" w:customStyle="1">
    <w:name w:val="Grid Table 7 Colorful - Accent 1"/>
    <w:uiPriority w:val="99"/>
    <w:qFormat/>
    <w:rPr>
      <w:lang w:val="en-US" w:eastAsia="zh-CN" w:bidi="ar-SA"/>
    </w:rPr>
    <w:tblPr/>
  </w:style>
  <w:style w:type="table" w:styleId="1217" w:customStyle="1">
    <w:name w:val="Bordered - Accent 2"/>
    <w:uiPriority w:val="99"/>
    <w:qFormat/>
    <w:rPr>
      <w:lang w:val="en-US" w:eastAsia="zh-CN" w:bidi="ar-SA"/>
    </w:rPr>
    <w:tblPr/>
  </w:style>
  <w:style w:type="table" w:styleId="1218" w:customStyle="1">
    <w:name w:val="List Table 6 Colorful - Accent 6"/>
    <w:uiPriority w:val="99"/>
    <w:qFormat/>
    <w:rPr>
      <w:lang w:val="en-US" w:eastAsia="zh-CN" w:bidi="ar-SA"/>
    </w:rPr>
    <w:tblPr/>
  </w:style>
  <w:style w:type="table" w:styleId="1219" w:customStyle="1">
    <w:name w:val="List Table 4"/>
    <w:uiPriority w:val="99"/>
    <w:qFormat/>
    <w:rPr>
      <w:lang w:val="en-US" w:eastAsia="zh-CN" w:bidi="ar-SA"/>
    </w:rPr>
    <w:tblPr/>
  </w:style>
  <w:style w:type="table" w:styleId="1220" w:customStyle="1">
    <w:name w:val="List Table 6 Colorful - Accent 5"/>
    <w:uiPriority w:val="99"/>
    <w:qFormat/>
    <w:rPr>
      <w:lang w:val="en-US" w:eastAsia="zh-CN" w:bidi="ar-SA"/>
    </w:rPr>
    <w:tblPr/>
  </w:style>
  <w:style w:type="table" w:styleId="1221" w:customStyle="1">
    <w:name w:val="List Table 2 - Accent 2"/>
    <w:uiPriority w:val="99"/>
    <w:qFormat/>
    <w:rPr>
      <w:lang w:val="en-US" w:eastAsia="zh-CN" w:bidi="ar-SA"/>
    </w:rPr>
    <w:tblPr/>
  </w:style>
  <w:style w:type="table" w:styleId="1222" w:customStyle="1">
    <w:name w:val="Grid Table 7 Colorful - Accent 4"/>
    <w:uiPriority w:val="99"/>
    <w:qFormat/>
    <w:rPr>
      <w:lang w:val="en-US" w:eastAsia="zh-CN" w:bidi="ar-SA"/>
    </w:rPr>
    <w:tblPr/>
  </w:style>
  <w:style w:type="table" w:styleId="1223" w:customStyle="1">
    <w:name w:val="List Table 1 Light - Accent 6"/>
    <w:uiPriority w:val="99"/>
    <w:qFormat/>
    <w:rPr>
      <w:lang w:val="en-US" w:eastAsia="zh-CN" w:bidi="ar-SA"/>
    </w:rPr>
    <w:tblPr/>
  </w:style>
  <w:style w:type="table" w:styleId="1224" w:customStyle="1">
    <w:name w:val="List Table 3 - Accent 1"/>
    <w:uiPriority w:val="99"/>
    <w:qFormat/>
    <w:rPr>
      <w:lang w:val="en-US" w:eastAsia="zh-CN" w:bidi="ar-SA"/>
    </w:rPr>
    <w:tblPr/>
  </w:style>
  <w:style w:type="table" w:styleId="1225" w:customStyle="1">
    <w:name w:val="List Table 2 - Accent 1"/>
    <w:uiPriority w:val="99"/>
    <w:qFormat/>
    <w:rPr>
      <w:lang w:val="en-US" w:eastAsia="zh-CN" w:bidi="ar-SA"/>
    </w:rPr>
    <w:tblPr/>
  </w:style>
  <w:style w:type="table" w:styleId="1226" w:customStyle="1">
    <w:name w:val="Grid Table 7 Colorful - Accent 6"/>
    <w:uiPriority w:val="99"/>
    <w:qFormat/>
    <w:rPr>
      <w:lang w:val="en-US" w:eastAsia="zh-CN" w:bidi="ar-SA"/>
    </w:rPr>
    <w:tblPr/>
  </w:style>
  <w:style w:type="table" w:styleId="1227" w:customStyle="1">
    <w:name w:val="List Table 2 - Accent 6"/>
    <w:uiPriority w:val="99"/>
    <w:qFormat/>
    <w:rPr>
      <w:lang w:val="en-US" w:eastAsia="zh-CN" w:bidi="ar-SA"/>
    </w:rPr>
    <w:tblPr/>
  </w:style>
  <w:style w:type="table" w:styleId="1228" w:customStyle="1">
    <w:name w:val="List Table 1 Light - Accent 1"/>
    <w:uiPriority w:val="99"/>
    <w:qFormat/>
    <w:rPr>
      <w:lang w:val="en-US" w:eastAsia="zh-CN" w:bidi="ar-SA"/>
    </w:rPr>
    <w:tblPr/>
  </w:style>
  <w:style w:type="table" w:styleId="1229" w:customStyle="1">
    <w:name w:val="List Table 6 Colorful - Accent 4"/>
    <w:uiPriority w:val="99"/>
    <w:qFormat/>
    <w:rPr>
      <w:lang w:val="en-US" w:eastAsia="zh-CN" w:bidi="ar-SA"/>
    </w:rPr>
    <w:tblPr/>
  </w:style>
  <w:style w:type="table" w:styleId="1230" w:customStyle="1">
    <w:name w:val="List Table 1 Light - Accent 2"/>
    <w:uiPriority w:val="99"/>
    <w:qFormat/>
    <w:rPr>
      <w:lang w:val="en-US" w:eastAsia="zh-CN" w:bidi="ar-SA"/>
    </w:rPr>
    <w:tblPr/>
  </w:style>
  <w:style w:type="table" w:styleId="1231" w:customStyle="1">
    <w:name w:val="List Table 7 Colorful - Accent 4"/>
    <w:uiPriority w:val="99"/>
    <w:qFormat/>
    <w:rPr>
      <w:lang w:val="en-US" w:eastAsia="zh-CN" w:bidi="ar-SA"/>
    </w:rPr>
    <w:tblPr/>
  </w:style>
  <w:style w:type="table" w:styleId="1232" w:customStyle="1">
    <w:name w:val="List Table 1 Light - Accent 3"/>
    <w:uiPriority w:val="99"/>
    <w:qFormat/>
    <w:rPr>
      <w:lang w:val="en-US" w:eastAsia="zh-CN" w:bidi="ar-SA"/>
    </w:rPr>
    <w:tblPr/>
  </w:style>
  <w:style w:type="table" w:styleId="1233" w:customStyle="1">
    <w:name w:val="List Table 4 - Accent 1"/>
    <w:uiPriority w:val="99"/>
    <w:qFormat/>
    <w:rPr>
      <w:lang w:val="en-US" w:eastAsia="zh-CN" w:bidi="ar-SA"/>
    </w:rPr>
    <w:tblPr/>
  </w:style>
  <w:style w:type="table" w:styleId="1234" w:customStyle="1">
    <w:name w:val="Lined - Accent 6"/>
    <w:uiPriority w:val="99"/>
    <w:qFormat/>
    <w:rPr>
      <w:color w:val="404040"/>
      <w:lang w:val="en-US" w:eastAsia="zh-CN" w:bidi="ar-SA"/>
    </w:rPr>
    <w:tblPr/>
  </w:style>
  <w:style w:type="paragraph" w:styleId="1235"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36" w:customStyle="1">
    <w:name w:val="正文文本11"/>
    <w:basedOn w:val="937"/>
    <w:next w:val="986"/>
    <w:uiPriority w:val="0"/>
    <w:qFormat/>
    <w:pPr>
      <w:spacing w:line="300" w:lineRule="auto"/>
    </w:pPr>
    <w:rPr>
      <w:rFonts w:eastAsia="微软简楷体"/>
      <w:sz w:val="30"/>
    </w:rPr>
  </w:style>
  <w:style w:type="character" w:styleId="1237" w:customStyle="1">
    <w:name w:val="15"/>
    <w:basedOn w:val="947"/>
    <w:uiPriority w:val="0"/>
    <w:qFormat/>
    <w:rPr>
      <w:rFonts w:hint="default" w:ascii="Times New Roman" w:hAnsi="Times New Roman" w:cs="Times New Roman"/>
      <w:sz w:val="21"/>
      <w:szCs w:val="21"/>
    </w:rPr>
  </w:style>
  <w:style w:type="character" w:styleId="1238" w:customStyle="1">
    <w:name w:val="16"/>
    <w:basedOn w:val="947"/>
    <w:uiPriority w:val="0"/>
    <w:qFormat/>
    <w:rPr>
      <w:rFonts w:hint="default" w:ascii="Times New Roman" w:hAnsi="Times New Roman" w:eastAsia="宋体" w:cs="Times New Roman"/>
      <w:sz w:val="21"/>
      <w:szCs w:val="21"/>
    </w:rPr>
  </w:style>
  <w:style w:type="character" w:styleId="1239" w:customStyle="1">
    <w:name w:val="页码1"/>
    <w:link w:val="937"/>
    <w:uiPriority w:val="0"/>
    <w:qFormat/>
  </w:style>
  <w:style w:type="character" w:styleId="1240" w:customStyle="1">
    <w:name w:val="font71"/>
    <w:basedOn w:val="1069"/>
    <w:link w:val="937"/>
    <w:uiPriority w:val="0"/>
    <w:qFormat/>
    <w:rPr>
      <w:rFonts w:hint="eastAsia" w:ascii="宋体" w:hAnsi="宋体" w:eastAsia="宋体" w:cs="宋体"/>
      <w:color w:val="ff0000"/>
      <w:sz w:val="24"/>
      <w:szCs w:val="24"/>
      <w:u w:val="none"/>
    </w:rPr>
  </w:style>
  <w:style w:type="character" w:styleId="1241" w:customStyle="1">
    <w:name w:val="font51"/>
    <w:basedOn w:val="947"/>
    <w:uiPriority w:val="0"/>
    <w:qFormat/>
    <w:rPr>
      <w:rFonts w:ascii="宋体" w:hAnsi="宋体" w:eastAsia="宋体" w:cs="宋体"/>
      <w:b/>
      <w:bCs/>
      <w:color w:val="000000"/>
      <w:sz w:val="28"/>
      <w:szCs w:val="28"/>
      <w:u w:val="none"/>
    </w:rPr>
  </w:style>
  <w:style w:type="character" w:styleId="1242" w:customStyle="1">
    <w:name w:val="font61"/>
    <w:basedOn w:val="947"/>
    <w:uiPriority w:val="0"/>
    <w:qFormat/>
    <w:rPr>
      <w:rFonts w:ascii="宋体" w:hAnsi="宋体" w:eastAsia="宋体" w:cs="宋体"/>
      <w:color w:val="000000"/>
      <w:sz w:val="28"/>
      <w:szCs w:val="28"/>
      <w:u w:val="none"/>
    </w:rPr>
  </w:style>
  <w:style w:type="paragraph" w:styleId="1243" w:customStyle="1">
    <w:name w:val="BlockQuote11"/>
    <w:basedOn w:val="937"/>
    <w:uiPriority w:val="0"/>
    <w:qFormat/>
    <w:pPr>
      <w:ind w:left="256" w:right="6" w:firstLine="624"/>
    </w:pPr>
    <w:rPr>
      <w:rFonts w:eastAsia="仿宋_GB2312"/>
      <w:sz w:val="28"/>
    </w:rPr>
  </w:style>
  <w:style w:type="paragraph" w:styleId="1244" w:customStyle="1">
    <w:name w:val="文本块12"/>
    <w:basedOn w:val="937"/>
    <w:uiPriority w:val="0"/>
    <w:qFormat/>
    <w:pPr>
      <w:ind w:left="420" w:right="33"/>
      <w:jc w:val="left"/>
    </w:pPr>
    <w:rPr>
      <w:sz w:val="24"/>
      <w:szCs w:val="20"/>
    </w:rPr>
  </w:style>
  <w:style w:type="paragraph" w:styleId="1245" w:customStyle="1">
    <w:name w:val="Heading #3|1"/>
    <w:basedOn w:val="937"/>
    <w:uiPriority w:val="0"/>
    <w:qFormat/>
    <w:pPr>
      <w:jc w:val="center"/>
      <w:spacing w:after="480" w:line="575" w:lineRule="exact"/>
      <w:shd w:val="clear" w:color="auto" w:fill="auto"/>
      <w:widowControl w:val="off"/>
      <w:outlineLvl w:val="2"/>
    </w:pPr>
    <w:rPr>
      <w:rFonts w:ascii="宋体" w:hAnsi="宋体" w:eastAsia="宋体" w:cs="宋体"/>
      <w:sz w:val="42"/>
      <w:szCs w:val="42"/>
      <w:u w:val="none"/>
      <w:shd w:val="clear" w:color="auto" w:fill="auto"/>
      <w:lang w:val="zh-TW" w:eastAsia="zh-TW" w:bidi="zh-TW"/>
    </w:rPr>
  </w:style>
  <w:style w:type="character" w:styleId="1246" w:customStyle="1">
    <w:name w:val="font31"/>
    <w:basedOn w:val="947"/>
    <w:uiPriority w:val="0"/>
    <w:qFormat/>
    <w:rPr>
      <w:rFonts w:hint="default" w:ascii="Times New Roman" w:hAnsi="Times New Roman" w:cs="Times New Roman"/>
      <w:color w:val="000000"/>
      <w:sz w:val="28"/>
      <w:szCs w:val="28"/>
      <w:u w:val="none"/>
    </w:rPr>
  </w:style>
  <w:style w:type="paragraph" w:styleId="1247" w:customStyle="1">
    <w:name w:val="正文文本缩进111"/>
    <w:basedOn w:val="937"/>
    <w:next w:val="1248"/>
    <w:uiPriority w:val="0"/>
    <w:qFormat/>
    <w:pPr>
      <w:ind w:left="420"/>
      <w:spacing w:after="120"/>
    </w:pPr>
  </w:style>
  <w:style w:type="paragraph" w:styleId="1248" w:customStyle="1">
    <w:name w:val="寄信人地址11"/>
    <w:basedOn w:val="937"/>
    <w:uiPriority w:val="0"/>
    <w:qFormat/>
    <w:rPr>
      <w:rFonts w:ascii="Arial" w:hAnsi="Arial"/>
    </w:rPr>
  </w:style>
  <w:style w:type="numbering" w:styleId="12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李秀玲</cp:lastModifiedBy>
  <cp:revision>30</cp:revision>
  <dcterms:created xsi:type="dcterms:W3CDTF">2023-11-15T03:32:00Z</dcterms:created>
  <dcterms:modified xsi:type="dcterms:W3CDTF">2026-06-04T08:19:14Z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B9AC246E1EFE4A1AB9278A98847A45BB_13</vt:lpwstr>
  </property>
  <property fmtid="{D5CDD505-2E9C-101B-9397-08002B2CF9AE}" pid="4" name="KSOTemplateDocerSaveRecord">
    <vt:lpwstr>eyJoZGlkIjoiODY2N2RiNDgxY2QxM2NiMzIxYTQ3ZDk2YzcwOTAxNzkiLCJ1c2VySWQiOiIyNjM2NjI0MTMifQ==</vt:lpwstr>
  </property>
</Properties>
</file>