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84"/>
          <w:highlight w:val="none"/>
        </w:rPr>
      </w:pPr>
      <w:r>
        <w:rPr>
          <w:rFonts w:hint="eastAsia" w:ascii="宋体" w:hAnsi="宋体" w:eastAsia="宋体" w:cs="宋体"/>
          <w:b/>
          <w:color w:val="auto"/>
          <w:sz w:val="84"/>
          <w:highlight w:val="none"/>
        </w:rPr>
        <w:t xml:space="preserve">招   标   文   件</w:t>
      </w:r>
      <w:r/>
    </w:p>
    <w:p>
      <w:pPr>
        <w:jc w:val="center"/>
        <w:spacing w:line="360" w:lineRule="auto"/>
        <w:rPr>
          <w:rFonts w:hint="eastAsia" w:ascii="宋体" w:hAnsi="宋体" w:eastAsia="宋体" w:cs="宋体"/>
          <w:color w:val="auto"/>
          <w:sz w:val="48"/>
          <w:szCs w:val="48"/>
          <w:highlight w:val="none"/>
        </w:rPr>
      </w:pPr>
      <w:r>
        <w:rPr>
          <w:rFonts w:hint="eastAsia" w:ascii="宋体" w:hAnsi="宋体" w:cs="宋体"/>
          <w:color w:val="auto"/>
          <w:sz w:val="44"/>
          <w:szCs w:val="44"/>
          <w:highlight w:val="none"/>
        </w:rPr>
        <w:t xml:space="preserve">（电子招投标）</w:t>
      </w:r>
      <w:r/>
    </w:p>
    <w:p>
      <w:pPr>
        <w:ind w:right="-2"/>
        <w:jc w:val="center"/>
        <w:spacing w:line="360" w:lineRule="auto"/>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项目编号：JSZC-321192-JSWX-G2026-0013</w:t>
      </w:r>
      <w:r/>
    </w:p>
    <w:p>
      <w:pPr>
        <w:jc w:val="center"/>
        <w:spacing w:line="360" w:lineRule="auto"/>
        <w:rPr>
          <w:rFonts w:hint="eastAsia" w:ascii="宋体" w:hAnsi="宋体" w:eastAsia="宋体" w:cs="宋体"/>
          <w:b/>
          <w:color w:val="auto"/>
          <w:sz w:val="36"/>
          <w:szCs w:val="36"/>
          <w:highlight w:val="none"/>
          <w:lang w:val="en-US" w:eastAsia="zh-CN"/>
        </w:rPr>
      </w:pPr>
      <w:r>
        <w:rPr>
          <w:rFonts w:hint="eastAsia" w:ascii="宋体" w:hAnsi="宋体" w:eastAsia="宋体" w:cs="宋体"/>
          <w:b/>
          <w:color w:val="auto"/>
          <w:sz w:val="36"/>
          <w:szCs w:val="36"/>
          <w:highlight w:val="none"/>
        </w:rPr>
        <w:t xml:space="preserve">项目名称</w:t>
      </w:r>
      <w:r>
        <w:rPr>
          <w:rFonts w:hint="eastAsia" w:ascii="宋体" w:hAnsi="宋体" w:eastAsia="宋体" w:cs="宋体"/>
          <w:color w:val="auto"/>
          <w:sz w:val="36"/>
          <w:szCs w:val="36"/>
          <w:highlight w:val="none"/>
        </w:rPr>
        <w:t xml:space="preserve">：</w:t>
      </w:r>
      <w:r>
        <w:rPr>
          <w:rFonts w:hint="eastAsia" w:ascii="宋体" w:hAnsi="宋体" w:cs="宋体"/>
          <w:b/>
          <w:color w:val="auto"/>
          <w:sz w:val="36"/>
          <w:szCs w:val="36"/>
          <w:highlight w:val="none"/>
          <w:lang w:eastAsia="zh-CN"/>
        </w:rPr>
        <w:t xml:space="preserve">镇江经开区生态环境和应急管理局2026年监测技术服务项目</w:t>
      </w:r>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both"/>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jc w:val="center"/>
        <w:spacing w:line="36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江苏巍信项目管理有限公司   </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32"/>
          <w:szCs w:val="32"/>
          <w:highlight w:val="none"/>
        </w:rPr>
        <w:t xml:space="preserve">二○二</w:t>
      </w:r>
      <w:r>
        <w:rPr>
          <w:rFonts w:hint="eastAsia" w:ascii="宋体" w:hAnsi="宋体" w:eastAsia="宋体" w:cs="宋体"/>
          <w:b/>
          <w:color w:val="auto"/>
          <w:sz w:val="32"/>
          <w:szCs w:val="32"/>
          <w:highlight w:val="none"/>
          <w:lang w:val="en-US" w:eastAsia="zh-CN"/>
        </w:rPr>
        <w:t xml:space="preserve">六</w:t>
      </w:r>
      <w:r>
        <w:rPr>
          <w:rFonts w:hint="eastAsia" w:ascii="宋体" w:hAnsi="宋体" w:eastAsia="宋体" w:cs="宋体"/>
          <w:b/>
          <w:color w:val="auto"/>
          <w:sz w:val="32"/>
          <w:szCs w:val="32"/>
          <w:highlight w:val="none"/>
        </w:rPr>
        <w:t xml:space="preserve">年</w:t>
      </w:r>
      <w:r>
        <w:rPr>
          <w:rFonts w:hint="eastAsia" w:ascii="宋体" w:hAnsi="宋体" w:cs="宋体"/>
          <w:b/>
          <w:color w:val="auto"/>
          <w:sz w:val="32"/>
          <w:szCs w:val="32"/>
          <w:highlight w:val="none"/>
          <w:lang w:val="en-US" w:eastAsia="zh-CN"/>
        </w:rPr>
        <w:t xml:space="preserve">五</w:t>
      </w:r>
      <w:r>
        <w:rPr>
          <w:rFonts w:hint="eastAsia" w:ascii="宋体" w:hAnsi="宋体" w:eastAsia="宋体" w:cs="宋体"/>
          <w:b/>
          <w:color w:val="auto"/>
          <w:sz w:val="32"/>
          <w:szCs w:val="32"/>
          <w:highlight w:val="none"/>
        </w:rPr>
        <w:t xml:space="preserve">月</w:t>
      </w:r>
      <w:r>
        <w:rPr>
          <w:rFonts w:hint="eastAsia" w:ascii="宋体" w:hAnsi="宋体" w:eastAsia="宋体" w:cs="宋体"/>
          <w:b/>
          <w:color w:val="auto"/>
          <w:sz w:val="24"/>
          <w:szCs w:val="24"/>
          <w:highlight w:val="none"/>
        </w:rPr>
        <w:br w:type="page" w:clear="all"/>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招标文件目录</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870"/>
        <w:spacing w:line="360" w:lineRule="auto"/>
        <w:tabs>
          <w:tab w:val="right" w:pos="8297" w:leader="dot"/>
        </w:tabs>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TOC \o "1-2" \h \z \u </w:instrText>
      </w:r>
      <w:r>
        <w:rPr>
          <w:rFonts w:hint="eastAsia" w:ascii="宋体" w:hAnsi="宋体" w:eastAsia="宋体" w:cs="宋体"/>
          <w:i w:val="0"/>
          <w:iCs w:val="0"/>
          <w:sz w:val="24"/>
          <w:szCs w:val="24"/>
          <w:highlight w:val="none"/>
        </w:rPr>
        <w:fldChar w:fldCharType="separate"/>
      </w: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"_Toc148961809" </w:instrText>
      </w:r>
      <w:r>
        <w:rPr>
          <w:rFonts w:hint="eastAsia" w:ascii="宋体" w:hAnsi="宋体" w:eastAsia="宋体" w:cs="宋体"/>
          <w:i w:val="0"/>
          <w:iCs w:val="0"/>
          <w:sz w:val="24"/>
          <w:szCs w:val="24"/>
          <w:highlight w:val="none"/>
        </w:rPr>
        <w:fldChar w:fldCharType="separate"/>
      </w:r>
      <w:r>
        <w:rPr>
          <w:rStyle w:val="903"/>
          <w:rFonts w:hint="eastAsia" w:ascii="宋体" w:hAnsi="宋体" w:eastAsia="宋体" w:cs="宋体"/>
          <w:i w:val="0"/>
          <w:iCs w:val="0"/>
          <w:sz w:val="24"/>
          <w:szCs w:val="24"/>
          <w:highlight w:val="none"/>
        </w:rPr>
        <w:t xml:space="preserve">第一部分  投标邀请</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3</w:t>
      </w:r>
      <w:r>
        <w:rPr>
          <w:rFonts w:hint="eastAsia" w:ascii="宋体" w:hAnsi="宋体" w:eastAsia="宋体" w:cs="宋体"/>
          <w:i w:val="0"/>
          <w:iCs w:val="0"/>
          <w:sz w:val="24"/>
          <w:szCs w:val="24"/>
          <w:highlight w:val="none"/>
        </w:rPr>
        <w:fldChar w:fldCharType="end"/>
      </w:r>
      <w:r/>
    </w:p>
    <w:p>
      <w:pPr>
        <w:pStyle w:val="870"/>
        <w:spacing w:line="360" w:lineRule="auto"/>
        <w:tabs>
          <w:tab w:val="right" w:pos="8297" w:leader="dot"/>
        </w:tabs>
        <w:rPr>
          <w:rFonts w:hint="eastAsia" w:ascii="宋体" w:hAnsi="宋体" w:eastAsia="宋体" w:cs="宋体"/>
          <w:i w:val="0"/>
          <w:iCs w:val="0"/>
          <w:sz w:val="24"/>
          <w:szCs w:val="24"/>
          <w:highlight w:val="none"/>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"_Toc148961818" </w:instrText>
      </w:r>
      <w:r>
        <w:rPr>
          <w:rFonts w:hint="eastAsia" w:ascii="宋体" w:hAnsi="宋体" w:eastAsia="宋体" w:cs="宋体"/>
          <w:i w:val="0"/>
          <w:iCs w:val="0"/>
          <w:sz w:val="24"/>
          <w:szCs w:val="24"/>
          <w:highlight w:val="none"/>
        </w:rPr>
        <w:fldChar w:fldCharType="separate"/>
      </w:r>
      <w:r>
        <w:rPr>
          <w:rStyle w:val="903"/>
          <w:rFonts w:hint="eastAsia" w:ascii="宋体" w:hAnsi="宋体" w:eastAsia="宋体" w:cs="宋体"/>
          <w:i w:val="0"/>
          <w:iCs w:val="0"/>
          <w:sz w:val="24"/>
          <w:szCs w:val="24"/>
          <w:highlight w:val="none"/>
        </w:rPr>
        <w:t xml:space="preserve">第二部分  </w:t>
      </w:r>
      <w:r>
        <w:rPr>
          <w:rStyle w:val="903"/>
          <w:rFonts w:hint="eastAsia" w:ascii="宋体" w:hAnsi="宋体" w:eastAsia="宋体" w:cs="宋体"/>
          <w:i w:val="0"/>
          <w:iCs w:val="0"/>
          <w:sz w:val="24"/>
          <w:szCs w:val="24"/>
          <w:highlight w:val="none"/>
          <w:lang w:eastAsia="zh-CN"/>
        </w:rPr>
        <w:t xml:space="preserve">供应商</w:t>
      </w:r>
      <w:r>
        <w:rPr>
          <w:rStyle w:val="903"/>
          <w:rFonts w:hint="eastAsia" w:ascii="宋体" w:hAnsi="宋体" w:eastAsia="宋体" w:cs="宋体"/>
          <w:i w:val="0"/>
          <w:iCs w:val="0"/>
          <w:sz w:val="24"/>
          <w:szCs w:val="24"/>
          <w:highlight w:val="none"/>
        </w:rPr>
        <w:t xml:space="preserve">须知</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7</w:t>
      </w:r>
      <w:r>
        <w:rPr>
          <w:rFonts w:hint="eastAsia" w:ascii="宋体" w:hAnsi="宋体" w:eastAsia="宋体" w:cs="宋体"/>
          <w:i w:val="0"/>
          <w:iCs w:val="0"/>
          <w:sz w:val="24"/>
          <w:szCs w:val="24"/>
          <w:highlight w:val="none"/>
        </w:rPr>
        <w:fldChar w:fldCharType="end"/>
      </w:r>
      <w:r/>
    </w:p>
    <w:p>
      <w:pPr>
        <w:pStyle w:val="870"/>
        <w:spacing w:line="360" w:lineRule="auto"/>
        <w:tabs>
          <w:tab w:val="right" w:pos="8297" w:leader="dot"/>
        </w:tabs>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"_Toc148961827" </w:instrText>
      </w:r>
      <w:r>
        <w:rPr>
          <w:rFonts w:hint="eastAsia" w:ascii="宋体" w:hAnsi="宋体" w:eastAsia="宋体" w:cs="宋体"/>
          <w:i w:val="0"/>
          <w:iCs w:val="0"/>
          <w:sz w:val="24"/>
          <w:szCs w:val="24"/>
          <w:highlight w:val="none"/>
        </w:rPr>
        <w:fldChar w:fldCharType="separate"/>
      </w:r>
      <w:r>
        <w:rPr>
          <w:rStyle w:val="903"/>
          <w:rFonts w:hint="eastAsia" w:ascii="宋体" w:hAnsi="宋体" w:eastAsia="宋体" w:cs="宋体"/>
          <w:i w:val="0"/>
          <w:iCs w:val="0"/>
          <w:sz w:val="24"/>
          <w:szCs w:val="24"/>
          <w:highlight w:val="none"/>
        </w:rPr>
        <w:t xml:space="preserve">第三部分  合同</w:t>
      </w:r>
      <w:r>
        <w:rPr>
          <w:rStyle w:val="903"/>
          <w:rFonts w:hint="eastAsia" w:ascii="宋体" w:hAnsi="宋体" w:eastAsia="宋体" w:cs="宋体"/>
          <w:i w:val="0"/>
          <w:iCs w:val="0"/>
          <w:sz w:val="24"/>
          <w:szCs w:val="24"/>
          <w:highlight w:val="none"/>
          <w:lang w:val="en-US" w:eastAsia="zh-CN"/>
        </w:rPr>
        <w:t xml:space="preserve">文本</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2</w:t>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6</w:t>
      </w:r>
      <w:r/>
    </w:p>
    <w:p>
      <w:pPr>
        <w:pStyle w:val="870"/>
        <w:spacing w:line="360" w:lineRule="auto"/>
        <w:tabs>
          <w:tab w:val="right" w:pos="8297" w:leader="dot"/>
        </w:tabs>
        <w:rPr>
          <w:rFonts w:hint="default"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"_Toc148961828" </w:instrText>
      </w:r>
      <w:r>
        <w:rPr>
          <w:rFonts w:hint="eastAsia" w:ascii="宋体" w:hAnsi="宋体" w:eastAsia="宋体" w:cs="宋体"/>
          <w:i w:val="0"/>
          <w:iCs w:val="0"/>
          <w:sz w:val="24"/>
          <w:szCs w:val="24"/>
          <w:highlight w:val="none"/>
        </w:rPr>
        <w:fldChar w:fldCharType="separate"/>
      </w:r>
      <w:r>
        <w:rPr>
          <w:rStyle w:val="903"/>
          <w:rFonts w:hint="eastAsia" w:ascii="宋体" w:hAnsi="宋体" w:eastAsia="宋体" w:cs="宋体"/>
          <w:i w:val="0"/>
          <w:iCs w:val="0"/>
          <w:sz w:val="24"/>
          <w:szCs w:val="24"/>
          <w:highlight w:val="none"/>
        </w:rPr>
        <w:t xml:space="preserve">第四部分  采购需求</w:t>
      </w:r>
      <w:r>
        <w:rPr>
          <w:rFonts w:hint="eastAsia" w:ascii="宋体" w:hAnsi="宋体" w:eastAsia="宋体" w:cs="宋体"/>
          <w:i w:val="0"/>
          <w:iCs w:val="0"/>
          <w:sz w:val="24"/>
          <w:szCs w:val="24"/>
          <w:highlight w:val="none"/>
        </w:rPr>
        <w:tab/>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32</w:t>
      </w:r>
      <w:r/>
    </w:p>
    <w:p>
      <w:pPr>
        <w:pStyle w:val="870"/>
        <w:spacing w:line="360" w:lineRule="auto"/>
        <w:tabs>
          <w:tab w:val="right" w:pos="8297" w:leader="dot"/>
        </w:tabs>
        <w:rPr>
          <w:rFonts w:hint="default"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"_Toc148961832" </w:instrText>
      </w:r>
      <w:r>
        <w:rPr>
          <w:rFonts w:hint="eastAsia" w:ascii="宋体" w:hAnsi="宋体" w:eastAsia="宋体" w:cs="宋体"/>
          <w:i w:val="0"/>
          <w:iCs w:val="0"/>
          <w:sz w:val="24"/>
          <w:szCs w:val="24"/>
          <w:highlight w:val="none"/>
        </w:rPr>
        <w:fldChar w:fldCharType="separate"/>
      </w:r>
      <w:r>
        <w:rPr>
          <w:rStyle w:val="903"/>
          <w:rFonts w:hint="eastAsia" w:ascii="宋体" w:hAnsi="宋体" w:eastAsia="宋体" w:cs="宋体"/>
          <w:i w:val="0"/>
          <w:iCs w:val="0"/>
          <w:sz w:val="24"/>
          <w:szCs w:val="24"/>
          <w:highlight w:val="none"/>
        </w:rPr>
        <w:t xml:space="preserve">第五部分  评标办法和标准</w:t>
      </w:r>
      <w:r>
        <w:rPr>
          <w:rFonts w:hint="eastAsia" w:ascii="宋体" w:hAnsi="宋体" w:eastAsia="宋体" w:cs="宋体"/>
          <w:i w:val="0"/>
          <w:iCs w:val="0"/>
          <w:sz w:val="24"/>
          <w:szCs w:val="24"/>
          <w:highlight w:val="none"/>
        </w:rPr>
        <w:tab/>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37</w:t>
      </w:r>
      <w:r/>
    </w:p>
    <w:p>
      <w:pPr>
        <w:pStyle w:val="870"/>
        <w:spacing w:line="360" w:lineRule="auto"/>
        <w:tabs>
          <w:tab w:val="right" w:pos="8297" w:leader="dot"/>
        </w:tabs>
        <w:rPr>
          <w:rFonts w:hint="eastAsia" w:ascii="宋体" w:hAnsi="宋体" w:eastAsia="宋体" w:cs="宋体"/>
          <w:i w:val="0"/>
          <w:iCs w:val="0"/>
          <w:sz w:val="24"/>
          <w:szCs w:val="24"/>
          <w:highlight w:val="none"/>
          <w:lang w:val="en-US" w:eastAsia="zh-CN"/>
        </w:rPr>
      </w:pPr>
      <w:r>
        <w:rPr>
          <w:rFonts w:hint="eastAsia" w:ascii="宋体" w:hAnsi="宋体" w:eastAsia="宋体" w:cs="宋体"/>
          <w:i w:val="0"/>
          <w:iCs w:val="0"/>
          <w:sz w:val="24"/>
          <w:szCs w:val="24"/>
          <w:highlight w:val="none"/>
        </w:rPr>
        <w:fldChar w:fldCharType="begin"/>
      </w:r>
      <w:r>
        <w:rPr>
          <w:rFonts w:hint="eastAsia" w:ascii="宋体" w:hAnsi="宋体" w:eastAsia="宋体" w:cs="宋体"/>
          <w:i w:val="0"/>
          <w:iCs w:val="0"/>
          <w:sz w:val="24"/>
          <w:szCs w:val="24"/>
          <w:highlight w:val="none"/>
        </w:rPr>
        <w:instrText xml:space="preserve"> HYPERLINK \l "_Toc148961833" </w:instrText>
      </w:r>
      <w:r>
        <w:rPr>
          <w:rFonts w:hint="eastAsia" w:ascii="宋体" w:hAnsi="宋体" w:eastAsia="宋体" w:cs="宋体"/>
          <w:i w:val="0"/>
          <w:iCs w:val="0"/>
          <w:sz w:val="24"/>
          <w:szCs w:val="24"/>
          <w:highlight w:val="none"/>
        </w:rPr>
        <w:fldChar w:fldCharType="separate"/>
      </w:r>
      <w:r>
        <w:rPr>
          <w:rStyle w:val="903"/>
          <w:rFonts w:hint="eastAsia" w:ascii="宋体" w:hAnsi="宋体" w:eastAsia="宋体" w:cs="宋体"/>
          <w:i w:val="0"/>
          <w:iCs w:val="0"/>
          <w:sz w:val="24"/>
          <w:szCs w:val="24"/>
          <w:highlight w:val="none"/>
        </w:rPr>
        <w:t xml:space="preserve">第六部分  </w:t>
      </w:r>
      <w:r>
        <w:rPr>
          <w:rStyle w:val="903"/>
          <w:rFonts w:hint="eastAsia" w:ascii="宋体" w:hAnsi="宋体" w:eastAsia="宋体" w:cs="宋体"/>
          <w:i w:val="0"/>
          <w:iCs w:val="0"/>
          <w:sz w:val="24"/>
          <w:szCs w:val="24"/>
          <w:highlight w:val="none"/>
          <w:lang w:val="en-US" w:eastAsia="zh-CN"/>
        </w:rPr>
        <w:t xml:space="preserve">响应</w:t>
      </w:r>
      <w:r>
        <w:rPr>
          <w:rStyle w:val="903"/>
          <w:rFonts w:hint="eastAsia" w:ascii="宋体" w:hAnsi="宋体" w:eastAsia="宋体" w:cs="宋体"/>
          <w:i w:val="0"/>
          <w:iCs w:val="0"/>
          <w:sz w:val="24"/>
          <w:szCs w:val="24"/>
          <w:highlight w:val="none"/>
        </w:rPr>
        <w:t xml:space="preserve">文件（格式）</w:t>
      </w:r>
      <w:r>
        <w:rPr>
          <w:rFonts w:hint="eastAsia" w:ascii="宋体" w:hAnsi="宋体" w:eastAsia="宋体" w:cs="宋体"/>
          <w:i w:val="0"/>
          <w:iCs w:val="0"/>
          <w:sz w:val="24"/>
          <w:szCs w:val="24"/>
          <w:highlight w:val="none"/>
        </w:rPr>
        <w:tab/>
      </w:r>
      <w:r>
        <w:rPr>
          <w:rFonts w:hint="eastAsia" w:ascii="宋体" w:hAnsi="宋体" w:cs="宋体"/>
          <w:i w:val="0"/>
          <w:iCs w:val="0"/>
          <w:sz w:val="24"/>
          <w:szCs w:val="24"/>
          <w:highlight w:val="none"/>
          <w:lang w:val="en-US" w:eastAsia="zh-CN"/>
        </w:rPr>
        <w:t xml:space="preserve">4</w:t>
      </w:r>
      <w:r>
        <w:rPr>
          <w:rFonts w:hint="eastAsia" w:ascii="宋体" w:hAnsi="宋体" w:eastAsia="宋体" w:cs="宋体"/>
          <w:i w:val="0"/>
          <w:iCs w:val="0"/>
          <w:sz w:val="24"/>
          <w:szCs w:val="24"/>
          <w:highlight w:val="none"/>
        </w:rPr>
        <w:fldChar w:fldCharType="end"/>
      </w:r>
      <w:r>
        <w:rPr>
          <w:rFonts w:hint="eastAsia" w:ascii="宋体" w:hAnsi="宋体" w:cs="宋体"/>
          <w:i w:val="0"/>
          <w:iCs w:val="0"/>
          <w:sz w:val="24"/>
          <w:szCs w:val="24"/>
          <w:highlight w:val="none"/>
          <w:lang w:val="en-US" w:eastAsia="zh-CN"/>
        </w:rPr>
        <w:t xml:space="preserve">5</w:t>
      </w:r>
      <w:r/>
    </w:p>
    <w:p>
      <w:pPr>
        <w:ind w:firstLine="88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i w:val="0"/>
          <w:iCs w:val="0"/>
          <w:sz w:val="24"/>
          <w:szCs w:val="24"/>
          <w:highlight w:val="none"/>
        </w:rPr>
        <w:fldChar w:fldCharType="end"/>
      </w:r>
      <w:r/>
    </w:p>
    <w:p>
      <w:pPr>
        <w:pStyle w:val="911"/>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821"/>
        <w:ind w:left="779" w:right="900" w:firstLine="420"/>
        <w:jc w:val="center"/>
        <w:keepLines w:val="0"/>
        <w:keepNext w:val="0"/>
        <w:spacing w:before="200" w:after="200" w:line="360" w:lineRule="auto"/>
        <w:rPr>
          <w:rFonts w:hint="eastAsia" w:ascii="宋体" w:hAnsi="宋体" w:eastAsia="宋体" w:cs="宋体"/>
          <w:color w:val="auto"/>
          <w:sz w:val="24"/>
          <w:szCs w:val="24"/>
          <w:highlight w:val="none"/>
        </w:rPr>
        <w:sectPr>
          <w:footnotePr/>
          <w:endnotePr/>
          <w:type w:val="nextPage"/>
          <w:pgSz w:w="11907" w:h="16840" w:orient="portrait"/>
          <w:pgMar w:top="1474" w:right="1814" w:bottom="1474" w:left="1814" w:header="851" w:footer="851" w:gutter="0"/>
          <w:cols w:num="1" w:sep="0" w:space="720" w:equalWidth="1"/>
          <w:docGrid w:linePitch="360"/>
        </w:sectPr>
        <w:outlineLvl w:val="0"/>
      </w:pPr>
      <w:r/>
      <w:bookmarkStart w:id="0" w:name="_Toc92167999"/>
      <w:r/>
      <w:bookmarkStart w:id="1" w:name="_Toc100386033"/>
      <w:r/>
      <w:bookmarkStart w:id="2" w:name="_Toc20732967"/>
      <w:r/>
      <w:r/>
    </w:p>
    <w:p>
      <w:pPr>
        <w:pStyle w:val="823"/>
        <w:ind w:left="779" w:right="900" w:firstLine="420"/>
        <w:jc w:val="center"/>
        <w:keepLines w:val="0"/>
        <w:keepNext w:val="0"/>
        <w:spacing w:before="200" w:after="20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第一部分  投标邀请</w:t>
      </w:r>
      <w:bookmarkEnd w:id="0"/>
      <w:r/>
      <w:bookmarkEnd w:id="1"/>
      <w:r/>
      <w:bookmarkEnd w:id="2"/>
      <w:r/>
      <w:r/>
    </w:p>
    <w:p>
      <w:pPr>
        <w:ind w:firstLine="480"/>
        <w:spacing w:line="360" w:lineRule="auto"/>
        <w:rPr>
          <w:rFonts w:hint="eastAsia" w:ascii="宋体" w:hAnsi="宋体" w:eastAsia="宋体" w:cs="宋体"/>
          <w:color w:val="auto"/>
          <w:sz w:val="24"/>
          <w:szCs w:val="24"/>
          <w:highlight w:val="none"/>
        </w:rPr>
        <w:pBdr>
          <w:top w:val="single" w:color="auto" w:sz="4" w:space="1"/>
          <w:left w:val="single" w:color="auto" w:sz="4" w:space="4"/>
          <w:bottom w:val="single" w:color="auto" w:sz="4" w:space="1"/>
          <w:right w:val="single" w:color="auto" w:sz="4" w:space="4"/>
        </w:pBdr>
      </w:pPr>
      <w:r/>
      <w:bookmarkStart w:id="3" w:name="_Toc98669699"/>
      <w:r/>
      <w:bookmarkStart w:id="4" w:name="_Toc100386044"/>
      <w:r/>
      <w:bookmarkStart w:id="5" w:name="_Toc98669341"/>
      <w:r/>
      <w:bookmarkStart w:id="6" w:name="_Toc20732978"/>
      <w:r/>
      <w:bookmarkStart w:id="7" w:name="_Toc92168010"/>
      <w:r>
        <w:rPr>
          <w:rFonts w:hint="eastAsia" w:ascii="宋体" w:hAnsi="宋体" w:eastAsia="宋体" w:cs="宋体"/>
          <w:color w:val="auto"/>
          <w:sz w:val="24"/>
          <w:szCs w:val="24"/>
          <w:highlight w:val="none"/>
        </w:rPr>
        <w:t xml:space="preserve">项目概况</w:t>
      </w:r>
      <w:r/>
    </w:p>
    <w:p>
      <w:pPr>
        <w:ind w:firstLine="480"/>
        <w:spacing w:line="360" w:lineRule="auto"/>
        <w:rPr>
          <w:rFonts w:hint="eastAsia" w:ascii="宋体" w:hAnsi="宋体" w:eastAsia="宋体" w:cs="宋体"/>
          <w:color w:val="auto"/>
          <w:sz w:val="24"/>
          <w:szCs w:val="24"/>
          <w:highlight w:val="none"/>
          <w:u w:val="single"/>
        </w:rPr>
        <w:pBdr>
          <w:top w:val="single" w:color="auto" w:sz="4" w:space="1"/>
          <w:left w:val="single" w:color="auto" w:sz="4" w:space="4"/>
          <w:bottom w:val="single" w:color="auto" w:sz="4" w:space="1"/>
          <w:right w:val="single" w:color="auto" w:sz="4" w:space="4"/>
        </w:pBdr>
      </w:pPr>
      <w:r>
        <w:rPr>
          <w:rFonts w:hint="eastAsia" w:ascii="宋体" w:hAnsi="宋体" w:cs="宋体"/>
          <w:color w:val="auto"/>
          <w:sz w:val="24"/>
          <w:szCs w:val="24"/>
          <w:highlight w:val="none"/>
          <w:u w:val="single"/>
          <w:lang w:eastAsia="zh-CN"/>
        </w:rPr>
        <w:t xml:space="preserve">镇江经开区生态环境和应急管理局2026年监测技术服务项目</w:t>
      </w:r>
      <w:r>
        <w:rPr>
          <w:rFonts w:hint="eastAsia" w:ascii="宋体" w:hAnsi="宋体" w:eastAsia="宋体" w:cs="宋体"/>
          <w:color w:val="auto"/>
          <w:sz w:val="24"/>
          <w:szCs w:val="24"/>
          <w:highlight w:val="none"/>
        </w:rPr>
        <w:t xml:space="preserve">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应在</w:t>
      </w:r>
      <w:r>
        <w:rPr>
          <w:rFonts w:hint="eastAsia" w:ascii="宋体" w:hAnsi="宋体" w:eastAsia="宋体" w:cs="宋体"/>
          <w:color w:val="auto"/>
          <w:sz w:val="24"/>
          <w:szCs w:val="24"/>
          <w:highlight w:val="none"/>
          <w:u w:val="single"/>
        </w:rPr>
        <w:t xml:space="preserve">“苏采云”电子交易平台（网址http://www.ccgp-jiangsu.gov.cn/）</w:t>
      </w:r>
      <w:r>
        <w:rPr>
          <w:rFonts w:hint="eastAsia" w:ascii="宋体" w:hAnsi="宋体" w:eastAsia="宋体" w:cs="宋体"/>
          <w:color w:val="auto"/>
          <w:sz w:val="24"/>
          <w:szCs w:val="24"/>
          <w:highlight w:val="none"/>
        </w:rPr>
        <w:t xml:space="preserve">获取招标文件，并于</w:t>
      </w:r>
      <w:r>
        <w:rPr>
          <w:rFonts w:hint="eastAsia" w:ascii="宋体" w:hAnsi="宋体" w:eastAsia="宋体" w:cs="宋体"/>
          <w:color w:val="auto"/>
          <w:sz w:val="24"/>
          <w:szCs w:val="24"/>
          <w:highlight w:val="none"/>
          <w:u w:val="single"/>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年</w:t>
      </w:r>
      <w:r>
        <w:rPr>
          <w:rFonts w:hint="eastAsia" w:ascii="宋体" w:hAnsi="宋体" w:eastAsia="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rPr>
        <w:t xml:space="preserve">月</w:t>
      </w:r>
      <w:r>
        <w:rPr>
          <w:rFonts w:hint="eastAsia" w:ascii="宋体" w:hAnsi="宋体" w:cs="宋体"/>
          <w:color w:val="auto"/>
          <w:sz w:val="24"/>
          <w:szCs w:val="24"/>
          <w:highlight w:val="none"/>
          <w:u w:val="single"/>
          <w:lang w:val="en-US" w:eastAsia="zh-CN"/>
        </w:rPr>
        <w:t xml:space="preserve">16</w:t>
      </w:r>
      <w:r>
        <w:rPr>
          <w:rFonts w:hint="eastAsia" w:ascii="宋体" w:hAnsi="宋体" w:eastAsia="宋体" w:cs="宋体"/>
          <w:color w:val="auto"/>
          <w:sz w:val="24"/>
          <w:szCs w:val="24"/>
          <w:highlight w:val="none"/>
          <w:u w:val="single"/>
        </w:rPr>
        <w:t xml:space="preserve">日</w:t>
      </w:r>
      <w:r>
        <w:rPr>
          <w:rFonts w:hint="eastAsia" w:ascii="宋体" w:hAnsi="宋体" w:eastAsia="宋体" w:cs="宋体"/>
          <w:color w:val="auto"/>
          <w:sz w:val="24"/>
          <w:szCs w:val="24"/>
          <w:highlight w:val="none"/>
          <w:u w:val="single"/>
          <w:lang w:val="en-US" w:eastAsia="zh-CN"/>
        </w:rPr>
        <w:t xml:space="preserve">09</w:t>
      </w:r>
      <w:r>
        <w:rPr>
          <w:rFonts w:hint="eastAsia" w:ascii="宋体" w:hAnsi="宋体" w:eastAsia="宋体" w:cs="宋体"/>
          <w:color w:val="auto"/>
          <w:sz w:val="24"/>
          <w:szCs w:val="24"/>
          <w:highlight w:val="none"/>
          <w:u w:val="single"/>
        </w:rPr>
        <w:t xml:space="preserve">点</w:t>
      </w:r>
      <w:r>
        <w:rPr>
          <w:rFonts w:hint="eastAsia" w:ascii="宋体" w:hAnsi="宋体" w:eastAsia="宋体" w:cs="宋体"/>
          <w:color w:val="auto"/>
          <w:sz w:val="24"/>
          <w:szCs w:val="24"/>
          <w:highlight w:val="none"/>
          <w:u w:val="single"/>
          <w:lang w:val="en-US" w:eastAsia="zh-CN"/>
        </w:rPr>
        <w:t xml:space="preserve">30</w:t>
      </w:r>
      <w:r>
        <w:rPr>
          <w:rFonts w:hint="eastAsia" w:ascii="宋体" w:hAnsi="宋体" w:eastAsia="宋体" w:cs="宋体"/>
          <w:color w:val="auto"/>
          <w:sz w:val="24"/>
          <w:szCs w:val="24"/>
          <w:highlight w:val="none"/>
          <w:u w:val="single"/>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bCs/>
          <w:color w:val="auto"/>
          <w:sz w:val="24"/>
          <w:szCs w:val="24"/>
          <w:highlight w:val="none"/>
        </w:rPr>
        <w:t xml:space="preserve">北京时间）前按要求递交</w:t>
      </w:r>
      <w:r>
        <w:rPr>
          <w:rFonts w:hint="eastAsia" w:ascii="宋体" w:hAnsi="宋体" w:eastAsia="宋体" w:cs="宋体"/>
          <w:bCs/>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8" w:name="_Toc28359002"/>
      <w:r/>
      <w:bookmarkStart w:id="9" w:name="_Toc28359079"/>
      <w:r/>
      <w:bookmarkStart w:id="10" w:name="_Toc35393790"/>
      <w:r/>
      <w:bookmarkStart w:id="11" w:name="_Toc35393621"/>
      <w:r/>
      <w:bookmarkStart w:id="12" w:name="_Hlk24379207"/>
      <w:r>
        <w:rPr>
          <w:rFonts w:hint="eastAsia" w:ascii="宋体" w:hAnsi="宋体" w:eastAsia="宋体" w:cs="宋体"/>
          <w:b w:val="0"/>
          <w:color w:val="auto"/>
          <w:sz w:val="24"/>
          <w:szCs w:val="24"/>
          <w:highlight w:val="none"/>
        </w:rPr>
        <w:t xml:space="preserve">一、项目基本情况</w:t>
      </w:r>
      <w:bookmarkEnd w:id="8"/>
      <w:r/>
      <w:bookmarkEnd w:id="9"/>
      <w:r/>
      <w:bookmarkEnd w:id="10"/>
      <w:r/>
      <w:bookmarkEnd w:id="11"/>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项目编号：JSZC-321192-JSWX-G2026-0013</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项目名称：</w:t>
      </w:r>
      <w:bookmarkEnd w:id="12"/>
      <w:r>
        <w:rPr>
          <w:rFonts w:hint="eastAsia" w:ascii="宋体" w:hAnsi="宋体" w:cs="宋体"/>
          <w:color w:val="auto"/>
          <w:sz w:val="24"/>
          <w:szCs w:val="24"/>
          <w:highlight w:val="none"/>
          <w:lang w:eastAsia="zh-CN"/>
        </w:rPr>
        <w:t xml:space="preserve">镇江经开区生态环境和应急管理局2026年监测技术服务项目</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预算金额：</w:t>
      </w:r>
      <w:r>
        <w:rPr>
          <w:rFonts w:hint="eastAsia" w:ascii="宋体" w:hAnsi="宋体" w:eastAsia="宋体" w:cs="宋体"/>
          <w:color w:val="auto"/>
          <w:sz w:val="24"/>
          <w:szCs w:val="24"/>
          <w:highlight w:val="none"/>
          <w:lang w:val="en-US" w:eastAsia="zh-CN"/>
        </w:rPr>
        <w:t xml:space="preserve">本项目预算金额约为人民币</w:t>
      </w:r>
      <w:r>
        <w:rPr>
          <w:rFonts w:hint="eastAsia" w:ascii="宋体" w:hAnsi="宋体" w:cs="宋体"/>
          <w:color w:val="auto"/>
          <w:sz w:val="24"/>
          <w:szCs w:val="24"/>
          <w:highlight w:val="none"/>
          <w:lang w:val="en-US" w:eastAsia="zh-CN"/>
        </w:rPr>
        <w:t xml:space="preserve">320</w:t>
      </w:r>
      <w:r>
        <w:rPr>
          <w:rFonts w:hint="eastAsia" w:ascii="宋体" w:hAnsi="宋体" w:eastAsia="宋体" w:cs="宋体"/>
          <w:color w:val="auto"/>
          <w:sz w:val="24"/>
          <w:szCs w:val="24"/>
          <w:highlight w:val="none"/>
          <w:lang w:val="en-US" w:eastAsia="zh-CN"/>
        </w:rPr>
        <w:t xml:space="preserve">万元，共分成</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val="en-US" w:eastAsia="zh-CN"/>
        </w:rPr>
        <w:t xml:space="preserve">个采购包，其中：</w:t>
      </w:r>
      <w:r/>
    </w:p>
    <w:p>
      <w:pPr>
        <w:ind w:left="-108" w:firstLine="480"/>
        <w:spacing w:line="420" w:lineRule="exact"/>
        <w:rPr>
          <w:rFonts w:ascii="宋体" w:hAnsi="宋体"/>
          <w:sz w:val="24"/>
          <w:szCs w:val="24"/>
          <w:highlight w:val="none"/>
        </w:rPr>
      </w:pPr>
      <w:r/>
      <w:bookmarkStart w:id="13" w:name="_Toc28359003"/>
      <w:r/>
      <w:bookmarkStart w:id="14" w:name="_Toc28359080"/>
      <w:r/>
      <w:bookmarkStart w:id="15" w:name="_Toc35393791"/>
      <w:r/>
      <w:bookmarkStart w:id="16" w:name="_Toc35393622"/>
      <w:r>
        <w:rPr>
          <w:rFonts w:hint="eastAsia" w:ascii="宋体" w:hAnsi="宋体"/>
          <w:sz w:val="24"/>
          <w:szCs w:val="24"/>
        </w:rPr>
        <w:t xml:space="preserve">（1）采购包1：地表水环境质量监测、农业农村环境质量监测、土壤和地下水环境质量监测、污染源监</w:t>
      </w:r>
      <w:r>
        <w:rPr>
          <w:rFonts w:hint="eastAsia" w:ascii="宋体" w:hAnsi="宋体"/>
          <w:sz w:val="24"/>
          <w:szCs w:val="24"/>
          <w:highlight w:val="none"/>
        </w:rPr>
        <w:t xml:space="preserve">测和执法监测（丁卯片区污染源监测企业除外）、其他环境监测工作、突发环境事件应急监测，预算金额270万元。</w:t>
      </w:r>
      <w:r/>
    </w:p>
    <w:p>
      <w:pPr>
        <w:ind w:left="-108" w:firstLine="480"/>
        <w:spacing w:line="420" w:lineRule="exact"/>
        <w:rPr>
          <w:rFonts w:ascii="宋体" w:hAnsi="宋体"/>
          <w:sz w:val="24"/>
          <w:szCs w:val="24"/>
          <w:highlight w:val="none"/>
        </w:rPr>
      </w:pPr>
      <w:r>
        <w:rPr>
          <w:rFonts w:hint="eastAsia" w:ascii="宋体" w:hAnsi="宋体"/>
          <w:sz w:val="24"/>
          <w:szCs w:val="24"/>
          <w:highlight w:val="none"/>
        </w:rPr>
        <w:t xml:space="preserve">（2）采购包2：信访环境监测、丁卯片区企业污染源监测，预算金额50万元。</w:t>
      </w:r>
      <w:r/>
    </w:p>
    <w:p>
      <w:pPr>
        <w:pStyle w:val="2381"/>
        <w:ind w:firstLine="480"/>
        <w:spacing w:line="480" w:lineRule="exact"/>
        <w:rPr>
          <w:rFonts w:ascii="宋体" w:hAnsi="宋体"/>
        </w:rPr>
      </w:pPr>
      <w:r>
        <w:rPr>
          <w:rFonts w:hint="eastAsia" w:ascii="宋体" w:hAnsi="宋体"/>
        </w:rPr>
        <w:t xml:space="preserve">4.最高限价：100%。</w:t>
      </w:r>
      <w:r>
        <w:rPr>
          <w:rFonts w:hint="eastAsia" w:ascii="宋体" w:hAnsi="宋体" w:eastAsia="宋体" w:cs="宋体"/>
          <w:color w:val="0d0d0d"/>
        </w:rPr>
        <w:t xml:space="preserve">投标供应商报价时仅需报出统一结算率</w:t>
      </w:r>
      <w:r>
        <w:rPr>
          <w:rFonts w:hint="eastAsia" w:ascii="宋体" w:hAnsi="宋体" w:eastAsia="宋体" w:cs="宋体"/>
          <w:b/>
          <w:color w:val="0d0d0d"/>
        </w:rPr>
        <w:t xml:space="preserve">（即“苏采云”系统填报的优惠率）</w:t>
      </w:r>
      <w:r>
        <w:rPr>
          <w:rFonts w:hint="eastAsia" w:ascii="宋体" w:hAnsi="宋体" w:eastAsia="宋体" w:cs="宋体"/>
          <w:color w:val="0d0d0d"/>
        </w:rPr>
        <w:t xml:space="preserve">，统一结算率报价超过</w:t>
      </w:r>
      <w:r>
        <w:rPr>
          <w:rFonts w:hint="eastAsia" w:ascii="宋体" w:hAnsi="宋体" w:cs="宋体"/>
          <w:color w:val="0d0d0d"/>
        </w:rPr>
        <w:t xml:space="preserve">100%</w:t>
      </w:r>
      <w:r>
        <w:rPr>
          <w:rFonts w:hint="eastAsia" w:ascii="宋体" w:hAnsi="宋体" w:eastAsia="宋体" w:cs="宋体"/>
          <w:color w:val="0d0d0d"/>
        </w:rPr>
        <w:t xml:space="preserve">的做无效投标处理。</w:t>
      </w:r>
      <w:r/>
    </w:p>
    <w:p>
      <w:pPr>
        <w:pStyle w:val="2381"/>
        <w:ind w:firstLine="480"/>
        <w:spacing w:line="460" w:lineRule="exact"/>
        <w:rPr>
          <w:rFonts w:ascii="宋体" w:hAnsi="宋体" w:eastAsia="宋体"/>
        </w:rPr>
      </w:pPr>
      <w:r>
        <w:rPr>
          <w:rFonts w:hint="eastAsia" w:ascii="宋体" w:hAnsi="宋体" w:eastAsia="宋体"/>
        </w:rPr>
        <w:t xml:space="preserve">5.采购需求：</w:t>
      </w:r>
      <w:bookmarkStart w:id="17" w:name="EB2bd1779d536a48269daa4fb5d46d3fc5"/>
      <w:r>
        <w:rPr>
          <w:rFonts w:hint="eastAsia" w:ascii="宋体" w:hAnsi="宋体" w:eastAsia="宋体"/>
        </w:rPr>
        <w:t xml:space="preserve">本次招标项目为镇江经济技术开发区生态环境和应急管理局202</w:t>
      </w:r>
      <w:r>
        <w:rPr>
          <w:rFonts w:hint="eastAsia" w:ascii="宋体" w:hAnsi="宋体" w:eastAsia="宋体"/>
          <w:lang w:val="en-US" w:eastAsia="zh-CN"/>
        </w:rPr>
        <w:t xml:space="preserve">6</w:t>
      </w:r>
      <w:r>
        <w:rPr>
          <w:rFonts w:hint="eastAsia" w:ascii="宋体" w:hAnsi="宋体" w:eastAsia="宋体"/>
        </w:rPr>
        <w:t xml:space="preserve">年监测技术服</w:t>
      </w:r>
      <w:r>
        <w:rPr>
          <w:rFonts w:hint="eastAsia" w:ascii="宋体" w:hAnsi="宋体" w:eastAsia="宋体"/>
          <w:highlight w:val="none"/>
        </w:rPr>
        <w:t xml:space="preserve">务，招标内容包括地表水环境质量监测、农业农村环境质量监测、土壤和地下水环境质量监测、污染源监测和执法监测、其他环境监测工作、突发环境事件应急监测、信访环境监测的数据服务购买。详</w:t>
      </w:r>
      <w:r>
        <w:rPr>
          <w:rFonts w:hint="eastAsia" w:ascii="宋体" w:hAnsi="宋体" w:eastAsia="宋体"/>
        </w:rPr>
        <w:t xml:space="preserve">细内容及要求见招标文件第四部分采购需求。</w:t>
      </w:r>
      <w:bookmarkEnd w:id="17"/>
      <w:r/>
      <w:r/>
    </w:p>
    <w:p>
      <w:pPr>
        <w:pStyle w:val="833"/>
        <w:ind w:firstLine="480"/>
        <w:spacing w:line="460" w:lineRule="exact"/>
        <w:rPr>
          <w:rFonts w:ascii="宋体" w:hAnsi="宋体"/>
          <w:sz w:val="24"/>
          <w:szCs w:val="24"/>
        </w:rPr>
      </w:pPr>
      <w:r/>
      <w:bookmarkStart w:id="18" w:name="EBbf403ea0961a40c4b77fcc7d631d5158"/>
      <w:r>
        <w:rPr>
          <w:rFonts w:hint="eastAsia" w:ascii="宋体" w:hAnsi="宋体"/>
          <w:sz w:val="24"/>
          <w:szCs w:val="24"/>
        </w:rPr>
        <w:t xml:space="preserve">6.服务期限：</w:t>
      </w:r>
      <w:bookmarkEnd w:id="18"/>
      <w:r>
        <w:rPr>
          <w:rFonts w:hint="eastAsia" w:ascii="宋体" w:hAnsi="宋体"/>
          <w:sz w:val="24"/>
          <w:szCs w:val="24"/>
        </w:rPr>
        <w:t xml:space="preserve">1年，具体起止时间为202</w:t>
      </w:r>
      <w:r>
        <w:rPr>
          <w:rFonts w:hint="eastAsia" w:ascii="宋体" w:hAnsi="宋体"/>
          <w:sz w:val="24"/>
          <w:szCs w:val="24"/>
          <w:lang w:val="en-US" w:eastAsia="zh-CN"/>
        </w:rPr>
        <w:t xml:space="preserve">6</w:t>
      </w:r>
      <w:r>
        <w:rPr>
          <w:rFonts w:hint="eastAsia" w:ascii="宋体" w:hAnsi="宋体"/>
          <w:sz w:val="24"/>
          <w:szCs w:val="24"/>
        </w:rPr>
        <w:t xml:space="preserve">年7月1日—202</w:t>
      </w:r>
      <w:r>
        <w:rPr>
          <w:rFonts w:hint="eastAsia" w:ascii="宋体" w:hAnsi="宋体"/>
          <w:sz w:val="24"/>
          <w:szCs w:val="24"/>
          <w:lang w:val="en-US" w:eastAsia="zh-CN"/>
        </w:rPr>
        <w:t xml:space="preserve">7</w:t>
      </w:r>
      <w:r>
        <w:rPr>
          <w:rFonts w:hint="eastAsia" w:ascii="宋体" w:hAnsi="宋体"/>
          <w:sz w:val="24"/>
          <w:szCs w:val="24"/>
        </w:rPr>
        <w:t xml:space="preserve">年6月30日。</w:t>
      </w:r>
      <w:r/>
    </w:p>
    <w:p>
      <w:pPr>
        <w:pStyle w:val="833"/>
        <w:ind w:firstLine="480"/>
        <w:spacing w:line="460" w:lineRule="exact"/>
        <w:rPr>
          <w:rFonts w:hAnsi="宋体"/>
          <w:color w:val="0d0d0d"/>
          <w:sz w:val="24"/>
        </w:rPr>
      </w:pPr>
      <w:r>
        <w:rPr>
          <w:rFonts w:hint="eastAsia" w:ascii="宋体" w:hAnsi="宋体"/>
          <w:sz w:val="24"/>
          <w:szCs w:val="24"/>
        </w:rPr>
        <w:t xml:space="preserve">7.本项目不接受联合体参</w:t>
      </w:r>
      <w:r>
        <w:rPr>
          <w:rFonts w:hint="eastAsia" w:hAnsi="宋体"/>
          <w:color w:val="0d0d0d"/>
          <w:sz w:val="24"/>
        </w:rPr>
        <w:t xml:space="preserve">与投标；单位负责人为同一人或者存在直接控股、管理关系的不同供应商，不得参加同一合同项下的采购活动。</w:t>
      </w:r>
      <w:r/>
    </w:p>
    <w:p>
      <w:pPr>
        <w:pStyle w:val="833"/>
        <w:ind w:firstLine="480"/>
        <w:spacing w:line="460" w:lineRule="exact"/>
        <w:rPr>
          <w:rFonts w:hint="eastAsia" w:ascii="宋体" w:hAnsi="宋体" w:eastAsia="宋体" w:cs="Times New Roman"/>
          <w:b w:val="0"/>
          <w:sz w:val="24"/>
          <w:szCs w:val="24"/>
          <w:lang w:val="en-US" w:eastAsia="zh-CN" w:bidi="ar-SA"/>
        </w:rPr>
      </w:pPr>
      <w:r>
        <w:rPr>
          <w:rFonts w:hint="eastAsia" w:ascii="宋体" w:hAnsi="宋体"/>
          <w:sz w:val="24"/>
          <w:szCs w:val="24"/>
        </w:rPr>
        <w:t xml:space="preserve">8.</w:t>
      </w:r>
      <w:bookmarkStart w:id="19" w:name="OLE_LINK20"/>
      <w:r/>
      <w:bookmarkStart w:id="20" w:name="OLE_LINK19"/>
      <w:r>
        <w:rPr>
          <w:rFonts w:hint="eastAsia" w:ascii="宋体" w:hAnsi="宋体"/>
          <w:sz w:val="24"/>
          <w:szCs w:val="24"/>
        </w:rPr>
        <w:t xml:space="preserve"> 中标供应商数量：</w:t>
      </w:r>
      <w:bookmarkEnd w:id="19"/>
      <w:r/>
      <w:bookmarkEnd w:id="20"/>
      <w:r>
        <w:rPr>
          <w:rFonts w:hint="eastAsia" w:asciiTheme="minorEastAsia" w:hAnsiTheme="minorEastAsia" w:eastAsiaTheme="minorEastAsia"/>
          <w:sz w:val="24"/>
        </w:rPr>
        <w:t xml:space="preserve">每个采购包</w:t>
      </w:r>
      <w:r>
        <w:rPr>
          <w:rFonts w:asciiTheme="minorEastAsia" w:hAnsiTheme="minorEastAsia" w:eastAsiaTheme="minorEastAsia"/>
          <w:sz w:val="24"/>
        </w:rPr>
        <w:t xml:space="preserve">1名，</w:t>
      </w:r>
      <w:r>
        <w:rPr>
          <w:rFonts w:hint="eastAsia" w:asciiTheme="minorEastAsia" w:hAnsiTheme="minorEastAsia" w:eastAsiaTheme="minorEastAsia"/>
          <w:b/>
          <w:sz w:val="24"/>
        </w:rPr>
        <w:t xml:space="preserve">兼投不可以兼中</w:t>
      </w:r>
      <w:r>
        <w:rPr>
          <w:rFonts w:hint="eastAsia" w:asciiTheme="minorEastAsia" w:hAnsiTheme="minorEastAsia" w:eastAsiaTheme="minorEastAsia"/>
          <w:sz w:val="24"/>
        </w:rPr>
        <w:t xml:space="preserve">。本项目评审按采购包1至采购包2的顺序进行，若供应商已作为采购包1的第一中标候选人，则不再参与后续采购包的评审。</w:t>
      </w:r>
      <w:r/>
    </w:p>
    <w:p>
      <w:pPr>
        <w:pStyle w:val="82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二、申请人的资格要求：</w:t>
      </w:r>
      <w:bookmarkEnd w:id="13"/>
      <w:r/>
      <w:bookmarkEnd w:id="14"/>
      <w:r/>
      <w:bookmarkEnd w:id="15"/>
      <w:r/>
      <w:bookmarkEnd w:id="16"/>
      <w:r/>
      <w:r/>
    </w:p>
    <w:p>
      <w:pPr>
        <w:ind w:firstLine="480"/>
        <w:spacing w:line="360" w:lineRule="auto"/>
        <w:rPr>
          <w:rFonts w:hint="eastAsia" w:ascii="宋体" w:hAnsi="宋体" w:eastAsia="宋体" w:cs="宋体"/>
          <w:color w:val="auto"/>
          <w:sz w:val="24"/>
          <w:szCs w:val="24"/>
          <w:highlight w:val="none"/>
        </w:rPr>
      </w:pPr>
      <w:r/>
      <w:bookmarkStart w:id="21" w:name="_Toc28359004"/>
      <w:r/>
      <w:bookmarkStart w:id="22" w:name="_Toc35393623"/>
      <w:r/>
      <w:bookmarkStart w:id="23" w:name="_Toc28359081"/>
      <w:r/>
      <w:bookmarkStart w:id="24" w:name="_Toc35393792"/>
      <w:r>
        <w:rPr>
          <w:rFonts w:hint="eastAsia" w:ascii="宋体" w:hAnsi="宋体" w:eastAsia="宋体" w:cs="宋体"/>
          <w:color w:val="auto"/>
          <w:sz w:val="24"/>
          <w:szCs w:val="24"/>
          <w:highlight w:val="none"/>
        </w:rPr>
        <w:t xml:space="preserve">1.满足《中华人民共和国政府采购法》第二十二条规定：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1.1具有独立承担民事责任的能力（提供法人或者其他组织的营业执照等证明文件扫描件；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为自然人的，提供其身份证扫描件）；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1.2具有良好的商业信誉和健全的财务会计制度[提供202</w:t>
      </w:r>
      <w:r>
        <w:rPr>
          <w:rFonts w:hint="eastAsia" w:ascii="宋体" w:hAnsi="宋体" w:eastAsia="宋体" w:cs="宋体"/>
          <w:color w:val="auto"/>
          <w:sz w:val="24"/>
          <w:szCs w:val="24"/>
          <w:highlight w:val="none"/>
          <w:lang w:val="en-US" w:eastAsia="zh-CN"/>
        </w:rPr>
        <w:t xml:space="preserve">4或2025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1.3具有履行合同所必需的设备和专业技术能力[提供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相关信息一览表或资格承诺函（格式见第六部分）]；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1.4有依法缴纳税收和社会保障资金的良好记录[提供参加本次政府采购活动前半年内至少一个月依法缴纳税收和社会保险的凭据或资格承诺函（格式见第六部分）]；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1.5参加政府采购活动前三年内，在经营活动中没有重大违法记录[见投标函或提供资格承诺函（格式见第六部分）];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1.6法律、行政法规规定的其他条件：</w:t>
      </w:r>
      <w:r>
        <w:rPr>
          <w:rFonts w:hint="eastAsia" w:ascii="宋体" w:hAnsi="宋体" w:eastAsia="宋体" w:cs="宋体"/>
          <w:b w:val="0"/>
          <w:bCs/>
          <w:color w:val="auto"/>
          <w:sz w:val="24"/>
          <w:szCs w:val="24"/>
          <w:highlight w:val="none"/>
        </w:rPr>
        <w:t xml:space="preserve">无</w:t>
      </w:r>
      <w:r>
        <w:rPr>
          <w:rFonts w:hint="eastAsia" w:ascii="宋体" w:hAnsi="宋体" w:eastAsia="宋体" w:cs="宋体"/>
          <w:color w:val="auto"/>
          <w:sz w:val="24"/>
          <w:szCs w:val="24"/>
          <w:highlight w:val="none"/>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落实政府采购政策需满足的资格要求：</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000000"/>
          <w:sz w:val="24"/>
          <w:szCs w:val="24"/>
          <w:highlight w:val="none"/>
        </w:rPr>
        <w:t xml:space="preserve">2.1本项目支持和适用节能环保产品（财库【2019】9号）、（财库【2019】19号）、（财库【2019】18号）；支持中小微企业（财库【2022】19号）、（苏财购【2022】45号）、（工信部联企业【2011】300）等政策。本项目属于服务类项目，采购标的对应的行业为</w:t>
      </w:r>
      <w:r>
        <w:rPr>
          <w:rFonts w:hint="eastAsia" w:ascii="宋体" w:hAnsi="宋体"/>
          <w:b/>
          <w:sz w:val="24"/>
          <w:szCs w:val="24"/>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b/>
          <w:sz w:val="24"/>
          <w:szCs w:val="28"/>
        </w:rPr>
        <w:t xml:space="preserve">本项目</w:t>
      </w:r>
      <w:r>
        <w:rPr>
          <w:rFonts w:hint="eastAsia" w:ascii="宋体" w:hAnsi="宋体"/>
          <w:b/>
          <w:sz w:val="24"/>
          <w:szCs w:val="28"/>
          <w:highlight w:val="none"/>
          <w:lang w:val="en-US" w:eastAsia="zh-CN"/>
        </w:rPr>
        <w:t xml:space="preserve">2</w:t>
      </w:r>
      <w:r>
        <w:rPr>
          <w:rFonts w:hint="eastAsia" w:ascii="宋体" w:hAnsi="宋体"/>
          <w:b/>
          <w:sz w:val="24"/>
          <w:szCs w:val="28"/>
        </w:rPr>
        <w:t xml:space="preserve">个采购包均专门面向中小企业采购</w:t>
      </w:r>
      <w:r>
        <w:rPr>
          <w:rFonts w:hint="eastAsia" w:ascii="宋体" w:hAnsi="宋体" w:eastAsia="宋体" w:cs="宋体"/>
          <w:color w:val="000000"/>
          <w:sz w:val="24"/>
          <w:szCs w:val="24"/>
          <w:highlight w:val="none"/>
        </w:rPr>
        <w:t xml:space="preserve">，中小企业划型标准请对照《关于印发中小企业划型标准规定的通知》（工信部联企业〔2011〕300号）</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根据《关于促进残疾人就业政府采购政策的通知》（财库〔2017〕141号）要求，残疾人福利性单位视同小型、微型企业，享受与小型、微型企业产品价格同比例扣除的优惠政策。残疾人福利性单位属于小型、微型企业的，不重复享受政策。符合条件的残疾人福利性单位应当提供《残疾人福利性单位声明函》，并对声明的真实性负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2.4</w:t>
      </w:r>
      <w:r>
        <w:rPr>
          <w:rFonts w:hint="eastAsia" w:ascii="宋体" w:hAnsi="宋体" w:eastAsia="宋体" w:cs="宋体"/>
          <w:color w:val="auto"/>
          <w:sz w:val="24"/>
          <w:szCs w:val="24"/>
          <w:highlight w:val="none"/>
          <w:lang w:val="en-US" w:eastAsia="zh-CN"/>
        </w:rPr>
        <w:t xml:space="preserve">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ind w:left="0"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bidi="ar-SA"/>
        </w:rPr>
        <w:t xml:space="preserve">3.</w:t>
      </w:r>
      <w:r>
        <w:rPr>
          <w:rFonts w:hint="eastAsia" w:ascii="宋体" w:hAnsi="宋体" w:eastAsia="宋体" w:cs="宋体"/>
          <w:color w:val="auto"/>
          <w:sz w:val="24"/>
          <w:szCs w:val="24"/>
          <w:highlight w:val="none"/>
        </w:rPr>
        <w:t xml:space="preserve">本项目的特定资格要求</w:t>
      </w:r>
      <w:r>
        <w:rPr>
          <w:rFonts w:hint="eastAsia" w:ascii="宋体" w:hAnsi="宋体" w:eastAsia="宋体" w:cs="宋体"/>
          <w:color w:val="auto"/>
          <w:sz w:val="24"/>
          <w:szCs w:val="24"/>
          <w:highlight w:val="none"/>
          <w:lang w:eastAsia="zh-CN"/>
        </w:rPr>
        <w:t xml:space="preserve">：</w:t>
      </w:r>
      <w:bookmarkEnd w:id="3"/>
      <w:r/>
      <w:bookmarkEnd w:id="4"/>
      <w:r/>
      <w:bookmarkEnd w:id="5"/>
      <w:r/>
      <w:bookmarkEnd w:id="6"/>
      <w:r/>
      <w:bookmarkEnd w:id="7"/>
      <w:r/>
      <w:bookmarkEnd w:id="21"/>
      <w:r/>
      <w:bookmarkEnd w:id="22"/>
      <w:r/>
      <w:bookmarkEnd w:id="23"/>
      <w:r/>
      <w:bookmarkEnd w:id="24"/>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必须具备有效期内的计量认证（CMA）资质证书。</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25" w:name="_Toc28167"/>
      <w:r/>
      <w:bookmarkStart w:id="26" w:name="_Toc76632869"/>
      <w:r/>
      <w:bookmarkStart w:id="27" w:name="_Toc256000003"/>
      <w:r>
        <w:rPr>
          <w:rFonts w:hint="eastAsia" w:ascii="宋体" w:hAnsi="宋体" w:eastAsia="宋体" w:cs="宋体"/>
          <w:b w:val="0"/>
          <w:color w:val="auto"/>
          <w:sz w:val="24"/>
          <w:szCs w:val="24"/>
          <w:highlight w:val="none"/>
        </w:rPr>
        <w:t xml:space="preserve">三、获取招标文件</w:t>
      </w:r>
      <w:bookmarkEnd w:id="25"/>
      <w:r/>
      <w:bookmarkEnd w:id="26"/>
      <w:r/>
      <w:bookmarkEnd w:id="27"/>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获取时间：公告之时起至</w:t>
      </w:r>
      <w:bookmarkStart w:id="28" w:name="EBc43d44f31e064f298c267d04e569adb8"/>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bookmarkEnd w:id="28"/>
      <w:r>
        <w:rPr>
          <w:rFonts w:hint="eastAsia" w:ascii="宋体" w:hAnsi="宋体" w:cs="宋体"/>
          <w:color w:val="auto"/>
          <w:sz w:val="24"/>
          <w:szCs w:val="24"/>
          <w:highlight w:val="none"/>
          <w:lang w:val="en-US" w:eastAsia="zh-CN"/>
        </w:rPr>
        <w:t xml:space="preserve">02</w:t>
      </w:r>
      <w:r>
        <w:rPr>
          <w:rFonts w:hint="eastAsia" w:ascii="宋体" w:hAnsi="宋体" w:eastAsia="宋体" w:cs="宋体"/>
          <w:color w:val="auto"/>
          <w:sz w:val="24"/>
          <w:szCs w:val="24"/>
          <w:highlight w:val="none"/>
        </w:rPr>
        <w:t xml:space="preserve">，每天上午00:00-12:00,下午12:00-23:59 （北京时间，法定节假日除外）。</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获取方式：“苏采云”系统用户注册--获取“CA数字证书”--CA绑定与登录--网上报名--下载招标文件(后缀名为.kedt”)。</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售价：</w:t>
      </w:r>
      <w:bookmarkStart w:id="29" w:name="EB289c85d25b7f48579eba778c66f333b3"/>
      <w:r>
        <w:rPr>
          <w:rFonts w:hint="eastAsia" w:ascii="宋体" w:hAnsi="宋体" w:eastAsia="宋体" w:cs="宋体"/>
          <w:color w:val="auto"/>
          <w:sz w:val="24"/>
          <w:szCs w:val="24"/>
          <w:highlight w:val="none"/>
        </w:rPr>
        <w:t xml:space="preserve">免费</w:t>
      </w:r>
      <w:bookmarkEnd w:id="29"/>
      <w:r>
        <w:rPr>
          <w:rFonts w:hint="eastAsia" w:ascii="宋体" w:hAnsi="宋体" w:eastAsia="宋体" w:cs="宋体"/>
          <w:color w:val="auto"/>
          <w:sz w:val="24"/>
          <w:szCs w:val="24"/>
          <w:highlight w:val="none"/>
        </w:rPr>
        <w:t xml:space="preserve"> </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30" w:name="_Toc76632870"/>
      <w:r/>
      <w:bookmarkStart w:id="31" w:name="_Toc256000004"/>
      <w:r/>
      <w:bookmarkStart w:id="32" w:name="_Toc26640"/>
      <w:r>
        <w:rPr>
          <w:rFonts w:hint="eastAsia" w:ascii="宋体" w:hAnsi="宋体" w:eastAsia="宋体" w:cs="宋体"/>
          <w:b w:val="0"/>
          <w:color w:val="auto"/>
          <w:sz w:val="24"/>
          <w:szCs w:val="24"/>
          <w:highlight w:val="none"/>
        </w:rPr>
        <w:t xml:space="preserve">四、提交</w:t>
      </w:r>
      <w:r>
        <w:rPr>
          <w:rFonts w:hint="eastAsia" w:ascii="宋体" w:hAnsi="宋体" w:eastAsia="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截止时间、开标时间和地点</w:t>
      </w:r>
      <w:bookmarkEnd w:id="30"/>
      <w:r/>
      <w:bookmarkEnd w:id="31"/>
      <w:r/>
      <w:bookmarkEnd w:id="32"/>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提交截止时间及开标时间：</w:t>
      </w:r>
      <w:bookmarkStart w:id="33" w:name="EB76ff7bd3b9764d5d98ae568815db1ef0"/>
      <w:r>
        <w:rPr>
          <w:rFonts w:hint="eastAsia" w:ascii="宋体" w:hAnsi="宋体" w:eastAsia="宋体" w:cs="宋体"/>
          <w:color w:val="auto"/>
          <w:sz w:val="24"/>
          <w:szCs w:val="24"/>
          <w:highlight w:val="none"/>
        </w:rPr>
        <w:t xml:space="preserve">202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0</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09</w:t>
      </w:r>
      <w:r>
        <w:rPr>
          <w:rFonts w:hint="eastAsia" w:ascii="宋体" w:hAnsi="宋体" w:eastAsia="宋体" w:cs="宋体"/>
          <w:color w:val="auto"/>
          <w:sz w:val="24"/>
          <w:szCs w:val="24"/>
          <w:highlight w:val="none"/>
        </w:rPr>
        <w:t xml:space="preserve">:</w:t>
      </w:r>
      <w:bookmarkEnd w:id="33"/>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（北京时间）</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开标地点：网上开标大厅</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注意事项：</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（1）将后缀名为“.kedt”的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导入政府采购客户端工具--制作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--导出加密的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(后缀名为zip) --通过“苏采云”系统上传</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。具体详见《江苏省政府采购管理交易系统(苏采云)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操作手册》。</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（2）本项目采用网上开标方式，请</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事先做好电脑环境准备，自行选择互联网连接畅通的场地，在规定的开标时间登录网上开标大厅进行</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解密。</w:t>
      </w:r>
      <w:r/>
    </w:p>
    <w:p>
      <w:pPr>
        <w:numPr>
          <w:ilvl w:val="0"/>
          <w:numId w:val="0"/>
        </w:numPr>
        <w:ind w:firstLine="480"/>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（3）“苏采云”系统网址：</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"http://jszfcg.jsczt.cn/）\“开标大厅\”"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sz w:val="24"/>
          <w:szCs w:val="24"/>
          <w:highlight w:val="none"/>
        </w:rPr>
        <w:t xml:space="preserve">http://jszfcg.jsczt.cn/“开标大厅”</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 xml:space="preserve">。</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rPr>
      </w:pPr>
      <w:r/>
      <w:bookmarkStart w:id="34" w:name="_Toc256000005"/>
      <w:r/>
      <w:bookmarkStart w:id="35" w:name="_Toc76632871"/>
      <w:r/>
      <w:bookmarkStart w:id="36" w:name="_Toc14568"/>
      <w:r>
        <w:rPr>
          <w:rFonts w:hint="eastAsia" w:ascii="宋体" w:hAnsi="宋体" w:eastAsia="宋体" w:cs="宋体"/>
          <w:b w:val="0"/>
          <w:color w:val="auto"/>
          <w:sz w:val="24"/>
          <w:szCs w:val="24"/>
          <w:highlight w:val="none"/>
        </w:rPr>
        <w:t xml:space="preserve">五、公告期限</w:t>
      </w:r>
      <w:bookmarkEnd w:id="34"/>
      <w:r/>
      <w:bookmarkEnd w:id="35"/>
      <w:r/>
      <w:bookmarkEnd w:id="36"/>
      <w:r/>
      <w:r/>
    </w:p>
    <w:p>
      <w:pPr>
        <w:ind w:firstLine="4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自本公告发布之日起5个工作日。</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eastAsia="zh-CN"/>
        </w:rPr>
      </w:pPr>
      <w:r/>
      <w:bookmarkStart w:id="37" w:name="_Toc25773"/>
      <w:r/>
      <w:bookmarkStart w:id="38" w:name="_Toc256000008"/>
      <w:r/>
      <w:bookmarkStart w:id="39" w:name="_Toc76632874"/>
      <w:r/>
      <w:bookmarkStart w:id="40" w:name="_Toc20549"/>
      <w:r>
        <w:rPr>
          <w:rFonts w:hint="eastAsia" w:ascii="宋体" w:hAnsi="宋体" w:eastAsia="宋体" w:cs="宋体"/>
          <w:b w:val="0"/>
          <w:color w:val="auto"/>
          <w:sz w:val="24"/>
          <w:szCs w:val="24"/>
          <w:highlight w:val="none"/>
          <w:lang w:val="en-US" w:eastAsia="zh-CN"/>
        </w:rPr>
        <w:t xml:space="preserve">六</w:t>
      </w:r>
      <w:r>
        <w:rPr>
          <w:rFonts w:hint="eastAsia" w:ascii="宋体" w:hAnsi="宋体" w:eastAsia="宋体" w:cs="宋体"/>
          <w:b w:val="0"/>
          <w:color w:val="auto"/>
          <w:sz w:val="24"/>
          <w:szCs w:val="24"/>
          <w:highlight w:val="none"/>
        </w:rPr>
        <w:t xml:space="preserve">、</w:t>
      </w:r>
      <w:bookmarkEnd w:id="37"/>
      <w:r/>
      <w:bookmarkEnd w:id="38"/>
      <w:r/>
      <w:bookmarkEnd w:id="39"/>
      <w:r/>
      <w:bookmarkEnd w:id="40"/>
      <w:r>
        <w:rPr>
          <w:rFonts w:hint="eastAsia" w:ascii="宋体" w:hAnsi="宋体" w:eastAsia="宋体" w:cs="宋体"/>
          <w:b w:val="0"/>
          <w:color w:val="auto"/>
          <w:sz w:val="24"/>
          <w:szCs w:val="24"/>
          <w:highlight w:val="none"/>
          <w:lang w:val="en-US" w:eastAsia="zh-CN"/>
        </w:rPr>
        <w:t xml:space="preserve">投标注意事项</w:t>
      </w:r>
      <w:r/>
    </w:p>
    <w:p>
      <w:pPr>
        <w:pStyle w:val="1646"/>
        <w:ind w:firstLine="480"/>
        <w:jc w:val="left"/>
        <w:spacing w:line="360" w:lineRule="auto"/>
        <w:shd w:val="clear" w:color="auto" w:fill="ffffff"/>
        <w:widowControl/>
        <w:rPr>
          <w:rFonts w:hint="eastAsia" w:ascii="宋体" w:hAnsi="宋体" w:eastAsia="宋体" w:cs="宋体"/>
          <w:color w:val="000000"/>
          <w:sz w:val="24"/>
          <w:szCs w:val="24"/>
          <w:highlight w:val="none"/>
        </w:rPr>
      </w:pPr>
      <w:r/>
      <w:bookmarkStart w:id="41" w:name="_Toc256000007"/>
      <w:r/>
      <w:bookmarkStart w:id="42" w:name="_Toc8942"/>
      <w:r/>
      <w:bookmarkStart w:id="43" w:name="_Toc76632873"/>
      <w:r/>
      <w:bookmarkStart w:id="44" w:name="_Toc7404"/>
      <w:r>
        <w:rPr>
          <w:rFonts w:hint="eastAsia" w:ascii="宋体" w:hAnsi="宋体" w:eastAsia="宋体" w:cs="宋体"/>
          <w:color w:val="000000"/>
          <w:sz w:val="24"/>
          <w:szCs w:val="24"/>
          <w:highlight w:val="none"/>
        </w:rPr>
        <w:t xml:space="preserve">1、本项目通过电子交易平台进行采购，请在投标前详细阅读《苏采云系统供应商操作手册》（网址：http://ggzy.zhenjiang.gov.cn/zjzc/xzzn/），供应商在使用系统进行投标的过程中如遇到涉及平台使用的任何问题，应在工作日上午9：00-11:30</w:t>
      </w:r>
      <w:r>
        <w:rPr>
          <w:rFonts w:hint="eastAsia" w:ascii="宋体" w:hAnsi="宋体" w:eastAsia="宋体" w:cs="宋体"/>
          <w:color w:val="000000"/>
          <w:sz w:val="24"/>
          <w:szCs w:val="24"/>
          <w:highlight w:val="none"/>
          <w:lang w:val="en-US" w:eastAsia="zh-CN"/>
        </w:rPr>
        <w:t xml:space="preserve">下午</w:t>
      </w:r>
      <w:r>
        <w:rPr>
          <w:rFonts w:hint="eastAsia" w:ascii="宋体" w:hAnsi="宋体" w:eastAsia="宋体" w:cs="宋体"/>
          <w:color w:val="000000"/>
          <w:sz w:val="24"/>
          <w:szCs w:val="24"/>
          <w:highlight w:val="none"/>
        </w:rPr>
        <w:t xml:space="preserve">13:30-17:30期间致电技术支持热线咨询，联系方式：0519-86722803。</w:t>
      </w:r>
      <w:r/>
    </w:p>
    <w:p>
      <w:pPr>
        <w:pStyle w:val="16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供应商投标需提前办理数字认证证书，镇江CA数字证书的办理：镇江地区意源（方正）CA办理方式：镇江市润州区冠城路8号工人大厦7楼公共资源交易中心大厅CA窗口。工作日办公时间：9:00-12:00、13:30-17:30。联系电话：</w:t>
      </w:r>
      <w:r>
        <w:rPr>
          <w:rFonts w:hint="eastAsia" w:ascii="宋体" w:hAnsi="宋体" w:eastAsia="宋体" w:cs="宋体"/>
          <w:color w:val="000000"/>
          <w:sz w:val="24"/>
          <w:szCs w:val="24"/>
          <w:highlight w:val="none"/>
          <w:lang w:val="en-US" w:eastAsia="zh-CN"/>
        </w:rPr>
        <w:t xml:space="preserve">0511-88968012</w:t>
      </w:r>
      <w:r>
        <w:rPr>
          <w:rFonts w:hint="eastAsia" w:ascii="宋体" w:hAnsi="宋体" w:eastAsia="宋体" w:cs="宋体"/>
          <w:color w:val="000000"/>
          <w:sz w:val="24"/>
          <w:szCs w:val="24"/>
          <w:highlight w:val="none"/>
        </w:rPr>
        <w:t xml:space="preserve">。</w:t>
      </w:r>
      <w:r/>
    </w:p>
    <w:p>
      <w:pPr>
        <w:pStyle w:val="1646"/>
        <w:ind w:firstLine="480"/>
        <w:jc w:val="left"/>
        <w:spacing w:line="360" w:lineRule="auto"/>
        <w:shd w:val="clear" w:color="auto" w:fill="ffffff"/>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在限定的解密时间内，只要有一家供应商解密成功，即视为网上招投标平台运行无故障。因供应商自身软硬件配备不齐全或发生故障等问题而导致在交互过程中出现不稳定或中断等情况的，由供应商自身承担一切后果。</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val="en-US" w:eastAsia="zh-CN"/>
        </w:rPr>
      </w:pPr>
      <w:r>
        <w:rPr>
          <w:rFonts w:hint="eastAsia" w:ascii="宋体" w:hAnsi="宋体" w:eastAsia="宋体" w:cs="宋体"/>
          <w:b w:val="0"/>
          <w:color w:val="auto"/>
          <w:sz w:val="24"/>
          <w:szCs w:val="24"/>
          <w:highlight w:val="none"/>
          <w:lang w:val="en-US" w:eastAsia="zh-CN"/>
        </w:rPr>
        <w:t xml:space="preserve">七、其它补充事宜</w:t>
      </w:r>
      <w:r/>
    </w:p>
    <w:p>
      <w:pPr>
        <w:pStyle w:val="2365"/>
        <w:ind w:firstLine="44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请各供应商及时关注和查看“江苏政府采购网”是否有更正公告。因供应商自身原因未能及时获取的，一切后果由供应商自行承担。</w:t>
      </w:r>
      <w:r/>
    </w:p>
    <w:p>
      <w:pPr>
        <w:pStyle w:val="822"/>
        <w:ind w:left="-142"/>
        <w:jc w:val="both"/>
        <w:keepLines/>
        <w:keepNext/>
        <w:pageBreakBefore w:val="0"/>
        <w:spacing w:before="0" w:after="0" w:line="360" w:lineRule="auto"/>
        <w:widowControl w:val="off"/>
        <w:rPr>
          <w:rFonts w:hint="eastAsia" w:ascii="宋体" w:hAnsi="宋体" w:eastAsia="宋体" w:cs="宋体"/>
          <w:b w:val="0"/>
          <w:color w:val="auto"/>
          <w:sz w:val="24"/>
          <w:szCs w:val="24"/>
          <w:highlight w:val="none"/>
          <w:lang w:eastAsia="zh-CN"/>
        </w:rPr>
      </w:pPr>
      <w:r>
        <w:rPr>
          <w:rFonts w:hint="eastAsia" w:ascii="宋体" w:hAnsi="宋体" w:eastAsia="宋体" w:cs="宋体"/>
          <w:b w:val="0"/>
          <w:color w:val="auto"/>
          <w:sz w:val="24"/>
          <w:szCs w:val="24"/>
          <w:highlight w:val="none"/>
          <w:lang w:val="en-US" w:eastAsia="zh-CN"/>
        </w:rPr>
        <w:t xml:space="preserve">八</w:t>
      </w:r>
      <w:r>
        <w:rPr>
          <w:rFonts w:hint="eastAsia" w:ascii="宋体" w:hAnsi="宋体" w:eastAsia="宋体" w:cs="宋体"/>
          <w:b w:val="0"/>
          <w:color w:val="auto"/>
          <w:sz w:val="24"/>
          <w:szCs w:val="24"/>
          <w:highlight w:val="none"/>
        </w:rPr>
        <w:t xml:space="preserve">、对本次招标提出询问，请按以下方式联系</w:t>
      </w:r>
      <w:bookmarkEnd w:id="41"/>
      <w:r/>
      <w:bookmarkEnd w:id="42"/>
      <w:r/>
      <w:bookmarkEnd w:id="43"/>
      <w:r/>
      <w:bookmarkEnd w:id="44"/>
      <w:r>
        <w:rPr>
          <w:rFonts w:hint="eastAsia" w:ascii="宋体" w:hAnsi="宋体" w:eastAsia="宋体" w:cs="宋体"/>
          <w:b w:val="0"/>
          <w:color w:val="auto"/>
          <w:sz w:val="24"/>
          <w:szCs w:val="24"/>
          <w:highlight w:val="none"/>
          <w:lang w:eastAsia="zh-CN"/>
        </w:rPr>
        <w:t xml:space="preserve">。</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信息</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名称：</w:t>
      </w:r>
      <w:r>
        <w:rPr>
          <w:rFonts w:hint="eastAsia" w:ascii="宋体" w:hAnsi="宋体"/>
          <w:sz w:val="24"/>
          <w:szCs w:val="24"/>
        </w:rPr>
        <w:t xml:space="preserve">镇江经济技术开发区生态环境和应急管理局</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sz w:val="24"/>
          <w:szCs w:val="24"/>
        </w:rPr>
        <w:t xml:space="preserve">江苏省镇江经济技术开发区通港路西直通点1号</w:t>
      </w:r>
      <w:r/>
    </w:p>
    <w:p>
      <w:pPr>
        <w:numPr>
          <w:ilvl w:val="0"/>
          <w:numId w:val="0"/>
        </w:num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0511-80299263</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采购代理机构信息</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名称：</w:t>
      </w:r>
      <w:bookmarkStart w:id="45" w:name="EB542ca7c52e62423392954f99f6b8b7fe"/>
      <w:r>
        <w:rPr>
          <w:rFonts w:hint="eastAsia" w:ascii="宋体" w:hAnsi="宋体" w:eastAsia="宋体" w:cs="宋体"/>
          <w:color w:val="auto"/>
          <w:sz w:val="24"/>
          <w:szCs w:val="24"/>
          <w:highlight w:val="none"/>
        </w:rPr>
        <w:t xml:space="preserve">江苏巍信项目管理有限公司</w:t>
      </w:r>
      <w:bookmarkEnd w:id="45"/>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地址：镇江市南徐大道62号商务A区C座11楼1111-1117室</w:t>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项目联系人：郭</w:t>
      </w:r>
      <w:r>
        <w:rPr>
          <w:rFonts w:hint="eastAsia" w:ascii="宋体" w:hAnsi="宋体" w:cs="宋体"/>
          <w:color w:val="auto"/>
          <w:sz w:val="24"/>
          <w:szCs w:val="24"/>
          <w:highlight w:val="none"/>
          <w:lang w:val="en-US" w:eastAsia="zh-CN"/>
        </w:rPr>
        <w:t xml:space="preserve">工</w:t>
      </w:r>
      <w:r/>
    </w:p>
    <w:p>
      <w:pPr>
        <w:numPr>
          <w:ilvl w:val="0"/>
          <w:numId w:val="0"/>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联系方式：</w:t>
      </w:r>
      <w:bookmarkStart w:id="46" w:name="EBfb2f5369fd4a41f893705a41574b418d"/>
      <w:r>
        <w:rPr>
          <w:rFonts w:hint="eastAsia" w:ascii="宋体" w:hAnsi="宋体" w:eastAsia="宋体" w:cs="宋体"/>
          <w:color w:val="auto"/>
          <w:sz w:val="24"/>
          <w:szCs w:val="24"/>
          <w:highlight w:val="none"/>
        </w:rPr>
        <w:t xml:space="preserve">0511-8</w:t>
      </w:r>
      <w:bookmarkEnd w:id="46"/>
      <w:r>
        <w:rPr>
          <w:rFonts w:hint="eastAsia" w:ascii="宋体" w:hAnsi="宋体" w:eastAsia="宋体" w:cs="宋体"/>
          <w:color w:val="auto"/>
          <w:sz w:val="24"/>
          <w:szCs w:val="24"/>
          <w:highlight w:val="none"/>
        </w:rPr>
        <w:t xml:space="preserve">083600</w:t>
      </w:r>
      <w:r>
        <w:rPr>
          <w:rFonts w:hint="eastAsia" w:ascii="宋体" w:hAnsi="宋体" w:cs="宋体"/>
          <w:color w:val="auto"/>
          <w:sz w:val="24"/>
          <w:szCs w:val="24"/>
          <w:highlight w:val="none"/>
          <w:lang w:val="en-US" w:eastAsia="zh-CN"/>
        </w:rPr>
        <w:t xml:space="preserve">5</w:t>
      </w:r>
      <w:r/>
    </w:p>
    <w:p>
      <w:pPr>
        <w:rPr>
          <w:rFonts w:hint="eastAsia" w:ascii="宋体" w:hAnsi="宋体" w:eastAsia="宋体" w:cs="宋体"/>
          <w:sz w:val="24"/>
          <w:szCs w:val="24"/>
          <w:highlight w:val="none"/>
        </w:rPr>
      </w:pPr>
      <w:r/>
      <w:bookmarkStart w:id="47" w:name="_Toc92168000"/>
      <w:r/>
      <w:bookmarkStart w:id="48" w:name="_Toc100386034"/>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3"/>
        <w:jc w:val="center"/>
        <w:keepLines w:val="0"/>
        <w:keepNext w:val="0"/>
        <w:spacing w:before="0" w:after="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第二部分    </w:t>
      </w:r>
      <w:r>
        <w:rPr>
          <w:rFonts w:hint="eastAsia" w:ascii="宋体" w:hAnsi="宋体" w:eastAsia="宋体" w:cs="宋体"/>
          <w:color w:val="auto"/>
          <w:sz w:val="28"/>
          <w:szCs w:val="28"/>
          <w:highlight w:val="none"/>
          <w:lang w:eastAsia="zh-CN"/>
        </w:rPr>
        <w:t xml:space="preserve">供应商</w:t>
      </w:r>
      <w:r>
        <w:rPr>
          <w:rFonts w:hint="eastAsia" w:ascii="宋体" w:hAnsi="宋体" w:eastAsia="宋体" w:cs="宋体"/>
          <w:color w:val="auto"/>
          <w:sz w:val="28"/>
          <w:szCs w:val="28"/>
          <w:highlight w:val="none"/>
        </w:rPr>
        <w:t xml:space="preserve">须知</w:t>
      </w:r>
      <w:r/>
    </w:p>
    <w:p>
      <w:pPr>
        <w:pStyle w:val="823"/>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前附表</w:t>
      </w:r>
      <w:r/>
    </w:p>
    <w:tbl>
      <w:tblPr>
        <w:tblStyle w:val="89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765"/>
        <w:gridCol w:w="6037"/>
      </w:tblGrid>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事项</w:t>
            </w:r>
            <w:r/>
          </w:p>
        </w:tc>
        <w:tc>
          <w:tcPr>
            <w:tcW w:w="3540"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本项目规定</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报价要求</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应按招标文件所提供的各报价表格式报价。</w:t>
            </w:r>
            <w:r/>
          </w:p>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应对本项目报出最具有竞争力的价格，应包括本次招标要求提供的货物（服务）已支付或将支付的所有费用（含税费）。</w:t>
            </w:r>
            <w:r/>
          </w:p>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最低投标报价不能作为中标的保证。</w:t>
            </w:r>
            <w:r/>
          </w:p>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中标价即为合同签约价。</w:t>
            </w:r>
            <w:r/>
          </w:p>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如出现报价前后不一致的，将按招标文件第五部分“评标办法和标准”第5项规定进行修正。</w:t>
            </w:r>
            <w:r/>
          </w:p>
          <w:p>
            <w:pPr>
              <w:spacing w:after="0" w:line="240" w:lineRule="auto"/>
              <w:rPr>
                <w:rFonts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按照财库〔2026〕2号文要求，</w:t>
            </w:r>
            <w:r>
              <w:rPr>
                <w:rFonts w:ascii="宋体" w:hAnsi="宋体" w:cs="宋体"/>
                <w:b/>
                <w:bCs/>
                <w:color w:val="000000"/>
                <w:sz w:val="24"/>
                <w:szCs w:val="24"/>
                <w:highlight w:val="none"/>
                <w:u w:val="single"/>
              </w:rPr>
              <w:t xml:space="preserve">评审过程中出现下列情形之一的，</w:t>
            </w:r>
            <w:r>
              <w:rPr>
                <w:rFonts w:hint="eastAsia" w:ascii="宋体" w:hAnsi="宋体" w:cs="宋体"/>
                <w:b/>
                <w:bCs/>
                <w:color w:val="000000"/>
                <w:sz w:val="24"/>
                <w:szCs w:val="24"/>
                <w:highlight w:val="none"/>
                <w:u w:val="single"/>
                <w:lang w:eastAsia="zh-CN"/>
              </w:rPr>
              <w:t xml:space="preserve">评标委员会</w:t>
            </w:r>
            <w:r>
              <w:rPr>
                <w:rFonts w:ascii="宋体" w:hAnsi="宋体" w:cs="宋体"/>
                <w:b/>
                <w:bCs/>
                <w:color w:val="000000"/>
                <w:sz w:val="24"/>
                <w:szCs w:val="24"/>
                <w:highlight w:val="none"/>
                <w:u w:val="single"/>
              </w:rPr>
              <w:t xml:space="preserve">应当启动异常低价投标（响应）审查程序： </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1.投标（响应）报价低于全部通过符合性审查供应商投标（响应）报价平均值50%的，即投标（响应）报价&lt;全部通过符合性审查供应商投标（响应）报价平均值×50%；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2.投标（响应）报价低于通过符合性审查的次低报价供应商投标（响应）报价50%的，即投标（响应）报价&lt;通过符合性审查的次低报价供应商投标（响应）报价×50%；</w:t>
            </w:r>
            <w:r/>
          </w:p>
          <w:p>
            <w:pPr>
              <w:rPr>
                <w:rFonts w:hint="eastAsia" w:ascii="宋体" w:hAnsi="宋体" w:cs="宋体"/>
                <w:b/>
                <w:bCs/>
                <w:color w:val="000000"/>
                <w:sz w:val="24"/>
                <w:szCs w:val="24"/>
                <w:highlight w:val="none"/>
                <w:u w:val="single"/>
              </w:rPr>
            </w:pPr>
            <w:r>
              <w:rPr>
                <w:rFonts w:hint="eastAsia" w:ascii="宋体" w:hAnsi="宋体" w:cs="宋体"/>
                <w:b/>
                <w:bCs/>
                <w:color w:val="000000"/>
                <w:sz w:val="24"/>
                <w:szCs w:val="24"/>
                <w:highlight w:val="none"/>
                <w:u w:val="single"/>
              </w:rPr>
              <w:t xml:space="preserve">3.投标（响应）报价低于采购项目最高限价45%的，即投标（响应）报价&lt;采购项目最高限价×45%；</w:t>
            </w:r>
            <w:r/>
          </w:p>
          <w:p>
            <w:pPr>
              <w:rPr>
                <w:rFonts w:hint="eastAsia" w:ascii="宋体" w:hAnsi="宋体" w:eastAsia="宋体" w:cs="宋体"/>
                <w:sz w:val="24"/>
                <w:szCs w:val="24"/>
                <w:highlight w:val="none"/>
              </w:rPr>
            </w:pPr>
            <w:r>
              <w:rPr>
                <w:rFonts w:hint="eastAsia" w:ascii="宋体" w:hAnsi="宋体" w:cs="宋体"/>
                <w:b/>
                <w:bCs/>
                <w:color w:val="000000"/>
                <w:sz w:val="24"/>
                <w:szCs w:val="24"/>
                <w:highlight w:val="none"/>
                <w:u w:val="single"/>
              </w:rPr>
              <w:t xml:space="preserve">4.评审委员会基于专业判断，认为供应商报价过低，有可能影响产品质量或者不能诚信履约的其他情形。</w:t>
            </w:r>
            <w:r/>
          </w:p>
        </w:tc>
      </w:tr>
      <w:tr>
        <w:trPr>
          <w:trHeight w:val="1366"/>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转包及分包</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项目依法不得转包</w:t>
            </w:r>
            <w:r/>
          </w:p>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A本项目不同意分包。</w:t>
            </w:r>
            <w:r/>
          </w:p>
          <w:p>
            <w:pPr>
              <w:pStyle w:val="833"/>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B同意将非主体、非关键性的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工作分包。</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应当在</w:t>
            </w:r>
            <w:r>
              <w:rPr>
                <w:rFonts w:hint="eastAsia" w:ascii="宋体" w:hAnsi="宋体" w:cs="宋体"/>
                <w:color w:val="auto"/>
                <w:sz w:val="24"/>
                <w:highlight w:val="none"/>
                <w:lang w:eastAsia="zh-CN"/>
              </w:rPr>
              <w:t xml:space="preserve">响应文件</w:t>
            </w:r>
            <w:r>
              <w:rPr>
                <w:rFonts w:hint="eastAsia" w:ascii="宋体" w:hAnsi="宋体" w:eastAsia="宋体" w:cs="宋体"/>
                <w:color w:val="auto"/>
                <w:sz w:val="24"/>
                <w:highlight w:val="none"/>
              </w:rPr>
              <w:t xml:space="preserve">中载明分包承担主体，分包承担主体应当具备相应资质条件且不得再次分包。</w:t>
            </w:r>
            <w:r>
              <w:rPr>
                <w:rFonts w:hint="eastAsia" w:ascii="宋体" w:hAnsi="宋体" w:eastAsia="宋体" w:cs="宋体"/>
                <w:color w:val="auto"/>
                <w:sz w:val="24"/>
                <w:highlight w:val="none"/>
                <w:shd w:val="clear" w:color="auto" w:fill="ffffff"/>
              </w:rPr>
              <w:t xml:space="preserve">享受中小企业扶持政策获得政府采购合同的，小微企业不得将合同分包给大中型企业，中型企业不得将合同分包给大型企业。</w:t>
            </w:r>
            <w:r/>
          </w:p>
        </w:tc>
      </w:tr>
      <w:tr>
        <w:trPr>
          <w:trHeight w:val="1366"/>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开标前答疑会</w:t>
            </w:r>
            <w:r/>
          </w:p>
        </w:tc>
        <w:tc>
          <w:tcPr>
            <w:tcW w:w="3540" w:type="pct"/>
            <w:vAlign w:val="center"/>
            <w:textDirection w:val="lrTb"/>
            <w:noWrap w:val="false"/>
          </w:tcPr>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A不组织</w:t>
            </w:r>
            <w:r/>
          </w:p>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B组织</w:t>
            </w:r>
            <w:r/>
          </w:p>
          <w:p>
            <w:pPr>
              <w:pStyle w:val="83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3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33"/>
              <w:ind w:firstLine="0"/>
              <w:rPr>
                <w:rFonts w:hint="eastAsia" w:ascii="宋体" w:hAnsi="宋体" w:eastAsia="宋体" w:cs="宋体"/>
                <w:b/>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549"/>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现场踏勘</w:t>
            </w:r>
            <w:r/>
          </w:p>
        </w:tc>
        <w:tc>
          <w:tcPr>
            <w:tcW w:w="3540" w:type="pct"/>
            <w:vAlign w:val="center"/>
            <w:textDirection w:val="lrTb"/>
            <w:noWrap w:val="false"/>
          </w:tcPr>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A不统一组织</w:t>
            </w:r>
            <w:r/>
          </w:p>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B统一组织</w:t>
            </w:r>
            <w:r/>
          </w:p>
          <w:p>
            <w:pPr>
              <w:pStyle w:val="83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时间：</w:t>
            </w:r>
            <w:r>
              <w:rPr>
                <w:rFonts w:hint="eastAsia" w:ascii="宋体" w:hAnsi="宋体" w:eastAsia="宋体" w:cs="宋体"/>
                <w:color w:val="auto"/>
                <w:sz w:val="24"/>
                <w:highlight w:val="none"/>
                <w:u w:val="single"/>
              </w:rPr>
              <w:t xml:space="preserve">            </w:t>
            </w:r>
            <w:r/>
          </w:p>
          <w:p>
            <w:pPr>
              <w:pStyle w:val="833"/>
              <w:ind w:firstLine="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地点：</w:t>
            </w:r>
            <w:r>
              <w:rPr>
                <w:rFonts w:hint="eastAsia" w:ascii="宋体" w:hAnsi="宋体" w:eastAsia="宋体" w:cs="宋体"/>
                <w:color w:val="auto"/>
                <w:sz w:val="24"/>
                <w:highlight w:val="none"/>
                <w:u w:val="single"/>
              </w:rPr>
              <w:t xml:space="preserve">           </w:t>
            </w:r>
            <w:r/>
          </w:p>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联系方式：</w:t>
            </w:r>
            <w:r>
              <w:rPr>
                <w:rFonts w:hint="eastAsia" w:ascii="宋体" w:hAnsi="宋体" w:eastAsia="宋体" w:cs="宋体"/>
                <w:color w:val="auto"/>
                <w:sz w:val="24"/>
                <w:highlight w:val="none"/>
                <w:u w:val="single"/>
              </w:rPr>
              <w:t xml:space="preserve">        </w:t>
            </w:r>
            <w:r/>
          </w:p>
        </w:tc>
      </w:tr>
      <w:tr>
        <w:trPr>
          <w:trHeight w:val="888"/>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演示</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A无</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样品</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A不要求提供。</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是否允许采购进口产品</w:t>
            </w:r>
            <w:r/>
          </w:p>
        </w:tc>
        <w:tc>
          <w:tcPr>
            <w:tcW w:w="3540" w:type="pct"/>
            <w:vAlign w:val="center"/>
            <w:textDirection w:val="lrTb"/>
            <w:noWrap w:val="false"/>
          </w:tcPr>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A本项目不允许采购进口产品。</w:t>
            </w:r>
            <w:r/>
          </w:p>
          <w:p>
            <w:pPr>
              <w:pStyle w:val="833"/>
              <w:ind w:firstLine="0"/>
              <w:rPr>
                <w:rFonts w:hint="eastAsia" w:ascii="宋体" w:hAnsi="宋体" w:eastAsia="宋体" w:cs="宋体"/>
                <w:color w:val="auto"/>
                <w:sz w:val="24"/>
                <w:szCs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B可以采购进口产品，优先采购向我国企业转让技术、与我国企业签订消化吸收再创新方案的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的进口产品；但如果因信息不对称等原因，仍有满足需求的国内产品要求参与采购竞争的，</w:t>
            </w:r>
            <w:r>
              <w:rPr>
                <w:rFonts w:hint="eastAsia" w:ascii="宋体" w:hAnsi="宋体" w:cs="宋体"/>
                <w:color w:val="auto"/>
                <w:sz w:val="24"/>
                <w:highlight w:val="none"/>
                <w:lang w:eastAsia="zh-CN"/>
              </w:rPr>
              <w:t xml:space="preserve">采购人</w:t>
            </w:r>
            <w:r>
              <w:rPr>
                <w:rFonts w:hint="eastAsia" w:ascii="宋体" w:hAnsi="宋体" w:eastAsia="宋体" w:cs="宋体"/>
                <w:color w:val="auto"/>
                <w:sz w:val="24"/>
                <w:highlight w:val="none"/>
              </w:rPr>
              <w:t xml:space="preserve">及其委托的</w:t>
            </w:r>
            <w:r>
              <w:rPr>
                <w:rFonts w:hint="eastAsia" w:ascii="宋体" w:hAnsi="宋体" w:cs="宋体"/>
                <w:color w:val="auto"/>
                <w:sz w:val="24"/>
                <w:highlight w:val="none"/>
                <w:lang w:eastAsia="zh-CN"/>
              </w:rPr>
              <w:t xml:space="preserve">采购代理机构</w:t>
            </w:r>
            <w:r>
              <w:rPr>
                <w:rFonts w:hint="eastAsia" w:ascii="宋体" w:hAnsi="宋体" w:eastAsia="宋体" w:cs="宋体"/>
                <w:color w:val="auto"/>
                <w:sz w:val="24"/>
                <w:highlight w:val="none"/>
              </w:rPr>
              <w:t xml:space="preserve">不对其加以限制，将按照公平竞争原则实施采购。</w:t>
            </w:r>
            <w:r/>
          </w:p>
        </w:tc>
      </w:tr>
      <w:tr>
        <w:trPr>
          <w:trHeight w:val="90"/>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项目属性与核心产品</w:t>
            </w:r>
            <w:r/>
          </w:p>
        </w:tc>
        <w:tc>
          <w:tcPr>
            <w:tcW w:w="3540" w:type="pct"/>
            <w:vAlign w:val="center"/>
            <w:textDirection w:val="lrTb"/>
            <w:noWrap w:val="false"/>
          </w:tcPr>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w:t>
            </w:r>
            <w:r>
              <w:rPr>
                <w:rFonts w:hint="eastAsia" w:ascii="宋体" w:hAnsi="宋体" w:eastAsia="宋体" w:cs="宋体"/>
                <w:color w:val="auto"/>
                <w:sz w:val="24"/>
                <w:highlight w:val="none"/>
              </w:rPr>
              <w:t xml:space="preserve">A货物类。</w:t>
            </w:r>
            <w:r/>
          </w:p>
          <w:p>
            <w:pPr>
              <w:pStyle w:val="833"/>
              <w:ind w:firstLine="0"/>
              <w:rPr>
                <w:rFonts w:hint="eastAsia" w:ascii="宋体" w:hAnsi="宋体" w:eastAsia="宋体" w:cs="宋体"/>
                <w:color w:val="auto"/>
                <w:sz w:val="24"/>
                <w:highlight w:val="none"/>
              </w:rPr>
            </w:pPr>
            <w:r>
              <w:rPr>
                <w:rFonts w:ascii="Wingdings 2" w:hAnsi="Wingdings 2" w:eastAsia="Wingdings 2" w:cs="Wingdings 2"/>
                <w:color w:val="auto"/>
                <w:sz w:val="24"/>
                <w:highlight w:val="none"/>
              </w:rPr>
              <w:t xml:space="preserve">R</w:t>
            </w:r>
            <w:r>
              <w:rPr>
                <w:rFonts w:hint="eastAsia" w:ascii="宋体" w:hAnsi="宋体" w:eastAsia="宋体" w:cs="宋体"/>
                <w:color w:val="auto"/>
                <w:sz w:val="24"/>
                <w:highlight w:val="none"/>
              </w:rPr>
              <w:t xml:space="preserve">B服务类。</w:t>
            </w:r>
            <w:r/>
          </w:p>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本项目核心产品为：</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采购标的对应的中小企业划分标准所属行业</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（1）标的：</w:t>
            </w:r>
            <w:r>
              <w:rPr>
                <w:rFonts w:hint="eastAsia" w:ascii="宋体" w:hAnsi="宋体" w:cs="宋体"/>
                <w:color w:val="auto"/>
                <w:sz w:val="24"/>
                <w:szCs w:val="24"/>
                <w:highlight w:val="none"/>
                <w:u w:val="single"/>
                <w:lang w:eastAsia="zh-CN"/>
              </w:rPr>
              <w:t xml:space="preserve">镇江经开区生态环境和应急管理局2026年监测技术服务项目</w:t>
            </w:r>
            <w:r>
              <w:rPr>
                <w:rFonts w:hint="eastAsia" w:ascii="宋体" w:hAnsi="宋体" w:eastAsia="宋体" w:cs="宋体"/>
                <w:color w:val="auto"/>
                <w:sz w:val="24"/>
                <w:szCs w:val="24"/>
                <w:highlight w:val="none"/>
              </w:rPr>
              <w:t xml:space="preserve">，属于</w:t>
            </w:r>
            <w:r>
              <w:rPr>
                <w:rFonts w:hint="eastAsia" w:ascii="宋体" w:hAnsi="宋体" w:cs="宋体"/>
                <w:color w:val="auto"/>
                <w:sz w:val="24"/>
                <w:szCs w:val="24"/>
                <w:highlight w:val="none"/>
                <w:u w:val="single"/>
                <w:lang w:val="en-US" w:eastAsia="zh-CN"/>
              </w:rPr>
              <w:t xml:space="preserve">其他未列明行业</w:t>
            </w:r>
            <w:r>
              <w:rPr>
                <w:rFonts w:hint="eastAsia" w:ascii="宋体" w:hAnsi="宋体" w:eastAsia="宋体" w:cs="宋体"/>
                <w:color w:val="auto"/>
                <w:sz w:val="24"/>
                <w:szCs w:val="24"/>
                <w:highlight w:val="none"/>
              </w:rPr>
              <w:t xml:space="preserve">；</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节能产品、环境标志产品</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所投产品属于政府采购节能产品、环境标志产品品目清单范围的，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及其委托的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中小企业信用融资</w:t>
            </w:r>
            <w:r/>
          </w:p>
        </w:tc>
        <w:tc>
          <w:tcPr>
            <w:tcW w:w="3540" w:type="pct"/>
            <w:vAlign w:val="center"/>
            <w:textDirection w:val="lrTb"/>
            <w:noWrap w:val="false"/>
          </w:tcPr>
          <w:p>
            <w:pPr>
              <w:pStyle w:val="833"/>
              <w:ind w:firstLine="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为进一步发挥政府采购政策导向作用，有效缓解企业融资难题，推进完善应收账款融资服务平台的融资服务功能，促进中小微企业平稳健康发展，</w:t>
            </w:r>
            <w:bookmarkStart w:id="49" w:name="_Hlk136445673"/>
            <w:r>
              <w:rPr>
                <w:rFonts w:hint="eastAsia" w:ascii="宋体" w:hAnsi="宋体" w:eastAsia="宋体" w:cs="宋体"/>
                <w:color w:val="auto"/>
                <w:sz w:val="24"/>
                <w:szCs w:val="24"/>
                <w:highlight w:val="none"/>
              </w:rPr>
              <w:t xml:space="preserve">镇江市财政局和中国人民银行镇江市中心支行联合印发《关于转发〈关于深入推进政府采购线上合同信用融资工作的通知〉的通知》</w:t>
            </w:r>
            <w:bookmarkEnd w:id="49"/>
            <w:r>
              <w:rPr>
                <w:rFonts w:hint="eastAsia" w:ascii="宋体" w:hAnsi="宋体" w:eastAsia="宋体" w:cs="宋体"/>
                <w:color w:val="auto"/>
                <w:sz w:val="24"/>
                <w:szCs w:val="24"/>
                <w:highlight w:val="none"/>
              </w:rPr>
              <w:t xml:space="preserve">，</w:t>
            </w:r>
            <w:bookmarkStart w:id="50" w:name="_Hlk136444446"/>
            <w:r>
              <w:rPr>
                <w:rFonts w:hint="eastAsia" w:ascii="宋体" w:hAnsi="宋体" w:eastAsia="宋体" w:cs="宋体"/>
                <w:color w:val="auto"/>
                <w:sz w:val="24"/>
                <w:szCs w:val="24"/>
                <w:highlight w:val="none"/>
              </w:rPr>
              <w:t xml:space="preserve">采购项目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如有融资需求，可在签订政府采购合同时向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说明融资需求，由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在录入合同时标注融资需求后，凭政府采购合同在相关金融机构办理无抵押、低利率授信申请。</w:t>
            </w:r>
            <w:bookmarkEnd w:id="50"/>
            <w:r>
              <w:rPr>
                <w:rFonts w:hint="eastAsia" w:ascii="宋体" w:hAnsi="宋体" w:eastAsia="宋体" w:cs="宋体"/>
                <w:color w:val="auto"/>
                <w:sz w:val="24"/>
                <w:szCs w:val="24"/>
                <w:highlight w:val="none"/>
              </w:rPr>
              <w:t xml:space="preserve">办理流程详见江苏政府采购网“政采贷”栏目，网址：http://www.ccgp-jiangsu.gov.cn/jiangsu/paying.html咨询电话：镇江市财政局政府采购处0511-80909958。</w:t>
            </w:r>
            <w:r/>
          </w:p>
        </w:tc>
      </w:tr>
      <w:tr>
        <w:trPr/>
        <w:tc>
          <w:tcPr>
            <w:tcW w:w="423"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W w:w="1035" w:type="pct"/>
            <w:vAlign w:val="center"/>
            <w:textDirection w:val="lrTb"/>
            <w:noWrap w:val="false"/>
          </w:tcPr>
          <w:p>
            <w:pPr>
              <w:pStyle w:val="833"/>
              <w:ind w:firstLine="0"/>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特别说明</w:t>
            </w:r>
            <w:r/>
          </w:p>
        </w:tc>
        <w:tc>
          <w:tcPr>
            <w:tcW w:w="3540" w:type="pct"/>
            <w:vAlign w:val="center"/>
            <w:textDirection w:val="lrTb"/>
            <w:noWrap w:val="false"/>
          </w:tcPr>
          <w:p>
            <w:pPr>
              <w:pStyle w:val="833"/>
              <w:ind w:firstLine="0"/>
              <w:rPr>
                <w:rFonts w:hint="eastAsia" w:ascii="宋体" w:hAnsi="宋体" w:eastAsia="宋体" w:cs="宋体"/>
                <w:i/>
                <w:iCs/>
                <w:color w:val="auto"/>
                <w:sz w:val="24"/>
                <w:szCs w:val="24"/>
                <w:highlight w:val="none"/>
              </w:rPr>
            </w:pPr>
            <w:r>
              <w:rPr>
                <w:rFonts w:hint="eastAsia" w:ascii="宋体" w:hAnsi="宋体" w:eastAsia="宋体" w:cs="宋体"/>
                <w:i/>
                <w:iCs/>
                <w:color w:val="auto"/>
                <w:sz w:val="24"/>
                <w:szCs w:val="24"/>
                <w:highlight w:val="none"/>
              </w:rPr>
              <w:t xml:space="preserve">(比如绿色包装、绿色建材、绿色数据中心要求等)。</w:t>
            </w:r>
            <w: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3"/>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一、总  则</w:t>
      </w:r>
      <w:bookmarkEnd w:id="47"/>
      <w:r/>
      <w:bookmarkEnd w:id="48"/>
      <w:r/>
      <w:r/>
    </w:p>
    <w:p>
      <w:pPr>
        <w:pStyle w:val="823"/>
        <w:ind w:firstLine="446"/>
        <w:keepLines w:val="0"/>
        <w:keepNext w:val="0"/>
        <w:spacing w:before="0" w:after="0" w:line="360" w:lineRule="auto"/>
        <w:rPr>
          <w:rFonts w:hint="eastAsia" w:ascii="宋体" w:hAnsi="宋体" w:eastAsia="宋体" w:cs="宋体"/>
          <w:color w:val="auto"/>
          <w:sz w:val="24"/>
          <w:szCs w:val="24"/>
          <w:highlight w:val="none"/>
        </w:rPr>
      </w:pPr>
      <w:r/>
      <w:bookmarkStart w:id="51" w:name="_Toc100386035"/>
      <w:r/>
      <w:bookmarkStart w:id="52" w:name="_Toc92168001"/>
      <w:r>
        <w:rPr>
          <w:rFonts w:hint="eastAsia" w:ascii="宋体" w:hAnsi="宋体" w:eastAsia="宋体" w:cs="宋体"/>
          <w:color w:val="auto"/>
          <w:sz w:val="24"/>
          <w:szCs w:val="24"/>
          <w:highlight w:val="none"/>
        </w:rPr>
        <w:t xml:space="preserve">1．适用范围</w:t>
      </w:r>
      <w:bookmarkEnd w:id="51"/>
      <w:r/>
      <w:bookmarkEnd w:id="52"/>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本招标文件仅适用于</w:t>
      </w:r>
      <w:r>
        <w:rPr>
          <w:rFonts w:hint="eastAsia" w:ascii="宋体" w:hAnsi="宋体" w:cs="宋体"/>
          <w:color w:val="auto"/>
          <w:sz w:val="24"/>
          <w:szCs w:val="24"/>
          <w:highlight w:val="none"/>
          <w:lang w:eastAsia="zh-CN"/>
        </w:rPr>
        <w:t xml:space="preserve">镇江经开区生态环境和应急管理局2026年监测技术服务项目</w:t>
      </w:r>
      <w:r>
        <w:rPr>
          <w:rFonts w:hint="eastAsia" w:ascii="宋体" w:hAnsi="宋体" w:eastAsia="宋体" w:cs="宋体"/>
          <w:color w:val="auto"/>
          <w:sz w:val="24"/>
          <w:szCs w:val="24"/>
          <w:highlight w:val="none"/>
        </w:rPr>
        <w:t xml:space="preserve">。</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bookmarkStart w:id="53" w:name="_Toc92168002"/>
      <w:r/>
      <w:bookmarkStart w:id="54" w:name="_Toc100386036"/>
      <w:r>
        <w:rPr>
          <w:rFonts w:hint="eastAsia" w:ascii="宋体" w:hAnsi="宋体" w:eastAsia="宋体" w:cs="宋体"/>
          <w:color w:val="auto"/>
          <w:sz w:val="24"/>
          <w:szCs w:val="24"/>
          <w:highlight w:val="none"/>
        </w:rPr>
        <w:t xml:space="preserve">2．定义</w:t>
      </w:r>
      <w:bookmarkEnd w:id="53"/>
      <w:r/>
      <w:bookmarkEnd w:id="54"/>
      <w:r/>
      <w:r/>
    </w:p>
    <w:p>
      <w:pPr>
        <w:ind w:firstLine="480"/>
        <w:spacing w:line="360" w:lineRule="auto"/>
        <w:rPr>
          <w:rFonts w:hint="eastAsia" w:ascii="宋体" w:hAnsi="宋体" w:eastAsia="宋体" w:cs="宋体"/>
          <w:color w:val="auto"/>
          <w:sz w:val="24"/>
          <w:szCs w:val="24"/>
          <w:highlight w:val="none"/>
        </w:rPr>
      </w:pPr>
      <w:r/>
      <w:bookmarkStart w:id="55" w:name="_Toc20732971"/>
      <w:r/>
      <w:bookmarkStart w:id="56" w:name="_Toc92168004"/>
      <w:r/>
      <w:bookmarkStart w:id="57" w:name="_Toc98669693"/>
      <w:r/>
      <w:bookmarkStart w:id="58" w:name="_Toc100386038"/>
      <w:r/>
      <w:bookmarkStart w:id="59" w:name="_Toc98669335"/>
      <w:r>
        <w:rPr>
          <w:rFonts w:hint="eastAsia" w:ascii="宋体" w:hAnsi="宋体" w:eastAsia="宋体" w:cs="宋体"/>
          <w:color w:val="auto"/>
          <w:sz w:val="24"/>
          <w:szCs w:val="24"/>
          <w:highlight w:val="none"/>
        </w:rPr>
        <w:t xml:space="preserve">招标文件中下列术语应解释为：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”系指依法进行政府采购的国家机关、事业单位、团体组织，即：</w:t>
      </w:r>
      <w:r>
        <w:rPr>
          <w:rFonts w:hint="eastAsia" w:ascii="宋体" w:hAnsi="宋体" w:eastAsia="宋体" w:cs="宋体"/>
          <w:color w:val="auto"/>
          <w:sz w:val="24"/>
          <w:szCs w:val="24"/>
          <w:highlight w:val="none"/>
          <w:u w:val="single"/>
        </w:rPr>
        <w:t xml:space="preserve">镇江经济技术开发区生态环境和应急管理局</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”系指响应招标、参加投标竞争的法人、其他组织或者自然人。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”系指组织本次采购活动的单位，即：</w:t>
      </w:r>
      <w:r>
        <w:rPr>
          <w:rFonts w:hint="eastAsia" w:ascii="宋体" w:hAnsi="宋体" w:eastAsia="宋体" w:cs="宋体"/>
          <w:color w:val="auto"/>
          <w:sz w:val="24"/>
          <w:szCs w:val="24"/>
          <w:highlight w:val="none"/>
          <w:u w:val="single"/>
        </w:rPr>
        <w:t xml:space="preserve">江苏巍信项目管理有限公司</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u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“服务”系指本招标文件所述</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应该履行的承诺和义务，即：</w:t>
      </w:r>
      <w:r>
        <w:rPr>
          <w:rFonts w:hint="eastAsia" w:ascii="宋体" w:hAnsi="宋体" w:cs="宋体"/>
          <w:color w:val="auto"/>
          <w:sz w:val="24"/>
          <w:szCs w:val="24"/>
          <w:highlight w:val="none"/>
          <w:u w:val="none"/>
          <w:lang w:eastAsia="zh-CN"/>
        </w:rPr>
        <w:t xml:space="preserve">镇江经开区生态环境和应急管理局2026年监测技术服务项目</w:t>
      </w:r>
      <w:r>
        <w:rPr>
          <w:rFonts w:hint="eastAsia" w:ascii="宋体" w:hAnsi="宋体" w:eastAsia="宋体" w:cs="宋体"/>
          <w:color w:val="auto"/>
          <w:sz w:val="24"/>
          <w:szCs w:val="24"/>
          <w:highlight w:val="none"/>
          <w:u w:val="none"/>
          <w:lang w:val="en-US" w:eastAsia="zh-CN"/>
        </w:rPr>
        <w:t xml:space="preserve">的</w:t>
      </w:r>
      <w:r>
        <w:rPr>
          <w:rFonts w:hint="eastAsia" w:ascii="宋体" w:hAnsi="宋体" w:eastAsia="宋体" w:cs="宋体"/>
          <w:color w:val="auto"/>
          <w:sz w:val="24"/>
          <w:szCs w:val="24"/>
          <w:highlight w:val="none"/>
          <w:u w:val="none"/>
        </w:rPr>
        <w:t xml:space="preserve">承诺和义务</w:t>
      </w:r>
      <w:r>
        <w:rPr>
          <w:rFonts w:hint="eastAsia" w:ascii="宋体" w:hAnsi="宋体" w:eastAsia="宋体" w:cs="宋体"/>
          <w:color w:val="auto"/>
          <w:sz w:val="24"/>
          <w:szCs w:val="24"/>
          <w:highlight w:val="none"/>
          <w:u w:val="none"/>
          <w:lang w:eastAsia="zh-CN"/>
        </w:rPr>
        <w:t xml:space="preserve">，亦包括招标文件中特别描述的其它形式的服务。</w:t>
      </w:r>
      <w:r/>
    </w:p>
    <w:p>
      <w:pPr>
        <w:pStyle w:val="823"/>
        <w:ind w:firstLine="446"/>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 本次采购采取公开招标方式☑综合评分法□最低评标价法。</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本项目资格审查方式：☑资格后审□资格预审</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3.3 本次采购确定的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数量：</w:t>
      </w:r>
      <w:r>
        <w:rPr>
          <w:rFonts w:hint="eastAsia" w:ascii="宋体" w:hAnsi="宋体"/>
          <w:b/>
          <w:bCs/>
          <w:sz w:val="24"/>
          <w:szCs w:val="28"/>
        </w:rPr>
        <w:t xml:space="preserve">每个采购包1家。供应商可选择任意采购包进行投报，兼投不可以兼中。</w:t>
      </w:r>
      <w:r/>
    </w:p>
    <w:p>
      <w:pPr>
        <w:pStyle w:val="823"/>
        <w:ind w:firstLine="446"/>
        <w:keepLines w:val="0"/>
        <w:keepNext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bookmarkEnd w:id="55"/>
      <w:r/>
      <w:bookmarkEnd w:id="56"/>
      <w:r/>
      <w:bookmarkEnd w:id="57"/>
      <w:r/>
      <w:bookmarkEnd w:id="58"/>
      <w:r/>
      <w:bookmarkEnd w:id="59"/>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4.1 </w:t>
      </w:r>
      <w:r>
        <w:rPr>
          <w:rFonts w:hint="eastAsia" w:ascii="宋体" w:hAnsi="宋体" w:eastAsia="宋体" w:cs="宋体"/>
          <w:color w:val="auto"/>
          <w:sz w:val="24"/>
          <w:szCs w:val="24"/>
          <w:highlight w:val="none"/>
          <w:lang w:eastAsia="zh-CN"/>
        </w:rPr>
        <w:t xml:space="preserve">为简化资金结算流程、保障代理服务及时履约，提高采购执行效率，供应商应自行承担所有与参加</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lang w:eastAsia="zh-CN"/>
        </w:rPr>
        <w:t xml:space="preserve">有关的费用，并将代理费计入供应商报价成本中。</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4.1.1</w:t>
      </w:r>
      <w:r>
        <w:rPr>
          <w:rFonts w:hint="eastAsia" w:ascii="宋体" w:hAnsi="宋体" w:eastAsia="宋体" w:cs="宋体"/>
          <w:b w:val="0"/>
          <w:bCs/>
          <w:color w:val="auto"/>
          <w:sz w:val="24"/>
          <w:szCs w:val="24"/>
          <w:highlight w:val="none"/>
        </w:rPr>
        <w:t xml:space="preserve">中标供应商须向采购代理机构支付招投标采购代理服务费。采购代理服务费收费标准：按</w:t>
      </w:r>
      <w:r>
        <w:rPr>
          <w:rFonts w:hint="eastAsia" w:ascii="宋体" w:hAnsi="宋体" w:cs="宋体"/>
          <w:b w:val="0"/>
          <w:bCs/>
          <w:color w:val="auto"/>
          <w:sz w:val="24"/>
          <w:szCs w:val="24"/>
          <w:highlight w:val="none"/>
          <w:lang w:val="en-US" w:eastAsia="zh-CN"/>
        </w:rPr>
        <w:t xml:space="preserve">江苏省</w:t>
      </w:r>
      <w:r>
        <w:rPr>
          <w:rFonts w:hint="eastAsia" w:ascii="宋体" w:hAnsi="宋体" w:eastAsia="宋体" w:cs="宋体"/>
          <w:b w:val="0"/>
          <w:bCs/>
          <w:color w:val="auto"/>
          <w:sz w:val="24"/>
          <w:szCs w:val="24"/>
          <w:highlight w:val="none"/>
        </w:rPr>
        <w:t xml:space="preserve">服务类网上商城本项目采购代理服务确定的收费金额，向项目中标供应商收取采购代理服务费共计</w:t>
      </w:r>
      <w:r>
        <w:rPr>
          <w:rFonts w:hint="eastAsia" w:ascii="宋体" w:hAnsi="宋体" w:cs="宋体"/>
          <w:b w:val="0"/>
          <w:bCs/>
          <w:color w:val="auto"/>
          <w:sz w:val="24"/>
          <w:szCs w:val="24"/>
          <w:highlight w:val="none"/>
          <w:lang w:val="en-US" w:eastAsia="zh-CN"/>
        </w:rPr>
        <w:t xml:space="preserve">28000</w:t>
      </w:r>
      <w:r>
        <w:rPr>
          <w:rFonts w:hint="eastAsia" w:ascii="宋体" w:hAnsi="宋体" w:eastAsia="宋体" w:cs="宋体"/>
          <w:b w:val="0"/>
          <w:bCs/>
          <w:color w:val="auto"/>
          <w:sz w:val="24"/>
          <w:szCs w:val="24"/>
          <w:highlight w:val="none"/>
        </w:rPr>
        <w:t xml:space="preserve">元（人民币</w:t>
      </w:r>
      <w:r>
        <w:rPr>
          <w:rFonts w:hint="eastAsia" w:ascii="宋体" w:hAnsi="宋体" w:cs="宋体"/>
          <w:b w:val="0"/>
          <w:bCs/>
          <w:color w:val="auto"/>
          <w:sz w:val="24"/>
          <w:szCs w:val="24"/>
          <w:highlight w:val="none"/>
          <w:lang w:val="en-US" w:eastAsia="zh-CN"/>
        </w:rPr>
        <w:t xml:space="preserve">贰万捌仟</w:t>
      </w:r>
      <w:r>
        <w:rPr>
          <w:rFonts w:hint="eastAsia" w:ascii="宋体" w:hAnsi="宋体" w:eastAsia="宋体" w:cs="宋体"/>
          <w:b w:val="0"/>
          <w:bCs/>
          <w:color w:val="auto"/>
          <w:sz w:val="24"/>
          <w:szCs w:val="24"/>
          <w:highlight w:val="none"/>
        </w:rPr>
        <w:t xml:space="preserve">元整）；其中采购包1中标供应商支付</w:t>
      </w:r>
      <w:r>
        <w:rPr>
          <w:rFonts w:hint="eastAsia" w:ascii="宋体" w:hAnsi="宋体" w:cs="宋体"/>
          <w:b w:val="0"/>
          <w:bCs/>
          <w:color w:val="auto"/>
          <w:sz w:val="24"/>
          <w:szCs w:val="24"/>
          <w:highlight w:val="none"/>
          <w:lang w:val="en-US" w:eastAsia="zh-CN"/>
        </w:rPr>
        <w:t xml:space="preserve">23625</w:t>
      </w:r>
      <w:r>
        <w:rPr>
          <w:rFonts w:hint="eastAsia" w:ascii="宋体" w:hAnsi="宋体" w:eastAsia="宋体" w:cs="宋体"/>
          <w:b w:val="0"/>
          <w:bCs/>
          <w:color w:val="auto"/>
          <w:sz w:val="24"/>
          <w:szCs w:val="24"/>
          <w:highlight w:val="none"/>
        </w:rPr>
        <w:t xml:space="preserve">元；采购包2中标供应商支付</w:t>
      </w:r>
      <w:r>
        <w:rPr>
          <w:rFonts w:hint="eastAsia" w:ascii="宋体" w:hAnsi="宋体" w:cs="宋体"/>
          <w:b w:val="0"/>
          <w:bCs/>
          <w:color w:val="auto"/>
          <w:sz w:val="24"/>
          <w:szCs w:val="24"/>
          <w:highlight w:val="none"/>
          <w:lang w:val="en-US" w:eastAsia="zh-CN"/>
        </w:rPr>
        <w:t xml:space="preserve">4375</w:t>
      </w:r>
      <w:r>
        <w:rPr>
          <w:rFonts w:hint="eastAsia" w:ascii="宋体" w:hAnsi="宋体" w:eastAsia="宋体" w:cs="宋体"/>
          <w:b w:val="0"/>
          <w:bCs/>
          <w:color w:val="auto"/>
          <w:sz w:val="24"/>
          <w:szCs w:val="24"/>
          <w:highlight w:val="none"/>
        </w:rPr>
        <w:t xml:space="preserve">元；由采购代理机构开具发票与中标供应商结算。</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采购代理服务费用收款信息：</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收款单位：江苏巍信项目管理有限公司  </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收款账号：10312501040016032</w:t>
      </w:r>
      <w:r/>
    </w:p>
    <w:p>
      <w:pPr>
        <w:ind w:firstLine="8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开户银行：中国农业银行股份有限公司镇江常发支行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4.2不论投标的结果如何，</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在任何情况下均无义务和责任承担上述费用。</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bookmarkStart w:id="60" w:name="_Toc98669336"/>
      <w:r/>
      <w:bookmarkStart w:id="61" w:name="_Toc92168005"/>
      <w:r/>
      <w:bookmarkStart w:id="62" w:name="_Toc100386039"/>
      <w:r/>
      <w:bookmarkStart w:id="63" w:name="_Toc98669694"/>
      <w:r/>
      <w:bookmarkStart w:id="64" w:name="_Toc20732973"/>
      <w:r>
        <w:rPr>
          <w:rFonts w:hint="eastAsia" w:ascii="宋体" w:hAnsi="宋体" w:eastAsia="宋体" w:cs="宋体"/>
          <w:color w:val="auto"/>
          <w:sz w:val="24"/>
          <w:szCs w:val="24"/>
          <w:highlight w:val="none"/>
        </w:rPr>
        <w:t xml:space="preserve">5．政策功能</w:t>
      </w:r>
      <w:bookmarkEnd w:id="60"/>
      <w:r/>
      <w:bookmarkEnd w:id="61"/>
      <w:r/>
      <w:bookmarkEnd w:id="62"/>
      <w:r/>
      <w:bookmarkEnd w:id="63"/>
      <w:r/>
      <w:bookmarkEnd w:id="64"/>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5.1支持中小企业发展</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5.1.2在政府采购活动中，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提供的货物、工程或者服务符合下列情形的，享受中小企业扶持政策：</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5.1.2.1在货物采购项目中，货物由中小企业制造，即货物由中小企业生产且使用该中小企业商号或者注册商标；</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5.1.2.2在工程采购项目中，工程由中小企业承建，即工程施工单位为中小企业；</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5.1.2.3在服务采购项目中，服务由中小企业承接，即提供服务的人员为中小企业依照《中华人民共和国劳动合同法》订立劳动合同的从业人员。</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在货物采购项目中，</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提供的货物既有中小企业制造货物，也有大型企业制造货物的，不享受中小企业扶持政策。</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以联合体形式参加政府采购活动，联合体各方均为中小企业的，联合体视同中小企业。其中，联合体各方均为小微企业的，联合体视同小微企业。</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5.1.3根据《政府采购</w:t>
      </w:r>
      <w:r>
        <w:rPr>
          <w:rFonts w:hint="eastAsia" w:ascii="宋体" w:hAnsi="宋体"/>
          <w:sz w:val="24"/>
          <w:szCs w:val="24"/>
          <w:highlight w:val="none"/>
        </w:rPr>
        <w:t xml:space="preserve">促进中小企业发展管理办法》要求，对于未预留份额专门面向中小企业采购的采购项目，以及预留份额项目中的非预留部分采购包，对小型和微型企业的投标报价给予10%的扣除，用扣除后的价格参与评审。接受大中型企业与小微企业组成联合体或者允许大中型企业向一家或者多家小微企业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企业扶持政策的</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应按照招标文件格式要求提供《中小企业声明函》，</w:t>
      </w:r>
      <w:r>
        <w:rPr>
          <w:rFonts w:hint="eastAsia" w:ascii="宋体" w:hAnsi="宋体"/>
          <w:sz w:val="24"/>
          <w:szCs w:val="24"/>
          <w:highlight w:val="none"/>
          <w:lang w:eastAsia="zh-CN"/>
        </w:rPr>
        <w:t xml:space="preserve">供应商</w:t>
      </w:r>
      <w:r>
        <w:rPr>
          <w:rFonts w:hint="eastAsia" w:ascii="宋体" w:hAnsi="宋体"/>
          <w:sz w:val="24"/>
          <w:szCs w:val="24"/>
          <w:highlight w:val="none"/>
        </w:rPr>
        <w:t xml:space="preserve">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5.1.6中小企业享受扶持政策获得政府采购合同的，小微企业不得将合同分包给大中型企业，中型企业不得将合同分包给大型企业。</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5.2强制采购信息安全产品</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信息安全产品指国家质检总局国家认监委《信息安全产品强制性认证目录》，并获得强制性产品认证证书的产品。</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5.3支持绿色发展</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5.3.4采购人采购数据中心相关设备、运维服务，按照《绿色数据中心政府采购需求标准（试行）》实施相关采购活动。</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5.4 根据国家扶持中小企业的有关政策，采购项目中标人在履约过程中如遇到资金困难，凭政府采购合同在相关金融机构办理授信申请，相关事宜请查阅“镇江市公共资源交易平台”网站。</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5.5支持创新发展</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5.5.1采购人优先采购被认定为重点推广应用、首台（套）重大装备、重点领域首版次软件的自主创新产品。</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5.6平等对待内外资企业和符合条件的破产重整企业</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5.6.1平等对待内外资企业和符合条件的破产重整企业，切实保障企业公平竞争，平等维护企业的合法利益。</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5.7实施本国产品标准及相关政策</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5.7.1认定标准</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本国产品应当符合以下条件：</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（一）在中国境内生产</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产品应当在中国境内生产，即在中华人民共和国关境内实现从原材料、组件到产品的属性改变。</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属性改变是指经过制造、加工或者组装等工序，产生完全不同于原材料、组件的新产品，并具有新的名称和特征（用途）。属性改变不包括以下细微操作：</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1.为确保产品在运输或者储存期间保持某种状态而进行的操作；</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2.为产品运输或者销售进行的包装或者展示；</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3.在产品或者其包装上粘贴或者印刷品牌、标志、标识以及其他用于区别的标记；</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4.简单的上漆、磨光和分装；</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5.其他不属于属性改变的情形。</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（二）在中国境内生产的组件成本占比达到规定比例</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产品在中国境内生产的组件成本占比应当达到规定比例，计算公式为：</w:t>
      </w:r>
      <w:r/>
    </w:p>
    <w:p>
      <w:pPr>
        <w:pStyle w:val="833"/>
        <w:spacing w:line="460" w:lineRule="exact"/>
        <w:rPr>
          <w:rFonts w:hint="eastAsia" w:ascii="宋体" w:hAnsi="宋体"/>
          <w:sz w:val="24"/>
          <w:szCs w:val="24"/>
          <w:highlight w:val="none"/>
        </w:rPr>
      </w:pPr>
      <w:r>
        <w:rPr>
          <w:rFonts w:hint="eastAsia" w:ascii="宋体" w:hAnsi="宋体"/>
          <w:sz w:val="24"/>
          <w:szCs w:val="24"/>
          <w:highlight w:val="none"/>
        </w:rPr>
      </w:r>
      <w:r/>
    </w:p>
    <w:p>
      <w:pPr>
        <w:pStyle w:val="833"/>
        <w:spacing w:line="460" w:lineRule="exact"/>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266700</wp:posOffset>
                </wp:positionH>
                <wp:positionV relativeFrom="paragraph">
                  <wp:posOffset>-208280</wp:posOffset>
                </wp:positionV>
                <wp:extent cx="4829175" cy="472440"/>
                <wp:effectExtent l="0" t="0" r="9525" b="3810"/>
                <wp:wrapSquare wrapText="bothSides"/>
                <wp:docPr id="5" name="图片 11" descr="2f3a6ceedc2d495bb6737e40ee7b7ba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2f3a6ceedc2d495bb6737e40ee7b7baa"/>
                        <pic:cNvPicPr>
                          <a:picLocks noChangeAspect="1"/>
                        </pic:cNvPicPr>
                        <pic:nvPr/>
                      </pic:nvPicPr>
                      <pic:blipFill>
                        <a:blip r:embed="rId18"/>
                        <a:stretch/>
                      </pic:blipFill>
                      <pic:spPr bwMode="auto">
                        <a:xfrm>
                          <a:off x="0" y="0"/>
                          <a:ext cx="4829175" cy="472440"/>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6432;o:allowoverlap:true;o:allowincell:true;mso-position-horizontal-relative:text;margin-left:21.0pt;mso-position-horizontal:absolute;mso-position-vertical-relative:text;margin-top:-16.4pt;mso-position-vertical:absolute;width:380.2pt;height:37.2pt;mso-wrap-distance-left:9.0pt;mso-wrap-distance-top:0.0pt;mso-wrap-distance-right:9.0pt;mso-wrap-distance-bottom:0.0pt;" stroked="false">
                <v:path textboxrect="0,0,0,0"/>
                <w10:wrap type="square"/>
                <v:imagedata r:id="rId18" o:title=""/>
              </v:shape>
            </w:pict>
          </mc:Fallback>
        </mc:AlternateConten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（三）特定产品的关键组件、关键工序符合相关要求</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对特定产品，在符合本通知第一条第（一）项和第（二）项条件的基础上，应当符合财政部会同有关行业主管部门确定的其关键组件、关键工序在中国境内生产、完成等要求。</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5.7.2适用范围</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5.7.3对本国产品的支持政策</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政府采购活动中既有本国产品又有非本国产品参与竞争的，依法对本国产品给予价格评审优惠，对本国产品的报价给予20%的价格扣除，用扣除后的价格参与评审。</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33"/>
        <w:ind w:left="0" w:firstLine="480"/>
        <w:spacing w:line="460" w:lineRule="exact"/>
        <w:rPr>
          <w:rFonts w:hint="eastAsia" w:ascii="宋体" w:hAnsi="宋体"/>
          <w:sz w:val="24"/>
          <w:szCs w:val="24"/>
          <w:highlight w:val="none"/>
        </w:rPr>
      </w:pPr>
      <w:r>
        <w:rPr>
          <w:rFonts w:hint="eastAsia" w:ascii="宋体" w:hAnsi="宋体"/>
          <w:sz w:val="24"/>
          <w:szCs w:val="24"/>
          <w:highlight w:val="none"/>
        </w:rPr>
        <w:t xml:space="preserve">5.7.4书面澄清、说明或者补正</w:t>
      </w:r>
      <w:r/>
    </w:p>
    <w:p>
      <w:pPr>
        <w:ind w:firstLine="477"/>
        <w:spacing w:line="360" w:lineRule="auto"/>
        <w:rPr>
          <w:rFonts w:hint="eastAsia" w:ascii="宋体" w:hAnsi="宋体" w:eastAsia="宋体" w:cs="宋体"/>
          <w:color w:val="auto"/>
          <w:sz w:val="24"/>
          <w:szCs w:val="24"/>
          <w:highlight w:val="none"/>
        </w:rPr>
      </w:pPr>
      <w:r>
        <w:rPr>
          <w:rFonts w:hint="eastAsia" w:ascii="宋体" w:hAnsi="宋体"/>
          <w:sz w:val="24"/>
          <w:szCs w:val="24"/>
          <w:highlight w:val="none"/>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p>
    <w:p>
      <w:pPr>
        <w:pStyle w:val="823"/>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二、招标文件</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bookmarkStart w:id="65" w:name="_Toc98669697"/>
      <w:r/>
      <w:bookmarkStart w:id="66" w:name="_Toc20732976"/>
      <w:r/>
      <w:bookmarkStart w:id="67" w:name="_Toc98669339"/>
      <w:r/>
      <w:bookmarkStart w:id="68" w:name="_Toc100386042"/>
      <w:r/>
      <w:bookmarkStart w:id="69" w:name="_Toc92168008"/>
      <w:r>
        <w:rPr>
          <w:rFonts w:hint="eastAsia" w:ascii="宋体" w:hAnsi="宋体" w:eastAsia="宋体" w:cs="宋体"/>
          <w:color w:val="auto"/>
          <w:sz w:val="24"/>
          <w:szCs w:val="24"/>
          <w:highlight w:val="none"/>
        </w:rPr>
        <w:t xml:space="preserve">6.招标文件组成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招标文件包括：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（1）投标邀请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（3）拟签订的合同文本</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（5）评标办法和标准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（格式）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获取本文件后，应认真阅读本文件中所有的事项、格式条款和规范等要求。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6.3 </w:t>
      </w:r>
      <w:r>
        <w:rPr>
          <w:rFonts w:hint="eastAsia" w:ascii="宋体" w:hAnsi="宋体" w:eastAsia="宋体" w:cs="宋体"/>
          <w:b/>
          <w:color w:val="auto"/>
          <w:sz w:val="24"/>
          <w:szCs w:val="24"/>
          <w:highlight w:val="none"/>
          <w:u w:val="single"/>
        </w:rPr>
        <w:t xml:space="preserve">除非有特殊要求，招标文件不单独提供招标标的所在地自然环境、气象条件、公用设施等情况，</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被视为熟悉上述与签订和履行合同有关的一切情况</w:t>
      </w:r>
      <w:r>
        <w:rPr>
          <w:rFonts w:hint="eastAsia" w:ascii="宋体" w:hAnsi="宋体" w:eastAsia="宋体" w:cs="宋体"/>
          <w:color w:val="auto"/>
          <w:sz w:val="24"/>
          <w:szCs w:val="24"/>
          <w:highlight w:val="none"/>
        </w:rPr>
        <w:t xml:space="preserve">。</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7．招标文件的澄清</w:t>
      </w:r>
      <w:bookmarkEnd w:id="65"/>
      <w:r/>
      <w:bookmarkEnd w:id="66"/>
      <w:r/>
      <w:bookmarkEnd w:id="67"/>
      <w:r/>
      <w:bookmarkEnd w:id="68"/>
      <w:r/>
      <w:bookmarkEnd w:id="69"/>
      <w:r/>
      <w:bookmarkStart w:id="70" w:name="_Toc92168009"/>
      <w:r/>
      <w:bookmarkStart w:id="71" w:name="_Toc98669340"/>
      <w:r/>
      <w:bookmarkStart w:id="72" w:name="_Toc98669698"/>
      <w:r/>
      <w:bookmarkStart w:id="73" w:name="_Toc20732977"/>
      <w:r/>
      <w:bookmarkStart w:id="74" w:name="_Toc100386043"/>
      <w:r>
        <w:rPr>
          <w:rFonts w:hint="eastAsia" w:ascii="宋体" w:hAnsi="宋体" w:eastAsia="宋体" w:cs="宋体"/>
          <w:color w:val="auto"/>
          <w:sz w:val="24"/>
          <w:szCs w:val="24"/>
          <w:highlight w:val="none"/>
        </w:rPr>
        <w:t xml:space="preserve">和修改</w:t>
      </w:r>
      <w:bookmarkEnd w:id="70"/>
      <w:r/>
      <w:bookmarkEnd w:id="71"/>
      <w:r/>
      <w:bookmarkEnd w:id="72"/>
      <w:r/>
      <w:bookmarkEnd w:id="73"/>
      <w:r/>
      <w:bookmarkEnd w:id="74"/>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任何要求对招标文件进行澄清的潜在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，应及时联系项目联系人。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 </w:t>
      </w:r>
      <w:r>
        <w:rPr>
          <w:rFonts w:hint="eastAsia" w:ascii="宋体" w:hAnsi="宋体" w:eastAsia="宋体" w:cs="宋体"/>
          <w:b/>
          <w:color w:val="auto"/>
          <w:sz w:val="24"/>
          <w:szCs w:val="24"/>
          <w:highlight w:val="none"/>
        </w:rPr>
        <w:t xml:space="preserve">按照权责相一致原则，</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提出的对于招标文件主要商务、技术指标的相关澄清、修改要求，由</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负责答复并视情况作出澄清或修改的决定。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对已发出的招标文件、资格预审文件、投标邀请进行必要的澄清或者修改，但不改变采购标的和资格要求。澄清或者修改将在原公告媒体上发布澄清公告，澄清或者修改的内容为招标文件、资格预审文件、投标邀请的组成部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7.4 澄清或者修改的内容可能影响</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编制的，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将在提交截止时间至少15日前，在系统中以书面形式通知所有已获取招标文件的潜在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；不足15日的，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将顺延提交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的截止时间。</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应及时自行登录系统查看相应内容。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7.5 如澄清或修改公告有重新发布招标文件的，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应下载最新发布的招标文件制作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自身原因未能及时获取的，一切后果由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23"/>
        <w:jc w:val="center"/>
        <w:keepLines w:val="0"/>
        <w:keepNext w:val="0"/>
        <w:spacing w:before="200" w:after="20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z w:val="24"/>
          <w:szCs w:val="24"/>
          <w:highlight w:val="none"/>
          <w:lang w:eastAsia="zh-CN"/>
        </w:rPr>
        <w:t xml:space="preserve">响应文件</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的工具</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须通过</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提供的最新响应文件制作软件编制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语言及度量衡单位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以及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就有关投标的所有来往通知、函件和文件均应使用简体中文。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提交的支持性文件可以使用另一种语言，但相应内容应翻译成中文，在解释响应文件时以中文文本为准。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中所使用的计量单位除招标文件中另有特殊规定外，一律使用法定计量单位。</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的构成</w:t>
      </w:r>
      <w:r/>
    </w:p>
    <w:p>
      <w:pPr>
        <w:pStyle w:val="1974"/>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分为资格部分、商务部分、技术部分和价格部分。</w:t>
      </w:r>
      <w:r/>
    </w:p>
    <w:p>
      <w:pPr>
        <w:pStyle w:val="1974"/>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资格部分系指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提交的证明其有资格参加投标的文件。</w:t>
      </w:r>
      <w:r/>
    </w:p>
    <w:p>
      <w:pPr>
        <w:pStyle w:val="1974"/>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商务部分系指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提交的证明其中标后有能力履行合同的文件。</w:t>
      </w:r>
      <w:r/>
    </w:p>
    <w:p>
      <w:pPr>
        <w:pStyle w:val="1974"/>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技术部分系指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提交的能够证明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提供的货物（服务）符合招标文件规定的文件。</w:t>
      </w:r>
      <w:r/>
    </w:p>
    <w:p>
      <w:pPr>
        <w:pStyle w:val="1974"/>
        <w:ind w:firstLine="425"/>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具体填写格式详见招标文件第六部分。</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的编制</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应仔细阅读招标文件，按照招标文件的要求编制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应当对招标文件提出的要求和条件作出明确响应。</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11.2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在编制</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时，请按照招标文件第六部分规定的格式进行填写并提交到对应位置，无相应内容可填的项应填写“无”、“没有相应指标”等明确的回答文字。</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如没有按照招标文件要求和规定编制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及提交相关资料，其风险应由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编排混乱、文字表达不清或上传资料内容模糊所引起的不利后果，由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ind w:left="1"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11.4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必须保证</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所提供的全部资料合法、真实、可靠。</w:t>
      </w:r>
      <w:r/>
    </w:p>
    <w:p>
      <w:pPr>
        <w:ind w:firstLine="446"/>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12．投标保证金</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 本项目不收投标保证金。</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13．投标有效期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 投标有效期为：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自提交</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截止时间之日起90天内有效。</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一旦获取了本招标文件并参加投标，即被认为接受了投标有效期的约定。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13.2 在特殊情况下，</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于原投标有效期满之前，可向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提出延长投标有效期的要求。这种要求与答复均应采用书面形式（如信件、传真或电报等）。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可以拒绝</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的这一要求而放弃投标。同意延长的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既不能要求也不允许修改其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w:t>
      </w:r>
      <w:r/>
    </w:p>
    <w:p>
      <w:pPr>
        <w:ind w:firstLine="446"/>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14.</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的式样和签署</w:t>
      </w:r>
      <w:r/>
    </w:p>
    <w:p>
      <w:pPr>
        <w:ind w:firstLine="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应通过响应文件制作软件使用数字认证证书对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进行合成、电子签章及加密打包。</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的提交</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 </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提交</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须在招标文件规定的截止时间前，通过响应文件编制软件或登录电子交易平台在规定时间内完成提交，提交成功后系统将发送投标回执。</w:t>
      </w:r>
      <w:r>
        <w:rPr>
          <w:rFonts w:hint="eastAsia" w:ascii="宋体" w:hAnsi="宋体" w:eastAsia="宋体" w:cs="宋体"/>
          <w:b/>
          <w:color w:val="auto"/>
          <w:sz w:val="24"/>
          <w:szCs w:val="24"/>
          <w:highlight w:val="none"/>
          <w:u w:val="single"/>
        </w:rPr>
        <w:t xml:space="preserve">时间以电子交易平台时间为准。</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15.1.2 </w:t>
      </w:r>
      <w:r>
        <w:rPr>
          <w:rFonts w:hint="eastAsia" w:ascii="宋体" w:hAnsi="宋体" w:eastAsia="宋体" w:cs="宋体"/>
          <w:b/>
          <w:color w:val="auto"/>
          <w:sz w:val="24"/>
          <w:szCs w:val="24"/>
          <w:highlight w:val="none"/>
          <w:u w:val="single"/>
        </w:rPr>
        <w:t xml:space="preserve">截止时间以后提交的</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，电子交易平台将拒绝接收。</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应充分考虑网络环境、网络带宽等风险因素。</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15.1.3 </w:t>
      </w:r>
      <w:r>
        <w:rPr>
          <w:rFonts w:hint="eastAsia" w:ascii="宋体" w:hAnsi="宋体" w:eastAsia="宋体" w:cs="宋体"/>
          <w:b/>
          <w:color w:val="auto"/>
          <w:sz w:val="24"/>
          <w:szCs w:val="24"/>
          <w:highlight w:val="none"/>
          <w:u w:val="single"/>
        </w:rPr>
        <w:t xml:space="preserve">提交</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时，</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须使用制作该</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的同一数字认证证书进行提交操作。</w:t>
      </w:r>
      <w:r/>
    </w:p>
    <w:p>
      <w:pPr>
        <w:ind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15.1.4</w:t>
      </w:r>
      <w:r>
        <w:rPr>
          <w:rFonts w:hint="eastAsia" w:ascii="宋体" w:hAnsi="宋体" w:eastAsia="宋体" w:cs="宋体"/>
          <w:b/>
          <w:color w:val="auto"/>
          <w:sz w:val="24"/>
          <w:szCs w:val="24"/>
          <w:highlight w:val="none"/>
          <w:u w:val="single"/>
        </w:rPr>
        <w:t xml:space="preserve">提交完成后至解密前，</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不能对加密</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时所使用的数字认证证书进行更新、续费，否则可能引起的</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解密失败等相关后果由</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自行承担。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15.1.5因不可抗力事件造成的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的损坏、丢失的，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不承担责任。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15.2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可以通过修改招标文件自行酌情延长提交截止时间，在此情况下，推迟的提交截止时间将在系统中以书面形式通知已获取招标文件的潜在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，并在原公告媒体上发布公告。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应及时自行登录系统查看相应内容。</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的补充、修改或者撤回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16.1 在提交截止时间前，</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可以对所提交的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进行补充、修改或者撤回。</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在提交截止时间前需要对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进行补充、修改的，应当使用响应文件制作软件重新制作并提交。</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16.3 在提交截止时间之后，</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不得对其</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作任何修改或撤回。</w:t>
      </w:r>
      <w:r/>
    </w:p>
    <w:p>
      <w:pPr>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16.4 在提交截止时间至招标文件中规定的投标有效期满之间，供应商不得撤回其投标。</w:t>
      </w:r>
      <w:r/>
    </w:p>
    <w:p>
      <w:pPr>
        <w:pStyle w:val="823"/>
        <w:ind w:firstLine="64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、开标及评标</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17．开标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将按招标文件规定的时间、地点主持开标。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应当在开标前做好充分准备，使用制作该</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的同一数字认证证书准时参加开标。</w:t>
      </w:r>
      <w:r/>
    </w:p>
    <w:p>
      <w:pPr>
        <w:ind w:left="1"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17.3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不足3家，不进入解密程序。</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17.4 开标时，</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将在系统内发出解密的指令，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自行实施解密，限定在主持人发布解密指令后</w:t>
      </w:r>
      <w:r>
        <w:rPr>
          <w:rFonts w:hint="eastAsia" w:ascii="宋体" w:hAnsi="宋体" w:eastAsia="宋体" w:cs="宋体"/>
          <w:color w:val="auto"/>
          <w:sz w:val="24"/>
          <w:szCs w:val="24"/>
          <w:highlight w:val="none"/>
          <w:u w:val="single"/>
        </w:rPr>
        <w:t xml:space="preserve">30</w:t>
      </w:r>
      <w:r>
        <w:rPr>
          <w:rFonts w:hint="eastAsia" w:ascii="宋体" w:hAnsi="宋体" w:eastAsia="宋体" w:cs="宋体"/>
          <w:color w:val="auto"/>
          <w:sz w:val="24"/>
          <w:szCs w:val="24"/>
          <w:highlight w:val="none"/>
        </w:rPr>
        <w:t xml:space="preserve">分钟内完成（解密时间不得小于30分钟）。解密时，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必须使用与制作</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时同一数字认证证书对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进行解密，否则解密将会失败。</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17.5 因</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原因造成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规定时间未解密或解密失败或无法正常打开</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将拒绝其投标。部分</w:t>
      </w:r>
      <w:r>
        <w:rPr>
          <w:rFonts w:hint="eastAsia" w:ascii="宋体" w:hAnsi="宋体" w:eastAsia="宋体" w:cs="宋体"/>
          <w:color w:val="auto"/>
          <w:sz w:val="24"/>
          <w:szCs w:val="24"/>
          <w:highlight w:val="none"/>
          <w:lang w:eastAsia="zh-CN"/>
        </w:rPr>
        <w:t xml:space="preserve">供应商响应文件</w:t>
      </w:r>
      <w:r>
        <w:rPr>
          <w:rFonts w:hint="eastAsia" w:ascii="宋体" w:hAnsi="宋体" w:eastAsia="宋体" w:cs="宋体"/>
          <w:color w:val="auto"/>
          <w:sz w:val="24"/>
          <w:szCs w:val="24"/>
          <w:highlight w:val="none"/>
        </w:rPr>
        <w:t xml:space="preserve">未解密或解密失败的，程序可以继续进行。</w:t>
      </w:r>
      <w:r>
        <w:rPr>
          <w:rFonts w:hint="eastAsia" w:ascii="宋体" w:hAnsi="宋体" w:eastAsia="宋体" w:cs="宋体"/>
          <w:b/>
          <w:color w:val="auto"/>
          <w:sz w:val="24"/>
          <w:szCs w:val="24"/>
          <w:highlight w:val="none"/>
        </w:rPr>
        <w:t xml:space="preserve">若解密成功的</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不足三家，不进入后续程序。</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17.6本项目在限定的解密时间内，只要有任一家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解密成功，即视为电子交易平台运行无故障。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17.7 电子</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解密全部完成后，按</w:t>
      </w:r>
      <w:r>
        <w:rPr>
          <w:rFonts w:hint="eastAsia" w:ascii="宋体" w:hAnsi="宋体" w:eastAsia="宋体" w:cs="宋体"/>
          <w:b/>
          <w:color w:val="auto"/>
          <w:sz w:val="24"/>
          <w:szCs w:val="24"/>
          <w:highlight w:val="none"/>
          <w:lang w:eastAsia="zh-CN"/>
        </w:rPr>
        <w:t xml:space="preserve">响应文件</w:t>
      </w:r>
      <w:r>
        <w:rPr>
          <w:rFonts w:hint="eastAsia" w:ascii="宋体" w:hAnsi="宋体" w:eastAsia="宋体" w:cs="宋体"/>
          <w:b/>
          <w:color w:val="auto"/>
          <w:sz w:val="24"/>
          <w:szCs w:val="24"/>
          <w:highlight w:val="none"/>
        </w:rPr>
        <w:t xml:space="preserve">解密成功顺序</w:t>
      </w:r>
      <w:r>
        <w:rPr>
          <w:rFonts w:hint="eastAsia" w:ascii="宋体" w:hAnsi="宋体" w:eastAsia="宋体" w:cs="宋体"/>
          <w:color w:val="auto"/>
          <w:sz w:val="24"/>
          <w:szCs w:val="24"/>
          <w:highlight w:val="none"/>
        </w:rPr>
        <w:t xml:space="preserve">向所有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宣布</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名称、投标价格以及招标文件规定的其他内容。</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17.8 电子交易平台自动记录开标过程，由参加开标的各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代表和相关工作人员确认开标结果。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17.9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代表如对开标过程和开标记录有疑义，以及认为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相关工作人员有需要回避的情形的，应在主持人发布确认指令后3分钟内线上提出询问或者回避申请。</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将及时处理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代表提出的询问或者回避申请。如在规定时间内未提出，视同认可开标结果。</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17.10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须配合开标工作，否则一切后果由</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自行承担。</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资格审查</w:t>
      </w:r>
      <w:r/>
    </w:p>
    <w:p>
      <w:pPr>
        <w:pStyle w:val="833"/>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18.1 开标结束后，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将依法对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w:t>
      </w:r>
      <w:r>
        <w:rPr>
          <w:rFonts w:hint="eastAsia" w:ascii="宋体" w:hAnsi="宋体" w:eastAsia="宋体" w:cs="宋体"/>
          <w:b/>
          <w:color w:val="auto"/>
          <w:sz w:val="24"/>
          <w:szCs w:val="24"/>
          <w:highlight w:val="none"/>
        </w:rPr>
        <w:t xml:space="preserve">合格</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不足3家的，不进入后续程序。</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19．评标委员会组成</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19.1 评标委员会由</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代表和评审专家组成，成员人数应当为5人以上单数，其中评审专家不得少于成员总数的三分之二。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采购项目符合下列情形之一的，评标委员会成员人数应当为7人以上单数：</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（一）采购预算金额在1000万元以上；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（二）技术复杂；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（三）社会影响较大。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评审专家对本单位的采购项目只能作为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代表参与评标，《政府采购货物和服务招标投标管理办法》第四十八条第二款规定情形除外。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工作人员不得参加由本机构代理的政府采购项目的评标。</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评标委员会成员名单在评标结果公告前应当保密。</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符合性审查</w:t>
      </w:r>
      <w:r/>
    </w:p>
    <w:p>
      <w:pPr>
        <w:pStyle w:val="833"/>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20.1 评标委员会将按照招标文件第四部分“评标办法和标准”第7项规定对通过资格审查的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进行符合性审查，以确定是否满足招标文件的实质性要求。</w:t>
      </w:r>
      <w:r>
        <w:rPr>
          <w:rFonts w:hint="eastAsia" w:ascii="宋体" w:hAnsi="宋体" w:eastAsia="宋体" w:cs="宋体"/>
          <w:b/>
          <w:color w:val="auto"/>
          <w:sz w:val="24"/>
          <w:szCs w:val="24"/>
          <w:highlight w:val="none"/>
        </w:rPr>
        <w:t xml:space="preserve">符合性审查合格</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不足3家的，不进入详细评审环节。</w:t>
      </w:r>
      <w:r/>
    </w:p>
    <w:p>
      <w:pPr>
        <w:pStyle w:val="833"/>
        <w:ind w:firstLine="480"/>
        <w:spacing w:line="360" w:lineRule="auto"/>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20.2 </w:t>
      </w:r>
      <w:r>
        <w:rPr>
          <w:rFonts w:hint="eastAsia" w:ascii="宋体" w:hAnsi="宋体" w:eastAsia="宋体" w:cs="宋体"/>
          <w:b w:val="0"/>
          <w:color w:val="auto"/>
          <w:sz w:val="24"/>
          <w:szCs w:val="24"/>
          <w:highlight w:val="none"/>
          <w:lang w:eastAsia="zh-CN"/>
        </w:rPr>
        <w:t xml:space="preserve">响应文件</w:t>
      </w:r>
      <w:r>
        <w:rPr>
          <w:rFonts w:hint="eastAsia" w:ascii="宋体" w:hAnsi="宋体" w:eastAsia="宋体" w:cs="宋体"/>
          <w:b w:val="0"/>
          <w:color w:val="auto"/>
          <w:sz w:val="24"/>
          <w:szCs w:val="24"/>
          <w:highlight w:val="none"/>
        </w:rPr>
        <w:t xml:space="preserve">澄清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应根据评标委员会要求以书面形式对相关问题进行澄清、说明或者补正，并加盖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公章，或者由法定代表人或其授权的代表签字确认。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的澄清、说明或者补正不得超出</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的范围或者改变</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的实质性内容。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20.2.2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的澄清应登录电子交易平台进入“澄清事项”模块进行。</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20.3 开标至评标结束期间，</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应保持系统在线，如因</w:t>
      </w:r>
      <w:r>
        <w:rPr>
          <w:rFonts w:hint="eastAsia" w:ascii="宋体" w:hAnsi="宋体" w:eastAsia="宋体" w:cs="宋体"/>
          <w:b/>
          <w:bCs/>
          <w:color w:val="auto"/>
          <w:sz w:val="24"/>
          <w:szCs w:val="24"/>
          <w:highlight w:val="none"/>
          <w:lang w:eastAsia="zh-CN"/>
        </w:rPr>
        <w:t xml:space="preserve">供应商</w:t>
      </w:r>
      <w:r>
        <w:rPr>
          <w:rFonts w:hint="eastAsia" w:ascii="宋体" w:hAnsi="宋体" w:eastAsia="宋体" w:cs="宋体"/>
          <w:b/>
          <w:bCs/>
          <w:color w:val="auto"/>
          <w:sz w:val="24"/>
          <w:szCs w:val="24"/>
          <w:highlight w:val="none"/>
        </w:rPr>
        <w:t xml:space="preserve">自身原因</w:t>
      </w:r>
      <w:r>
        <w:rPr>
          <w:rFonts w:hint="eastAsia" w:ascii="宋体" w:hAnsi="宋体" w:eastAsia="宋体" w:cs="宋体"/>
          <w:b/>
          <w:color w:val="auto"/>
          <w:sz w:val="24"/>
          <w:szCs w:val="24"/>
          <w:highlight w:val="none"/>
        </w:rPr>
        <w:t xml:space="preserve">未在规定时间内按评标委员会要求进行澄清、说明或者补正的，一切后果由</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自行承担。</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21．无效投标的情形</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21.1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存在下列情况之一的，其投标无效：</w:t>
      </w:r>
      <w:r/>
    </w:p>
    <w:p>
      <w:pPr>
        <w:ind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未按招标文件要求进行有效签章的；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（2）报价超过招标文件中规定的预算金额或最高限价的；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（3）</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拟采购的产品属于政府强制采购的节能产品品目清单范围的，</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未按招标文件要求提供国家确定的认证机构出具的、处于有效期之内的节能产品认证证书的；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（4）</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含有</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不能接受的附加条件的;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（5）评标委员会认为</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的报价明显低于其他通过符合性审查</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的报价，有可能影响服务质量或者不能诚信履约，要求</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在合理的时间内提供书面说明，必要时提交相关证明材料，</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不能证明其报价合理性的；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（6）</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对根据修正原则修正后的报价不确认的；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（7）</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中提供了虚假或失实资料的；</w:t>
      </w:r>
      <w:r/>
    </w:p>
    <w:p>
      <w:pPr>
        <w:ind w:left="1" w:firstLine="482"/>
        <w:spacing w:line="360" w:lineRule="auto"/>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t xml:space="preserve">（8）不同</w:t>
      </w:r>
      <w:r>
        <w:rPr>
          <w:rFonts w:hint="eastAsia" w:ascii="宋体" w:hAnsi="宋体" w:eastAsia="宋体" w:cs="宋体"/>
          <w:b/>
          <w:bCs/>
          <w:color w:val="auto"/>
          <w:sz w:val="24"/>
          <w:szCs w:val="24"/>
          <w:highlight w:val="none"/>
          <w:u w:val="single"/>
          <w:lang w:eastAsia="zh-CN"/>
        </w:rPr>
        <w:t xml:space="preserve">供应商</w:t>
      </w:r>
      <w:r>
        <w:rPr>
          <w:rFonts w:hint="eastAsia" w:ascii="宋体" w:hAnsi="宋体" w:eastAsia="宋体" w:cs="宋体"/>
          <w:b/>
          <w:bCs/>
          <w:color w:val="auto"/>
          <w:sz w:val="24"/>
          <w:szCs w:val="24"/>
          <w:highlight w:val="none"/>
          <w:u w:val="single"/>
        </w:rPr>
        <w:t xml:space="preserve">的电子</w:t>
      </w:r>
      <w:r>
        <w:rPr>
          <w:rFonts w:hint="eastAsia" w:ascii="宋体" w:hAnsi="宋体" w:eastAsia="宋体" w:cs="宋体"/>
          <w:b/>
          <w:bCs/>
          <w:color w:val="auto"/>
          <w:sz w:val="24"/>
          <w:szCs w:val="24"/>
          <w:highlight w:val="none"/>
          <w:u w:val="single"/>
          <w:lang w:eastAsia="zh-CN"/>
        </w:rPr>
        <w:t xml:space="preserve">响应文件</w:t>
      </w:r>
      <w:r>
        <w:rPr>
          <w:rFonts w:hint="eastAsia" w:ascii="宋体" w:hAnsi="宋体" w:eastAsia="宋体" w:cs="宋体"/>
          <w:b/>
          <w:bCs/>
          <w:color w:val="auto"/>
          <w:sz w:val="24"/>
          <w:szCs w:val="24"/>
          <w:highlight w:val="none"/>
          <w:u w:val="single"/>
        </w:rPr>
        <w:t xml:space="preserve">出自同一台电脑；</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（9）</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存在串通投标情形的；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（10）为本项目提供整体设计、规范编制或者项目管理、监理、检测等服务的；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（11）不同</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的法定代表人或单位负责人为同一个人或者存在直接控股、管理关系的；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（12）</w:t>
      </w:r>
      <w:r>
        <w:rPr>
          <w:rFonts w:hint="eastAsia" w:ascii="宋体" w:hAnsi="宋体" w:eastAsia="宋体" w:cs="宋体"/>
          <w:b/>
          <w:color w:val="auto"/>
          <w:sz w:val="24"/>
          <w:szCs w:val="24"/>
          <w:highlight w:val="none"/>
          <w:u w:val="single"/>
          <w:lang w:eastAsia="zh-CN"/>
        </w:rPr>
        <w:t xml:space="preserve">响应文件</w:t>
      </w:r>
      <w:r>
        <w:rPr>
          <w:rFonts w:hint="eastAsia" w:ascii="宋体" w:hAnsi="宋体" w:eastAsia="宋体" w:cs="宋体"/>
          <w:b/>
          <w:color w:val="auto"/>
          <w:sz w:val="24"/>
          <w:szCs w:val="24"/>
          <w:highlight w:val="none"/>
          <w:u w:val="single"/>
        </w:rPr>
        <w:t xml:space="preserve">不满足招标文件的其它实质性要求的；</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（13）采购需求中加“★”项有负偏离的</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lang w:val="en-US" w:eastAsia="zh-CN"/>
        </w:rPr>
        <w:t xml:space="preserve">如有</w:t>
      </w:r>
      <w:r>
        <w:rPr>
          <w:rFonts w:hint="eastAsia" w:ascii="宋体" w:hAnsi="宋体" w:eastAsia="宋体" w:cs="宋体"/>
          <w:b/>
          <w:color w:val="auto"/>
          <w:sz w:val="24"/>
          <w:szCs w:val="24"/>
          <w:highlight w:val="none"/>
          <w:u w:val="single"/>
          <w:lang w:eastAsia="zh-CN"/>
        </w:rPr>
        <w:t xml:space="preserve">）</w:t>
      </w:r>
      <w:r>
        <w:rPr>
          <w:rFonts w:hint="eastAsia" w:ascii="宋体" w:hAnsi="宋体" w:eastAsia="宋体" w:cs="宋体"/>
          <w:b/>
          <w:color w:val="auto"/>
          <w:sz w:val="24"/>
          <w:szCs w:val="24"/>
          <w:highlight w:val="none"/>
          <w:u w:val="single"/>
        </w:rPr>
        <w:t xml:space="preserve">。</w:t>
      </w:r>
      <w:r/>
    </w:p>
    <w:p>
      <w:pPr>
        <w:ind w:left="1" w:firstLine="482"/>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（14）法律、法规、规章（适用本市的）及省级以上规范性文件（适用本市的）规定的其他无效情形。</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22.串通投标的情形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 有下列情形之一的，视为</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串通投标，投标无效：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由同一单位或者个人编制；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委托同一单位或者个人办理投标事宜；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载明的项目管理成员或者联系人员为同一人；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异常一致或者投标报价呈规律性差异；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（5）不同</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相互混装。</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详细评审</w:t>
      </w:r>
      <w:r/>
    </w:p>
    <w:p>
      <w:pPr>
        <w:pStyle w:val="8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23.1 评标委员会将按照招标文件第五部分“评标办法和标准”第8项规定，对符合性审查合格的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进行商务、技术和价格评估，综合比较与评价。</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24.评标过程的保密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24.1 在评标过程中，如果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审查、澄清、比较及授标建议等方面向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24.2 </w:t>
      </w:r>
      <w:r>
        <w:rPr>
          <w:rFonts w:hint="eastAsia" w:ascii="宋体" w:hAnsi="宋体" w:eastAsia="宋体" w:cs="宋体"/>
          <w:b/>
          <w:color w:val="auto"/>
          <w:sz w:val="24"/>
          <w:szCs w:val="24"/>
          <w:highlight w:val="none"/>
          <w:u w:val="single"/>
        </w:rPr>
        <w:t xml:space="preserve">评标将在严格保密的情况下进行，除</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代表、评标现场组织人员外，</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25．废标的情形</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25.1 出现下列情形之一的，将予废标：</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（1）符合专业条件的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或者对招标文件作实质响应的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不足三家的；</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（2）出现影响采购公正的违法、违规行为的；  </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的报价均超过了采购预算，</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不能支付的；</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（4）因重大变故，采购任务取消的； </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废标后，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应当将废标理由通知所有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pStyle w:val="82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、确定结果</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26.确定</w:t>
      </w:r>
      <w:r>
        <w:rPr>
          <w:rFonts w:hint="eastAsia" w:ascii="宋体" w:hAnsi="宋体" w:eastAsia="宋体" w:cs="宋体"/>
          <w:color w:val="auto"/>
          <w:sz w:val="24"/>
          <w:szCs w:val="24"/>
          <w:highlight w:val="none"/>
          <w:lang w:eastAsia="zh-CN"/>
        </w:rPr>
        <w:t xml:space="preserve">中标供应商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26.1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在评标结束后2个工作日内将评标报告送</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bookmarkStart w:id="75" w:name="_Hlk132702541"/>
      <w:r/>
      <w:bookmarkStart w:id="76" w:name="_Hlk132702790"/>
      <w:r>
        <w:rPr>
          <w:rFonts w:hint="eastAsia" w:ascii="宋体" w:hAnsi="宋体" w:eastAsia="宋体" w:cs="宋体"/>
          <w:color w:val="auto"/>
          <w:sz w:val="24"/>
          <w:szCs w:val="24"/>
          <w:highlight w:val="none"/>
        </w:rPr>
        <w:t xml:space="preserve">26.</w:t>
      </w:r>
      <w:bookmarkEnd w:id="75"/>
      <w:r>
        <w:rPr>
          <w:rFonts w:hint="eastAsia" w:ascii="宋体" w:hAnsi="宋体" w:eastAsia="宋体" w:cs="宋体"/>
          <w:color w:val="auto"/>
          <w:sz w:val="24"/>
          <w:szCs w:val="24"/>
          <w:highlight w:val="none"/>
        </w:rPr>
        <w:t xml:space="preserve">2</w:t>
      </w:r>
      <w:bookmarkEnd w:id="76"/>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自收到评标报告之日起5个工作日内，在评标报告确定的中标候选人名单中按顺序确定</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。中标候选人并列的，按《政府采购货物和服务招标投标管理办法》（财政部87号令）相关规定执行。</w:t>
      </w:r>
      <w:r/>
    </w:p>
    <w:p>
      <w:pPr>
        <w:pStyle w:val="823"/>
        <w:ind w:firstLine="643"/>
        <w:jc w:val="center"/>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w:t>
      </w:r>
      <w:r>
        <w:rPr>
          <w:rFonts w:hint="eastAsia" w:ascii="宋体" w:hAnsi="宋体" w:eastAsia="宋体" w:cs="宋体"/>
          <w:color w:val="auto"/>
          <w:sz w:val="24"/>
          <w:szCs w:val="24"/>
          <w:highlight w:val="none"/>
        </w:rPr>
        <w:t xml:space="preserve">、授予合同</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27．中标通知书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 自</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确定之日起2个工作日内，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发出中标通知书，同时编制发布采购结果公告。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27.2 中标通知书发出后，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不得违法改变中标结果，</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无正当理由不得放弃中标。</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28.履约保证金</w:t>
      </w:r>
      <w:r/>
    </w:p>
    <w:p>
      <w:pPr>
        <w:pStyle w:val="8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28.1A ☑本项目不收取履约保证金。</w:t>
      </w:r>
      <w:r/>
    </w:p>
    <w:p>
      <w:pPr>
        <w:pStyle w:val="833"/>
        <w:ind w:firstLine="9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 □本项目</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提交政府采购合同金额XX%的履约保证金（不得超过政府采购合同金额的10%），履约保证金应以支票、汇票、本票、保函、保险保单等非现金形式缴纳或提交。鼓励使用履约保证保险代替其他非现金方式缴纳履约保证金。目前已具备开展保险保单服务的保险公司详见镇江市公共资源交易中心政策法规栏目。</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29．签订合同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29.1 </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应当自中标通知书发出之日起</w:t>
      </w:r>
      <w:r>
        <w:rPr>
          <w:rFonts w:hint="eastAsia" w:ascii="宋体" w:hAnsi="宋体" w:eastAsia="宋体" w:cs="宋体"/>
          <w:color w:val="auto"/>
          <w:sz w:val="24"/>
          <w:szCs w:val="24"/>
          <w:highlight w:val="none"/>
          <w:u w:val="single"/>
        </w:rPr>
        <w:t xml:space="preserve">15</w:t>
      </w:r>
      <w:r>
        <w:rPr>
          <w:rFonts w:hint="eastAsia" w:ascii="宋体" w:hAnsi="宋体" w:eastAsia="宋体" w:cs="宋体"/>
          <w:color w:val="auto"/>
          <w:sz w:val="24"/>
          <w:szCs w:val="24"/>
          <w:highlight w:val="none"/>
        </w:rPr>
        <w:t xml:space="preserve">日内，按照招标文件和</w:t>
      </w:r>
      <w:r>
        <w:rPr>
          <w:rFonts w:hint="eastAsia" w:ascii="宋体" w:hAnsi="宋体" w:eastAsia="宋体" w:cs="宋体"/>
          <w:color w:val="auto"/>
          <w:sz w:val="24"/>
          <w:szCs w:val="24"/>
          <w:highlight w:val="none"/>
          <w:lang w:eastAsia="zh-CN"/>
        </w:rPr>
        <w:t xml:space="preserve">中标供应商响应文件</w:t>
      </w:r>
      <w:r>
        <w:rPr>
          <w:rFonts w:hint="eastAsia" w:ascii="宋体" w:hAnsi="宋体" w:eastAsia="宋体" w:cs="宋体"/>
          <w:color w:val="auto"/>
          <w:sz w:val="24"/>
          <w:szCs w:val="24"/>
          <w:highlight w:val="none"/>
        </w:rPr>
        <w:t xml:space="preserve">的规定，与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签订书面合同。所签订的合同不得对招标文件确定的事项和</w:t>
      </w:r>
      <w:r>
        <w:rPr>
          <w:rFonts w:hint="eastAsia" w:ascii="宋体" w:hAnsi="宋体" w:eastAsia="宋体" w:cs="宋体"/>
          <w:color w:val="auto"/>
          <w:sz w:val="24"/>
          <w:szCs w:val="24"/>
          <w:highlight w:val="none"/>
          <w:lang w:eastAsia="zh-CN"/>
        </w:rPr>
        <w:t xml:space="preserve">中标供应商响应文件</w:t>
      </w:r>
      <w:r>
        <w:rPr>
          <w:rFonts w:hint="eastAsia" w:ascii="宋体" w:hAnsi="宋体" w:eastAsia="宋体" w:cs="宋体"/>
          <w:color w:val="auto"/>
          <w:sz w:val="24"/>
          <w:szCs w:val="24"/>
          <w:highlight w:val="none"/>
        </w:rPr>
        <w:t xml:space="preserve">作实质性修改。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不得向</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提出任何不合理的要求作为签订合同的条件。招标文件、</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、澄清文件、中标通知书，均为签订合同的依据。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29.2</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拒绝与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签订合同的，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可以按照评审报告推荐的</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名单排序，确定下一候选人为</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，也可以重新开展政府采购活动。</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无正当理由拒不与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签订合同的，报政府采购监管部门依法处理。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29.3 政府采购合同应当包括</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的名称和住所、标的、数量、质量、价款或者报酬、履行期限及地点和方式、验收要求、违约责任、解决争议的方法等内容。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应当自采购合同签订之日起2个工作日内，将政府采购合同在政府采购指定媒体予以公告。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29.5合同履行中，</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需追加与合同标的相同的货物或者服务时，在不改变合同其他条款的前提下，可以与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协商签订补充合同，但所有补充合同的采购金额不得超过原合同采购金额的百分之十。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29.6</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与</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应当根据合同的约定依法履行合同义务。政府采购合同的履行、违约责任和解决争议的方法等适用《中华人民共和国民法典》。</w:t>
      </w:r>
      <w:r/>
    </w:p>
    <w:p>
      <w:pPr>
        <w:ind w:left="-424" w:firstLine="763"/>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r/>
    </w:p>
    <w:p>
      <w:pPr>
        <w:pStyle w:val="823"/>
        <w:ind w:firstLine="643"/>
        <w:jc w:val="center"/>
        <w:keepLines w:val="0"/>
        <w:keepNext w:val="0"/>
        <w:spacing w:before="200" w:after="20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七、询问、质疑、投诉</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30．询问</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30.1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对招标活动事项有疑问的，可以向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提出询问，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将在3个工作日内对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依法提出的询问作出答复，但答复的内容不得涉及商业秘密。</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31．质疑</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31.1 提出质疑的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应当是参与所质疑项目采购活动的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。潜在</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已依法获取其可质疑的招标文件的，可以对该文件提出质疑。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认为</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、采购过程和中标结果使自己的合法权益受到损害的，可以在知道或者应知其权益受到损害之日起七个工作日内，以书面形式向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提出质疑。否则，</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不予受理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以上规定的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应知其权益受到损害之日，是指：</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（1）对可以质疑的</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提出质疑的，为收到</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之日或者</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公告期限届满之日；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（2）对采购过程提出质疑的，为各采购程序环节结束之日；</w:t>
      </w:r>
      <w:r/>
    </w:p>
    <w:p>
      <w:pPr>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（3）对中标结果提出质疑的，为中标结果公告期限届满之日。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应按照“谁主张、谁举证”的原则对质疑内容提供相关证明材料，并对质疑内容的真实性承担责任。</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不得虚假质疑和恶意质疑，如通过捏造事实、伪造证明材料等方式提出异议或投诉，阻碍招投标活动正常进行的，属于严重不良行为，</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将提请</w:t>
      </w:r>
      <w:bookmarkStart w:id="77" w:name="_Hlk132706924"/>
      <w:r>
        <w:rPr>
          <w:rFonts w:hint="eastAsia" w:ascii="宋体" w:hAnsi="宋体" w:eastAsia="宋体" w:cs="宋体"/>
          <w:color w:val="auto"/>
          <w:sz w:val="24"/>
          <w:szCs w:val="24"/>
          <w:highlight w:val="none"/>
        </w:rPr>
        <w:t xml:space="preserve">政府采购监管部门</w:t>
      </w:r>
      <w:bookmarkEnd w:id="77"/>
      <w:r>
        <w:rPr>
          <w:rFonts w:hint="eastAsia" w:ascii="宋体" w:hAnsi="宋体" w:eastAsia="宋体" w:cs="宋体"/>
          <w:color w:val="auto"/>
          <w:sz w:val="24"/>
          <w:szCs w:val="24"/>
          <w:highlight w:val="none"/>
        </w:rPr>
        <w:t xml:space="preserve">将其列入不良行为记录名单，并依法予以处罚。</w:t>
      </w:r>
      <w:r/>
    </w:p>
    <w:p>
      <w:pPr>
        <w:ind w:firstLine="48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31.3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应当在法定质疑期内一次性提出针对同一采购程序环节的质疑。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如在法定期限内对同一采购程序环节提出多次质疑的，将只对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第一次质疑作出答复。</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如对采购需求提出质疑，</w:t>
      </w:r>
      <w:r>
        <w:rPr>
          <w:rFonts w:hint="eastAsia" w:ascii="宋体" w:hAnsi="宋体" w:eastAsia="宋体" w:cs="宋体"/>
          <w:b/>
          <w:color w:val="auto"/>
          <w:sz w:val="24"/>
          <w:szCs w:val="24"/>
          <w:highlight w:val="none"/>
          <w:lang w:eastAsia="zh-CN"/>
        </w:rPr>
        <w:t xml:space="preserve">采购人</w:t>
      </w:r>
      <w:r>
        <w:rPr>
          <w:rFonts w:hint="eastAsia" w:ascii="宋体" w:hAnsi="宋体" w:eastAsia="宋体" w:cs="宋体"/>
          <w:b/>
          <w:color w:val="auto"/>
          <w:sz w:val="24"/>
          <w:szCs w:val="24"/>
          <w:highlight w:val="none"/>
        </w:rPr>
        <w:t xml:space="preserve">负责处理和答复涉及采购需求的质疑内容。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不得拒收质疑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在法定质疑期内发出的质疑函，应当在收到质疑函后7个工作日内作出答复，并以书面形式通知质疑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和其他有关</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32.1质疑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的答复不满意，或者</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未在规定的时间内作出答复的，可以在答复期满后十五个工作日内向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所属预算级次本级政府采购监管部门投诉。</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32.2以联合体形式参加政府采购活动的，其投诉应当由组成联合体的所有</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共同提出。</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32.3投诉流程及注意事项见“</w:t>
      </w:r>
      <w:r>
        <w:rPr>
          <w:rFonts w:hint="eastAsia" w:ascii="宋体" w:hAnsi="宋体" w:eastAsia="宋体" w:cs="宋体"/>
          <w:color w:val="auto"/>
          <w:sz w:val="24"/>
          <w:szCs w:val="24"/>
          <w:highlight w:val="none"/>
          <w:lang w:val="en-US" w:eastAsia="zh-CN"/>
        </w:rPr>
        <w:t xml:space="preserve">江苏政府采购网</w:t>
      </w:r>
      <w:r>
        <w:rPr>
          <w:rFonts w:hint="eastAsia" w:ascii="宋体" w:hAnsi="宋体" w:eastAsia="宋体" w:cs="宋体"/>
          <w:color w:val="auto"/>
          <w:sz w:val="24"/>
          <w:szCs w:val="24"/>
          <w:highlight w:val="none"/>
        </w:rPr>
        <w:t xml:space="preserve">”网站“</w:t>
      </w:r>
      <w:r>
        <w:rPr>
          <w:rFonts w:hint="eastAsia" w:ascii="宋体" w:hAnsi="宋体" w:eastAsia="宋体" w:cs="宋体"/>
          <w:color w:val="auto"/>
          <w:sz w:val="24"/>
          <w:szCs w:val="24"/>
          <w:highlight w:val="none"/>
          <w:lang w:val="en-US" w:eastAsia="zh-CN"/>
        </w:rPr>
        <w:t xml:space="preserve">办事指南</w:t>
      </w:r>
      <w:r>
        <w:rPr>
          <w:rFonts w:hint="eastAsia" w:ascii="宋体" w:hAnsi="宋体" w:eastAsia="宋体" w:cs="宋体"/>
          <w:color w:val="auto"/>
          <w:sz w:val="24"/>
          <w:szCs w:val="24"/>
          <w:highlight w:val="none"/>
        </w:rPr>
        <w:t xml:space="preserve">”。</w:t>
      </w:r>
      <w:r/>
    </w:p>
    <w:p>
      <w:pPr>
        <w:pStyle w:val="823"/>
        <w:ind w:firstLine="643"/>
        <w:jc w:val="center"/>
        <w:keepLines w:val="0"/>
        <w:keepNext w:val="0"/>
        <w:spacing w:before="200" w:after="20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八、诚实信用和解释权</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33．诚实信用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33.1</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应当遵循公平竞争的原则，不得恶意串通，不得妨碍其他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的竞争行为，不得损害</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或者其他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的合法权益。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33.2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不得以向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工作人员、评标委员会成员行贿或者采取其他不正当手段谋取中标。经查实</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有此行为的，将在“镇江市公共资源交易服务平台-政府采购”网站公告，政府采购监管部门将</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列入不良行为记录名单，按照政府采购有关规定处理。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33.3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不得虚假承诺，否则，按照提供虚假材料谋取中标处理。</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33.4 </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应自觉遵守开标、评标纪律，扰乱开标评标现场秩序的，属于失信行为，根据《江苏省政府采购</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监督管理暂行办法》，失信行为将被记入</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诚信档案。</w:t>
      </w:r>
      <w:r/>
    </w:p>
    <w:p>
      <w:pPr>
        <w:ind w:left="2"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33.5 根据《财政部关于在政府采购活动中查询及使用信息记录有关问题的通知》（财库〔2016〕125号）、江苏省财政厅《关于做好政府采购信用信息查询使用及登记等工作的通知》（苏财购〔2016〕50号）等文件精神，</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在项目资格审查时对参加本项目的各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进行信用记录查询，信用记录查询渠道为“信用中国”网站（www.creditchina.gov.cn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）应当拒绝其参与政府采购活动。</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34.适用法律及约束力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34.1 </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一旦获取了本招标文件并参加投标，即被认为接受了本招标文件的规定和约束。</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34.2 本次招标及由本次招标产生的合同受中华人民共和国法律制约和保护。</w:t>
      </w:r>
      <w:r/>
    </w:p>
    <w:p>
      <w:pPr>
        <w:pStyle w:val="823"/>
        <w:ind w:firstLine="446"/>
        <w:spacing w:before="200" w:after="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35.解释权</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除相关法律、法规规定外，本招标文件的解释权归</w:t>
      </w:r>
      <w:r>
        <w:rPr>
          <w:rFonts w:hint="eastAsia" w:ascii="宋体" w:hAnsi="宋体" w:eastAsia="宋体" w:cs="宋体"/>
          <w:b/>
          <w:bCs/>
          <w:color w:val="auto"/>
          <w:sz w:val="24"/>
          <w:szCs w:val="24"/>
          <w:highlight w:val="none"/>
          <w:u w:val="single"/>
        </w:rPr>
        <w:t xml:space="preserve">江苏巍信项目管理有限公司</w:t>
      </w:r>
      <w:r>
        <w:rPr>
          <w:rFonts w:hint="eastAsia" w:ascii="宋体" w:hAnsi="宋体" w:eastAsia="宋体" w:cs="宋体"/>
          <w:color w:val="auto"/>
          <w:sz w:val="24"/>
          <w:szCs w:val="24"/>
          <w:highlight w:val="none"/>
        </w:rPr>
        <w:t xml:space="preserve">所有。</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22"/>
        <w:jc w:val="center"/>
        <w:spacing w:line="360" w:lineRule="auto"/>
        <w:rPr>
          <w:rFonts w:hint="eastAsia" w:ascii="宋体" w:hAnsi="宋体" w:eastAsia="宋体" w:cs="宋体"/>
          <w:spacing w:val="-1"/>
          <w:sz w:val="24"/>
          <w:szCs w:val="24"/>
          <w:highlight w:val="none"/>
        </w:rPr>
      </w:pPr>
      <w:r>
        <w:rPr>
          <w:rFonts w:hint="eastAsia" w:ascii="宋体" w:hAnsi="宋体" w:eastAsia="宋体" w:cs="宋体"/>
          <w:color w:val="auto"/>
          <w:sz w:val="28"/>
          <w:szCs w:val="28"/>
          <w:highlight w:val="none"/>
          <w:lang w:val="en-US" w:eastAsia="zh-CN"/>
        </w:rPr>
        <w:t xml:space="preserve">第三部分  合同文本（采购包1、采购包2均适用）</w:t>
      </w:r>
      <w:r/>
    </w:p>
    <w:p>
      <w:pPr>
        <w:pStyle w:val="2380"/>
        <w:ind w:firstLine="480"/>
        <w:spacing w:line="470" w:lineRule="exact"/>
        <w:rPr>
          <w:rFonts w:ascii="宋体" w:hAnsi="宋体" w:cs="Arial"/>
          <w:bCs/>
          <w:sz w:val="24"/>
        </w:rPr>
      </w:pPr>
      <w:r>
        <w:rPr>
          <w:rFonts w:ascii="宋体" w:hAnsi="宋体"/>
          <w:sz w:val="24"/>
        </w:rPr>
        <w:t xml:space="preserve">项目名称：</w:t>
      </w:r>
      <w:r>
        <w:rPr>
          <w:rFonts w:hint="eastAsia" w:ascii="宋体" w:hAnsi="宋体" w:cs="Arial"/>
          <w:bCs/>
          <w:sz w:val="24"/>
        </w:rPr>
        <w:t xml:space="preserve">镇江经开区生态环境和应急管理局2026年监测技术服务项目</w:t>
      </w:r>
      <w:r/>
    </w:p>
    <w:p>
      <w:pPr>
        <w:pStyle w:val="2380"/>
        <w:ind w:firstLine="480"/>
        <w:spacing w:line="470" w:lineRule="exact"/>
        <w:rPr>
          <w:rFonts w:ascii="宋体" w:hAnsi="宋体"/>
          <w:sz w:val="24"/>
        </w:rPr>
      </w:pPr>
      <w:r>
        <w:rPr>
          <w:rFonts w:ascii="宋体" w:hAnsi="宋体"/>
          <w:sz w:val="24"/>
        </w:rPr>
        <w:t xml:space="preserve">项目编号：</w:t>
      </w:r>
      <w:r>
        <w:rPr>
          <w:rFonts w:hint="eastAsia" w:ascii="宋体" w:hAnsi="宋体"/>
          <w:sz w:val="24"/>
        </w:rPr>
        <w:t xml:space="preserve">JSZC-321192-JSWX-G2026-0013</w:t>
      </w:r>
      <w:r>
        <w:rPr>
          <w:rFonts w:hint="eastAsia" w:ascii="宋体" w:hAnsi="宋体"/>
          <w:sz w:val="24"/>
        </w:rPr>
        <w:tab/>
      </w:r>
      <w:r/>
    </w:p>
    <w:p>
      <w:pPr>
        <w:pStyle w:val="2380"/>
        <w:ind w:firstLine="480"/>
        <w:spacing w:line="470" w:lineRule="exact"/>
        <w:rPr>
          <w:rFonts w:ascii="宋体" w:hAnsi="宋体"/>
          <w:sz w:val="24"/>
          <w:u w:val="single"/>
        </w:rPr>
      </w:pPr>
      <w:r>
        <w:rPr>
          <w:rFonts w:ascii="宋体" w:hAnsi="宋体"/>
          <w:sz w:val="24"/>
        </w:rPr>
        <w:t xml:space="preserve">甲方：</w:t>
      </w:r>
      <w:r>
        <w:rPr>
          <w:rFonts w:hint="eastAsia" w:ascii="宋体" w:hAnsi="宋体"/>
          <w:sz w:val="24"/>
          <w:u w:val="single"/>
        </w:rPr>
        <w:t xml:space="preserve">镇江经济技术开发区生态环境和应急管理局</w:t>
      </w:r>
      <w:r>
        <w:rPr>
          <w:rFonts w:ascii="宋体" w:hAnsi="宋体"/>
          <w:sz w:val="24"/>
        </w:rPr>
        <w:t xml:space="preserve">（</w:t>
      </w:r>
      <w:r>
        <w:rPr>
          <w:rFonts w:hint="eastAsia" w:ascii="宋体" w:hAnsi="宋体"/>
          <w:sz w:val="24"/>
        </w:rPr>
        <w:t xml:space="preserve">以下简称甲方</w:t>
      </w:r>
      <w:r>
        <w:rPr>
          <w:rFonts w:ascii="宋体" w:hAnsi="宋体"/>
          <w:sz w:val="24"/>
        </w:rPr>
        <w:t xml:space="preserve">）</w:t>
      </w:r>
      <w:r/>
    </w:p>
    <w:p>
      <w:pPr>
        <w:pStyle w:val="2380"/>
        <w:ind w:firstLine="480"/>
        <w:spacing w:line="470" w:lineRule="exact"/>
        <w:rPr>
          <w:rFonts w:ascii="宋体" w:hAnsi="宋体"/>
          <w:sz w:val="24"/>
          <w:u w:val="single"/>
        </w:rPr>
      </w:pPr>
      <w:r>
        <w:rPr>
          <w:rFonts w:ascii="宋体" w:hAnsi="宋体"/>
          <w:sz w:val="24"/>
        </w:rPr>
        <w:t xml:space="preserve">乙方：</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以下简称乙方</w:t>
      </w:r>
      <w:r>
        <w:rPr>
          <w:rFonts w:ascii="宋体" w:hAnsi="宋体"/>
          <w:sz w:val="24"/>
        </w:rPr>
        <w:t xml:space="preserve">）</w:t>
      </w:r>
      <w:r/>
    </w:p>
    <w:p>
      <w:pPr>
        <w:pStyle w:val="2380"/>
        <w:ind w:firstLine="480"/>
        <w:spacing w:line="470" w:lineRule="exact"/>
        <w:rPr>
          <w:rFonts w:ascii="宋体" w:hAnsi="宋体"/>
          <w:sz w:val="24"/>
          <w:szCs w:val="21"/>
        </w:rPr>
      </w:pPr>
      <w:r>
        <w:rPr>
          <w:rFonts w:ascii="宋体" w:hAnsi="宋体"/>
          <w:sz w:val="24"/>
        </w:rPr>
        <w:t xml:space="preserve">甲、乙双方根据</w:t>
      </w:r>
      <w:r>
        <w:rPr>
          <w:rFonts w:hint="eastAsia" w:ascii="宋体" w:hAnsi="宋体"/>
          <w:sz w:val="24"/>
        </w:rPr>
        <w:t xml:space="preserve">“</w:t>
      </w:r>
      <w:r>
        <w:rPr>
          <w:rFonts w:hint="eastAsia" w:ascii="宋体" w:hAnsi="宋体" w:cs="Arial"/>
          <w:bCs/>
          <w:sz w:val="24"/>
        </w:rPr>
        <w:t xml:space="preserve">镇江经开区生态环境和应急管理局2026年监测技术服务项目</w:t>
      </w:r>
      <w:r>
        <w:rPr>
          <w:rFonts w:ascii="宋体" w:hAnsi="宋体"/>
          <w:sz w:val="24"/>
        </w:rPr>
        <w:t xml:space="preserve">”的</w:t>
      </w:r>
      <w:r>
        <w:rPr>
          <w:rFonts w:hint="eastAsia" w:ascii="宋体" w:hAnsi="宋体"/>
          <w:sz w:val="24"/>
        </w:rPr>
        <w:t xml:space="preserve">招标</w:t>
      </w:r>
      <w:r>
        <w:rPr>
          <w:rFonts w:ascii="宋体" w:hAnsi="宋体"/>
          <w:sz w:val="24"/>
        </w:rPr>
        <w:t xml:space="preserve">结果</w:t>
      </w:r>
      <w:r>
        <w:rPr>
          <w:rFonts w:hint="eastAsia" w:ascii="宋体" w:hAnsi="宋体"/>
          <w:sz w:val="24"/>
          <w:szCs w:val="21"/>
        </w:rPr>
        <w:t xml:space="preserve">，并按照《中华人民共和国民法典》《中华人民共和国政府采购法》，以及其它相关法律、法规，结合本项目具体情况，甲乙双方订立本合同</w:t>
      </w:r>
      <w:r>
        <w:rPr>
          <w:rFonts w:ascii="宋体" w:hAnsi="宋体"/>
          <w:sz w:val="24"/>
        </w:rPr>
        <w:t xml:space="preserve">。</w:t>
      </w:r>
      <w:r>
        <w:rPr>
          <w:rFonts w:hint="eastAsia" w:ascii="宋体" w:hAnsi="宋体"/>
          <w:sz w:val="24"/>
          <w:szCs w:val="21"/>
        </w:rPr>
        <w:t xml:space="preserve">本合同为中小企业预留合同。下列关于</w:t>
      </w:r>
      <w:r>
        <w:rPr>
          <w:rFonts w:hint="eastAsia" w:ascii="宋体" w:hAnsi="宋体"/>
          <w:sz w:val="24"/>
          <w:szCs w:val="21"/>
          <w:lang w:val="en-US" w:eastAsia="zh-CN"/>
        </w:rPr>
        <w:t xml:space="preserve">江苏巍信项目管理有限公司</w:t>
      </w:r>
      <w:r>
        <w:rPr>
          <w:rFonts w:hint="eastAsia" w:ascii="宋体" w:hAnsi="宋体"/>
          <w:sz w:val="24"/>
          <w:szCs w:val="21"/>
          <w:u w:val="single"/>
          <w:lang w:val="en-US" w:eastAsia="zh-CN"/>
        </w:rPr>
        <w:t xml:space="preserve">          </w:t>
      </w:r>
      <w:r>
        <w:rPr>
          <w:rFonts w:hint="eastAsia" w:ascii="宋体" w:hAnsi="宋体"/>
          <w:bCs/>
          <w:sz w:val="24"/>
          <w:szCs w:val="21"/>
        </w:rPr>
        <w:t xml:space="preserve">号</w:t>
      </w:r>
      <w:r>
        <w:rPr>
          <w:rFonts w:hint="eastAsia" w:ascii="宋体" w:hAnsi="宋体"/>
          <w:sz w:val="24"/>
          <w:szCs w:val="21"/>
        </w:rPr>
        <w:t xml:space="preserve">招标文件、乙方提交的投标文件是构成本合同不可分割的部分，包括但不限于：</w:t>
      </w:r>
      <w:r/>
    </w:p>
    <w:p>
      <w:pPr>
        <w:pStyle w:val="2380"/>
        <w:ind w:firstLine="480"/>
        <w:spacing w:line="480" w:lineRule="exact"/>
        <w:rPr>
          <w:rFonts w:ascii="宋体" w:hAnsi="宋体"/>
          <w:sz w:val="24"/>
          <w:szCs w:val="21"/>
        </w:rPr>
      </w:pPr>
      <w:r>
        <w:rPr>
          <w:rFonts w:hint="eastAsia" w:ascii="宋体" w:hAnsi="宋体"/>
          <w:sz w:val="24"/>
          <w:szCs w:val="21"/>
        </w:rPr>
        <w:t xml:space="preserve">1.投标函；</w:t>
      </w:r>
      <w:r/>
    </w:p>
    <w:p>
      <w:pPr>
        <w:pStyle w:val="2380"/>
        <w:ind w:firstLine="480"/>
        <w:spacing w:line="480" w:lineRule="exact"/>
        <w:rPr>
          <w:rFonts w:ascii="宋体" w:hAnsi="宋体"/>
          <w:sz w:val="24"/>
          <w:szCs w:val="21"/>
        </w:rPr>
      </w:pPr>
      <w:r>
        <w:rPr>
          <w:rFonts w:hint="eastAsia" w:ascii="宋体" w:hAnsi="宋体"/>
          <w:sz w:val="24"/>
          <w:szCs w:val="21"/>
        </w:rPr>
        <w:t xml:space="preserve">2.开标一览表；</w:t>
      </w:r>
      <w:r/>
    </w:p>
    <w:p>
      <w:pPr>
        <w:pStyle w:val="2380"/>
        <w:ind w:firstLine="480"/>
        <w:spacing w:line="480" w:lineRule="exact"/>
        <w:rPr>
          <w:rFonts w:ascii="宋体" w:hAnsi="宋体"/>
          <w:sz w:val="24"/>
          <w:szCs w:val="21"/>
        </w:rPr>
      </w:pPr>
      <w:r>
        <w:rPr>
          <w:rFonts w:hint="eastAsia" w:ascii="宋体" w:hAnsi="宋体"/>
          <w:sz w:val="24"/>
          <w:szCs w:val="21"/>
        </w:rPr>
        <w:t xml:space="preserve">3.服务方案；</w:t>
      </w:r>
      <w:r/>
    </w:p>
    <w:p>
      <w:pPr>
        <w:pStyle w:val="2380"/>
        <w:ind w:firstLine="480"/>
        <w:spacing w:line="480" w:lineRule="exact"/>
        <w:rPr>
          <w:rFonts w:ascii="宋体" w:hAnsi="宋体"/>
          <w:sz w:val="24"/>
          <w:szCs w:val="21"/>
        </w:rPr>
      </w:pPr>
      <w:r>
        <w:rPr>
          <w:rFonts w:hint="eastAsia" w:ascii="宋体" w:hAnsi="宋体"/>
          <w:sz w:val="24"/>
          <w:szCs w:val="21"/>
        </w:rPr>
        <w:t xml:space="preserve">4.中标通知书；</w:t>
      </w:r>
      <w:r/>
    </w:p>
    <w:p>
      <w:pPr>
        <w:pStyle w:val="2380"/>
        <w:ind w:firstLine="480"/>
        <w:spacing w:line="480" w:lineRule="exact"/>
        <w:rPr>
          <w:rFonts w:ascii="宋体" w:hAnsi="宋体"/>
          <w:sz w:val="24"/>
          <w:szCs w:val="21"/>
        </w:rPr>
      </w:pPr>
      <w:r>
        <w:rPr>
          <w:rFonts w:hint="eastAsia" w:ascii="宋体" w:hAnsi="宋体"/>
          <w:sz w:val="24"/>
          <w:szCs w:val="21"/>
        </w:rPr>
        <w:t xml:space="preserve">5.甲方、乙方商定的其他必要文件。</w:t>
      </w:r>
      <w:r/>
    </w:p>
    <w:p>
      <w:pPr>
        <w:pStyle w:val="2380"/>
        <w:ind w:firstLine="480"/>
        <w:spacing w:line="480" w:lineRule="exact"/>
        <w:rPr>
          <w:rFonts w:ascii="宋体" w:hAnsi="宋体"/>
          <w:b/>
          <w:sz w:val="24"/>
        </w:rPr>
      </w:pPr>
      <w:r>
        <w:rPr>
          <w:rFonts w:hint="eastAsia" w:ascii="宋体" w:hAnsi="宋体"/>
          <w:b/>
          <w:sz w:val="24"/>
        </w:rPr>
        <w:t xml:space="preserve">一、服务内容</w:t>
      </w:r>
      <w:r/>
    </w:p>
    <w:p>
      <w:pPr>
        <w:pStyle w:val="2380"/>
        <w:ind w:firstLine="480"/>
        <w:spacing w:line="480" w:lineRule="exact"/>
        <w:rPr>
          <w:rFonts w:ascii="宋体" w:hAnsi="宋体"/>
          <w:sz w:val="24"/>
        </w:rPr>
      </w:pPr>
      <w:r>
        <w:rPr>
          <w:rFonts w:hint="eastAsia" w:ascii="宋体" w:hAnsi="宋体"/>
          <w:sz w:val="24"/>
        </w:rPr>
        <w:t xml:space="preserve">乙方作为本项目的成交供应商之一，与其他的中标供应商共同为甲方提供202</w:t>
      </w:r>
      <w:r>
        <w:rPr>
          <w:rFonts w:hint="eastAsia" w:ascii="宋体" w:hAnsi="宋体"/>
          <w:sz w:val="24"/>
          <w:lang w:val="en-US" w:eastAsia="zh-CN"/>
        </w:rPr>
        <w:t xml:space="preserve">6</w:t>
      </w:r>
      <w:r>
        <w:rPr>
          <w:rFonts w:hint="eastAsia" w:ascii="宋体" w:hAnsi="宋体"/>
          <w:sz w:val="24"/>
        </w:rPr>
        <w:t xml:space="preserve">年监测技术服务，</w:t>
      </w:r>
      <w:r>
        <w:rPr>
          <w:rFonts w:ascii="宋体" w:hAnsi="宋体"/>
          <w:sz w:val="24"/>
        </w:rPr>
        <w:t xml:space="preserve">乙方在本次服务中所承担的</w:t>
      </w:r>
      <w:r>
        <w:rPr>
          <w:rFonts w:hint="eastAsia" w:ascii="宋体" w:hAnsi="宋体"/>
          <w:sz w:val="24"/>
        </w:rPr>
        <w:t xml:space="preserve">采购包</w:t>
      </w:r>
      <w:r>
        <w:rPr>
          <w:rFonts w:ascii="宋体" w:hAnsi="宋体"/>
          <w:sz w:val="24"/>
        </w:rPr>
        <w:t xml:space="preserve">为</w:t>
      </w:r>
      <w:r>
        <w:rPr>
          <w:rFonts w:ascii="宋体" w:hAnsi="宋体"/>
          <w:sz w:val="24"/>
          <w:u w:val="single"/>
        </w:rPr>
        <w:t xml:space="preserve">采购包</w:t>
      </w:r>
      <w:r>
        <w:rPr>
          <w:rFonts w:hint="eastAsia" w:ascii="宋体" w:hAnsi="宋体"/>
          <w:sz w:val="24"/>
          <w:u w:val="single"/>
        </w:rPr>
        <w:t xml:space="preserve">1/采购包2</w:t>
      </w:r>
      <w:r>
        <w:rPr>
          <w:rFonts w:hint="eastAsia" w:ascii="宋体" w:hAnsi="宋体"/>
          <w:sz w:val="24"/>
        </w:rPr>
        <w:t xml:space="preserve">，具体服务内容如下：</w:t>
      </w:r>
      <w:r/>
    </w:p>
    <w:tbl>
      <w:tblPr>
        <w:tblStyle w:val="831"/>
        <w:tblW w:w="9064" w:type="dxa"/>
        <w:tblInd w:w="93" w:type="dxa"/>
        <w:tblLayout w:type="fixed"/>
        <w:tblCellMar>
          <w:left w:w="108" w:type="dxa"/>
          <w:top w:w="0" w:type="dxa"/>
          <w:right w:w="108" w:type="dxa"/>
          <w:bottom w:w="0" w:type="dxa"/>
        </w:tblCellMar>
        <w:tblLook w:val="04A0" w:firstRow="1" w:lastRow="0" w:firstColumn="1" w:lastColumn="0" w:noHBand="0" w:noVBand="1"/>
      </w:tblPr>
      <w:tblGrid>
        <w:gridCol w:w="724"/>
        <w:gridCol w:w="724"/>
        <w:gridCol w:w="5068"/>
        <w:gridCol w:w="2548"/>
      </w:tblGrid>
      <w:tr>
        <w:trPr>
          <w:trHeight w:val="5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b/>
                <w:bCs/>
                <w:szCs w:val="21"/>
              </w:rPr>
            </w:pPr>
            <w:r>
              <w:rPr>
                <w:rFonts w:hint="eastAsia" w:ascii="宋体" w:hAnsi="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724" w:type="dxa"/>
            <w:vAlign w:val="center"/>
            <w:textDirection w:val="lrTb"/>
            <w:noWrap/>
          </w:tcPr>
          <w:p>
            <w:pPr>
              <w:jc w:val="center"/>
              <w:widowControl/>
              <w:rPr>
                <w:rFonts w:ascii="宋体" w:hAnsi="宋体"/>
                <w:b/>
                <w:bCs/>
                <w:szCs w:val="21"/>
              </w:rPr>
            </w:pPr>
            <w:r>
              <w:rPr>
                <w:rFonts w:ascii="宋体" w:hAnsi="宋体"/>
                <w:b/>
                <w:bCs/>
                <w:szCs w:val="21"/>
              </w:rPr>
              <w:t xml:space="preserve">采购包号</w:t>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b/>
                <w:bCs/>
                <w:szCs w:val="21"/>
              </w:rPr>
            </w:pPr>
            <w:r>
              <w:rPr>
                <w:rFonts w:hint="eastAsia" w:ascii="宋体" w:hAnsi="宋体"/>
                <w:b/>
                <w:bCs/>
                <w:szCs w:val="21"/>
                <w:lang w:bidi="ar"/>
              </w:rPr>
              <w:t xml:space="preserve">监测类型</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widowControl/>
              <w:rPr>
                <w:rFonts w:ascii="宋体" w:hAnsi="宋体"/>
                <w:b/>
                <w:bCs/>
                <w:szCs w:val="21"/>
              </w:rPr>
            </w:pPr>
            <w:r>
              <w:rPr>
                <w:rFonts w:hint="eastAsia" w:ascii="宋体" w:hAnsi="宋体"/>
                <w:b/>
                <w:bCs/>
                <w:szCs w:val="21"/>
                <w:lang w:bidi="ar"/>
              </w:rPr>
              <w:t xml:space="preserve">预算（元）</w:t>
            </w:r>
            <w:r/>
          </w:p>
        </w:tc>
      </w:tr>
      <w:tr>
        <w:trPr>
          <w:trHeight w:val="435"/>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rPr>
            </w:pPr>
            <w:r>
              <w:rPr>
                <w:rFonts w:hint="eastAsia" w:ascii="宋体" w:hAnsi="宋体"/>
                <w:szCs w:val="21"/>
                <w:lang w:bidi="ar"/>
              </w:rPr>
              <w:t xml:space="preserve">1</w:t>
            </w:r>
            <w:r/>
          </w:p>
        </w:tc>
        <w:tc>
          <w:tcPr>
            <w:tcBorders>
              <w:top w:val="single" w:color="000000" w:sz="4" w:space="0"/>
              <w:left w:val="single" w:color="000000" w:sz="4" w:space="0"/>
              <w:right w:val="single" w:color="000000" w:sz="4" w:space="0"/>
            </w:tcBorders>
            <w:tcW w:w="724" w:type="dxa"/>
            <w:vAlign w:val="center"/>
            <w:vMerge w:val="restart"/>
            <w:textDirection w:val="lrTb"/>
            <w:noWrap/>
          </w:tcPr>
          <w:p>
            <w:pPr>
              <w:jc w:val="center"/>
              <w:widowControl/>
              <w:rPr>
                <w:rFonts w:ascii="宋体" w:hAnsi="宋体"/>
                <w:szCs w:val="21"/>
              </w:rPr>
            </w:pPr>
            <w:r>
              <w:rPr>
                <w:rFonts w:ascii="宋体" w:hAnsi="宋体"/>
                <w:szCs w:val="21"/>
              </w:rPr>
              <w:t xml:space="preserve">采购包</w:t>
            </w:r>
            <w:r>
              <w:rPr>
                <w:rFonts w:hint="eastAsia" w:ascii="宋体" w:hAnsi="宋体"/>
                <w:szCs w:val="21"/>
              </w:rPr>
              <w:t xml:space="preserve">1</w:t>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rPr>
            </w:pPr>
            <w:r>
              <w:rPr>
                <w:rFonts w:hint="eastAsia" w:ascii="宋体" w:hAnsi="宋体"/>
                <w:szCs w:val="21"/>
                <w:lang w:bidi="ar"/>
              </w:rPr>
              <w:t xml:space="preserve">地表水环境质量监测</w:t>
            </w:r>
            <w:r/>
          </w:p>
        </w:tc>
        <w:tc>
          <w:tcPr>
            <w:tcBorders>
              <w:top w:val="single" w:color="000000" w:sz="4" w:space="0"/>
              <w:left w:val="single" w:color="000000" w:sz="4" w:space="0"/>
              <w:right w:val="single" w:color="000000" w:sz="4" w:space="0"/>
            </w:tcBorders>
            <w:tcW w:w="2548" w:type="dxa"/>
            <w:vAlign w:val="center"/>
            <w:vMerge w:val="restart"/>
            <w:textDirection w:val="lrTb"/>
            <w:noWrap/>
          </w:tcPr>
          <w:p>
            <w:pPr>
              <w:jc w:val="center"/>
              <w:widowControl/>
              <w:rPr>
                <w:rFonts w:ascii="宋体" w:hAnsi="宋体"/>
                <w:szCs w:val="21"/>
              </w:rPr>
            </w:pPr>
            <w:r>
              <w:rPr>
                <w:rFonts w:hint="eastAsia" w:ascii="宋体" w:hAnsi="宋体"/>
                <w:szCs w:val="21"/>
              </w:rPr>
              <w:t xml:space="preserve">2700000</w:t>
            </w:r>
            <w:r/>
          </w:p>
        </w:tc>
      </w:tr>
      <w:tr>
        <w:trP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rPr>
            </w:pPr>
            <w:r>
              <w:rPr>
                <w:rFonts w:hint="eastAsia" w:ascii="宋体" w:hAnsi="宋体"/>
                <w:szCs w:val="21"/>
                <w:lang w:bidi="ar"/>
              </w:rPr>
              <w:t xml:space="preserve">2</w:t>
            </w:r>
            <w:r/>
          </w:p>
        </w:tc>
        <w:tc>
          <w:tcPr>
            <w:tcBorders>
              <w:left w:val="single" w:color="000000" w:sz="4" w:space="0"/>
              <w:right w:val="single" w:color="000000" w:sz="4" w:space="0"/>
            </w:tcBorders>
            <w:tcW w:w="724" w:type="dxa"/>
            <w:vAlign w:val="center"/>
            <w:vMerge w:val="continue"/>
            <w:textDirection w:val="lrTb"/>
            <w:noWrap/>
          </w:tcPr>
          <w:p>
            <w:pPr>
              <w:jc w:val="center"/>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rPr>
            </w:pPr>
            <w:r>
              <w:rPr>
                <w:rFonts w:hint="eastAsia" w:ascii="宋体" w:hAnsi="宋体"/>
                <w:szCs w:val="21"/>
                <w:lang w:bidi="ar"/>
              </w:rPr>
              <w:t xml:space="preserve">农业农村环境质量监测</w:t>
            </w:r>
            <w:r/>
          </w:p>
        </w:tc>
        <w:tc>
          <w:tcPr>
            <w:tcBorders>
              <w:left w:val="single" w:color="000000" w:sz="4" w:space="0"/>
              <w:right w:val="single" w:color="000000" w:sz="4" w:space="0"/>
            </w:tcBorders>
            <w:tcW w:w="2548" w:type="dxa"/>
            <w:vAlign w:val="center"/>
            <w:vMerge w:val="continue"/>
            <w:textDirection w:val="lrTb"/>
            <w:noWrap/>
          </w:tcPr>
          <w:p>
            <w:pPr>
              <w:jc w:val="center"/>
              <w:widowControl/>
              <w:rPr>
                <w:rFonts w:ascii="宋体" w:hAnsi="宋体"/>
                <w:szCs w:val="21"/>
              </w:rPr>
            </w:pPr>
            <w:r>
              <w:rPr>
                <w:rFonts w:ascii="宋体" w:hAnsi="宋体"/>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lang w:bidi="ar"/>
              </w:rPr>
            </w:pPr>
            <w:r>
              <w:rPr>
                <w:rFonts w:hint="eastAsia" w:ascii="宋体" w:hAnsi="宋体"/>
                <w:szCs w:val="21"/>
                <w:lang w:bidi="ar"/>
              </w:rPr>
              <w:t xml:space="preserve">3</w:t>
            </w:r>
            <w:r/>
          </w:p>
        </w:tc>
        <w:tc>
          <w:tcPr>
            <w:tcBorders>
              <w:left w:val="single" w:color="000000" w:sz="4" w:space="0"/>
              <w:right w:val="single" w:color="000000" w:sz="4" w:space="0"/>
            </w:tcBorders>
            <w:tcW w:w="724" w:type="dxa"/>
            <w:vAlign w:val="center"/>
            <w:vMerge w:val="continue"/>
            <w:textDirection w:val="lrTb"/>
            <w:noWrap/>
          </w:tcPr>
          <w:p>
            <w:pPr>
              <w:jc w:val="center"/>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lang w:bidi="ar"/>
              </w:rPr>
            </w:pPr>
            <w:r>
              <w:rPr>
                <w:rFonts w:hint="eastAsia" w:ascii="宋体" w:hAnsi="宋体"/>
                <w:szCs w:val="21"/>
                <w:lang w:bidi="ar"/>
              </w:rPr>
              <w:t xml:space="preserve">土壤和地下水环境质量监测</w:t>
            </w:r>
            <w:r/>
          </w:p>
        </w:tc>
        <w:tc>
          <w:tcPr>
            <w:tcBorders>
              <w:left w:val="single" w:color="000000" w:sz="4" w:space="0"/>
              <w:right w:val="single" w:color="000000" w:sz="4" w:space="0"/>
            </w:tcBorders>
            <w:tcW w:w="2548" w:type="dxa"/>
            <w:vAlign w:val="center"/>
            <w:vMerge w:val="continue"/>
            <w:textDirection w:val="lrTb"/>
            <w:noWrap/>
          </w:tcPr>
          <w:p>
            <w:pPr>
              <w:jc w:val="center"/>
              <w:widowControl/>
              <w:rPr>
                <w:rFonts w:ascii="宋体" w:hAnsi="宋体"/>
                <w:szCs w:val="21"/>
              </w:rPr>
            </w:pPr>
            <w:r>
              <w:rPr>
                <w:rFonts w:ascii="宋体" w:hAnsi="宋体"/>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rPr>
            </w:pPr>
            <w:r>
              <w:rPr>
                <w:rFonts w:hint="eastAsia" w:ascii="宋体" w:hAnsi="宋体"/>
                <w:szCs w:val="21"/>
                <w:lang w:bidi="ar"/>
              </w:rPr>
              <w:t xml:space="preserve">4</w:t>
            </w:r>
            <w:r/>
          </w:p>
        </w:tc>
        <w:tc>
          <w:tcPr>
            <w:tcBorders>
              <w:left w:val="single" w:color="000000" w:sz="4" w:space="0"/>
              <w:right w:val="single" w:color="000000" w:sz="4" w:space="0"/>
            </w:tcBorders>
            <w:tcW w:w="724" w:type="dxa"/>
            <w:vAlign w:val="center"/>
            <w:vMerge w:val="continue"/>
            <w:textDirection w:val="lrTb"/>
            <w:noWrap/>
          </w:tcPr>
          <w:p>
            <w:pPr>
              <w:jc w:val="center"/>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rPr>
            </w:pPr>
            <w:r>
              <w:rPr>
                <w:rFonts w:hint="eastAsia" w:ascii="宋体" w:hAnsi="宋体"/>
                <w:szCs w:val="21"/>
                <w:lang w:bidi="ar"/>
              </w:rPr>
              <w:t xml:space="preserve">污染源监测和执法监测</w:t>
            </w:r>
            <w:r/>
          </w:p>
        </w:tc>
        <w:tc>
          <w:tcPr>
            <w:tcBorders>
              <w:left w:val="single" w:color="000000" w:sz="4" w:space="0"/>
              <w:right w:val="single" w:color="000000" w:sz="4" w:space="0"/>
            </w:tcBorders>
            <w:tcW w:w="2548" w:type="dxa"/>
            <w:vAlign w:val="center"/>
            <w:vMerge w:val="continue"/>
            <w:textDirection w:val="lrTb"/>
            <w:noWrap/>
          </w:tcPr>
          <w:p>
            <w:pPr>
              <w:jc w:val="center"/>
              <w:widowControl/>
              <w:rPr>
                <w:rFonts w:ascii="宋体" w:hAnsi="宋体"/>
                <w:szCs w:val="21"/>
              </w:rPr>
            </w:pPr>
            <w:r>
              <w:rPr>
                <w:rFonts w:ascii="宋体" w:hAnsi="宋体"/>
                <w:szCs w:val="21"/>
              </w:rPr>
            </w:r>
            <w:r/>
          </w:p>
        </w:tc>
      </w:tr>
      <w:tr>
        <w:trP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lang w:bidi="ar"/>
              </w:rPr>
            </w:pPr>
            <w:r>
              <w:rPr>
                <w:rFonts w:hint="eastAsia" w:ascii="宋体" w:hAnsi="宋体"/>
                <w:szCs w:val="21"/>
                <w:lang w:bidi="ar"/>
              </w:rPr>
              <w:t xml:space="preserve">5</w:t>
            </w:r>
            <w:r/>
          </w:p>
        </w:tc>
        <w:tc>
          <w:tcPr>
            <w:tcBorders>
              <w:left w:val="single" w:color="000000" w:sz="4" w:space="0"/>
              <w:right w:val="single" w:color="000000" w:sz="4" w:space="0"/>
            </w:tcBorders>
            <w:tcW w:w="724" w:type="dxa"/>
            <w:vAlign w:val="center"/>
            <w:vMerge w:val="continue"/>
            <w:textDirection w:val="lrTb"/>
            <w:noWrap/>
          </w:tcPr>
          <w:p>
            <w:pPr>
              <w:jc w:val="center"/>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highlight w:val="yellow"/>
                <w:lang w:bidi="ar"/>
              </w:rPr>
            </w:pPr>
            <w:r>
              <w:rPr>
                <w:rFonts w:ascii="宋体" w:hAnsi="宋体"/>
                <w:szCs w:val="21"/>
              </w:rPr>
              <w:t xml:space="preserve">其他</w:t>
            </w:r>
            <w:r>
              <w:rPr>
                <w:rFonts w:hint="eastAsia" w:ascii="宋体" w:hAnsi="宋体"/>
                <w:szCs w:val="21"/>
              </w:rPr>
              <w:t xml:space="preserve">环境监测</w:t>
            </w:r>
            <w:r>
              <w:rPr>
                <w:rFonts w:ascii="宋体" w:hAnsi="宋体"/>
                <w:szCs w:val="21"/>
              </w:rPr>
              <w:t xml:space="preserve">工作</w:t>
            </w:r>
            <w:r/>
          </w:p>
        </w:tc>
        <w:tc>
          <w:tcPr>
            <w:tcBorders>
              <w:left w:val="single" w:color="000000" w:sz="4" w:space="0"/>
              <w:right w:val="single" w:color="000000" w:sz="4" w:space="0"/>
            </w:tcBorders>
            <w:tcW w:w="2548" w:type="dxa"/>
            <w:vAlign w:val="center"/>
            <w:vMerge w:val="continue"/>
            <w:textDirection w:val="lrTb"/>
            <w:noWrap/>
          </w:tcPr>
          <w:p>
            <w:pPr>
              <w:jc w:val="center"/>
              <w:widowControl/>
              <w:rPr>
                <w:rFonts w:ascii="宋体" w:hAnsi="宋体"/>
                <w:szCs w:val="21"/>
              </w:rPr>
            </w:pPr>
            <w:r>
              <w:rPr>
                <w:rFonts w:ascii="宋体" w:hAnsi="宋体"/>
                <w:szCs w:val="21"/>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rPr>
            </w:pPr>
            <w:r>
              <w:rPr>
                <w:rFonts w:hint="eastAsia" w:ascii="宋体" w:hAnsi="宋体"/>
                <w:szCs w:val="21"/>
                <w:lang w:bidi="ar"/>
              </w:rPr>
              <w:t xml:space="preserve">6</w:t>
            </w:r>
            <w:r/>
          </w:p>
        </w:tc>
        <w:tc>
          <w:tcPr>
            <w:tcBorders>
              <w:left w:val="single" w:color="000000" w:sz="4" w:space="0"/>
              <w:bottom w:val="single" w:color="000000" w:sz="4" w:space="0"/>
              <w:right w:val="single" w:color="000000" w:sz="4" w:space="0"/>
            </w:tcBorders>
            <w:tcW w:w="724" w:type="dxa"/>
            <w:vAlign w:val="center"/>
            <w:vMerge w:val="continue"/>
            <w:textDirection w:val="lrTb"/>
            <w:noWrap/>
          </w:tcPr>
          <w:p>
            <w:pPr>
              <w:jc w:val="center"/>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rPr>
            </w:pPr>
            <w:r>
              <w:rPr>
                <w:rFonts w:hint="eastAsia" w:ascii="宋体" w:hAnsi="宋体"/>
                <w:szCs w:val="21"/>
              </w:rPr>
              <w:t xml:space="preserve">突发环境事件应急监测</w:t>
            </w:r>
            <w:r/>
          </w:p>
        </w:tc>
        <w:tc>
          <w:tcPr>
            <w:tcBorders>
              <w:left w:val="single" w:color="000000" w:sz="4" w:space="0"/>
              <w:bottom w:val="single" w:color="000000" w:sz="4" w:space="0"/>
              <w:right w:val="single" w:color="000000" w:sz="4" w:space="0"/>
            </w:tcBorders>
            <w:tcW w:w="2548" w:type="dxa"/>
            <w:vAlign w:val="center"/>
            <w:vMerge w:val="continue"/>
            <w:textDirection w:val="lrTb"/>
            <w:noWrap/>
          </w:tcPr>
          <w:p>
            <w:pPr>
              <w:jc w:val="center"/>
              <w:widowControl/>
              <w:rPr>
                <w:rFonts w:ascii="宋体" w:hAnsi="宋体"/>
                <w:szCs w:val="21"/>
              </w:rPr>
            </w:pPr>
            <w:r>
              <w:rPr>
                <w:rFonts w:ascii="宋体" w:hAnsi="宋体"/>
                <w:szCs w:val="21"/>
              </w:rPr>
            </w:r>
            <w:r/>
          </w:p>
        </w:tc>
      </w:tr>
      <w:tr>
        <w:trPr>
          <w:trHeight w:val="4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lang w:bidi="ar"/>
              </w:rPr>
            </w:pPr>
            <w:r>
              <w:rPr>
                <w:rFonts w:hint="eastAsia" w:ascii="宋体" w:hAnsi="宋体"/>
                <w:szCs w:val="21"/>
                <w:lang w:bidi="ar"/>
              </w:rPr>
              <w:t xml:space="preserve">7</w:t>
            </w:r>
            <w:r/>
          </w:p>
        </w:tc>
        <w:tc>
          <w:tcPr>
            <w:tcBorders>
              <w:top w:val="single" w:color="000000" w:sz="4" w:space="0"/>
              <w:left w:val="single" w:color="000000" w:sz="4" w:space="0"/>
              <w:right w:val="single" w:color="000000" w:sz="4" w:space="0"/>
            </w:tcBorders>
            <w:tcW w:w="724" w:type="dxa"/>
            <w:vAlign w:val="center"/>
            <w:vMerge w:val="restart"/>
            <w:textDirection w:val="lrTb"/>
            <w:noWrap/>
          </w:tcPr>
          <w:p>
            <w:pPr>
              <w:jc w:val="center"/>
              <w:widowControl/>
              <w:rPr>
                <w:rFonts w:ascii="宋体" w:hAnsi="宋体"/>
                <w:szCs w:val="21"/>
              </w:rPr>
            </w:pPr>
            <w:r>
              <w:rPr>
                <w:rFonts w:ascii="宋体" w:hAnsi="宋体"/>
                <w:szCs w:val="21"/>
              </w:rPr>
              <w:t xml:space="preserve">采购包</w:t>
            </w:r>
            <w:r>
              <w:rPr>
                <w:rFonts w:hint="eastAsia" w:ascii="宋体" w:hAnsi="宋体"/>
                <w:szCs w:val="21"/>
              </w:rPr>
              <w:t xml:space="preserve">2</w:t>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rPr>
            </w:pPr>
            <w:r>
              <w:rPr>
                <w:rFonts w:hint="eastAsia" w:ascii="宋体" w:hAnsi="宋体"/>
                <w:szCs w:val="21"/>
                <w:lang w:bidi="ar"/>
              </w:rPr>
              <w:t xml:space="preserve">信访环境监测</w:t>
            </w:r>
            <w:r/>
          </w:p>
        </w:tc>
        <w:tc>
          <w:tcPr>
            <w:tcBorders>
              <w:top w:val="single" w:color="000000" w:sz="4" w:space="0"/>
              <w:left w:val="single" w:color="000000" w:sz="4" w:space="0"/>
              <w:right w:val="single" w:color="000000" w:sz="4" w:space="0"/>
            </w:tcBorders>
            <w:tcW w:w="2548" w:type="dxa"/>
            <w:vAlign w:val="center"/>
            <w:vMerge w:val="restart"/>
            <w:textDirection w:val="lrTb"/>
            <w:noWrap/>
          </w:tcPr>
          <w:p>
            <w:pPr>
              <w:jc w:val="center"/>
              <w:widowControl/>
              <w:rPr>
                <w:rFonts w:ascii="宋体" w:hAnsi="宋体"/>
                <w:szCs w:val="21"/>
              </w:rPr>
            </w:pPr>
            <w:r>
              <w:rPr>
                <w:rFonts w:hint="eastAsia" w:ascii="宋体" w:hAnsi="宋体"/>
                <w:szCs w:val="21"/>
              </w:rPr>
              <w:t xml:space="preserve">500000</w:t>
            </w:r>
            <w:r/>
          </w:p>
        </w:tc>
      </w:tr>
      <w:tr>
        <w:trP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ascii="宋体" w:hAnsi="宋体"/>
                <w:szCs w:val="21"/>
                <w:lang w:bidi="ar"/>
              </w:rPr>
            </w:pPr>
            <w:r>
              <w:rPr>
                <w:rFonts w:hint="eastAsia" w:ascii="宋体" w:hAnsi="宋体"/>
                <w:szCs w:val="21"/>
                <w:lang w:bidi="ar"/>
              </w:rPr>
              <w:t xml:space="preserve">8</w:t>
            </w:r>
            <w:r/>
          </w:p>
        </w:tc>
        <w:tc>
          <w:tcPr>
            <w:tcBorders>
              <w:left w:val="single" w:color="000000" w:sz="4" w:space="0"/>
              <w:right w:val="single" w:color="000000" w:sz="4" w:space="0"/>
            </w:tcBorders>
            <w:tcW w:w="724" w:type="dxa"/>
            <w:vAlign w:val="center"/>
            <w:vMerge w:val="continue"/>
            <w:textDirection w:val="lrTb"/>
            <w:noWrap/>
          </w:tcPr>
          <w:p>
            <w:pPr>
              <w:jc w:val="center"/>
              <w:widowControl/>
              <w:rPr>
                <w:rFonts w:ascii="宋体" w:hAnsi="宋体"/>
                <w:szCs w:val="21"/>
              </w:rPr>
            </w:pPr>
            <w:r>
              <w:rPr>
                <w:rFonts w:ascii="宋体" w:hAnsi="宋体"/>
                <w:szCs w:val="21"/>
              </w:rPr>
            </w:r>
            <w:r/>
          </w:p>
        </w:tc>
        <w:tc>
          <w:tcPr>
            <w:tcBorders>
              <w:top w:val="single" w:color="000000" w:sz="4" w:space="0"/>
              <w:left w:val="single" w:color="000000" w:sz="4" w:space="0"/>
              <w:bottom w:val="single" w:color="000000" w:sz="4" w:space="0"/>
              <w:right w:val="single" w:color="000000" w:sz="4" w:space="0"/>
            </w:tcBorders>
            <w:tcW w:w="5068" w:type="dxa"/>
            <w:vAlign w:val="center"/>
            <w:textDirection w:val="lrTb"/>
            <w:noWrap/>
          </w:tcPr>
          <w:p>
            <w:pPr>
              <w:jc w:val="center"/>
              <w:widowControl/>
              <w:rPr>
                <w:rFonts w:ascii="宋体" w:hAnsi="宋体"/>
                <w:szCs w:val="21"/>
                <w:lang w:bidi="ar"/>
              </w:rPr>
            </w:pPr>
            <w:r>
              <w:rPr>
                <w:rFonts w:hint="eastAsia" w:ascii="宋体" w:hAnsi="宋体"/>
                <w:szCs w:val="21"/>
                <w:lang w:bidi="ar"/>
              </w:rPr>
              <w:t xml:space="preserve">丁卯片区重点监管企业污染源监测</w:t>
            </w:r>
            <w:r/>
          </w:p>
        </w:tc>
        <w:tc>
          <w:tcPr>
            <w:tcBorders>
              <w:left w:val="single" w:color="000000" w:sz="4" w:space="0"/>
              <w:bottom w:val="single" w:color="000000" w:sz="4" w:space="0"/>
              <w:right w:val="single" w:color="000000" w:sz="4" w:space="0"/>
            </w:tcBorders>
            <w:tcW w:w="2548" w:type="dxa"/>
            <w:vAlign w:val="center"/>
            <w:vMerge w:val="continue"/>
            <w:textDirection w:val="lrTb"/>
            <w:noWrap/>
          </w:tcPr>
          <w:p>
            <w:pPr>
              <w:jc w:val="center"/>
              <w:widowControl/>
              <w:rPr>
                <w:rFonts w:ascii="宋体" w:hAnsi="宋体"/>
                <w:szCs w:val="21"/>
              </w:rPr>
            </w:pPr>
            <w:r>
              <w:rPr>
                <w:rFonts w:ascii="宋体" w:hAnsi="宋体"/>
                <w:szCs w:val="21"/>
              </w:rPr>
            </w:r>
            <w:r/>
          </w:p>
        </w:tc>
      </w:tr>
      <w:tr>
        <w:trPr>
          <w:trHeight w:val="460"/>
        </w:trPr>
        <w:tc>
          <w:tcPr>
            <w:gridSpan w:val="3"/>
            <w:tcBorders>
              <w:top w:val="single" w:color="000000" w:sz="4" w:space="0"/>
              <w:left w:val="single" w:color="000000" w:sz="4" w:space="0"/>
              <w:bottom w:val="single" w:color="000000" w:sz="4" w:space="0"/>
              <w:right w:val="single" w:color="000000" w:sz="4" w:space="0"/>
            </w:tcBorders>
            <w:tcW w:w="6516" w:type="dxa"/>
            <w:vAlign w:val="center"/>
            <w:textDirection w:val="lrTb"/>
            <w:noWrap w:val="false"/>
          </w:tcPr>
          <w:p>
            <w:pPr>
              <w:jc w:val="center"/>
              <w:widowControl/>
              <w:rPr>
                <w:rFonts w:ascii="宋体" w:hAnsi="宋体"/>
                <w:szCs w:val="21"/>
              </w:rPr>
            </w:pPr>
            <w:r>
              <w:rPr>
                <w:rFonts w:hint="eastAsia" w:ascii="宋体" w:hAnsi="宋体"/>
                <w:szCs w:val="21"/>
                <w:lang w:bidi="ar"/>
              </w:rPr>
              <w:t xml:space="preserve">总计（元）</w:t>
            </w:r>
            <w:r/>
          </w:p>
        </w:tc>
        <w:tc>
          <w:tcPr>
            <w:tcBorders>
              <w:top w:val="single" w:color="000000" w:sz="4" w:space="0"/>
              <w:left w:val="single" w:color="000000" w:sz="4" w:space="0"/>
              <w:bottom w:val="single" w:color="000000" w:sz="4" w:space="0"/>
              <w:right w:val="single" w:color="000000" w:sz="4" w:space="0"/>
            </w:tcBorders>
            <w:tcW w:w="2548" w:type="dxa"/>
            <w:vAlign w:val="center"/>
            <w:textDirection w:val="lrTb"/>
            <w:noWrap/>
          </w:tcPr>
          <w:p>
            <w:pPr>
              <w:jc w:val="center"/>
              <w:widowControl/>
              <w:rPr>
                <w:rFonts w:ascii="宋体" w:hAnsi="宋体"/>
                <w:szCs w:val="21"/>
              </w:rPr>
            </w:pPr>
            <w:r>
              <w:rPr>
                <w:rFonts w:hint="eastAsia" w:ascii="宋体" w:hAnsi="宋体"/>
                <w:szCs w:val="21"/>
                <w:lang w:bidi="ar"/>
              </w:rPr>
              <w:t xml:space="preserve">3200000.00</w:t>
            </w:r>
            <w:r/>
          </w:p>
        </w:tc>
      </w:tr>
    </w:tbl>
    <w:p>
      <w:pPr>
        <w:pStyle w:val="2380"/>
        <w:ind w:firstLine="480"/>
        <w:spacing w:line="480" w:lineRule="exact"/>
        <w:rPr>
          <w:rFonts w:ascii="宋体" w:hAnsi="宋体"/>
          <w:b/>
          <w:sz w:val="24"/>
        </w:rPr>
      </w:pPr>
      <w:r>
        <w:rPr>
          <w:rFonts w:hint="eastAsia" w:ascii="宋体" w:hAnsi="宋体"/>
          <w:b/>
          <w:sz w:val="24"/>
        </w:rPr>
        <w:t xml:space="preserve">二、合同价格</w:t>
      </w:r>
      <w:r/>
    </w:p>
    <w:p>
      <w:pPr>
        <w:pStyle w:val="2380"/>
        <w:ind w:firstLine="480"/>
        <w:spacing w:line="480" w:lineRule="exact"/>
        <w:rPr>
          <w:rFonts w:ascii="宋体" w:hAnsi="宋体"/>
          <w:sz w:val="24"/>
        </w:rPr>
      </w:pPr>
      <w:r>
        <w:rPr>
          <w:rFonts w:hint="eastAsia" w:ascii="宋体" w:hAnsi="宋体"/>
          <w:sz w:val="24"/>
        </w:rPr>
        <w:t xml:space="preserve">2.1</w:t>
      </w:r>
      <w:r>
        <w:rPr>
          <w:rFonts w:ascii="宋体" w:hAnsi="宋体"/>
          <w:sz w:val="24"/>
          <w:u w:val="single"/>
        </w:rPr>
        <w:t xml:space="preserve">采购包</w:t>
      </w:r>
      <w:r>
        <w:rPr>
          <w:rFonts w:hint="eastAsia" w:ascii="宋体" w:hAnsi="宋体"/>
          <w:sz w:val="24"/>
          <w:u w:val="single"/>
        </w:rPr>
        <w:t xml:space="preserve">1/采购包2</w:t>
      </w:r>
      <w:r>
        <w:rPr>
          <w:rFonts w:hint="eastAsia" w:ascii="宋体" w:hAnsi="宋体"/>
          <w:sz w:val="24"/>
        </w:rPr>
        <w:t xml:space="preserve">合同总价为人民币大写: </w:t>
      </w:r>
      <w:r>
        <w:rPr>
          <w:rFonts w:hint="eastAsia" w:ascii="宋体" w:hAnsi="宋体"/>
          <w:sz w:val="24"/>
          <w:u w:val="single"/>
        </w:rPr>
        <w:t xml:space="preserve">    </w:t>
      </w:r>
      <w:r>
        <w:rPr>
          <w:rFonts w:hint="eastAsia" w:ascii="宋体" w:hAnsi="宋体"/>
          <w:sz w:val="24"/>
        </w:rPr>
        <w:t xml:space="preserve">元( 小写：</w:t>
      </w:r>
      <w:r>
        <w:rPr>
          <w:rFonts w:hint="eastAsia" w:ascii="宋体" w:hAnsi="宋体"/>
          <w:sz w:val="24"/>
          <w:u w:val="single"/>
        </w:rPr>
        <w:t xml:space="preserve">             </w:t>
      </w:r>
      <w:r>
        <w:rPr>
          <w:rFonts w:hint="eastAsia" w:ascii="宋体" w:hAnsi="宋体"/>
          <w:sz w:val="24"/>
        </w:rPr>
        <w:t xml:space="preserve">)，包括完成本项目可能发生的所有费用，包括采样费、分析费、报告费用、人工费、交通费、税金等一切费用。招标文件未列明，而乙方认为其他必需的费用也需列入报价。在合同实施时，甲方将不予支付乙方没有填列的项目费用，并认为此项目的费用已包括在合同价格中。（项目增加费用不得超过原合同金额的10</w:t>
      </w:r>
      <w:r>
        <w:rPr>
          <w:rFonts w:hint="eastAsia" w:ascii="宋体" w:hAnsi="宋体"/>
          <w:sz w:val="24"/>
          <w:lang w:val="en-US" w:eastAsia="zh-CN"/>
        </w:rPr>
        <w:t xml:space="preserve">%</w:t>
      </w:r>
      <w:r>
        <w:rPr>
          <w:rFonts w:hint="eastAsia" w:ascii="宋体" w:hAnsi="宋体"/>
          <w:sz w:val="24"/>
        </w:rPr>
        <w:t xml:space="preserve">，同时双方必须签订补充合同）。</w:t>
      </w:r>
      <w:r/>
    </w:p>
    <w:p>
      <w:pPr>
        <w:pStyle w:val="2380"/>
        <w:ind w:firstLine="480"/>
        <w:spacing w:line="480" w:lineRule="exact"/>
        <w:rPr>
          <w:rFonts w:ascii="宋体" w:hAnsi="宋体"/>
          <w:sz w:val="24"/>
        </w:rPr>
      </w:pPr>
      <w:r>
        <w:rPr>
          <w:rFonts w:hint="eastAsia" w:ascii="宋体" w:hAnsi="宋体"/>
          <w:sz w:val="24"/>
        </w:rPr>
        <w:t xml:space="preserve">2.2实际结算金额按实际点位、频次及对应的实际结算单价计算。实际结算单价=预算单价*统一结算率报价，统一结算率 </w:t>
      </w:r>
      <w:r>
        <w:rPr>
          <w:rFonts w:hint="eastAsia" w:ascii="宋体" w:hAnsi="宋体"/>
          <w:sz w:val="24"/>
          <w:u w:val="single"/>
        </w:rPr>
        <w:t xml:space="preserve">    </w:t>
      </w:r>
      <w:r>
        <w:rPr>
          <w:rFonts w:hint="eastAsia" w:ascii="宋体" w:hAnsi="宋体"/>
          <w:sz w:val="24"/>
        </w:rPr>
        <w:t xml:space="preserve">%。预算单价见招标文件第四章采购需求。</w:t>
      </w:r>
      <w:r/>
    </w:p>
    <w:p>
      <w:pPr>
        <w:pStyle w:val="2380"/>
        <w:ind w:firstLine="480"/>
        <w:spacing w:line="480" w:lineRule="exact"/>
        <w:rPr>
          <w:rFonts w:ascii="宋体" w:hAnsi="宋体"/>
          <w:sz w:val="24"/>
        </w:rPr>
      </w:pPr>
      <w:r>
        <w:rPr>
          <w:rFonts w:hint="eastAsia" w:ascii="宋体" w:hAnsi="宋体"/>
          <w:sz w:val="24"/>
        </w:rPr>
        <w:t xml:space="preserve">2.3服务期一年，从202</w:t>
      </w:r>
      <w:r>
        <w:rPr>
          <w:rFonts w:hint="eastAsia" w:ascii="宋体" w:hAnsi="宋体"/>
          <w:sz w:val="24"/>
          <w:lang w:val="en-US" w:eastAsia="zh-CN"/>
        </w:rPr>
        <w:t xml:space="preserve">6</w:t>
      </w:r>
      <w:r>
        <w:rPr>
          <w:rFonts w:hint="eastAsia" w:ascii="宋体" w:hAnsi="宋体"/>
          <w:sz w:val="24"/>
        </w:rPr>
        <w:t xml:space="preserve">年7月1日起到202</w:t>
      </w:r>
      <w:r>
        <w:rPr>
          <w:rFonts w:hint="eastAsia" w:ascii="宋体" w:hAnsi="宋体"/>
          <w:sz w:val="24"/>
          <w:lang w:val="en-US" w:eastAsia="zh-CN"/>
        </w:rPr>
        <w:t xml:space="preserve">7</w:t>
      </w:r>
      <w:r>
        <w:rPr>
          <w:rFonts w:hint="eastAsia" w:ascii="宋体" w:hAnsi="宋体"/>
          <w:sz w:val="24"/>
        </w:rPr>
        <w:t xml:space="preserve">年6月30日止。</w:t>
      </w:r>
      <w:r/>
    </w:p>
    <w:p>
      <w:pPr>
        <w:pStyle w:val="2380"/>
        <w:ind w:firstLine="480"/>
        <w:spacing w:line="480" w:lineRule="exact"/>
        <w:rPr>
          <w:rFonts w:ascii="宋体" w:hAnsi="宋体"/>
          <w:b/>
          <w:sz w:val="24"/>
        </w:rPr>
      </w:pPr>
      <w:r>
        <w:rPr>
          <w:rFonts w:hint="eastAsia" w:ascii="宋体" w:hAnsi="宋体"/>
          <w:b/>
          <w:sz w:val="24"/>
        </w:rPr>
        <w:t xml:space="preserve">三、支付方式</w:t>
      </w:r>
      <w:r/>
    </w:p>
    <w:p>
      <w:pPr>
        <w:pStyle w:val="2380"/>
        <w:ind w:firstLine="480"/>
        <w:spacing w:line="480" w:lineRule="exact"/>
        <w:rPr>
          <w:rFonts w:ascii="宋体" w:hAnsi="宋体"/>
          <w:sz w:val="24"/>
        </w:rPr>
      </w:pPr>
      <w:r>
        <w:rPr>
          <w:rFonts w:hint="eastAsia" w:ascii="宋体" w:hAnsi="宋体"/>
          <w:sz w:val="24"/>
        </w:rPr>
        <w:t xml:space="preserve">3.1签订合同且乙方提供有效发票后10个工作日内支付对应采购包预算金额10%的预付款。后期按</w:t>
      </w:r>
      <w:r>
        <w:rPr>
          <w:rFonts w:hint="eastAsia" w:ascii="宋体" w:hAnsi="宋体"/>
          <w:sz w:val="24"/>
          <w:lang w:val="en-US" w:eastAsia="zh-CN"/>
        </w:rPr>
        <w:t xml:space="preserve">季度</w:t>
      </w:r>
      <w:r>
        <w:rPr>
          <w:rFonts w:hint="eastAsia" w:ascii="宋体" w:hAnsi="宋体"/>
          <w:sz w:val="24"/>
        </w:rPr>
        <w:t xml:space="preserve">结算</w:t>
      </w:r>
      <w:r>
        <w:rPr>
          <w:rFonts w:hint="eastAsia" w:ascii="宋体" w:hAnsi="宋体"/>
          <w:sz w:val="24"/>
          <w:lang w:eastAsia="zh-CN"/>
        </w:rPr>
        <w:t xml:space="preserve">（</w:t>
      </w:r>
      <w:r>
        <w:rPr>
          <w:rFonts w:hint="eastAsia" w:ascii="宋体" w:hAnsi="宋体"/>
          <w:sz w:val="24"/>
        </w:rPr>
        <w:t xml:space="preserve">扣除预付款后支付）。实际结算金额根据当月实际监测点位、频次按“招标文件采购需求 九、报价要求和结算方式 ”计算。</w:t>
      </w:r>
      <w:r/>
    </w:p>
    <w:p>
      <w:pPr>
        <w:pStyle w:val="2380"/>
        <w:ind w:firstLine="480"/>
        <w:spacing w:line="480" w:lineRule="exact"/>
        <w:rPr>
          <w:rFonts w:ascii="宋体" w:hAnsi="宋体"/>
          <w:sz w:val="24"/>
        </w:rPr>
      </w:pPr>
      <w:r>
        <w:rPr>
          <w:rFonts w:hint="eastAsia" w:ascii="宋体" w:hAnsi="宋体"/>
          <w:sz w:val="24"/>
        </w:rPr>
        <w:t xml:space="preserve">3.2以上采购项目资金支付程序，按照国家、省、市有关财政资金支付管理的规定执行。</w:t>
      </w:r>
      <w:r/>
    </w:p>
    <w:p>
      <w:pPr>
        <w:pStyle w:val="2380"/>
        <w:ind w:firstLine="480"/>
        <w:spacing w:line="480" w:lineRule="exact"/>
        <w:rPr>
          <w:rFonts w:ascii="宋体" w:hAnsi="宋体"/>
          <w:b/>
          <w:sz w:val="24"/>
        </w:rPr>
      </w:pPr>
      <w:r>
        <w:rPr>
          <w:rFonts w:hint="eastAsia" w:ascii="宋体" w:hAnsi="宋体"/>
          <w:b/>
          <w:sz w:val="24"/>
        </w:rPr>
        <w:t xml:space="preserve">四、服务验收</w:t>
      </w:r>
      <w:r/>
    </w:p>
    <w:p>
      <w:pPr>
        <w:pStyle w:val="2380"/>
        <w:ind w:firstLine="480"/>
        <w:spacing w:line="480" w:lineRule="exact"/>
        <w:rPr>
          <w:rFonts w:ascii="宋体" w:hAnsi="宋体"/>
          <w:sz w:val="24"/>
        </w:rPr>
      </w:pPr>
      <w:r>
        <w:rPr>
          <w:rFonts w:hint="eastAsia" w:ascii="宋体" w:hAnsi="宋体"/>
          <w:sz w:val="24"/>
        </w:rPr>
        <w:t xml:space="preserve">4.1乙方应按照招标文件和投标文件的有关规定提供合格服务；</w:t>
      </w:r>
      <w:r/>
    </w:p>
    <w:p>
      <w:pPr>
        <w:pStyle w:val="2380"/>
        <w:ind w:firstLine="480"/>
        <w:spacing w:line="480" w:lineRule="exact"/>
        <w:rPr>
          <w:rFonts w:ascii="宋体" w:hAnsi="宋体"/>
          <w:sz w:val="24"/>
        </w:rPr>
      </w:pPr>
      <w:r>
        <w:rPr>
          <w:rFonts w:hint="eastAsia" w:ascii="宋体" w:hAnsi="宋体"/>
          <w:sz w:val="24"/>
        </w:rPr>
        <w:t xml:space="preserve">4.2服务质量出现问题，乙方负责修改完善，直至达到甲方的要求；</w:t>
      </w:r>
      <w:r/>
    </w:p>
    <w:p>
      <w:pPr>
        <w:pStyle w:val="2380"/>
        <w:ind w:firstLine="480"/>
        <w:spacing w:line="480" w:lineRule="exact"/>
        <w:rPr>
          <w:rFonts w:ascii="宋体" w:hAnsi="宋体"/>
          <w:sz w:val="24"/>
        </w:rPr>
      </w:pPr>
      <w:r>
        <w:rPr>
          <w:rFonts w:hint="eastAsia" w:ascii="宋体" w:hAnsi="宋体"/>
          <w:sz w:val="24"/>
        </w:rPr>
        <w:t xml:space="preserve">4.3服务的验收包括：项目内容范围内的全部服务内容；</w:t>
      </w:r>
      <w:r/>
    </w:p>
    <w:p>
      <w:pPr>
        <w:pStyle w:val="2380"/>
        <w:ind w:firstLine="480"/>
        <w:spacing w:line="480" w:lineRule="exact"/>
        <w:rPr>
          <w:rFonts w:ascii="宋体" w:hAnsi="宋体"/>
          <w:sz w:val="24"/>
        </w:rPr>
      </w:pPr>
      <w:r>
        <w:rPr>
          <w:rFonts w:hint="eastAsia" w:ascii="宋体" w:hAnsi="宋体"/>
          <w:sz w:val="24"/>
        </w:rPr>
        <w:t xml:space="preserve">4.4服务验收标准根据有关规定及技术要求，直至验收通过为准；</w:t>
      </w:r>
      <w:r/>
    </w:p>
    <w:p>
      <w:pPr>
        <w:pStyle w:val="2380"/>
        <w:ind w:firstLine="480"/>
        <w:spacing w:line="480" w:lineRule="exact"/>
        <w:rPr>
          <w:rFonts w:ascii="宋体" w:hAnsi="宋体"/>
          <w:b/>
          <w:sz w:val="24"/>
        </w:rPr>
      </w:pPr>
      <w:r>
        <w:rPr>
          <w:rFonts w:hint="eastAsia" w:ascii="宋体" w:hAnsi="宋体"/>
          <w:b/>
          <w:sz w:val="24"/>
        </w:rPr>
        <w:t xml:space="preserve">五、基础资料</w:t>
      </w:r>
      <w:r/>
    </w:p>
    <w:p>
      <w:pPr>
        <w:pStyle w:val="2380"/>
        <w:ind w:firstLine="480"/>
        <w:spacing w:line="480" w:lineRule="exact"/>
        <w:rPr>
          <w:rFonts w:ascii="宋体" w:hAnsi="宋体"/>
          <w:sz w:val="24"/>
        </w:rPr>
      </w:pPr>
      <w:r>
        <w:rPr>
          <w:rFonts w:hint="eastAsia" w:ascii="宋体" w:hAnsi="宋体"/>
          <w:sz w:val="24"/>
        </w:rPr>
        <w:t xml:space="preserve">5.1 甲乙双方应当遵守国家有关技术规范和标准，采用符合国家有关规定的项目基础资料。</w:t>
      </w:r>
      <w:r/>
    </w:p>
    <w:p>
      <w:pPr>
        <w:pStyle w:val="2380"/>
        <w:ind w:firstLine="480"/>
        <w:spacing w:line="480" w:lineRule="exact"/>
        <w:rPr>
          <w:rFonts w:ascii="宋体" w:hAnsi="宋体"/>
          <w:b/>
          <w:sz w:val="24"/>
        </w:rPr>
      </w:pPr>
      <w:r>
        <w:rPr>
          <w:rFonts w:hint="eastAsia" w:ascii="宋体" w:hAnsi="宋体"/>
          <w:b/>
          <w:sz w:val="24"/>
        </w:rPr>
        <w:t xml:space="preserve">六、技术成果文档</w:t>
      </w:r>
      <w:r/>
    </w:p>
    <w:p>
      <w:pPr>
        <w:pStyle w:val="2380"/>
        <w:ind w:firstLine="480"/>
        <w:spacing w:line="480" w:lineRule="exact"/>
        <w:rPr>
          <w:rFonts w:ascii="宋体" w:hAnsi="宋体"/>
          <w:sz w:val="24"/>
        </w:rPr>
      </w:pPr>
      <w:r>
        <w:rPr>
          <w:rFonts w:hint="eastAsia" w:ascii="宋体" w:hAnsi="宋体"/>
          <w:sz w:val="24"/>
        </w:rPr>
        <w:t xml:space="preserve">6.1 乙方应当提供所服务所有技术文档资料，包括文本、图表、说明书以及各种必要的技术研究资料。文本和图表的内容应当一致。</w:t>
      </w:r>
      <w:r/>
    </w:p>
    <w:p>
      <w:pPr>
        <w:pStyle w:val="2380"/>
        <w:ind w:firstLine="480"/>
        <w:spacing w:line="480" w:lineRule="exact"/>
        <w:rPr>
          <w:rFonts w:ascii="宋体" w:hAnsi="宋体"/>
          <w:b/>
          <w:sz w:val="24"/>
        </w:rPr>
      </w:pPr>
      <w:r>
        <w:rPr>
          <w:rFonts w:hint="eastAsia" w:ascii="宋体" w:hAnsi="宋体"/>
          <w:b/>
          <w:sz w:val="24"/>
        </w:rPr>
        <w:t xml:space="preserve">七、服务要求</w:t>
      </w:r>
      <w:r/>
    </w:p>
    <w:p>
      <w:pPr>
        <w:pStyle w:val="2380"/>
        <w:ind w:firstLine="480"/>
        <w:spacing w:line="480" w:lineRule="exact"/>
        <w:rPr>
          <w:rFonts w:ascii="宋体" w:hAnsi="宋体"/>
          <w:sz w:val="24"/>
        </w:rPr>
      </w:pPr>
      <w:r>
        <w:rPr>
          <w:rFonts w:hint="eastAsia" w:ascii="宋体" w:hAnsi="宋体"/>
          <w:sz w:val="24"/>
        </w:rPr>
        <w:t xml:space="preserve">7.1 按照招标文件第四章“采购需求、服务质量要求”和乙方投标文件的“服务方案”的有关规定提供服务。</w:t>
      </w:r>
      <w:r/>
    </w:p>
    <w:p>
      <w:pPr>
        <w:pStyle w:val="2380"/>
        <w:ind w:firstLine="480"/>
        <w:spacing w:line="480" w:lineRule="exact"/>
        <w:rPr>
          <w:rFonts w:ascii="宋体" w:hAnsi="宋体"/>
          <w:b/>
          <w:sz w:val="24"/>
        </w:rPr>
      </w:pPr>
      <w:r>
        <w:rPr>
          <w:rFonts w:hint="eastAsia" w:ascii="宋体" w:hAnsi="宋体"/>
          <w:b/>
          <w:sz w:val="24"/>
        </w:rPr>
        <w:t xml:space="preserve">八、安 全</w:t>
      </w:r>
      <w:r/>
    </w:p>
    <w:p>
      <w:pPr>
        <w:pStyle w:val="2380"/>
        <w:ind w:firstLine="480"/>
        <w:spacing w:line="480" w:lineRule="exact"/>
        <w:rPr>
          <w:rFonts w:ascii="宋体" w:hAnsi="宋体"/>
          <w:sz w:val="24"/>
        </w:rPr>
      </w:pPr>
      <w:r>
        <w:rPr>
          <w:rFonts w:hint="eastAsia" w:ascii="宋体" w:hAnsi="宋体"/>
          <w:sz w:val="24"/>
        </w:rPr>
        <w:t xml:space="preserve">8.1乙方服务活动不得影响甲方单位的正常工作。</w:t>
      </w:r>
      <w:r/>
    </w:p>
    <w:p>
      <w:pPr>
        <w:pStyle w:val="2380"/>
        <w:ind w:firstLine="480"/>
        <w:spacing w:line="480" w:lineRule="exact"/>
        <w:rPr>
          <w:rFonts w:ascii="宋体" w:hAnsi="宋体"/>
          <w:sz w:val="24"/>
        </w:rPr>
      </w:pPr>
      <w:r>
        <w:rPr>
          <w:rFonts w:hint="eastAsia" w:ascii="宋体" w:hAnsi="宋体"/>
          <w:sz w:val="24"/>
        </w:rPr>
        <w:t xml:space="preserve">8.2因乙方人为因素或管理不善而造成人身、设备等事故的一切损失、费用由乙方自行承担。</w:t>
      </w:r>
      <w:r/>
    </w:p>
    <w:p>
      <w:pPr>
        <w:pStyle w:val="2380"/>
        <w:ind w:firstLine="480"/>
        <w:spacing w:line="480" w:lineRule="exact"/>
        <w:rPr>
          <w:rFonts w:ascii="宋体" w:hAnsi="宋体"/>
          <w:b/>
          <w:sz w:val="24"/>
        </w:rPr>
      </w:pPr>
      <w:r>
        <w:rPr>
          <w:rFonts w:hint="eastAsia" w:ascii="宋体" w:hAnsi="宋体"/>
          <w:b/>
          <w:sz w:val="24"/>
        </w:rPr>
        <w:t xml:space="preserve">九、乙方交付延误</w:t>
      </w:r>
      <w:r/>
    </w:p>
    <w:p>
      <w:pPr>
        <w:pStyle w:val="2380"/>
        <w:ind w:firstLine="480"/>
        <w:spacing w:line="480" w:lineRule="exact"/>
        <w:rPr>
          <w:rFonts w:ascii="宋体" w:hAnsi="宋体"/>
          <w:sz w:val="24"/>
        </w:rPr>
      </w:pPr>
      <w:r>
        <w:rPr>
          <w:rFonts w:hint="eastAsia" w:ascii="宋体" w:hAnsi="宋体"/>
          <w:sz w:val="24"/>
        </w:rPr>
        <w:t xml:space="preserve">9.1 乙方应按照“投标响应文件”中承诺的工期交付甲方验收。</w:t>
      </w:r>
      <w:r/>
    </w:p>
    <w:p>
      <w:pPr>
        <w:pStyle w:val="2380"/>
        <w:ind w:firstLine="480"/>
        <w:spacing w:line="480" w:lineRule="exact"/>
        <w:rPr>
          <w:rFonts w:ascii="宋体" w:hAnsi="宋体"/>
          <w:sz w:val="24"/>
        </w:rPr>
      </w:pPr>
      <w:r>
        <w:rPr>
          <w:rFonts w:hint="eastAsia" w:ascii="宋体" w:hAnsi="宋体"/>
          <w:sz w:val="24"/>
        </w:rPr>
        <w:t xml:space="preserve">9.2 如果乙方无正当理由拖延周期，将受到以下制裁：按本合同 10.1 误期赔偿或终止合同。</w:t>
      </w:r>
      <w:r/>
    </w:p>
    <w:p>
      <w:pPr>
        <w:pStyle w:val="2380"/>
        <w:ind w:firstLine="480"/>
        <w:spacing w:line="480" w:lineRule="exact"/>
        <w:rPr>
          <w:rFonts w:ascii="宋体" w:hAnsi="宋体"/>
          <w:sz w:val="24"/>
        </w:rPr>
      </w:pPr>
      <w:r>
        <w:rPr>
          <w:rFonts w:hint="eastAsia" w:ascii="宋体" w:hAnsi="宋体"/>
          <w:sz w:val="24"/>
        </w:rPr>
        <w:t xml:space="preserve">9.3 在履行合同过程中，如果乙方遇到不能按期交付使用和提供服务的情况，应及时以书面形式将不能按期完成（或提供服务）的理由、可能延误的时间同时通知甲方。甲方在收到乙方通知后，应对情况进行分析，决定是否修改合同、酌情延长周期或终止合同；同时保留按第 9.2 条规定对乙方进行制裁的权力。</w:t>
      </w:r>
      <w:r/>
    </w:p>
    <w:p>
      <w:pPr>
        <w:pStyle w:val="2380"/>
        <w:ind w:firstLine="480"/>
        <w:spacing w:line="480" w:lineRule="exact"/>
        <w:rPr>
          <w:rFonts w:ascii="宋体" w:hAnsi="宋体"/>
          <w:b/>
          <w:sz w:val="24"/>
        </w:rPr>
      </w:pPr>
      <w:r>
        <w:rPr>
          <w:rFonts w:hint="eastAsia" w:ascii="宋体" w:hAnsi="宋体"/>
          <w:b/>
          <w:sz w:val="24"/>
        </w:rPr>
        <w:t xml:space="preserve">十、误期赔偿</w:t>
      </w:r>
      <w:r/>
    </w:p>
    <w:p>
      <w:pPr>
        <w:pStyle w:val="2380"/>
        <w:ind w:firstLine="480"/>
        <w:spacing w:line="480" w:lineRule="exact"/>
        <w:rPr>
          <w:rFonts w:ascii="宋体" w:hAnsi="宋体"/>
          <w:sz w:val="24"/>
        </w:rPr>
      </w:pPr>
      <w:r>
        <w:rPr>
          <w:rFonts w:hint="eastAsia" w:ascii="宋体" w:hAnsi="宋体"/>
          <w:sz w:val="24"/>
        </w:rPr>
        <w:t xml:space="preserve">10.1 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w:t>
      </w:r>
      <w:r>
        <w:rPr>
          <w:rFonts w:hint="eastAsia" w:ascii="宋体" w:hAnsi="宋体"/>
          <w:sz w:val="24"/>
          <w:lang w:val="en-US" w:eastAsia="zh-CN"/>
        </w:rPr>
        <w:t xml:space="preserve">%</w:t>
      </w:r>
      <w:r>
        <w:rPr>
          <w:rFonts w:hint="eastAsia" w:ascii="宋体" w:hAnsi="宋体"/>
          <w:sz w:val="24"/>
        </w:rPr>
        <w:t xml:space="preserve">。一旦达到误期赔偿的最高限额，甲方可考虑终止合同。</w:t>
      </w:r>
      <w:r/>
    </w:p>
    <w:p>
      <w:pPr>
        <w:pStyle w:val="2380"/>
        <w:ind w:firstLine="480"/>
        <w:spacing w:line="480" w:lineRule="exact"/>
        <w:rPr>
          <w:rFonts w:ascii="宋体" w:hAnsi="宋体"/>
          <w:b/>
          <w:sz w:val="24"/>
        </w:rPr>
      </w:pPr>
      <w:r>
        <w:rPr>
          <w:rFonts w:hint="eastAsia" w:ascii="宋体" w:hAnsi="宋体"/>
          <w:b/>
          <w:sz w:val="24"/>
        </w:rPr>
        <w:t xml:space="preserve">十一 、不可抗力</w:t>
      </w:r>
      <w:r/>
    </w:p>
    <w:p>
      <w:pPr>
        <w:pStyle w:val="2380"/>
        <w:ind w:firstLine="480"/>
        <w:spacing w:line="480" w:lineRule="exact"/>
        <w:rPr>
          <w:rFonts w:ascii="宋体" w:hAnsi="宋体"/>
          <w:sz w:val="24"/>
        </w:rPr>
      </w:pPr>
      <w:r>
        <w:rPr>
          <w:rFonts w:hint="eastAsia" w:ascii="宋体" w:hAnsi="宋体"/>
          <w:sz w:val="24"/>
        </w:rPr>
        <w:t xml:space="preserve">11.1 如果双方由于不可抗拒力的任何事故（须经双方认同），致使影响合同履行时，履行合同的期限应予延长，延长期限相当于事故影响的时间。</w:t>
      </w:r>
      <w:r/>
    </w:p>
    <w:p>
      <w:pPr>
        <w:pStyle w:val="2380"/>
        <w:ind w:firstLine="480"/>
        <w:spacing w:line="480" w:lineRule="exact"/>
        <w:rPr>
          <w:rFonts w:ascii="宋体" w:hAnsi="宋体"/>
          <w:sz w:val="24"/>
        </w:rPr>
      </w:pPr>
      <w:r>
        <w:rPr>
          <w:rFonts w:hint="eastAsia" w:ascii="宋体" w:hAnsi="宋体"/>
          <w:sz w:val="24"/>
        </w:rPr>
        <w:t xml:space="preserve">11.2 本条所述的“不可抗拒力”系指双方无法控制、不可预见的事件。这些事件包括但不限于：战争、严重水灾、台风、地震以及其他双方商定的事件。</w:t>
      </w:r>
      <w:r/>
    </w:p>
    <w:p>
      <w:pPr>
        <w:pStyle w:val="2380"/>
        <w:ind w:firstLine="480"/>
        <w:spacing w:line="480" w:lineRule="exact"/>
        <w:rPr>
          <w:rFonts w:ascii="宋体" w:hAnsi="宋体"/>
          <w:sz w:val="24"/>
        </w:rPr>
      </w:pPr>
      <w:r>
        <w:rPr>
          <w:rFonts w:hint="eastAsia" w:ascii="宋体" w:hAnsi="宋体"/>
          <w:sz w:val="24"/>
        </w:rPr>
        <w:t xml:space="preserve">11.3 受事故影响的一方应在不可抗拒力事故发后尽快以传真通知对方，双方应通过友好协商在合理时间内达成进一步履行合同的协议。</w:t>
      </w:r>
      <w:r/>
    </w:p>
    <w:p>
      <w:pPr>
        <w:pStyle w:val="2380"/>
        <w:ind w:firstLine="480"/>
        <w:spacing w:line="480" w:lineRule="exact"/>
        <w:rPr>
          <w:rFonts w:ascii="宋体" w:hAnsi="宋体"/>
          <w:b/>
          <w:sz w:val="24"/>
        </w:rPr>
      </w:pPr>
      <w:r>
        <w:rPr>
          <w:rFonts w:hint="eastAsia" w:ascii="宋体" w:hAnsi="宋体"/>
          <w:b/>
          <w:sz w:val="24"/>
        </w:rPr>
        <w:t xml:space="preserve">十二 、税费</w:t>
      </w:r>
      <w:r/>
    </w:p>
    <w:p>
      <w:pPr>
        <w:pStyle w:val="2380"/>
        <w:ind w:firstLine="480"/>
        <w:spacing w:line="480" w:lineRule="exact"/>
        <w:rPr>
          <w:rFonts w:ascii="宋体" w:hAnsi="宋体"/>
          <w:sz w:val="24"/>
        </w:rPr>
      </w:pPr>
      <w:r>
        <w:rPr>
          <w:rFonts w:hint="eastAsia" w:ascii="宋体" w:hAnsi="宋体"/>
          <w:sz w:val="24"/>
        </w:rPr>
        <w:t xml:space="preserve">12.1 中国政府根据现行税法规定对甲方征收的与本合同有关的一切税费均由甲方负担（免税部分除外），招标文件另有规定的除外。</w:t>
      </w:r>
      <w:r/>
    </w:p>
    <w:p>
      <w:pPr>
        <w:pStyle w:val="2380"/>
        <w:ind w:firstLine="480"/>
        <w:spacing w:line="480" w:lineRule="exact"/>
        <w:rPr>
          <w:rFonts w:ascii="宋体" w:hAnsi="宋体"/>
          <w:sz w:val="24"/>
        </w:rPr>
      </w:pPr>
      <w:r>
        <w:rPr>
          <w:rFonts w:hint="eastAsia" w:ascii="宋体" w:hAnsi="宋体"/>
          <w:sz w:val="24"/>
        </w:rPr>
        <w:t xml:space="preserve">12.2 中国政府根据现行税法规定对乙方征收的与本合同有关的一切税费均由乙方负担（免税部分除外）。</w:t>
      </w:r>
      <w:r/>
    </w:p>
    <w:p>
      <w:pPr>
        <w:pStyle w:val="2380"/>
        <w:ind w:firstLine="480"/>
        <w:spacing w:line="480" w:lineRule="exact"/>
        <w:rPr>
          <w:rFonts w:ascii="宋体" w:hAnsi="宋体"/>
          <w:b/>
          <w:sz w:val="24"/>
        </w:rPr>
      </w:pPr>
      <w:r>
        <w:rPr>
          <w:rFonts w:hint="eastAsia" w:ascii="宋体" w:hAnsi="宋体"/>
          <w:b/>
          <w:sz w:val="24"/>
        </w:rPr>
        <w:t xml:space="preserve">十三 、保密条款</w:t>
      </w:r>
      <w:r/>
    </w:p>
    <w:p>
      <w:pPr>
        <w:pStyle w:val="2380"/>
        <w:ind w:firstLine="480"/>
        <w:spacing w:line="480" w:lineRule="exact"/>
        <w:rPr>
          <w:rFonts w:ascii="宋体" w:hAnsi="宋体"/>
          <w:sz w:val="24"/>
        </w:rPr>
      </w:pPr>
      <w:r>
        <w:rPr>
          <w:rFonts w:hint="eastAsia" w:ascii="宋体" w:hAnsi="宋体"/>
          <w:sz w:val="24"/>
        </w:rPr>
        <w:t xml:space="preserve">乙方应当妥善保管甲方提供的相关资料，并对相应的信息、数据承担保密责任，未经甲方许可，不得利用知悉的属于甲方的信息、数据为自己谋利或向第三方提供。</w:t>
      </w:r>
      <w:r/>
    </w:p>
    <w:p>
      <w:pPr>
        <w:pStyle w:val="2380"/>
        <w:ind w:firstLine="480"/>
        <w:spacing w:line="480" w:lineRule="exact"/>
        <w:rPr>
          <w:rFonts w:ascii="宋体" w:hAnsi="宋体"/>
          <w:b/>
          <w:sz w:val="24"/>
        </w:rPr>
      </w:pPr>
      <w:r>
        <w:rPr>
          <w:rFonts w:hint="eastAsia" w:ascii="宋体" w:hAnsi="宋体"/>
          <w:b/>
          <w:sz w:val="24"/>
        </w:rPr>
        <w:t xml:space="preserve">十四 、纠纷解决办法</w:t>
      </w:r>
      <w:r/>
    </w:p>
    <w:p>
      <w:pPr>
        <w:pStyle w:val="2380"/>
        <w:ind w:firstLine="480"/>
        <w:spacing w:line="480" w:lineRule="exact"/>
        <w:rPr>
          <w:rFonts w:ascii="宋体" w:hAnsi="宋体"/>
          <w:sz w:val="24"/>
        </w:rPr>
      </w:pPr>
      <w:r>
        <w:rPr>
          <w:rFonts w:hint="eastAsia" w:ascii="宋体" w:hAnsi="宋体"/>
          <w:sz w:val="24"/>
        </w:rPr>
        <w:t xml:space="preserve">14.1 在执行本合同中所发生的或与本合同有关的一切争端，甲方和乙方应通过友好协商的办法进行解决。如协商仍不能解决，则通过由甲方所在地人民法院诉讼。</w:t>
      </w:r>
      <w:r/>
    </w:p>
    <w:p>
      <w:pPr>
        <w:pStyle w:val="2380"/>
        <w:ind w:firstLine="480"/>
        <w:spacing w:line="480" w:lineRule="exact"/>
        <w:rPr>
          <w:rFonts w:ascii="宋体" w:hAnsi="宋体"/>
          <w:sz w:val="24"/>
        </w:rPr>
      </w:pPr>
      <w:r>
        <w:rPr>
          <w:rFonts w:hint="eastAsia" w:ascii="宋体" w:hAnsi="宋体"/>
          <w:sz w:val="24"/>
        </w:rPr>
        <w:t xml:space="preserve">14.2 在诉讼期间，本合同应继续执行。</w:t>
      </w:r>
      <w:r/>
    </w:p>
    <w:p>
      <w:pPr>
        <w:pStyle w:val="2380"/>
        <w:ind w:firstLine="480"/>
        <w:spacing w:line="480" w:lineRule="exact"/>
        <w:rPr>
          <w:rFonts w:ascii="宋体" w:hAnsi="宋体"/>
          <w:b/>
          <w:sz w:val="24"/>
        </w:rPr>
      </w:pPr>
      <w:r>
        <w:rPr>
          <w:rFonts w:hint="eastAsia" w:ascii="宋体" w:hAnsi="宋体"/>
          <w:b/>
          <w:sz w:val="24"/>
        </w:rPr>
        <w:t xml:space="preserve">十五、违约终止合同</w:t>
      </w:r>
      <w:r/>
    </w:p>
    <w:p>
      <w:pPr>
        <w:pStyle w:val="2380"/>
        <w:ind w:firstLine="480"/>
        <w:spacing w:line="480" w:lineRule="exact"/>
        <w:rPr>
          <w:rFonts w:ascii="宋体" w:hAnsi="宋体"/>
          <w:sz w:val="24"/>
        </w:rPr>
      </w:pPr>
      <w:r>
        <w:rPr>
          <w:rFonts w:hint="eastAsia" w:ascii="宋体" w:hAnsi="宋体"/>
          <w:sz w:val="24"/>
        </w:rPr>
        <w:t xml:space="preserve">15.1 在甲方对乙方违约而采取的任何补救措施不受影响的情况下，甲方可向乙方发出终止部分或全部合同的书面通知书。</w:t>
      </w:r>
      <w:r/>
    </w:p>
    <w:p>
      <w:pPr>
        <w:pStyle w:val="2380"/>
        <w:ind w:firstLine="480"/>
        <w:spacing w:line="480" w:lineRule="exact"/>
        <w:rPr>
          <w:rFonts w:ascii="宋体" w:hAnsi="宋体"/>
          <w:sz w:val="24"/>
        </w:rPr>
      </w:pPr>
      <w:r>
        <w:rPr>
          <w:rFonts w:hint="eastAsia" w:ascii="宋体" w:hAnsi="宋体"/>
          <w:sz w:val="24"/>
        </w:rPr>
        <w:t xml:space="preserve">(1) 如果乙方未能按合同规定的期限或甲方同意延长的限期内完成部分或全部相关的服务工作；</w:t>
      </w:r>
      <w:r/>
    </w:p>
    <w:p>
      <w:pPr>
        <w:pStyle w:val="2380"/>
        <w:ind w:firstLine="480"/>
        <w:spacing w:line="480" w:lineRule="exact"/>
        <w:rPr>
          <w:rFonts w:ascii="宋体" w:hAnsi="宋体"/>
          <w:sz w:val="24"/>
        </w:rPr>
      </w:pPr>
      <w:r>
        <w:rPr>
          <w:rFonts w:hint="eastAsia" w:ascii="宋体" w:hAnsi="宋体"/>
          <w:sz w:val="24"/>
        </w:rPr>
        <w:t xml:space="preserve">(2) 乙方在收到甲方发出的违约通知后 20 天内，或经甲方书面认可延长的时间内未能纠正其过失；</w:t>
      </w:r>
      <w:r/>
    </w:p>
    <w:p>
      <w:pPr>
        <w:pStyle w:val="2380"/>
        <w:ind w:firstLine="480"/>
        <w:spacing w:line="480" w:lineRule="exact"/>
        <w:rPr>
          <w:rFonts w:ascii="宋体" w:hAnsi="宋体"/>
          <w:sz w:val="24"/>
        </w:rPr>
      </w:pPr>
      <w:r>
        <w:rPr>
          <w:rFonts w:hint="eastAsia" w:ascii="宋体" w:hAnsi="宋体"/>
          <w:sz w:val="24"/>
        </w:rPr>
        <w:t xml:space="preserve">(3) 如果乙方未能履行合同规定的其他义务。</w:t>
      </w:r>
      <w:r/>
    </w:p>
    <w:p>
      <w:pPr>
        <w:pStyle w:val="2380"/>
        <w:ind w:firstLine="480"/>
        <w:spacing w:line="480" w:lineRule="exact"/>
        <w:rPr>
          <w:rFonts w:ascii="宋体" w:hAnsi="宋体"/>
          <w:sz w:val="24"/>
        </w:rPr>
      </w:pPr>
      <w:r>
        <w:rPr>
          <w:rFonts w:hint="eastAsia" w:ascii="宋体" w:hAnsi="宋体"/>
          <w:sz w:val="24"/>
        </w:rPr>
        <w:t xml:space="preserve">15.2 在甲方根据上述第 15.1 条规定，终止了全部或部分合同后，甲方可以依其认为适当的条件和方法购买与未交付类似的服务，乙方应对甲方购买类似服务所超出的那部分费用负责。但是，乙方应继续执行合同中未终止的部分。</w:t>
      </w:r>
      <w:r/>
    </w:p>
    <w:p>
      <w:pPr>
        <w:pStyle w:val="2380"/>
        <w:ind w:firstLine="480"/>
        <w:spacing w:line="480" w:lineRule="exact"/>
        <w:rPr>
          <w:rFonts w:ascii="宋体" w:hAnsi="宋体"/>
          <w:b/>
          <w:sz w:val="24"/>
        </w:rPr>
      </w:pPr>
      <w:r>
        <w:rPr>
          <w:rFonts w:hint="eastAsia" w:ascii="宋体" w:hAnsi="宋体"/>
          <w:b/>
          <w:sz w:val="24"/>
        </w:rPr>
        <w:t xml:space="preserve">十六 、破产终止合同</w:t>
      </w:r>
      <w:r/>
    </w:p>
    <w:p>
      <w:pPr>
        <w:pStyle w:val="2380"/>
        <w:ind w:firstLine="480"/>
        <w:spacing w:line="480" w:lineRule="exact"/>
        <w:rPr>
          <w:rFonts w:ascii="宋体" w:hAnsi="宋体"/>
          <w:sz w:val="24"/>
        </w:rPr>
      </w:pPr>
      <w:r>
        <w:rPr>
          <w:rFonts w:hint="eastAsia" w:ascii="宋体" w:hAnsi="宋体"/>
          <w:sz w:val="24"/>
        </w:rPr>
        <w:t xml:space="preserve">16.1 如果乙方破产或无清偿能力时，甲方在任何时候书面通知乙方终止合同而不给乙方补偿。该终止合同将不损害或影响甲方已经或将要采取的补救措施的权利。</w:t>
      </w:r>
      <w:r/>
    </w:p>
    <w:p>
      <w:pPr>
        <w:pStyle w:val="2380"/>
        <w:ind w:firstLine="480"/>
        <w:spacing w:line="480" w:lineRule="exact"/>
        <w:rPr>
          <w:rFonts w:ascii="宋体" w:hAnsi="宋体"/>
          <w:b/>
          <w:sz w:val="24"/>
        </w:rPr>
      </w:pPr>
      <w:r>
        <w:rPr>
          <w:rFonts w:hint="eastAsia" w:ascii="宋体" w:hAnsi="宋体"/>
          <w:b/>
          <w:sz w:val="24"/>
        </w:rPr>
        <w:t xml:space="preserve">十七 、转让和分包</w:t>
      </w:r>
      <w:r/>
    </w:p>
    <w:p>
      <w:pPr>
        <w:pStyle w:val="2380"/>
        <w:ind w:firstLine="480"/>
        <w:spacing w:line="480" w:lineRule="exact"/>
        <w:rPr>
          <w:rFonts w:ascii="宋体" w:hAnsi="宋体"/>
          <w:sz w:val="24"/>
        </w:rPr>
      </w:pPr>
      <w:r>
        <w:rPr>
          <w:rFonts w:hint="eastAsia" w:ascii="宋体" w:hAnsi="宋体"/>
          <w:sz w:val="24"/>
        </w:rPr>
        <w:t xml:space="preserve">17.1 乙方不得将监测任务外包或分包给其他检验机构，一经发现，立即取消其中标资格。</w:t>
      </w:r>
      <w:r/>
    </w:p>
    <w:p>
      <w:pPr>
        <w:pStyle w:val="2380"/>
        <w:ind w:firstLine="480"/>
        <w:spacing w:line="480" w:lineRule="exact"/>
        <w:rPr>
          <w:rFonts w:ascii="宋体" w:hAnsi="宋体"/>
          <w:b/>
          <w:sz w:val="24"/>
        </w:rPr>
      </w:pPr>
      <w:r>
        <w:rPr>
          <w:rFonts w:hint="eastAsia" w:ascii="宋体" w:hAnsi="宋体"/>
          <w:b/>
          <w:sz w:val="24"/>
        </w:rPr>
        <w:t xml:space="preserve">十八、合同生效及其它</w:t>
      </w:r>
      <w:r/>
    </w:p>
    <w:p>
      <w:pPr>
        <w:pStyle w:val="2380"/>
        <w:ind w:firstLine="480"/>
        <w:spacing w:line="480" w:lineRule="exact"/>
        <w:rPr>
          <w:rFonts w:ascii="宋体" w:hAnsi="宋体"/>
          <w:sz w:val="24"/>
        </w:rPr>
      </w:pPr>
      <w:r>
        <w:rPr>
          <w:rFonts w:hint="eastAsia" w:ascii="宋体" w:hAnsi="宋体"/>
          <w:sz w:val="24"/>
        </w:rPr>
        <w:t xml:space="preserve">18.1 合同经甲乙双方签字并加盖单位公章后生效，合同规定事项完成后自动终止。</w:t>
      </w:r>
      <w:r/>
    </w:p>
    <w:p>
      <w:pPr>
        <w:pStyle w:val="2380"/>
        <w:ind w:firstLine="480"/>
        <w:spacing w:line="480" w:lineRule="exact"/>
        <w:rPr>
          <w:rFonts w:ascii="宋体" w:hAnsi="宋体"/>
          <w:sz w:val="24"/>
        </w:rPr>
      </w:pPr>
      <w:r>
        <w:rPr>
          <w:rFonts w:hint="eastAsia" w:ascii="宋体" w:hAnsi="宋体"/>
          <w:sz w:val="24"/>
        </w:rPr>
        <w:t xml:space="preserve">18.2 合同一式肆份，以中文书写，甲乙双方各执贰份。</w:t>
      </w:r>
      <w:r/>
    </w:p>
    <w:p>
      <w:pPr>
        <w:pStyle w:val="2380"/>
        <w:ind w:firstLine="480"/>
        <w:spacing w:line="480" w:lineRule="exact"/>
        <w:rPr>
          <w:rFonts w:ascii="宋体" w:hAnsi="宋体"/>
          <w:sz w:val="24"/>
        </w:rPr>
      </w:pPr>
      <w:r>
        <w:rPr>
          <w:rFonts w:hint="eastAsia" w:ascii="宋体" w:hAnsi="宋体"/>
          <w:sz w:val="24"/>
        </w:rPr>
        <w:t xml:space="preserve">18.3 如需修改或补充合同内容，应经甲方、乙方协商，并签署书面修改或补充协议。该协议将作为本合同不可分割的一部分。</w:t>
      </w:r>
      <w:r/>
    </w:p>
    <w:p>
      <w:pPr>
        <w:pStyle w:val="2380"/>
        <w:ind w:firstLine="480"/>
        <w:spacing w:line="480" w:lineRule="exact"/>
        <w:rPr>
          <w:rFonts w:ascii="宋体" w:hAnsi="宋体"/>
          <w:sz w:val="24"/>
        </w:rPr>
      </w:pPr>
      <w:r>
        <w:rPr>
          <w:rFonts w:hint="eastAsia" w:ascii="宋体" w:hAnsi="宋体"/>
          <w:sz w:val="24"/>
        </w:rPr>
        <w:t xml:space="preserve">18.4 本合同应按照中华人民共和国的现行法律进行解释。</w:t>
      </w:r>
      <w:r/>
    </w:p>
    <w:p>
      <w:pPr>
        <w:pStyle w:val="1061"/>
        <w:ind w:right="1339" w:firstLine="0"/>
        <w:spacing w:before="3" w:line="360" w:lineRule="auto"/>
        <w:tabs>
          <w:tab w:val="left" w:pos="2264" w:leader="none"/>
        </w:tabs>
        <w:rPr>
          <w:rFonts w:ascii="宋体" w:hAnsi="宋体" w:cs="宋体"/>
          <w:spacing w:val="1"/>
          <w:sz w:val="24"/>
          <w:szCs w:val="24"/>
        </w:rPr>
      </w:pPr>
      <w:r>
        <w:rPr>
          <w:rFonts w:ascii="宋体" w:hAnsi="宋体" w:cs="宋体"/>
          <w:spacing w:val="1"/>
          <w:sz w:val="24"/>
          <w:szCs w:val="24"/>
        </w:rPr>
      </w:r>
      <w:r/>
    </w:p>
    <w:p>
      <w:pPr>
        <w:pStyle w:val="2380"/>
        <w:ind w:firstLine="480"/>
        <w:spacing w:line="480" w:lineRule="exact"/>
        <w:rPr>
          <w:rFonts w:ascii="宋体" w:hAnsi="宋体"/>
          <w:b/>
          <w:bCs/>
          <w:sz w:val="24"/>
        </w:rPr>
      </w:pPr>
      <w:r>
        <w:rPr>
          <w:rFonts w:hint="eastAsia" w:ascii="宋体" w:hAnsi="宋体"/>
          <w:b/>
          <w:bCs/>
          <w:sz w:val="24"/>
        </w:rPr>
        <w:t xml:space="preserve">甲 方（单位盖章）：</w:t>
      </w:r>
      <w:r>
        <w:rPr>
          <w:rFonts w:ascii="宋体" w:hAnsi="宋体"/>
          <w:b/>
          <w:bCs/>
          <w:sz w:val="24"/>
        </w:rPr>
        <w:t xml:space="preserve"> </w:t>
      </w:r>
      <w:r/>
    </w:p>
    <w:p>
      <w:pPr>
        <w:pStyle w:val="2380"/>
        <w:ind w:firstLine="480"/>
        <w:spacing w:line="480" w:lineRule="exact"/>
        <w:rPr>
          <w:rFonts w:ascii="宋体" w:hAnsi="宋体"/>
          <w:b/>
          <w:bCs/>
          <w:sz w:val="24"/>
        </w:rPr>
      </w:pPr>
      <w:r>
        <w:rPr>
          <w:rFonts w:hint="eastAsia" w:ascii="宋体" w:hAnsi="宋体"/>
          <w:b/>
          <w:bCs/>
          <w:sz w:val="24"/>
        </w:rPr>
        <w:t xml:space="preserve">地 址：</w:t>
      </w:r>
      <w:r>
        <w:rPr>
          <w:rFonts w:ascii="宋体" w:hAnsi="宋体"/>
          <w:b/>
          <w:bCs/>
          <w:sz w:val="24"/>
        </w:rPr>
        <w:t xml:space="preserve"> </w:t>
      </w:r>
      <w:r/>
    </w:p>
    <w:p>
      <w:pPr>
        <w:pStyle w:val="2380"/>
        <w:ind w:firstLine="480"/>
        <w:spacing w:line="480" w:lineRule="exact"/>
        <w:rPr>
          <w:rFonts w:ascii="宋体" w:hAnsi="宋体"/>
          <w:b/>
          <w:bCs/>
          <w:sz w:val="24"/>
        </w:rPr>
      </w:pPr>
      <w:r>
        <w:rPr>
          <w:rFonts w:hint="eastAsia" w:ascii="宋体" w:hAnsi="宋体"/>
          <w:b/>
          <w:bCs/>
          <w:sz w:val="24"/>
        </w:rPr>
        <w:t xml:space="preserve">法定代表人或授权代表：</w:t>
      </w:r>
      <w:r/>
    </w:p>
    <w:p>
      <w:pPr>
        <w:pStyle w:val="2380"/>
        <w:ind w:firstLine="480"/>
        <w:spacing w:line="480" w:lineRule="exact"/>
        <w:rPr>
          <w:rFonts w:ascii="宋体" w:hAnsi="宋体"/>
          <w:b/>
          <w:bCs/>
          <w:sz w:val="24"/>
        </w:rPr>
      </w:pPr>
      <w:r>
        <w:rPr>
          <w:rFonts w:hint="eastAsia" w:ascii="宋体" w:hAnsi="宋体"/>
          <w:b/>
          <w:bCs/>
          <w:sz w:val="24"/>
        </w:rPr>
        <w:t xml:space="preserve">联系电话：</w:t>
      </w:r>
      <w:r/>
    </w:p>
    <w:p>
      <w:pPr>
        <w:pStyle w:val="2380"/>
        <w:ind w:firstLine="480"/>
        <w:spacing w:line="480" w:lineRule="exact"/>
        <w:rPr>
          <w:rFonts w:ascii="宋体" w:hAnsi="宋体"/>
          <w:b/>
          <w:bCs/>
          <w:sz w:val="24"/>
        </w:rPr>
      </w:pPr>
      <w:r>
        <w:rPr>
          <w:rFonts w:hint="eastAsia" w:ascii="宋体" w:hAnsi="宋体"/>
          <w:b/>
          <w:bCs/>
          <w:sz w:val="24"/>
        </w:rPr>
        <w:t xml:space="preserve">签订日期：     年    月     日</w:t>
      </w:r>
      <w:r/>
    </w:p>
    <w:p>
      <w:pPr>
        <w:pStyle w:val="2380"/>
        <w:ind w:firstLine="480"/>
        <w:spacing w:line="480" w:lineRule="exact"/>
        <w:rPr>
          <w:rFonts w:ascii="宋体" w:hAnsi="宋体"/>
          <w:sz w:val="24"/>
        </w:rPr>
      </w:pPr>
      <w:r>
        <w:rPr>
          <w:rFonts w:ascii="宋体" w:hAnsi="宋体"/>
          <w:sz w:val="24"/>
        </w:rPr>
      </w:r>
      <w:r/>
    </w:p>
    <w:p>
      <w:pPr>
        <w:pStyle w:val="2380"/>
        <w:ind w:firstLine="480"/>
        <w:spacing w:line="480" w:lineRule="exact"/>
        <w:rPr>
          <w:rFonts w:ascii="宋体" w:hAnsi="宋体"/>
          <w:sz w:val="24"/>
        </w:rPr>
      </w:pPr>
      <w:r>
        <w:rPr>
          <w:rFonts w:ascii="宋体" w:hAnsi="宋体"/>
          <w:sz w:val="24"/>
        </w:rPr>
      </w:r>
      <w:r/>
    </w:p>
    <w:p>
      <w:pPr>
        <w:ind w:firstLine="482"/>
        <w:spacing w:line="470" w:lineRule="exact"/>
        <w:rPr>
          <w:rFonts w:ascii="宋体" w:hAnsi="宋体"/>
          <w:b/>
          <w:bCs/>
          <w:sz w:val="24"/>
          <w:szCs w:val="24"/>
        </w:rPr>
      </w:pPr>
      <w:r>
        <w:rPr>
          <w:rFonts w:hint="eastAsia" w:ascii="宋体" w:hAnsi="宋体"/>
          <w:b/>
          <w:bCs/>
          <w:sz w:val="24"/>
          <w:szCs w:val="24"/>
        </w:rPr>
        <w:t xml:space="preserve">乙    方（单位盖章）：</w:t>
      </w:r>
      <w:r/>
    </w:p>
    <w:p>
      <w:pPr>
        <w:ind w:firstLine="482"/>
        <w:spacing w:line="470" w:lineRule="exact"/>
        <w:rPr>
          <w:rFonts w:ascii="宋体" w:hAnsi="宋体"/>
          <w:b/>
          <w:bCs/>
          <w:sz w:val="24"/>
          <w:szCs w:val="24"/>
        </w:rPr>
      </w:pPr>
      <w:r>
        <w:rPr>
          <w:rFonts w:hint="eastAsia" w:ascii="宋体" w:hAnsi="宋体"/>
          <w:b/>
          <w:bCs/>
          <w:sz w:val="24"/>
          <w:szCs w:val="24"/>
        </w:rPr>
        <w:t xml:space="preserve">地    址： </w:t>
      </w:r>
      <w:r/>
    </w:p>
    <w:p>
      <w:pPr>
        <w:ind w:firstLine="482"/>
        <w:spacing w:line="470" w:lineRule="exact"/>
        <w:rPr>
          <w:rFonts w:ascii="宋体" w:hAnsi="宋体"/>
          <w:b/>
          <w:bCs/>
          <w:sz w:val="24"/>
          <w:szCs w:val="24"/>
        </w:rPr>
      </w:pPr>
      <w:r>
        <w:rPr>
          <w:rFonts w:hint="eastAsia" w:ascii="宋体" w:hAnsi="宋体"/>
          <w:b/>
          <w:bCs/>
          <w:sz w:val="24"/>
          <w:szCs w:val="24"/>
        </w:rPr>
        <w:t xml:space="preserve">联系电话： </w:t>
      </w:r>
      <w:r/>
    </w:p>
    <w:p>
      <w:pPr>
        <w:ind w:firstLine="482"/>
        <w:spacing w:line="470" w:lineRule="exact"/>
        <w:rPr>
          <w:rFonts w:ascii="宋体" w:hAnsi="宋体"/>
          <w:b/>
          <w:bCs/>
          <w:sz w:val="24"/>
          <w:szCs w:val="24"/>
        </w:rPr>
      </w:pPr>
      <w:r>
        <w:rPr>
          <w:rFonts w:hint="eastAsia" w:ascii="宋体" w:hAnsi="宋体"/>
          <w:b/>
          <w:bCs/>
          <w:sz w:val="24"/>
          <w:szCs w:val="24"/>
        </w:rPr>
        <w:t xml:space="preserve">开户行： </w:t>
      </w:r>
      <w:r/>
    </w:p>
    <w:p>
      <w:pPr>
        <w:ind w:firstLine="482"/>
        <w:spacing w:line="470" w:lineRule="exact"/>
        <w:rPr>
          <w:rFonts w:ascii="宋体" w:hAnsi="宋体"/>
          <w:b/>
          <w:bCs/>
          <w:sz w:val="24"/>
          <w:szCs w:val="24"/>
        </w:rPr>
      </w:pPr>
      <w:r>
        <w:rPr>
          <w:rFonts w:hint="eastAsia" w:ascii="宋体" w:hAnsi="宋体"/>
          <w:b/>
          <w:bCs/>
          <w:sz w:val="24"/>
          <w:szCs w:val="24"/>
        </w:rPr>
        <w:t xml:space="preserve">账  号： </w:t>
      </w:r>
      <w:r/>
    </w:p>
    <w:p>
      <w:pPr>
        <w:ind w:firstLine="482"/>
        <w:spacing w:line="470" w:lineRule="exact"/>
        <w:rPr>
          <w:rFonts w:ascii="宋体" w:hAnsi="宋体"/>
          <w:b/>
          <w:bCs/>
          <w:sz w:val="24"/>
          <w:szCs w:val="24"/>
        </w:rPr>
      </w:pPr>
      <w:r>
        <w:rPr>
          <w:rFonts w:hint="eastAsia" w:ascii="宋体" w:hAnsi="宋体"/>
          <w:b/>
          <w:bCs/>
          <w:sz w:val="24"/>
          <w:szCs w:val="24"/>
        </w:rPr>
        <w:t xml:space="preserve">合同签订日期：   年   月  日</w:t>
      </w:r>
      <w:r/>
    </w:p>
    <w:p>
      <w:pPr>
        <w:pStyle w:val="1061"/>
        <w:ind w:right="1339" w:firstLine="0"/>
        <w:spacing w:before="3" w:line="360" w:lineRule="auto"/>
        <w:tabs>
          <w:tab w:val="left" w:pos="2264" w:leader="none"/>
        </w:tabs>
        <w:rPr>
          <w:spacing w:val="1"/>
          <w:sz w:val="24"/>
          <w:szCs w:val="24"/>
        </w:rPr>
      </w:pPr>
      <w:r>
        <w:rPr>
          <w:spacing w:val="1"/>
          <w:sz w:val="24"/>
          <w:szCs w:val="24"/>
        </w:rPr>
      </w:r>
      <w:r/>
    </w:p>
    <w:p>
      <w:pPr>
        <w:pStyle w:val="2380"/>
        <w:ind w:firstLine="480"/>
        <w:spacing w:line="480" w:lineRule="exact"/>
        <w:rPr>
          <w:rFonts w:ascii="宋体" w:hAnsi="宋体"/>
          <w:sz w:val="24"/>
        </w:rPr>
      </w:pPr>
      <w:r>
        <w:rPr>
          <w:rFonts w:ascii="宋体" w:hAnsi="宋体"/>
          <w:sz w:val="24"/>
        </w:rPr>
      </w:r>
      <w:r/>
    </w:p>
    <w:p>
      <w:pPr>
        <w:pStyle w:val="2380"/>
        <w:ind w:firstLine="480"/>
        <w:spacing w:line="480" w:lineRule="exact"/>
        <w:rPr>
          <w:rFonts w:hint="eastAsia" w:ascii="宋体" w:hAnsi="宋体"/>
          <w:sz w:val="24"/>
        </w:rPr>
      </w:pPr>
      <w:r>
        <w:rPr>
          <w:rFonts w:hint="eastAsia" w:ascii="宋体" w:hAnsi="宋体"/>
          <w:sz w:val="24"/>
        </w:rPr>
        <w:t xml:space="preserve">注：（1）以上为中标后签订本项目合同的通用条款，不得进行实质性的修改，专用条款将由采购人与中标供应商结合本项目具体情况协商后签订。</w:t>
      </w:r>
      <w:r/>
    </w:p>
    <w:p>
      <w:pPr>
        <w:pStyle w:val="2380"/>
        <w:ind w:firstLine="480"/>
        <w:spacing w:line="480" w:lineRule="exact"/>
        <w:rPr>
          <w:rFonts w:hint="eastAsia" w:ascii="宋体" w:hAnsi="宋体" w:eastAsia="宋体" w:cs="宋体"/>
          <w:b w:val="0"/>
          <w:bCs/>
          <w:color w:val="auto"/>
          <w:sz w:val="24"/>
          <w:szCs w:val="24"/>
          <w:highlight w:val="none"/>
        </w:rPr>
      </w:pPr>
      <w:r>
        <w:rPr>
          <w:rFonts w:hint="eastAsia" w:ascii="宋体" w:hAnsi="宋体"/>
          <w:sz w:val="24"/>
        </w:rPr>
        <w:t xml:space="preserve">（2）如果中标供应商不按规定履行签订正式合同义务的，采购人有权取消中标供应商的中标资格，中标供应商并承担相应责任；如果采购人不按规定履行签订正式合同义务的，则按照《中华人民共和国政府采购法》规定承担相应责任。</w:t>
      </w:r>
      <w:r/>
    </w:p>
    <w:p>
      <w:pPr>
        <w:jc w:val="both"/>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br w:type="page" w:clear="all"/>
      </w:r>
      <w:r/>
    </w:p>
    <w:p>
      <w:pPr>
        <w:pStyle w:val="822"/>
        <w:jc w:val="center"/>
        <w:spacing w:line="360" w:lineRule="auto"/>
        <w:rPr>
          <w:rStyle w:val="2374"/>
          <w:rFonts w:hint="eastAsia" w:ascii="宋体" w:hAnsi="宋体" w:eastAsia="宋体" w:cs="宋体"/>
          <w:b w:val="0"/>
          <w:bCs w:val="0"/>
          <w:sz w:val="28"/>
          <w:szCs w:val="28"/>
          <w:highlight w:val="none"/>
        </w:rPr>
      </w:pPr>
      <w:r>
        <w:rPr>
          <w:rFonts w:hint="eastAsia" w:ascii="宋体" w:hAnsi="宋体" w:eastAsia="宋体" w:cs="宋体"/>
          <w:color w:val="auto"/>
          <w:sz w:val="28"/>
          <w:szCs w:val="28"/>
          <w:highlight w:val="none"/>
          <w:lang w:val="en-US" w:eastAsia="zh-CN"/>
        </w:rPr>
        <w:t xml:space="preserve">第四部分   采购需求</w:t>
      </w:r>
      <w:bookmarkStart w:id="78" w:name="EB9b75103e33b940e69249cea18bb9d119"/>
      <w:r/>
      <w:bookmarkEnd w:id="78"/>
      <w:r/>
      <w:r/>
    </w:p>
    <w:p>
      <w:pPr>
        <w:pStyle w:val="821"/>
        <w:rPr>
          <w:rFonts w:hint="eastAsia" w:ascii="宋体" w:hAnsi="宋体" w:eastAsia="宋体" w:cs="宋体"/>
          <w:b/>
          <w:bCs/>
          <w:sz w:val="28"/>
          <w:szCs w:val="28"/>
          <w:lang w:val="en-US" w:eastAsia="zh-CN" w:bidi="ar-SA"/>
        </w:rPr>
      </w:pPr>
      <w:r/>
      <w:bookmarkStart w:id="79" w:name="_Hlk169179638"/>
      <w:r>
        <w:rPr>
          <w:rFonts w:hint="eastAsia" w:ascii="宋体" w:hAnsi="宋体" w:eastAsia="宋体" w:cs="宋体"/>
          <w:b/>
          <w:bCs/>
          <w:sz w:val="28"/>
          <w:szCs w:val="28"/>
          <w:lang w:val="en-US" w:eastAsia="zh-CN" w:bidi="ar-SA"/>
        </w:rPr>
        <w:t xml:space="preserve">一、采购项目简要说明和预算金额</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1.本次招标项目为镇江经济技术开发区生态环境和应急管理局202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年监测技术服务，招标内容包括地表水环境质量监测、农业农村环境质量监测、土壤和地下水环境质量监测、污染源监测和执法监测、其他环境监测工作、突发环境事件应急监测、信访环境监测的数据服务购买。</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2.预算金额为人民币320万元，预算测算如下（最终以实际工作任务为准）：</w:t>
      </w:r>
      <w:r/>
    </w:p>
    <w:tbl>
      <w:tblPr>
        <w:tblStyle w:val="831"/>
        <w:tblW w:w="9064" w:type="dxa"/>
        <w:jc w:val="center"/>
        <w:tblLayout w:type="fixed"/>
        <w:tblCellMar>
          <w:left w:w="108" w:type="dxa"/>
          <w:top w:w="0" w:type="dxa"/>
          <w:right w:w="108" w:type="dxa"/>
          <w:bottom w:w="0" w:type="dxa"/>
        </w:tblCellMar>
        <w:tblLook w:val="04A0" w:firstRow="1" w:lastRow="0" w:firstColumn="1" w:lastColumn="0" w:noHBand="0" w:noVBand="1"/>
      </w:tblPr>
      <w:tblGrid>
        <w:gridCol w:w="724"/>
        <w:gridCol w:w="1013"/>
        <w:gridCol w:w="5631"/>
        <w:gridCol w:w="1696"/>
      </w:tblGrid>
      <w:tr>
        <w:trPr>
          <w:jc w:val="center"/>
          <w:trHeight w:val="54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rPr>
              <w:t xml:space="preserve">采购</w:t>
            </w:r>
            <w:r/>
          </w:p>
          <w:p>
            <w:pPr>
              <w:jc w:val="center"/>
              <w:widowControl/>
              <w:rPr>
                <w:rFonts w:hint="eastAsia" w:ascii="宋体" w:hAnsi="宋体" w:eastAsia="宋体" w:cs="宋体"/>
                <w:b/>
                <w:bCs/>
                <w:szCs w:val="21"/>
              </w:rPr>
            </w:pPr>
            <w:r>
              <w:rPr>
                <w:rFonts w:hint="eastAsia" w:ascii="宋体" w:hAnsi="宋体" w:eastAsia="宋体" w:cs="宋体"/>
                <w:b/>
                <w:bCs/>
                <w:szCs w:val="21"/>
              </w:rPr>
              <w:t xml:space="preserve">包号</w:t>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监测类型</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tcPr>
          <w:p>
            <w:pPr>
              <w:jc w:val="center"/>
              <w:widowControl/>
              <w:rPr>
                <w:rFonts w:hint="eastAsia" w:ascii="宋体" w:hAnsi="宋体" w:eastAsia="宋体" w:cs="宋体"/>
                <w:b/>
                <w:bCs/>
                <w:szCs w:val="21"/>
              </w:rPr>
            </w:pPr>
            <w:r>
              <w:rPr>
                <w:rFonts w:hint="eastAsia" w:ascii="宋体" w:hAnsi="宋体" w:eastAsia="宋体" w:cs="宋体"/>
                <w:b/>
                <w:bCs/>
                <w:szCs w:val="21"/>
                <w:lang w:bidi="ar"/>
              </w:rPr>
              <w:t xml:space="preserve">预算（元）</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采购包1</w:t>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地表水环境质量监测</w:t>
            </w:r>
            <w:r/>
          </w:p>
        </w:tc>
        <w:tc>
          <w:tcPr>
            <w:tcBorders>
              <w:top w:val="single" w:color="000000" w:sz="4" w:space="0"/>
              <w:left w:val="single" w:color="000000" w:sz="4" w:space="0"/>
              <w:right w:val="single" w:color="000000" w:sz="4" w:space="0"/>
            </w:tcBorders>
            <w:tcW w:w="1696" w:type="dxa"/>
            <w:vAlign w:val="center"/>
            <w:vMerge w:val="restart"/>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2700000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农业农村环境质量监测</w:t>
            </w:r>
            <w:r/>
          </w:p>
        </w:tc>
        <w:tc>
          <w:tcPr>
            <w:tcBorders>
              <w:left w:val="single" w:color="000000" w:sz="4" w:space="0"/>
              <w:right w:val="single" w:color="000000" w:sz="4" w:space="0"/>
            </w:tcBorders>
            <w:tcW w:w="1696"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3</w:t>
            </w:r>
            <w:r/>
          </w:p>
        </w:tc>
        <w:tc>
          <w:tcPr>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土壤和地下水环境质量监测</w:t>
            </w:r>
            <w:r/>
          </w:p>
        </w:tc>
        <w:tc>
          <w:tcPr>
            <w:tcBorders>
              <w:left w:val="single" w:color="000000" w:sz="4" w:space="0"/>
              <w:right w:val="single" w:color="000000" w:sz="4" w:space="0"/>
            </w:tcBorders>
            <w:tcW w:w="1696"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污染源监测和执法监测（丁卯片区污染源监测企业除外）</w:t>
            </w:r>
            <w:r/>
          </w:p>
        </w:tc>
        <w:tc>
          <w:tcPr>
            <w:tcBorders>
              <w:left w:val="single" w:color="000000" w:sz="4" w:space="0"/>
              <w:right w:val="single" w:color="000000" w:sz="4" w:space="0"/>
            </w:tcBorders>
            <w:tcW w:w="1696"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5</w:t>
            </w:r>
            <w:r/>
          </w:p>
        </w:tc>
        <w:tc>
          <w:tcPr>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rPr>
              <w:t xml:space="preserve">其他环境监测工作</w:t>
            </w:r>
            <w:r/>
          </w:p>
        </w:tc>
        <w:tc>
          <w:tcPr>
            <w:tcBorders>
              <w:left w:val="single" w:color="000000" w:sz="4" w:space="0"/>
              <w:right w:val="single" w:color="000000" w:sz="4" w:space="0"/>
            </w:tcBorders>
            <w:tcW w:w="1696"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left w:val="single" w:color="000000" w:sz="4" w:space="0"/>
              <w:bottom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突发环境事件应急监测</w:t>
            </w:r>
            <w:r/>
          </w:p>
        </w:tc>
        <w:tc>
          <w:tcPr>
            <w:tcBorders>
              <w:left w:val="single" w:color="000000" w:sz="4" w:space="0"/>
              <w:bottom w:val="single" w:color="000000" w:sz="4" w:space="0"/>
              <w:right w:val="single" w:color="000000" w:sz="4" w:space="0"/>
            </w:tcBorders>
            <w:tcW w:w="1696"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shd w:val="clear" w:color="auto" w:fill="auto"/>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w:t>
            </w:r>
            <w:r/>
          </w:p>
        </w:tc>
        <w:tc>
          <w:tcPr>
            <w:tcBorders>
              <w:top w:val="single" w:color="000000" w:sz="4" w:space="0"/>
              <w:left w:val="single" w:color="000000" w:sz="4" w:space="0"/>
              <w:right w:val="single" w:color="000000" w:sz="4" w:space="0"/>
            </w:tcBorders>
            <w:tcW w:w="1013" w:type="dxa"/>
            <w:vAlign w:val="center"/>
            <w:vMerge w:val="restart"/>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采购包2</w:t>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信访环境监测</w:t>
            </w:r>
            <w:r/>
          </w:p>
        </w:tc>
        <w:tc>
          <w:tcPr>
            <w:tcBorders>
              <w:top w:val="single" w:color="000000" w:sz="4" w:space="0"/>
              <w:left w:val="single" w:color="000000" w:sz="4" w:space="0"/>
              <w:right w:val="single" w:color="000000" w:sz="4" w:space="0"/>
            </w:tcBorders>
            <w:tcW w:w="1696" w:type="dxa"/>
            <w:vAlign w:val="center"/>
            <w:vMerge w:val="restart"/>
            <w:textDirection w:val="lrTb"/>
            <w:noWrap/>
          </w:tcPr>
          <w:p>
            <w:pPr>
              <w:jc w:val="center"/>
              <w:widowControl/>
              <w:rPr>
                <w:rFonts w:hint="eastAsia" w:ascii="宋体" w:hAnsi="宋体" w:eastAsia="宋体" w:cs="宋体"/>
                <w:szCs w:val="21"/>
              </w:rPr>
            </w:pPr>
            <w:r>
              <w:rPr>
                <w:rFonts w:hint="eastAsia" w:ascii="宋体" w:hAnsi="宋体" w:eastAsia="宋体" w:cs="宋体"/>
                <w:szCs w:val="21"/>
              </w:rPr>
              <w:t xml:space="preserve">500000</w:t>
            </w:r>
            <w:r/>
          </w:p>
        </w:tc>
      </w:tr>
      <w:tr>
        <w:trPr>
          <w:jc w:val="center"/>
          <w:trHeight w:val="460"/>
        </w:trPr>
        <w:tc>
          <w:tcPr>
            <w:tcBorders>
              <w:top w:val="single" w:color="000000" w:sz="4" w:space="0"/>
              <w:left w:val="single" w:color="000000" w:sz="4" w:space="0"/>
              <w:bottom w:val="single" w:color="000000" w:sz="4" w:space="0"/>
              <w:right w:val="single" w:color="000000" w:sz="4" w:space="0"/>
            </w:tcBorders>
            <w:tcW w:w="724"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8</w:t>
            </w:r>
            <w:r/>
          </w:p>
        </w:tc>
        <w:tc>
          <w:tcPr>
            <w:tcBorders>
              <w:left w:val="single" w:color="000000" w:sz="4" w:space="0"/>
              <w:right w:val="single" w:color="000000" w:sz="4" w:space="0"/>
            </w:tcBorders>
            <w:tcW w:w="1013"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5631" w:type="dxa"/>
            <w:vAlign w:val="center"/>
            <w:textDirection w:val="lrTb"/>
            <w:noWrap/>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丁卯片区企业污染源监测</w:t>
            </w:r>
            <w:r/>
          </w:p>
        </w:tc>
        <w:tc>
          <w:tcPr>
            <w:tcBorders>
              <w:left w:val="single" w:color="000000" w:sz="4" w:space="0"/>
              <w:bottom w:val="single" w:color="000000" w:sz="4" w:space="0"/>
              <w:right w:val="single" w:color="000000" w:sz="4" w:space="0"/>
            </w:tcBorders>
            <w:tcW w:w="1696" w:type="dxa"/>
            <w:vAlign w:val="center"/>
            <w:vMerge w:val="continue"/>
            <w:textDirection w:val="lrTb"/>
            <w:noWrap/>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460"/>
        </w:trPr>
        <w:tc>
          <w:tcPr>
            <w:gridSpan w:val="3"/>
            <w:tcBorders>
              <w:top w:val="single" w:color="000000" w:sz="4" w:space="0"/>
              <w:left w:val="single" w:color="000000" w:sz="4" w:space="0"/>
              <w:bottom w:val="single" w:color="000000" w:sz="4" w:space="0"/>
              <w:right w:val="single" w:color="000000" w:sz="4" w:space="0"/>
            </w:tcBorders>
            <w:tcW w:w="736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总计（元）</w:t>
            </w:r>
            <w:r/>
          </w:p>
        </w:tc>
        <w:tc>
          <w:tcPr>
            <w:tcBorders>
              <w:top w:val="single" w:color="000000" w:sz="4" w:space="0"/>
              <w:left w:val="single" w:color="000000" w:sz="4" w:space="0"/>
              <w:bottom w:val="single" w:color="000000" w:sz="4" w:space="0"/>
              <w:right w:val="single" w:color="000000" w:sz="4" w:space="0"/>
            </w:tcBorders>
            <w:tcW w:w="1696" w:type="dxa"/>
            <w:vAlign w:val="center"/>
            <w:textDirection w:val="lrTb"/>
            <w:noWrap/>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3200000.00</w:t>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3.投标报价：</w:t>
      </w:r>
      <w:r>
        <w:rPr>
          <w:rFonts w:hint="eastAsia" w:ascii="宋体" w:hAnsi="宋体" w:eastAsia="宋体" w:cs="宋体"/>
          <w:sz w:val="24"/>
          <w:lang w:eastAsia="zh-CN"/>
        </w:rPr>
        <w:t xml:space="preserve">供应商</w:t>
      </w:r>
      <w:r>
        <w:rPr>
          <w:rFonts w:hint="eastAsia" w:ascii="宋体" w:hAnsi="宋体" w:eastAsia="宋体" w:cs="宋体"/>
          <w:sz w:val="24"/>
        </w:rPr>
        <w:t xml:space="preserve">在 “预算单价”基础上报出统一结算率（即“苏采云”系统填报的优惠率）。“统一结算率”只有一个，该结算率适用所有的“预算单价”（招标文件另有约定的除外）。</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4.实际结算单价=预算单价*统一结算率报价（即“苏采云”系统填报的优惠率）。实际结算金额按实际点位、频次及对应的实际结算单价计算。</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5.服务期一年，从202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年7月1日起到202</w:t>
      </w:r>
      <w:r>
        <w:rPr>
          <w:rFonts w:hint="eastAsia" w:ascii="宋体" w:hAnsi="宋体" w:eastAsia="宋体" w:cs="宋体"/>
          <w:sz w:val="24"/>
          <w:lang w:val="en-US" w:eastAsia="zh-CN"/>
        </w:rPr>
        <w:t xml:space="preserve">7</w:t>
      </w:r>
      <w:r>
        <w:rPr>
          <w:rFonts w:hint="eastAsia" w:ascii="宋体" w:hAnsi="宋体" w:eastAsia="宋体" w:cs="宋体"/>
          <w:sz w:val="24"/>
        </w:rPr>
        <w:t xml:space="preserve">年6月30日止。</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6.本项目采用公开招标采购方式，不接受联合体参与投标；单位负责人为同一人或者存在直接控股、管理关系的不同供应商，不得参加同一合同项下的采购活动。本次采购确定的中标人数量：</w:t>
      </w:r>
      <w:r>
        <w:rPr>
          <w:rFonts w:hint="eastAsia" w:ascii="宋体" w:hAnsi="宋体" w:eastAsia="宋体" w:cs="宋体"/>
          <w:b/>
          <w:sz w:val="24"/>
        </w:rPr>
        <w:t xml:space="preserve">每个采购包1名，兼投不可以兼中。</w:t>
      </w:r>
      <w:r>
        <w:rPr>
          <w:rFonts w:hint="eastAsia" w:ascii="宋体" w:hAnsi="宋体" w:eastAsia="宋体" w:cs="宋体"/>
          <w:sz w:val="24"/>
        </w:rPr>
        <w:t xml:space="preserve">本项目评审按采购包1至采购包2的顺序进行，若供应商已作为采购包1的第一中标候选人，则不再参与后续采购包的评审。</w:t>
      </w:r>
      <w:r/>
    </w:p>
    <w:p>
      <w:pPr>
        <w:spacing w:line="440" w:lineRule="exact"/>
        <w:rPr>
          <w:rFonts w:hint="eastAsia" w:ascii="宋体" w:hAnsi="宋体" w:eastAsia="宋体" w:cs="宋体"/>
          <w:b/>
          <w:bCs/>
          <w:sz w:val="30"/>
          <w:szCs w:val="30"/>
        </w:rPr>
        <w:outlineLvl w:val="0"/>
      </w:pPr>
      <w:r>
        <w:rPr>
          <w:rFonts w:hint="eastAsia" w:ascii="宋体" w:hAnsi="宋体" w:eastAsia="宋体" w:cs="宋体"/>
          <w:b/>
          <w:bCs/>
          <w:sz w:val="28"/>
          <w:szCs w:val="28"/>
        </w:rPr>
        <w:t xml:space="preserve">二、环保监测服务具体</w:t>
      </w:r>
      <w:r>
        <w:rPr>
          <w:rFonts w:hint="eastAsia" w:ascii="宋体" w:hAnsi="宋体" w:eastAsia="宋体" w:cs="宋体"/>
          <w:b/>
          <w:bCs/>
          <w:sz w:val="30"/>
          <w:szCs w:val="30"/>
        </w:rPr>
        <w:t xml:space="preserve">内容</w:t>
      </w:r>
      <w:r/>
    </w:p>
    <w:p>
      <w:pPr>
        <w:ind w:firstLine="482"/>
        <w:spacing w:line="440" w:lineRule="exact"/>
        <w:rPr>
          <w:rFonts w:hint="eastAsia" w:ascii="宋体" w:hAnsi="宋体" w:eastAsia="宋体" w:cs="宋体"/>
          <w:b/>
          <w:bCs/>
          <w:sz w:val="24"/>
        </w:rPr>
        <w:outlineLvl w:val="0"/>
      </w:pPr>
      <w:r>
        <w:rPr>
          <w:rFonts w:hint="eastAsia" w:ascii="宋体" w:hAnsi="宋体" w:eastAsia="宋体" w:cs="宋体"/>
          <w:b/>
          <w:bCs/>
          <w:sz w:val="24"/>
        </w:rPr>
        <w:t xml:space="preserve">（一）地表水环境质量监测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严格执行《地表水环境质量标准》（GB3838-2002）、《地表水和污水监测技术规范》（HJ/T91-2002）、《环境水质监测质量保证手册》（第二版）及《水和废水监测分析方法》（增补版）等相关标准和规范。监测点位、项目及频次如下：</w:t>
      </w:r>
      <w:r/>
    </w:p>
    <w:p>
      <w:pPr>
        <w:ind w:firstLine="472"/>
        <w:spacing w:line="480" w:lineRule="exact"/>
        <w:rPr>
          <w:rFonts w:hint="eastAsia" w:ascii="宋体" w:hAnsi="宋体" w:eastAsia="宋体" w:cs="宋体"/>
          <w:b/>
          <w:bCs/>
          <w:sz w:val="24"/>
        </w:rPr>
        <w:outlineLvl w:val="0"/>
      </w:pPr>
      <w:r>
        <w:rPr>
          <w:rFonts w:hint="eastAsia" w:ascii="宋体" w:hAnsi="宋体" w:eastAsia="宋体" w:cs="宋体"/>
          <w:b/>
          <w:bCs/>
          <w:sz w:val="24"/>
        </w:rPr>
        <w:t xml:space="preserve">1.国考、省考、市控断面</w:t>
      </w:r>
      <w:r/>
    </w:p>
    <w:p>
      <w:pPr>
        <w:jc w:val="center"/>
        <w:spacing w:line="560" w:lineRule="exact"/>
        <w:rPr>
          <w:rFonts w:hint="eastAsia" w:ascii="宋体" w:hAnsi="宋体" w:eastAsia="宋体" w:cs="宋体"/>
          <w:sz w:val="30"/>
          <w:szCs w:val="30"/>
        </w:rPr>
      </w:pPr>
      <w:r>
        <w:rPr>
          <w:rFonts w:hint="eastAsia" w:ascii="宋体" w:hAnsi="宋体" w:eastAsia="宋体" w:cs="宋体"/>
          <w:sz w:val="30"/>
          <w:szCs w:val="30"/>
          <w:lang w:bidi="ar"/>
        </w:rPr>
        <w:t xml:space="preserve">表1 国考断面</w:t>
      </w:r>
      <w:r/>
    </w:p>
    <w:tbl>
      <w:tblPr>
        <w:tblStyle w:val="83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2"/>
        <w:gridCol w:w="1365"/>
        <w:gridCol w:w="1350"/>
        <w:gridCol w:w="3262"/>
        <w:gridCol w:w="1163"/>
        <w:gridCol w:w="1105"/>
      </w:tblGrid>
      <w:tr>
        <w:trPr>
          <w:jc w:val="center"/>
          <w:trHeight w:val="500"/>
        </w:trPr>
        <w:tc>
          <w:tcPr>
            <w:shd w:val="clear" w:color="auto" w:fill="auto"/>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560" w:lineRule="exact"/>
              <w:rPr>
                <w:rFonts w:hint="eastAsia" w:ascii="宋体" w:hAnsi="宋体" w:eastAsia="宋体" w:cs="宋体"/>
                <w:b/>
                <w:bCs/>
              </w:rPr>
            </w:pPr>
            <w:r>
              <w:rPr>
                <w:rFonts w:hint="eastAsia" w:ascii="宋体" w:hAnsi="宋体" w:eastAsia="宋体" w:cs="宋体"/>
                <w:b/>
                <w:bCs/>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560" w:lineRule="exact"/>
              <w:rPr>
                <w:rFonts w:hint="eastAsia" w:ascii="宋体" w:hAnsi="宋体" w:eastAsia="宋体" w:cs="宋体"/>
                <w:b/>
                <w:bCs/>
              </w:rPr>
            </w:pPr>
            <w:r>
              <w:rPr>
                <w:rFonts w:hint="eastAsia" w:ascii="宋体" w:hAnsi="宋体" w:eastAsia="宋体" w:cs="宋体"/>
                <w:b/>
                <w:bCs/>
                <w:lang w:bidi="ar"/>
              </w:rPr>
              <w:t xml:space="preserve">河流名称</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b/>
                <w:bCs/>
              </w:rPr>
            </w:pPr>
            <w:r>
              <w:rPr>
                <w:rFonts w:hint="eastAsia" w:ascii="宋体" w:hAnsi="宋体" w:eastAsia="宋体" w:cs="宋体"/>
                <w:b/>
                <w:bCs/>
                <w:lang w:bidi="ar"/>
              </w:rPr>
              <w:t xml:space="preserve">断面名称</w:t>
            </w:r>
            <w:r/>
          </w:p>
        </w:tc>
        <w:tc>
          <w:tcPr>
            <w:shd w:val="clear" w:color="auto" w:fill="auto"/>
            <w:tcBorders>
              <w:top w:val="single" w:color="auto" w:sz="4" w:space="0"/>
              <w:left w:val="single" w:color="auto" w:sz="4" w:space="0"/>
              <w:bottom w:val="single" w:color="auto" w:sz="4" w:space="0"/>
              <w:right w:val="single" w:color="auto" w:sz="4" w:space="0"/>
            </w:tcBorders>
            <w:tcW w:w="3262" w:type="dxa"/>
            <w:vAlign w:val="center"/>
            <w:textDirection w:val="lrTb"/>
            <w:noWrap w:val="false"/>
          </w:tcPr>
          <w:p>
            <w:pPr>
              <w:jc w:val="center"/>
              <w:spacing w:line="560" w:lineRule="exact"/>
              <w:rPr>
                <w:rFonts w:hint="eastAsia" w:ascii="宋体" w:hAnsi="宋体" w:eastAsia="宋体" w:cs="宋体"/>
                <w:b/>
                <w:bCs/>
              </w:rPr>
            </w:pPr>
            <w:r>
              <w:rPr>
                <w:rFonts w:hint="eastAsia" w:ascii="宋体" w:hAnsi="宋体" w:eastAsia="宋体" w:cs="宋体"/>
                <w:b/>
                <w:bCs/>
                <w:lang w:bidi="ar"/>
              </w:rPr>
              <w:t xml:space="preserve">监测项目</w:t>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560" w:lineRule="exact"/>
              <w:rPr>
                <w:rFonts w:hint="eastAsia" w:ascii="宋体" w:hAnsi="宋体" w:eastAsia="宋体" w:cs="宋体"/>
                <w:b/>
                <w:bCs/>
              </w:rPr>
            </w:pPr>
            <w:r>
              <w:rPr>
                <w:rFonts w:hint="eastAsia" w:ascii="宋体" w:hAnsi="宋体" w:eastAsia="宋体" w:cs="宋体"/>
                <w:b/>
                <w:bCs/>
                <w:lang w:bidi="ar"/>
              </w:rPr>
              <w:t xml:space="preserve">监测频次</w:t>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560" w:lineRule="exact"/>
              <w:rPr>
                <w:rFonts w:hint="eastAsia" w:ascii="宋体" w:hAnsi="宋体" w:eastAsia="宋体" w:cs="宋体"/>
                <w:b/>
                <w:bCs/>
              </w:rPr>
            </w:pPr>
            <w:r>
              <w:rPr>
                <w:rFonts w:hint="eastAsia" w:ascii="宋体" w:hAnsi="宋体" w:eastAsia="宋体" w:cs="宋体"/>
                <w:b/>
                <w:bCs/>
                <w:lang w:bidi="ar"/>
              </w:rPr>
              <w:t xml:space="preserve">备 注</w:t>
            </w:r>
            <w:r/>
          </w:p>
        </w:tc>
      </w:tr>
      <w:tr>
        <w:trPr>
          <w:jc w:val="center"/>
          <w:trHeight w:val="986"/>
        </w:trPr>
        <w:tc>
          <w:tcPr>
            <w:shd w:val="clear" w:color="auto" w:fill="auto"/>
            <w:tcBorders>
              <w:top w:val="single" w:color="auto" w:sz="4" w:space="0"/>
              <w:left w:val="single" w:color="auto" w:sz="4" w:space="0"/>
              <w:bottom w:val="single" w:color="auto" w:sz="4" w:space="0"/>
              <w:right w:val="single" w:color="auto" w:sz="4" w:space="0"/>
            </w:tcBorders>
            <w:tcW w:w="822"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捆山河</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新港桥</w:t>
            </w:r>
            <w:r/>
          </w:p>
        </w:tc>
        <w:tc>
          <w:tcPr>
            <w:shd w:val="clear" w:color="auto" w:fill="auto"/>
            <w:tcBorders>
              <w:top w:val="single" w:color="auto" w:sz="4" w:space="0"/>
              <w:left w:val="single" w:color="auto" w:sz="4" w:space="0"/>
              <w:bottom w:val="single" w:color="auto" w:sz="4" w:space="0"/>
              <w:right w:val="single" w:color="auto" w:sz="4" w:space="0"/>
            </w:tcBorders>
            <w:tcW w:w="3262"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pH、BOD5、溶解氧、氟化物、挥发酚、石油类、化学需氧量、氨氮、总磷、总氮、高锰酸盐</w:t>
            </w:r>
            <w:r/>
          </w:p>
        </w:tc>
        <w:tc>
          <w:tcPr>
            <w:shd w:val="clear" w:color="auto" w:fill="auto"/>
            <w:tcBorders>
              <w:top w:val="single" w:color="auto" w:sz="4" w:space="0"/>
              <w:left w:val="single" w:color="auto" w:sz="4" w:space="0"/>
              <w:bottom w:val="single" w:color="auto" w:sz="4" w:space="0"/>
              <w:right w:val="single" w:color="auto" w:sz="4" w:space="0"/>
            </w:tcBorders>
            <w:tcW w:w="116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每月一次</w:t>
            </w:r>
            <w:r/>
          </w:p>
        </w:tc>
        <w:tc>
          <w:tcPr>
            <w:shd w:val="clear" w:color="auto" w:fill="auto"/>
            <w:tcBorders>
              <w:top w:val="single" w:color="auto" w:sz="4" w:space="0"/>
              <w:left w:val="single" w:color="auto" w:sz="4" w:space="0"/>
              <w:bottom w:val="single" w:color="auto" w:sz="4" w:space="0"/>
              <w:right w:val="single" w:color="auto" w:sz="4" w:space="0"/>
            </w:tcBorders>
            <w:tcW w:w="1105"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bl>
    <w:p>
      <w:pPr>
        <w:jc w:val="center"/>
        <w:spacing w:line="560" w:lineRule="exact"/>
        <w:rPr>
          <w:rFonts w:hint="eastAsia" w:ascii="宋体" w:hAnsi="宋体" w:eastAsia="宋体" w:cs="宋体"/>
          <w:sz w:val="30"/>
          <w:szCs w:val="30"/>
        </w:rPr>
      </w:pPr>
      <w:r>
        <w:rPr>
          <w:rFonts w:hint="eastAsia" w:ascii="宋体" w:hAnsi="宋体" w:eastAsia="宋体" w:cs="宋体"/>
          <w:sz w:val="30"/>
          <w:szCs w:val="30"/>
          <w:lang w:bidi="ar"/>
        </w:rPr>
        <w:t xml:space="preserve">表2 省考断面</w:t>
      </w:r>
      <w:r/>
    </w:p>
    <w:tbl>
      <w:tblPr>
        <w:tblStyle w:val="831"/>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352"/>
        <w:gridCol w:w="1365"/>
        <w:gridCol w:w="3210"/>
        <w:gridCol w:w="1233"/>
        <w:gridCol w:w="1090"/>
      </w:tblGrid>
      <w:tr>
        <w:trPr>
          <w:jc w:val="center"/>
          <w:trHeight w:val="637"/>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河流名称</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断面名称</w:t>
            </w:r>
            <w:r/>
          </w:p>
        </w:tc>
        <w:tc>
          <w:tcPr>
            <w:shd w:val="clear" w:color="auto" w:fill="auto"/>
            <w:tcBorders>
              <w:top w:val="single" w:color="auto" w:sz="4" w:space="0"/>
              <w:left w:val="single" w:color="auto" w:sz="4" w:space="0"/>
              <w:bottom w:val="single" w:color="auto" w:sz="4" w:space="0"/>
              <w:right w:val="single" w:color="auto" w:sz="4" w:space="0"/>
            </w:tcBorders>
            <w:tcW w:w="321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监测项目</w:t>
            </w:r>
            <w:r/>
          </w:p>
        </w:tc>
        <w:tc>
          <w:tcPr>
            <w:shd w:val="clear" w:color="auto" w:fill="auto"/>
            <w:tcBorders>
              <w:top w:val="single" w:color="auto" w:sz="4" w:space="0"/>
              <w:left w:val="single" w:color="auto" w:sz="4" w:space="0"/>
              <w:bottom w:val="single" w:color="auto" w:sz="4" w:space="0"/>
              <w:right w:val="single" w:color="auto" w:sz="4" w:space="0"/>
            </w:tcBorders>
            <w:tcW w:w="1233"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监测频次</w:t>
            </w:r>
            <w:r/>
          </w:p>
        </w:tc>
        <w:tc>
          <w:tcPr>
            <w:shd w:val="clear" w:color="auto" w:fill="auto"/>
            <w:tcBorders>
              <w:top w:val="single" w:color="auto" w:sz="4" w:space="0"/>
              <w:left w:val="single" w:color="auto" w:sz="4" w:space="0"/>
              <w:bottom w:val="single" w:color="auto" w:sz="4" w:space="0"/>
              <w:right w:val="single" w:color="auto" w:sz="4" w:space="0"/>
            </w:tcBorders>
            <w:tcW w:w="109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Height w:val="637"/>
        </w:trPr>
        <w:tc>
          <w:tcPr>
            <w:shd w:val="clear" w:color="auto" w:fill="auto"/>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52"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沙腰河</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瑞滨路桥</w:t>
            </w:r>
            <w:r/>
          </w:p>
        </w:tc>
        <w:tc>
          <w:tcPr>
            <w:shd w:val="clear" w:color="auto" w:fill="auto"/>
            <w:tcBorders>
              <w:top w:val="single" w:color="auto" w:sz="4" w:space="0"/>
              <w:left w:val="single" w:color="auto" w:sz="4" w:space="0"/>
              <w:right w:val="single" w:color="auto" w:sz="4" w:space="0"/>
            </w:tcBorders>
            <w:tcW w:w="3210" w:type="dxa"/>
            <w:vAlign w:val="center"/>
            <w:vMerge w:val="restart"/>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pH、BOD5、溶解氧、氟化物、挥发酚、石油类、化学需氧量、氨氮、总磷、总氮、高锰酸盐</w:t>
            </w:r>
            <w:r/>
          </w:p>
        </w:tc>
        <w:tc>
          <w:tcPr>
            <w:shd w:val="clear" w:color="auto" w:fill="auto"/>
            <w:tcBorders>
              <w:top w:val="single" w:color="auto" w:sz="4" w:space="0"/>
              <w:left w:val="single" w:color="auto" w:sz="4" w:space="0"/>
              <w:right w:val="single" w:color="auto" w:sz="4" w:space="0"/>
            </w:tcBorders>
            <w:tcW w:w="1233" w:type="dxa"/>
            <w:vAlign w:val="center"/>
            <w:vMerge w:val="restart"/>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每月一次</w:t>
            </w:r>
            <w:r/>
          </w:p>
        </w:tc>
        <w:tc>
          <w:tcPr>
            <w:shd w:val="clear" w:color="auto" w:fill="auto"/>
            <w:tcBorders>
              <w:top w:val="single" w:color="auto" w:sz="4" w:space="0"/>
              <w:left w:val="single" w:color="auto" w:sz="4" w:space="0"/>
              <w:right w:val="single" w:color="auto" w:sz="4" w:space="0"/>
            </w:tcBorders>
            <w:tcW w:w="1090" w:type="dxa"/>
            <w:vAlign w:val="center"/>
            <w:vMerge w:val="restart"/>
            <w:textDirection w:val="lrTb"/>
            <w:noWrap w:val="false"/>
          </w:tcPr>
          <w:p>
            <w:pPr>
              <w:jc w:val="center"/>
              <w:spacing w:line="240" w:lineRule="auto"/>
              <w:rPr>
                <w:rFonts w:hint="eastAsia" w:ascii="宋体" w:hAnsi="宋体" w:eastAsia="宋体" w:cs="宋体"/>
                <w:sz w:val="20"/>
                <w:szCs w:val="20"/>
              </w:rPr>
            </w:pPr>
            <w:r>
              <w:rPr>
                <w:rFonts w:hint="eastAsia" w:ascii="宋体" w:hAnsi="宋体" w:eastAsia="宋体" w:cs="宋体"/>
                <w:sz w:val="20"/>
                <w:szCs w:val="20"/>
              </w:rPr>
              <w:t xml:space="preserve">与省厅采样时间</w:t>
            </w:r>
            <w:r/>
          </w:p>
          <w:p>
            <w:pPr>
              <w:jc w:val="center"/>
              <w:spacing w:line="240" w:lineRule="auto"/>
              <w:rPr>
                <w:rFonts w:hint="eastAsia" w:ascii="宋体" w:hAnsi="宋体" w:eastAsia="宋体" w:cs="宋体"/>
                <w:sz w:val="20"/>
                <w:szCs w:val="20"/>
              </w:rPr>
            </w:pPr>
            <w:r>
              <w:rPr>
                <w:rFonts w:hint="eastAsia" w:ascii="宋体" w:hAnsi="宋体" w:eastAsia="宋体" w:cs="宋体"/>
                <w:sz w:val="20"/>
                <w:szCs w:val="20"/>
              </w:rPr>
              <w:t xml:space="preserve">同步</w:t>
            </w:r>
            <w:r/>
          </w:p>
        </w:tc>
      </w:tr>
      <w:tr>
        <w:trPr>
          <w:jc w:val="center"/>
          <w:trHeight w:val="816"/>
        </w:trPr>
        <w:tc>
          <w:tcPr>
            <w:shd w:val="clear" w:color="auto" w:fill="auto"/>
            <w:tcBorders>
              <w:top w:val="single" w:color="auto" w:sz="4" w:space="0"/>
              <w:left w:val="single" w:color="auto" w:sz="4" w:space="0"/>
              <w:right w:val="single" w:color="auto" w:sz="4" w:space="0"/>
            </w:tcBorders>
            <w:tcW w:w="817" w:type="dxa"/>
            <w:vAlign w:val="center"/>
            <w:textDirection w:val="lrTb"/>
            <w:noWrap w:val="false"/>
          </w:tcPr>
          <w:p>
            <w:pPr>
              <w:jc w:val="center"/>
              <w:spacing w:line="560" w:lineRule="exact"/>
              <w:rPr>
                <w:rFonts w:hint="eastAsia" w:ascii="宋体" w:hAnsi="宋体" w:eastAsia="宋体" w:cs="宋体"/>
                <w:sz w:val="20"/>
                <w:szCs w:val="20"/>
                <w:lang w:eastAsia="zh-CN"/>
              </w:rPr>
            </w:pPr>
            <w:r>
              <w:rPr>
                <w:rFonts w:hint="eastAsia" w:ascii="宋体" w:hAnsi="宋体" w:eastAsia="宋体" w:cs="宋体"/>
                <w:sz w:val="20"/>
                <w:szCs w:val="20"/>
                <w:lang w:val="en-US" w:eastAsia="zh-CN"/>
              </w:rPr>
              <w:t xml:space="preserve">2</w:t>
            </w:r>
            <w:r/>
          </w:p>
        </w:tc>
        <w:tc>
          <w:tcPr>
            <w:shd w:val="clear" w:color="auto" w:fill="auto"/>
            <w:tcBorders>
              <w:top w:val="single" w:color="auto" w:sz="4" w:space="0"/>
              <w:left w:val="single" w:color="auto" w:sz="4" w:space="0"/>
              <w:right w:val="single" w:color="auto" w:sz="4" w:space="0"/>
            </w:tcBorders>
            <w:tcW w:w="1352"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太平河</w:t>
            </w:r>
            <w:r/>
          </w:p>
        </w:tc>
        <w:tc>
          <w:tcPr>
            <w:shd w:val="clear" w:color="auto" w:fill="auto"/>
            <w:tcBorders>
              <w:top w:val="single" w:color="auto" w:sz="4" w:space="0"/>
              <w:left w:val="single" w:color="auto" w:sz="4" w:space="0"/>
              <w:bottom w:val="single" w:color="auto" w:sz="4" w:space="0"/>
              <w:right w:val="single" w:color="auto" w:sz="4" w:space="0"/>
            </w:tcBorders>
            <w:tcW w:w="1365"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t xml:space="preserve">大七桥</w:t>
            </w:r>
            <w:r/>
          </w:p>
        </w:tc>
        <w:tc>
          <w:tcPr>
            <w:shd w:val="clear" w:color="auto" w:fill="auto"/>
            <w:tcBorders>
              <w:left w:val="single" w:color="auto" w:sz="4" w:space="0"/>
              <w:right w:val="single" w:color="auto" w:sz="4" w:space="0"/>
            </w:tcBorders>
            <w:tcW w:w="3210" w:type="dxa"/>
            <w:vAlign w:val="center"/>
            <w:vMerge w:val="continue"/>
            <w:textDirection w:val="lrTb"/>
            <w:noWrap w:val="false"/>
          </w:tcPr>
          <w:p>
            <w:pPr>
              <w:jc w:val="center"/>
              <w:rPr>
                <w:rFonts w:hint="eastAsia" w:ascii="宋体" w:hAnsi="宋体" w:eastAsia="宋体" w:cs="宋体"/>
                <w:lang w:bidi="ar"/>
              </w:rPr>
            </w:pPr>
            <w:r>
              <w:rPr>
                <w:rFonts w:hint="eastAsia" w:ascii="宋体" w:hAnsi="宋体" w:eastAsia="宋体" w:cs="宋体"/>
                <w:lang w:bidi="ar"/>
              </w:rPr>
            </w:r>
            <w:r/>
          </w:p>
        </w:tc>
        <w:tc>
          <w:tcPr>
            <w:shd w:val="clear" w:color="auto" w:fill="auto"/>
            <w:tcBorders>
              <w:left w:val="single" w:color="auto" w:sz="4" w:space="0"/>
              <w:right w:val="single" w:color="auto" w:sz="4" w:space="0"/>
            </w:tcBorders>
            <w:tcW w:w="1233" w:type="dxa"/>
            <w:vAlign w:val="center"/>
            <w:vMerge w:val="continue"/>
            <w:textDirection w:val="lrTb"/>
            <w:noWrap w:val="false"/>
          </w:tcPr>
          <w:p>
            <w:pPr>
              <w:jc w:val="center"/>
              <w:rPr>
                <w:rFonts w:hint="eastAsia" w:ascii="宋体" w:hAnsi="宋体" w:eastAsia="宋体" w:cs="宋体"/>
                <w:lang w:bidi="ar"/>
              </w:rPr>
            </w:pPr>
            <w:r>
              <w:rPr>
                <w:rFonts w:hint="eastAsia" w:ascii="宋体" w:hAnsi="宋体" w:eastAsia="宋体" w:cs="宋体"/>
                <w:lang w:bidi="ar"/>
              </w:rPr>
            </w:r>
            <w:r/>
          </w:p>
        </w:tc>
        <w:tc>
          <w:tcPr>
            <w:shd w:val="clear" w:color="auto" w:fill="auto"/>
            <w:tcBorders>
              <w:left w:val="single" w:color="auto" w:sz="4" w:space="0"/>
              <w:right w:val="single" w:color="auto" w:sz="4" w:space="0"/>
            </w:tcBorders>
            <w:tcW w:w="1090" w:type="dxa"/>
            <w:vAlign w:val="center"/>
            <w:vMerge w:val="continue"/>
            <w:textDirection w:val="lrTb"/>
            <w:noWrap w:val="false"/>
          </w:tcPr>
          <w:p>
            <w:pPr>
              <w:jc w:val="center"/>
              <w:rPr>
                <w:rFonts w:hint="eastAsia" w:ascii="宋体" w:hAnsi="宋体" w:eastAsia="宋体" w:cs="宋体"/>
              </w:rPr>
            </w:pPr>
            <w:r>
              <w:rPr>
                <w:rFonts w:hint="eastAsia" w:ascii="宋体" w:hAnsi="宋体" w:eastAsia="宋体" w:cs="宋体"/>
              </w:rPr>
            </w:r>
            <w:r/>
          </w:p>
        </w:tc>
      </w:tr>
    </w:tbl>
    <w:p>
      <w:pPr>
        <w:jc w:val="left"/>
        <w:spacing w:line="360" w:lineRule="auto"/>
        <w:rPr>
          <w:rFonts w:hint="eastAsia" w:ascii="宋体" w:hAnsi="宋体" w:eastAsia="宋体" w:cs="宋体"/>
          <w:b/>
          <w:lang w:bidi="ar"/>
        </w:rPr>
      </w:pPr>
      <w:r>
        <w:rPr>
          <w:rFonts w:hint="eastAsia" w:ascii="宋体" w:hAnsi="宋体" w:eastAsia="宋体" w:cs="宋体"/>
          <w:b/>
          <w:lang w:bidi="ar"/>
        </w:rPr>
        <w:t xml:space="preserve">注：每月省厅采样前2-3天，每天安排现状监测，监测因子为化学需氧量、氨氮、总磷、高锰酸盐</w:t>
      </w:r>
      <w:r/>
    </w:p>
    <w:p>
      <w:pPr>
        <w:jc w:val="center"/>
        <w:spacing w:line="560" w:lineRule="exact"/>
        <w:rPr>
          <w:rFonts w:hint="eastAsia" w:ascii="宋体" w:hAnsi="宋体" w:eastAsia="宋体" w:cs="宋体"/>
          <w:sz w:val="30"/>
          <w:szCs w:val="30"/>
          <w:lang w:bidi="ar"/>
        </w:rPr>
      </w:pPr>
      <w:r>
        <w:rPr>
          <w:rFonts w:hint="eastAsia" w:ascii="宋体" w:hAnsi="宋体" w:eastAsia="宋体" w:cs="宋体"/>
          <w:sz w:val="30"/>
          <w:szCs w:val="30"/>
          <w:lang w:bidi="ar"/>
        </w:rPr>
        <w:t xml:space="preserve">表3市控断面</w:t>
      </w:r>
      <w:r/>
    </w:p>
    <w:tbl>
      <w:tblPr>
        <w:tblStyle w:val="891"/>
        <w:tblW w:w="90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1320"/>
        <w:gridCol w:w="1352"/>
        <w:gridCol w:w="3152"/>
        <w:gridCol w:w="1286"/>
        <w:gridCol w:w="1084"/>
      </w:tblGrid>
      <w:tr>
        <w:trPr>
          <w:jc w:val="center"/>
        </w:trPr>
        <w:tc>
          <w:tcPr>
            <w:tcW w:w="86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序号</w:t>
            </w:r>
            <w:r/>
          </w:p>
        </w:tc>
        <w:tc>
          <w:tcPr>
            <w:tcW w:w="132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河流名称</w:t>
            </w:r>
            <w:r/>
          </w:p>
        </w:tc>
        <w:tc>
          <w:tcPr>
            <w:tcW w:w="1352"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断面名称</w:t>
            </w:r>
            <w:r/>
          </w:p>
        </w:tc>
        <w:tc>
          <w:tcPr>
            <w:tcW w:w="3152"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监测项目</w:t>
            </w:r>
            <w:r/>
          </w:p>
        </w:tc>
        <w:tc>
          <w:tcPr>
            <w:tcW w:w="1286"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监测频次</w:t>
            </w:r>
            <w:r/>
          </w:p>
        </w:tc>
        <w:tc>
          <w:tcPr>
            <w:tcW w:w="1084"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Pr>
        <w:tc>
          <w:tcPr>
            <w:tcW w:w="860"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p>
        </w:tc>
        <w:tc>
          <w:tcPr>
            <w:tcW w:w="1320"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新竹河</w:t>
            </w:r>
            <w:r/>
          </w:p>
        </w:tc>
        <w:tc>
          <w:tcPr>
            <w:tcW w:w="1352"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老孩溪桥</w:t>
            </w:r>
            <w:r/>
          </w:p>
        </w:tc>
        <w:tc>
          <w:tcPr>
            <w:tcW w:w="3152" w:type="dxa"/>
            <w:vAlign w:val="center"/>
            <w:vMerge w:val="restart"/>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《地表水环境质量标准》（GB 3838-2002）表1中规定的基本项目24项、河流加测电导率、流向、流量和浊度</w:t>
            </w:r>
            <w:r/>
          </w:p>
        </w:tc>
        <w:tc>
          <w:tcPr>
            <w:tcW w:w="1286" w:type="dxa"/>
            <w:vAlign w:val="center"/>
            <w:vMerge w:val="restart"/>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t xml:space="preserve">一月一次</w:t>
            </w:r>
            <w:r/>
          </w:p>
        </w:tc>
        <w:tc>
          <w:tcPr>
            <w:tcW w:w="1084" w:type="dxa"/>
            <w:vAlign w:val="center"/>
            <w:vMerge w:val="restart"/>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r>
      <w:tr>
        <w:trPr>
          <w:jc w:val="center"/>
        </w:trPr>
        <w:tc>
          <w:tcPr>
            <w:tcW w:w="860"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2</w:t>
            </w:r>
            <w:r/>
          </w:p>
        </w:tc>
        <w:tc>
          <w:tcPr>
            <w:tcW w:w="1320"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捆山河</w:t>
            </w:r>
            <w:r/>
          </w:p>
        </w:tc>
        <w:tc>
          <w:tcPr>
            <w:tcW w:w="1352"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捆山河桥</w:t>
            </w:r>
            <w:r/>
          </w:p>
        </w:tc>
        <w:tc>
          <w:tcPr>
            <w:tcW w:w="3152" w:type="dxa"/>
            <w:vAlign w:val="center"/>
            <w:vMerge w:val="continue"/>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c>
          <w:tcPr>
            <w:tcW w:w="1286" w:type="dxa"/>
            <w:vAlign w:val="center"/>
            <w:vMerge w:val="continue"/>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c>
          <w:tcPr>
            <w:tcW w:w="1084" w:type="dxa"/>
            <w:vAlign w:val="center"/>
            <w:vMerge w:val="continue"/>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r>
      <w:tr>
        <w:trPr>
          <w:jc w:val="center"/>
        </w:trPr>
        <w:tc>
          <w:tcPr>
            <w:tcW w:w="860" w:type="dxa"/>
            <w:vAlign w:val="center"/>
            <w:textDirection w:val="lrTb"/>
            <w:noWrap w:val="false"/>
          </w:tcPr>
          <w:p>
            <w:pPr>
              <w:jc w:val="center"/>
              <w:spacing w:line="560" w:lineRule="exact"/>
              <w:rPr>
                <w:rFonts w:hint="eastAsia"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3</w:t>
            </w:r>
            <w:r/>
          </w:p>
        </w:tc>
        <w:tc>
          <w:tcPr>
            <w:shd w:val="clear" w:color="auto" w:fill="auto"/>
            <w:tcW w:w="1320" w:type="dxa"/>
            <w:vAlign w:val="center"/>
            <w:textDirection w:val="lrTb"/>
            <w:noWrap w:val="false"/>
          </w:tcPr>
          <w:p>
            <w:pPr>
              <w:jc w:val="center"/>
              <w:spacing w:line="560" w:lineRule="exact"/>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rPr>
              <w:t xml:space="preserve">姚桥港</w:t>
            </w:r>
            <w:r/>
          </w:p>
        </w:tc>
        <w:tc>
          <w:tcPr>
            <w:shd w:val="clear" w:color="auto" w:fill="auto"/>
            <w:tcW w:w="1352" w:type="dxa"/>
            <w:vAlign w:val="center"/>
            <w:textDirection w:val="lrTb"/>
            <w:noWrap w:val="false"/>
          </w:tcPr>
          <w:p>
            <w:pPr>
              <w:jc w:val="center"/>
              <w:spacing w:line="560" w:lineRule="exact"/>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rPr>
              <w:t xml:space="preserve">三桥路</w:t>
            </w:r>
            <w:r/>
          </w:p>
        </w:tc>
        <w:tc>
          <w:tcPr>
            <w:tcW w:w="3152" w:type="dxa"/>
            <w:vAlign w:val="center"/>
            <w:vMerge w:val="continue"/>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c>
          <w:tcPr>
            <w:tcW w:w="1286" w:type="dxa"/>
            <w:vAlign w:val="center"/>
            <w:vMerge w:val="continue"/>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c>
          <w:tcPr>
            <w:tcW w:w="1084" w:type="dxa"/>
            <w:vAlign w:val="center"/>
            <w:vMerge w:val="continue"/>
            <w:textDirection w:val="lrTb"/>
            <w:noWrap w:val="false"/>
          </w:tcPr>
          <w:p>
            <w:pPr>
              <w:jc w:val="center"/>
              <w:spacing w:line="560" w:lineRule="exact"/>
              <w:rPr>
                <w:rFonts w:hint="eastAsia" w:ascii="宋体" w:hAnsi="宋体" w:eastAsia="宋体" w:cs="宋体"/>
              </w:rPr>
            </w:pPr>
            <w:r>
              <w:rPr>
                <w:rFonts w:hint="eastAsia" w:ascii="宋体" w:hAnsi="宋体" w:eastAsia="宋体" w:cs="宋体"/>
              </w:rPr>
            </w:r>
            <w:r/>
          </w:p>
        </w:tc>
      </w:tr>
    </w:tbl>
    <w:p>
      <w:pPr>
        <w:ind w:firstLine="482"/>
        <w:spacing w:line="440" w:lineRule="exact"/>
        <w:rPr>
          <w:rFonts w:hint="eastAsia" w:ascii="宋体" w:hAnsi="宋体" w:eastAsia="宋体" w:cs="宋体"/>
          <w:b/>
          <w:bCs/>
          <w:sz w:val="24"/>
        </w:rPr>
        <w:outlineLvl w:val="0"/>
      </w:pPr>
      <w:r>
        <w:rPr>
          <w:rFonts w:hint="eastAsia" w:ascii="宋体" w:hAnsi="宋体" w:eastAsia="宋体" w:cs="宋体"/>
          <w:b/>
          <w:bCs/>
          <w:sz w:val="24"/>
        </w:rPr>
        <w:t xml:space="preserve">2. 城市建成区水体消劣提质监测 </w:t>
      </w:r>
      <w:r/>
    </w:p>
    <w:p>
      <w:pPr>
        <w:jc w:val="center"/>
        <w:rPr>
          <w:rFonts w:hint="eastAsia" w:ascii="宋体" w:hAnsi="宋体" w:eastAsia="宋体" w:cs="宋体"/>
          <w:sz w:val="30"/>
          <w:szCs w:val="30"/>
          <w:lang w:bidi="ar"/>
        </w:rPr>
      </w:pPr>
      <w:r>
        <w:rPr>
          <w:rFonts w:hint="eastAsia" w:ascii="宋体" w:hAnsi="宋体" w:eastAsia="宋体" w:cs="宋体"/>
          <w:sz w:val="30"/>
          <w:szCs w:val="30"/>
          <w:lang w:bidi="ar"/>
        </w:rPr>
        <w:t xml:space="preserve">表4 城市建成区水体消劣提质</w:t>
      </w:r>
      <w:r/>
    </w:p>
    <w:tbl>
      <w:tblPr>
        <w:tblStyle w:val="831"/>
        <w:tblpPr w:horzAnchor="page" w:tblpXSpec="center" w:vertAnchor="text" w:tblpY="332" w:leftFromText="180" w:topFromText="0" w:rightFromText="180" w:bottomFromText="0"/>
        <w:tblW w:w="447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1142"/>
        <w:gridCol w:w="1886"/>
        <w:gridCol w:w="1834"/>
        <w:gridCol w:w="1977"/>
      </w:tblGrid>
      <w:tr>
        <w:trPr>
          <w:trHeight w:val="421"/>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河流名称</w:t>
            </w:r>
            <w:r/>
          </w:p>
        </w:tc>
        <w:tc>
          <w:tcPr>
            <w:shd w:val="clear" w:color="auto" w:fill="auto"/>
            <w:tcBorders>
              <w:top w:val="single" w:color="auto" w:sz="4" w:space="0"/>
              <w:left w:val="single" w:color="auto" w:sz="4" w:space="0"/>
              <w:bottom w:val="single" w:color="auto" w:sz="4" w:space="0"/>
              <w:right w:val="single" w:color="auto" w:sz="4" w:space="0"/>
            </w:tcBorders>
            <w:tcW w:w="1237" w:type="pct"/>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监测项目</w:t>
            </w:r>
            <w:r/>
          </w:p>
        </w:tc>
        <w:tc>
          <w:tcPr>
            <w:shd w:val="clear" w:color="auto" w:fill="auto"/>
            <w:tcBorders>
              <w:top w:val="single" w:color="auto" w:sz="4" w:space="0"/>
              <w:left w:val="single" w:color="auto" w:sz="4" w:space="0"/>
              <w:bottom w:val="single" w:color="auto" w:sz="4" w:space="0"/>
              <w:right w:val="single" w:color="auto" w:sz="4" w:space="0"/>
            </w:tcBorders>
            <w:tcW w:w="1203" w:type="pct"/>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监测频次</w:t>
            </w:r>
            <w:r/>
          </w:p>
        </w:tc>
        <w:tc>
          <w:tcPr>
            <w:shd w:val="clear" w:color="auto" w:fill="auto"/>
            <w:tcBorders>
              <w:top w:val="single" w:color="auto" w:sz="4" w:space="0"/>
              <w:left w:val="single" w:color="auto" w:sz="4" w:space="0"/>
              <w:bottom w:val="single" w:color="auto" w:sz="4" w:space="0"/>
              <w:right w:val="single" w:color="auto" w:sz="4" w:space="0"/>
            </w:tcBorders>
            <w:tcW w:w="1297" w:type="pct"/>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新竹河</w:t>
            </w:r>
            <w:r/>
          </w:p>
        </w:tc>
        <w:tc>
          <w:tcPr>
            <w:shd w:val="clear" w:color="auto" w:fill="auto"/>
            <w:tcBorders>
              <w:top w:val="single" w:color="auto" w:sz="4" w:space="0"/>
              <w:left w:val="single" w:color="auto" w:sz="4" w:space="0"/>
              <w:right w:val="single" w:color="auto" w:sz="4" w:space="0"/>
            </w:tcBorders>
            <w:tcW w:w="1237" w:type="pct"/>
            <w:vAlign w:val="center"/>
            <w:vMerge w:val="restart"/>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溶解氧、氨氮、总磷、化学需氧量、氧化还原电位、透明度</w:t>
            </w:r>
            <w:r/>
          </w:p>
        </w:tc>
        <w:tc>
          <w:tcPr>
            <w:shd w:val="clear" w:color="auto" w:fill="auto"/>
            <w:tcBorders>
              <w:top w:val="single" w:color="auto" w:sz="4" w:space="0"/>
              <w:left w:val="single" w:color="auto" w:sz="4" w:space="0"/>
              <w:right w:val="single" w:color="auto" w:sz="4" w:space="0"/>
            </w:tcBorders>
            <w:tcW w:w="1203" w:type="pct"/>
            <w:vAlign w:val="center"/>
            <w:vMerge w:val="restart"/>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每季度一次</w:t>
            </w:r>
            <w:r/>
          </w:p>
        </w:tc>
        <w:tc>
          <w:tcPr>
            <w:shd w:val="clear" w:color="auto" w:fill="auto"/>
            <w:tcBorders>
              <w:top w:val="single" w:color="auto" w:sz="4" w:space="0"/>
              <w:left w:val="single" w:color="auto" w:sz="4" w:space="0"/>
              <w:right w:val="single" w:color="auto" w:sz="4" w:space="0"/>
            </w:tcBorders>
            <w:tcW w:w="1297" w:type="pct"/>
            <w:vAlign w:val="center"/>
            <w:vMerge w:val="restart"/>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每个水体至少布设 1 个监测断面（点位），每季度中间一个月（2、 5、8、 11月） 15 日前报送数据</w:t>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大港河</w:t>
            </w:r>
            <w:r/>
          </w:p>
        </w:tc>
        <w:tc>
          <w:tcPr>
            <w:shd w:val="clear" w:color="auto" w:fill="auto"/>
            <w:tcBorders>
              <w:left w:val="single" w:color="auto" w:sz="4" w:space="0"/>
              <w:right w:val="single" w:color="auto" w:sz="4" w:space="0"/>
            </w:tcBorders>
            <w:tcW w:w="123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03"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9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丁卯团结河</w:t>
            </w:r>
            <w:r/>
          </w:p>
        </w:tc>
        <w:tc>
          <w:tcPr>
            <w:shd w:val="clear" w:color="auto" w:fill="auto"/>
            <w:tcBorders>
              <w:left w:val="single" w:color="auto" w:sz="4" w:space="0"/>
              <w:right w:val="single" w:color="auto" w:sz="4" w:space="0"/>
            </w:tcBorders>
            <w:tcW w:w="123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03"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9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四明河</w:t>
            </w:r>
            <w:r/>
          </w:p>
        </w:tc>
        <w:tc>
          <w:tcPr>
            <w:shd w:val="clear" w:color="auto" w:fill="auto"/>
            <w:tcBorders>
              <w:left w:val="single" w:color="auto" w:sz="4" w:space="0"/>
              <w:right w:val="single" w:color="auto" w:sz="4" w:space="0"/>
            </w:tcBorders>
            <w:tcW w:w="123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03"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9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杨树沟</w:t>
            </w:r>
            <w:r/>
          </w:p>
        </w:tc>
        <w:tc>
          <w:tcPr>
            <w:shd w:val="clear" w:color="auto" w:fill="auto"/>
            <w:tcBorders>
              <w:left w:val="single" w:color="auto" w:sz="4" w:space="0"/>
              <w:right w:val="single" w:color="auto" w:sz="4" w:space="0"/>
            </w:tcBorders>
            <w:tcW w:w="123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03"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9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trHeight w:val="473"/>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东方河</w:t>
            </w:r>
            <w:r/>
          </w:p>
        </w:tc>
        <w:tc>
          <w:tcPr>
            <w:shd w:val="clear" w:color="auto" w:fill="auto"/>
            <w:tcBorders>
              <w:left w:val="single" w:color="auto" w:sz="4" w:space="0"/>
              <w:right w:val="single" w:color="auto" w:sz="4" w:space="0"/>
            </w:tcBorders>
            <w:tcW w:w="123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03"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9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trHeight w:val="481"/>
        </w:trPr>
        <w:tc>
          <w:tcPr>
            <w:shd w:val="clear" w:color="auto" w:fill="auto"/>
            <w:tcBorders>
              <w:top w:val="single" w:color="auto" w:sz="4" w:space="0"/>
              <w:left w:val="single" w:color="auto" w:sz="4" w:space="0"/>
              <w:bottom w:val="single" w:color="auto" w:sz="4" w:space="0"/>
              <w:right w:val="single" w:color="auto" w:sz="4" w:space="0"/>
            </w:tcBorders>
            <w:tcW w:w="514"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749" w:type="pct"/>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跃进河</w:t>
            </w:r>
            <w:r/>
          </w:p>
        </w:tc>
        <w:tc>
          <w:tcPr>
            <w:shd w:val="clear" w:color="auto" w:fill="auto"/>
            <w:tcBorders>
              <w:left w:val="single" w:color="auto" w:sz="4" w:space="0"/>
              <w:right w:val="single" w:color="auto" w:sz="4" w:space="0"/>
            </w:tcBorders>
            <w:tcW w:w="123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right w:val="single" w:color="auto" w:sz="4" w:space="0"/>
            </w:tcBorders>
            <w:tcW w:w="1203"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c>
          <w:tcPr>
            <w:shd w:val="clear" w:color="auto" w:fill="auto"/>
            <w:tcBorders>
              <w:left w:val="single" w:color="auto" w:sz="4" w:space="0"/>
              <w:bottom w:val="single" w:color="auto" w:sz="4" w:space="0"/>
              <w:right w:val="single" w:color="auto" w:sz="4" w:space="0"/>
            </w:tcBorders>
            <w:tcW w:w="1297" w:type="pct"/>
            <w:vAlign w:val="center"/>
            <w:vMerge w:val="continue"/>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r>
            <w:r/>
          </w:p>
        </w:tc>
      </w:tr>
    </w:tbl>
    <w:p>
      <w:pPr>
        <w:ind w:firstLine="482"/>
        <w:spacing w:line="440" w:lineRule="exact"/>
        <w:rPr>
          <w:rFonts w:hint="eastAsia" w:ascii="宋体" w:hAnsi="宋体" w:eastAsia="宋体" w:cs="宋体"/>
          <w:b/>
          <w:bCs/>
          <w:sz w:val="24"/>
        </w:rPr>
        <w:outlineLvl w:val="0"/>
      </w:pPr>
      <w:r>
        <w:rPr>
          <w:rFonts w:hint="eastAsia" w:ascii="宋体" w:hAnsi="宋体" w:eastAsia="宋体" w:cs="宋体"/>
          <w:b/>
          <w:bCs/>
          <w:sz w:val="24"/>
        </w:rPr>
        <w:t xml:space="preserve">3.城市建成区共16条水体水质监测</w:t>
      </w:r>
      <w:r/>
    </w:p>
    <w:p>
      <w:pPr>
        <w:ind w:firstLine="480"/>
        <w:jc w:val="left"/>
        <w:spacing w:line="440" w:lineRule="exact"/>
        <w:widowControl/>
        <w:rPr>
          <w:rFonts w:hint="eastAsia" w:ascii="宋体" w:hAnsi="宋体" w:eastAsia="宋体" w:cs="宋体"/>
          <w:sz w:val="24"/>
        </w:rPr>
        <w:outlineLvl w:val="0"/>
      </w:pPr>
      <w:r>
        <w:rPr>
          <w:rFonts w:hint="eastAsia" w:ascii="宋体" w:hAnsi="宋体" w:eastAsia="宋体" w:cs="宋体"/>
          <w:sz w:val="24"/>
        </w:rPr>
        <w:t xml:space="preserve">镇江经开区城市建成区共16条水体，202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年计划对全部水体取样检测，统计共71个水质检测断面（详见附表），</w:t>
      </w:r>
      <w:r>
        <w:rPr>
          <w:rFonts w:hint="eastAsia" w:ascii="宋体" w:hAnsi="宋体" w:eastAsia="宋体" w:cs="宋体"/>
          <w:sz w:val="24"/>
          <w:highlight w:val="none"/>
        </w:rPr>
        <w:t xml:space="preserve">每季度取样检测一次</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根据建设部门通知开展</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，检</w:t>
      </w:r>
      <w:r>
        <w:rPr>
          <w:rFonts w:hint="eastAsia" w:ascii="宋体" w:hAnsi="宋体" w:eastAsia="宋体" w:cs="宋体"/>
          <w:sz w:val="24"/>
        </w:rPr>
        <w:t xml:space="preserve">测化学需氧量（COD）、氨氮（NH3-N）、总磷（P）、透明度、溶解氧5项水质指标，检测标准为地表水环境质量标准（GB3838-2002）。</w:t>
      </w:r>
      <w:r/>
    </w:p>
    <w:p>
      <w:pPr>
        <w:jc w:val="center"/>
        <w:rPr>
          <w:rFonts w:hint="eastAsia" w:ascii="宋体" w:hAnsi="宋体" w:eastAsia="宋体" w:cs="宋体"/>
          <w:sz w:val="30"/>
          <w:szCs w:val="30"/>
          <w:lang w:bidi="ar"/>
        </w:rPr>
      </w:pPr>
      <w:r>
        <w:rPr>
          <w:rFonts w:hint="eastAsia" w:ascii="宋体" w:hAnsi="宋体" w:eastAsia="宋体" w:cs="宋体"/>
          <w:sz w:val="30"/>
          <w:szCs w:val="30"/>
          <w:lang w:bidi="ar"/>
        </w:rPr>
        <w:t xml:space="preserve">表5  水质检测断面信息统计表</w:t>
      </w:r>
      <w:r/>
    </w:p>
    <w:tbl>
      <w:tblPr>
        <w:tblStyle w:val="831"/>
        <w:tblW w:w="8988" w:type="dxa"/>
        <w:jc w:val="center"/>
        <w:tblLayout w:type="autofit"/>
        <w:tblCellMar>
          <w:left w:w="108" w:type="dxa"/>
          <w:top w:w="0" w:type="dxa"/>
          <w:right w:w="108" w:type="dxa"/>
          <w:bottom w:w="0" w:type="dxa"/>
        </w:tblCellMar>
        <w:tblLook w:val="04A0" w:firstRow="1" w:lastRow="0" w:firstColumn="1" w:lastColumn="0" w:noHBand="0" w:noVBand="1"/>
      </w:tblPr>
      <w:tblGrid>
        <w:gridCol w:w="775"/>
        <w:gridCol w:w="1073"/>
        <w:gridCol w:w="978"/>
        <w:gridCol w:w="4080"/>
        <w:gridCol w:w="2082"/>
      </w:tblGrid>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1073"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属地（管理）部门</w:t>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河道名称</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取样点名称</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备注</w:t>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丁卯街道</w:t>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周家河（4）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镇大铁路桥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周家河金环花园东门</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美意家园西</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周家河丁卯桥路桥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四明河（4）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镇大铁路桥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四明河新兴物资西</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四明河古桥名苑西侧</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non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四明河丁卯桥路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丁卯团结河（12）</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丁卯团结河一号橡胶坝</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丁卯团结河丁卯桥路断面</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11</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丁卯团结河纬三路桥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丁卯团结河潘宗桥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丁卯团结河四平山路桥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丁卯团结河秋山南桥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丁卯团结河银湖饭店西</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16</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丁卯团结河晋元大道路桥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丁卯团结河玉潭桥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丁卯团结河智慧大道秀山路交叉口</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19</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千里河滚水坝南</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20</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东风河补水口南</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trike/>
                <w:szCs w:val="21"/>
              </w:rPr>
            </w:pPr>
            <w:r>
              <w:rPr>
                <w:rFonts w:hint="eastAsia" w:ascii="宋体" w:hAnsi="宋体" w:eastAsia="宋体" w:cs="宋体"/>
                <w:strike/>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21</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张许河（3）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张许河楚桥路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张许河国际半岛北门</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张许河古运河入河口</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路劲水系（1）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路劲水系路劲城东北角</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25</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古运河（1）</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谷阳路桥东</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26</w:t>
            </w:r>
            <w:r/>
          </w:p>
        </w:tc>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大港街道</w:t>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新竹河（6）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临江西路桥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孩溪桥北200m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孩溪桥南200m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29</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华科电镀园东</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30</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镇大铁路南300m桥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31</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金港大道交叉口</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汽渡路水系（3）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海事局东门桥北200m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海事局东门桥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海事局东门桥南300m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35</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北山河（5）</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龙溪路西北角</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北山河二污厂东门门口</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北山河一号滚水坝</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北山河三号滚水坝</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39</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北山河北山桥闸门</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40</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大港河（8）</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瑞鑫嘉园银河路门口</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41</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体育公园赵声路桥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体育公园闸门</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葫芦岛</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辛福桥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45</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中心幼儿园南闸门</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46</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赵伯先故居西侧桥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临江路桥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东支河（3）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大港医院西侧桥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49</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港中路桥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50</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宏成路桥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51</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跃进河（6）</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跃进河横山路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跃进河安港路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跃进河华阳路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跃进河金港桥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55</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跃进河虞河路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56</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跃进河五峰山路</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东方河（4）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东方桥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东方河南500m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东方河银河桥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60</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银河桥南500m闸门</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韩桥河（4）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韩桥河韩桥西桥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62</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韩桥河圌山路南50m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63</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韩桥河圌山路南200m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64</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韩桥河圌山路东400m</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1073"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丁岗镇</w:t>
            </w:r>
            <w:r/>
          </w:p>
        </w:tc>
        <w:tc>
          <w:tcPr>
            <w:tcBorders>
              <w:top w:val="single" w:color="000000" w:sz="4" w:space="0"/>
              <w:left w:val="single" w:color="000000" w:sz="4" w:space="0"/>
              <w:bottom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杨树沟（4）</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杨树沟宜居苑（杨树沟1号）</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66</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杨树沟北角路（杨树沟2号）</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67</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杨树沟宜乐苑（杨树沟5号）</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68</w:t>
            </w:r>
            <w:r/>
          </w:p>
        </w:tc>
        <w:tc>
          <w:tcPr>
            <w:tcBorders>
              <w:top w:val="single" w:color="000000" w:sz="4" w:space="0"/>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杨树沟丁岗桥（杨树沟10号）</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69</w:t>
            </w:r>
            <w:r/>
          </w:p>
        </w:tc>
        <w:tc>
          <w:tcPr>
            <w:tcBorders>
              <w:top w:val="single" w:color="000000" w:sz="4" w:space="0"/>
              <w:left w:val="single" w:color="000000" w:sz="4" w:space="0"/>
              <w:right w:val="single" w:color="000000" w:sz="4" w:space="0"/>
            </w:tcBorders>
            <w:tcW w:w="1073"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瀚瑞</w:t>
            </w:r>
            <w:r/>
          </w:p>
        </w:tc>
        <w:tc>
          <w:tcPr>
            <w:tcBorders>
              <w:top w:val="single" w:color="000000" w:sz="4" w:space="0"/>
              <w:left w:val="single" w:color="000000" w:sz="4" w:space="0"/>
              <w:right w:val="single" w:color="000000" w:sz="4" w:space="0"/>
            </w:tcBorders>
            <w:tcW w:w="978" w:type="dxa"/>
            <w:vAlign w:val="center"/>
            <w:vMerge w:val="restart"/>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瑞湖（3）</w:t>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lang w:bidi="ar"/>
              </w:rPr>
              <w:t xml:space="preserve">瑞城路西桥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rPr>
            </w:pPr>
            <w:r>
              <w:rPr>
                <w:rFonts w:hint="eastAsia" w:ascii="宋体" w:hAnsi="宋体" w:eastAsia="宋体" w:cs="宋体"/>
                <w:szCs w:val="21"/>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70</w:t>
            </w:r>
            <w:r/>
          </w:p>
        </w:tc>
        <w:tc>
          <w:tcPr>
            <w:tcBorders>
              <w:left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left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瑞城路东桥</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r>
        <w:trPr>
          <w:jc w:val="center"/>
          <w:trHeight w:val="3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71</w:t>
            </w:r>
            <w:r/>
          </w:p>
        </w:tc>
        <w:tc>
          <w:tcPr>
            <w:tcBorders>
              <w:left w:val="single" w:color="000000" w:sz="4" w:space="0"/>
              <w:bottom w:val="single" w:color="000000" w:sz="4" w:space="0"/>
              <w:right w:val="single" w:color="000000" w:sz="4" w:space="0"/>
            </w:tcBorders>
            <w:tcW w:w="1073" w:type="dxa"/>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left w:val="single" w:color="000000" w:sz="4" w:space="0"/>
              <w:bottom w:val="single" w:color="000000" w:sz="4" w:space="0"/>
              <w:right w:val="single" w:color="000000" w:sz="4" w:space="0"/>
            </w:tcBorders>
            <w:tcW w:w="978" w:type="dxa"/>
            <w:vAlign w:val="center"/>
            <w:vMerge w:val="continue"/>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t xml:space="preserve">瑞湖西侧广场</w:t>
            </w:r>
            <w:r/>
          </w:p>
        </w:tc>
        <w:tc>
          <w:tcPr>
            <w:tcBorders>
              <w:top w:val="single" w:color="000000" w:sz="4" w:space="0"/>
              <w:left w:val="single" w:color="000000" w:sz="4" w:space="0"/>
              <w:bottom w:val="single" w:color="000000" w:sz="4" w:space="0"/>
              <w:right w:val="single" w:color="000000" w:sz="4" w:space="0"/>
            </w:tcBorders>
            <w:tcW w:w="2082" w:type="dxa"/>
            <w:vAlign w:val="center"/>
            <w:textDirection w:val="lrTb"/>
            <w:noWrap w:val="false"/>
          </w:tcPr>
          <w:p>
            <w:pPr>
              <w:jc w:val="center"/>
              <w:widowControl/>
              <w:rPr>
                <w:rFonts w:hint="eastAsia" w:ascii="宋体" w:hAnsi="宋体" w:eastAsia="宋体" w:cs="宋体"/>
                <w:szCs w:val="21"/>
                <w:lang w:bidi="ar"/>
              </w:rPr>
            </w:pPr>
            <w:r>
              <w:rPr>
                <w:rFonts w:hint="eastAsia" w:ascii="宋体" w:hAnsi="宋体" w:eastAsia="宋体" w:cs="宋体"/>
                <w:szCs w:val="21"/>
                <w:lang w:bidi="ar"/>
              </w:rPr>
            </w:r>
            <w:r/>
          </w:p>
        </w:tc>
      </w:tr>
    </w:tbl>
    <w:p>
      <w:pPr>
        <w:ind w:firstLine="482"/>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4.入江支流监测</w:t>
      </w:r>
      <w:r/>
    </w:p>
    <w:p>
      <w:pPr>
        <w:jc w:val="center"/>
        <w:spacing w:line="560" w:lineRule="exact"/>
        <w:rPr>
          <w:rFonts w:hint="eastAsia" w:ascii="宋体" w:hAnsi="宋体" w:eastAsia="宋体" w:cs="宋体"/>
          <w:sz w:val="30"/>
          <w:szCs w:val="30"/>
        </w:rPr>
      </w:pPr>
      <w:r>
        <w:rPr>
          <w:rFonts w:hint="eastAsia" w:ascii="宋体" w:hAnsi="宋体" w:eastAsia="宋体" w:cs="宋体"/>
          <w:sz w:val="30"/>
          <w:szCs w:val="30"/>
          <w:lang w:bidi="ar"/>
        </w:rPr>
        <w:t xml:space="preserve">表6  入江支流</w:t>
      </w:r>
      <w:r/>
    </w:p>
    <w:tbl>
      <w:tblPr>
        <w:tblStyle w:val="831"/>
        <w:tblW w:w="8984" w:type="dxa"/>
        <w:tblInd w:w="-2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2749"/>
        <w:gridCol w:w="2749"/>
        <w:gridCol w:w="1441"/>
        <w:gridCol w:w="887"/>
      </w:tblGrid>
      <w:tr>
        <w:trPr>
          <w:trHeight w:val="577"/>
        </w:trPr>
        <w:tc>
          <w:tcPr>
            <w:shd w:val="clear" w:color="auto" w:fill="auto"/>
            <w:tcW w:w="1158"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rPr>
              <w:t xml:space="preserve">序号</w:t>
            </w:r>
            <w:r/>
          </w:p>
        </w:tc>
        <w:tc>
          <w:tcPr>
            <w:shd w:val="clear" w:color="auto" w:fill="auto"/>
            <w:tcW w:w="2749"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rPr>
              <w:t xml:space="preserve">河流名称</w:t>
            </w:r>
            <w:r/>
          </w:p>
        </w:tc>
        <w:tc>
          <w:tcPr>
            <w:shd w:val="clear" w:color="auto" w:fill="auto"/>
            <w:tcW w:w="2749"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rPr>
              <w:t xml:space="preserve">监测项目</w:t>
            </w:r>
            <w:r/>
          </w:p>
        </w:tc>
        <w:tc>
          <w:tcPr>
            <w:shd w:val="clear" w:color="auto" w:fill="auto"/>
            <w:tcW w:w="1441"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rPr>
              <w:t xml:space="preserve">监测频次</w:t>
            </w:r>
            <w:r/>
          </w:p>
        </w:tc>
        <w:tc>
          <w:tcPr>
            <w:shd w:val="clear" w:color="auto" w:fill="auto"/>
            <w:tcW w:w="887" w:type="dxa"/>
            <w:vAlign w:val="center"/>
            <w:textDirection w:val="lrTb"/>
            <w:noWrap w:val="false"/>
          </w:tcPr>
          <w:p>
            <w:pPr>
              <w:jc w:val="center"/>
              <w:widowControl/>
              <w:rPr>
                <w:rFonts w:hint="eastAsia" w:ascii="宋体" w:hAnsi="宋体" w:eastAsia="宋体" w:cs="宋体"/>
                <w:b/>
                <w:bCs/>
              </w:rPr>
            </w:pPr>
            <w:r>
              <w:rPr>
                <w:rFonts w:hint="eastAsia" w:ascii="宋体" w:hAnsi="宋体" w:eastAsia="宋体" w:cs="宋体"/>
                <w:b/>
                <w:bCs/>
              </w:rPr>
              <w:t xml:space="preserve">备注</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太平河</w:t>
            </w:r>
            <w:r/>
          </w:p>
        </w:tc>
        <w:tc>
          <w:tcPr>
            <w:shd w:val="clear" w:color="auto" w:fill="auto"/>
            <w:tcW w:w="2749"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化学需氧量、总磷、氨氮、溶解氧、高锰酸盐指数</w:t>
            </w:r>
            <w:r/>
          </w:p>
        </w:tc>
        <w:tc>
          <w:tcPr>
            <w:shd w:val="clear" w:color="auto" w:fill="auto"/>
            <w:tcW w:w="1441"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每月一次</w:t>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姚桥</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五房河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姚桥</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姚桥港</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姚桥</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双伏港</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姚桥</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捆山河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大路</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北沙腰河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大路</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沙腰河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大路</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北港河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大路</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南港河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大路</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集镇河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大路</w:t>
            </w:r>
            <w:r/>
          </w:p>
        </w:tc>
      </w:tr>
      <w:tr>
        <w:trPr>
          <w:trHeight w:val="90"/>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汽渡路水系</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大港街道</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韩桥河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大港街道</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大港河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大港街道</w:t>
            </w:r>
            <w:r/>
          </w:p>
        </w:tc>
      </w:tr>
      <w:tr>
        <w:trPr>
          <w:trHeight w:val="294"/>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葛村桥</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丁岗镇</w:t>
            </w:r>
            <w:r/>
          </w:p>
        </w:tc>
      </w:tr>
      <w:tr>
        <w:trPr>
          <w:trHeight w:val="707"/>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北山河</w:t>
            </w:r>
            <w:r/>
          </w:p>
        </w:tc>
        <w:tc>
          <w:tcPr>
            <w:shd w:val="clear" w:color="auto" w:fill="auto"/>
            <w:tcW w:w="2749"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化学需氧量、总磷、氟化物、氨氮、溶解氧、透明度、铜、铬、镍、高锰酸盐指数</w:t>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大港街道</w:t>
            </w:r>
            <w:r/>
          </w:p>
        </w:tc>
      </w:tr>
      <w:tr>
        <w:trPr>
          <w:trHeight w:val="90"/>
        </w:trPr>
        <w:tc>
          <w:tcPr>
            <w:shd w:val="clear" w:color="auto" w:fill="auto"/>
            <w:tcW w:w="1158"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W w:w="2749"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新竹河</w:t>
            </w:r>
            <w:r/>
          </w:p>
        </w:tc>
        <w:tc>
          <w:tcPr>
            <w:tcW w:w="2749"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W w:w="1441"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W w:w="887"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大港街道</w:t>
            </w:r>
            <w:r/>
          </w:p>
        </w:tc>
      </w:tr>
    </w:tbl>
    <w:p>
      <w:pPr>
        <w:ind w:firstLine="482"/>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5.区级重点河道</w:t>
      </w:r>
      <w:r/>
    </w:p>
    <w:p>
      <w:pPr>
        <w:jc w:val="center"/>
        <w:spacing w:line="560" w:lineRule="exact"/>
        <w:rPr>
          <w:rFonts w:hint="eastAsia" w:ascii="宋体" w:hAnsi="宋体" w:eastAsia="宋体" w:cs="宋体"/>
          <w:sz w:val="30"/>
          <w:szCs w:val="30"/>
        </w:rPr>
      </w:pPr>
      <w:r>
        <w:rPr>
          <w:rFonts w:hint="eastAsia" w:ascii="宋体" w:hAnsi="宋体" w:eastAsia="宋体" w:cs="宋体"/>
          <w:sz w:val="30"/>
          <w:szCs w:val="30"/>
          <w:lang w:bidi="ar"/>
        </w:rPr>
        <w:t xml:space="preserve">表7  区级重点</w:t>
      </w:r>
      <w:r/>
    </w:p>
    <w:tbl>
      <w:tblPr>
        <w:tblStyle w:val="831"/>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1369"/>
        <w:gridCol w:w="2313"/>
        <w:gridCol w:w="2073"/>
        <w:gridCol w:w="2021"/>
      </w:tblGrid>
      <w:tr>
        <w:trPr>
          <w:jc w:val="center"/>
          <w:trHeight w:val="588"/>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河流名称</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监测项目</w:t>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监测频次</w:t>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丁卯团结河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restart"/>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化学需氧量、总磷、氨氮、溶解氧、透明度、高锰酸盐指数</w:t>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restart"/>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每月一次</w:t>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四明河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周家河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古运河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lang w:bidi="ar"/>
              </w:rPr>
            </w:pPr>
            <w:r>
              <w:rPr>
                <w:rFonts w:hint="eastAsia" w:ascii="宋体" w:hAnsi="宋体" w:eastAsia="宋体" w:cs="宋体"/>
                <w:sz w:val="20"/>
                <w:szCs w:val="20"/>
                <w:lang w:bidi="ar"/>
              </w:rPr>
              <w:t xml:space="preserve">张许河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大港东方河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跃进河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大路吴沙河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37"/>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姚桥朝阳河</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vMerge w:val="continue"/>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37"/>
        </w:trPr>
        <w:tc>
          <w:tcPr>
            <w:shd w:val="clear" w:color="auto" w:fill="auto"/>
            <w:tcBorders>
              <w:top w:val="single" w:color="auto" w:sz="4" w:space="0"/>
              <w:left w:val="single" w:color="auto" w:sz="4" w:space="0"/>
              <w:bottom w:val="single" w:color="auto" w:sz="4" w:space="0"/>
              <w:right w:val="single" w:color="auto" w:sz="4" w:space="0"/>
            </w:tcBorders>
            <w:tcW w:w="1183" w:type="dxa"/>
            <w:vAlign w:val="center"/>
            <w:textDirection w:val="lrTb"/>
            <w:noWrap w:val="false"/>
          </w:tcPr>
          <w:p>
            <w:pPr>
              <w:jc w:val="center"/>
              <w:spacing w:line="560" w:lineRule="exact"/>
              <w:rPr>
                <w:rFonts w:hint="eastAsia" w:ascii="宋体" w:hAnsi="宋体" w:eastAsia="宋体" w:cs="宋体"/>
                <w:sz w:val="20"/>
                <w:szCs w:val="20"/>
                <w:lang w:val="en-US" w:eastAsia="zh-CN" w:bidi="ar"/>
              </w:rPr>
            </w:pPr>
            <w:r>
              <w:rPr>
                <w:rFonts w:hint="eastAsia" w:ascii="宋体" w:hAnsi="宋体" w:eastAsia="宋体" w:cs="宋体"/>
                <w:sz w:val="20"/>
                <w:szCs w:val="20"/>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369" w:type="dxa"/>
            <w:vAlign w:val="center"/>
            <w:textDirection w:val="lrTb"/>
            <w:noWrap w:val="false"/>
          </w:tcPr>
          <w:p>
            <w:pPr>
              <w:jc w:val="center"/>
              <w:spacing w:line="560" w:lineRule="exact"/>
              <w:rPr>
                <w:rFonts w:hint="eastAsia" w:ascii="宋体" w:hAnsi="宋体" w:eastAsia="宋体" w:cs="宋体"/>
                <w:sz w:val="20"/>
                <w:szCs w:val="20"/>
                <w:highlight w:val="none"/>
                <w:lang w:val="en-US" w:eastAsia="zh-CN" w:bidi="ar"/>
              </w:rPr>
            </w:pPr>
            <w:r>
              <w:rPr>
                <w:rFonts w:hint="eastAsia" w:ascii="宋体" w:hAnsi="宋体" w:eastAsia="宋体" w:cs="宋体"/>
                <w:sz w:val="24"/>
                <w:szCs w:val="24"/>
                <w:highlight w:val="none"/>
                <w:lang w:val="en-US" w:eastAsia="zh-CN"/>
              </w:rPr>
              <w:t xml:space="preserve">老山河1、老山河2、老山河3、老山河4、金色阳光果园入河排水沟渠</w:t>
            </w:r>
            <w:r/>
          </w:p>
        </w:tc>
        <w:tc>
          <w:tcPr>
            <w:shd w:val="clear" w:color="auto" w:fill="auto"/>
            <w:tcBorders>
              <w:top w:val="single" w:color="auto" w:sz="4" w:space="0"/>
              <w:left w:val="single" w:color="auto" w:sz="4" w:space="0"/>
              <w:bottom w:val="single" w:color="auto" w:sz="4" w:space="0"/>
              <w:right w:val="single" w:color="auto" w:sz="4" w:space="0"/>
            </w:tcBorders>
            <w:tcW w:w="2313" w:type="dxa"/>
            <w:vAlign w:val="center"/>
            <w:textDirection w:val="lrTb"/>
            <w:noWrap w:val="false"/>
          </w:tcPr>
          <w:p>
            <w:pPr>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rPr>
              <w:t xml:space="preserve">pH、六价铬、化学需氧量、总磷、挥发酚、氟化物、氨氮、氰化物（总氰化物和易释放氰化物）、水温、汞、溶解氧、石油类、砷、硒、硫化物、铅、铜、锌、镉、阴离子表面活性剂、高锰酸盐指数</w:t>
            </w:r>
            <w:r/>
          </w:p>
        </w:tc>
        <w:tc>
          <w:tcPr>
            <w:shd w:val="clear" w:color="auto" w:fill="auto"/>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jc w:val="center"/>
              <w:spacing w:line="560" w:lineRule="exact"/>
              <w:rPr>
                <w:rFonts w:hint="eastAsia" w:ascii="宋体" w:hAnsi="宋体" w:eastAsia="宋体" w:cs="宋体"/>
                <w:sz w:val="20"/>
                <w:szCs w:val="20"/>
                <w:highlight w:val="none"/>
                <w:lang w:val="en-US" w:eastAsia="zh-CN" w:bidi="ar-SA"/>
              </w:rPr>
            </w:pPr>
            <w:r>
              <w:rPr>
                <w:rFonts w:hint="eastAsia" w:ascii="宋体" w:hAnsi="宋体" w:eastAsia="宋体" w:cs="宋体"/>
                <w:bCs/>
                <w:iCs/>
                <w:sz w:val="24"/>
                <w:highlight w:val="none"/>
                <w:lang w:val="en-US" w:eastAsia="zh-CN"/>
              </w:rPr>
              <w:t xml:space="preserve">每月1次</w:t>
            </w:r>
            <w:r/>
          </w:p>
        </w:tc>
        <w:tc>
          <w:tcPr>
            <w:shd w:val="clear" w:color="auto" w:fill="auto"/>
            <w:tcBorders>
              <w:top w:val="single" w:color="auto" w:sz="4" w:space="0"/>
              <w:left w:val="single" w:color="auto" w:sz="4" w:space="0"/>
              <w:bottom w:val="single" w:color="auto" w:sz="4" w:space="0"/>
              <w:right w:val="single" w:color="auto" w:sz="4" w:space="0"/>
            </w:tcBorders>
            <w:tcW w:w="2021"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bl>
    <w:p>
      <w:pPr>
        <w:ind w:firstLine="482"/>
        <w:spacing w:line="360" w:lineRule="auto"/>
        <w:rPr>
          <w:rFonts w:hint="eastAsia" w:ascii="宋体" w:hAnsi="宋体" w:eastAsia="宋体" w:cs="宋体"/>
          <w:b/>
          <w:bCs/>
          <w:sz w:val="24"/>
        </w:rPr>
        <w:outlineLvl w:val="0"/>
      </w:pPr>
      <w:r>
        <w:rPr>
          <w:rFonts w:hint="eastAsia" w:ascii="宋体" w:hAnsi="宋体" w:eastAsia="宋体" w:cs="宋体"/>
          <w:b/>
          <w:bCs/>
          <w:sz w:val="24"/>
        </w:rPr>
        <w:t xml:space="preserve">6.湖库监测</w:t>
      </w:r>
      <w:r/>
    </w:p>
    <w:p>
      <w:pPr>
        <w:jc w:val="center"/>
        <w:spacing w:line="560" w:lineRule="exact"/>
        <w:widowControl/>
        <w:rPr>
          <w:rFonts w:hint="eastAsia" w:ascii="宋体" w:hAnsi="宋体" w:eastAsia="宋体" w:cs="宋体"/>
          <w:sz w:val="30"/>
          <w:szCs w:val="30"/>
        </w:rPr>
      </w:pPr>
      <w:r>
        <w:rPr>
          <w:rFonts w:hint="eastAsia" w:ascii="宋体" w:hAnsi="宋体" w:eastAsia="宋体" w:cs="宋体"/>
          <w:sz w:val="30"/>
          <w:szCs w:val="30"/>
          <w:lang w:bidi="ar"/>
        </w:rPr>
        <w:t xml:space="preserve">表8  湖库</w:t>
      </w:r>
      <w:r/>
    </w:p>
    <w:tbl>
      <w:tblPr>
        <w:tblStyle w:val="831"/>
        <w:tblpPr w:horzAnchor="page" w:tblpXSpec="center" w:vertAnchor="text" w:tblpY="599" w:leftFromText="180" w:topFromText="0" w:rightFromText="180" w:bottomFromText="0"/>
        <w:tblW w:w="91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1350"/>
        <w:gridCol w:w="2295"/>
        <w:gridCol w:w="2220"/>
        <w:gridCol w:w="2400"/>
      </w:tblGrid>
      <w:tr>
        <w:trPr>
          <w:trHeight w:val="628"/>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河流名称</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监测项目</w:t>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监测频次</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trHeight w:val="553"/>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龙王庙水库</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vMerge w:val="restart"/>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高锰酸盐指数、溶解氧、化学需氧量、氨氮、总磷、</w:t>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vMerge w:val="restart"/>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每月一次</w:t>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trHeight w:val="553"/>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坝塘水库</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trHeight w:val="553"/>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鸟巷水库</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trHeight w:val="553"/>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心湖</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r>
        <w:trPr>
          <w:trHeight w:val="563"/>
        </w:trPr>
        <w:tc>
          <w:tcPr>
            <w:shd w:val="clear" w:color="auto" w:fill="auto"/>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350" w:type="dxa"/>
            <w:vAlign w:val="center"/>
            <w:textDirection w:val="lrTb"/>
            <w:noWrap w:val="false"/>
          </w:tcPr>
          <w:p>
            <w:pPr>
              <w:jc w:val="center"/>
              <w:spacing w:line="560" w:lineRule="exact"/>
              <w:rPr>
                <w:rFonts w:hint="eastAsia" w:ascii="宋体" w:hAnsi="宋体" w:eastAsia="宋体" w:cs="宋体"/>
                <w:sz w:val="20"/>
                <w:szCs w:val="20"/>
              </w:rPr>
            </w:pPr>
            <w:r>
              <w:rPr>
                <w:rFonts w:hint="eastAsia" w:ascii="宋体" w:hAnsi="宋体" w:eastAsia="宋体" w:cs="宋体"/>
                <w:sz w:val="20"/>
                <w:szCs w:val="20"/>
                <w:lang w:bidi="ar"/>
              </w:rPr>
              <w:t xml:space="preserve">瑞湖</w:t>
            </w:r>
            <w:r/>
          </w:p>
        </w:tc>
        <w:tc>
          <w:tcPr>
            <w:shd w:val="clear" w:color="auto" w:fill="auto"/>
            <w:tcBorders>
              <w:top w:val="single" w:color="auto" w:sz="4" w:space="0"/>
              <w:left w:val="single" w:color="auto" w:sz="4" w:space="0"/>
              <w:bottom w:val="single" w:color="auto" w:sz="4" w:space="0"/>
              <w:right w:val="single" w:color="auto" w:sz="4" w:space="0"/>
            </w:tcBorders>
            <w:tcW w:w="2295"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220" w:type="dxa"/>
            <w:vAlign w:val="center"/>
            <w:vMerge w:val="continue"/>
            <w:textDirection w:val="lrTb"/>
            <w:noWrap w:val="false"/>
          </w:tcPr>
          <w:p>
            <w:pPr>
              <w:spacing w:line="560" w:lineRule="exact"/>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single" w:color="auto" w:sz="4" w:space="0"/>
              <w:left w:val="single" w:color="auto" w:sz="4" w:space="0"/>
              <w:bottom w:val="single" w:color="auto" w:sz="4" w:space="0"/>
              <w:right w:val="single" w:color="auto" w:sz="4" w:space="0"/>
            </w:tcBorders>
            <w:tcW w:w="2400" w:type="dxa"/>
            <w:vAlign w:val="center"/>
            <w:textDirection w:val="lrTb"/>
            <w:noWrap w:val="false"/>
          </w:tcPr>
          <w:p>
            <w:pPr>
              <w:ind w:left="210"/>
              <w:jc w:val="center"/>
              <w:spacing w:line="560" w:lineRule="exact"/>
              <w:rPr>
                <w:rFonts w:hint="eastAsia" w:ascii="宋体" w:hAnsi="宋体" w:eastAsia="宋体" w:cs="宋体"/>
                <w:sz w:val="20"/>
                <w:szCs w:val="20"/>
              </w:rPr>
            </w:pPr>
            <w:r>
              <w:rPr>
                <w:rFonts w:hint="eastAsia" w:ascii="宋体" w:hAnsi="宋体" w:eastAsia="宋体" w:cs="宋体"/>
                <w:sz w:val="20"/>
                <w:szCs w:val="20"/>
              </w:rPr>
            </w:r>
            <w:r/>
          </w:p>
        </w:tc>
      </w:tr>
    </w:tbl>
    <w:p>
      <w:pPr>
        <w:rPr>
          <w:rFonts w:hint="eastAsia" w:ascii="宋体" w:hAnsi="宋体" w:eastAsia="宋体" w:cs="宋体"/>
        </w:rPr>
      </w:pPr>
      <w:r>
        <w:rPr>
          <w:rFonts w:hint="eastAsia" w:ascii="宋体" w:hAnsi="宋体" w:eastAsia="宋体" w:cs="宋体"/>
        </w:rPr>
      </w:r>
      <w:r/>
    </w:p>
    <w:p>
      <w:pPr>
        <w:ind w:firstLine="482"/>
        <w:spacing w:line="480" w:lineRule="exact"/>
        <w:rPr>
          <w:rFonts w:hint="eastAsia" w:ascii="宋体" w:hAnsi="宋体" w:eastAsia="宋体" w:cs="宋体"/>
          <w:b/>
          <w:iCs/>
          <w:sz w:val="24"/>
        </w:rPr>
        <w:outlineLvl w:val="2"/>
      </w:pPr>
      <w:r>
        <w:rPr>
          <w:rFonts w:hint="eastAsia" w:ascii="宋体" w:hAnsi="宋体" w:eastAsia="宋体" w:cs="宋体"/>
          <w:b/>
          <w:bCs/>
          <w:sz w:val="24"/>
        </w:rPr>
        <w:t xml:space="preserve">7.</w:t>
      </w:r>
      <w:r>
        <w:rPr>
          <w:rFonts w:hint="eastAsia" w:ascii="宋体" w:hAnsi="宋体" w:eastAsia="宋体" w:cs="宋体"/>
          <w:b/>
          <w:iCs/>
          <w:sz w:val="24"/>
        </w:rPr>
        <w:t xml:space="preserve">入河排污口监测</w:t>
      </w:r>
      <w:r/>
    </w:p>
    <w:p>
      <w:pPr>
        <w:ind w:firstLine="482"/>
        <w:spacing w:line="480" w:lineRule="exact"/>
        <w:rPr>
          <w:rFonts w:hint="eastAsia" w:ascii="宋体" w:hAnsi="宋体" w:eastAsia="宋体" w:cs="宋体"/>
          <w:b/>
          <w:iCs/>
          <w:sz w:val="24"/>
        </w:rPr>
        <w:outlineLvl w:val="2"/>
      </w:pPr>
      <w:r>
        <w:rPr>
          <w:rFonts w:hint="eastAsia" w:ascii="宋体" w:hAnsi="宋体" w:eastAsia="宋体" w:cs="宋体"/>
          <w:b/>
          <w:iCs/>
          <w:sz w:val="24"/>
        </w:rPr>
        <w:t xml:space="preserve">（1）太湖、长江入河排污口监测</w:t>
      </w:r>
      <w:r/>
    </w:p>
    <w:p>
      <w:pPr>
        <w:jc w:val="center"/>
        <w:spacing w:line="560" w:lineRule="exact"/>
        <w:widowControl/>
        <w:rPr>
          <w:rFonts w:hint="eastAsia" w:ascii="宋体" w:hAnsi="宋体" w:eastAsia="宋体" w:cs="宋体"/>
        </w:rPr>
      </w:pPr>
      <w:r>
        <w:rPr>
          <w:rFonts w:hint="eastAsia" w:ascii="宋体" w:hAnsi="宋体" w:eastAsia="宋体" w:cs="宋体"/>
          <w:sz w:val="30"/>
          <w:szCs w:val="30"/>
          <w:lang w:bidi="ar"/>
        </w:rPr>
        <w:t xml:space="preserve">表9  入河排污口</w:t>
      </w:r>
      <w:r/>
    </w:p>
    <w:tbl>
      <w:tblPr>
        <w:tblStyle w:val="831"/>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9"/>
        <w:gridCol w:w="3260"/>
        <w:gridCol w:w="3471"/>
      </w:tblGrid>
      <w:tr>
        <w:trPr>
          <w:jc w:val="center"/>
        </w:trPr>
        <w:tc>
          <w:tcPr>
            <w:tcW w:w="2269" w:type="dxa"/>
            <w:vAlign w:val="center"/>
            <w:textDirection w:val="lrTb"/>
            <w:noWrap w:val="false"/>
          </w:tcPr>
          <w:p>
            <w:pPr>
              <w:jc w:val="center"/>
              <w:rPr>
                <w:rFonts w:hint="eastAsia" w:ascii="宋体" w:hAnsi="宋体" w:eastAsia="宋体" w:cs="宋体"/>
                <w:b/>
                <w:bCs/>
                <w:sz w:val="24"/>
                <w:lang w:val="zh-CN"/>
              </w:rPr>
            </w:pPr>
            <w:r>
              <w:rPr>
                <w:rFonts w:hint="eastAsia" w:ascii="宋体" w:hAnsi="宋体" w:eastAsia="宋体" w:cs="宋体"/>
                <w:b/>
                <w:bCs/>
                <w:sz w:val="24"/>
                <w:lang w:val="zh-CN"/>
              </w:rPr>
              <w:t xml:space="preserve">监测内容</w:t>
            </w:r>
            <w:r/>
          </w:p>
        </w:tc>
        <w:tc>
          <w:tcPr>
            <w:tcW w:w="32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长江入河排污口</w:t>
            </w:r>
            <w:r/>
          </w:p>
        </w:tc>
        <w:tc>
          <w:tcPr>
            <w:tcW w:w="347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太湖入河排污口</w:t>
            </w:r>
            <w:r/>
          </w:p>
        </w:tc>
      </w:tr>
      <w:tr>
        <w:trPr>
          <w:jc w:val="center"/>
        </w:trPr>
        <w:tc>
          <w:tcPr>
            <w:tcW w:w="2269" w:type="dxa"/>
            <w:vAlign w:val="center"/>
            <w:textDirection w:val="lrTb"/>
            <w:noWrap w:val="false"/>
          </w:tcPr>
          <w:p>
            <w:pPr>
              <w:jc w:val="center"/>
              <w:rPr>
                <w:rFonts w:hint="eastAsia" w:ascii="宋体" w:hAnsi="宋体" w:eastAsia="宋体" w:cs="宋体"/>
                <w:b/>
                <w:bCs/>
                <w:sz w:val="24"/>
                <w:lang w:val="zh-CN"/>
              </w:rPr>
            </w:pPr>
            <w:r>
              <w:rPr>
                <w:rFonts w:hint="eastAsia" w:ascii="宋体" w:hAnsi="宋体" w:eastAsia="宋体" w:cs="宋体"/>
                <w:b/>
                <w:bCs/>
                <w:sz w:val="24"/>
                <w:lang w:val="zh-CN"/>
              </w:rPr>
              <w:t xml:space="preserve">点位数（个）</w:t>
            </w:r>
            <w:r/>
          </w:p>
        </w:tc>
        <w:tc>
          <w:tcPr>
            <w:tcW w:w="32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207</w:t>
            </w:r>
            <w:r/>
          </w:p>
        </w:tc>
        <w:tc>
          <w:tcPr>
            <w:tcW w:w="347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123</w:t>
            </w:r>
            <w:r/>
          </w:p>
        </w:tc>
      </w:tr>
      <w:tr>
        <w:trPr>
          <w:jc w:val="center"/>
        </w:trPr>
        <w:tc>
          <w:tcPr>
            <w:tcW w:w="2269" w:type="dxa"/>
            <w:vAlign w:val="center"/>
            <w:textDirection w:val="lrTb"/>
            <w:noWrap w:val="false"/>
          </w:tcPr>
          <w:p>
            <w:pPr>
              <w:jc w:val="center"/>
              <w:rPr>
                <w:rFonts w:hint="eastAsia" w:ascii="宋体" w:hAnsi="宋体" w:eastAsia="宋体" w:cs="宋体"/>
                <w:b/>
                <w:bCs/>
                <w:sz w:val="24"/>
                <w:lang w:val="zh-CN"/>
              </w:rPr>
            </w:pPr>
            <w:r>
              <w:rPr>
                <w:rFonts w:hint="eastAsia" w:ascii="宋体" w:hAnsi="宋体" w:eastAsia="宋体" w:cs="宋体"/>
                <w:b/>
                <w:bCs/>
                <w:sz w:val="24"/>
                <w:lang w:val="zh-CN"/>
              </w:rPr>
              <w:t xml:space="preserve">202</w:t>
            </w:r>
            <w:r>
              <w:rPr>
                <w:rFonts w:hint="eastAsia" w:ascii="宋体" w:hAnsi="宋体" w:eastAsia="宋体" w:cs="宋体"/>
                <w:b/>
                <w:bCs/>
                <w:sz w:val="24"/>
                <w:lang w:val="en-US" w:eastAsia="zh-CN"/>
              </w:rPr>
              <w:t xml:space="preserve">6</w:t>
            </w:r>
            <w:r>
              <w:rPr>
                <w:rFonts w:hint="eastAsia" w:ascii="宋体" w:hAnsi="宋体" w:eastAsia="宋体" w:cs="宋体"/>
                <w:b/>
                <w:bCs/>
                <w:sz w:val="24"/>
                <w:lang w:val="zh-CN"/>
              </w:rPr>
              <w:t xml:space="preserve">年抽测（个）</w:t>
            </w:r>
            <w:r/>
          </w:p>
        </w:tc>
        <w:tc>
          <w:tcPr>
            <w:tcW w:w="3260"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15</w:t>
            </w:r>
            <w:r/>
          </w:p>
        </w:tc>
        <w:tc>
          <w:tcPr>
            <w:tcW w:w="3471"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sz w:val="24"/>
              </w:rPr>
              <w:t xml:space="preserve">3</w:t>
            </w:r>
            <w:r/>
          </w:p>
        </w:tc>
      </w:tr>
      <w:tr>
        <w:trPr>
          <w:jc w:val="center"/>
        </w:trPr>
        <w:tc>
          <w:tcPr>
            <w:tcW w:w="2269" w:type="dxa"/>
            <w:vAlign w:val="center"/>
            <w:textDirection w:val="lrTb"/>
            <w:noWrap w:val="false"/>
          </w:tcPr>
          <w:p>
            <w:pPr>
              <w:jc w:val="center"/>
              <w:rPr>
                <w:rFonts w:hint="eastAsia" w:ascii="宋体" w:hAnsi="宋体" w:eastAsia="宋体" w:cs="宋体"/>
                <w:b/>
                <w:bCs/>
                <w:sz w:val="24"/>
                <w:lang w:val="zh-CN"/>
              </w:rPr>
            </w:pPr>
            <w:r>
              <w:rPr>
                <w:rFonts w:hint="eastAsia" w:ascii="宋体" w:hAnsi="宋体" w:eastAsia="宋体" w:cs="宋体"/>
                <w:b/>
                <w:bCs/>
                <w:sz w:val="24"/>
                <w:lang w:val="zh-CN"/>
              </w:rPr>
              <w:t xml:space="preserve">监测项目</w:t>
            </w:r>
            <w:r/>
          </w:p>
        </w:tc>
        <w:tc>
          <w:tcPr>
            <w:gridSpan w:val="2"/>
            <w:tcW w:w="6731"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pH值、化学需氧量、氨氮、总氮、总磷等</w:t>
            </w:r>
            <w:r/>
          </w:p>
        </w:tc>
      </w:tr>
      <w:tr>
        <w:trPr>
          <w:jc w:val="center"/>
        </w:trPr>
        <w:tc>
          <w:tcPr>
            <w:tcW w:w="2269" w:type="dxa"/>
            <w:vAlign w:val="center"/>
            <w:textDirection w:val="lrTb"/>
            <w:noWrap w:val="false"/>
          </w:tcPr>
          <w:p>
            <w:pPr>
              <w:jc w:val="center"/>
              <w:rPr>
                <w:rFonts w:hint="eastAsia" w:ascii="宋体" w:hAnsi="宋体" w:eastAsia="宋体" w:cs="宋体"/>
                <w:b/>
                <w:bCs/>
                <w:sz w:val="24"/>
                <w:lang w:val="zh-CN"/>
              </w:rPr>
            </w:pPr>
            <w:r>
              <w:rPr>
                <w:rFonts w:hint="eastAsia" w:ascii="宋体" w:hAnsi="宋体" w:eastAsia="宋体" w:cs="宋体"/>
                <w:b/>
                <w:bCs/>
                <w:sz w:val="24"/>
                <w:lang w:val="zh-CN"/>
              </w:rPr>
              <w:t xml:space="preserve">监测频次</w:t>
            </w:r>
            <w:r/>
          </w:p>
        </w:tc>
        <w:tc>
          <w:tcPr>
            <w:gridSpan w:val="2"/>
            <w:tcW w:w="6731" w:type="dxa"/>
            <w:vAlign w:val="center"/>
            <w:textDirection w:val="lrTb"/>
            <w:noWrap w:val="false"/>
          </w:tcPr>
          <w:p>
            <w:pPr>
              <w:jc w:val="left"/>
              <w:rPr>
                <w:rFonts w:hint="eastAsia" w:ascii="宋体" w:hAnsi="宋体" w:eastAsia="宋体" w:cs="宋体"/>
                <w:sz w:val="24"/>
              </w:rPr>
            </w:pPr>
            <w:r>
              <w:rPr>
                <w:rFonts w:hint="eastAsia" w:ascii="宋体" w:hAnsi="宋体" w:eastAsia="宋体" w:cs="宋体"/>
                <w:sz w:val="24"/>
              </w:rPr>
              <w:t xml:space="preserve">全年不少于2次</w:t>
            </w:r>
            <w:r/>
          </w:p>
        </w:tc>
      </w:tr>
    </w:tbl>
    <w:p>
      <w:pPr>
        <w:ind w:firstLine="482"/>
        <w:spacing w:line="480" w:lineRule="exact"/>
        <w:rPr>
          <w:rFonts w:hint="eastAsia" w:ascii="宋体" w:hAnsi="宋体" w:eastAsia="宋体" w:cs="宋体"/>
          <w:sz w:val="24"/>
        </w:rPr>
      </w:pPr>
      <w:r>
        <w:rPr>
          <w:rFonts w:hint="eastAsia" w:ascii="宋体" w:hAnsi="宋体" w:eastAsia="宋体" w:cs="宋体"/>
          <w:b/>
          <w:sz w:val="24"/>
        </w:rPr>
        <w:t xml:space="preserve">（2）</w:t>
      </w:r>
      <w:r>
        <w:rPr>
          <w:rFonts w:hint="eastAsia" w:ascii="宋体" w:hAnsi="宋体" w:eastAsia="宋体" w:cs="宋体"/>
          <w:sz w:val="24"/>
        </w:rPr>
        <w:t xml:space="preserve">其他入河排污口：太白、大东、金东、海润、东区污水处理厂、华科生态电镀废水排口。</w:t>
      </w:r>
      <w:r/>
    </w:p>
    <w:p>
      <w:pPr>
        <w:ind w:firstLine="482"/>
        <w:spacing w:line="480" w:lineRule="exact"/>
        <w:rPr>
          <w:rFonts w:hint="eastAsia" w:ascii="宋体" w:hAnsi="宋体" w:eastAsia="宋体" w:cs="宋体"/>
          <w:b/>
          <w:iCs/>
          <w:sz w:val="24"/>
        </w:rPr>
        <w:outlineLvl w:val="2"/>
      </w:pPr>
      <w:r>
        <w:rPr>
          <w:rFonts w:hint="eastAsia" w:ascii="宋体" w:hAnsi="宋体" w:eastAsia="宋体" w:cs="宋体"/>
          <w:b/>
          <w:iCs/>
          <w:sz w:val="24"/>
        </w:rPr>
        <w:t xml:space="preserve">8.汛期农田退水排口水质监测（5-10月）</w:t>
      </w:r>
      <w:r/>
    </w:p>
    <w:p>
      <w:pPr>
        <w:jc w:val="center"/>
        <w:spacing w:line="560" w:lineRule="exact"/>
        <w:widowControl/>
        <w:rPr>
          <w:rFonts w:hint="eastAsia" w:ascii="宋体" w:hAnsi="宋体" w:eastAsia="宋体" w:cs="宋体"/>
          <w:sz w:val="30"/>
          <w:szCs w:val="30"/>
          <w:lang w:bidi="ar"/>
        </w:rPr>
      </w:pPr>
      <w:r>
        <w:rPr>
          <w:rFonts w:hint="eastAsia" w:ascii="宋体" w:hAnsi="宋体" w:eastAsia="宋体" w:cs="宋体"/>
          <w:sz w:val="30"/>
          <w:szCs w:val="30"/>
          <w:lang w:bidi="ar"/>
        </w:rPr>
        <w:t xml:space="preserve">表10  国省考断面沿线上游农田退水排口清单（24个）</w:t>
      </w:r>
      <w:r/>
    </w:p>
    <w:tbl>
      <w:tblPr>
        <w:tblStyle w:val="831"/>
        <w:tblW w:w="523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7"/>
        <w:gridCol w:w="1036"/>
        <w:gridCol w:w="1537"/>
        <w:gridCol w:w="1106"/>
        <w:gridCol w:w="1122"/>
        <w:gridCol w:w="1799"/>
        <w:gridCol w:w="1663"/>
      </w:tblGrid>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序号</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水体名称</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退水排口名称</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经度</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纬度</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关联国省考断面</w:t>
            </w:r>
            <w:r/>
          </w:p>
        </w:tc>
        <w:tc>
          <w:tcPr>
            <w:tcW w:w="932"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监测因子与频率</w:t>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红光河闸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119.7371</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32.1454</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restart"/>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COD、氨氮、总磷、溶解氧、PH（每月一次）</w:t>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筛子杨河闸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119.7439</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32.1480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119.7486</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32.1500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4</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周家河1闸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119.7532</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32.1518</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5</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周家河2闸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119.7549</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32.1525</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6</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陈卜6组闸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119.7569</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32.1529</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7</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陈卜6组沟</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119.7573</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32.1535</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8</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陈甸6组闸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119.7588</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32.1540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Height w:val="384"/>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9</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仲家河001闸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119.7604</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32.1548</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姚桥港三桥路</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10</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殷家2组沟</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119.7714</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32.1154</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太平河大七桥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庄基1闸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119.7545</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32.1170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太平河大七桥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12</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庄基2闸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119.7504</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32.1180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太平河大七桥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13</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庄基3闸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119.7389</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32.1202</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太平河大七桥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14</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上社闸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119.7307</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32.1205</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太平河大七桥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15</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新港闸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119.7360</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32.2212</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16</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北沙腰闸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119.7305</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32.2190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17</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施家涵闸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119.7244</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32.2010</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18</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银河路北闸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119.7275</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32.1953</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19</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南港河闸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119.7301</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32.1918</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20</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宗张引水河闸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119.7306</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32.1888</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21</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白石桥闸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119.7350</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32.1807</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22</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祁家港闸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119.7363</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32.1795</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23</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照临河闸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119.7382</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32.1745</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r>
        <w:trPr>
          <w:jc w:val="center"/>
        </w:trPr>
        <w:tc>
          <w:tcPr>
            <w:tcW w:w="36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24</w:t>
            </w:r>
            <w:r/>
          </w:p>
        </w:tc>
        <w:tc>
          <w:tcPr>
            <w:tcW w:w="580"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w:t>
            </w:r>
            <w:r/>
          </w:p>
        </w:tc>
        <w:tc>
          <w:tcPr>
            <w:tcW w:w="861"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新临河闸</w:t>
            </w:r>
            <w:r/>
          </w:p>
        </w:tc>
        <w:tc>
          <w:tcPr>
            <w:tcW w:w="619"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119.7396</w:t>
            </w:r>
            <w:r/>
          </w:p>
        </w:tc>
        <w:tc>
          <w:tcPr>
            <w:tcW w:w="62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32.1713</w:t>
            </w:r>
            <w:r/>
          </w:p>
        </w:tc>
        <w:tc>
          <w:tcPr>
            <w:tcW w:w="1008" w:type="pct"/>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t xml:space="preserve">沙腰河瑞滨路桥</w:t>
            </w:r>
            <w:r/>
          </w:p>
        </w:tc>
        <w:tc>
          <w:tcPr>
            <w:tcW w:w="932" w:type="pct"/>
            <w:vAlign w:val="center"/>
            <w:vMerge w:val="continue"/>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tc>
      </w:tr>
    </w:tbl>
    <w:p>
      <w:pPr>
        <w:jc w:val="left"/>
        <w:spacing w:line="520" w:lineRule="exact"/>
        <w:rPr>
          <w:rFonts w:hint="eastAsia" w:ascii="宋体" w:hAnsi="宋体" w:eastAsia="宋体" w:cs="宋体"/>
          <w:sz w:val="30"/>
          <w:szCs w:val="30"/>
          <w:lang w:bidi="ar"/>
        </w:rPr>
        <w:outlineLvl w:val="0"/>
      </w:pPr>
      <w:r>
        <w:rPr>
          <w:rFonts w:hint="eastAsia" w:ascii="宋体" w:hAnsi="宋体" w:eastAsia="宋体" w:cs="宋体"/>
          <w:b/>
          <w:bCs/>
          <w:sz w:val="24"/>
        </w:rPr>
        <w:t xml:space="preserve">（二）土壤和地下水环境质量监测</w:t>
      </w:r>
      <w:r/>
    </w:p>
    <w:p>
      <w:pPr>
        <w:jc w:val="center"/>
        <w:spacing w:line="520" w:lineRule="exact"/>
        <w:rPr>
          <w:rFonts w:hint="eastAsia" w:ascii="宋体" w:hAnsi="宋体" w:eastAsia="宋体" w:cs="宋体"/>
          <w:b/>
          <w:bCs/>
          <w:sz w:val="24"/>
        </w:rPr>
        <w:outlineLvl w:val="0"/>
      </w:pPr>
      <w:r>
        <w:rPr>
          <w:rFonts w:hint="eastAsia" w:ascii="宋体" w:hAnsi="宋体" w:eastAsia="宋体" w:cs="宋体"/>
          <w:sz w:val="30"/>
          <w:szCs w:val="30"/>
          <w:lang w:bidi="ar"/>
        </w:rPr>
        <w:t xml:space="preserve">表11  土壤和地下水</w:t>
      </w:r>
      <w:r/>
    </w:p>
    <w:tbl>
      <w:tblPr>
        <w:tblStyle w:val="831"/>
        <w:tblW w:w="9198" w:type="dxa"/>
        <w:jc w:val="center"/>
        <w:tblLayout w:type="fixed"/>
        <w:tblCellMar>
          <w:left w:w="0" w:type="dxa"/>
          <w:top w:w="0" w:type="dxa"/>
          <w:right w:w="0" w:type="dxa"/>
          <w:bottom w:w="0" w:type="dxa"/>
        </w:tblCellMar>
        <w:tblLook w:val="04A0" w:firstRow="1" w:lastRow="0" w:firstColumn="1" w:lastColumn="0" w:noHBand="0" w:noVBand="1"/>
      </w:tblPr>
      <w:tblGrid>
        <w:gridCol w:w="620"/>
        <w:gridCol w:w="765"/>
        <w:gridCol w:w="1200"/>
        <w:gridCol w:w="1200"/>
        <w:gridCol w:w="3705"/>
        <w:gridCol w:w="885"/>
        <w:gridCol w:w="823"/>
      </w:tblGrid>
      <w:tr>
        <w:trPr>
          <w:jc w:val="center"/>
          <w:trHeight w:val="64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br w:type="page" w:clear="all"/>
            </w:r>
            <w:r>
              <w:rPr>
                <w:rFonts w:hint="eastAsia" w:ascii="宋体" w:hAnsi="宋体" w:eastAsia="宋体" w:cs="宋体"/>
                <w:b/>
                <w:bCs/>
                <w:lang w:bidi="ar"/>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编号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监测区域</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点位类型</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370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监测因子</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8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频次</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823"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Height w:val="5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JS-</w:t>
            </w:r>
            <w:r>
              <w:rPr>
                <w:rFonts w:hint="eastAsia" w:ascii="宋体" w:hAnsi="宋体" w:eastAsia="宋体" w:cs="宋体"/>
                <w:sz w:val="20"/>
                <w:szCs w:val="20"/>
                <w:highlight w:val="none"/>
                <w:lang w:val="en-US" w:eastAsia="zh-CN" w:bidi="ar"/>
              </w:rPr>
              <w:t xml:space="preserve">14-</w:t>
            </w:r>
            <w:r>
              <w:rPr>
                <w:rFonts w:hint="eastAsia" w:ascii="宋体" w:hAnsi="宋体" w:eastAsia="宋体" w:cs="宋体"/>
                <w:sz w:val="20"/>
                <w:szCs w:val="20"/>
                <w:highlight w:val="none"/>
                <w:lang w:bidi="ar"/>
              </w:rPr>
              <w:t xml:space="preserve">102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新材料产业园南上游背景点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土壤、地下水</w:t>
            </w:r>
            <w:r/>
          </w:p>
        </w:tc>
        <w:tc>
          <w:tcPr>
            <w:tcBorders>
              <w:top w:val="single" w:color="auto" w:sz="4" w:space="0"/>
              <w:left w:val="single" w:color="auto" w:sz="4" w:space="0"/>
              <w:right w:val="single" w:color="auto" w:sz="4" w:space="0"/>
            </w:tcBorders>
            <w:tcMar>
              <w:left w:w="15" w:type="dxa"/>
              <w:top w:w="15" w:type="dxa"/>
              <w:right w:w="15" w:type="dxa"/>
            </w:tcMar>
            <w:tcW w:w="3705" w:type="dxa"/>
            <w:vAlign w:val="center"/>
            <w:vMerge w:val="restart"/>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b/>
                <w:sz w:val="20"/>
                <w:szCs w:val="20"/>
                <w:highlight w:val="none"/>
                <w:lang w:bidi="ar"/>
              </w:rPr>
              <w:t xml:space="preserve">地下水：</w:t>
            </w:r>
            <w:r>
              <w:rPr>
                <w:rFonts w:hint="eastAsia" w:ascii="宋体" w:hAnsi="宋体" w:eastAsia="宋体" w:cs="宋体"/>
                <w:sz w:val="20"/>
                <w:szCs w:val="20"/>
                <w:highlight w:val="none"/>
                <w:lang w:val="en-US" w:eastAsia="zh-CN" w:bidi="ar"/>
              </w:rPr>
              <w:t xml:space="preserve">pH</w:t>
            </w:r>
            <w:r>
              <w:rPr>
                <w:rFonts w:hint="eastAsia" w:ascii="宋体" w:hAnsi="宋体" w:eastAsia="宋体" w:cs="宋体"/>
                <w:sz w:val="20"/>
                <w:szCs w:val="20"/>
                <w:highlight w:val="none"/>
                <w:lang w:bidi="ar"/>
              </w:rPr>
              <w:t xml:space="preserve">、总硬度、溶解性总固体、硫酸盐、氯化物、铁、锰、铜、锌、铝、挥发性酚类、阴离子表面活性剂、耗氧量（高猛酸盐指数）、氨氮、硫化物、钠、总大肠菌群、菌落总数、亚硝酸盐、硝酸盐、氰化物、氟化物、碘化物、汞、砷、硒、镉、铬（六价）、铅、三氯甲烷、四氯化碳、苯和甲苯。</w:t>
            </w:r>
            <w:r/>
          </w:p>
          <w:p>
            <w:pPr>
              <w:jc w:val="center"/>
              <w:widowControl/>
              <w:rPr>
                <w:rFonts w:hint="eastAsia" w:ascii="宋体" w:hAnsi="宋体" w:eastAsia="宋体" w:cs="宋体"/>
                <w:sz w:val="20"/>
                <w:szCs w:val="20"/>
                <w:highlight w:val="none"/>
              </w:rPr>
            </w:pPr>
            <w:r>
              <w:rPr>
                <w:rFonts w:hint="eastAsia" w:ascii="宋体" w:hAnsi="宋体" w:eastAsia="宋体" w:cs="宋体"/>
                <w:b/>
                <w:sz w:val="20"/>
                <w:szCs w:val="20"/>
                <w:highlight w:val="none"/>
                <w:lang w:bidi="ar"/>
              </w:rPr>
              <w:t xml:space="preserve">土壤：</w:t>
            </w:r>
            <w:r>
              <w:rPr>
                <w:rFonts w:hint="eastAsia" w:ascii="宋体" w:hAnsi="宋体" w:eastAsia="宋体" w:cs="宋体"/>
                <w:sz w:val="20"/>
                <w:szCs w:val="20"/>
                <w:highlight w:val="none"/>
                <w:lang w:bidi="ar"/>
              </w:rPr>
              <w:t xml:space="preserve">砷、镉、铬（六价）、铜、铅、汞、镍、四氯化碳、氯仿、氯甲烷、1，1-二氯乙烷、</w:t>
            </w:r>
            <w:r>
              <w:rPr>
                <w:rFonts w:hint="eastAsia" w:ascii="宋体" w:hAnsi="宋体" w:eastAsia="宋体" w:cs="宋体"/>
                <w:sz w:val="20"/>
                <w:szCs w:val="20"/>
                <w:highlight w:val="none"/>
                <w:lang w:bidi="ar"/>
              </w:rPr>
              <w:t xml:space="preserve">1，2-二氯乙烷、1，1-二氯乙烯、顺-1，2-二氯乙烯、反-1，2-二氯乙烯、二氯甲烷、1，2-二氯丙烷、1，1，1，2-四氯乙烷、1，1，2，2-四氯乙烷、四氯乙烯；1，1，1-三氯乙烷、1，1，2-三氯乙烷、三氯乙烯、1，2，3-三氯丙烷、氯乙烯、苯、氯苯、1，2-二氯苯、1，4-二氯苯、乙苯、苯乙烯、甲苯、间-甲苯+对二甲苯、邻二甲苯、硝基苯、苯胺、2-氯酚、苯并【a】蒽、苯并【a】芘、苯并【b】荧蒽、苯并【k】荧蒽、䓛、二苯并【a,h】蒽、茚并【1，2，3-cd】芘、萘、石油烃（C10-C40）。</w:t>
            </w:r>
            <w:r/>
          </w:p>
        </w:tc>
        <w:tc>
          <w:tcPr>
            <w:tcBorders>
              <w:top w:val="single" w:color="auto" w:sz="4" w:space="0"/>
              <w:left w:val="single" w:color="auto" w:sz="4" w:space="0"/>
              <w:right w:val="single" w:color="auto" w:sz="4" w:space="0"/>
            </w:tcBorders>
            <w:tcMar>
              <w:left w:w="15" w:type="dxa"/>
              <w:top w:w="15" w:type="dxa"/>
              <w:right w:w="15" w:type="dxa"/>
            </w:tcMar>
            <w:tcW w:w="885" w:type="dxa"/>
            <w:vAlign w:val="center"/>
            <w:vMerge w:val="restart"/>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土壤每年测一次、地下水每</w:t>
            </w:r>
            <w:r>
              <w:rPr>
                <w:rFonts w:hint="eastAsia" w:ascii="宋体" w:hAnsi="宋体" w:eastAsia="宋体" w:cs="宋体"/>
                <w:sz w:val="20"/>
                <w:szCs w:val="20"/>
                <w:highlight w:val="none"/>
                <w:lang w:val="en-US" w:eastAsia="zh-CN" w:bidi="ar"/>
              </w:rPr>
              <w:t xml:space="preserve">季度</w:t>
            </w:r>
            <w:r>
              <w:rPr>
                <w:rFonts w:hint="eastAsia" w:ascii="宋体" w:hAnsi="宋体" w:eastAsia="宋体" w:cs="宋体"/>
                <w:sz w:val="20"/>
                <w:szCs w:val="20"/>
                <w:highlight w:val="none"/>
                <w:lang w:bidi="ar"/>
              </w:rPr>
              <w:t xml:space="preserve">一次</w:t>
            </w:r>
            <w:r/>
          </w:p>
        </w:tc>
        <w:tc>
          <w:tcPr>
            <w:tcBorders>
              <w:top w:val="single" w:color="auto" w:sz="4" w:space="0"/>
              <w:left w:val="single" w:color="auto" w:sz="4" w:space="0"/>
              <w:right w:val="single" w:color="auto" w:sz="4" w:space="0"/>
            </w:tcBorders>
            <w:tcMar>
              <w:left w:w="15" w:type="dxa"/>
              <w:top w:w="15" w:type="dxa"/>
              <w:right w:w="15" w:type="dxa"/>
            </w:tcMar>
            <w:tcW w:w="823" w:type="dxa"/>
            <w:vAlign w:val="center"/>
            <w:vMerge w:val="restart"/>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42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JS-</w:t>
            </w:r>
            <w:r>
              <w:rPr>
                <w:rFonts w:hint="eastAsia" w:ascii="宋体" w:hAnsi="宋体" w:eastAsia="宋体" w:cs="宋体"/>
                <w:sz w:val="20"/>
                <w:szCs w:val="20"/>
                <w:highlight w:val="none"/>
                <w:lang w:val="en-US" w:eastAsia="zh-CN" w:bidi="ar"/>
              </w:rPr>
              <w:t xml:space="preserve">14-</w:t>
            </w:r>
            <w:r>
              <w:rPr>
                <w:rFonts w:hint="eastAsia" w:ascii="宋体" w:hAnsi="宋体" w:eastAsia="宋体" w:cs="宋体"/>
                <w:sz w:val="20"/>
                <w:szCs w:val="20"/>
                <w:highlight w:val="none"/>
                <w:lang w:bidi="ar"/>
              </w:rPr>
              <w:t xml:space="preserve">103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新材料产业园西两侧扩散点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土壤、地下水</w:t>
            </w:r>
            <w:r/>
          </w:p>
        </w:tc>
        <w:tc>
          <w:tcPr>
            <w:tcBorders>
              <w:left w:val="single" w:color="auto" w:sz="4" w:space="0"/>
              <w:right w:val="single" w:color="auto" w:sz="4" w:space="0"/>
            </w:tcBorders>
            <w:tcMar>
              <w:left w:w="15" w:type="dxa"/>
              <w:top w:w="15" w:type="dxa"/>
              <w:right w:w="15" w:type="dxa"/>
            </w:tcMar>
            <w:tcW w:w="3705"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Mar>
              <w:left w:w="15" w:type="dxa"/>
              <w:top w:w="15" w:type="dxa"/>
              <w:right w:w="15" w:type="dxa"/>
            </w:tcMar>
            <w:tcW w:w="885"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right w:val="single" w:color="auto" w:sz="4" w:space="0"/>
            </w:tcBorders>
            <w:tcMar>
              <w:left w:w="15" w:type="dxa"/>
              <w:top w:w="15" w:type="dxa"/>
              <w:right w:w="15" w:type="dxa"/>
            </w:tcMar>
            <w:tcW w:w="823"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4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JS-</w:t>
            </w:r>
            <w:r>
              <w:rPr>
                <w:rFonts w:hint="eastAsia" w:ascii="宋体" w:hAnsi="宋体" w:eastAsia="宋体" w:cs="宋体"/>
                <w:sz w:val="20"/>
                <w:szCs w:val="20"/>
                <w:highlight w:val="none"/>
                <w:lang w:val="en-US" w:eastAsia="zh-CN" w:bidi="ar"/>
              </w:rPr>
              <w:t xml:space="preserve">14-</w:t>
            </w:r>
            <w:r>
              <w:rPr>
                <w:rFonts w:hint="eastAsia" w:ascii="宋体" w:hAnsi="宋体" w:eastAsia="宋体" w:cs="宋体"/>
                <w:sz w:val="20"/>
                <w:szCs w:val="20"/>
                <w:highlight w:val="none"/>
                <w:lang w:bidi="ar"/>
              </w:rPr>
              <w:t xml:space="preserve">104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新材料产业园北下游监控点</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土壤、地下水</w:t>
            </w:r>
            <w:r/>
          </w:p>
        </w:tc>
        <w:tc>
          <w:tcPr>
            <w:tcBorders>
              <w:left w:val="single" w:color="auto" w:sz="4" w:space="0"/>
              <w:bottom w:val="single" w:color="auto" w:sz="4" w:space="0"/>
              <w:right w:val="single" w:color="auto" w:sz="4" w:space="0"/>
            </w:tcBorders>
            <w:tcMar>
              <w:left w:w="15" w:type="dxa"/>
              <w:top w:w="15" w:type="dxa"/>
              <w:right w:w="15" w:type="dxa"/>
            </w:tcMar>
            <w:tcW w:w="3705"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Mar>
              <w:left w:w="15" w:type="dxa"/>
              <w:top w:w="15" w:type="dxa"/>
              <w:right w:w="15" w:type="dxa"/>
            </w:tcMar>
            <w:tcW w:w="885"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c>
          <w:tcPr>
            <w:tcBorders>
              <w:left w:val="single" w:color="auto" w:sz="4" w:space="0"/>
              <w:bottom w:val="single" w:color="auto" w:sz="4" w:space="0"/>
              <w:right w:val="single" w:color="auto" w:sz="4" w:space="0"/>
            </w:tcBorders>
            <w:tcMar>
              <w:left w:w="15" w:type="dxa"/>
              <w:top w:w="15" w:type="dxa"/>
              <w:right w:w="15" w:type="dxa"/>
            </w:tcMar>
            <w:tcW w:w="823" w:type="dxa"/>
            <w:vAlign w:val="center"/>
            <w:vMerge w:val="continue"/>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highlight w:val="none"/>
              </w:rPr>
              <w:t xml:space="preserve">JS-15-JK-27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highlight w:val="none"/>
                <w:lang w:eastAsia="zh-CN"/>
              </w:rPr>
              <w:t xml:space="preserve">镇江经济技术开发区新材料产业园中润油新能源股份有限公司</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土壤、地下水</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3705"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b/>
                <w:sz w:val="20"/>
                <w:szCs w:val="20"/>
                <w:highlight w:val="none"/>
                <w:lang w:bidi="ar"/>
              </w:rPr>
              <w:t xml:space="preserve">地下水：</w:t>
            </w:r>
            <w:r>
              <w:rPr>
                <w:rFonts w:hint="eastAsia" w:ascii="宋体" w:hAnsi="宋体" w:eastAsia="宋体" w:cs="宋体"/>
                <w:sz w:val="20"/>
                <w:szCs w:val="20"/>
                <w:highlight w:val="none"/>
                <w:lang w:bidi="ar"/>
              </w:rPr>
              <w:t xml:space="preserve">pH</w:t>
            </w:r>
            <w:r>
              <w:rPr>
                <w:rFonts w:hint="eastAsia" w:ascii="宋体" w:hAnsi="宋体" w:eastAsia="宋体" w:cs="宋体"/>
                <w:sz w:val="20"/>
                <w:szCs w:val="20"/>
                <w:highlight w:val="none"/>
                <w:lang w:eastAsia="zh-CN" w:bidi="ar"/>
              </w:rPr>
              <w:t xml:space="preserve">、硫酸盐、氯化物、铁、锰、铜、锌、铝、挥发性酚类、阴离子表面活性剂、耗氧量、氨氮、硫化物、钠、亚硝酸盐、硝酸盐、氰化物、氟化物、碘化物、汞、砷、硒、镉、六价铬、铅、三氯甲烷、四氯化碳、苯、甲苯、1,1,2-三氯乙烷、1,2-二氯丙烷、三溴甲烷、氯乙烯、1,1-二氯乙烯、1,2-二氯乙烯、三氯乙烯、四氯乙烯、氯苯、邻二氯苯、对二氯苯、三氯苯、乙苯、二甲苯、苯乙烯、1，1，1-三氯乙烷、1，2-二氯乙烷、二氯甲烷、</w:t>
            </w:r>
            <w:r>
              <w:rPr>
                <w:rFonts w:hint="eastAsia" w:ascii="宋体" w:hAnsi="宋体" w:eastAsia="宋体" w:cs="宋体"/>
                <w:sz w:val="20"/>
                <w:szCs w:val="20"/>
                <w:highlight w:val="none"/>
                <w:lang w:val="en-US" w:eastAsia="zh-CN" w:bidi="ar"/>
              </w:rPr>
              <w:t xml:space="preserve">六六六、滴滴涕、七氯、</w:t>
            </w:r>
            <w:r>
              <w:rPr>
                <w:rFonts w:hint="eastAsia" w:ascii="宋体" w:hAnsi="宋体" w:eastAsia="宋体" w:cs="宋体"/>
                <w:sz w:val="20"/>
                <w:szCs w:val="20"/>
                <w:highlight w:val="none"/>
                <w:lang w:eastAsia="zh-CN" w:bidi="ar"/>
              </w:rPr>
              <w:t xml:space="preserve">石油类、</w:t>
            </w:r>
            <w:r>
              <w:rPr>
                <w:rFonts w:hint="eastAsia" w:ascii="宋体" w:hAnsi="宋体" w:eastAsia="宋体" w:cs="宋体"/>
                <w:sz w:val="20"/>
                <w:szCs w:val="20"/>
                <w:highlight w:val="none"/>
                <w:lang w:val="en-US" w:eastAsia="zh-CN" w:bidi="ar"/>
              </w:rPr>
              <w:t xml:space="preserve">甲醛、</w:t>
            </w:r>
            <w:r>
              <w:rPr>
                <w:rFonts w:hint="eastAsia" w:ascii="宋体" w:hAnsi="宋体" w:eastAsia="宋体" w:cs="宋体"/>
                <w:sz w:val="20"/>
                <w:szCs w:val="20"/>
                <w:highlight w:val="none"/>
                <w:lang w:eastAsia="zh-CN" w:bidi="ar"/>
              </w:rPr>
              <w:t xml:space="preserve">硼、钡、钴、钼、铍、银、锑、镍</w:t>
            </w:r>
            <w:r>
              <w:rPr>
                <w:rFonts w:hint="eastAsia" w:ascii="宋体" w:hAnsi="宋体" w:eastAsia="宋体" w:cs="宋体"/>
                <w:sz w:val="20"/>
                <w:szCs w:val="20"/>
                <w:highlight w:val="none"/>
                <w:lang w:bidi="ar"/>
              </w:rPr>
              <w:t xml:space="preserve">。</w:t>
            </w:r>
            <w:r/>
          </w:p>
          <w:p>
            <w:pPr>
              <w:jc w:val="center"/>
              <w:widowControl/>
              <w:rPr>
                <w:rFonts w:hint="eastAsia" w:ascii="宋体" w:hAnsi="宋体" w:eastAsia="宋体" w:cs="宋体"/>
                <w:sz w:val="20"/>
                <w:szCs w:val="20"/>
                <w:highlight w:val="none"/>
              </w:rPr>
            </w:pPr>
            <w:r>
              <w:rPr>
                <w:rFonts w:hint="eastAsia" w:ascii="宋体" w:hAnsi="宋体" w:eastAsia="宋体" w:cs="宋体"/>
                <w:b/>
                <w:sz w:val="20"/>
                <w:szCs w:val="20"/>
                <w:highlight w:val="none"/>
                <w:lang w:bidi="ar"/>
              </w:rPr>
              <w:t xml:space="preserve">土壤：</w:t>
            </w:r>
            <w:r>
              <w:rPr>
                <w:rFonts w:hint="eastAsia" w:ascii="宋体" w:hAnsi="宋体" w:eastAsia="宋体" w:cs="宋体"/>
                <w:sz w:val="20"/>
                <w:szCs w:val="20"/>
                <w:highlight w:val="none"/>
                <w:lang w:bidi="ar"/>
              </w:rPr>
              <w:t xml:space="preserve">砷、镉、铬（六价）、铜、铅、汞、镍、四氯化碳、氯仿、氯甲烷、1，1-二氯乙烷、</w:t>
            </w:r>
            <w:r>
              <w:rPr>
                <w:rFonts w:hint="eastAsia" w:ascii="宋体" w:hAnsi="宋体" w:eastAsia="宋体" w:cs="宋体"/>
                <w:sz w:val="20"/>
                <w:szCs w:val="20"/>
                <w:highlight w:val="none"/>
                <w:lang w:bidi="ar"/>
              </w:rPr>
              <w:t xml:space="preserve">1，2-二氯乙烷、1，1-二氯乙烯、顺-1，2-二氯乙烯、反-1，2-二氯乙烯、二氯甲烷、1，2-二氯丙烷、1，1，1，2-四氯乙烷、1，1，2，2-四氯乙烷、四氯乙烯；1，1，1-三氯乙烷、1，1，2-三氯乙烷、三氯乙烯、1，2，3-三氯丙烷、氯乙烯、苯、氯苯、1，2-二氯苯、1，4-二氯苯、乙苯、苯乙烯、甲苯、间-甲苯+对二甲苯、邻二甲苯、硝基苯、苯胺、2-氯酚、苯并【a】蒽、苯并【a】芘、苯并【b】荧蒽、苯并【k】荧蒽、䓛、二苯并【a,h】蒽、茚并【1，2，3-cd】芘、萘、石油烃（C10-C40）。</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85"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土壤每年测一次、地下水每</w:t>
            </w:r>
            <w:r>
              <w:rPr>
                <w:rFonts w:hint="eastAsia" w:ascii="宋体" w:hAnsi="宋体" w:eastAsia="宋体" w:cs="宋体"/>
                <w:sz w:val="20"/>
                <w:szCs w:val="20"/>
                <w:highlight w:val="none"/>
                <w:lang w:val="en-US" w:eastAsia="zh-CN" w:bidi="ar"/>
              </w:rPr>
              <w:t xml:space="preserve">季度</w:t>
            </w:r>
            <w:r>
              <w:rPr>
                <w:rFonts w:hint="eastAsia" w:ascii="宋体" w:hAnsi="宋体" w:eastAsia="宋体" w:cs="宋体"/>
                <w:sz w:val="20"/>
                <w:szCs w:val="20"/>
                <w:highlight w:val="none"/>
                <w:lang w:bidi="ar"/>
              </w:rPr>
              <w:t xml:space="preserve">一次</w:t>
            </w:r>
            <w:r/>
          </w:p>
        </w:tc>
        <w:tc>
          <w:tcPr>
            <w:tcBorders>
              <w:top w:val="single" w:color="auto" w:sz="4" w:space="0"/>
              <w:left w:val="single" w:color="auto" w:sz="4" w:space="0"/>
              <w:bottom w:val="single" w:color="auto" w:sz="4" w:space="0"/>
              <w:right w:val="single" w:color="auto" w:sz="4" w:space="0"/>
            </w:tcBorders>
            <w:tcMar>
              <w:left w:w="15" w:type="dxa"/>
              <w:top w:w="15" w:type="dxa"/>
              <w:right w:w="15" w:type="dxa"/>
            </w:tcMar>
            <w:tcW w:w="82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200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bookmarkStart w:id="80" w:name="_Hlk199257041"/>
            <w:r>
              <w:rPr>
                <w:rFonts w:hint="eastAsia" w:ascii="宋体" w:hAnsi="宋体" w:eastAsia="宋体" w:cs="宋体"/>
                <w:sz w:val="20"/>
                <w:szCs w:val="20"/>
                <w:lang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新材料产业园仲家宕口地块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地下水、表层土壤、环境空气</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widowControl/>
              <w:rPr>
                <w:rFonts w:hint="eastAsia" w:ascii="宋体" w:hAnsi="宋体" w:eastAsia="宋体" w:cs="宋体"/>
                <w:sz w:val="20"/>
                <w:szCs w:val="20"/>
                <w:highlight w:val="none"/>
                <w:lang w:eastAsia="zh-CN" w:bidi="ar"/>
              </w:rPr>
            </w:pPr>
            <w:r>
              <w:rPr>
                <w:rFonts w:hint="eastAsia" w:ascii="宋体" w:hAnsi="宋体" w:eastAsia="宋体" w:cs="宋体"/>
                <w:sz w:val="20"/>
                <w:szCs w:val="20"/>
                <w:highlight w:val="none"/>
                <w:lang w:bidi="ar"/>
              </w:rPr>
              <w:t xml:space="preserve">地下水：苯、1,2二氯苯、1,4-二氯苯、GB/T 14848 表1中感官性状及一般化学指标（共20项）、微生物指标（2项）、毒理学指标（共14项）</w:t>
            </w:r>
            <w:r>
              <w:rPr>
                <w:rFonts w:hint="eastAsia" w:ascii="宋体" w:hAnsi="宋体" w:eastAsia="宋体" w:cs="宋体"/>
                <w:sz w:val="20"/>
                <w:szCs w:val="20"/>
                <w:highlight w:val="none"/>
                <w:lang w:eastAsia="zh-CN" w:bidi="ar"/>
              </w:rPr>
              <w:t xml:space="preserve">。</w:t>
            </w:r>
            <w:r/>
          </w:p>
          <w:p>
            <w:pPr>
              <w:jc w:val="center"/>
              <w:widowControl/>
              <w:rPr>
                <w:rFonts w:hint="eastAsia" w:ascii="宋体" w:hAnsi="宋体" w:eastAsia="宋体" w:cs="宋体"/>
                <w:sz w:val="20"/>
                <w:szCs w:val="20"/>
                <w:highlight w:val="none"/>
                <w:lang w:eastAsia="zh-CN" w:bidi="ar"/>
              </w:rPr>
            </w:pPr>
            <w:r>
              <w:rPr>
                <w:rFonts w:hint="eastAsia" w:ascii="宋体" w:hAnsi="宋体" w:eastAsia="宋体" w:cs="宋体"/>
                <w:sz w:val="20"/>
                <w:szCs w:val="20"/>
                <w:highlight w:val="none"/>
                <w:lang w:bidi="ar"/>
              </w:rPr>
              <w:t xml:space="preserve">土壤：GB36600-2018表1中重金属和无机物、挥发性有机物、半挥发性有机物（共45项），pH、氟化物、石油烃</w:t>
            </w:r>
            <w:r>
              <w:rPr>
                <w:rFonts w:hint="eastAsia" w:ascii="宋体" w:hAnsi="宋体" w:eastAsia="宋体" w:cs="宋体"/>
                <w:sz w:val="20"/>
                <w:szCs w:val="20"/>
                <w:highlight w:val="none"/>
                <w:lang w:eastAsia="zh-CN" w:bidi="ar"/>
              </w:rPr>
              <w:t xml:space="preserve">。</w:t>
            </w:r>
            <w:r/>
          </w:p>
          <w:p>
            <w:pPr>
              <w:jc w:val="center"/>
              <w:widowControl/>
              <w:rPr>
                <w:rFonts w:hint="eastAsia" w:ascii="宋体" w:hAnsi="宋体" w:eastAsia="宋体" w:cs="宋体"/>
                <w:szCs w:val="24"/>
                <w:highlight w:val="none"/>
                <w:lang w:bidi="ar"/>
              </w:rPr>
            </w:pPr>
            <w:r>
              <w:rPr>
                <w:rFonts w:hint="eastAsia" w:ascii="宋体" w:hAnsi="宋体" w:eastAsia="宋体" w:cs="宋体"/>
                <w:sz w:val="20"/>
                <w:szCs w:val="20"/>
                <w:highlight w:val="none"/>
                <w:lang w:bidi="ar"/>
              </w:rPr>
              <w:t xml:space="preserve">环境空气：苯、甲苯、酚类、非甲烷总烃、氯化氢、硫化氢、氨</w:t>
            </w:r>
            <w:r>
              <w:rPr>
                <w:rFonts w:hint="eastAsia" w:ascii="宋体" w:hAnsi="宋体" w:eastAsia="宋体" w:cs="宋体"/>
                <w:sz w:val="20"/>
                <w:szCs w:val="20"/>
                <w:highlight w:val="none"/>
                <w:lang w:eastAsia="zh-CN" w:bidi="ar"/>
              </w:rPr>
              <w:t xml:space="preserve">。</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每年测一次</w:t>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82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土壤地下水监测三个点位，环境空气上风向下风向各检测一个点</w:t>
            </w:r>
            <w:bookmarkEnd w:id="80"/>
            <w:r/>
            <w:r/>
          </w:p>
        </w:tc>
      </w:tr>
      <w:tr>
        <w:trPr>
          <w:jc w:val="center"/>
          <w:trHeight w:val="5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姚桥华玉电镀地块</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地下水、表层土壤</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widowControl/>
              <w:rPr>
                <w:rFonts w:hint="eastAsia" w:ascii="宋体" w:hAnsi="宋体" w:eastAsia="宋体" w:cs="宋体"/>
                <w:sz w:val="20"/>
                <w:szCs w:val="20"/>
                <w:highlight w:val="none"/>
                <w:lang w:eastAsia="zh-CN" w:bidi="ar"/>
              </w:rPr>
            </w:pPr>
            <w:r>
              <w:rPr>
                <w:rFonts w:hint="eastAsia" w:ascii="宋体" w:hAnsi="宋体" w:eastAsia="宋体" w:cs="宋体"/>
                <w:sz w:val="20"/>
                <w:szCs w:val="20"/>
                <w:highlight w:val="none"/>
                <w:lang w:bidi="ar"/>
              </w:rPr>
              <w:t xml:space="preserve">地下水：苯、1,2二氯苯、1,4-二氯苯、GB/T 14848 表1中感官性状及一般化学指标（共20项）、微生物指标（2项）、毒理学指标（共14项）</w:t>
            </w:r>
            <w:r>
              <w:rPr>
                <w:rFonts w:hint="eastAsia" w:ascii="宋体" w:hAnsi="宋体" w:eastAsia="宋体" w:cs="宋体"/>
                <w:sz w:val="20"/>
                <w:szCs w:val="20"/>
                <w:highlight w:val="none"/>
                <w:lang w:eastAsia="zh-CN" w:bidi="ar"/>
              </w:rPr>
              <w:t xml:space="preserve">。</w:t>
            </w:r>
            <w:r/>
          </w:p>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土壤：GB36600-2018表1中重金属和无机物、挥发性有机物、半挥发性有机物（共45项），pH、氟化物、石油烃</w:t>
            </w:r>
            <w:r>
              <w:rPr>
                <w:rFonts w:hint="eastAsia" w:ascii="宋体" w:hAnsi="宋体" w:eastAsia="宋体" w:cs="宋体"/>
                <w:sz w:val="20"/>
                <w:szCs w:val="2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每年测一次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监测三个点位</w:t>
            </w:r>
            <w:r/>
          </w:p>
        </w:tc>
      </w:tr>
      <w:tr>
        <w:trPr>
          <w:jc w:val="center"/>
          <w:trHeight w:val="5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4"/>
                <w:szCs w:val="24"/>
                <w:highlight w:val="none"/>
              </w:rPr>
              <w:t xml:space="preserve">金色阳光ZW1、ZW2、ZW3、ZW4、ZW5</w:t>
            </w:r>
            <w:r>
              <w:rPr>
                <w:rFonts w:hint="eastAsia" w:ascii="宋体" w:hAnsi="宋体" w:eastAsia="宋体" w:cs="宋体"/>
                <w:sz w:val="24"/>
                <w:szCs w:val="24"/>
                <w:highlight w:val="none"/>
                <w:lang w:val="en-US" w:eastAsia="zh-CN"/>
              </w:rPr>
              <w:t xml:space="preserve">土壤、</w:t>
            </w:r>
            <w:r>
              <w:rPr>
                <w:rFonts w:hint="eastAsia" w:ascii="宋体" w:hAnsi="宋体" w:eastAsia="宋体" w:cs="宋体"/>
                <w:sz w:val="24"/>
                <w:szCs w:val="24"/>
                <w:highlight w:val="none"/>
              </w:rPr>
              <w:t xml:space="preserve">地下水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土壤、地下水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rPr>
                <w:rFonts w:hint="eastAsia" w:ascii="宋体" w:hAnsi="宋体" w:eastAsia="宋体" w:cs="宋体"/>
                <w:sz w:val="20"/>
                <w:szCs w:val="20"/>
                <w:highlight w:val="none"/>
                <w:lang w:eastAsia="zh-CN" w:bidi="ar"/>
              </w:rPr>
            </w:pPr>
            <w:r>
              <w:rPr>
                <w:rFonts w:hint="eastAsia" w:ascii="宋体" w:hAnsi="宋体" w:eastAsia="宋体" w:cs="宋体"/>
                <w:sz w:val="20"/>
                <w:szCs w:val="20"/>
                <w:highlight w:val="none"/>
                <w:lang w:bidi="ar"/>
              </w:rPr>
              <w:t xml:space="preserve">地下水：pH、</w:t>
            </w:r>
            <w:r>
              <w:rPr>
                <w:rFonts w:hint="eastAsia" w:ascii="宋体" w:hAnsi="宋体" w:eastAsia="宋体" w:cs="宋体"/>
                <w:sz w:val="20"/>
                <w:szCs w:val="20"/>
                <w:highlight w:val="none"/>
                <w:lang w:val="en-US" w:eastAsia="zh-CN" w:bidi="ar"/>
              </w:rPr>
              <w:t xml:space="preserve">氟化物</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val="en-US" w:eastAsia="zh-CN" w:bidi="ar"/>
              </w:rPr>
              <w:t xml:space="preserve">汞、砷、硒、钡、铍、</w:t>
            </w:r>
            <w:r>
              <w:rPr>
                <w:rFonts w:hint="eastAsia" w:ascii="宋体" w:hAnsi="宋体" w:eastAsia="宋体" w:cs="宋体"/>
                <w:sz w:val="20"/>
                <w:szCs w:val="20"/>
                <w:highlight w:val="none"/>
                <w:lang w:bidi="ar"/>
              </w:rPr>
              <w:t xml:space="preserve">铜、</w:t>
            </w:r>
            <w:r>
              <w:rPr>
                <w:rFonts w:hint="eastAsia" w:ascii="宋体" w:hAnsi="宋体" w:eastAsia="宋体" w:cs="宋体"/>
                <w:sz w:val="20"/>
                <w:szCs w:val="20"/>
                <w:highlight w:val="none"/>
                <w:lang w:val="en-US" w:eastAsia="zh-CN" w:bidi="ar"/>
              </w:rPr>
              <w:t xml:space="preserve">铬、</w:t>
            </w:r>
            <w:r>
              <w:rPr>
                <w:rFonts w:hint="eastAsia" w:ascii="宋体" w:hAnsi="宋体" w:eastAsia="宋体" w:cs="宋体"/>
                <w:sz w:val="20"/>
                <w:szCs w:val="20"/>
                <w:highlight w:val="none"/>
                <w:lang w:bidi="ar"/>
              </w:rPr>
              <w:t xml:space="preserve">锌、</w:t>
            </w:r>
            <w:r>
              <w:rPr>
                <w:rFonts w:hint="eastAsia" w:ascii="宋体" w:hAnsi="宋体" w:eastAsia="宋体" w:cs="宋体"/>
                <w:sz w:val="20"/>
                <w:szCs w:val="20"/>
                <w:highlight w:val="none"/>
                <w:lang w:val="en-US" w:eastAsia="zh-CN" w:bidi="ar"/>
              </w:rPr>
              <w:t xml:space="preserve">镍</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val="en-US" w:eastAsia="zh-CN" w:bidi="ar"/>
              </w:rPr>
              <w:t xml:space="preserve">铅、</w:t>
            </w:r>
            <w:r>
              <w:rPr>
                <w:rFonts w:hint="eastAsia" w:ascii="宋体" w:hAnsi="宋体" w:eastAsia="宋体" w:cs="宋体"/>
                <w:sz w:val="20"/>
                <w:szCs w:val="20"/>
                <w:highlight w:val="none"/>
                <w:lang w:bidi="ar"/>
              </w:rPr>
              <w:t xml:space="preserve">镉</w:t>
            </w:r>
            <w:r>
              <w:rPr>
                <w:rFonts w:hint="eastAsia" w:ascii="宋体" w:hAnsi="宋体" w:eastAsia="宋体" w:cs="宋体"/>
                <w:sz w:val="20"/>
                <w:szCs w:val="20"/>
                <w:highlight w:val="none"/>
                <w:lang w:eastAsia="zh-CN" w:bidi="ar"/>
              </w:rPr>
              <w:t xml:space="preserve">。</w:t>
            </w:r>
            <w:r/>
          </w:p>
          <w:p>
            <w:pPr>
              <w:jc w:val="center"/>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土壤</w:t>
            </w:r>
            <w:r>
              <w:rPr>
                <w:rFonts w:hint="eastAsia" w:ascii="宋体" w:hAnsi="宋体" w:eastAsia="宋体" w:cs="宋体"/>
                <w:sz w:val="20"/>
                <w:szCs w:val="20"/>
                <w:highlight w:val="none"/>
                <w:lang w:bidi="ar"/>
              </w:rPr>
              <w:t xml:space="preserve">：pH、</w:t>
            </w:r>
            <w:r>
              <w:rPr>
                <w:rFonts w:hint="eastAsia" w:ascii="宋体" w:hAnsi="宋体" w:eastAsia="宋体" w:cs="宋体"/>
                <w:sz w:val="20"/>
                <w:szCs w:val="20"/>
                <w:highlight w:val="none"/>
                <w:lang w:val="en-US" w:eastAsia="zh-CN" w:bidi="ar"/>
              </w:rPr>
              <w:t xml:space="preserve">氟化物</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val="en-US" w:eastAsia="zh-CN" w:bidi="ar"/>
              </w:rPr>
              <w:t xml:space="preserve">镍、铜、锌、铅、汞、铬、镉、砷、</w:t>
            </w:r>
            <w:r>
              <w:rPr>
                <w:rFonts w:hint="eastAsia" w:ascii="宋体" w:hAnsi="宋体" w:eastAsia="宋体" w:cs="宋体"/>
                <w:sz w:val="20"/>
                <w:szCs w:val="20"/>
                <w:highlight w:val="none"/>
                <w:lang w:bidi="ar"/>
              </w:rPr>
              <w:t xml:space="preserve">石油烃</w:t>
            </w:r>
            <w:r>
              <w:rPr>
                <w:rFonts w:hint="eastAsia" w:ascii="宋体" w:hAnsi="宋体" w:eastAsia="宋体" w:cs="宋体"/>
                <w:sz w:val="20"/>
                <w:szCs w:val="20"/>
                <w:highlight w:val="none"/>
                <w:lang w:eastAsia="zh-CN" w:bidi="ar"/>
              </w:rPr>
              <w:t xml:space="preserve">。</w:t>
            </w:r>
            <w:r/>
          </w:p>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每</w:t>
            </w:r>
            <w:r>
              <w:rPr>
                <w:rFonts w:hint="eastAsia" w:ascii="宋体" w:hAnsi="宋体" w:eastAsia="宋体" w:cs="宋体"/>
                <w:sz w:val="20"/>
                <w:szCs w:val="20"/>
                <w:highlight w:val="none"/>
                <w:lang w:val="en-US" w:eastAsia="zh-CN" w:bidi="ar"/>
              </w:rPr>
              <w:t xml:space="preserve">季度</w:t>
            </w:r>
            <w:r>
              <w:rPr>
                <w:rFonts w:hint="eastAsia" w:ascii="宋体" w:hAnsi="宋体" w:eastAsia="宋体" w:cs="宋体"/>
                <w:sz w:val="20"/>
                <w:szCs w:val="20"/>
                <w:highlight w:val="none"/>
                <w:lang w:bidi="ar"/>
              </w:rPr>
              <w:t xml:space="preserve">一次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jc w:val="center"/>
          <w:trHeight w:val="578"/>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highlight w:val="none"/>
                <w:lang w:val="en-US" w:eastAsia="zh-CN" w:bidi="ar"/>
              </w:rPr>
            </w:pPr>
            <w:r>
              <w:rPr>
                <w:rFonts w:hint="eastAsia" w:ascii="宋体" w:hAnsi="宋体" w:eastAsia="宋体" w:cs="宋体"/>
                <w:sz w:val="20"/>
                <w:szCs w:val="20"/>
                <w:highlight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65"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太白宕口土壤、地下水检测</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土壤、地下水</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705" w:type="dxa"/>
            <w:vAlign w:val="center"/>
            <w:textDirection w:val="lrTb"/>
            <w:noWrap w:val="false"/>
          </w:tcPr>
          <w:p>
            <w:pPr>
              <w:jc w:val="center"/>
              <w:rPr>
                <w:rFonts w:hint="eastAsia" w:ascii="宋体" w:hAnsi="宋体" w:eastAsia="宋体" w:cs="宋体"/>
                <w:sz w:val="20"/>
                <w:szCs w:val="20"/>
                <w:highlight w:val="none"/>
                <w:lang w:eastAsia="zh-CN" w:bidi="ar"/>
              </w:rPr>
            </w:pPr>
            <w:r>
              <w:rPr>
                <w:rFonts w:hint="eastAsia" w:ascii="宋体" w:hAnsi="宋体" w:eastAsia="宋体" w:cs="宋体"/>
                <w:sz w:val="20"/>
                <w:szCs w:val="20"/>
                <w:highlight w:val="none"/>
                <w:lang w:bidi="ar"/>
              </w:rPr>
              <w:t xml:space="preserve">地下水：</w:t>
            </w:r>
            <w:r>
              <w:rPr>
                <w:rFonts w:hint="eastAsia" w:ascii="宋体" w:hAnsi="宋体" w:eastAsia="宋体" w:cs="宋体"/>
                <w:sz w:val="20"/>
                <w:szCs w:val="20"/>
                <w:highlight w:val="none"/>
                <w:lang w:val="en-US" w:eastAsia="zh-CN" w:bidi="ar"/>
              </w:rPr>
              <w:t xml:space="preserve">浑浊度、</w:t>
            </w:r>
            <w:r>
              <w:rPr>
                <w:rFonts w:hint="eastAsia" w:ascii="宋体" w:hAnsi="宋体" w:eastAsia="宋体" w:cs="宋体"/>
                <w:sz w:val="20"/>
                <w:szCs w:val="20"/>
                <w:highlight w:val="none"/>
                <w:lang w:bidi="ar"/>
              </w:rPr>
              <w:t xml:space="preserve">pH、</w:t>
            </w:r>
            <w:r>
              <w:rPr>
                <w:rFonts w:hint="eastAsia" w:ascii="宋体" w:hAnsi="宋体" w:eastAsia="宋体" w:cs="宋体"/>
                <w:sz w:val="20"/>
                <w:szCs w:val="20"/>
                <w:highlight w:val="none"/>
                <w:lang w:val="en-US" w:eastAsia="zh-CN" w:bidi="ar"/>
              </w:rPr>
              <w:t xml:space="preserve">硫酸盐、溶解性总固体、硝酸盐、亚硝酸盐、氯化物</w:t>
            </w:r>
            <w:r/>
          </w:p>
          <w:p>
            <w:pPr>
              <w:jc w:val="center"/>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val="en-US" w:eastAsia="zh-CN" w:bidi="ar"/>
              </w:rPr>
              <w:t xml:space="preserve">土壤</w:t>
            </w:r>
            <w:r>
              <w:rPr>
                <w:rFonts w:hint="eastAsia" w:ascii="宋体" w:hAnsi="宋体" w:eastAsia="宋体" w:cs="宋体"/>
                <w:sz w:val="20"/>
                <w:szCs w:val="20"/>
                <w:highlight w:val="none"/>
                <w:lang w:bidi="ar"/>
              </w:rPr>
              <w:t xml:space="preserve">：pH、</w:t>
            </w:r>
            <w:r>
              <w:rPr>
                <w:rFonts w:hint="eastAsia" w:ascii="宋体" w:hAnsi="宋体" w:eastAsia="宋体" w:cs="宋体"/>
                <w:sz w:val="20"/>
                <w:szCs w:val="20"/>
                <w:highlight w:val="none"/>
                <w:lang w:val="en-US" w:eastAsia="zh-CN" w:bidi="ar"/>
              </w:rPr>
              <w:t xml:space="preserve">硫酸盐</w:t>
            </w:r>
            <w:r>
              <w:rPr>
                <w:rFonts w:hint="eastAsia" w:ascii="宋体" w:hAnsi="宋体" w:eastAsia="宋体" w:cs="宋体"/>
                <w:sz w:val="20"/>
                <w:szCs w:val="20"/>
                <w:highlight w:val="none"/>
                <w:lang w:bidi="ar"/>
              </w:rPr>
              <w:t xml:space="preserve">、</w:t>
            </w:r>
            <w:r>
              <w:rPr>
                <w:rFonts w:hint="eastAsia" w:ascii="宋体" w:hAnsi="宋体" w:eastAsia="宋体" w:cs="宋体"/>
                <w:sz w:val="20"/>
                <w:szCs w:val="20"/>
                <w:highlight w:val="none"/>
                <w:lang w:val="en-US" w:eastAsia="zh-CN" w:bidi="ar"/>
              </w:rPr>
              <w:t xml:space="preserve">镍、铜、锌、铅、汞、铬、镉、砷</w:t>
            </w:r>
            <w:r>
              <w:rPr>
                <w:rFonts w:hint="eastAsia" w:ascii="宋体" w:hAnsi="宋体" w:eastAsia="宋体" w:cs="宋体"/>
                <w:sz w:val="20"/>
                <w:szCs w:val="20"/>
                <w:highlight w:val="none"/>
                <w:lang w:eastAsia="zh-CN" w:bidi="ar"/>
              </w:rPr>
              <w:t xml:space="preserve">。</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85" w:type="dxa"/>
            <w:vAlign w:val="center"/>
            <w:textDirection w:val="lrTb"/>
            <w:noWrap w:val="false"/>
          </w:tcPr>
          <w:p>
            <w:pPr>
              <w:jc w:val="center"/>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bl>
    <w:p>
      <w:pPr>
        <w:spacing w:line="520" w:lineRule="exact"/>
        <w:rPr>
          <w:rFonts w:hint="eastAsia" w:ascii="宋体" w:hAnsi="宋体" w:eastAsia="宋体" w:cs="宋体"/>
          <w:b/>
          <w:bCs/>
          <w:sz w:val="24"/>
        </w:rPr>
        <w:outlineLvl w:val="0"/>
      </w:pPr>
      <w:r>
        <w:rPr>
          <w:rFonts w:hint="eastAsia" w:ascii="宋体" w:hAnsi="宋体" w:eastAsia="宋体" w:cs="宋体"/>
          <w:b/>
          <w:bCs/>
          <w:sz w:val="24"/>
        </w:rPr>
        <w:t xml:space="preserve">（三）农业农村环境质量监测</w:t>
      </w:r>
      <w:r/>
    </w:p>
    <w:p>
      <w:pPr>
        <w:ind w:firstLine="472"/>
        <w:spacing w:line="520" w:lineRule="exact"/>
        <w:rPr>
          <w:rFonts w:hint="eastAsia" w:ascii="宋体" w:hAnsi="宋体" w:eastAsia="宋体" w:cs="宋体"/>
          <w:b/>
          <w:bCs/>
          <w:sz w:val="24"/>
        </w:rPr>
        <w:outlineLvl w:val="0"/>
      </w:pPr>
      <w:r>
        <w:rPr>
          <w:rFonts w:hint="eastAsia" w:ascii="宋体" w:hAnsi="宋体" w:eastAsia="宋体" w:cs="宋体"/>
          <w:b/>
          <w:bCs/>
          <w:sz w:val="24"/>
        </w:rPr>
        <w:t xml:space="preserve">1.农村生活污水处理设施出水水质监测</w:t>
      </w:r>
      <w:r/>
    </w:p>
    <w:p>
      <w:pPr>
        <w:jc w:val="center"/>
        <w:spacing w:line="520" w:lineRule="exact"/>
        <w:rPr>
          <w:rFonts w:hint="eastAsia" w:ascii="宋体" w:hAnsi="宋体" w:eastAsia="宋体" w:cs="宋体"/>
          <w:sz w:val="30"/>
          <w:szCs w:val="30"/>
          <w:lang w:bidi="ar"/>
        </w:rPr>
        <w:outlineLvl w:val="0"/>
      </w:pPr>
      <w:r>
        <w:rPr>
          <w:rFonts w:hint="eastAsia" w:ascii="宋体" w:hAnsi="宋体" w:eastAsia="宋体" w:cs="宋体"/>
          <w:sz w:val="30"/>
          <w:szCs w:val="30"/>
          <w:lang w:bidi="ar"/>
        </w:rPr>
        <w:t xml:space="preserve">表12 农村生活污水处理设施</w:t>
      </w:r>
      <w:r/>
    </w:p>
    <w:tbl>
      <w:tblPr>
        <w:tblStyle w:val="831"/>
        <w:tblW w:w="90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0"/>
        <w:gridCol w:w="1351"/>
        <w:gridCol w:w="1590"/>
        <w:gridCol w:w="3690"/>
        <w:gridCol w:w="995"/>
        <w:gridCol w:w="760"/>
      </w:tblGrid>
      <w:tr>
        <w:trPr>
          <w:jc w:val="center"/>
          <w:trHeight w:val="648"/>
        </w:trPr>
        <w:tc>
          <w:tcPr>
            <w:tcMar>
              <w:left w:w="15" w:type="dxa"/>
              <w:top w:w="15" w:type="dxa"/>
              <w:right w:w="15" w:type="dxa"/>
            </w:tcMar>
            <w:tcW w:w="62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br w:type="page" w:clear="all"/>
            </w:r>
            <w:r>
              <w:rPr>
                <w:rFonts w:hint="eastAsia" w:ascii="宋体" w:hAnsi="宋体" w:eastAsia="宋体" w:cs="宋体"/>
                <w:b/>
                <w:bCs/>
                <w:lang w:bidi="ar"/>
              </w:rPr>
              <w:t xml:space="preserve">序号</w:t>
            </w:r>
            <w:r/>
          </w:p>
        </w:tc>
        <w:tc>
          <w:tcPr>
            <w:tcMar>
              <w:left w:w="15" w:type="dxa"/>
              <w:top w:w="15" w:type="dxa"/>
              <w:right w:w="15" w:type="dxa"/>
            </w:tcMar>
            <w:tcW w:w="1351"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监测区域</w:t>
            </w:r>
            <w:r/>
          </w:p>
        </w:tc>
        <w:tc>
          <w:tcPr>
            <w:tcMar>
              <w:left w:w="15" w:type="dxa"/>
              <w:top w:w="15" w:type="dxa"/>
              <w:right w:w="15" w:type="dxa"/>
            </w:tcMar>
            <w:tcW w:w="159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点位类型</w:t>
            </w:r>
            <w:r/>
          </w:p>
        </w:tc>
        <w:tc>
          <w:tcPr>
            <w:tcMar>
              <w:left w:w="15" w:type="dxa"/>
              <w:top w:w="15" w:type="dxa"/>
              <w:right w:w="15" w:type="dxa"/>
            </w:tcMar>
            <w:tcW w:w="369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监测因子</w:t>
            </w:r>
            <w:r/>
          </w:p>
        </w:tc>
        <w:tc>
          <w:tcPr>
            <w:tcMar>
              <w:left w:w="15" w:type="dxa"/>
              <w:top w:w="15" w:type="dxa"/>
              <w:right w:w="15" w:type="dxa"/>
            </w:tcMar>
            <w:tcW w:w="99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频次</w:t>
            </w:r>
            <w:r/>
          </w:p>
        </w:tc>
        <w:tc>
          <w:tcPr>
            <w:tcMar>
              <w:left w:w="15" w:type="dxa"/>
              <w:top w:w="15" w:type="dxa"/>
              <w:right w:w="15" w:type="dxa"/>
            </w:tcMar>
            <w:tcW w:w="76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迎滨村张家跳</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PH、化学需氧量、悬浮物、氨氮、总氮、总磷、动物油</w:t>
            </w:r>
            <w:r/>
          </w:p>
        </w:tc>
        <w:tc>
          <w:tcPr>
            <w:tcMar>
              <w:left w:w="15" w:type="dxa"/>
              <w:top w:w="15" w:type="dxa"/>
              <w:right w:w="15" w:type="dxa"/>
            </w:tcMar>
            <w:tcW w:w="995" w:type="dxa"/>
            <w:vAlign w:val="center"/>
            <w:vMerge w:val="restart"/>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全年2次</w:t>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2</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迎北村徐家</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vMerge w:val="continue"/>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梨园</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vMerge w:val="continue"/>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4</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茂华村旗杆蒋</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vMerge w:val="continue"/>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迎滨村王矮</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vMerge w:val="continue"/>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6</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郭家</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vMerge w:val="continue"/>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7</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儒里村张仙</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vMerge w:val="continue"/>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8</w:t>
            </w:r>
            <w:r/>
          </w:p>
        </w:tc>
        <w:tc>
          <w:tcPr>
            <w:tcMar>
              <w:left w:w="15" w:type="dxa"/>
              <w:top w:w="15" w:type="dxa"/>
              <w:right w:w="15" w:type="dxa"/>
            </w:tcMar>
            <w:tcW w:w="135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处理站类：大路镇10套、姚桥镇3套，分散处理设施类：大路镇4套、姚桥镇12套</w:t>
            </w:r>
            <w:r/>
          </w:p>
        </w:tc>
        <w:tc>
          <w:tcPr>
            <w:tcMar>
              <w:left w:w="15" w:type="dxa"/>
              <w:top w:w="15" w:type="dxa"/>
              <w:right w:w="15" w:type="dxa"/>
            </w:tcMar>
            <w:tcW w:w="15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进出水口水质</w:t>
            </w:r>
            <w:r/>
          </w:p>
        </w:tc>
        <w:tc>
          <w:tcPr>
            <w:tcMar>
              <w:left w:w="15" w:type="dxa"/>
              <w:top w:w="15" w:type="dxa"/>
              <w:right w:w="15" w:type="dxa"/>
            </w:tcMar>
            <w:tcW w:w="369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PH、化学需氧量、悬浮物、氨氮、动物油</w:t>
            </w:r>
            <w:r/>
          </w:p>
        </w:tc>
        <w:tc>
          <w:tcPr>
            <w:tcMar>
              <w:left w:w="15" w:type="dxa"/>
              <w:top w:w="15" w:type="dxa"/>
              <w:right w:w="15" w:type="dxa"/>
            </w:tcMar>
            <w:tcW w:w="995"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全年1次</w:t>
            </w:r>
            <w:r/>
          </w:p>
        </w:tc>
        <w:tc>
          <w:tcPr>
            <w:tcMar>
              <w:left w:w="15" w:type="dxa"/>
              <w:top w:w="15" w:type="dxa"/>
              <w:right w:w="15" w:type="dxa"/>
            </w:tcMar>
            <w:tcW w:w="76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bl>
    <w:p>
      <w:pPr>
        <w:ind w:firstLine="472"/>
        <w:spacing w:line="520" w:lineRule="exact"/>
        <w:rPr>
          <w:rFonts w:hint="eastAsia" w:ascii="宋体" w:hAnsi="宋体" w:eastAsia="宋体" w:cs="宋体"/>
          <w:b/>
          <w:bCs/>
          <w:sz w:val="24"/>
        </w:rPr>
        <w:outlineLvl w:val="0"/>
      </w:pPr>
      <w:r>
        <w:rPr>
          <w:rFonts w:hint="eastAsia" w:ascii="宋体" w:hAnsi="宋体" w:eastAsia="宋体" w:cs="宋体"/>
          <w:b/>
          <w:bCs/>
          <w:sz w:val="24"/>
        </w:rPr>
        <w:t xml:space="preserve">2.农村黑臭水体水质监测</w:t>
      </w:r>
      <w:r/>
    </w:p>
    <w:p>
      <w:pPr>
        <w:jc w:val="center"/>
        <w:spacing w:line="520" w:lineRule="exact"/>
        <w:rPr>
          <w:rFonts w:hint="eastAsia" w:ascii="宋体" w:hAnsi="宋体" w:eastAsia="宋体" w:cs="宋体"/>
          <w:sz w:val="30"/>
          <w:szCs w:val="30"/>
          <w:lang w:bidi="ar"/>
        </w:rPr>
        <w:outlineLvl w:val="0"/>
      </w:pPr>
      <w:r>
        <w:rPr>
          <w:rFonts w:hint="eastAsia" w:ascii="宋体" w:hAnsi="宋体" w:eastAsia="宋体" w:cs="宋体"/>
          <w:sz w:val="30"/>
          <w:szCs w:val="30"/>
          <w:lang w:bidi="ar"/>
        </w:rPr>
        <w:t xml:space="preserve">表13  农村黑臭水体</w:t>
      </w:r>
      <w:r/>
    </w:p>
    <w:tbl>
      <w:tblPr>
        <w:tblStyle w:val="831"/>
        <w:tblW w:w="8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20"/>
        <w:gridCol w:w="1200"/>
        <w:gridCol w:w="1200"/>
        <w:gridCol w:w="4021"/>
        <w:gridCol w:w="1035"/>
        <w:gridCol w:w="679"/>
      </w:tblGrid>
      <w:tr>
        <w:trPr>
          <w:jc w:val="center"/>
          <w:trHeight w:val="648"/>
        </w:trPr>
        <w:tc>
          <w:tcPr>
            <w:tcMar>
              <w:left w:w="15" w:type="dxa"/>
              <w:top w:w="15" w:type="dxa"/>
              <w:right w:w="15" w:type="dxa"/>
            </w:tcMar>
            <w:tcW w:w="62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br w:type="page" w:clear="all"/>
            </w:r>
            <w:r>
              <w:rPr>
                <w:rFonts w:hint="eastAsia" w:ascii="宋体" w:hAnsi="宋体" w:eastAsia="宋体" w:cs="宋体"/>
                <w:b/>
                <w:bCs/>
                <w:lang w:bidi="ar"/>
              </w:rPr>
              <w:t xml:space="preserve">序号</w:t>
            </w:r>
            <w:r/>
          </w:p>
        </w:tc>
        <w:tc>
          <w:tcPr>
            <w:tcMar>
              <w:left w:w="15" w:type="dxa"/>
              <w:top w:w="15" w:type="dxa"/>
              <w:right w:w="15" w:type="dxa"/>
            </w:tcMar>
            <w:tcW w:w="120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监测区域</w:t>
            </w:r>
            <w:r/>
          </w:p>
        </w:tc>
        <w:tc>
          <w:tcPr>
            <w:tcMar>
              <w:left w:w="15" w:type="dxa"/>
              <w:top w:w="15" w:type="dxa"/>
              <w:right w:w="15" w:type="dxa"/>
            </w:tcMar>
            <w:tcW w:w="1200"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点位类型</w:t>
            </w:r>
            <w:r/>
          </w:p>
        </w:tc>
        <w:tc>
          <w:tcPr>
            <w:tcMar>
              <w:left w:w="15" w:type="dxa"/>
              <w:top w:w="15" w:type="dxa"/>
              <w:right w:w="15" w:type="dxa"/>
            </w:tcMar>
            <w:tcW w:w="4021"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监测因子</w:t>
            </w:r>
            <w:r/>
          </w:p>
        </w:tc>
        <w:tc>
          <w:tcPr>
            <w:tcMar>
              <w:left w:w="15" w:type="dxa"/>
              <w:top w:w="15" w:type="dxa"/>
              <w:right w:w="15" w:type="dxa"/>
            </w:tcMar>
            <w:tcW w:w="1035"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频次</w:t>
            </w:r>
            <w:r/>
          </w:p>
        </w:tc>
        <w:tc>
          <w:tcPr>
            <w:tcMar>
              <w:left w:w="15" w:type="dxa"/>
              <w:top w:w="15" w:type="dxa"/>
              <w:right w:w="15" w:type="dxa"/>
            </w:tcMar>
            <w:tcW w:w="679" w:type="dxa"/>
            <w:vAlign w:val="center"/>
            <w:textDirection w:val="lrTb"/>
            <w:noWrap w:val="false"/>
          </w:tcPr>
          <w:p>
            <w:pPr>
              <w:jc w:val="center"/>
              <w:spacing w:line="560" w:lineRule="exact"/>
              <w:rPr>
                <w:rFonts w:hint="eastAsia" w:ascii="宋体" w:hAnsi="宋体" w:eastAsia="宋体" w:cs="宋体"/>
                <w:b/>
                <w:bCs/>
                <w:lang w:bidi="ar"/>
              </w:rPr>
            </w:pPr>
            <w:r>
              <w:rPr>
                <w:rFonts w:hint="eastAsia" w:ascii="宋体" w:hAnsi="宋体" w:eastAsia="宋体" w:cs="宋体"/>
                <w:b/>
                <w:bCs/>
                <w:lang w:bidi="ar"/>
              </w:rPr>
              <w:t xml:space="preserve">备注</w:t>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1</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西戴村东一至东四</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地表水</w:t>
            </w:r>
            <w:r/>
          </w:p>
        </w:tc>
        <w:tc>
          <w:tcPr>
            <w:tcMar>
              <w:left w:w="15" w:type="dxa"/>
              <w:top w:w="15" w:type="dxa"/>
              <w:right w:w="15" w:type="dxa"/>
            </w:tcMar>
            <w:tcW w:w="402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透明度、溶解氧、氨氮</w:t>
            </w:r>
            <w:r/>
          </w:p>
        </w:tc>
        <w:tc>
          <w:tcPr>
            <w:tcMar>
              <w:left w:w="15" w:type="dxa"/>
              <w:top w:w="15" w:type="dxa"/>
              <w:right w:w="15" w:type="dxa"/>
            </w:tcMar>
            <w:tcW w:w="1035" w:type="dxa"/>
            <w:vAlign w:val="center"/>
            <w:vMerge w:val="restart"/>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第三季度检测1次</w:t>
            </w:r>
            <w:r/>
          </w:p>
        </w:tc>
        <w:tc>
          <w:tcPr>
            <w:tcMar>
              <w:left w:w="15" w:type="dxa"/>
              <w:top w:w="15" w:type="dxa"/>
              <w:right w:w="15" w:type="dxa"/>
            </w:tcMar>
            <w:tcW w:w="679"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2</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祁家港至韦王组</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地表水</w:t>
            </w:r>
            <w:r/>
          </w:p>
        </w:tc>
        <w:tc>
          <w:tcPr>
            <w:tcMar>
              <w:left w:w="15" w:type="dxa"/>
              <w:top w:w="15" w:type="dxa"/>
              <w:right w:w="15" w:type="dxa"/>
            </w:tcMar>
            <w:tcW w:w="402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透明度、溶解氧、氨氮</w:t>
            </w:r>
            <w:r/>
          </w:p>
        </w:tc>
        <w:tc>
          <w:tcPr>
            <w:tcMar>
              <w:left w:w="15" w:type="dxa"/>
              <w:top w:w="15" w:type="dxa"/>
              <w:right w:w="15" w:type="dxa"/>
            </w:tcMar>
            <w:tcW w:w="1035" w:type="dxa"/>
            <w:vAlign w:val="center"/>
            <w:vMerge w:val="continue"/>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c>
          <w:tcPr>
            <w:tcMar>
              <w:left w:w="15" w:type="dxa"/>
              <w:top w:w="15" w:type="dxa"/>
              <w:right w:w="15" w:type="dxa"/>
            </w:tcMar>
            <w:tcW w:w="679"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3</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小港村后徐河</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地表水</w:t>
            </w:r>
            <w:r/>
          </w:p>
        </w:tc>
        <w:tc>
          <w:tcPr>
            <w:tcMar>
              <w:left w:w="15" w:type="dxa"/>
              <w:top w:w="15" w:type="dxa"/>
              <w:right w:w="15" w:type="dxa"/>
            </w:tcMar>
            <w:tcW w:w="402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透明度、溶解氧、氨氮</w:t>
            </w:r>
            <w:r/>
          </w:p>
        </w:tc>
        <w:tc>
          <w:tcPr>
            <w:tcMar>
              <w:left w:w="15" w:type="dxa"/>
              <w:top w:w="15" w:type="dxa"/>
              <w:right w:w="15" w:type="dxa"/>
            </w:tcMar>
            <w:tcW w:w="1035" w:type="dxa"/>
            <w:vAlign w:val="center"/>
            <w:vMerge w:val="continue"/>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c>
          <w:tcPr>
            <w:tcMar>
              <w:left w:w="15" w:type="dxa"/>
              <w:top w:w="15" w:type="dxa"/>
              <w:right w:w="15" w:type="dxa"/>
            </w:tcMar>
            <w:tcW w:w="679"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4</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方家河</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地表水</w:t>
            </w:r>
            <w:r/>
          </w:p>
        </w:tc>
        <w:tc>
          <w:tcPr>
            <w:tcMar>
              <w:left w:w="15" w:type="dxa"/>
              <w:top w:w="15" w:type="dxa"/>
              <w:right w:w="15" w:type="dxa"/>
            </w:tcMar>
            <w:tcW w:w="402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透明度、溶解氧、氨氮</w:t>
            </w:r>
            <w:r/>
          </w:p>
        </w:tc>
        <w:tc>
          <w:tcPr>
            <w:tcMar>
              <w:left w:w="15" w:type="dxa"/>
              <w:top w:w="15" w:type="dxa"/>
              <w:right w:w="15" w:type="dxa"/>
            </w:tcMar>
            <w:tcW w:w="1035" w:type="dxa"/>
            <w:vAlign w:val="center"/>
            <w:vMerge w:val="continue"/>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c>
          <w:tcPr>
            <w:tcMar>
              <w:left w:w="15" w:type="dxa"/>
              <w:top w:w="15" w:type="dxa"/>
              <w:right w:w="15" w:type="dxa"/>
            </w:tcMar>
            <w:tcW w:w="679"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r>
        <w:trPr>
          <w:jc w:val="center"/>
          <w:trHeight w:val="578"/>
        </w:trPr>
        <w:tc>
          <w:tcPr>
            <w:tcMar>
              <w:left w:w="15" w:type="dxa"/>
              <w:top w:w="15" w:type="dxa"/>
              <w:right w:w="15" w:type="dxa"/>
            </w:tcMar>
            <w:tcW w:w="620"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t xml:space="preserve">5</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后徐西河</w:t>
            </w:r>
            <w:r/>
          </w:p>
        </w:tc>
        <w:tc>
          <w:tcPr>
            <w:tcMar>
              <w:left w:w="15" w:type="dxa"/>
              <w:top w:w="15" w:type="dxa"/>
              <w:right w:w="15" w:type="dxa"/>
            </w:tcMar>
            <w:tcW w:w="1200"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地表水</w:t>
            </w:r>
            <w:r/>
          </w:p>
        </w:tc>
        <w:tc>
          <w:tcPr>
            <w:tcMar>
              <w:left w:w="15" w:type="dxa"/>
              <w:top w:w="15" w:type="dxa"/>
              <w:right w:w="15" w:type="dxa"/>
            </w:tcMar>
            <w:tcW w:w="4021" w:type="dxa"/>
            <w:vAlign w:val="center"/>
            <w:textDirection w:val="lrTb"/>
            <w:noWrap w:val="false"/>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透明度、溶解氧、氨氮</w:t>
            </w:r>
            <w:r/>
          </w:p>
        </w:tc>
        <w:tc>
          <w:tcPr>
            <w:tcMar>
              <w:left w:w="15" w:type="dxa"/>
              <w:top w:w="15" w:type="dxa"/>
              <w:right w:w="15" w:type="dxa"/>
            </w:tcMar>
            <w:tcW w:w="1035" w:type="dxa"/>
            <w:vAlign w:val="center"/>
            <w:vMerge w:val="continue"/>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c>
          <w:tcPr>
            <w:tcMar>
              <w:left w:w="15" w:type="dxa"/>
              <w:top w:w="15" w:type="dxa"/>
              <w:right w:w="15" w:type="dxa"/>
            </w:tcMar>
            <w:tcW w:w="679" w:type="dxa"/>
            <w:vAlign w:val="center"/>
            <w:textDirection w:val="lrTb"/>
            <w:noWrap w:val="false"/>
          </w:tcPr>
          <w:p>
            <w:pPr>
              <w:jc w:val="center"/>
              <w:widowControl/>
              <w:rPr>
                <w:rFonts w:hint="eastAsia" w:ascii="宋体" w:hAnsi="宋体" w:eastAsia="宋体" w:cs="宋体"/>
                <w:sz w:val="20"/>
                <w:szCs w:val="20"/>
                <w:lang w:bidi="ar"/>
              </w:rPr>
            </w:pPr>
            <w:r>
              <w:rPr>
                <w:rFonts w:hint="eastAsia" w:ascii="宋体" w:hAnsi="宋体" w:eastAsia="宋体" w:cs="宋体"/>
                <w:sz w:val="20"/>
                <w:szCs w:val="20"/>
                <w:lang w:bidi="ar"/>
              </w:rPr>
            </w:r>
            <w:r/>
          </w:p>
        </w:tc>
      </w:tr>
    </w:tbl>
    <w:p>
      <w:pPr>
        <w:numPr>
          <w:ilvl w:val="0"/>
          <w:numId w:val="1"/>
        </w:numPr>
        <w:ind w:firstLine="472"/>
        <w:spacing w:line="520" w:lineRule="exact"/>
        <w:rPr>
          <w:rFonts w:hint="eastAsia" w:ascii="宋体" w:hAnsi="宋体" w:eastAsia="宋体" w:cs="宋体"/>
          <w:b/>
          <w:bCs/>
          <w:sz w:val="24"/>
        </w:rPr>
        <w:outlineLvl w:val="0"/>
      </w:pPr>
      <w:r>
        <w:rPr>
          <w:rFonts w:hint="eastAsia" w:ascii="宋体" w:hAnsi="宋体" w:eastAsia="宋体" w:cs="宋体"/>
          <w:b/>
          <w:bCs/>
          <w:sz w:val="24"/>
        </w:rPr>
        <w:t xml:space="preserve">池塘养殖尾水水质监督监测</w:t>
      </w:r>
      <w:r/>
    </w:p>
    <w:p>
      <w:pPr>
        <w:jc w:val="center"/>
        <w:spacing w:line="520" w:lineRule="exact"/>
        <w:rPr>
          <w:rFonts w:hint="eastAsia" w:ascii="宋体" w:hAnsi="宋体" w:eastAsia="宋体" w:cs="宋体"/>
        </w:rPr>
        <w:outlineLvl w:val="0"/>
      </w:pPr>
      <w:r>
        <w:rPr>
          <w:rFonts w:hint="eastAsia" w:ascii="宋体" w:hAnsi="宋体" w:eastAsia="宋体" w:cs="宋体"/>
          <w:sz w:val="30"/>
          <w:szCs w:val="30"/>
          <w:lang w:bidi="ar"/>
        </w:rPr>
        <w:t xml:space="preserve">表14 池塘养殖尾水</w:t>
      </w:r>
      <w:r/>
    </w:p>
    <w:tbl>
      <w:tblPr>
        <w:tblStyle w:val="831"/>
        <w:tblW w:w="90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714"/>
        <w:gridCol w:w="1693"/>
        <w:gridCol w:w="1693"/>
        <w:gridCol w:w="1711"/>
        <w:gridCol w:w="2228"/>
      </w:tblGrid>
      <w:tr>
        <w:trPr>
          <w:jc w:val="center"/>
          <w:trHeight w:val="508"/>
        </w:trPr>
        <w:tc>
          <w:tcPr>
            <w:tcW w:w="1714" w:type="dxa"/>
            <w:vAlign w:val="center"/>
            <w:textDirection w:val="lrTb"/>
            <w:noWrap w:val="false"/>
          </w:tcPr>
          <w:p>
            <w:pPr>
              <w:jc w:val="center"/>
              <w:rPr>
                <w:rFonts w:hint="eastAsia" w:ascii="宋体" w:hAnsi="宋体" w:eastAsia="宋体" w:cs="宋体"/>
                <w:bCs/>
                <w:sz w:val="20"/>
                <w:szCs w:val="20"/>
              </w:rPr>
            </w:pPr>
            <w:r>
              <w:rPr>
                <w:rFonts w:hint="eastAsia" w:ascii="宋体" w:hAnsi="宋体" w:eastAsia="宋体" w:cs="宋体"/>
                <w:bCs/>
                <w:sz w:val="20"/>
                <w:szCs w:val="20"/>
              </w:rPr>
              <w:t xml:space="preserve">县(市、区)</w:t>
            </w:r>
            <w:r/>
          </w:p>
        </w:tc>
        <w:tc>
          <w:tcPr>
            <w:tcW w:w="1693" w:type="dxa"/>
            <w:vAlign w:val="center"/>
            <w:textDirection w:val="lrTb"/>
            <w:noWrap w:val="false"/>
          </w:tcPr>
          <w:p>
            <w:pPr>
              <w:jc w:val="center"/>
              <w:rPr>
                <w:rFonts w:hint="eastAsia" w:ascii="宋体" w:hAnsi="宋体" w:eastAsia="宋体" w:cs="宋体"/>
                <w:bCs/>
                <w:sz w:val="20"/>
                <w:szCs w:val="20"/>
              </w:rPr>
            </w:pPr>
            <w:r>
              <w:rPr>
                <w:rFonts w:hint="eastAsia" w:ascii="宋体" w:hAnsi="宋体" w:eastAsia="宋体" w:cs="宋体"/>
                <w:bCs/>
                <w:sz w:val="20"/>
                <w:szCs w:val="20"/>
              </w:rPr>
              <w:t xml:space="preserve">符合要求点位数</w:t>
            </w:r>
            <w:r/>
          </w:p>
        </w:tc>
        <w:tc>
          <w:tcPr>
            <w:tcW w:w="1693" w:type="dxa"/>
            <w:vAlign w:val="center"/>
            <w:textDirection w:val="lrTb"/>
            <w:noWrap w:val="false"/>
          </w:tcPr>
          <w:p>
            <w:pPr>
              <w:jc w:val="center"/>
              <w:rPr>
                <w:rFonts w:hint="eastAsia" w:ascii="宋体" w:hAnsi="宋体" w:eastAsia="宋体" w:cs="宋体"/>
                <w:bCs/>
                <w:sz w:val="20"/>
                <w:szCs w:val="20"/>
              </w:rPr>
            </w:pPr>
            <w:r>
              <w:rPr>
                <w:rFonts w:hint="eastAsia" w:ascii="宋体" w:hAnsi="宋体" w:eastAsia="宋体" w:cs="宋体"/>
                <w:bCs/>
                <w:sz w:val="20"/>
                <w:szCs w:val="20"/>
              </w:rPr>
              <w:t xml:space="preserve">抽测点位数</w:t>
            </w:r>
            <w:r/>
          </w:p>
        </w:tc>
        <w:tc>
          <w:tcPr>
            <w:tcW w:w="1711" w:type="dxa"/>
            <w:vAlign w:val="center"/>
            <w:textDirection w:val="lrTb"/>
            <w:noWrap w:val="false"/>
          </w:tcPr>
          <w:p>
            <w:pPr>
              <w:jc w:val="center"/>
              <w:rPr>
                <w:rFonts w:hint="eastAsia" w:ascii="宋体" w:hAnsi="宋体" w:eastAsia="宋体" w:cs="宋体"/>
                <w:bCs/>
                <w:sz w:val="20"/>
                <w:szCs w:val="20"/>
              </w:rPr>
            </w:pPr>
            <w:r>
              <w:rPr>
                <w:rFonts w:hint="eastAsia" w:ascii="宋体" w:hAnsi="宋体" w:eastAsia="宋体" w:cs="宋体"/>
                <w:bCs/>
                <w:sz w:val="20"/>
                <w:szCs w:val="20"/>
              </w:rPr>
              <w:t xml:space="preserve">监测项目</w:t>
            </w:r>
            <w:r/>
          </w:p>
        </w:tc>
        <w:tc>
          <w:tcPr>
            <w:tcW w:w="2228" w:type="dxa"/>
            <w:vAlign w:val="center"/>
            <w:textDirection w:val="lrTb"/>
            <w:noWrap w:val="false"/>
          </w:tcPr>
          <w:p>
            <w:pPr>
              <w:jc w:val="center"/>
              <w:rPr>
                <w:rFonts w:hint="eastAsia" w:ascii="宋体" w:hAnsi="宋体" w:eastAsia="宋体" w:cs="宋体"/>
                <w:bCs/>
                <w:sz w:val="20"/>
                <w:szCs w:val="20"/>
              </w:rPr>
            </w:pPr>
            <w:r>
              <w:rPr>
                <w:rFonts w:hint="eastAsia" w:ascii="宋体" w:hAnsi="宋体" w:eastAsia="宋体" w:cs="宋体"/>
                <w:bCs/>
                <w:sz w:val="20"/>
                <w:szCs w:val="20"/>
              </w:rPr>
              <w:t xml:space="preserve">监测频次</w:t>
            </w:r>
            <w:r/>
          </w:p>
        </w:tc>
      </w:tr>
      <w:tr>
        <w:trPr>
          <w:jc w:val="center"/>
          <w:trHeight w:val="368"/>
        </w:trPr>
        <w:tc>
          <w:tcPr>
            <w:tcW w:w="1714" w:type="dxa"/>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经开区</w:t>
            </w:r>
            <w:r/>
          </w:p>
        </w:tc>
        <w:tc>
          <w:tcPr>
            <w:tcW w:w="1693" w:type="dxa"/>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12个</w:t>
            </w:r>
            <w:r/>
          </w:p>
        </w:tc>
        <w:tc>
          <w:tcPr>
            <w:tcW w:w="1693" w:type="dxa"/>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2</w:t>
            </w:r>
            <w:r/>
          </w:p>
        </w:tc>
        <w:tc>
          <w:tcPr>
            <w:tcW w:w="1711" w:type="dxa"/>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淡水：pH值、悬浮物、总氮、总磷和高锰酸盐指数。</w:t>
            </w:r>
            <w:r/>
          </w:p>
        </w:tc>
        <w:tc>
          <w:tcPr>
            <w:tcW w:w="2228" w:type="dxa"/>
            <w:vAlign w:val="center"/>
            <w:textDirection w:val="lrTb"/>
            <w:noWrap w:val="false"/>
          </w:tcPr>
          <w:p>
            <w:pPr>
              <w:jc w:val="center"/>
              <w:rPr>
                <w:rFonts w:hint="eastAsia" w:ascii="宋体" w:hAnsi="宋体" w:eastAsia="宋体" w:cs="宋体"/>
                <w:sz w:val="20"/>
                <w:szCs w:val="20"/>
              </w:rPr>
            </w:pPr>
            <w:r>
              <w:rPr>
                <w:rFonts w:hint="eastAsia" w:ascii="宋体" w:hAnsi="宋体" w:eastAsia="宋体" w:cs="宋体"/>
                <w:sz w:val="20"/>
                <w:szCs w:val="20"/>
              </w:rPr>
              <w:t xml:space="preserve">全年监测1次，原则上应选择池塘排水期，如清塘期开展监测。</w:t>
            </w:r>
            <w:r/>
          </w:p>
        </w:tc>
      </w:tr>
    </w:tbl>
    <w:p>
      <w:pPr>
        <w:spacing w:line="520" w:lineRule="exact"/>
        <w:rPr>
          <w:rFonts w:hint="eastAsia" w:ascii="宋体" w:hAnsi="宋体" w:eastAsia="宋体" w:cs="宋体"/>
          <w:b/>
          <w:bCs/>
          <w:sz w:val="24"/>
        </w:rPr>
        <w:outlineLvl w:val="0"/>
      </w:pPr>
      <w:r>
        <w:rPr>
          <w:rFonts w:hint="eastAsia" w:ascii="宋体" w:hAnsi="宋体" w:eastAsia="宋体" w:cs="宋体"/>
          <w:b/>
          <w:bCs/>
          <w:sz w:val="24"/>
        </w:rPr>
        <w:t xml:space="preserve">（四）污染源监测和执法监测</w:t>
      </w:r>
      <w:r/>
    </w:p>
    <w:p>
      <w:pPr>
        <w:ind w:firstLine="482"/>
        <w:spacing w:line="520" w:lineRule="exact"/>
        <w:rPr>
          <w:rFonts w:hint="eastAsia" w:ascii="宋体" w:hAnsi="宋体" w:eastAsia="宋体" w:cs="宋体"/>
          <w:b/>
          <w:bCs/>
          <w:sz w:val="24"/>
        </w:rPr>
        <w:outlineLvl w:val="0"/>
      </w:pPr>
      <w:r/>
      <w:bookmarkStart w:id="81" w:name="_Toc172644759"/>
      <w:r/>
      <w:bookmarkStart w:id="82" w:name="OLE_LINK1"/>
      <w:r>
        <w:rPr>
          <w:rFonts w:hint="eastAsia" w:ascii="宋体" w:hAnsi="宋体" w:eastAsia="宋体" w:cs="宋体"/>
          <w:b/>
          <w:bCs/>
          <w:sz w:val="24"/>
        </w:rPr>
        <w:t xml:space="preserve">1.重点监管企业名单</w:t>
      </w:r>
      <w:bookmarkEnd w:id="81"/>
      <w:r/>
      <w:bookmarkEnd w:id="82"/>
      <w:r/>
      <w:r/>
    </w:p>
    <w:p>
      <w:pPr>
        <w:jc w:val="center"/>
        <w:spacing w:line="520" w:lineRule="exact"/>
        <w:rPr>
          <w:rFonts w:hint="eastAsia" w:ascii="宋体" w:hAnsi="宋体" w:eastAsia="宋体" w:cs="宋体"/>
          <w:sz w:val="30"/>
          <w:szCs w:val="30"/>
          <w:lang w:bidi="ar"/>
        </w:rPr>
        <w:outlineLvl w:val="0"/>
      </w:pPr>
      <w:r>
        <w:rPr>
          <w:rFonts w:hint="eastAsia" w:ascii="宋体" w:hAnsi="宋体" w:eastAsia="宋体" w:cs="宋体"/>
          <w:sz w:val="30"/>
          <w:szCs w:val="30"/>
          <w:lang w:bidi="ar"/>
        </w:rPr>
        <w:t xml:space="preserve">表15   污染源执法监测和污染源总量核算质控监测-1</w:t>
      </w:r>
      <w:r/>
    </w:p>
    <w:tbl>
      <w:tblPr>
        <w:tblStyle w:val="831"/>
        <w:tblW w:w="107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16"/>
        <w:gridCol w:w="1774"/>
        <w:gridCol w:w="3008"/>
        <w:gridCol w:w="3008"/>
        <w:gridCol w:w="1932"/>
      </w:tblGrid>
      <w:tr>
        <w:trPr>
          <w:jc w:val="center"/>
          <w:trHeight w:val="452"/>
          <w:tblHeader/>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rPr>
                <w:rFonts w:hint="eastAsia" w:ascii="宋体" w:hAnsi="宋体" w:eastAsia="宋体" w:cs="宋体"/>
                <w:sz w:val="24"/>
                <w:lang w:val="zh-CN"/>
              </w:rPr>
            </w:pPr>
            <w:r>
              <w:rPr>
                <w:rFonts w:hint="eastAsia" w:ascii="宋体" w:hAnsi="宋体" w:eastAsia="宋体" w:cs="宋体"/>
                <w:b/>
                <w:bCs/>
                <w:sz w:val="24"/>
              </w:rPr>
              <w:t xml:space="preserve">企业名称</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center"/>
              <w:rPr>
                <w:rFonts w:hint="eastAsia" w:ascii="宋体" w:hAnsi="宋体" w:eastAsia="宋体" w:cs="宋体"/>
                <w:b/>
                <w:bCs/>
                <w:sz w:val="24"/>
              </w:rPr>
            </w:pPr>
            <w:r>
              <w:rPr>
                <w:rFonts w:hint="eastAsia" w:ascii="宋体" w:hAnsi="宋体" w:eastAsia="宋体" w:cs="宋体"/>
                <w:b/>
                <w:bCs/>
                <w:sz w:val="24"/>
              </w:rPr>
              <w:t xml:space="preserve">排口编号及名称</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center"/>
              <w:rPr>
                <w:rFonts w:hint="eastAsia" w:ascii="宋体" w:hAnsi="宋体" w:eastAsia="宋体" w:cs="宋体"/>
                <w:sz w:val="24"/>
              </w:rPr>
            </w:pPr>
            <w:r>
              <w:rPr>
                <w:rFonts w:hint="eastAsia" w:ascii="宋体" w:hAnsi="宋体" w:eastAsia="宋体" w:cs="宋体"/>
                <w:b/>
                <w:bCs/>
                <w:sz w:val="24"/>
              </w:rPr>
              <w:t xml:space="preserve">监测项目</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rPr>
                <w:rFonts w:hint="eastAsia" w:ascii="宋体" w:hAnsi="宋体" w:eastAsia="宋体" w:cs="宋体"/>
                <w:sz w:val="24"/>
                <w:lang w:val="zh-CN"/>
              </w:rPr>
            </w:pPr>
            <w:r>
              <w:rPr>
                <w:rFonts w:hint="eastAsia" w:ascii="宋体" w:hAnsi="宋体" w:eastAsia="宋体" w:cs="宋体"/>
                <w:b/>
                <w:bCs/>
                <w:sz w:val="24"/>
              </w:rPr>
              <w:t xml:space="preserve">重点单位类别</w:t>
            </w:r>
            <w:r/>
          </w:p>
        </w:tc>
      </w:tr>
      <w:tr>
        <w:trPr>
          <w:jc w:val="center"/>
          <w:trHeight w:val="363"/>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江苏太白集团有限公司</w:t>
            </w:r>
            <w:r/>
          </w:p>
        </w:tc>
        <w:tc>
          <w:tcPr>
            <w:shd w:val="clear" w:color="auto" w:fill="auto"/>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DW001：综合废水排放口</w:t>
            </w:r>
            <w:r/>
          </w:p>
        </w:tc>
        <w:tc>
          <w:tcPr>
            <w:shd w:val="clear" w:color="auto" w:fill="auto"/>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总磷（以P计）、化学需氧量、SS、氨氮（NH3-N）、PH值、总氮（以N计）</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水重点，地下水，土壤重点，环境风险</w:t>
            </w:r>
            <w:r/>
          </w:p>
        </w:tc>
      </w:tr>
      <w:tr>
        <w:trPr>
          <w:jc w:val="center"/>
          <w:trHeight w:val="532"/>
        </w:trPr>
        <w:tc>
          <w:tcPr>
            <w:tcBorders>
              <w:top w:val="single" w:color="auto" w:sz="4" w:space="0"/>
              <w:left w:val="single" w:color="auto" w:sz="4" w:space="0"/>
              <w:right w:val="single" w:color="auto" w:sz="4" w:space="0"/>
            </w:tcBorders>
            <w:tcW w:w="1016" w:type="dxa"/>
            <w:vAlign w:val="center"/>
            <w:vMerge w:val="restart"/>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w:t>
            </w:r>
            <w:r/>
          </w:p>
        </w:tc>
        <w:tc>
          <w:tcPr>
            <w:tcBorders>
              <w:top w:val="single" w:color="auto" w:sz="4" w:space="0"/>
              <w:left w:val="single" w:color="auto" w:sz="4" w:space="0"/>
              <w:right w:val="single" w:color="auto" w:sz="4" w:space="0"/>
            </w:tcBorders>
            <w:tcW w:w="1774" w:type="dxa"/>
            <w:vAlign w:val="center"/>
            <w:vMerge w:val="restart"/>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金东纸业（江苏）股份有限公司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DA015：1#锅炉烟道排口；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DA016：2#锅炉烟道排口；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DA017：3#锅炉烟道排口；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DA018：4#锅炉烟道排口</w:t>
            </w:r>
            <w:r/>
          </w:p>
        </w:tc>
        <w:tc>
          <w:tcPr>
            <w:shd w:val="clear" w:color="auto" w:fill="auto"/>
            <w:tcBorders>
              <w:top w:val="single" w:color="auto" w:sz="4" w:space="0"/>
              <w:left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SA"/>
              </w:rPr>
              <w:suppressLineNumbers w:val="0"/>
            </w:pPr>
            <w:r>
              <w:rPr>
                <w:rFonts w:hint="eastAsia" w:ascii="宋体" w:hAnsi="宋体" w:eastAsia="宋体" w:cs="宋体"/>
                <w:i w:val="0"/>
                <w:iCs w:val="0"/>
                <w:color w:val="000000"/>
                <w:sz w:val="24"/>
                <w:szCs w:val="24"/>
                <w:u w:val="none"/>
                <w:lang w:val="en-US" w:eastAsia="zh-CN" w:bidi="ar"/>
              </w:rPr>
              <w:t xml:space="preserve">烟尘、二氧化硫、氮氧化物、林格曼黑度</w:t>
            </w:r>
            <w:r/>
          </w:p>
        </w:tc>
        <w:tc>
          <w:tcPr>
            <w:tcBorders>
              <w:top w:val="single" w:color="auto" w:sz="4" w:space="0"/>
              <w:left w:val="single" w:color="auto" w:sz="4" w:space="0"/>
              <w:right w:val="single" w:color="auto" w:sz="4" w:space="0"/>
            </w:tcBorders>
            <w:tcW w:w="1932" w:type="dxa"/>
            <w:vAlign w:val="center"/>
            <w:vMerge w:val="restart"/>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水重点，大气重点，环境风险</w:t>
            </w:r>
            <w:r/>
          </w:p>
        </w:tc>
      </w:tr>
      <w:tr>
        <w:trPr>
          <w:jc w:val="center"/>
          <w:trHeight w:val="532"/>
        </w:trPr>
        <w:tc>
          <w:tcPr>
            <w:tcBorders>
              <w:left w:val="single" w:color="auto" w:sz="4" w:space="0"/>
              <w:bottom w:val="single" w:color="auto" w:sz="4" w:space="0"/>
              <w:right w:val="single" w:color="auto" w:sz="4" w:space="0"/>
            </w:tcBorders>
            <w:tcW w:w="1016" w:type="dxa"/>
            <w:vAlign w:val="center"/>
            <w:vMerge w:val="continue"/>
            <w:textDirection w:val="lrTb"/>
            <w:noWrap w:val="false"/>
          </w:tcPr>
          <w:p>
            <w:pPr>
              <w:jc w:val="left"/>
              <w:spacing w:line="240" w:lineRule="exac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auto" w:sz="4" w:space="0"/>
              <w:right w:val="single" w:color="auto" w:sz="4" w:space="0"/>
            </w:tcBorders>
            <w:tcW w:w="1774" w:type="dxa"/>
            <w:vAlign w:val="center"/>
            <w:vMerge w:val="continue"/>
            <w:textDirection w:val="lrTb"/>
            <w:noWrap w:val="false"/>
          </w:tcPr>
          <w:p>
            <w:pPr>
              <w:jc w:val="left"/>
              <w:spacing w:line="240" w:lineRule="exac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DW008：废水总排口</w:t>
            </w:r>
            <w:r/>
          </w:p>
        </w:tc>
        <w:tc>
          <w:tcPr>
            <w:tcBorders>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色度、SS、氨氮、总磷、PH、生化需氧量、总氮、化学需氧量</w:t>
            </w:r>
            <w:r/>
          </w:p>
        </w:tc>
        <w:tc>
          <w:tcPr>
            <w:tcBorders>
              <w:left w:val="single" w:color="auto" w:sz="4" w:space="0"/>
              <w:bottom w:val="single" w:color="auto" w:sz="4" w:space="0"/>
              <w:right w:val="single" w:color="auto" w:sz="4" w:space="0"/>
            </w:tcBorders>
            <w:tcW w:w="1932" w:type="dxa"/>
            <w:vAlign w:val="center"/>
            <w:vMerge w:val="continue"/>
            <w:textDirection w:val="lrTb"/>
            <w:noWrap w:val="false"/>
          </w:tcPr>
          <w:p>
            <w:pPr>
              <w:jc w:val="left"/>
              <w:spacing w:line="240" w:lineRule="exact"/>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镇江市海润水处理有限公司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DW001：新区第二污水处理厂排口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总氮（以N计）、PH、总磷（以P计）、化学需氧量、氨氮、水温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水重点</w:t>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4</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镇江大东纸业有限公司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DW001：污水总排口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色度、SS、氨氮、总磷、PH、生化需氧量、总氮、化学需氧量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水重点</w:t>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5</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镇江高鹏药业有限公司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DW001：综合废水排放口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总氮（以N计）、PH、总磷（以P计）、化学需氧量、氨氮（NH3-N）、挥发酚、悬浮物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土壤重点，环境风险，水重点</w:t>
            </w:r>
            <w:r/>
          </w:p>
        </w:tc>
      </w:tr>
      <w:tr>
        <w:trPr>
          <w:jc w:val="center"/>
          <w:trHeight w:val="141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镇江市水业有限责任公司东区污水处理厂</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DW001：东区污水处理厂总排口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PH、总磷（以P计）、化学需氧量、氨氮（NH3-N）、总氮（以N计）、总铬、总铜、总锌</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水重点</w:t>
            </w:r>
            <w:r/>
          </w:p>
        </w:tc>
      </w:tr>
      <w:tr>
        <w:trPr>
          <w:jc w:val="center"/>
          <w:trHeight w:val="353"/>
        </w:trPr>
        <w:tc>
          <w:tcPr>
            <w:tcBorders>
              <w:top w:val="single" w:color="auto" w:sz="4" w:space="0"/>
              <w:left w:val="single" w:color="auto" w:sz="4" w:space="0"/>
              <w:right w:val="single" w:color="auto" w:sz="4" w:space="0"/>
            </w:tcBorders>
            <w:tcW w:w="1016" w:type="dxa"/>
            <w:vAlign w:val="center"/>
            <w:vMerge w:val="restart"/>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7</w:t>
            </w:r>
            <w:r/>
          </w:p>
        </w:tc>
        <w:tc>
          <w:tcPr>
            <w:tcBorders>
              <w:top w:val="single" w:color="auto" w:sz="4" w:space="0"/>
              <w:left w:val="single" w:color="auto" w:sz="4" w:space="0"/>
              <w:right w:val="single" w:color="auto" w:sz="4" w:space="0"/>
            </w:tcBorders>
            <w:tcW w:w="1774" w:type="dxa"/>
            <w:vAlign w:val="center"/>
            <w:vMerge w:val="restart"/>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镇江江南化工有限公司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DA026：1号焚烧炉焚烧尾气排放口；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DA028：2号焚烧炉焚烧尾气排放口；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DA027：3号焚烧炉（定向转化炉）焚烧尾气排放口；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DA024：有机硅尾气焚烧炉排口；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DA037：有机硅浆渣定向转化尾气排口</w:t>
            </w:r>
            <w:r/>
          </w:p>
        </w:tc>
        <w:tc>
          <w:tcPr>
            <w:tcBorders>
              <w:top w:val="single" w:color="auto" w:sz="4" w:space="0"/>
              <w:left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颗粒物、二氧化硫、氮氧化物、非甲烷总烃、一氧化碳、氯化氢</w:t>
            </w:r>
            <w:r/>
          </w:p>
        </w:tc>
        <w:tc>
          <w:tcPr>
            <w:tcBorders>
              <w:top w:val="single" w:color="auto" w:sz="4" w:space="0"/>
              <w:left w:val="single" w:color="auto" w:sz="4" w:space="0"/>
              <w:right w:val="single" w:color="auto" w:sz="4" w:space="0"/>
            </w:tcBorders>
            <w:tcW w:w="1932" w:type="dxa"/>
            <w:vAlign w:val="center"/>
            <w:vMerge w:val="restart"/>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大气重点，土壤重点，环境风险，水重点</w:t>
            </w:r>
            <w:r/>
          </w:p>
        </w:tc>
      </w:tr>
      <w:tr>
        <w:trPr>
          <w:jc w:val="center"/>
          <w:trHeight w:val="353"/>
        </w:trPr>
        <w:tc>
          <w:tcPr>
            <w:tcBorders>
              <w:left w:val="single" w:color="auto" w:sz="4" w:space="0"/>
              <w:bottom w:val="single" w:color="auto" w:sz="4" w:space="0"/>
              <w:right w:val="single" w:color="auto" w:sz="4" w:space="0"/>
            </w:tcBorders>
            <w:tcW w:w="1016" w:type="dxa"/>
            <w:vAlign w:val="center"/>
            <w:vMerge w:val="continue"/>
            <w:textDirection w:val="lrTb"/>
            <w:noWrap w:val="false"/>
          </w:tcPr>
          <w:p>
            <w:pPr>
              <w:jc w:val="left"/>
              <w:spacing w:line="240" w:lineRule="exact"/>
              <w:widowControl/>
              <w:rPr>
                <w:rFonts w:hint="eastAsia" w:ascii="宋体" w:hAnsi="宋体" w:eastAsia="宋体" w:cs="宋体"/>
              </w:rPr>
            </w:pPr>
            <w:r>
              <w:rPr>
                <w:rFonts w:hint="eastAsia" w:ascii="宋体" w:hAnsi="宋体" w:eastAsia="宋体" w:cs="宋体"/>
              </w:rPr>
            </w:r>
            <w:r/>
          </w:p>
        </w:tc>
        <w:tc>
          <w:tcPr>
            <w:tcBorders>
              <w:left w:val="single" w:color="auto" w:sz="4" w:space="0"/>
              <w:bottom w:val="single" w:color="auto" w:sz="4" w:space="0"/>
              <w:right w:val="single" w:color="auto" w:sz="4" w:space="0"/>
            </w:tcBorders>
            <w:tcW w:w="1774" w:type="dxa"/>
            <w:vAlign w:val="center"/>
            <w:vMerge w:val="continue"/>
            <w:textDirection w:val="lrTb"/>
            <w:noWrap w:val="false"/>
          </w:tcPr>
          <w:p>
            <w:pPr>
              <w:jc w:val="left"/>
              <w:spacing w:line="240" w:lineRule="exact"/>
              <w:widowControl/>
              <w:rPr>
                <w:rFonts w:hint="eastAsia" w:ascii="宋体" w:hAnsi="宋体" w:eastAsia="宋体" w:cs="宋体"/>
              </w:rPr>
            </w:pPr>
            <w:r>
              <w:rPr>
                <w:rFonts w:hint="eastAsia" w:ascii="宋体" w:hAnsi="宋体" w:eastAsia="宋体" w:cs="宋体"/>
              </w:rPr>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DW001：化工厂总排口；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DW002：二部废水总排口</w:t>
            </w:r>
            <w:r/>
          </w:p>
        </w:tc>
        <w:tc>
          <w:tcPr>
            <w:tcBorders>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left w:val="single" w:color="auto" w:sz="4" w:space="0"/>
              <w:bottom w:val="single" w:color="auto" w:sz="4" w:space="0"/>
              <w:right w:val="single" w:color="auto" w:sz="4" w:space="0"/>
            </w:tcBorders>
            <w:tcW w:w="1932" w:type="dxa"/>
            <w:vAlign w:val="center"/>
            <w:vMerge w:val="continue"/>
            <w:textDirection w:val="lrTb"/>
            <w:noWrap w:val="false"/>
          </w:tcPr>
          <w:p>
            <w:pPr>
              <w:jc w:val="left"/>
              <w:spacing w:line="240" w:lineRule="exact"/>
              <w:widowControl/>
              <w:rPr>
                <w:rFonts w:hint="eastAsia" w:ascii="宋体" w:hAnsi="宋体" w:eastAsia="宋体" w:cs="宋体"/>
                <w:sz w:val="24"/>
                <w:shd w:val="clear" w:color="auto" w:fill="ffffff"/>
              </w:rPr>
            </w:pPr>
            <w:r>
              <w:rPr>
                <w:rFonts w:hint="eastAsia" w:ascii="宋体" w:hAnsi="宋体" w:eastAsia="宋体" w:cs="宋体"/>
                <w:sz w:val="24"/>
                <w:shd w:val="clear" w:color="auto" w:fill="ffffff"/>
              </w:rPr>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8</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镇江奇美化工有限公司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总氮、氨氮、总磷、化学需氧量、苯乙烯、PH、生化需氧量、石油类、丙烯腈、SS</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水重点，土壤重点，环境风险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9</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爱思开新材料（江苏）有限公司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920"/>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10</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孚能科技（镇江）有限公司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DW002：总排口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光大环保能源（镇江）有限公司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DA001：4#废气排放口；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DA002：3#废气排放口；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DA003：2#废气排放口；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DA004：废气排放口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二氧化硫、氮氧化物、颗粒物、一氧化碳、氯化氢</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大气重点，环境风险，土壤重点</w:t>
            </w:r>
            <w:r/>
          </w:p>
        </w:tc>
      </w:tr>
      <w:tr>
        <w:trPr>
          <w:jc w:val="center"/>
          <w:trHeight w:val="1407"/>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12</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航发优材（镇江）钛合金精密成型有限公司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DA002：天然气锅炉燃烧烟气排放口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烟尘、二氧化硫、氮氧化物、林格曼黑度</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13</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华东泰克西汽车铸造有限公司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DA011：电炉废气排放口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氮氧化物、颗粒物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大气重点，环境风险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14</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江苏国瓷新材料科技股份有限公司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w:t>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15</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江苏海飞生物科技有限公司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江苏金斯瑞生物科技有限公司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17</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江苏金阳新材料科技有限公司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DA002：有机废气排放口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41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18</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江苏美龙航空部件有限公司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大气重点</w:t>
            </w:r>
            <w:r/>
          </w:p>
        </w:tc>
      </w:tr>
      <w:tr>
        <w:trPr>
          <w:jc w:val="center"/>
          <w:trHeight w:val="1180"/>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19</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江苏乾元新材料科技有限公司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DW001：污水排放口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41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20</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江苏全邦材料科技有限公司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DW003：废水总排口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001"/>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江苏全立化学有限公司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DW001：废水处理设施</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土壤重点</w:t>
            </w:r>
            <w:r/>
          </w:p>
        </w:tc>
      </w:tr>
      <w:tr>
        <w:trPr>
          <w:jc w:val="center"/>
          <w:trHeight w:val="712"/>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22</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江苏瑞尔隆鼎实业有限公司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DA019：车身装饰件自动喷漆线废气排口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946"/>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23</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江苏三明航空电器有限公司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DA001：综合废气排风口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大气重点</w:t>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24</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江苏三明新材料有限公司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DA001：1#排气筒；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DA002：2#排气筒</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41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25</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江苏三星能源装备有限公司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DA007：喷漆废气收集处理设施排放口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大气重点</w:t>
            </w:r>
            <w:r/>
          </w:p>
        </w:tc>
      </w:tr>
      <w:tr>
        <w:trPr>
          <w:jc w:val="center"/>
          <w:trHeight w:val="141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江苏四达特材科技有限公司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DA001：综合1#排气筒；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DA002：综合2#排气筒</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70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27</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江苏天奈科技股份有限公司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DA013：碳管制备尾气排口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882"/>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28</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江苏天奈科技股份有限公司粮山厂区</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DA001：焚烧炉废气排口；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DA006：焚烧炉废气排口2</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颗粒物、二氧化硫、氮氧化物、非甲烷总烃</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2437"/>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29</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江苏万隆化学有限公司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DA002：FQ-00486</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氯化氢、挥发性有机物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64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30</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江苏耘农化工有限公司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rPr>
              <w:suppressLineNumbers w:val="0"/>
            </w:pPr>
            <w:r>
              <w:rPr>
                <w:rFonts w:hint="eastAsia" w:ascii="宋体" w:hAnsi="宋体" w:eastAsia="宋体" w:cs="宋体"/>
                <w:i w:val="0"/>
                <w:iCs w:val="0"/>
                <w:color w:val="000000"/>
                <w:sz w:val="24"/>
                <w:szCs w:val="24"/>
                <w:u w:val="none"/>
                <w:lang w:val="en-US" w:eastAsia="zh-CN" w:bidi="ar"/>
              </w:rPr>
              <w:t xml:space="preserve">总磷（以P计）、氨氮（NH3-N）、悬浮物、pH值、化学需氧量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414"/>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江苏赞宇科技有限公司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2585"/>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32</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金隆浆纸业（江苏）有限公司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DA001：碱回收炉废气排口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颗粒物、二氧化硫、氮氧化物、林格曼黑度</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33</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科莱恩特殊化学品（镇江）有限公司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DA006：工艺尾气洗涤塔排口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34</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彤程电子材料（镇江）有限公司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DA002：有机废气排放口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35</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希玛石油制品（镇江）有限公司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赢创新安（镇江）硅材料有限公司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总磷（以P计）、氨氮（NH3-N）、悬浮物、pH值、化学需氧量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822"/>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37</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镇江白水化学有限公司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DA006：八卦炉烟气排口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822"/>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38</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镇江德瑞药物有限公司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DW001：全厂废水排口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39</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镇江华科生态电镀科技发展有限公司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PH值、化学需氧量、氨氮、总磷、总锌、总氰化物、石油类、总铜、悬浮物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土壤重点，环境风险</w:t>
            </w:r>
            <w:r/>
          </w:p>
        </w:tc>
      </w:tr>
      <w:tr>
        <w:trPr>
          <w:jc w:val="center"/>
          <w:trHeight w:val="822"/>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40</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镇江华晟智能科技有限公司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DA004：1#喷漆房废气排放口；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DA005：2#喷漆房废气排放口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颗粒物、挥发性有机物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大气重点</w:t>
            </w:r>
            <w:r/>
          </w:p>
        </w:tc>
      </w:tr>
      <w:tr>
        <w:trPr>
          <w:jc w:val="center"/>
          <w:trHeight w:val="822"/>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41</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镇江耐丝新型材料有限公司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DA003：热处理酸洗废气排口；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DA004：大拉酸洗废气排口；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DA005：金属复合酸洗废气排口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氯化氢</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42</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镇江泰舸电池隔膜科技有限公司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DA002：2号排气筒；</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DA006：6号排气筒</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臭气浓度、非甲烷总烃</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大气重点</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43</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镇江新宇固体废物处置有限公司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DA001：30吨炉废气排口；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DA003：50吨炉废气排口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sz w:val="24"/>
                <w:shd w:val="clear" w:color="auto" w:fill="ffffff"/>
              </w:rPr>
              <w:suppressLineNumbers w:val="0"/>
            </w:pPr>
            <w:r>
              <w:rPr>
                <w:rFonts w:hint="eastAsia" w:ascii="宋体" w:hAnsi="宋体" w:eastAsia="宋体" w:cs="宋体"/>
                <w:i w:val="0"/>
                <w:iCs w:val="0"/>
                <w:color w:val="000000"/>
                <w:sz w:val="24"/>
                <w:szCs w:val="24"/>
                <w:u w:val="none"/>
                <w:lang w:val="en-US" w:eastAsia="zh-CN" w:bidi="ar"/>
              </w:rPr>
              <w:t xml:space="preserve">颗粒物、二氧化硫、氮氧化物、一氧化碳、氯化氢</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Cs w:val="21"/>
              </w:rPr>
              <w:t xml:space="preserve">环境风险，土壤重点</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bookmarkStart w:id="83" w:name="_Toc172644758"/>
            <w:r>
              <w:rPr>
                <w:rFonts w:hint="eastAsia" w:ascii="宋体" w:hAnsi="宋体" w:eastAsia="宋体" w:cs="宋体"/>
                <w:sz w:val="24"/>
                <w:lang w:val="en-US" w:eastAsia="zh-CN"/>
              </w:rPr>
              <w:t xml:space="preserve">44</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航天海鹰（镇江）特种材料有限公司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DA001：喷烘一体房排气筒</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颗粒物、挥发性有机物</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大气重点，环境风险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45</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凯迩必机械工业（镇江）有限公司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DA001：一工厂铬酸雾排口；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DA006：二工厂铬酸雾排口；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DA012：油缸工厂电镀A线铬酸雾排气</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铬酸雾</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土壤重点，环境风险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46</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镇江联成化学工业有限公司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DA004：特化RTO焚烧炉；</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DA005：增塑剂RTO焚烧炉</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挥发性有机物、氮氧化物、颗粒物、二氧化硫</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土壤重点，环境风险</w:t>
            </w:r>
            <w:r/>
          </w:p>
        </w:tc>
      </w:tr>
      <w:tr>
        <w:trPr>
          <w:jc w:val="center"/>
          <w:trHeight w:val="1058"/>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sz w:val="24"/>
                <w:lang w:val="en-US" w:eastAsia="zh-CN"/>
              </w:rPr>
              <w:t xml:space="preserve">47</w:t>
            </w:r>
            <w:r/>
          </w:p>
        </w:tc>
        <w:tc>
          <w:tcPr>
            <w:tcBorders>
              <w:top w:val="single" w:color="auto" w:sz="4" w:space="0"/>
              <w:left w:val="single" w:color="auto" w:sz="4" w:space="0"/>
              <w:bottom w:val="single" w:color="auto" w:sz="4" w:space="0"/>
              <w:right w:val="single" w:color="auto" w:sz="4" w:space="0"/>
            </w:tcBorders>
            <w:tcW w:w="1774"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镇江南帝化工有限公司</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DA001：RTO排口；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DA002：滴滤塔排口</w:t>
            </w:r>
            <w:r/>
          </w:p>
        </w:tc>
        <w:tc>
          <w:tcPr>
            <w:tcBorders>
              <w:top w:val="single" w:color="auto" w:sz="4" w:space="0"/>
              <w:left w:val="single" w:color="auto" w:sz="4" w:space="0"/>
              <w:bottom w:val="single" w:color="auto" w:sz="4" w:space="0"/>
              <w:right w:val="single" w:color="auto" w:sz="4" w:space="0"/>
            </w:tcBorders>
            <w:tcW w:w="3008" w:type="dxa"/>
            <w:vAlign w:val="center"/>
            <w:textDirection w:val="lrTb"/>
            <w:noWrap w:val="false"/>
          </w:tcPr>
          <w:p>
            <w:pPr>
              <w:jc w:val="left"/>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t xml:space="preserve">挥发性有机物、颗粒物、氮氧化物、二氧化硫；</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挥发性有机物、硫化氢、颗粒物、臭气浓度</w:t>
            </w:r>
            <w:r/>
          </w:p>
        </w:tc>
        <w:tc>
          <w:tcPr>
            <w:tcBorders>
              <w:top w:val="single" w:color="auto" w:sz="4" w:space="0"/>
              <w:left w:val="single" w:color="auto" w:sz="4" w:space="0"/>
              <w:bottom w:val="single" w:color="auto" w:sz="4" w:space="0"/>
              <w:right w:val="single" w:color="auto" w:sz="4" w:space="0"/>
            </w:tcBorders>
            <w:tcW w:w="1932" w:type="dxa"/>
            <w:vAlign w:val="center"/>
            <w:textDirection w:val="lrTb"/>
            <w:noWrap w:val="false"/>
          </w:tcPr>
          <w:p>
            <w:pPr>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土壤重点，环境风险</w:t>
            </w:r>
            <w:r/>
          </w:p>
        </w:tc>
      </w:tr>
      <w:tr>
        <w:trPr>
          <w:jc w:val="center"/>
          <w:trHeight w:val="849"/>
        </w:trPr>
        <w:tc>
          <w:tcPr>
            <w:tcBorders>
              <w:top w:val="single" w:color="auto" w:sz="4" w:space="0"/>
              <w:left w:val="single" w:color="auto" w:sz="4" w:space="0"/>
              <w:bottom w:val="single" w:color="auto" w:sz="4" w:space="0"/>
              <w:right w:val="single" w:color="auto" w:sz="4" w:space="0"/>
            </w:tcBorders>
            <w:tcW w:w="1016" w:type="dxa"/>
            <w:vAlign w:val="center"/>
            <w:textDirection w:val="lrTb"/>
            <w:noWrap w:val="false"/>
          </w:tcPr>
          <w:p>
            <w:pPr>
              <w:jc w:val="center"/>
              <w:spacing w:line="240" w:lineRule="exact"/>
              <w:widowControl/>
              <w:rPr>
                <w:rFonts w:hint="eastAsia" w:ascii="宋体" w:hAnsi="宋体" w:eastAsia="宋体" w:cs="宋体"/>
                <w:sz w:val="24"/>
                <w:lang w:val="en-US" w:eastAsia="zh-CN"/>
              </w:rPr>
            </w:pPr>
            <w:r>
              <w:rPr>
                <w:rFonts w:hint="eastAsia" w:ascii="宋体" w:hAnsi="宋体" w:eastAsia="宋体" w:cs="宋体"/>
                <w:b/>
                <w:bCs/>
                <w:sz w:val="24"/>
              </w:rPr>
              <w:t xml:space="preserve">备注</w:t>
            </w:r>
            <w:r/>
          </w:p>
        </w:tc>
        <w:tc>
          <w:tcPr>
            <w:gridSpan w:val="4"/>
            <w:tcBorders>
              <w:top w:val="single" w:color="auto" w:sz="4" w:space="0"/>
              <w:left w:val="single" w:color="auto" w:sz="4" w:space="0"/>
              <w:bottom w:val="single" w:color="auto" w:sz="4" w:space="0"/>
              <w:right w:val="single" w:color="auto" w:sz="4" w:space="0"/>
            </w:tcBorders>
            <w:tcW w:w="9722" w:type="dxa"/>
            <w:vAlign w:val="center"/>
            <w:textDirection w:val="lrTb"/>
            <w:noWrap w:val="false"/>
          </w:tcPr>
          <w:p>
            <w:pPr>
              <w:jc w:val="left"/>
              <w:spacing w:line="240" w:lineRule="exact"/>
              <w:widowControl/>
              <w:rPr>
                <w:rFonts w:hint="eastAsia" w:ascii="宋体" w:hAnsi="宋体" w:eastAsia="宋体" w:cs="宋体"/>
                <w:sz w:val="24"/>
              </w:rPr>
            </w:pPr>
            <w:r>
              <w:rPr>
                <w:rFonts w:hint="eastAsia" w:ascii="宋体" w:hAnsi="宋体" w:eastAsia="宋体" w:cs="宋体"/>
                <w:b/>
                <w:bCs/>
                <w:sz w:val="24"/>
              </w:rPr>
              <w:t xml:space="preserve">监测频次：上、下半年各一次（光大环保每季度一次）。</w:t>
            </w:r>
            <w:r/>
          </w:p>
        </w:tc>
      </w:tr>
    </w:tbl>
    <w:p>
      <w:pPr>
        <w:numPr>
          <w:ilvl w:val="0"/>
          <w:numId w:val="2"/>
        </w:numPr>
        <w:ind w:firstLine="482"/>
        <w:spacing w:line="480" w:lineRule="exact"/>
        <w:rPr>
          <w:rFonts w:hint="eastAsia" w:ascii="宋体" w:hAnsi="宋体" w:eastAsia="宋体" w:cs="宋体"/>
          <w:b/>
          <w:iCs/>
          <w:sz w:val="24"/>
        </w:rPr>
        <w:outlineLvl w:val="2"/>
      </w:pPr>
      <w:r>
        <w:rPr>
          <w:rFonts w:hint="eastAsia" w:ascii="宋体" w:hAnsi="宋体" w:eastAsia="宋体" w:cs="宋体"/>
          <w:b/>
          <w:iCs/>
          <w:sz w:val="24"/>
        </w:rPr>
        <w:t xml:space="preserve">非重点监管企业名单</w:t>
      </w:r>
      <w:bookmarkEnd w:id="83"/>
      <w:r/>
      <w:r/>
    </w:p>
    <w:p>
      <w:pPr>
        <w:pStyle w:val="885"/>
        <w:ind w:firstLine="600"/>
        <w:rPr>
          <w:rFonts w:hint="eastAsia" w:ascii="宋体" w:hAnsi="宋体" w:eastAsia="宋体" w:cs="宋体"/>
        </w:rPr>
      </w:pPr>
      <w:r>
        <w:rPr>
          <w:rFonts w:hint="eastAsia" w:ascii="宋体" w:hAnsi="宋体" w:eastAsia="宋体" w:cs="宋体"/>
          <w:sz w:val="30"/>
          <w:szCs w:val="30"/>
          <w:lang w:bidi="ar"/>
        </w:rPr>
        <w:t xml:space="preserve">表16   污染源执法监测和污染源总量核算质控监测-2</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88"/>
        <w:gridCol w:w="2698"/>
        <w:gridCol w:w="2629"/>
        <w:gridCol w:w="2608"/>
      </w:tblGrid>
      <w:tr>
        <w:trPr>
          <w:jc w:val="center"/>
          <w:tblHeader/>
        </w:trPr>
        <w:tc>
          <w:tcPr>
            <w:tcW w:w="615" w:type="dxa"/>
            <w:vAlign w:val="center"/>
            <w:textDirection w:val="lrTb"/>
            <w:noWrap w:val="false"/>
          </w:tcPr>
          <w:p>
            <w:pPr>
              <w:jc w:val="center"/>
              <w:rPr>
                <w:rFonts w:hint="eastAsia" w:ascii="宋体" w:hAnsi="宋体" w:eastAsia="宋体" w:cs="宋体"/>
                <w:sz w:val="24"/>
                <w:lang w:val="zh-CN"/>
              </w:rPr>
            </w:pPr>
            <w:r>
              <w:rPr>
                <w:rFonts w:hint="eastAsia" w:ascii="宋体" w:hAnsi="宋体" w:eastAsia="宋体" w:cs="宋体"/>
                <w:sz w:val="24"/>
                <w:lang w:val="zh-CN"/>
              </w:rPr>
              <w:t xml:space="preserve">序号</w:t>
            </w:r>
            <w:r/>
          </w:p>
        </w:tc>
        <w:tc>
          <w:tcPr>
            <w:tcW w:w="3109" w:type="dxa"/>
            <w:vAlign w:val="center"/>
            <w:textDirection w:val="lrTb"/>
            <w:noWrap w:val="false"/>
          </w:tcPr>
          <w:p>
            <w:pPr>
              <w:jc w:val="center"/>
              <w:rPr>
                <w:rFonts w:hint="eastAsia" w:ascii="宋体" w:hAnsi="宋体" w:eastAsia="宋体" w:cs="宋体"/>
                <w:sz w:val="24"/>
                <w:lang w:val="zh-CN"/>
              </w:rPr>
            </w:pPr>
            <w:r>
              <w:rPr>
                <w:rFonts w:hint="eastAsia" w:ascii="宋体" w:hAnsi="宋体" w:eastAsia="宋体" w:cs="宋体"/>
                <w:sz w:val="24"/>
                <w:lang w:val="zh-CN"/>
              </w:rPr>
              <w:t xml:space="preserve">企业名称</w:t>
            </w:r>
            <w:r/>
          </w:p>
        </w:tc>
        <w:tc>
          <w:tcPr>
            <w:tcW w:w="2952" w:type="dxa"/>
            <w:vAlign w:val="center"/>
            <w:textDirection w:val="lrTb"/>
            <w:noWrap w:val="false"/>
          </w:tcPr>
          <w:p>
            <w:pPr>
              <w:jc w:val="center"/>
              <w:rPr>
                <w:rFonts w:hint="eastAsia" w:ascii="宋体" w:hAnsi="宋体" w:eastAsia="宋体" w:cs="宋体"/>
                <w:sz w:val="24"/>
                <w:lang w:val="zh-CN"/>
              </w:rPr>
            </w:pPr>
            <w:r>
              <w:rPr>
                <w:rFonts w:hint="eastAsia" w:ascii="宋体" w:hAnsi="宋体" w:eastAsia="宋体" w:cs="宋体"/>
                <w:sz w:val="24"/>
                <w:lang w:val="zh-CN"/>
              </w:rPr>
              <w:t xml:space="preserve">排口编号及名称</w:t>
            </w:r>
            <w:r/>
          </w:p>
        </w:tc>
        <w:tc>
          <w:tcPr>
            <w:tcW w:w="2952" w:type="dxa"/>
            <w:vAlign w:val="center"/>
            <w:textDirection w:val="lrTb"/>
            <w:noWrap w:val="false"/>
          </w:tcPr>
          <w:p>
            <w:pPr>
              <w:jc w:val="center"/>
              <w:rPr>
                <w:rFonts w:hint="eastAsia" w:ascii="宋体" w:hAnsi="宋体" w:eastAsia="宋体" w:cs="宋体"/>
                <w:iCs/>
                <w:sz w:val="24"/>
              </w:rPr>
            </w:pPr>
            <w:r>
              <w:rPr>
                <w:rFonts w:hint="eastAsia" w:ascii="宋体" w:hAnsi="宋体" w:eastAsia="宋体" w:cs="宋体"/>
                <w:sz w:val="24"/>
                <w:lang w:val="zh-CN"/>
              </w:rPr>
              <w:t xml:space="preserve">监测内容</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镇江东方电热科技股份有限公司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DW001：污水总排口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总磷（以P计）、氨氮（NH3-N）、悬浮物、pH值、化学需氧量</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江苏通达铜材有限公司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DA002：废气排放口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3</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江苏永亚汽车零部件有限公司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DA002：喷漆废气排口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颗粒物、挥发性有机物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4</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镇江市长虹散热器有限公司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DW002：生产废水排口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总氮（以N计）、氨氮（NH3-N）、悬浮物、pH值、化学需氧量</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5</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欧宝聚合物江苏有限公司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DW001：污水排放口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6</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江苏明强电气有限公司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DA006：加热及固化废气排气筒</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二氧化硫、氮氧化物、颗粒物、林格曼黑度、非甲烷总烃</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7</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默内克新材料（镇江）有限公司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非甲烷总烃、氯化氢</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8</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镇江市华东物资再生利用有限责任公司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DA001：有机废气排放口；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DA002：粉尘排放口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非甲烷总烃；</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颗粒物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9</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江苏万宝瑞达高新技术有限公司（航空产业园）</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DA001：1号排气筒</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二氧化硫、氮氧化物、颗粒物、非甲烷总烃、</w:t>
            </w:r>
            <w:r>
              <w:rPr>
                <w:rFonts w:hint="eastAsia" w:ascii="宋体" w:hAnsi="宋体" w:eastAsia="宋体" w:cs="宋体"/>
                <w:i w:val="0"/>
                <w:iCs w:val="0"/>
                <w:color w:val="333333"/>
                <w:sz w:val="24"/>
                <w:szCs w:val="24"/>
                <w:u w:val="none"/>
                <w:lang w:val="en-US" w:eastAsia="zh-CN" w:bidi="ar"/>
              </w:rPr>
              <w:t xml:space="preserve">林格曼黑度</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10</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镇江奥达汽车销售服务有限公司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DA001：1#喷漆房废气排放口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颗粒物、苯系物、挥发性有机物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11</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莱特巴斯光学仪器（镇江）有限公司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DA005：清洗废气排放口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挥发性有机物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12</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江苏万宝成新材料有限公司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DW001：废水排口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总磷（以P计）、总氮（以N计）、氨氮（NH3-N）、悬浮物、pH值、化学需氧量</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13</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镇江市金木刨花板有限责任公司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DA004：燃烧尾气排放口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二氧化硫、氮氧化物、颗粒物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14</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镇江市捷达电子散热器有限公司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DW001：废水总排口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总磷（以P计）、氨氮（NH3-N）、悬浮物、pH值、化学需氧量</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15</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江苏豪然喷射成形合金有限公司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DA001：1#排气筒</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颗粒物</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16</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镇江东港港务有限公司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DW001：污水总排口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总磷（以P计）、总氮（以N计）、氨氮（NH3-N）、悬浮物、硫化物、化学需氧量</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17</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镇江三星电子散热器有限公司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DW001：污水排放口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氨氮（NH3-N）、悬浮物、pH值、化学需氧量</w:t>
            </w:r>
            <w:r/>
          </w:p>
        </w:tc>
      </w:tr>
      <w:tr>
        <w:trPr>
          <w:jc w:val="center"/>
          <w:trHeight w:val="890"/>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18</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镇江泰普克沥青有限公司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DA002：燃气导热油炉燃烧废气排口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二氧化硫、氮氧化物、颗粒物、林格曼黑度</w:t>
            </w:r>
            <w:r/>
          </w:p>
        </w:tc>
      </w:tr>
      <w:tr>
        <w:trPr>
          <w:jc w:val="center"/>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19</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江苏巴马型钢有限公司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DA001：酸洗废气排放口；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DA002：锅炉废气排放口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氯化氢；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二氧化硫、氮氧化物、颗粒物、烟气黑度</w:t>
            </w:r>
            <w:r/>
          </w:p>
        </w:tc>
      </w:tr>
      <w:tr>
        <w:trPr>
          <w:jc w:val="center"/>
          <w:trHeight w:val="830"/>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20</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江苏金正表面处理科技有限公司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DA001：结构件酸碱废气排放口；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DA003：滤波器酸碱废气排放口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氟化物、硫酸雾、氮氧化物、氯化氢</w:t>
            </w:r>
            <w:r/>
          </w:p>
        </w:tc>
      </w:tr>
      <w:tr>
        <w:trPr>
          <w:jc w:val="center"/>
          <w:trHeight w:val="445"/>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21</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镇江联科表面处理有限公司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DA001：FQ1；</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DA003：FQ3</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氮氧化物、氯化氢、硫酸雾；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氯化氢、硫酸雾</w:t>
            </w:r>
            <w:r/>
          </w:p>
        </w:tc>
      </w:tr>
      <w:tr>
        <w:trPr>
          <w:jc w:val="center"/>
          <w:trHeight w:val="605"/>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22</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镇江慧石表面处理有限公司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DA001：硫酸雾废气排放口；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DA002：铬酸雾废气排放口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氮氧化物、硫酸雾、氯化氢；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铬酸雾</w:t>
            </w:r>
            <w:r/>
          </w:p>
        </w:tc>
      </w:tr>
      <w:tr>
        <w:trPr>
          <w:jc w:val="center"/>
          <w:trHeight w:val="860"/>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23</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镇江普瑞迅表面处理科技有限公司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DA001：酸雾废气排气筒</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硫酸雾、氯化氢</w:t>
            </w:r>
            <w:r/>
          </w:p>
        </w:tc>
      </w:tr>
      <w:tr>
        <w:trPr>
          <w:jc w:val="center"/>
          <w:trHeight w:val="355"/>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24</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镇江市联创表面处理科技有限公司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DA001：1#排气口；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DA002：2#排气口；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DA003：3#排气口；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DA004：4#排气口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氯化氢；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氮氧化物、氯化氢；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氯化氢；</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铬酸雾</w:t>
            </w:r>
            <w:r/>
          </w:p>
        </w:tc>
      </w:tr>
      <w:tr>
        <w:trPr>
          <w:jc w:val="center"/>
          <w:trHeight w:val="620"/>
        </w:trPr>
        <w:tc>
          <w:tcPr>
            <w:tcW w:w="615" w:type="dxa"/>
            <w:vAlign w:val="center"/>
            <w:textDirection w:val="lrTb"/>
            <w:noWrap w:val="false"/>
          </w:tcPr>
          <w:p>
            <w:pPr>
              <w:jc w:val="center"/>
              <w:spacing w:line="240" w:lineRule="exact"/>
              <w:widowControl/>
              <w:rPr>
                <w:rFonts w:hint="eastAsia" w:ascii="宋体" w:hAnsi="宋体" w:eastAsia="宋体" w:cs="宋体"/>
                <w:sz w:val="24"/>
              </w:rPr>
            </w:pPr>
            <w:r>
              <w:rPr>
                <w:rFonts w:hint="eastAsia" w:ascii="宋体" w:hAnsi="宋体" w:eastAsia="宋体" w:cs="宋体"/>
                <w:sz w:val="24"/>
              </w:rPr>
              <w:t xml:space="preserve">25</w:t>
            </w:r>
            <w:r/>
          </w:p>
        </w:tc>
        <w:tc>
          <w:tcPr>
            <w:tcW w:w="3109" w:type="dxa"/>
            <w:vAlign w:val="center"/>
            <w:textDirection w:val="lrTb"/>
            <w:noWrap w:val="false"/>
          </w:tcPr>
          <w:p>
            <w:pPr>
              <w:jc w:val="center"/>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镇江金利电镀有限公司</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DA001：酸碱废气排口；</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DA002：有机废气排口</w:t>
            </w:r>
            <w:r/>
          </w:p>
        </w:tc>
        <w:tc>
          <w:tcPr>
            <w:tcW w:w="2952" w:type="dxa"/>
            <w:vAlign w:val="center"/>
            <w:textDirection w:val="lrTb"/>
            <w:noWrap w:val="false"/>
          </w:tcPr>
          <w:p>
            <w:pPr>
              <w:jc w:val="left"/>
              <w:keepLines w:val="0"/>
              <w:keepNext w:val="0"/>
              <w:widowControl/>
              <w:rPr>
                <w:rFonts w:hint="eastAsia" w:ascii="宋体" w:hAnsi="宋体" w:eastAsia="宋体" w:cs="宋体"/>
                <w:sz w:val="24"/>
              </w:rPr>
              <w:suppressLineNumbers w:val="0"/>
            </w:pPr>
            <w:r>
              <w:rPr>
                <w:rFonts w:hint="eastAsia" w:ascii="宋体" w:hAnsi="宋体" w:eastAsia="宋体" w:cs="宋体"/>
                <w:i w:val="0"/>
                <w:iCs w:val="0"/>
                <w:color w:val="000000"/>
                <w:sz w:val="24"/>
                <w:szCs w:val="24"/>
                <w:u w:val="none"/>
                <w:lang w:val="en-US" w:eastAsia="zh-CN" w:bidi="ar"/>
              </w:rPr>
              <w:t xml:space="preserve">氯化氢、硫酸雾；</w:t>
            </w:r>
            <w:r>
              <w:rPr>
                <w:rFonts w:hint="eastAsia" w:ascii="宋体" w:hAnsi="宋体" w:eastAsia="宋体" w:cs="宋体"/>
                <w:i w:val="0"/>
                <w:iCs w:val="0"/>
                <w:color w:val="000000"/>
                <w:sz w:val="24"/>
                <w:szCs w:val="24"/>
                <w:u w:val="none"/>
                <w:lang w:val="en-US" w:eastAsia="zh-CN" w:bidi="ar"/>
              </w:rPr>
              <w:br/>
            </w:r>
            <w:r>
              <w:rPr>
                <w:rFonts w:hint="eastAsia" w:ascii="宋体" w:hAnsi="宋体" w:eastAsia="宋体" w:cs="宋体"/>
                <w:i w:val="0"/>
                <w:iCs w:val="0"/>
                <w:color w:val="000000"/>
                <w:sz w:val="24"/>
                <w:szCs w:val="24"/>
                <w:u w:val="none"/>
                <w:lang w:val="en-US" w:eastAsia="zh-CN" w:bidi="ar"/>
              </w:rPr>
              <w:t xml:space="preserve">颗粒物、挥发性有机物</w:t>
            </w:r>
            <w:r/>
          </w:p>
        </w:tc>
      </w:tr>
      <w:tr>
        <w:trPr>
          <w:jc w:val="center"/>
          <w:trHeight w:val="704"/>
        </w:trPr>
        <w:tc>
          <w:tcPr>
            <w:tcW w:w="615" w:type="dxa"/>
            <w:vAlign w:val="center"/>
            <w:textDirection w:val="lrTb"/>
            <w:noWrap w:val="false"/>
          </w:tcPr>
          <w:p>
            <w:pPr>
              <w:jc w:val="center"/>
              <w:spacing w:line="240" w:lineRule="exact"/>
              <w:widowControl/>
              <w:rPr>
                <w:rFonts w:hint="eastAsia" w:ascii="宋体" w:hAnsi="宋体" w:eastAsia="宋体" w:cs="宋体"/>
                <w:b/>
                <w:bCs/>
                <w:sz w:val="24"/>
              </w:rPr>
            </w:pPr>
            <w:r>
              <w:rPr>
                <w:rFonts w:hint="eastAsia" w:ascii="宋体" w:hAnsi="宋体" w:eastAsia="宋体" w:cs="宋体"/>
                <w:b/>
                <w:bCs/>
                <w:sz w:val="24"/>
              </w:rPr>
              <w:t xml:space="preserve">备注</w:t>
            </w:r>
            <w:r/>
          </w:p>
        </w:tc>
        <w:tc>
          <w:tcPr>
            <w:gridSpan w:val="3"/>
            <w:tcW w:w="9013" w:type="dxa"/>
            <w:vAlign w:val="center"/>
            <w:textDirection w:val="lrTb"/>
            <w:noWrap w:val="false"/>
          </w:tcPr>
          <w:p>
            <w:pPr>
              <w:jc w:val="left"/>
              <w:spacing w:line="240" w:lineRule="exact"/>
              <w:widowControl/>
              <w:rPr>
                <w:rFonts w:hint="eastAsia" w:ascii="宋体" w:hAnsi="宋体" w:eastAsia="宋体" w:cs="宋体"/>
                <w:b/>
                <w:bCs/>
                <w:sz w:val="24"/>
              </w:rPr>
            </w:pPr>
            <w:r>
              <w:rPr>
                <w:rFonts w:hint="eastAsia" w:ascii="宋体" w:hAnsi="宋体" w:eastAsia="宋体" w:cs="宋体"/>
                <w:b/>
                <w:bCs/>
                <w:sz w:val="24"/>
              </w:rPr>
              <w:t xml:space="preserve">监测频次：上、下半年各一次</w:t>
            </w:r>
            <w:r/>
          </w:p>
        </w:tc>
      </w:tr>
    </w:tbl>
    <w:p>
      <w:pPr>
        <w:ind w:firstLine="482"/>
        <w:spacing w:line="440" w:lineRule="exact"/>
        <w:rPr>
          <w:rFonts w:hint="eastAsia" w:ascii="宋体" w:hAnsi="宋体" w:eastAsia="宋体" w:cs="宋体"/>
          <w:b/>
          <w:sz w:val="24"/>
        </w:rPr>
      </w:pPr>
      <w:r>
        <w:rPr>
          <w:rFonts w:hint="eastAsia" w:ascii="宋体" w:hAnsi="宋体" w:eastAsia="宋体" w:cs="宋体"/>
          <w:b/>
          <w:sz w:val="24"/>
        </w:rPr>
        <w:t xml:space="preserve">3．执法监测</w:t>
      </w:r>
      <w:r/>
    </w:p>
    <w:p>
      <w:pPr>
        <w:ind w:firstLine="480"/>
        <w:spacing w:line="440" w:lineRule="exact"/>
        <w:rPr>
          <w:rFonts w:hint="eastAsia" w:ascii="宋体" w:hAnsi="宋体" w:eastAsia="宋体" w:cs="宋体"/>
          <w:b/>
          <w:bCs/>
          <w:sz w:val="28"/>
          <w:szCs w:val="28"/>
        </w:rPr>
      </w:pPr>
      <w:r>
        <w:rPr>
          <w:rFonts w:hint="eastAsia" w:ascii="宋体" w:hAnsi="宋体" w:eastAsia="宋体" w:cs="宋体"/>
          <w:iCs/>
          <w:sz w:val="24"/>
        </w:rPr>
        <w:t xml:space="preserve">监测内容包括废水、有组织废气、无组织废气(含便携式气质联用仪（GCMS)监测）、噪声（昼夜）、土壤和固废监测、农田退水监测等。</w:t>
      </w:r>
      <w:r/>
    </w:p>
    <w:p>
      <w:pPr>
        <w:ind w:firstLine="482"/>
        <w:spacing w:line="440" w:lineRule="exact"/>
        <w:rPr>
          <w:rFonts w:hint="eastAsia" w:ascii="宋体" w:hAnsi="宋体" w:eastAsia="宋体" w:cs="宋体"/>
          <w:b/>
          <w:sz w:val="24"/>
        </w:rPr>
      </w:pPr>
      <w:r>
        <w:rPr>
          <w:rFonts w:hint="eastAsia" w:ascii="宋体" w:hAnsi="宋体" w:eastAsia="宋体" w:cs="宋体"/>
          <w:b/>
          <w:sz w:val="24"/>
        </w:rPr>
        <w:t xml:space="preserve">（五）其他环境监测工作</w:t>
      </w:r>
      <w:r/>
    </w:p>
    <w:p>
      <w:pPr>
        <w:ind w:firstLine="480"/>
        <w:spacing w:line="440" w:lineRule="exact"/>
        <w:rPr>
          <w:rFonts w:hint="eastAsia" w:ascii="宋体" w:hAnsi="宋体" w:eastAsia="宋体" w:cs="宋体"/>
          <w:iCs/>
          <w:sz w:val="24"/>
        </w:rPr>
      </w:pPr>
      <w:r>
        <w:rPr>
          <w:rFonts w:hint="eastAsia" w:ascii="宋体" w:hAnsi="宋体" w:eastAsia="宋体" w:cs="宋体"/>
          <w:sz w:val="24"/>
        </w:rPr>
        <w:t xml:space="preserve">1.</w:t>
      </w:r>
      <w:r>
        <w:rPr>
          <w:rFonts w:hint="eastAsia" w:ascii="宋体" w:hAnsi="宋体" w:eastAsia="宋体" w:cs="宋体"/>
          <w:iCs/>
          <w:sz w:val="24"/>
        </w:rPr>
        <w:t xml:space="preserve">在用机动车达标排放监测工作，做好重型柴油货车路检路查、入户抽测、遥感监测等工作，秋冬季期间抽测柴油货车数量不低于当地柴油货车保有量的80%。</w:t>
      </w:r>
      <w:r/>
    </w:p>
    <w:p>
      <w:pPr>
        <w:ind w:firstLine="480"/>
        <w:spacing w:line="440" w:lineRule="exact"/>
        <w:rPr>
          <w:rFonts w:hint="eastAsia" w:ascii="宋体" w:hAnsi="宋体" w:eastAsia="宋体" w:cs="宋体"/>
          <w:iCs/>
          <w:sz w:val="24"/>
        </w:rPr>
      </w:pPr>
      <w:r>
        <w:rPr>
          <w:rFonts w:hint="eastAsia" w:ascii="宋体" w:hAnsi="宋体" w:eastAsia="宋体" w:cs="宋体"/>
          <w:iCs/>
          <w:sz w:val="24"/>
        </w:rPr>
        <w:t xml:space="preserve">2.在用工程机械污染物排放抽测工作，工程机械抽测比例不少于50%。</w:t>
      </w:r>
      <w:r/>
    </w:p>
    <w:p>
      <w:pPr>
        <w:ind w:firstLine="480"/>
        <w:spacing w:line="440" w:lineRule="exact"/>
        <w:rPr>
          <w:rFonts w:hint="eastAsia" w:ascii="宋体" w:hAnsi="宋体" w:eastAsia="宋体" w:cs="宋体"/>
          <w:iCs/>
          <w:sz w:val="24"/>
        </w:rPr>
      </w:pPr>
      <w:r>
        <w:rPr>
          <w:rFonts w:hint="eastAsia" w:ascii="宋体" w:hAnsi="宋体" w:eastAsia="宋体" w:cs="宋体"/>
          <w:iCs/>
          <w:sz w:val="24"/>
        </w:rPr>
        <w:t xml:space="preserve">3.企业活性炭监测</w:t>
      </w:r>
      <w:r/>
    </w:p>
    <w:p>
      <w:pPr>
        <w:ind w:firstLine="482"/>
        <w:spacing w:line="440" w:lineRule="exact"/>
        <w:rPr>
          <w:rFonts w:hint="eastAsia" w:ascii="宋体" w:hAnsi="宋体" w:eastAsia="宋体" w:cs="宋体"/>
          <w:b/>
          <w:bCs/>
          <w:sz w:val="24"/>
        </w:rPr>
        <w:outlineLvl w:val="0"/>
      </w:pPr>
      <w:r>
        <w:rPr>
          <w:rFonts w:hint="eastAsia" w:ascii="宋体" w:hAnsi="宋体" w:eastAsia="宋体" w:cs="宋体"/>
          <w:b/>
          <w:bCs/>
          <w:sz w:val="24"/>
        </w:rPr>
        <w:t xml:space="preserve">经开区使用活性炭企业共67家，每家开展一次现场核查，并对约33家企业进行问题整改“回头看”，总共100家次。</w:t>
      </w:r>
      <w:r/>
    </w:p>
    <w:p>
      <w:pPr>
        <w:ind w:firstLine="480"/>
        <w:spacing w:line="440" w:lineRule="exact"/>
        <w:rPr>
          <w:rFonts w:hint="eastAsia" w:ascii="宋体" w:hAnsi="宋体" w:eastAsia="宋体" w:cs="宋体"/>
          <w:b/>
          <w:bCs/>
          <w:sz w:val="24"/>
        </w:rPr>
      </w:pPr>
      <w:r>
        <w:rPr>
          <w:rFonts w:hint="eastAsia" w:ascii="宋体" w:hAnsi="宋体" w:eastAsia="宋体" w:cs="宋体"/>
          <w:iCs/>
          <w:sz w:val="24"/>
        </w:rPr>
        <w:t xml:space="preserve">4.本项目服务期内省厅、市局要求完成的其他环境监测任务。</w:t>
      </w:r>
      <w:r/>
    </w:p>
    <w:p>
      <w:pPr>
        <w:ind w:firstLine="482"/>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（六）信访和突发性环境事件应急环境监测</w:t>
      </w:r>
      <w:r/>
    </w:p>
    <w:p>
      <w:pPr>
        <w:ind w:firstLine="482"/>
        <w:spacing w:line="440" w:lineRule="exact"/>
        <w:rPr>
          <w:rFonts w:hint="eastAsia" w:ascii="宋体" w:hAnsi="宋体" w:eastAsia="宋体" w:cs="宋体"/>
          <w:sz w:val="24"/>
          <w:szCs w:val="24"/>
        </w:rPr>
        <w:outlineLvl w:val="0"/>
      </w:pPr>
      <w:r>
        <w:rPr>
          <w:rFonts w:hint="eastAsia" w:ascii="宋体" w:hAnsi="宋体" w:eastAsia="宋体" w:cs="宋体"/>
          <w:sz w:val="24"/>
          <w:szCs w:val="24"/>
        </w:rPr>
        <w:t xml:space="preserve">配合做好上级管理部门要求，按照采购人要求开展信访、突发环境事件应急监测，确保监测人员与设备在应急情况下随叫随到。</w:t>
      </w:r>
      <w:r/>
    </w:p>
    <w:p>
      <w:pPr>
        <w:spacing w:line="440" w:lineRule="exact"/>
        <w:rPr>
          <w:rFonts w:hint="eastAsia" w:ascii="宋体" w:hAnsi="宋体" w:eastAsia="宋体" w:cs="宋体"/>
          <w:b/>
          <w:bCs/>
          <w:sz w:val="28"/>
          <w:szCs w:val="28"/>
        </w:rPr>
        <w:outlineLvl w:val="0"/>
      </w:pPr>
      <w:r>
        <w:rPr>
          <w:rFonts w:hint="eastAsia" w:ascii="宋体" w:hAnsi="宋体" w:eastAsia="宋体" w:cs="宋体"/>
          <w:b/>
          <w:bCs/>
          <w:sz w:val="28"/>
          <w:szCs w:val="28"/>
        </w:rPr>
        <w:t xml:space="preserve">三、预算单价</w:t>
      </w:r>
      <w:r/>
    </w:p>
    <w:p>
      <w:pPr>
        <w:ind w:firstLine="480"/>
        <w:spacing w:line="440" w:lineRule="exact"/>
        <w:rPr>
          <w:rFonts w:hint="eastAsia" w:ascii="宋体" w:hAnsi="宋体" w:eastAsia="宋体" w:cs="宋体"/>
          <w:sz w:val="24"/>
          <w:szCs w:val="24"/>
        </w:rPr>
        <w:outlineLvl w:val="0"/>
      </w:pPr>
      <w:r>
        <w:rPr>
          <w:rFonts w:hint="eastAsia" w:ascii="宋体" w:hAnsi="宋体" w:eastAsia="宋体" w:cs="宋体"/>
          <w:sz w:val="24"/>
          <w:szCs w:val="24"/>
          <w:highlight w:val="none"/>
        </w:rPr>
        <w:t xml:space="preserve">1.“预算单价”依据《江苏省环境监测专业服务收费管理办法》和《江苏省环境监测专业服务收费标准》（苏价费【2006】397号、苏财综【2006】80号、苏环计【2006】30号）中的单价</w:t>
      </w:r>
      <w:r>
        <w:rPr>
          <w:rFonts w:hint="eastAsia" w:ascii="宋体" w:hAnsi="宋体" w:eastAsia="宋体" w:cs="宋体"/>
          <w:sz w:val="24"/>
          <w:szCs w:val="24"/>
          <w:highlight w:val="none"/>
          <w:lang w:eastAsia="zh-CN"/>
        </w:rPr>
        <w:t xml:space="preserve">（本文未尽之处按国家相关法律、法规执行。如有最新规定出台，按最新规定执行。）</w:t>
      </w:r>
      <w:r>
        <w:rPr>
          <w:rFonts w:hint="eastAsia" w:ascii="宋体" w:hAnsi="宋体" w:eastAsia="宋体" w:cs="宋体"/>
          <w:sz w:val="24"/>
          <w:szCs w:val="24"/>
          <w:highlight w:val="none"/>
        </w:rPr>
        <w:t xml:space="preserve">。</w:t>
      </w:r>
      <w:r>
        <w:rPr>
          <w:rFonts w:hint="eastAsia" w:ascii="宋体" w:hAnsi="宋体" w:eastAsia="宋体" w:cs="宋体"/>
          <w:sz w:val="24"/>
          <w:szCs w:val="24"/>
        </w:rPr>
        <w:t xml:space="preserve">此“预算单价”是最高限价，超过最高限价的为无效报价，按照无效响应处理。</w:t>
      </w:r>
      <w:r>
        <w:rPr>
          <w:rFonts w:hint="eastAsia" w:ascii="宋体" w:hAnsi="宋体" w:eastAsia="宋体" w:cs="宋体"/>
          <w:sz w:val="24"/>
          <w:szCs w:val="24"/>
          <w:lang w:eastAsia="zh-CN"/>
        </w:rPr>
        <w:t xml:space="preserve">供应商</w:t>
      </w:r>
      <w:r>
        <w:rPr>
          <w:rFonts w:hint="eastAsia" w:ascii="宋体" w:hAnsi="宋体" w:eastAsia="宋体" w:cs="宋体"/>
          <w:sz w:val="24"/>
          <w:szCs w:val="24"/>
        </w:rPr>
        <w:t xml:space="preserve">在“预算单价”基础上报出统一结算率（即“苏采云”系统的填报的优惠率）。统一结算率适用所有的“预算单价”（招标文件列明的不适用“统一结算率”的项目的除外）。</w:t>
      </w:r>
      <w:r/>
    </w:p>
    <w:p>
      <w:pPr>
        <w:ind w:firstLine="482"/>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2.招标文件特别约定的预算单价</w:t>
      </w:r>
      <w:r/>
    </w:p>
    <w:p>
      <w:pPr>
        <w:ind w:firstLine="482"/>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特殊检测项目的检测单价（预算单价）按下述表格执行。</w:t>
      </w:r>
      <w:r/>
    </w:p>
    <w:tbl>
      <w:tblPr>
        <w:tblStyle w:val="831"/>
        <w:tblW w:w="10040" w:type="dxa"/>
        <w:jc w:val="center"/>
        <w:tblLayout w:type="autofit"/>
        <w:tblCellMar>
          <w:left w:w="108" w:type="dxa"/>
          <w:top w:w="0" w:type="dxa"/>
          <w:right w:w="108" w:type="dxa"/>
          <w:bottom w:w="0" w:type="dxa"/>
        </w:tblCellMar>
        <w:tblLook w:val="04A0" w:firstRow="1" w:lastRow="0" w:firstColumn="1" w:lastColumn="0" w:noHBand="0" w:noVBand="1"/>
      </w:tblPr>
      <w:tblGrid>
        <w:gridCol w:w="532"/>
        <w:gridCol w:w="1130"/>
        <w:gridCol w:w="1145"/>
        <w:gridCol w:w="2730"/>
        <w:gridCol w:w="2019"/>
        <w:gridCol w:w="819"/>
        <w:gridCol w:w="1665"/>
      </w:tblGrid>
      <w:tr>
        <w:trPr>
          <w:jc w:val="center"/>
          <w:trHeight w:val="780"/>
        </w:trPr>
        <w:tc>
          <w:tcPr>
            <w:shd w:val="clear" w:color="auto" w:fill="auto"/>
            <w:tcBorders>
              <w:top w:val="single" w:color="auto" w:sz="4" w:space="0"/>
              <w:left w:val="single" w:color="auto" w:sz="4" w:space="0"/>
              <w:bottom w:val="single" w:color="auto" w:sz="4" w:space="0"/>
              <w:right w:val="single" w:color="auto" w:sz="4" w:space="0"/>
            </w:tcBorders>
            <w:tcW w:w="532"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130"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类别</w:t>
            </w:r>
            <w:r/>
          </w:p>
        </w:tc>
        <w:tc>
          <w:tcPr>
            <w:shd w:val="clear" w:color="auto" w:fill="auto"/>
            <w:tcBorders>
              <w:top w:val="single" w:color="auto"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检测项目</w:t>
            </w:r>
            <w:r/>
          </w:p>
        </w:tc>
        <w:tc>
          <w:tcPr>
            <w:gridSpan w:val="2"/>
            <w:shd w:val="clear" w:color="auto" w:fill="auto"/>
            <w:tcBorders>
              <w:top w:val="single" w:color="auto" w:sz="4" w:space="0"/>
              <w:left w:val="none" w:color="000000" w:sz="4" w:space="0"/>
              <w:bottom w:val="single" w:color="auto" w:sz="4" w:space="0"/>
              <w:right w:val="single" w:color="auto" w:sz="4" w:space="0"/>
            </w:tcBorders>
            <w:tcW w:w="4749"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检测标准（方法）名称及编号</w:t>
            </w:r>
            <w:r/>
          </w:p>
        </w:tc>
        <w:tc>
          <w:tcPr>
            <w:shd w:val="clear" w:color="auto" w:fill="auto"/>
            <w:tcBorders>
              <w:top w:val="single" w:color="auto" w:sz="4" w:space="0"/>
              <w:left w:val="none" w:color="000000" w:sz="4" w:space="0"/>
              <w:bottom w:val="none" w:color="000000" w:sz="4" w:space="0"/>
              <w:right w:val="single" w:color="auto" w:sz="4" w:space="0"/>
            </w:tcBorders>
            <w:tcW w:w="819"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检测单价费（元）</w:t>
            </w:r>
            <w:r/>
          </w:p>
        </w:tc>
        <w:tc>
          <w:tcPr>
            <w:shd w:val="clear" w:color="auto" w:fill="auto"/>
            <w:tcBorders>
              <w:top w:val="single" w:color="auto"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备注</w:t>
            </w:r>
            <w:r/>
          </w:p>
        </w:tc>
      </w:tr>
      <w:tr>
        <w:trPr>
          <w:jc w:val="center"/>
          <w:trHeight w:val="1140"/>
        </w:trPr>
        <w:tc>
          <w:tcPr>
            <w:shd w:val="clear" w:color="auto" w:fill="auto"/>
            <w:tcBorders>
              <w:top w:val="none" w:color="000000" w:sz="4" w:space="0"/>
              <w:left w:val="single" w:color="auto" w:sz="4" w:space="0"/>
              <w:bottom w:val="single" w:color="auto" w:sz="4" w:space="0"/>
              <w:right w:val="single" w:color="auto" w:sz="4" w:space="0"/>
            </w:tcBorders>
            <w:tcW w:w="532"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130" w:type="dxa"/>
            <w:vAlign w:val="center"/>
            <w:vMerge w:val="restart"/>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废气</w:t>
            </w:r>
            <w:r/>
          </w:p>
        </w:tc>
        <w:tc>
          <w:tcPr>
            <w:shd w:val="clear" w:color="auto" w:fill="auto"/>
            <w:tcBorders>
              <w:top w:val="none" w:color="000000"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总烃、甲烷和非甲烷总烃</w:t>
            </w:r>
            <w:r/>
          </w:p>
        </w:tc>
        <w:tc>
          <w:tcPr>
            <w:shd w:val="clear" w:color="auto" w:fill="auto"/>
            <w:tcBorders>
              <w:top w:val="none" w:color="000000" w:sz="4" w:space="0"/>
              <w:left w:val="none" w:color="000000" w:sz="4" w:space="0"/>
              <w:bottom w:val="single" w:color="auto" w:sz="4" w:space="0"/>
              <w:right w:val="single" w:color="auto" w:sz="4" w:space="0"/>
            </w:tcBorders>
            <w:tcW w:w="2730"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固定污染源废气 总烃、甲烷和非甲烷总烃的测定 便携式气相色谱-氢火焰离子化检测器法</w:t>
            </w:r>
            <w:r/>
          </w:p>
        </w:tc>
        <w:tc>
          <w:tcPr>
            <w:shd w:val="clear" w:color="auto" w:fill="auto"/>
            <w:tcBorders>
              <w:top w:val="none" w:color="000000" w:sz="4" w:space="0"/>
              <w:left w:val="none" w:color="000000" w:sz="4" w:space="0"/>
              <w:bottom w:val="single" w:color="auto" w:sz="4" w:space="0"/>
              <w:right w:val="single" w:color="auto" w:sz="4" w:space="0"/>
            </w:tcBorders>
            <w:tcW w:w="201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HJ 1332-2023 </w:t>
            </w:r>
            <w:r/>
          </w:p>
        </w:tc>
        <w:tc>
          <w:tcPr>
            <w:shd w:val="clear" w:color="auto" w:fill="auto"/>
            <w:tcBorders>
              <w:top w:val="single" w:color="auto"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400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w:t>
            </w:r>
            <w:r/>
          </w:p>
        </w:tc>
      </w:tr>
      <w:tr>
        <w:trPr>
          <w:jc w:val="center"/>
          <w:trHeight w:val="1599"/>
        </w:trPr>
        <w:tc>
          <w:tcPr>
            <w:shd w:val="clear" w:color="auto" w:fill="auto"/>
            <w:tcBorders>
              <w:top w:val="none" w:color="000000" w:sz="4" w:space="0"/>
              <w:left w:val="single" w:color="auto" w:sz="4" w:space="0"/>
              <w:bottom w:val="single" w:color="auto" w:sz="4" w:space="0"/>
              <w:right w:val="single" w:color="auto" w:sz="4" w:space="0"/>
            </w:tcBorders>
            <w:tcW w:w="532"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2</w:t>
            </w:r>
            <w:r/>
          </w:p>
        </w:tc>
        <w:tc>
          <w:tcPr>
            <w:tcBorders>
              <w:top w:val="none" w:color="000000" w:sz="4" w:space="0"/>
              <w:left w:val="single" w:color="auto" w:sz="4" w:space="0"/>
              <w:bottom w:val="single" w:color="auto" w:sz="4" w:space="0"/>
              <w:right w:val="single" w:color="auto" w:sz="4" w:space="0"/>
            </w:tcBorders>
            <w:tcW w:w="1130"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shd w:val="clear" w:color="auto" w:fill="auto"/>
            <w:tcBorders>
              <w:top w:val="none" w:color="000000"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不透光烟度（只用：附录A 自由加速法）</w:t>
            </w:r>
            <w:r/>
          </w:p>
        </w:tc>
        <w:tc>
          <w:tcPr>
            <w:shd w:val="clear" w:color="auto" w:fill="auto"/>
            <w:tcBorders>
              <w:top w:val="none" w:color="000000" w:sz="4" w:space="0"/>
              <w:left w:val="none" w:color="000000" w:sz="4" w:space="0"/>
              <w:bottom w:val="single" w:color="auto" w:sz="4" w:space="0"/>
              <w:right w:val="single" w:color="auto" w:sz="4" w:space="0"/>
            </w:tcBorders>
            <w:tcW w:w="2730"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柴油车污染物排放限值及测量方法（自由加速法及加载减速法）</w:t>
            </w:r>
            <w:r/>
          </w:p>
        </w:tc>
        <w:tc>
          <w:tcPr>
            <w:shd w:val="clear" w:color="auto" w:fill="auto"/>
            <w:tcBorders>
              <w:top w:val="none" w:color="000000" w:sz="4" w:space="0"/>
              <w:left w:val="none" w:color="000000" w:sz="4" w:space="0"/>
              <w:bottom w:val="single" w:color="auto" w:sz="4" w:space="0"/>
              <w:right w:val="single" w:color="auto" w:sz="4" w:space="0"/>
            </w:tcBorders>
            <w:tcW w:w="201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GB 3847-2018 </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200</w:t>
            </w:r>
            <w:r/>
          </w:p>
        </w:tc>
        <w:tc>
          <w:tcPr>
            <w:shd w:val="clear" w:color="auto" w:fill="auto"/>
            <w:tcBorders>
              <w:top w:val="none" w:color="000000" w:sz="4" w:space="0"/>
              <w:left w:val="single" w:color="auto" w:sz="4" w:space="0"/>
              <w:bottom w:val="single" w:color="auto" w:sz="4" w:space="0"/>
              <w:right w:val="single" w:color="auto" w:sz="4" w:space="0"/>
            </w:tcBorders>
            <w:tcW w:w="1665" w:type="dxa"/>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机动车检测行业市场价，一次性执法检测收费2000元（小于等于10个样品），10样品以上的每增加一个按每个样品200元增加收费</w:t>
            </w:r>
            <w:r/>
          </w:p>
        </w:tc>
      </w:tr>
      <w:tr>
        <w:trPr>
          <w:jc w:val="center"/>
          <w:trHeight w:val="720"/>
        </w:trPr>
        <w:tc>
          <w:tcPr>
            <w:shd w:val="clear" w:color="auto" w:fill="auto"/>
            <w:tcBorders>
              <w:top w:val="none" w:color="000000" w:sz="4" w:space="0"/>
              <w:left w:val="single" w:color="auto" w:sz="4" w:space="0"/>
              <w:bottom w:val="single" w:color="auto" w:sz="4" w:space="0"/>
              <w:right w:val="single" w:color="auto" w:sz="4" w:space="0"/>
            </w:tcBorders>
            <w:tcW w:w="532"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3</w:t>
            </w:r>
            <w:r/>
          </w:p>
        </w:tc>
        <w:tc>
          <w:tcPr>
            <w:tcBorders>
              <w:top w:val="none" w:color="000000" w:sz="4" w:space="0"/>
              <w:left w:val="single" w:color="auto" w:sz="4" w:space="0"/>
              <w:bottom w:val="single" w:color="auto" w:sz="4" w:space="0"/>
              <w:right w:val="single" w:color="auto" w:sz="4" w:space="0"/>
            </w:tcBorders>
            <w:tcW w:w="1130"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shd w:val="clear" w:color="auto" w:fill="auto"/>
            <w:tcBorders>
              <w:top w:val="none" w:color="000000"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不透光烟度</w:t>
            </w:r>
            <w:r/>
          </w:p>
        </w:tc>
        <w:tc>
          <w:tcPr>
            <w:shd w:val="clear" w:color="auto" w:fill="auto"/>
            <w:tcBorders>
              <w:top w:val="none" w:color="000000" w:sz="4" w:space="0"/>
              <w:left w:val="none" w:color="000000" w:sz="4" w:space="0"/>
              <w:bottom w:val="single" w:color="auto" w:sz="4" w:space="0"/>
              <w:right w:val="single" w:color="auto" w:sz="4" w:space="0"/>
            </w:tcBorders>
            <w:tcW w:w="2730"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非道路柴油移动机械排气烟度限值及测量方法</w:t>
            </w:r>
            <w:r/>
          </w:p>
        </w:tc>
        <w:tc>
          <w:tcPr>
            <w:shd w:val="clear" w:color="auto" w:fill="auto"/>
            <w:tcBorders>
              <w:top w:val="none" w:color="000000" w:sz="4" w:space="0"/>
              <w:left w:val="none" w:color="000000" w:sz="4" w:space="0"/>
              <w:bottom w:val="single" w:color="auto" w:sz="4" w:space="0"/>
              <w:right w:val="single" w:color="auto" w:sz="4" w:space="0"/>
            </w:tcBorders>
            <w:tcW w:w="201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GB 36886-2018</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200</w:t>
            </w:r>
            <w:r/>
          </w:p>
        </w:tc>
        <w:tc>
          <w:tcPr>
            <w:tcBorders>
              <w:top w:val="none" w:color="000000" w:sz="4" w:space="0"/>
              <w:left w:val="single" w:color="auto" w:sz="4" w:space="0"/>
              <w:bottom w:val="single" w:color="auto" w:sz="4" w:space="0"/>
              <w:right w:val="single" w:color="auto" w:sz="4" w:space="0"/>
            </w:tcBorders>
            <w:tcW w:w="1665"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21"/>
        </w:trPr>
        <w:tc>
          <w:tcPr>
            <w:shd w:val="clear" w:color="auto" w:fill="auto"/>
            <w:tcBorders>
              <w:top w:val="none" w:color="000000" w:sz="4" w:space="0"/>
              <w:left w:val="single" w:color="auto" w:sz="4" w:space="0"/>
              <w:bottom w:val="single" w:color="000000" w:sz="4" w:space="0"/>
              <w:right w:val="single" w:color="auto" w:sz="4" w:space="0"/>
            </w:tcBorders>
            <w:tcW w:w="532" w:type="dxa"/>
            <w:vAlign w:val="center"/>
            <w:vMerge w:val="restart"/>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4</w:t>
            </w:r>
            <w:r/>
          </w:p>
        </w:tc>
        <w:tc>
          <w:tcPr>
            <w:shd w:val="clear" w:color="auto" w:fill="auto"/>
            <w:tcBorders>
              <w:top w:val="none" w:color="000000" w:sz="4" w:space="0"/>
              <w:left w:val="single" w:color="auto" w:sz="4" w:space="0"/>
              <w:bottom w:val="single" w:color="000000" w:sz="4" w:space="0"/>
              <w:right w:val="single" w:color="auto" w:sz="4" w:space="0"/>
            </w:tcBorders>
            <w:tcW w:w="1130" w:type="dxa"/>
            <w:vAlign w:val="center"/>
            <w:vMerge w:val="restart"/>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无组织废气</w:t>
            </w:r>
            <w:r/>
          </w:p>
        </w:tc>
        <w:tc>
          <w:tcPr>
            <w:shd w:val="clear" w:color="auto" w:fill="auto"/>
            <w:tcBorders>
              <w:top w:val="none" w:color="000000"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挥发性有机物</w:t>
            </w:r>
            <w:r/>
          </w:p>
        </w:tc>
        <w:tc>
          <w:tcPr>
            <w:shd w:val="clear" w:color="auto" w:fill="auto"/>
            <w:tcBorders>
              <w:top w:val="none" w:color="000000" w:sz="4" w:space="0"/>
              <w:left w:val="none" w:color="000000" w:sz="4" w:space="0"/>
              <w:bottom w:val="single" w:color="auto" w:sz="4" w:space="0"/>
              <w:right w:val="single" w:color="auto" w:sz="4" w:space="0"/>
            </w:tcBorders>
            <w:tcW w:w="273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便携式气质联用仪（GCMS)</w:t>
            </w:r>
            <w:r/>
          </w:p>
        </w:tc>
        <w:tc>
          <w:tcPr>
            <w:shd w:val="clear" w:color="auto" w:fill="auto"/>
            <w:tcBorders>
              <w:top w:val="none" w:color="000000" w:sz="4" w:space="0"/>
              <w:left w:val="none" w:color="000000" w:sz="4" w:space="0"/>
              <w:bottom w:val="single" w:color="auto" w:sz="4" w:space="0"/>
              <w:right w:val="single" w:color="auto" w:sz="4" w:space="0"/>
            </w:tcBorders>
            <w:tcW w:w="201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5000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　含采样费、分析费、人工费、报告编制费</w:t>
            </w:r>
            <w:r/>
          </w:p>
        </w:tc>
      </w:tr>
      <w:tr>
        <w:trPr>
          <w:jc w:val="center"/>
          <w:trHeight w:val="621"/>
        </w:trPr>
        <w:tc>
          <w:tcPr>
            <w:tcBorders>
              <w:top w:val="none" w:color="000000" w:sz="4" w:space="0"/>
              <w:left w:val="single" w:color="auto" w:sz="4" w:space="0"/>
              <w:bottom w:val="single" w:color="000000" w:sz="4" w:space="0"/>
              <w:right w:val="single" w:color="auto" w:sz="4" w:space="0"/>
            </w:tcBorders>
            <w:tcW w:w="532"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tcBorders>
              <w:top w:val="none" w:color="000000" w:sz="4" w:space="0"/>
              <w:left w:val="single" w:color="auto" w:sz="4" w:space="0"/>
              <w:bottom w:val="single" w:color="000000" w:sz="4" w:space="0"/>
              <w:right w:val="single" w:color="auto" w:sz="4" w:space="0"/>
            </w:tcBorders>
            <w:tcW w:w="1130" w:type="dxa"/>
            <w:vAlign w:val="center"/>
            <w:vMerge w:val="continue"/>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r>
            <w:r/>
          </w:p>
        </w:tc>
        <w:tc>
          <w:tcPr>
            <w:shd w:val="clear" w:color="auto" w:fill="auto"/>
            <w:tcBorders>
              <w:top w:val="none" w:color="000000"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挥发性有机物</w:t>
            </w:r>
            <w:r/>
          </w:p>
        </w:tc>
        <w:tc>
          <w:tcPr>
            <w:shd w:val="clear" w:color="auto" w:fill="auto"/>
            <w:tcBorders>
              <w:top w:val="none" w:color="000000" w:sz="4" w:space="0"/>
              <w:left w:val="none" w:color="000000" w:sz="4" w:space="0"/>
              <w:bottom w:val="single" w:color="auto" w:sz="4" w:space="0"/>
              <w:right w:val="single" w:color="auto" w:sz="4" w:space="0"/>
            </w:tcBorders>
            <w:tcW w:w="273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便携式气质联用仪（GCMS)</w:t>
            </w:r>
            <w:r/>
          </w:p>
        </w:tc>
        <w:tc>
          <w:tcPr>
            <w:shd w:val="clear" w:color="auto" w:fill="auto"/>
            <w:tcBorders>
              <w:top w:val="none" w:color="000000" w:sz="4" w:space="0"/>
              <w:left w:val="none" w:color="000000" w:sz="4" w:space="0"/>
              <w:bottom w:val="single" w:color="auto" w:sz="4" w:space="0"/>
              <w:right w:val="single" w:color="auto" w:sz="4" w:space="0"/>
            </w:tcBorders>
            <w:tcW w:w="201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3000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送样（含采样费、分析费、人工费、报告编制费）</w:t>
            </w:r>
            <w:r/>
          </w:p>
        </w:tc>
      </w:tr>
      <w:tr>
        <w:trPr>
          <w:jc w:val="center"/>
          <w:trHeight w:val="621"/>
        </w:trPr>
        <w:tc>
          <w:tcPr>
            <w:tcBorders>
              <w:top w:val="none" w:color="000000" w:sz="4" w:space="0"/>
              <w:left w:val="single" w:color="auto" w:sz="4" w:space="0"/>
              <w:bottom w:val="single" w:color="000000" w:sz="4" w:space="0"/>
              <w:right w:val="single" w:color="auto" w:sz="4" w:space="0"/>
            </w:tcBorders>
            <w:tcW w:w="532"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5</w:t>
            </w:r>
            <w:r/>
          </w:p>
        </w:tc>
        <w:tc>
          <w:tcPr>
            <w:tcBorders>
              <w:top w:val="none" w:color="000000" w:sz="4" w:space="0"/>
              <w:left w:val="single" w:color="auto" w:sz="4" w:space="0"/>
              <w:bottom w:val="single" w:color="000000" w:sz="4" w:space="0"/>
              <w:right w:val="single" w:color="auto" w:sz="4" w:space="0"/>
            </w:tcBorders>
            <w:tcW w:w="113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活性炭监测</w:t>
            </w:r>
            <w:r/>
          </w:p>
        </w:tc>
        <w:tc>
          <w:tcPr>
            <w:shd w:val="clear" w:color="auto" w:fill="auto"/>
            <w:tcBorders>
              <w:top w:val="none" w:color="000000" w:sz="4" w:space="0"/>
              <w:left w:val="none" w:color="000000" w:sz="4" w:space="0"/>
              <w:bottom w:val="single" w:color="auto" w:sz="4" w:space="0"/>
              <w:right w:val="single" w:color="auto" w:sz="4" w:space="0"/>
            </w:tcBorders>
            <w:tcW w:w="114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活性炭CTC值(含碘值、亚甲基蓝值、比表面积、饱和度）</w:t>
            </w:r>
            <w:r/>
          </w:p>
        </w:tc>
        <w:tc>
          <w:tcPr>
            <w:shd w:val="clear" w:color="auto" w:fill="auto"/>
            <w:tcBorders>
              <w:top w:val="none" w:color="000000" w:sz="4" w:space="0"/>
              <w:left w:val="none" w:color="000000" w:sz="4" w:space="0"/>
              <w:bottom w:val="single" w:color="auto" w:sz="4" w:space="0"/>
              <w:right w:val="single" w:color="auto" w:sz="4" w:space="0"/>
            </w:tcBorders>
            <w:tcW w:w="2730"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便携式CTC值检测仪</w:t>
            </w:r>
            <w:r/>
          </w:p>
          <w:p>
            <w:pPr>
              <w:jc w:val="center"/>
              <w:widowControl/>
              <w:rPr>
                <w:rFonts w:hint="eastAsia" w:ascii="宋体" w:hAnsi="宋体" w:eastAsia="宋体" w:cs="宋体"/>
                <w:sz w:val="22"/>
              </w:rPr>
            </w:pPr>
            <w:r>
              <w:rPr>
                <w:rFonts w:hint="eastAsia" w:ascii="宋体" w:hAnsi="宋体" w:eastAsia="宋体" w:cs="宋体"/>
                <w:sz w:val="22"/>
              </w:rPr>
            </w:r>
            <w:r/>
          </w:p>
        </w:tc>
        <w:tc>
          <w:tcPr>
            <w:shd w:val="clear" w:color="auto" w:fill="auto"/>
            <w:tcBorders>
              <w:top w:val="none" w:color="000000" w:sz="4" w:space="0"/>
              <w:left w:val="none" w:color="000000" w:sz="4" w:space="0"/>
              <w:bottom w:val="single" w:color="auto" w:sz="4" w:space="0"/>
              <w:right w:val="single" w:color="auto" w:sz="4" w:space="0"/>
            </w:tcBorders>
            <w:tcW w:w="2019"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819" w:type="dxa"/>
            <w:vAlign w:val="center"/>
            <w:textDirection w:val="lrTb"/>
            <w:noWrap/>
          </w:tcPr>
          <w:p>
            <w:pPr>
              <w:jc w:val="center"/>
              <w:widowControl/>
              <w:rPr>
                <w:rFonts w:hint="eastAsia" w:ascii="宋体" w:hAnsi="宋体" w:eastAsia="宋体" w:cs="宋体"/>
                <w:sz w:val="22"/>
              </w:rPr>
            </w:pPr>
            <w:r>
              <w:rPr>
                <w:rFonts w:hint="eastAsia" w:ascii="宋体" w:hAnsi="宋体" w:eastAsia="宋体" w:cs="宋体"/>
                <w:sz w:val="22"/>
              </w:rPr>
              <w:t xml:space="preserve">1000</w:t>
            </w:r>
            <w:r/>
          </w:p>
        </w:tc>
        <w:tc>
          <w:tcPr>
            <w:shd w:val="clear" w:color="auto" w:fill="auto"/>
            <w:tcBorders>
              <w:top w:val="none" w:color="000000" w:sz="4" w:space="0"/>
              <w:left w:val="none" w:color="000000" w:sz="4" w:space="0"/>
              <w:bottom w:val="single" w:color="auto" w:sz="4" w:space="0"/>
              <w:right w:val="single" w:color="auto" w:sz="4" w:space="0"/>
            </w:tcBorders>
            <w:tcW w:w="1665" w:type="dxa"/>
            <w:vAlign w:val="center"/>
            <w:textDirection w:val="lrTb"/>
            <w:noWrap w:val="false"/>
          </w:tcPr>
          <w:p>
            <w:pPr>
              <w:jc w:val="center"/>
              <w:widowControl/>
              <w:rPr>
                <w:rFonts w:hint="eastAsia" w:ascii="宋体" w:hAnsi="宋体" w:eastAsia="宋体" w:cs="宋体"/>
                <w:sz w:val="22"/>
              </w:rPr>
            </w:pPr>
            <w:r>
              <w:rPr>
                <w:rFonts w:hint="eastAsia" w:ascii="宋体" w:hAnsi="宋体" w:eastAsia="宋体" w:cs="宋体"/>
                <w:sz w:val="22"/>
              </w:rPr>
            </w:r>
            <w:r/>
          </w:p>
        </w:tc>
      </w:tr>
      <w:tr>
        <w:trPr>
          <w:jc w:val="center"/>
          <w:trHeight w:val="1140"/>
        </w:trPr>
        <w:tc>
          <w:tcPr>
            <w:gridSpan w:val="7"/>
            <w:shd w:val="clear" w:color="auto" w:fill="auto"/>
            <w:tcBorders>
              <w:top w:val="single" w:color="auto" w:sz="4" w:space="0"/>
              <w:left w:val="single" w:color="auto" w:sz="4" w:space="0"/>
              <w:bottom w:val="single" w:color="auto" w:sz="4" w:space="0"/>
              <w:right w:val="single" w:color="auto" w:sz="4" w:space="0"/>
            </w:tcBorders>
            <w:tcW w:w="10040" w:type="dxa"/>
            <w:vAlign w:val="center"/>
            <w:textDirection w:val="lrTb"/>
            <w:noWrap w:val="false"/>
          </w:tcPr>
          <w:p>
            <w:pPr>
              <w:jc w:val="left"/>
              <w:widowControl/>
              <w:rPr>
                <w:rFonts w:hint="eastAsia" w:ascii="宋体" w:hAnsi="宋体" w:eastAsia="宋体" w:cs="宋体"/>
                <w:sz w:val="22"/>
              </w:rPr>
            </w:pPr>
            <w:r>
              <w:rPr>
                <w:rFonts w:hint="eastAsia" w:ascii="宋体" w:hAnsi="宋体" w:eastAsia="宋体" w:cs="宋体"/>
                <w:sz w:val="22"/>
              </w:rPr>
              <w:t xml:space="preserve">注：1、日常检测的废气参数按70元收取，比对时每个比对参数单独收费70元；</w:t>
            </w:r>
            <w:r/>
          </w:p>
          <w:p>
            <w:pPr>
              <w:jc w:val="left"/>
              <w:widowControl/>
              <w:rPr>
                <w:rFonts w:hint="eastAsia" w:ascii="宋体" w:hAnsi="宋体" w:eastAsia="宋体" w:cs="宋体"/>
                <w:sz w:val="22"/>
              </w:rPr>
            </w:pPr>
            <w:r>
              <w:rPr>
                <w:rFonts w:hint="eastAsia" w:ascii="宋体" w:hAnsi="宋体" w:eastAsia="宋体" w:cs="宋体"/>
                <w:sz w:val="22"/>
              </w:rPr>
              <w:t xml:space="preserve">    2、出具正式报告收取10%的报告编制费；</w:t>
            </w:r>
            <w:r/>
          </w:p>
          <w:p>
            <w:pPr>
              <w:ind w:firstLine="440"/>
              <w:jc w:val="left"/>
              <w:widowControl/>
              <w:rPr>
                <w:rFonts w:hint="eastAsia" w:ascii="宋体" w:hAnsi="宋体" w:eastAsia="宋体" w:cs="宋体"/>
                <w:sz w:val="22"/>
              </w:rPr>
            </w:pPr>
            <w:r>
              <w:rPr>
                <w:rFonts w:hint="eastAsia" w:ascii="宋体" w:hAnsi="宋体" w:eastAsia="宋体" w:cs="宋体"/>
                <w:sz w:val="22"/>
              </w:rPr>
              <w:t xml:space="preserve">3、人工费 300元/人/天，车辆费 200元/辆/天；</w:t>
            </w:r>
            <w:r/>
          </w:p>
          <w:p>
            <w:pPr>
              <w:ind w:firstLine="440"/>
              <w:jc w:val="left"/>
              <w:widowControl/>
              <w:rPr>
                <w:rFonts w:hint="eastAsia" w:ascii="宋体" w:hAnsi="宋体" w:eastAsia="宋体" w:cs="宋体"/>
                <w:sz w:val="22"/>
              </w:rPr>
            </w:pPr>
            <w:r>
              <w:rPr>
                <w:rFonts w:hint="eastAsia" w:ascii="宋体" w:hAnsi="宋体" w:eastAsia="宋体" w:cs="宋体"/>
                <w:sz w:val="22"/>
              </w:rPr>
              <w:t xml:space="preserve">4、对于应急或执法监测在采样结束后两天内出具报告的监测费加收20%。</w:t>
            </w:r>
            <w:r/>
          </w:p>
        </w:tc>
      </w:tr>
    </w:tbl>
    <w:p>
      <w:pPr>
        <w:rPr>
          <w:rFonts w:hint="eastAsia" w:ascii="宋体" w:hAnsi="宋体" w:eastAsia="宋体" w:cs="宋体"/>
        </w:rPr>
      </w:pPr>
      <w:r>
        <w:rPr>
          <w:rFonts w:hint="eastAsia" w:ascii="宋体" w:hAnsi="宋体" w:eastAsia="宋体" w:cs="宋体"/>
        </w:rPr>
      </w:r>
      <w:r/>
    </w:p>
    <w:p>
      <w:pPr>
        <w:ind w:firstLine="482"/>
        <w:spacing w:line="440" w:lineRule="exact"/>
        <w:rPr>
          <w:rFonts w:hint="eastAsia" w:ascii="宋体" w:hAnsi="宋体" w:eastAsia="宋体" w:cs="宋体"/>
          <w:b/>
          <w:sz w:val="24"/>
          <w:szCs w:val="24"/>
        </w:rPr>
        <w:outlineLvl w:val="0"/>
      </w:pPr>
      <w:r>
        <w:rPr>
          <w:rFonts w:hint="eastAsia" w:ascii="宋体" w:hAnsi="宋体" w:eastAsia="宋体" w:cs="宋体"/>
          <w:b/>
          <w:sz w:val="24"/>
          <w:szCs w:val="24"/>
        </w:rPr>
        <w:t xml:space="preserve">3.不适用“统一结算率”的项目</w:t>
      </w:r>
      <w:r/>
    </w:p>
    <w:p>
      <w:pPr>
        <w:ind w:firstLine="480"/>
        <w:spacing w:line="440" w:lineRule="exact"/>
        <w:rPr>
          <w:rFonts w:hint="eastAsia" w:ascii="宋体" w:hAnsi="宋体" w:eastAsia="宋体" w:cs="宋体"/>
          <w:sz w:val="24"/>
          <w:szCs w:val="24"/>
        </w:rPr>
        <w:outlineLvl w:val="0"/>
      </w:pPr>
      <w:r>
        <w:rPr>
          <w:rFonts w:hint="eastAsia" w:ascii="宋体" w:hAnsi="宋体" w:eastAsia="宋体" w:cs="宋体"/>
          <w:sz w:val="24"/>
          <w:szCs w:val="24"/>
        </w:rPr>
        <w:t xml:space="preserve">3.1出具正式报告收取10%的报告编制费；</w:t>
      </w:r>
      <w:r/>
    </w:p>
    <w:p>
      <w:pPr>
        <w:ind w:firstLine="480"/>
        <w:spacing w:line="440" w:lineRule="exact"/>
        <w:rPr>
          <w:rFonts w:hint="eastAsia" w:ascii="宋体" w:hAnsi="宋体" w:eastAsia="宋体" w:cs="宋体"/>
          <w:sz w:val="24"/>
          <w:szCs w:val="24"/>
        </w:rPr>
        <w:outlineLvl w:val="0"/>
      </w:pPr>
      <w:r>
        <w:rPr>
          <w:rFonts w:hint="eastAsia" w:ascii="宋体" w:hAnsi="宋体" w:eastAsia="宋体" w:cs="宋体"/>
          <w:sz w:val="24"/>
          <w:szCs w:val="24"/>
        </w:rPr>
        <w:t xml:space="preserve">3.2人工费 300元/人/天，车辆费 200元/辆/天。</w:t>
      </w:r>
      <w:r/>
    </w:p>
    <w:p>
      <w:pPr>
        <w:ind w:firstLine="480"/>
        <w:spacing w:line="440" w:lineRule="exact"/>
        <w:rPr>
          <w:rFonts w:hint="eastAsia" w:ascii="宋体" w:hAnsi="宋体" w:eastAsia="宋体" w:cs="宋体"/>
          <w:sz w:val="24"/>
          <w:szCs w:val="24"/>
        </w:rPr>
        <w:outlineLvl w:val="0"/>
      </w:pPr>
      <w:r>
        <w:rPr>
          <w:rFonts w:hint="eastAsia" w:ascii="宋体" w:hAnsi="宋体" w:eastAsia="宋体" w:cs="宋体"/>
          <w:sz w:val="24"/>
          <w:szCs w:val="24"/>
        </w:rPr>
        <w:t xml:space="preserve">3.3 不透光烟度。</w:t>
      </w:r>
      <w:r/>
    </w:p>
    <w:p>
      <w:pPr>
        <w:ind w:firstLine="480"/>
        <w:spacing w:line="440" w:lineRule="exact"/>
        <w:rPr>
          <w:rFonts w:hint="eastAsia" w:ascii="宋体" w:hAnsi="宋体" w:eastAsia="宋体" w:cs="宋体"/>
          <w:b/>
          <w:bCs/>
          <w:sz w:val="24"/>
          <w:szCs w:val="24"/>
        </w:rPr>
      </w:pPr>
      <w:r>
        <w:rPr>
          <w:rFonts w:hint="eastAsia" w:ascii="宋体" w:hAnsi="宋体" w:eastAsia="宋体" w:cs="宋体"/>
          <w:sz w:val="24"/>
          <w:szCs w:val="24"/>
        </w:rPr>
        <w:t xml:space="preserve">3.4 税金。</w:t>
      </w:r>
      <w:r/>
    </w:p>
    <w:p>
      <w:pPr>
        <w:spacing w:line="300" w:lineRule="auto"/>
        <w:tabs>
          <w:tab w:val="center" w:pos="4632" w:leader="none"/>
        </w:tabs>
        <w:rPr>
          <w:rFonts w:hint="eastAsia" w:ascii="宋体" w:hAnsi="宋体" w:eastAsia="宋体" w:cs="宋体"/>
          <w:b/>
          <w:bCs/>
          <w:sz w:val="28"/>
          <w:szCs w:val="28"/>
        </w:rPr>
      </w:pPr>
      <w:r>
        <w:rPr>
          <w:rFonts w:hint="eastAsia" w:ascii="宋体" w:hAnsi="宋体" w:eastAsia="宋体" w:cs="宋体"/>
          <w:b/>
          <w:bCs/>
          <w:sz w:val="28"/>
          <w:szCs w:val="28"/>
        </w:rPr>
        <w:t xml:space="preserve">四、监测因子及分析方法 </w:t>
      </w:r>
      <w:r>
        <w:rPr>
          <w:rFonts w:hint="eastAsia" w:ascii="宋体" w:hAnsi="宋体" w:eastAsia="宋体" w:cs="宋体"/>
          <w:b/>
          <w:bCs/>
          <w:sz w:val="28"/>
          <w:szCs w:val="28"/>
        </w:rPr>
        <w:tab/>
      </w:r>
      <w:r/>
    </w:p>
    <w:tbl>
      <w:tblPr>
        <w:tblStyle w:val="831"/>
        <w:tblW w:w="9367" w:type="dxa"/>
        <w:jc w:val="center"/>
        <w:tblLayout w:type="fixed"/>
        <w:tblCellMar>
          <w:left w:w="108" w:type="dxa"/>
          <w:top w:w="0" w:type="dxa"/>
          <w:right w:w="108" w:type="dxa"/>
          <w:bottom w:w="0" w:type="dxa"/>
        </w:tblCellMar>
        <w:tblLook w:val="04A0" w:firstRow="1" w:lastRow="0" w:firstColumn="1" w:lastColumn="0" w:noHBand="0" w:noVBand="1"/>
      </w:tblPr>
      <w:tblGrid>
        <w:gridCol w:w="676"/>
        <w:gridCol w:w="620"/>
        <w:gridCol w:w="2581"/>
        <w:gridCol w:w="3084"/>
        <w:gridCol w:w="1725"/>
        <w:gridCol w:w="681"/>
      </w:tblGrid>
      <w:tr>
        <w:trPr>
          <w:jc w:val="center"/>
          <w:trHeight w:val="381"/>
        </w:trPr>
        <w:tc>
          <w:tcPr>
            <w:shd w:val="clear" w:color="000000" w:fill="bfbfbf"/>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类别</w:t>
            </w:r>
            <w:r/>
          </w:p>
        </w:tc>
        <w:tc>
          <w:tcPr>
            <w:gridSpan w:val="2"/>
            <w:shd w:val="clear" w:color="000000" w:fill="bfbfbf"/>
            <w:tcBorders>
              <w:top w:val="single" w:color="auto" w:sz="4" w:space="0"/>
              <w:left w:val="none" w:color="000000" w:sz="4" w:space="0"/>
              <w:bottom w:val="single" w:color="auto" w:sz="4" w:space="0"/>
              <w:right w:val="single" w:color="auto" w:sz="4" w:space="0"/>
            </w:tcBorders>
            <w:tcW w:w="3201"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产品/项目/参数</w:t>
            </w:r>
            <w:r/>
          </w:p>
        </w:tc>
        <w:tc>
          <w:tcPr>
            <w:gridSpan w:val="2"/>
            <w:shd w:val="clear" w:color="000000" w:fill="bfbfbf"/>
            <w:tcBorders>
              <w:top w:val="single" w:color="auto" w:sz="4" w:space="0"/>
              <w:left w:val="none" w:color="000000" w:sz="4" w:space="0"/>
              <w:bottom w:val="single" w:color="auto" w:sz="4" w:space="0"/>
              <w:right w:val="single" w:color="000000" w:sz="4" w:space="0"/>
            </w:tcBorders>
            <w:tcW w:w="4809"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检验的标准（方法）</w:t>
            </w:r>
            <w:r/>
          </w:p>
        </w:tc>
        <w:tc>
          <w:tcPr>
            <w:shd w:val="clear" w:color="000000" w:fill="bfbfbf"/>
            <w:tcBorders>
              <w:top w:val="single" w:color="auto" w:sz="4" w:space="0"/>
              <w:left w:val="single" w:color="auto" w:sz="4" w:space="0"/>
              <w:bottom w:val="single" w:color="auto" w:sz="4" w:space="0"/>
              <w:right w:val="single" w:color="auto" w:sz="4" w:space="0"/>
            </w:tcBorders>
            <w:tcW w:w="681" w:type="dxa"/>
            <w:vAlign w:val="center"/>
            <w:vMerge w:val="restart"/>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备注</w:t>
            </w:r>
            <w:r/>
          </w:p>
        </w:tc>
      </w:tr>
      <w:tr>
        <w:trPr>
          <w:jc w:val="center"/>
          <w:trHeight w:val="36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b/>
                <w:bCs/>
                <w:sz w:val="20"/>
                <w:szCs w:val="20"/>
              </w:rPr>
            </w:pPr>
            <w:r>
              <w:rPr>
                <w:rFonts w:hint="eastAsia" w:ascii="宋体" w:hAnsi="宋体" w:eastAsia="宋体" w:cs="宋体"/>
                <w:b/>
                <w:bCs/>
                <w:sz w:val="20"/>
                <w:szCs w:val="20"/>
              </w:rPr>
            </w:r>
            <w:r/>
          </w:p>
        </w:tc>
        <w:tc>
          <w:tcPr>
            <w:shd w:val="clear" w:color="000000" w:fill="bfbfbf"/>
            <w:tcBorders>
              <w:top w:val="none" w:color="000000" w:sz="4" w:space="0"/>
              <w:left w:val="none" w:color="000000" w:sz="4" w:space="0"/>
              <w:bottom w:val="none" w:color="000000" w:sz="4" w:space="0"/>
              <w:right w:val="single" w:color="auto" w:sz="4" w:space="0"/>
            </w:tcBorders>
            <w:tcW w:w="620"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序号</w:t>
            </w:r>
            <w:r/>
          </w:p>
        </w:tc>
        <w:tc>
          <w:tcPr>
            <w:shd w:val="clear" w:color="000000" w:fill="bfbfbf"/>
            <w:tcBorders>
              <w:top w:val="none" w:color="000000" w:sz="4" w:space="0"/>
              <w:left w:val="none" w:color="000000" w:sz="4" w:space="0"/>
              <w:bottom w:val="none" w:color="000000" w:sz="4" w:space="0"/>
              <w:right w:val="single" w:color="auto" w:sz="4" w:space="0"/>
            </w:tcBorders>
            <w:tcW w:w="2581"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名称</w:t>
            </w:r>
            <w:r/>
          </w:p>
        </w:tc>
        <w:tc>
          <w:tcPr>
            <w:shd w:val="clear" w:color="000000" w:fill="bfbfbf"/>
            <w:tcBorders>
              <w:top w:val="none" w:color="000000" w:sz="4" w:space="0"/>
              <w:left w:val="none" w:color="000000" w:sz="4" w:space="0"/>
              <w:bottom w:val="none" w:color="000000" w:sz="4" w:space="0"/>
              <w:right w:val="single" w:color="auto" w:sz="4" w:space="0"/>
            </w:tcBorders>
            <w:tcW w:w="3084"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名称</w:t>
            </w:r>
            <w:r/>
          </w:p>
        </w:tc>
        <w:tc>
          <w:tcPr>
            <w:shd w:val="clear" w:color="000000" w:fill="bfbfbf"/>
            <w:tcBorders>
              <w:top w:val="none" w:color="000000" w:sz="4" w:space="0"/>
              <w:left w:val="none" w:color="000000" w:sz="4" w:space="0"/>
              <w:bottom w:val="none" w:color="000000" w:sz="4" w:space="0"/>
              <w:right w:val="single" w:color="auto" w:sz="4" w:space="0"/>
            </w:tcBorders>
            <w:tcW w:w="1725" w:type="dxa"/>
            <w:vAlign w:val="center"/>
            <w:textDirection w:val="lrTb"/>
            <w:noWrap w:val="false"/>
          </w:tcPr>
          <w:p>
            <w:pPr>
              <w:jc w:val="center"/>
              <w:widowControl/>
              <w:rPr>
                <w:rFonts w:hint="eastAsia" w:ascii="宋体" w:hAnsi="宋体" w:eastAsia="宋体" w:cs="宋体"/>
                <w:b/>
                <w:bCs/>
                <w:sz w:val="20"/>
                <w:szCs w:val="20"/>
              </w:rPr>
            </w:pPr>
            <w:r>
              <w:rPr>
                <w:rFonts w:hint="eastAsia" w:ascii="宋体" w:hAnsi="宋体" w:eastAsia="宋体" w:cs="宋体"/>
                <w:b/>
                <w:bCs/>
                <w:sz w:val="20"/>
                <w:szCs w:val="20"/>
              </w:rPr>
              <w:t xml:space="preserve">编号（含年号）</w:t>
            </w:r>
            <w:r/>
          </w:p>
        </w:tc>
        <w:tc>
          <w:tcPr>
            <w:tcBorders>
              <w:top w:val="single" w:color="auto" w:sz="4" w:space="0"/>
              <w:left w:val="single" w:color="auto" w:sz="4" w:space="0"/>
              <w:bottom w:val="single" w:color="auto" w:sz="4" w:space="0"/>
              <w:right w:val="single" w:color="auto" w:sz="4" w:space="0"/>
            </w:tcBorders>
            <w:tcW w:w="681" w:type="dxa"/>
            <w:vAlign w:val="center"/>
            <w:vMerge w:val="continue"/>
            <w:textDirection w:val="lrTb"/>
            <w:noWrap w:val="false"/>
          </w:tcPr>
          <w:p>
            <w:pPr>
              <w:jc w:val="left"/>
              <w:widowControl/>
              <w:rPr>
                <w:rFonts w:hint="eastAsia" w:ascii="宋体" w:hAnsi="宋体" w:eastAsia="宋体" w:cs="宋体"/>
                <w:b/>
                <w:bCs/>
                <w:sz w:val="20"/>
                <w:szCs w:val="20"/>
              </w:rPr>
            </w:pPr>
            <w:r>
              <w:rPr>
                <w:rFonts w:hint="eastAsia" w:ascii="宋体" w:hAnsi="宋体" w:eastAsia="宋体" w:cs="宋体"/>
                <w:b/>
                <w:bCs/>
                <w:sz w:val="20"/>
                <w:szCs w:val="20"/>
              </w:rPr>
            </w:r>
            <w:r/>
          </w:p>
        </w:tc>
      </w:tr>
      <w:tr>
        <w:trPr>
          <w:jc w:val="center"/>
          <w:trHeight w:val="240"/>
        </w:trPr>
        <w:tc>
          <w:tcPr>
            <w:shd w:val="clear" w:color="auto" w:fill="auto"/>
            <w:tcBorders>
              <w:top w:val="single" w:color="auto" w:sz="4" w:space="0"/>
              <w:left w:val="single" w:color="auto" w:sz="4" w:space="0"/>
              <w:bottom w:val="single" w:color="auto"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shd w:val="clear" w:color="auto" w:fill="auto"/>
            <w:tcBorders>
              <w:top w:val="single" w:color="auto"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硫化物</w:t>
            </w:r>
            <w:r/>
          </w:p>
        </w:tc>
        <w:tc>
          <w:tcPr>
            <w:shd w:val="clear" w:color="auto" w:fill="auto"/>
            <w:tcBorders>
              <w:top w:val="single" w:color="auto"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硫化物的测定 亚甲基蓝分光光度法</w:t>
            </w:r>
            <w:r/>
          </w:p>
        </w:tc>
        <w:tc>
          <w:tcPr>
            <w:shd w:val="clear" w:color="auto" w:fill="auto"/>
            <w:tcBorders>
              <w:top w:val="single" w:color="auto"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HJ1226-2021</w:t>
            </w:r>
            <w:r/>
          </w:p>
        </w:tc>
        <w:tc>
          <w:tcPr>
            <w:shd w:val="clear" w:color="auto" w:fill="auto"/>
            <w:tcBorders>
              <w:top w:val="single" w:color="auto"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硫化物的测定 亚甲基蓝分光光度法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1226-2021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single" w:color="auto"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硫化物的测定 碘量法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60-2000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烷基汞</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烷基汞的测定 吹扫捕集/气相色谱-冷原子荧光光谱法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977-2018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1005"/>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多环芳烃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多环芳烃的测定 液液萃取和固相萃取高效液相色谱法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478-2009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可溶性阳离子（Li</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、Na</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、NH</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、K</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、Ca</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、Mg</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可溶性阳离子（Li</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、Na</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、NH</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、K</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、Ca</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、Mg</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812-2016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邻苯二甲酸二甲酯、邻苯二甲酸二辛酯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邻苯二甲酸二甲（二丁、二辛）酯的测定 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72-2001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水温的测定 温度计或颠倒温度计测定法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13195-1991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铝</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861"/>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臭</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339"/>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汞、砷、硒、铋和锑的测定 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694-2014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粪大肠菌群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总大肠菌群和粪大肠菌群的测定 纸片快速法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755-2015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粪大肠菌群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粪大肠菌群的测定 多管发酵法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347.2-2018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钡的测定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603-2011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铍的测定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59-2000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细菌总数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细菌总数的测定 平皿计数法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1000-2018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819"/>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电导率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 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 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single" w:color="auto" w:sz="4" w:space="0"/>
              <w:left w:val="single" w:color="auto" w:sz="4" w:space="0"/>
              <w:bottom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电导率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电导率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 电导率的测定方法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13580.3-1992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铋</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钙</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大气降水中钙、镁的测定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13580.13-1992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钙</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钙</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钙和镁的测定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11905-1989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透明度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39"/>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铜、锌、铅、镉的测定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7475-1987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519"/>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钴</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4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pH值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大气降水pH值的测定  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13580.4-1992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399"/>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pH值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pH值的测定 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1147-2020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氧化还原电位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铜、锌、铅、镉的测定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7475-1987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39"/>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519"/>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铁、锰的测定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11911-1989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酸度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大气降水中钠、钾的测定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13580.12-1992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钾和钠的测定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11904-1989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0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石油类和动植物油类</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石油类和动植物油类的测定 红外分光光度法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637-2018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锂</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总碱度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大气降水中钙、镁的测定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13580.13-1992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钙和镁的测定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11905-1989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铁、锰的测定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11911-1989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溶解氧</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溶解氧的测定 电化学探头法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506-2009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钠</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大气降水中钠、钾的测定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13580.12-1992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钠</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钠</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钾和钠的测定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11904-1989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浊度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浊度的测定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13200-1991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浊度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浊度的测定 浊度计法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1075-2019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镍的测定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11912-1989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色度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色度的测定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11903-1989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色度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色度的测定 稀释倍数法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1182-2021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铜、锌、铅、镉的测定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7475-1987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全盐量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全盐量的测定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51-1999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锑</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锑</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汞、砷、硒、铋和锑的测定 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694-2014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矿化度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汞、砷、硒、铋和锑的测定 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694-2014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103～105℃烘干的总残渣</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36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49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悬浮物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悬浮物的测定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11901-1989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溶解性总固体</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6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36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高锰酸盐指数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高锰酸盐指数的测定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11892-1989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399"/>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化学需氧量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化学需氧量的测定 重铬酸盐法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828-2017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化学需氧量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高氯废水 化学需氧量的测定 氯气校正法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70-2001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五日生化需氧量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五日生化需氧量(BOD</w:t>
            </w:r>
            <w:r>
              <w:rPr>
                <w:rFonts w:hint="eastAsia" w:ascii="宋体" w:hAnsi="宋体" w:eastAsia="宋体" w:cs="宋体"/>
                <w:sz w:val="20"/>
                <w:szCs w:val="20"/>
                <w:vertAlign w:val="subscript"/>
              </w:rPr>
              <w:t xml:space="preserve">5</w:t>
            </w:r>
            <w:r>
              <w:rPr>
                <w:rFonts w:hint="eastAsia" w:ascii="宋体" w:hAnsi="宋体" w:eastAsia="宋体" w:cs="宋体"/>
                <w:sz w:val="20"/>
                <w:szCs w:val="20"/>
              </w:rPr>
              <w:t xml:space="preserve">)的测定 稀释与接种法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505-2009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铜、锌、铅、镉的测定 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7475-1987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氨氮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氨氮的测定 纳氏试剂分光光度法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535-2009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锆</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32种元素的测定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0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铵盐</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大气降水中铵盐的测定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13580.11-1992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亚硝酸盐氮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亚硝酸盐氮的测定 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7493-1987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硝酸盐氮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硝酸盐氮的测定 紫外分光光度法 （试行)</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346-2007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《水和废水监测分析方法》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（第四版增补版）国家环境保护总局（2002年）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总大肠菌群和粪大肠菌群的测定 纸片快速法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755-2015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总氮的测定 碱性过硫酸钾消解紫外分光光度法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636-2012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游离氯和总氯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游离氯和总氯的测定  N,N-二乙基-1,4-苯二胺分光光度法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586-2010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游离氯和总氯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游离氯和总氯的测定  N,N-二乙基-1,4-苯二胺滴定法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585-2010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总磷的测定 钼酸铵分光光度法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11893-1989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石油类</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石油类的测定 紫外分光光度法（试行）</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970-2018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69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氰化物（总氰化物和易释放氰化物）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氰化物的测定 容量法和分光光度法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484-2009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3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溴离子（Br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1025"/>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磷酸根（PO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挥发酚</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挥发酚的测定 4-氨基安替比林分光光度法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503-2009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116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亚硫酸根（SO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阴离子表面活性剂</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阴离子表面活性剂的测定 亚甲蓝分光光度法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7494-1987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shd w:val="clear" w:color="auto" w:fill="auto"/>
            <w:tcBorders>
              <w:top w:val="none" w:color="000000" w:sz="4" w:space="0"/>
              <w:left w:val="single" w:color="auto" w:sz="4" w:space="0"/>
              <w:bottom w:val="single" w:color="auto" w:sz="4" w:space="0"/>
              <w:right w:val="single" w:color="auto" w:sz="4" w:space="0"/>
            </w:tcBorders>
            <w:tcW w:w="676"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　</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氟化物的测定 离子选择电极法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7484-1987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氯乙烯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挥发性有机物的测定 吹扫捕集/气相色谱-质谱法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639-2012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氯化物的测定 硝酸银滴定法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GB/T11896-1989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可萃取性石油烃（（C</w:t>
            </w:r>
            <w:r>
              <w:rPr>
                <w:rFonts w:hint="eastAsia" w:ascii="宋体" w:hAnsi="宋体" w:eastAsia="宋体" w:cs="宋体"/>
                <w:sz w:val="20"/>
                <w:szCs w:val="20"/>
                <w:vertAlign w:val="subscript"/>
              </w:rPr>
              <w:t xml:space="preserve">10</w:t>
            </w:r>
            <w:r>
              <w:rPr>
                <w:rFonts w:hint="eastAsia" w:ascii="宋体" w:hAnsi="宋体" w:eastAsia="宋体" w:cs="宋体"/>
                <w:sz w:val="20"/>
                <w:szCs w:val="20"/>
              </w:rPr>
              <w:t xml:space="preserve">～C</w:t>
            </w:r>
            <w:r>
              <w:rPr>
                <w:rFonts w:hint="eastAsia" w:ascii="宋体" w:hAnsi="宋体" w:eastAsia="宋体" w:cs="宋体"/>
                <w:sz w:val="20"/>
                <w:szCs w:val="20"/>
                <w:vertAlign w:val="subscript"/>
              </w:rPr>
              <w:t xml:space="preserve">40</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可萃取性石油烃（C</w:t>
            </w:r>
            <w:r>
              <w:rPr>
                <w:rFonts w:hint="eastAsia" w:ascii="宋体" w:hAnsi="宋体" w:eastAsia="宋体" w:cs="宋体"/>
                <w:sz w:val="20"/>
                <w:szCs w:val="20"/>
                <w:vertAlign w:val="subscript"/>
              </w:rPr>
              <w:t xml:space="preserve">10</w:t>
            </w:r>
            <w:r>
              <w:rPr>
                <w:rFonts w:hint="eastAsia" w:ascii="宋体" w:hAnsi="宋体" w:eastAsia="宋体" w:cs="宋体"/>
                <w:sz w:val="20"/>
                <w:szCs w:val="20"/>
              </w:rPr>
              <w:t xml:space="preserve">～C</w:t>
            </w:r>
            <w:r>
              <w:rPr>
                <w:rFonts w:hint="eastAsia" w:ascii="宋体" w:hAnsi="宋体" w:eastAsia="宋体" w:cs="宋体"/>
                <w:sz w:val="20"/>
                <w:szCs w:val="20"/>
                <w:vertAlign w:val="subscript"/>
              </w:rPr>
              <w:t xml:space="preserve">40</w:t>
            </w:r>
            <w:r>
              <w:rPr>
                <w:rFonts w:hint="eastAsia" w:ascii="宋体" w:hAnsi="宋体" w:eastAsia="宋体" w:cs="宋体"/>
                <w:sz w:val="20"/>
                <w:szCs w:val="20"/>
              </w:rPr>
              <w:t xml:space="preserve">）的测定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894-2017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36"/>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79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硫酸盐、硫酸根（SO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85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硫酸盐、硫酸根（SO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硫酸盐的测定 铬酸钡分光光度法(试行)</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342-2007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甲醛的测定 乙酰丙酮分光光度法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601-2011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苯胺类化合物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苯胺类化合物的测定 N-(1-萘基)乙二胺偶氮分光光度法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11889-1989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96"/>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苯胺类化合物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苯胺类化合物的测定 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822-2017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钙和镁总量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钙和镁总量的测定 EDTA滴定法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7477-1987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六价铬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六价铬的测定 二苯碳酰二肼分光光度法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7467-1987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0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总铬的测定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7466-1987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757-2015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汞</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汞、砷、硒、铋和锑的测定 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694-2014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六六六、滴滴涕</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六六六、滴滴涕的测定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7492-1987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3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硝基苯类化合物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硝基苯类化合物的测定 液液萃取/固相萃取-气相色谱法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648-2013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3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氯苯类化合物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氯苯类化合物的测定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621-2011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6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89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挥发性卤代烃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挥发性卤代烃的测定 顶空气相色谱法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620-2011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9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苯系物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苯系物的测定 顶空/气相色谱法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1067-2019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邻苯二甲酸二丁酯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邻苯二甲酸二甲（二丁、二辛）酯的测定 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72-2001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丙烯腈</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丙烯腈的测定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73-2001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甲醇和丙酮的测定 顶空/气相色谱法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895-2017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阿特拉津</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阿特拉津的测定 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587-2010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苯并(a)芘</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多环芳烃的测定 液液萃取和固相萃取高效液相色谱法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478-2009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109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103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氯离子（Cl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7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硝酸根（NO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1146"/>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99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亚硝酸根（NO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无机阴离子（F</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、Cl</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2</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、Br</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、NO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w:t>
            </w:r>
            <w:r>
              <w:rPr>
                <w:rFonts w:hint="eastAsia" w:ascii="宋体" w:hAnsi="宋体" w:eastAsia="宋体" w:cs="宋体"/>
                <w:sz w:val="20"/>
                <w:szCs w:val="20"/>
              </w:rPr>
              <w:t xml:space="preserve">、PO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3-</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3</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、SO</w:t>
            </w:r>
            <w:r>
              <w:rPr>
                <w:rFonts w:hint="eastAsia" w:ascii="宋体" w:hAnsi="宋体" w:eastAsia="宋体" w:cs="宋体"/>
                <w:sz w:val="20"/>
                <w:szCs w:val="20"/>
                <w:vertAlign w:val="subscript"/>
              </w:rPr>
              <w:t xml:space="preserve">4</w:t>
            </w:r>
            <w:r>
              <w:rPr>
                <w:rFonts w:hint="eastAsia" w:ascii="宋体" w:hAnsi="宋体" w:eastAsia="宋体" w:cs="宋体"/>
                <w:sz w:val="20"/>
                <w:szCs w:val="20"/>
                <w:vertAlign w:val="superscript"/>
              </w:rPr>
              <w:t xml:space="preserve">2-</w:t>
            </w:r>
            <w:r>
              <w:rPr>
                <w:rFonts w:hint="eastAsia" w:ascii="宋体" w:hAnsi="宋体" w:eastAsia="宋体" w:cs="宋体"/>
                <w:sz w:val="20"/>
                <w:szCs w:val="20"/>
              </w:rPr>
              <w:t xml:space="preserve">）的测定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shd w:val="clear" w:color="auto" w:fill="auto"/>
            <w:tcBorders>
              <w:top w:val="none" w:color="000000" w:sz="4" w:space="0"/>
              <w:left w:val="single" w:color="auto"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水和废水（含大气降水）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挥发性有机物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挥发性有机物的测定 吹扫捕集/气相色谱-质谱法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HJ639-2012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89"/>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酚类化合物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酚类化合物的测定气相色谱-质谱法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744-2015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易沉固体</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城镇污水水质标准检验方法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51-2018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65"/>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可吸附有机卤素 （AOX）</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可吸附有机卤素（AOX）的测定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83-2001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41"/>
        </w:trPr>
        <w:tc>
          <w:tcPr>
            <w:shd w:val="clear" w:color="auto" w:fill="auto"/>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有机氯农药和氯苯类化合物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有机氯农药和氯苯类化合物的测定 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699-2014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87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硝基酚类化合物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硝基酚类化合物的测定 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1150-2020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有机磷农药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有机磷农药的测定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13192-1991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丙烯腈和丙烯醛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丙烯腈和丙烯醛的测定 吹扫捕集/气相色谱法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806-2016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丙烯酰胺</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水质 丙烯酰胺的测定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697-2014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109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二氧化碳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第2部分：化学污染物</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GB/T18204.2-2014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二氧化碳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二氧化碳的测定 非分散红外吸收法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870-2017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第2部分：化学污染物</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18204.2-2014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空气质量 甲醛的测定  乙酰丙酮分光光度法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GB/T15516-1995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排气温度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固定污染源排气中颗粒物测定与气态污染物采样方法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GB/T16157-1996及修改单（环境保护部公告2017年第87号)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排气温度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锅炉烟尘测试方法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GB/T5468-1991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水分含量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固定污染源排气中颗粒物测定与气态污染物采样方法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16157-1996及修改单（环境保护部公告2017年第87号）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排气流速</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固定污染源排气中颗粒物测定与气态污染物采样方法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16157-1996及修改单（环境保护部公告2017年第87号）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烟气氧含量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《空气和废气监测分析方法》（第四版增补版）</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国家环境保护总局（2003年）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氨</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氨的测定  次氯酸钠-水杨酸分光光度法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534-2009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氨</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 氨的测定  纳氏试剂分光光度法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HJ533-2009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119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空气温度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第1部分：物理因素</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GB/T18204.1-2013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相对湿度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第1部分：物理因素</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GB/T18204.1-2013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室内风速</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第1部分：物理因素</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GB/T18204.1-2013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大气压</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第1部分：物理因素</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GB/T18204.1-2013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总悬浮颗粒物(TSP)</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总悬浮颗粒物的测定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1263-2022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PM</w:t>
            </w:r>
            <w:r>
              <w:rPr>
                <w:rFonts w:hint="eastAsia" w:ascii="宋体" w:hAnsi="宋体" w:eastAsia="宋体" w:cs="宋体"/>
                <w:sz w:val="20"/>
                <w:szCs w:val="20"/>
                <w:vertAlign w:val="subscript"/>
              </w:rPr>
              <w:t xml:space="preserve">10</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环境空气PM10和PM2.5的测定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HJ618-2011及修改单（生态环境部公告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PM</w:t>
            </w:r>
            <w:r>
              <w:rPr>
                <w:rFonts w:hint="eastAsia" w:ascii="宋体" w:hAnsi="宋体" w:eastAsia="宋体" w:cs="宋体"/>
                <w:sz w:val="20"/>
                <w:szCs w:val="20"/>
                <w:vertAlign w:val="subscript"/>
              </w:rPr>
              <w:t xml:space="preserve">2.5</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环境空气PM10和PM2.5的测定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HJ618-2011及修改单（生态环境部公告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锅炉烟尘</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锅炉烟尘测试方法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GB/T5468-1991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颗粒物（烟尘、粉尘）</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低浓度颗粒物的测定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836-2017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颗粒物（烟尘、粉尘）</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固定污染源排气中颗粒物测定与气态污染物采样方法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GB/T16157-1996及修改单（环境保护部公告2017年第87号)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129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沥青烟</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固定污染源排气中沥青烟的测定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HJ/T45-1999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烟气黑度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固定污染源排放烟气黑度的测定  林格曼烟气黑度图法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HJ/T398-2007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铬酸雾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固定污染源排气中铬酸雾的测定  二苯基碳酰二肼分光光度法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HJ/T29-1999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《空气和废气监测分析方法》(第四版增补版)</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国家环境保护总局(2003年)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硫酸雾的测定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544-2016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硫酸浓缩尾气硫酸雾的测定  铬酸钡比色法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GB/T4920-1985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大气固定污染源 氟化物的测定  离子选择电极法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HJ/T67-2001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氟化物的测定  滤膜采样/氟离子选择电极法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HJ955-2018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一氧化碳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一氧化碳的测定  定电位电解法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973-2018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一氧化碳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空气质量 一氧化碳的测定  非分散红外法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9801-1988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4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臭氧</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公共场所卫生检验方法 第2部分：化学污染物</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GB/T18204.2-2014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臭氧</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臭氧的测定  靛蓝二磺酸钠分光光度法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HJ504-2009及修改单（生态环境部公告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二氧化硫</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二氧化硫的测定  定电位电解法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57-2017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二氧化硫</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二氧化硫的测定  甲醛吸收-副玫瑰苯胺分光光度法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HJ482-2009及修改单（生态环境部公告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氮氧化物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氮氧化物的测定  定电位电解法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HJ693-2014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氮氧化物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固定污染源排气中氮氧化物的测定  盐酸萘乙二胺分光光度法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HJ/T43-1999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氮氧化物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氮氧化物（一氧化氮和二氧化氮）的测定  盐酸萘乙二胺分光光度法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HJ479-2009及修改单（生态环境部公告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二氧化氮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氮氧化物 （一氧化氮和二氧化氮）的测定  盐酸萘乙二胺分光光度法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HJ479-2009及修改单（生态环境部公告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139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氯化氢</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固定污染源排气中氯化氢的测定  硫氰酸汞分光光度法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27-1999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氯化氢</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  氯化氢的测定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549-2016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硫化氢</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《空气和废气监测分析方法》(第四版增补版)</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国家环境保护总局(2003年)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硫化氢</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居住区大气中硫化氢卫生检验标准方法  亚甲蓝分光光度法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GB/T11742-1989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氰化氢</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固定污染源排气中氰化氢的测定  异烟酸-吡唑林酮分光光度法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HJ/T28-1999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氯气</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固定污染源排气中氯气的测定  甲基橙分光光度法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HJ/T30-1999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酚类化合物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固定污染源排气中酚类化合物的测定  4-氨基安替比林分光光度法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HJ/T32-1999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3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酚类化合物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酚类化合物的测定 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638-2012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6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乙醛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固定污染源排气中乙醛的测定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35-1999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苯胺类</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空气质量 苯胺类的测定  盐酸萘乙二胺分光光度法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GB/T15502-1995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氯苯类化合物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氯苯类化合物的测定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1079-2019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86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硝基苯类化合物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硝基苯类化合物的测定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HJ738-2015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34"/>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苯系物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居住区大气苯、甲苯和二甲苯卫生检验标准方法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GB/T11737-1989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100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苯系物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苯系物的测定  活性炭吸附/二硫化碳解吸-气相色谱法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HJ584-2010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149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《空气和废气监测分析方法》(第四版增补版)</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国家环境保护总局(2003年)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固定污染源排气中甲醇的测定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HJ/T33-1999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丙烯腈</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固定污染源排气中丙烯腈的测定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HJ/T37-1999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总烃、甲烷和非甲烷总烃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总烃、甲烷和非甲烷总烃的测定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HJ38-2017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总烃、甲烷和非甲烷总烃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总烃、甲烷和非甲烷总烃的测定  直接进样-气相色谱法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604-2017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《空气和废气监测分析方法》(第四版增补版)</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国家环境保护总局(2003年)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苯并(a)芘</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固定污染源排气中苯并(a)芘的测定  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HJ/T40-1999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6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挥发性卤代烃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挥发性卤代烃的测定  活性炭吸附-二硫化碳解吸/气相色谱法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HJ645-2013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臭气浓度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 臭气的测定  三点比较式臭袋法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1262-2022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铅的测定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539-2015及修改单（生态环境部公告 2018年 第31号）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50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汞</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《空气和废气监测分析方法》(第四版增补版)</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国家环境保护总局(2003年)</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大气固定污染源 镉的测定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HJ/T64.2-2001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大气固定污染源 镍的测定  石墨炉原子吸收分光光度法　</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63.2-2001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大气固定污染源 锡的测定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HJ/T 65-2001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6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挥发性有机物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挥发性有机物的测定  固相吸附-热脱附/气相色谱-质谱法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734-2014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114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挥发性有机物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挥发性有机物的测定  吸附管采样-热脱附/气相色谱-质谱法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644-2013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氟化氢</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氟化氢的测定  离子色谱法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688-2019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824"/>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酰胺类化合物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 酰胺类化合物的测定  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65"/>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多环芳烃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  气相和颗粒物中多环芳烃的测定   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646-2013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二硫化碳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空气质量 二硫化碳的测定  二乙胺分光光度法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14680-1993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三甲胺</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 三甲胺的测定  溶液吸收-顶空/气相色谱法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1042-2019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油烟和油雾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油烟和油雾的测定  红外分光光度法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1077-2019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169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甲硫醇、甲硫醚和二甲二硫</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空气质量 硫化氢、甲硫醇、甲硫醚和二甲二硫的测定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14678-1993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醛、酮类化合物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醛、酮类化合物的测定  溶液吸收-高效液相色谱法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1153-2020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醛、酮类化合物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醛、酮类化合物的测定  溶液吸收-高效液相色谱法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1154-2020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7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醛、酮类化合物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 醛酮类化合物的测定  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683-2014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铝</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铋</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钙</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钴</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179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钠</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锑</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空气和废气  颗粒物中金属元素的测定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777-2015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环境空气和废气（含室内空气）</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总烃、甲烷和非甲烷总烃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总烃、甲烷和非甲烷总烃的测定 便携式气相色谱-氢火焰离子化检测器法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1332-2023 </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烟气黑度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固定污染源废气 烟气黑度的测定 林格曼望远镜法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1287-2023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不透光烟度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柴油车污染物排放限值及测量方法（自由加速法及加载减速法）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 3847-2018 </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822"/>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不透光烟度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非道路柴油移动机械排气烟度限值及测量方法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 36886-2018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土壤和沉积物</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189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含水率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海洋监测技术规范 第5部分：沉积物分析</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 17378.5-2007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苯胺</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苯胺的测定 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XQJC-33018-19（参照HJ 834-2017）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0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石油烃（C10-C40）</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石油烃（C10-C40）的测定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1021-2019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土壤质量 铅、镉的测定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17141-1997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铜、锌、铅、镍、铬的测定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491-2019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铜、锌、铅、镍、铬的测定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491-2019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铜、锌、铅、镍、铬的测定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491-2019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土壤质量 铅、镉的测定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17141-1997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铜、锌、铅、镍、铬的测定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491-2019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锑</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汞、砷、硒、铋、锑的测定 微波消解/原子荧光法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680-2013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挥发性有机物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挥发性有机物的测定 吹扫捕集/气相色谱—质谱法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605-2011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199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铍的测定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737-2015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钴</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钴的测定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1081-2019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汞、砷、硒、铋、锑的测定 微波消解/原子荧光法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680-2013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土壤质量 总汞、总砷、总铅的测定 原子荧光法 第2部分:土壤中总砷的测定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22105.2-2008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汞</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汞、砷、硒、铋、锑的测定 微波消解/原子荧光法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680-2013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pH值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pH值的测定 电位法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962-2018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干物质、水分</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干物质和水分的测定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613-2011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铊</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铊的测定 石墨炉原子吸收分光光度法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1080-2019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土壤质量 氟化物的测定 离子选择电极法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22104-2008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挥发酚</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挥发酚的测定 4-氨基安替比林分光光度法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998-2018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总磷的测定 碱熔-钼锑抗分光光度法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632-2011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0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209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总氰化物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氰化物和总氰化物的测定 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745-2015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半挥发性有机物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半挥发性有机物的测定 气相色谱-质谱法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834-2017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汞、砷、硒、铋、锑的测定 微波消解/原子荧光法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680-2013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铋</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汞、砷、硒、铋、锑的测定 微波消解/原子荧光法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680-2013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铜、锌、铅、镍、铬的测定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491-2019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63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土壤和沉积物</w:t>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有机氯农药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土壤中六六六和滴滴涕的测定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14550-2003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9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有机氯农药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有机氯农药的测定 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921-2017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219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有效态钴</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有效态铅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8种有效态元素的测定 二乙烯三胺五乙酸浸提-电感耦合等离子体发射光谱法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804-2016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总汞</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土壤质量 总汞、总砷、总铅的测定 原子荧光法 第1部分:土壤中总汞的测定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22105.1-2008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氨氮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氨氮、亚硝酸盐氮、硝酸盐氮的测定 氯化钾溶液提取-分光光度法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634-2012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亚硝酸盐氮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氨氮、亚硝酸盐氮、硝酸盐氮的测定 氯化钾溶液提取-分光光度法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634-2012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硝酸盐氮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氨氮、亚硝酸盐氮、硝酸盐氮的测定 氯化钾溶液提取-分光光度法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634-2012</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六价铬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六价铬的测定 碱溶液提取-火焰原子吸收分光光度法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1082-2019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氰化物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氰化物和总氰化物的测定 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745-2015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229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石油类</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石油类的测定 红外分光光度法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1051-2019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多环芳烃</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 多环芳烃的测定 高效液相色谱法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784-2016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阳离子交换量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阳离子交换量的测定 三氯化六氨合钴浸提-分光光度法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889-2017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有效磷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有效磷的测定 碳酸氢钠浸提-钼锑抗分光光度法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704-2014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丙烯醛、丙烯腈、乙腈</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土壤和沉积物丙烯醛、丙烯腈、乙腈的测定 顶空-气相色谱法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679-2013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氧化还原电位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 氧化还原电位的测定 电位法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746-2015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top w:val="none" w:color="000000" w:sz="4" w:space="0"/>
              <w:left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铝</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left w:val="single" w:color="auto" w:sz="4" w:space="0"/>
              <w:right w:val="single" w:color="auto" w:sz="4" w:space="0"/>
            </w:tcBorders>
            <w:tcW w:w="676"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镍和铜的测定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751-2015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镍和铜的测定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751-2015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239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铅、锌和镉的测定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786-2016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锑</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钙</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钴</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249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钠</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pH值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腐蚀性测定 玻璃电极法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15555.12-1995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铊</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22种金属元素的测定 电感耦合等离子体发射光谱法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781-2016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总铬的测定 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749-2015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259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六价铬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六价铬的测定 二苯碳酰二肼分光光度法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 15555.4-1995</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六价铬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六价铬的测定 碱消解/火焰原子吸收分光光度法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687-2014</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热灼减率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热灼减率的测定 重量法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1024-2019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丙烯醛、丙烯腈和乙腈</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固体废物 丙烯醛、丙烯腈和乙腈的测定 顶空-气相色谱法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HJ 874-2017</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shd w:val="clear" w:color="auto" w:fill="auto"/>
            <w:tcBorders>
              <w:top w:val="none" w:color="000000" w:sz="4" w:space="0"/>
              <w:left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噪声</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区域环境噪声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声环境质量标准</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GB3096-2008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社会生活噪声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社会生活环境噪声排放标准</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GB22337-2008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工业企业厂界环境噪声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工业企业厂界环境噪声排放标准</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GB12348-2008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left w:val="single" w:color="auto" w:sz="4" w:space="0"/>
              <w:right w:val="single" w:color="auto" w:sz="4" w:space="0"/>
            </w:tcBorders>
            <w:tcW w:w="676"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建筑施工噪声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建筑施工场界环境噪声排放标准</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GB12523-2011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60"/>
        </w:trPr>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铁路噪声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铁路边界噪声限值及其测量方法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GB12525-1990及修改方案（环境保护部公告 2008年 第38号）</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90"/>
        </w:trPr>
        <w:tc>
          <w:tcPr>
            <w:shd w:val="clear" w:color="auto" w:fill="auto"/>
            <w:tcBorders>
              <w:top w:val="none" w:color="000000" w:sz="4" w:space="0"/>
              <w:left w:val="single" w:color="auto" w:sz="4" w:space="0"/>
              <w:bottom w:val="single" w:color="auto" w:sz="4" w:space="0"/>
              <w:right w:val="single" w:color="auto" w:sz="4" w:space="0"/>
            </w:tcBorders>
            <w:tcW w:w="676" w:type="dxa"/>
            <w:vAlign w:val="bottom"/>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城镇供水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二氧化硅</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城镇供水水质标准检验方法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141-2018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色度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0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269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浑浊度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臭和味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肉眼可见物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pH</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电导率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总硬度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溶解性总固体</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阴离子合成洗涤剂</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感官性状和物理指标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GB/T5750.4-2023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硫酸盐</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无机非金属指标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GB/T5750.5-2023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无机非金属指标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GB/T5750.5-2023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279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氟化物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无机非金属指标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GB/T5750.5-2023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氰化物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无机非金属指标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GB/T5750.5-2023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硝酸盐氮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无机非金属指标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GB/T5750.5-2023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2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氨氮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无机非金属指标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GB/T5750.5-2023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耗氧量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有机物综合指标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GB/T5750.7-2023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铬（六价）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1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铝</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95"/>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铁</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2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21"/>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289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汞</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0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银</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0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钴</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钡</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9"/>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钒</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61"/>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299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钠</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金属指标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GB/T5750.6-2023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四氯化碳</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61"/>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三氯甲烷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61"/>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二甲苯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乙苯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异丙苯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59"/>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苯乙烯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有机物指标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GB/T5750.8-2023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69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甲醛</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消毒副产品指标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GB/T5750.10-2023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309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亚氯酸盐</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消毒副产品指标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GB/T5750.10-2023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01"/>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溴酸盐</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消毒副产品指标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GB/T5750.10-2023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7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游离余氯</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消毒剂指标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氯酸盐</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消毒副产品指标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GB/T5750.10-2023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菌落总数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微生物指标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GB/T5750.12-2023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微生物指标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GB/T5750.12-2023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0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耐热大肠菌群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微生物指标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GB/T5750.12-2023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大肠埃希氏菌</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生活饮用水标准检验方法 微生物指标</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GB/T5750.12-2023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shd w:val="clear" w:color="auto" w:fill="auto"/>
            <w:tcBorders>
              <w:top w:val="none" w:color="000000" w:sz="4" w:space="0"/>
              <w:left w:val="single" w:color="auto"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六价铬</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地下水质分析方法 第17部分：总铬和六价铬量的测定 二苯碳酰二肼分光光度法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DZ/T 0064.17-2021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72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碳酸根、重碳酸根和氢氧根离子</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地下水质分析方法 第49部分：碳酸根、重碳酸根和氢氧根离子的测定 滴定法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DZ/T 0064.49-2021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319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氰化物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地下水质分析方法 第52部分：氰化物的测定 吡啶-吡唑啉酮分光光度法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DZ/T 0064.52-2021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碘化物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地下水质分析方法 第56部分：碘化物的测定 淀粉分光光度法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DZ/T 0064.56-2021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shd w:val="clear" w:color="auto" w:fill="auto"/>
            <w:tcBorders>
              <w:left w:val="single" w:color="auto" w:sz="4" w:space="0"/>
              <w:right w:val="single" w:color="auto" w:sz="4" w:space="0"/>
            </w:tcBorders>
            <w:tcW w:w="676" w:type="dxa"/>
            <w:vAlign w:val="center"/>
            <w:vMerge w:val="continue"/>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耗氧量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地下水质分析方法 第68部分：耗氧量的测定 酸性高锰酸钾滴定法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DZ/T 0064.68-2021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耗氧量</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地下水质分析方法 第69部分：耗氧量的测定 碱性高锰酸钾滴定法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DZ/T 0064.69-2021</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农林业土壤</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有机质</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土壤有机质测定法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NY/T 85-1988</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土壤容重</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土壤检测 第4部分：土壤容重的测定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NY/T 1121.4-2006</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51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土壤水分-物理性质</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森林土壤水分-物理性质的测定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LY/T 1215-1999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single" w:color="auto" w:sz="4" w:space="0"/>
              <w:bottom w:val="single" w:color="000000" w:sz="4" w:space="0"/>
              <w:right w:val="single" w:color="auto" w:sz="4" w:space="0"/>
            </w:tcBorders>
            <w:tcW w:w="620"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铵态氮、有效磷、速效钾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中性、石灰性土壤铵态氮、有效磷、速效钾的测定 联合浸提-比色法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NY/T 1848-2010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48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tcBorders>
              <w:top w:val="none" w:color="000000" w:sz="4" w:space="0"/>
              <w:left w:val="single" w:color="auto" w:sz="4" w:space="0"/>
              <w:bottom w:val="single" w:color="000000" w:sz="4" w:space="0"/>
              <w:right w:val="single" w:color="auto" w:sz="4" w:space="0"/>
            </w:tcBorders>
            <w:tcW w:w="620"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铵态氮、有效磷、速效钾</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酸性土壤 铵态氮、有效磷、速效钾的测定 联合浸提-比色法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NY/T 1849-2010</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t xml:space="preserve">　</w:t>
            </w:r>
            <w:r/>
          </w:p>
        </w:tc>
      </w:tr>
      <w:tr>
        <w:trPr>
          <w:jc w:val="center"/>
          <w:trHeight w:val="2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渗滤率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森林土壤渗滤率的测定</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LY/T 1218-1999</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90"/>
        </w:trPr>
        <w:tc>
          <w:tcPr>
            <w:shd w:val="clear" w:color="auto" w:fill="auto"/>
            <w:tcBorders>
              <w:top w:val="none" w:color="000000" w:sz="4" w:space="0"/>
              <w:left w:val="single" w:color="auto" w:sz="4" w:space="0"/>
              <w:bottom w:val="non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城镇污水处理厂污泥</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挥发酚</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3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脂肪酸</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329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总碱度</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粪大肠菌群</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5"/>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有机物含量和灰分</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含水率</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5"/>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混合液污泥浓度（MLSS）</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37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pH值</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13"/>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氰化物和总氰化物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细菌总数</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锌及其化合物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00"/>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铜及其化合物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15"/>
        </w:trPr>
        <w:tc>
          <w:tcPr>
            <w:tcBorders>
              <w:top w:val="none" w:color="000000" w:sz="4" w:space="0"/>
              <w:left w:val="single" w:color="auto" w:sz="4" w:space="0"/>
              <w:bottom w:val="non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339</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铅及其化合物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20"/>
        </w:trPr>
        <w:tc>
          <w:tcPr>
            <w:shd w:val="clear" w:color="auto" w:fill="auto"/>
            <w:tcBorders>
              <w:top w:val="none" w:color="000000" w:sz="4" w:space="0"/>
              <w:left w:val="single" w:color="auto" w:sz="4" w:space="0"/>
              <w:bottom w:val="single" w:color="000000" w:sz="4" w:space="0"/>
              <w:right w:val="single" w:color="auto" w:sz="4" w:space="0"/>
            </w:tcBorders>
            <w:tcW w:w="676" w:type="dxa"/>
            <w:vAlign w:val="center"/>
            <w:vMerge w:val="restart"/>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城镇污水处理厂污泥</w:t>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340</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镍及其化合物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49"/>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341</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铬及其化合物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342</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镉及其化合物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74"/>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343</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汞及其化合物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4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344</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砷及其化合物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20"/>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345</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硼及其化合物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55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346</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总氮</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11"/>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347</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总磷</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r>
        <w:trPr>
          <w:jc w:val="center"/>
          <w:trHeight w:val="485"/>
        </w:trPr>
        <w:tc>
          <w:tcPr>
            <w:tcBorders>
              <w:top w:val="none" w:color="000000" w:sz="4" w:space="0"/>
              <w:left w:val="single" w:color="auto" w:sz="4" w:space="0"/>
              <w:bottom w:val="single" w:color="000000" w:sz="4" w:space="0"/>
              <w:right w:val="single" w:color="auto" w:sz="4" w:space="0"/>
            </w:tcBorders>
            <w:tcW w:w="676" w:type="dxa"/>
            <w:vAlign w:val="center"/>
            <w:vMerge w:val="continue"/>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c>
          <w:tcPr>
            <w:shd w:val="clear" w:color="auto" w:fill="auto"/>
            <w:tcBorders>
              <w:top w:val="none" w:color="000000" w:sz="4" w:space="0"/>
              <w:left w:val="none" w:color="000000" w:sz="4" w:space="0"/>
              <w:bottom w:val="single" w:color="auto" w:sz="4" w:space="0"/>
              <w:right w:val="single" w:color="auto" w:sz="4" w:space="0"/>
            </w:tcBorders>
            <w:tcW w:w="620"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348</w:t>
            </w:r>
            <w:r/>
          </w:p>
        </w:tc>
        <w:tc>
          <w:tcPr>
            <w:shd w:val="clear" w:color="auto" w:fill="auto"/>
            <w:tcBorders>
              <w:top w:val="none" w:color="000000" w:sz="4" w:space="0"/>
              <w:left w:val="none" w:color="000000" w:sz="4" w:space="0"/>
              <w:bottom w:val="single" w:color="auto" w:sz="4" w:space="0"/>
              <w:right w:val="single" w:color="auto" w:sz="4" w:space="0"/>
            </w:tcBorders>
            <w:tcW w:w="2581"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钾及其化合物</w:t>
            </w:r>
            <w:r/>
          </w:p>
        </w:tc>
        <w:tc>
          <w:tcPr>
            <w:shd w:val="clear" w:color="auto" w:fill="auto"/>
            <w:tcBorders>
              <w:top w:val="none" w:color="000000" w:sz="4" w:space="0"/>
              <w:left w:val="none" w:color="000000" w:sz="4" w:space="0"/>
              <w:bottom w:val="single" w:color="auto" w:sz="4" w:space="0"/>
              <w:right w:val="single" w:color="auto" w:sz="4" w:space="0"/>
            </w:tcBorders>
            <w:tcW w:w="3084"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城市污水处理厂污泥检验方法</w:t>
            </w:r>
            <w:r/>
          </w:p>
        </w:tc>
        <w:tc>
          <w:tcPr>
            <w:shd w:val="clear" w:color="auto" w:fill="auto"/>
            <w:tcBorders>
              <w:top w:val="none" w:color="000000" w:sz="4" w:space="0"/>
              <w:left w:val="none" w:color="000000" w:sz="4" w:space="0"/>
              <w:bottom w:val="single" w:color="auto" w:sz="4" w:space="0"/>
              <w:right w:val="single" w:color="auto" w:sz="4" w:space="0"/>
            </w:tcBorders>
            <w:tcW w:w="1725" w:type="dxa"/>
            <w:vAlign w:val="center"/>
            <w:textDirection w:val="lrTb"/>
            <w:noWrap w:val="false"/>
          </w:tcPr>
          <w:p>
            <w:pPr>
              <w:jc w:val="center"/>
              <w:widowControl/>
              <w:rPr>
                <w:rFonts w:hint="eastAsia" w:ascii="宋体" w:hAnsi="宋体" w:eastAsia="宋体" w:cs="宋体"/>
                <w:sz w:val="20"/>
                <w:szCs w:val="20"/>
              </w:rPr>
            </w:pPr>
            <w:r>
              <w:rPr>
                <w:rFonts w:hint="eastAsia" w:ascii="宋体" w:hAnsi="宋体" w:eastAsia="宋体" w:cs="宋体"/>
                <w:sz w:val="20"/>
                <w:szCs w:val="20"/>
              </w:rPr>
              <w:t xml:space="preserve">CJ/T 221-2023</w:t>
            </w:r>
            <w:r/>
          </w:p>
        </w:tc>
        <w:tc>
          <w:tcPr>
            <w:shd w:val="clear" w:color="auto" w:fill="auto"/>
            <w:tcBorders>
              <w:top w:val="none" w:color="000000" w:sz="4" w:space="0"/>
              <w:left w:val="none" w:color="000000" w:sz="4" w:space="0"/>
              <w:bottom w:val="single" w:color="auto" w:sz="4" w:space="0"/>
              <w:right w:val="single" w:color="auto" w:sz="4" w:space="0"/>
            </w:tcBorders>
            <w:tcW w:w="681" w:type="dxa"/>
            <w:vAlign w:val="bottom"/>
            <w:textDirection w:val="lrTb"/>
            <w:noWrap w:val="false"/>
          </w:tcPr>
          <w:p>
            <w:pPr>
              <w:jc w:val="left"/>
              <w:widowControl/>
              <w:rPr>
                <w:rFonts w:hint="eastAsia" w:ascii="宋体" w:hAnsi="宋体" w:eastAsia="宋体" w:cs="宋体"/>
                <w:sz w:val="20"/>
                <w:szCs w:val="20"/>
              </w:rPr>
            </w:pPr>
            <w:r>
              <w:rPr>
                <w:rFonts w:hint="eastAsia" w:ascii="宋体" w:hAnsi="宋体" w:eastAsia="宋体" w:cs="宋体"/>
                <w:sz w:val="20"/>
                <w:szCs w:val="20"/>
              </w:rPr>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注1：检测项目：</w:t>
      </w:r>
      <w:r>
        <w:rPr>
          <w:rFonts w:hint="eastAsia" w:ascii="宋体" w:hAnsi="宋体" w:eastAsia="宋体" w:cs="宋体"/>
          <w:sz w:val="24"/>
          <w:lang w:eastAsia="zh-CN"/>
        </w:rPr>
        <w:t xml:space="preserve">供应商</w:t>
      </w:r>
      <w:r>
        <w:rPr>
          <w:rFonts w:hint="eastAsia" w:ascii="宋体" w:hAnsi="宋体" w:eastAsia="宋体" w:cs="宋体"/>
          <w:sz w:val="24"/>
        </w:rPr>
        <w:t xml:space="preserve">根据本公司的CMA覆盖的检验项目的资质情况，提供资质覆盖率的承诺函（如有虚假陈述，按无效投标处理）。承诺函须列出不能承检的检验指标并并自行计算检验参数覆盖率，计算公式为：CMA覆盖的检验项目合计数量/检测项目总数*100%，（检测项目总数348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注2：分析方法：</w:t>
      </w:r>
      <w:r>
        <w:rPr>
          <w:rFonts w:hint="eastAsia" w:ascii="宋体" w:hAnsi="宋体" w:eastAsia="宋体" w:cs="宋体"/>
          <w:sz w:val="24"/>
          <w:lang w:eastAsia="zh-CN"/>
        </w:rPr>
        <w:t xml:space="preserve">供应商</w:t>
      </w:r>
      <w:r>
        <w:rPr>
          <w:rFonts w:hint="eastAsia" w:ascii="宋体" w:hAnsi="宋体" w:eastAsia="宋体" w:cs="宋体"/>
          <w:sz w:val="24"/>
        </w:rPr>
        <w:t xml:space="preserve">CMA资质中的分析方法如果跟招标文件要求的分析方法不一致，不能计入承检项目计算检验参数覆盖率。一个检测项目有多个分析方法的，只要有一个方法在资质内，视为符合，可以计入承检项目计算检验参数覆盖率。</w:t>
      </w:r>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五、人员要求</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（一）采购包1</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1.拟派项目负责人应具备相关专业技术能力；</w:t>
      </w:r>
      <w:r/>
    </w:p>
    <w:p>
      <w:pPr>
        <w:ind w:firstLine="480"/>
        <w:jc w:val="left"/>
        <w:spacing w:line="440" w:lineRule="exact"/>
        <w:rPr>
          <w:rFonts w:hint="eastAsia" w:ascii="宋体" w:hAnsi="宋体" w:eastAsia="宋体" w:cs="宋体"/>
          <w:sz w:val="24"/>
          <w:highlight w:val="none"/>
        </w:rPr>
      </w:pPr>
      <w:r>
        <w:rPr>
          <w:rFonts w:hint="eastAsia" w:ascii="宋体" w:hAnsi="宋体" w:eastAsia="宋体" w:cs="宋体"/>
          <w:sz w:val="24"/>
          <w:highlight w:val="none"/>
        </w:rPr>
        <w:t xml:space="preserve">2.团队人数含负责人不少于20人。</w:t>
      </w:r>
      <w:r/>
    </w:p>
    <w:p>
      <w:pPr>
        <w:pStyle w:val="885"/>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（二）采购包2</w:t>
      </w:r>
      <w:r/>
    </w:p>
    <w:p>
      <w:pPr>
        <w:pStyle w:val="885"/>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1.拟派项目负责人应具备相关专业技术能力；</w:t>
      </w:r>
      <w:r/>
    </w:p>
    <w:p>
      <w:pPr>
        <w:pStyle w:val="885"/>
        <w:ind w:firstLine="480"/>
        <w:spacing w:before="0" w:beforeAutospacing="0" w:after="0" w:afterAutospacing="0" w:line="440" w:lineRule="exact"/>
        <w:rPr>
          <w:rFonts w:hint="eastAsia" w:ascii="宋体" w:hAnsi="宋体" w:eastAsia="宋体" w:cs="宋体"/>
          <w:highlight w:val="none"/>
        </w:rPr>
      </w:pPr>
      <w:r>
        <w:rPr>
          <w:rFonts w:hint="eastAsia" w:ascii="宋体" w:hAnsi="宋体" w:eastAsia="宋体" w:cs="宋体"/>
          <w:highlight w:val="none"/>
        </w:rPr>
        <w:t xml:space="preserve">2.团队人数含负责人不少于15人。</w:t>
      </w:r>
      <w:r/>
    </w:p>
    <w:p>
      <w:pPr>
        <w:spacing w:line="440" w:lineRule="exact"/>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六、场地和设备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1.拥有独立的办公场所和实验室面积；</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2.拥有监测服务必备的仪器设备。</w:t>
      </w:r>
      <w:r/>
    </w:p>
    <w:p>
      <w:pPr>
        <w:spacing w:line="440" w:lineRule="exact"/>
        <w:rPr>
          <w:rFonts w:hint="eastAsia" w:ascii="宋体" w:hAnsi="宋体" w:eastAsia="宋体" w:cs="宋体"/>
          <w:b/>
          <w:bCs/>
          <w:sz w:val="28"/>
          <w:szCs w:val="28"/>
        </w:rPr>
      </w:pPr>
      <w:r>
        <w:rPr>
          <w:rFonts w:hint="eastAsia" w:ascii="宋体" w:hAnsi="宋体" w:eastAsia="宋体" w:cs="宋体"/>
          <w:b/>
          <w:bCs/>
          <w:sz w:val="24"/>
        </w:rPr>
        <w:t xml:space="preserve">七、</w:t>
      </w:r>
      <w:r>
        <w:rPr>
          <w:rFonts w:hint="eastAsia" w:ascii="宋体" w:hAnsi="宋体" w:eastAsia="宋体" w:cs="宋体"/>
          <w:b/>
          <w:bCs/>
          <w:sz w:val="28"/>
          <w:szCs w:val="28"/>
        </w:rPr>
        <w:t xml:space="preserve">服务质量要求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建立有效的质量管理体系和相关服务期间的质量保证计划，包括项目管理组织构架、仪器设备质量保证、技术人员配备及质量控制等，确保本项目实施过程中的质量保证和质量控制，严格按照国家有关规定、监测技术规范和有关质量控制要求进行。</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2.检测所需的仪器设备应在检定期限内，使用前应按照质量控制要求进行气体分析、采样器流量计等校核记录。</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3.水质环境质量监测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执行《地表水和污水监测技术规范》（HJ/T91-2002）、《污水监测技术规范》（HJ 91.1-2019）、《环境水质监测质量保证手册》（第二版）。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水质监测各环节质量保证如下：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3.1现场监测及样品采集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在监测现场采集的、用于实验分析的水质样品必须能够真实反映采样地点水质状况。</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采样前确定样品采集位点布置、采集深度（使得所取样品均匀且具有代表性）、选择合适材质的样品容器（盛装样品前认真洗涤采样器具和样品容器2～3次）。</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凡需要过滤、萃取的样品，采样后应在最短的时间内完成。然后再加固定液进行固定并置于低温条件下保存。通常条件下，水样的保存温度为4℃。</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pH、溶解氧等随时间变化剧烈的测定项目，应在现场完成测定。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做好样品采集的现场记录，必须保证样品的标识具有唯一性。</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3.2样品的接收和流转</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样品运低实验室后，样品接收人员要认真检查样品的状态，按照本公司的质量体系要求做好样品的交接手续。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样品接受人员要按照质控程序将样品分发各测定项目的分析人员，分析人员领到样品后要在样品流转卡上签名。</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3.3样品分析测定</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进行正式分析测定前，分析仪器应按照仪器说明书的要求预热。保证实验室的环境条件符合仪器运行对环境的要求。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使用国家环境监测中心统一制备发放的标准溶液进行仪器校准。各分析方法的空白应符合《环境监测规范》规定的该方法的检出限。</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要根据样品和测定项目的性质和特点，在样品的预处理和分析过程中采取恰当措施避免样品沾污和样品的交叉污染。</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样品分析过程中要采用内控样分析的手段，对分析过程的受控状态进行自检。水质样品可采用平行样、加标样分析等控制手段。一次分析至少要有一个内控样。样品数量较大时，每测定20个样品，必须进行一个内控样分析。</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清楚记录整个分析的过程数据，包括校准过程和测定过程的信息、含量、结果等。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内控样测定数据要和样品测定数据一同记录在样品分析报表中。并根据内控样测定结果如实评价分析过程的准确度和精密度。</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3.4实验室分析测定数据的审核</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每个实验室分析人员在提交自己的分析测试数据之前，都要首先对自己的分析数据进行复合检查。各分析人员在将自己的分析数据上报公司质控室前，要先行审核自己的内部质量保证和控制情况。</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3.5原始记录或电子记录的保存</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与监测相关的所有原始记录及电子记录均需存档，以备后期查找，此外，未经委托人同意公司人员不得将记录内容及相关信息透露给与其无关的客户。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4.环境空气质量监测</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环境空气质量监测执行《环境空气质量手工监测技术规范》（HJ 194-2017）、《环境空气质量标准》（GB3095-2012）及《空气和废气监测分析方法指南》的有关要求。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5.技术措施的保证</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针对每次监测任务，编写有效、实用、可行的监测方案。发挥本公司监测人员一流的监测素质，确保各阶段、各环节操作准确无误，各项目监测数据真实可靠。</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6.预期成果：就镇江新区采购第三方环境监测数据服务项目，第三方公司提供的环境监测报告均具有CMA资质认证；均可作为国家、省、市级环境保护、财政部门生态功能区绩效考核评估的依据；均可代表监测时段内镇江新区环境质量情况；均可作为采购人进行环境治理的参考数据。</w:t>
      </w:r>
      <w:r/>
    </w:p>
    <w:p>
      <w:pPr>
        <w:ind w:firstLine="480"/>
        <w:spacing w:line="440" w:lineRule="exact"/>
        <w:rPr>
          <w:rFonts w:hint="eastAsia" w:ascii="宋体" w:hAnsi="宋体" w:eastAsia="宋体" w:cs="宋体"/>
          <w:sz w:val="24"/>
          <w:highlight w:val="none"/>
        </w:rPr>
      </w:pPr>
      <w:r>
        <w:rPr>
          <w:rFonts w:hint="eastAsia" w:ascii="宋体" w:hAnsi="宋体" w:eastAsia="宋体" w:cs="宋体"/>
          <w:sz w:val="24"/>
        </w:rPr>
        <w:t xml:space="preserve">7.时限要求：要求合同签订后立即按采购内容开展工作，不得以任何理由延误服务。采样时间根据采购人要求。</w:t>
      </w:r>
      <w:r>
        <w:rPr>
          <w:rFonts w:hint="eastAsia" w:ascii="宋体" w:hAnsi="宋体" w:eastAsia="宋体" w:cs="宋体"/>
          <w:sz w:val="24"/>
          <w:highlight w:val="none"/>
        </w:rPr>
        <w:t xml:space="preserve">应急监测响应要求：</w:t>
      </w:r>
      <w:r>
        <w:rPr>
          <w:rFonts w:hint="eastAsia" w:ascii="宋体" w:hAnsi="宋体" w:eastAsia="宋体" w:cs="宋体"/>
          <w:sz w:val="24"/>
          <w:highlight w:val="none"/>
          <w:lang w:val="en-US" w:eastAsia="zh-CN"/>
        </w:rPr>
        <w:t xml:space="preserve">突发环境事件应急监测、信访和执法监测接到通知后30分钟内到达现场；其他监测到场时间接到通知后1小时内到达现场</w:t>
      </w:r>
      <w:r>
        <w:rPr>
          <w:rFonts w:hint="eastAsia" w:ascii="宋体" w:hAnsi="宋体" w:eastAsia="宋体" w:cs="宋体"/>
          <w:sz w:val="24"/>
          <w:highlight w:val="none"/>
        </w:rPr>
        <w:t xml:space="preserve">。</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8.项目实施过程中，须配合采购人的随时检查考核，如有数据弄虚作假行为，采购人可随时终止合同，并追究中标供应商相应责任。调查和检测全过程需符合相应规范要求。</w:t>
      </w:r>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八、服务验收</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1.验收时间：采购人每个科室委托人签收报告时间为验收时间。</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2.履约验收方式：采购人通过对中标供应商提交的监测报告进行签字确认方式。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3.履约验收内容：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--报告监测内容、监测频次是否符合委托单要求</w:t>
      </w:r>
      <w:r/>
    </w:p>
    <w:p>
      <w:pPr>
        <w:ind w:firstLine="480"/>
        <w:jc w:val="left"/>
        <w:spacing w:line="440" w:lineRule="exact"/>
        <w:rPr>
          <w:rFonts w:hint="eastAsia" w:ascii="宋体" w:hAnsi="宋体" w:eastAsia="宋体" w:cs="宋体"/>
          <w:sz w:val="24"/>
        </w:rPr>
      </w:pPr>
      <w:r>
        <w:rPr>
          <w:rFonts w:hint="eastAsia" w:ascii="宋体" w:hAnsi="宋体" w:eastAsia="宋体" w:cs="宋体"/>
          <w:sz w:val="24"/>
        </w:rPr>
        <w:t xml:space="preserve">--报告内容是否符合镇江经济技术开发区生态环境和应急管理局202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年环境监测方案要求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--出具报告的时间是否符合委托人要求</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4.履约验收标准</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 --镇江经济技术开发区生态环境和应急管理局202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年环境监测方案委托方案</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--监测委托单（执法、信访、临时性监测等出具相应的委托单等）</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--国家相关监测技术规范。</w:t>
      </w:r>
      <w:r/>
    </w:p>
    <w:p>
      <w:pPr>
        <w:spacing w:line="440" w:lineRule="exact"/>
        <w:rPr>
          <w:rFonts w:hint="eastAsia" w:ascii="宋体" w:hAnsi="宋体" w:eastAsia="宋体" w:cs="宋体"/>
          <w:b/>
          <w:bCs/>
          <w:sz w:val="28"/>
          <w:szCs w:val="28"/>
        </w:rPr>
      </w:pPr>
      <w:r>
        <w:rPr>
          <w:rFonts w:hint="eastAsia" w:ascii="宋体" w:hAnsi="宋体" w:eastAsia="宋体" w:cs="宋体"/>
          <w:b/>
          <w:bCs/>
          <w:sz w:val="28"/>
          <w:szCs w:val="28"/>
        </w:rPr>
        <w:t xml:space="preserve">九、报价要求和结算方式</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1.本次报价仅需报出“统一结算率”（即“苏采云”系统填报的优惠率）。“统一结算率”是指</w:t>
      </w:r>
      <w:r>
        <w:rPr>
          <w:rFonts w:hint="eastAsia" w:ascii="宋体" w:hAnsi="宋体" w:eastAsia="宋体" w:cs="宋体"/>
          <w:sz w:val="24"/>
          <w:lang w:eastAsia="zh-CN"/>
        </w:rPr>
        <w:t xml:space="preserve">供应商</w:t>
      </w:r>
      <w:r>
        <w:rPr>
          <w:rFonts w:hint="eastAsia" w:ascii="宋体" w:hAnsi="宋体" w:eastAsia="宋体" w:cs="宋体"/>
          <w:sz w:val="24"/>
        </w:rPr>
        <w:t xml:space="preserve">在“预算单价”基础上报出的，只有一个，该结算率适用所有的“预算单价”（招标文件另有约定的除外）。“预算单价”是最高限价，超过最高限价的为无效报价，按照无效响应处理。实际结算单价=预算单价*统一结算率报价。</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2.报价应包括完成本项目可能发生的所有费用，包括采样费、分析费、报告费用、人工费、交通费、税金等一切费用。招标文件未列明，而</w:t>
      </w:r>
      <w:r>
        <w:rPr>
          <w:rFonts w:hint="eastAsia" w:ascii="宋体" w:hAnsi="宋体" w:eastAsia="宋体" w:cs="宋体"/>
          <w:sz w:val="24"/>
          <w:lang w:eastAsia="zh-CN"/>
        </w:rPr>
        <w:t xml:space="preserve">供应商</w:t>
      </w:r>
      <w:r>
        <w:rPr>
          <w:rFonts w:hint="eastAsia" w:ascii="宋体" w:hAnsi="宋体" w:eastAsia="宋体" w:cs="宋体"/>
          <w:sz w:val="24"/>
        </w:rPr>
        <w:t xml:space="preserve">认为其他必需的费用也需列入报价。在合同实施时，采购人将不予支付中标人没有填列的项目费用，并认为此项目的费用已包括在投标价格中。</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3.检测项目服务费用=样品数量*（采样费预算单价+前处理费用预算单价+分析费预算单价）*统一结算率+报告编制费用+人工费+交通费+税费。</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其中1：采样费=样品数量*采样费预算单价*统一结算率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其中2：前处理费用=样品数量*前处理费用预算单价*统一结算率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其中3：分析费=样品数量*分析费预算单价*统一结算率</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其中4：报告编制费=（采样费+前处理费用+分析费）*10%。</w:t>
      </w:r>
      <w:r/>
    </w:p>
    <w:p>
      <w:pPr>
        <w:ind w:firstLine="480"/>
        <w:spacing w:line="440" w:lineRule="exact"/>
        <w:rPr>
          <w:rFonts w:hint="eastAsia" w:ascii="宋体" w:hAnsi="宋体" w:eastAsia="宋体" w:cs="宋体"/>
          <w:sz w:val="24"/>
        </w:rPr>
      </w:pPr>
      <w:r>
        <w:rPr>
          <w:rFonts w:hint="eastAsia" w:ascii="宋体" w:hAnsi="宋体" w:eastAsia="宋体" w:cs="宋体"/>
          <w:sz w:val="24"/>
        </w:rPr>
        <w:t xml:space="preserve">其中5：税费=（采样费+前处理费用+分析费+报告费+人工费+交通费）*税率。</w:t>
      </w:r>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rPr>
        <w:t xml:space="preserve">4.结算方式：签订合同且中标供应商提供有效发票后10个工作日内支付对应采购包预算金额10%的预付款。后期按</w:t>
      </w:r>
      <w:r>
        <w:rPr>
          <w:rFonts w:hint="eastAsia" w:ascii="宋体" w:hAnsi="宋体" w:eastAsia="宋体" w:cs="宋体"/>
          <w:sz w:val="24"/>
          <w:lang w:val="en-US" w:eastAsia="zh-CN"/>
        </w:rPr>
        <w:t xml:space="preserve">季度</w:t>
      </w:r>
      <w:r>
        <w:rPr>
          <w:rFonts w:hint="eastAsia" w:ascii="宋体" w:hAnsi="宋体" w:eastAsia="宋体" w:cs="宋体"/>
          <w:sz w:val="24"/>
        </w:rPr>
        <w:t xml:space="preserve">结算（扣除预付款后支付）。实际结算金额按实际点位、频次及对应的实际结算单价计算。</w:t>
      </w:r>
      <w:bookmarkEnd w:id="79"/>
      <w:r/>
      <w:r/>
    </w:p>
    <w:p>
      <w:pP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br w:type="page" w:clear="all"/>
      </w:r>
      <w:r/>
    </w:p>
    <w:p>
      <w:pPr>
        <w:pStyle w:val="822"/>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lang w:val="en-US" w:eastAsia="zh-CN"/>
        </w:rPr>
        <w:t xml:space="preserve">第五部分   </w:t>
      </w:r>
      <w:bookmarkStart w:id="84" w:name="_Toc98669372"/>
      <w:r/>
      <w:bookmarkStart w:id="85" w:name="_Toc20821546"/>
      <w:r/>
      <w:bookmarkStart w:id="86" w:name="_Toc98669730"/>
      <w:r/>
      <w:bookmarkStart w:id="87" w:name="_Toc76955302"/>
      <w:r/>
      <w:bookmarkStart w:id="88" w:name="_Toc100386076"/>
      <w:r>
        <w:rPr>
          <w:rFonts w:hint="eastAsia" w:ascii="宋体" w:hAnsi="宋体" w:eastAsia="宋体" w:cs="宋体"/>
          <w:color w:val="auto"/>
          <w:sz w:val="28"/>
          <w:szCs w:val="28"/>
          <w:highlight w:val="none"/>
          <w:lang w:val="en-US" w:eastAsia="zh-CN"/>
        </w:rPr>
        <w:t xml:space="preserve">评标办法和标准</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职责</w:t>
      </w:r>
      <w:r/>
    </w:p>
    <w:p>
      <w:pPr>
        <w:pStyle w:val="833"/>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负责组织评标工作，并履行下列职责：</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（1）核对评审专家身份和</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代表授权函，对评审专家在政府采购活动中的职责履行情况予以记录，并及时将有关违法违规行为向政府采购监管部门报告；</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（2）宣布评标纪律；</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（3）公布</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名单，告知评审专家应当回避的情形；</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（4）组织评标委员会推选评标组长，</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代表不得担任组长；</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（5）在评标期间采取必要的通讯管理措施，保证评标活动不受外界干扰；</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（6）根据评标委员会的要求介绍政府采购相关政策法规、招标文件；</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（7）维护评标秩序，监督评标委员会依照招标文件规定的评标程序、方法和标准进行独立评审，及时制止和纠正</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代表、评审专家的倾向性言论或者违法违规行为；</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（9）评审工作完成后，按照规定向评审专家支付劳务报酬和异地评审差旅费，不得向评审专家以外的其他人员支付评审劳务报酬；</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（10）处理与评标有关的其他事项。</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2.评标委员会职责</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评标委员会负责具体评标事务，并独立履行下列职责：  </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（1）审查、评价</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是否符合招标文件的商务、技术等实质性要求；  </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有关事项作出澄清或者说明；  </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（3）对</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进行比较和评价；  </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（4）确定中标候选人名单，以及根据</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委托直接确定</w:t>
      </w:r>
      <w:r>
        <w:rPr>
          <w:rFonts w:hint="eastAsia" w:ascii="宋体" w:hAnsi="宋体" w:eastAsia="宋体" w:cs="宋体"/>
          <w:color w:val="auto"/>
          <w:sz w:val="24"/>
          <w:szCs w:val="24"/>
          <w:highlight w:val="none"/>
          <w:lang w:eastAsia="zh-CN"/>
        </w:rPr>
        <w:t xml:space="preserve">中标供应商</w:t>
      </w:r>
      <w:r>
        <w:rPr>
          <w:rFonts w:hint="eastAsia" w:ascii="宋体" w:hAnsi="宋体" w:eastAsia="宋体" w:cs="宋体"/>
          <w:color w:val="auto"/>
          <w:sz w:val="24"/>
          <w:szCs w:val="24"/>
          <w:highlight w:val="none"/>
        </w:rPr>
        <w:t xml:space="preserve">；  </w:t>
      </w:r>
      <w:r/>
    </w:p>
    <w:p>
      <w:pPr>
        <w:pStyle w:val="833"/>
        <w:ind w:firstLine="3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或者有关部门报告评标中发现的违法行为。</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3.评标注意事项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3.1评标时，评标委员会各成员应当独立对每个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进行评价，并汇总每个</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的得分。</w:t>
      </w:r>
      <w:r/>
    </w:p>
    <w:p>
      <w:pPr>
        <w:ind w:left="1" w:firstLine="48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color w:val="auto"/>
          <w:sz w:val="24"/>
          <w:szCs w:val="24"/>
          <w:highlight w:val="none"/>
        </w:rPr>
        <w:t xml:space="preserve">3.2</w:t>
      </w:r>
      <w:r>
        <w:rPr>
          <w:rFonts w:hint="eastAsia" w:ascii="宋体" w:hAnsi="宋体" w:eastAsia="宋体" w:cs="宋体"/>
          <w:b/>
          <w:color w:val="auto"/>
          <w:sz w:val="24"/>
          <w:szCs w:val="24"/>
          <w:highlight w:val="none"/>
          <w:u w:val="single"/>
        </w:rPr>
        <w:t xml:space="preserve">评标委员会认为</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的报价明显低于其他通过符合性审查</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的报价，有可能影响服务质量或者不能诚信履约的，应当要求其在评标现场合理的时间内提供书面说明，必要时提交相关证明材料。</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不能证明其报价合理性的，评标委员会应当将其作为无效投标处理。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3.3对于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中含义不明确、同类问题表述不一致或者有明显文字和计算错误的内容，评标委员会应当以书面形式要求</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作出必要的澄清、说明或者补正。</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3.5评标委员会及其成员不得有下列行为：</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（1）确定参与评标至评标结束前私自接触</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（2）接受</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提出的与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不一致的澄清或者说明，《政府采购货物和服务招标投标管理办法》（财政部87号令）第五十一条规定的情形除外；</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（3）违反评标纪律发表倾向性意见或者征询</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的倾向性意见；</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（4）对需要专业判断的主观评审因素协商评分；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（5）在评标过程中擅离职守，影响评标程序正常进行；</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（6）记录、复制或者带走任何评标资料；</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（7）其他不遵守评标纪律的行为。</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评标委员会成员有上述第一至五项行为之一的，其评审意见无效，并不得获取评审劳务报酬和报销异地评审差旅费。</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3.6评标中因评标委员会成员缺席、回避或者健康等特殊原因导致评标委员会组成不符合相关法律法规规定的，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将依法补足后继续评标，被更换的评标委员会成员所作出的评标意见无效。无法及时补足评标委员会成员的，</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将停止评标活动，封存所有</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和开标、评标资料，依法重新组建评标委员会进行评标，原评标委员会所作出的评标意见无效。</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将变更、重新组建评标委员会的情况予以记录，并随</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一并存档。</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3.7评标委员会发现招标文件存在歧义、重大缺陷导致评标工作无法进行，或者招标文件内容违反国家有关强制性规定的，应当停止评标工作，与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沟通并作书面记录。</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确认后，应当修改招标文件，重新组织采购活动。</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4.评标过程的保密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 评标开始后，至向中标的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授予合同时止，与审查、澄清、评价和比较投标的有关资料以及授标建议等，均不得向</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以及与评标无关的其他人员透露。</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 在评标过程中，如果</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试图在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审查、澄清、比较及授标建议等方面向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或参加评标的人员施加任何影响，都将会导致其投标无效。</w:t>
      </w:r>
      <w:r/>
    </w:p>
    <w:p>
      <w:pPr>
        <w:ind w:left="1"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4.3</w:t>
      </w:r>
      <w:r>
        <w:rPr>
          <w:rFonts w:hint="eastAsia" w:ascii="宋体" w:hAnsi="宋体" w:eastAsia="宋体" w:cs="宋体"/>
          <w:b/>
          <w:color w:val="auto"/>
          <w:sz w:val="24"/>
          <w:szCs w:val="24"/>
          <w:highlight w:val="none"/>
          <w:u w:val="single"/>
        </w:rPr>
        <w:t xml:space="preserve">评标应当在严格保密的情况下进行，除</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代表、评标现场组织人员外，</w:t>
      </w:r>
      <w:r>
        <w:rPr>
          <w:rFonts w:hint="eastAsia" w:ascii="宋体" w:hAnsi="宋体" w:eastAsia="宋体" w:cs="宋体"/>
          <w:b/>
          <w:color w:val="auto"/>
          <w:sz w:val="24"/>
          <w:szCs w:val="24"/>
          <w:highlight w:val="none"/>
          <w:u w:val="single"/>
          <w:lang w:eastAsia="zh-CN"/>
        </w:rPr>
        <w:t xml:space="preserve">采购人</w:t>
      </w:r>
      <w:r>
        <w:rPr>
          <w:rFonts w:hint="eastAsia" w:ascii="宋体" w:hAnsi="宋体" w:eastAsia="宋体" w:cs="宋体"/>
          <w:b/>
          <w:color w:val="auto"/>
          <w:sz w:val="24"/>
          <w:szCs w:val="24"/>
          <w:highlight w:val="none"/>
          <w:u w:val="single"/>
        </w:rPr>
        <w:t xml:space="preserve">的其他工作人员以及与评标工作无关的人员不得进入评标现场。有关人员对评标情况以及在评标过程中获悉的国家秘密、商业秘密负有保密责任。</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5.报价前后不一致的处理原则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报价出现前后不一致的，按照下列规定修正：</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中开标一览表内容与</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中相应内容不一致的，以开标一览表为准；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（2）大写金额和小写金额不一致的，以大写金额为准；</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（3）单价金额小数点或者百分比有明显错位的，以开标一览表的总价为准，并修改单价；</w:t>
      </w:r>
      <w:r/>
    </w:p>
    <w:p>
      <w:pPr>
        <w:ind w:left="1"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（4）总价金额与按单价汇总金额不一致的，以单价金额计算结果为准。</w:t>
      </w:r>
      <w:r/>
    </w:p>
    <w:p>
      <w:pPr>
        <w:ind w:left="1" w:firstLine="482"/>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同时出现两种以上不一致的，按上述规定排序在先的原则进行修正</w:t>
      </w:r>
      <w:r>
        <w:rPr>
          <w:rFonts w:hint="eastAsia" w:ascii="宋体" w:hAnsi="宋体" w:eastAsia="宋体" w:cs="宋体"/>
          <w:color w:val="auto"/>
          <w:sz w:val="24"/>
          <w:szCs w:val="24"/>
          <w:highlight w:val="none"/>
        </w:rPr>
        <w:t xml:space="preserve">，修正后的报价须经</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确认后产生约束力，</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确认应当以书面形式，并加盖</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公章，或者由法定代表人或其授权代表签字。</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不确认的，其投标无效。</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资格审查（审查内容应对应资格要求）</w:t>
      </w:r>
      <w:r/>
    </w:p>
    <w:p>
      <w:pPr>
        <w:ind w:firstLine="48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☑6.1 采用资格后审方式</w:t>
      </w:r>
      <w:r/>
    </w:p>
    <w:p>
      <w:pPr>
        <w:ind w:firstLine="480"/>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开标结束后，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或代理机构将依法对</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的资格进行审查。资格审查的内容如下：</w:t>
      </w:r>
      <w:r/>
    </w:p>
    <w:tbl>
      <w:tblPr>
        <w:tblStyle w:val="8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447"/>
        <w:gridCol w:w="5431"/>
      </w:tblGrid>
      <w:tr>
        <w:trPr>
          <w:jc w:val="center"/>
          <w:trHeight w:val="386"/>
        </w:trPr>
        <w:tc>
          <w:tcPr>
            <w:tcW w:w="64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447"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审查要素</w:t>
            </w:r>
            <w:r/>
          </w:p>
        </w:tc>
        <w:tc>
          <w:tcPr>
            <w:tcW w:w="5431"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具有独立承担民事责任的能力</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具有良好的商业信誉</w:t>
            </w:r>
            <w:r/>
          </w:p>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和健全的财务会计制度</w:t>
            </w:r>
            <w:r/>
          </w:p>
        </w:tc>
        <w:tc>
          <w:tcPr>
            <w:tcW w:w="5431" w:type="dxa"/>
            <w:vAlign w:val="center"/>
            <w:textDirection w:val="lrTb"/>
            <w:noWrap/>
          </w:tcPr>
          <w:p>
            <w:pPr>
              <w:pStyle w:val="2371"/>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2024</w:t>
            </w:r>
            <w:r>
              <w:rPr>
                <w:rFonts w:hint="eastAsia" w:ascii="宋体" w:hAnsi="宋体" w:eastAsia="宋体" w:cs="宋体"/>
                <w:color w:val="000000"/>
                <w:sz w:val="22"/>
                <w:szCs w:val="22"/>
                <w:highlight w:val="none"/>
                <w:lang w:val="en-US" w:eastAsia="zh-CN"/>
              </w:rPr>
              <w:t xml:space="preserve">或2025</w:t>
            </w:r>
            <w:r>
              <w:rPr>
                <w:rFonts w:hint="eastAsia" w:ascii="宋体" w:hAnsi="宋体" w:eastAsia="宋体" w:cs="宋体"/>
                <w:color w:val="000000"/>
                <w:sz w:val="22"/>
                <w:szCs w:val="22"/>
                <w:highlight w:val="none"/>
              </w:rPr>
              <w:t xml:space="preserve">年度财务报告（成立不满一年的提供至少一个月），或银行出具的资信证明，或财政部门认可的政府采购专业担保机构出</w:t>
            </w:r>
            <w:r>
              <w:rPr>
                <w:rFonts w:hint="eastAsia" w:ascii="宋体" w:hAnsi="宋体" w:eastAsia="宋体" w:cs="宋体"/>
                <w:sz w:val="22"/>
                <w:szCs w:val="22"/>
                <w:highlight w:val="none"/>
              </w:rPr>
              <w:t xml:space="preserve">具的投标担保函等</w:t>
            </w:r>
            <w:r>
              <w:rPr>
                <w:rFonts w:hint="eastAsia" w:ascii="宋体" w:hAnsi="宋体" w:eastAsia="宋体" w:cs="宋体"/>
                <w:color w:val="000000"/>
                <w:sz w:val="22"/>
                <w:szCs w:val="22"/>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具有履行合同所必需的设备和专业技术能力</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供应商</w:t>
            </w:r>
            <w:r>
              <w:rPr>
                <w:rFonts w:hint="eastAsia" w:ascii="宋体" w:hAnsi="宋体" w:eastAsia="宋体" w:cs="宋体"/>
                <w:color w:val="000000"/>
                <w:sz w:val="22"/>
                <w:szCs w:val="22"/>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4</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有依法缴纳税收和社会保障资金的良好记录</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5</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参加政府采购活动前三年内，在经营活动中没有重大违法记录</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（1）投标函或提供资格承诺函。</w:t>
            </w:r>
            <w:r/>
          </w:p>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6</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法律、法规和招标文件规定的其他资格</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7</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落实政府采购政策需满足的资格要求</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w:t>
            </w:r>
            <w:r/>
          </w:p>
        </w:tc>
        <w:tc>
          <w:tcPr>
            <w:tcW w:w="2447" w:type="dxa"/>
            <w:vAlign w:val="center"/>
            <w:textDirection w:val="lrTb"/>
            <w:noWrap/>
          </w:tcPr>
          <w:p>
            <w:pPr>
              <w:jc w:val="center"/>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本项目特定资格要求</w:t>
            </w:r>
            <w:r/>
          </w:p>
        </w:tc>
        <w:tc>
          <w:tcPr>
            <w:tcW w:w="5431" w:type="dxa"/>
            <w:vAlign w:val="center"/>
            <w:textDirection w:val="lrTb"/>
            <w:noWrap/>
          </w:tcPr>
          <w:p>
            <w:pPr>
              <w:jc w:val="left"/>
              <w:spacing w:line="20" w:lineRule="atLeas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见“第一部分  投标邀请”。</w:t>
            </w:r>
            <w:r/>
          </w:p>
        </w:tc>
      </w:tr>
    </w:tbl>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符合性审查</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7.1 评标委员会将对符合资格的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进行符合性审查，审查内容主要是</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的有效性和对招标文件的响应程度，以确定是否满足招标文件的实质性要求。</w:t>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9"/>
        <w:gridCol w:w="1631"/>
        <w:gridCol w:w="6043"/>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ascii="宋体" w:hAnsi="宋体" w:eastAsia="宋体" w:cs="宋体"/>
                <w:sz w:val="21"/>
                <w:szCs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rPr>
          <w:rFonts w:hint="eastAsia"/>
          <w:highlight w:val="none"/>
        </w:rPr>
      </w:pPr>
      <w:r>
        <w:rPr>
          <w:rFonts w:hint="eastAsia"/>
          <w:highlight w:val="none"/>
        </w:rPr>
      </w:r>
      <w:r/>
    </w:p>
    <w:p>
      <w:pPr>
        <w:pageBreakBefore w:val="0"/>
        <w:spacing w:line="400" w:lineRule="exact"/>
        <w:widowControl/>
        <w:rPr>
          <w:rFonts w:hint="eastAsia" w:ascii="宋体" w:hAnsi="宋体" w:eastAsia="宋体" w:cs="宋体"/>
          <w:b/>
          <w:bCs/>
          <w:color w:val="auto"/>
          <w:sz w:val="24"/>
          <w:szCs w:val="24"/>
          <w:highlight w:val="none"/>
          <w:lang w:eastAsia="zh-CN"/>
        </w:rPr>
        <w:outlineLvl w:val="2"/>
      </w:pPr>
      <w:r>
        <w:rPr>
          <w:rFonts w:hint="eastAsia" w:ascii="宋体" w:hAnsi="宋体" w:eastAsia="宋体" w:cs="宋体"/>
          <w:b/>
          <w:color w:val="auto"/>
          <w:sz w:val="24"/>
          <w:szCs w:val="24"/>
          <w:highlight w:val="none"/>
        </w:rPr>
        <w:t xml:space="preserve">8.</w:t>
      </w:r>
      <w:bookmarkEnd w:id="84"/>
      <w:r/>
      <w:bookmarkEnd w:id="85"/>
      <w:r/>
      <w:bookmarkEnd w:id="86"/>
      <w:r/>
      <w:bookmarkEnd w:id="87"/>
      <w:r/>
      <w:bookmarkEnd w:id="88"/>
      <w:r>
        <w:rPr>
          <w:rFonts w:hint="eastAsia" w:ascii="宋体" w:hAnsi="宋体" w:eastAsia="宋体" w:cs="宋体"/>
          <w:b/>
          <w:bCs/>
          <w:color w:val="auto"/>
          <w:sz w:val="24"/>
          <w:szCs w:val="24"/>
          <w:highlight w:val="none"/>
        </w:rPr>
        <w:t xml:space="preserve">商务和技术评估</w:t>
      </w:r>
      <w:r/>
    </w:p>
    <w:p>
      <w:pPr>
        <w:ind w:firstLine="482"/>
        <w:spacing w:line="480" w:lineRule="exact"/>
        <w:widowControl/>
        <w:rPr>
          <w:rFonts w:hint="eastAsia" w:ascii="宋体" w:hAnsi="宋体"/>
          <w:b/>
          <w:sz w:val="24"/>
          <w:highlight w:val="white"/>
        </w:rPr>
      </w:pPr>
      <w:r>
        <w:rPr>
          <w:rFonts w:hint="eastAsia" w:ascii="宋体" w:hAnsi="宋体"/>
          <w:b/>
          <w:sz w:val="24"/>
          <w:highlight w:val="white"/>
        </w:rPr>
        <w:t xml:space="preserve">8.1 本项目采用综合评分法。</w:t>
      </w:r>
      <w:bookmarkStart w:id="89" w:name="EB31a4709c9f5a4f2daf007db3d6d03fcd"/>
      <w:r/>
      <w:r/>
    </w:p>
    <w:p>
      <w:pPr>
        <w:ind w:firstLine="482"/>
        <w:spacing w:line="480" w:lineRule="exact"/>
        <w:widowControl/>
        <w:rPr>
          <w:rFonts w:ascii="宋体" w:hAnsi="宋体"/>
          <w:b/>
          <w:sz w:val="24"/>
        </w:rPr>
      </w:pPr>
      <w:r>
        <w:rPr>
          <w:rFonts w:hint="eastAsia" w:ascii="宋体" w:hAnsi="宋体"/>
          <w:b/>
          <w:sz w:val="24"/>
          <w:highlight w:val="none"/>
        </w:rPr>
        <w:t xml:space="preserve">（采购包1）</w:t>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1"/>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60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0.00</w:t>
            </w:r>
            <w:bookmarkEnd w:id="89"/>
            <w:r/>
            <w:r/>
          </w:p>
        </w:tc>
      </w:tr>
    </w:tbl>
    <w:p>
      <w:pPr>
        <w:numPr>
          <w:ilvl w:val="0"/>
          <w:numId w:val="0"/>
        </w:numPr>
        <w:ind w:left="765" w:firstLine="482"/>
        <w:spacing w:line="360" w:lineRule="auto"/>
        <w:widowControl/>
        <w:rPr>
          <w:rFonts w:hint="default" w:ascii="宋体" w:hAnsi="宋体" w:eastAsia="宋体" w:cs="Times New Roman"/>
          <w:b/>
          <w:sz w:val="24"/>
          <w:szCs w:val="24"/>
          <w:lang w:val="en-US" w:eastAsia="zh-CN" w:bidi="ar-SA"/>
        </w:rPr>
      </w:pPr>
      <w:r>
        <w:rPr>
          <w:rFonts w:hint="default" w:ascii="宋体" w:hAnsi="宋体" w:eastAsia="宋体" w:cs="Times New Roman"/>
          <w:b/>
          <w:sz w:val="24"/>
          <w:szCs w:val="24"/>
          <w:lang w:val="en-US" w:eastAsia="zh-CN" w:bidi="ar-SA"/>
        </w:rPr>
      </w:r>
      <w:r/>
    </w:p>
    <w:tbl>
      <w:tblPr>
        <w:tblStyle w:val="831"/>
        <w:tblW w:w="9557" w:type="dxa"/>
        <w:jc w:val="center"/>
        <w:tblLayout w:type="autofit"/>
        <w:tblCellMar>
          <w:left w:w="108" w:type="dxa"/>
          <w:top w:w="0" w:type="dxa"/>
          <w:right w:w="108" w:type="dxa"/>
          <w:bottom w:w="0" w:type="dxa"/>
        </w:tblCellMar>
        <w:tblLook w:val="04A0" w:firstRow="1" w:lastRow="0" w:firstColumn="1" w:lastColumn="0" w:noHBand="0" w:noVBand="1"/>
      </w:tblPr>
      <w:tblGrid>
        <w:gridCol w:w="680"/>
        <w:gridCol w:w="1320"/>
        <w:gridCol w:w="6674"/>
        <w:gridCol w:w="883"/>
      </w:tblGrid>
      <w:tr>
        <w:trPr>
          <w:jc w:val="center"/>
          <w:trHeight w:val="522"/>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评审细则</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分值</w:t>
            </w:r>
            <w:r/>
          </w:p>
        </w:tc>
      </w:tr>
      <w:tr>
        <w:trPr>
          <w:jc w:val="center"/>
          <w:trHeight w:val="420"/>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技术部分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60</w:t>
            </w:r>
            <w:r/>
          </w:p>
        </w:tc>
      </w:tr>
      <w:tr>
        <w:trPr>
          <w:jc w:val="center"/>
          <w:trHeight w:val="194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szCs w:val="21"/>
              </w:rPr>
            </w:pPr>
            <w:r/>
            <w:bookmarkStart w:id="90" w:name="_Hlk169180445"/>
            <w:r>
              <w:rPr>
                <w:rFonts w:hint="eastAsia" w:ascii="宋体" w:hAnsi="宋体" w:eastAsia="宋体"/>
                <w:szCs w:val="21"/>
              </w:rPr>
              <w:t xml:space="preserve">监测服务区域认识及服务重难点</w:t>
            </w:r>
            <w:bookmarkEnd w:id="90"/>
            <w:r/>
            <w:r/>
          </w:p>
          <w:p>
            <w:pPr>
              <w:jc w:val="center"/>
              <w:widowControl/>
              <w:rPr>
                <w:rFonts w:hint="eastAsia" w:ascii="宋体" w:hAnsi="宋体" w:eastAsia="宋体"/>
                <w:szCs w:val="21"/>
                <w:lang w:eastAsia="zh-CN"/>
              </w:rPr>
            </w:pPr>
            <w:r>
              <w:rPr>
                <w:rFonts w:hint="eastAsia" w:ascii="宋体" w:hAnsi="宋体" w:eastAsia="宋体"/>
                <w:szCs w:val="21"/>
              </w:rPr>
              <w:t xml:space="preserve">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cs="宋体"/>
                <w:szCs w:val="21"/>
              </w:rPr>
            </w:pPr>
            <w:r>
              <w:rPr>
                <w:rFonts w:hint="eastAsia" w:ascii="宋体" w:hAnsi="宋体" w:eastAsia="宋体"/>
                <w:szCs w:val="21"/>
              </w:rPr>
              <w:t xml:space="preserve">根据</w:t>
            </w:r>
            <w:r>
              <w:rPr>
                <w:rFonts w:hint="eastAsia" w:ascii="宋体" w:hAnsi="宋体"/>
                <w:szCs w:val="21"/>
                <w:lang w:eastAsia="zh-CN"/>
              </w:rPr>
              <w:t xml:space="preserve">供应商</w:t>
            </w:r>
            <w:r>
              <w:rPr>
                <w:rFonts w:hint="eastAsia" w:ascii="宋体" w:hAnsi="宋体" w:eastAsia="宋体"/>
                <w:szCs w:val="21"/>
              </w:rPr>
              <w:t xml:space="preserve">提供的监测服务区域认识及服务重难点服务方案，</w:t>
            </w:r>
            <w:r>
              <w:rPr>
                <w:rFonts w:hint="eastAsia" w:ascii="宋体" w:hAnsi="宋体"/>
                <w:szCs w:val="21"/>
                <w:lang w:val="en-US" w:eastAsia="zh-CN"/>
              </w:rPr>
              <w:t xml:space="preserve">内容</w:t>
            </w:r>
            <w:r>
              <w:rPr>
                <w:rFonts w:hint="eastAsia" w:ascii="宋体" w:hAnsi="宋体" w:eastAsia="宋体"/>
                <w:szCs w:val="21"/>
              </w:rPr>
              <w:t xml:space="preserve">包括但不限于</w:t>
            </w:r>
            <w:r>
              <w:rPr>
                <w:rFonts w:hint="eastAsia" w:ascii="宋体" w:hAnsi="宋体" w:eastAsia="宋体"/>
                <w:szCs w:val="21"/>
                <w:highlight w:val="none"/>
              </w:rPr>
              <w:t xml:space="preserve">对污染物排放情况、产业园周边敏感点情况、重点企业污染物排放状况的认识、监测服务重点难点的分</w:t>
            </w:r>
            <w:r>
              <w:rPr>
                <w:rFonts w:hint="eastAsia" w:ascii="宋体" w:hAnsi="宋体" w:eastAsia="宋体"/>
                <w:szCs w:val="21"/>
              </w:rPr>
              <w:t xml:space="preserve">析。</w:t>
            </w:r>
            <w:r>
              <w:rPr>
                <w:rFonts w:hint="eastAsia" w:ascii="宋体" w:hAnsi="宋体" w:eastAsia="宋体" w:cs="宋体"/>
                <w:szCs w:val="21"/>
              </w:rPr>
              <w:t xml:space="preserve">方案完全包含上述要点的得4分，缺</w:t>
            </w:r>
            <w:r>
              <w:rPr>
                <w:rFonts w:hint="eastAsia" w:ascii="宋体" w:hAnsi="宋体" w:cs="宋体"/>
                <w:szCs w:val="21"/>
                <w:lang w:val="en-US" w:eastAsia="zh-CN"/>
              </w:rPr>
              <w:t xml:space="preserve">1</w:t>
            </w:r>
            <w:r>
              <w:rPr>
                <w:rFonts w:hint="eastAsia" w:ascii="宋体" w:hAnsi="宋体" w:eastAsia="宋体" w:cs="宋体"/>
                <w:szCs w:val="21"/>
              </w:rPr>
              <w:t xml:space="preserve">项</w:t>
            </w:r>
            <w:r>
              <w:rPr>
                <w:rFonts w:hint="eastAsia" w:ascii="宋体" w:hAnsi="宋体" w:cs="宋体"/>
                <w:szCs w:val="21"/>
                <w:lang w:val="en-US" w:eastAsia="zh-CN"/>
              </w:rPr>
              <w:t xml:space="preserve">扣1分，</w:t>
            </w:r>
            <w:r>
              <w:rPr>
                <w:rFonts w:hint="eastAsia" w:ascii="宋体" w:hAnsi="宋体" w:eastAsia="宋体" w:cs="宋体"/>
                <w:szCs w:val="21"/>
              </w:rPr>
              <w:t xml:space="preserve">无方案的不得分。</w:t>
            </w:r>
            <w:r/>
          </w:p>
          <w:p>
            <w:pPr>
              <w:ind w:firstLine="420"/>
              <w:widowControl/>
              <w:rPr>
                <w:rFonts w:ascii="宋体" w:hAnsi="宋体" w:eastAsia="宋体" w:cs="宋体"/>
                <w:szCs w:val="21"/>
              </w:rPr>
            </w:pPr>
            <w:r>
              <w:rPr>
                <w:rFonts w:hint="eastAsia" w:ascii="宋体" w:hAnsi="宋体" w:eastAsia="宋体" w:cs="宋体"/>
                <w:szCs w:val="21"/>
              </w:rPr>
              <w:t xml:space="preserve">采购</w:t>
            </w:r>
            <w:r>
              <w:rPr>
                <w:rFonts w:ascii="宋体" w:hAnsi="宋体" w:eastAsia="宋体" w:cs="宋体"/>
                <w:szCs w:val="21"/>
              </w:rPr>
              <w:t xml:space="preserve">需求</w:t>
            </w:r>
            <w:r>
              <w:rPr>
                <w:rFonts w:hint="eastAsia" w:ascii="宋体" w:hAnsi="宋体" w:eastAsia="宋体" w:cs="宋体"/>
                <w:szCs w:val="21"/>
              </w:rPr>
              <w:t xml:space="preserve">认识</w:t>
            </w:r>
            <w:r>
              <w:rPr>
                <w:rFonts w:ascii="宋体" w:hAnsi="宋体" w:eastAsia="宋体" w:cs="宋体"/>
                <w:szCs w:val="21"/>
              </w:rPr>
              <w:t xml:space="preserve">了解全面，</w:t>
            </w:r>
            <w:r>
              <w:rPr>
                <w:rFonts w:hint="eastAsia" w:ascii="宋体" w:hAnsi="宋体" w:eastAsia="宋体" w:cs="宋体"/>
                <w:szCs w:val="21"/>
              </w:rPr>
              <w:t xml:space="preserve">并且能结合采购单位需求提供全面的跟踪服务</w:t>
            </w:r>
            <w:r>
              <w:rPr>
                <w:rFonts w:ascii="宋体" w:hAnsi="宋体" w:eastAsia="宋体" w:cs="宋体"/>
                <w:szCs w:val="21"/>
              </w:rPr>
              <w:t xml:space="preserve">的加</w:t>
            </w:r>
            <w:r>
              <w:rPr>
                <w:rFonts w:hint="eastAsia" w:ascii="宋体" w:hAnsi="宋体" w:eastAsia="宋体" w:cs="宋体"/>
                <w:szCs w:val="21"/>
              </w:rPr>
              <w:t xml:space="preserve">2</w:t>
            </w:r>
            <w:r>
              <w:rPr>
                <w:rFonts w:ascii="宋体" w:hAnsi="宋体" w:eastAsia="宋体" w:cs="宋体"/>
                <w:szCs w:val="21"/>
              </w:rPr>
              <w:t xml:space="preserve">分</w:t>
            </w:r>
            <w:r>
              <w:rPr>
                <w:rFonts w:hint="eastAsia" w:ascii="宋体" w:hAnsi="宋体" w:eastAsia="宋体" w:cs="宋体"/>
                <w:szCs w:val="21"/>
              </w:rPr>
              <w:t xml:space="preserve">；</w:t>
            </w:r>
            <w:r/>
          </w:p>
          <w:p>
            <w:pPr>
              <w:ind w:firstLine="420"/>
              <w:widowControl/>
              <w:rPr>
                <w:rFonts w:ascii="宋体" w:hAnsi="宋体" w:eastAsia="宋体"/>
                <w:szCs w:val="21"/>
              </w:rPr>
            </w:pPr>
            <w:r>
              <w:rPr>
                <w:rFonts w:hint="eastAsia" w:ascii="宋体" w:hAnsi="宋体" w:eastAsia="宋体" w:cs="宋体"/>
                <w:szCs w:val="21"/>
              </w:rPr>
              <w:t xml:space="preserve">服务重难点分析准确，符合采购人实际的加2分。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ascii="宋体" w:hAnsi="宋体" w:eastAsia="宋体"/>
                <w:szCs w:val="21"/>
              </w:rPr>
              <w:t xml:space="preserve">8</w:t>
            </w:r>
            <w:r/>
          </w:p>
        </w:tc>
      </w:tr>
      <w:tr>
        <w:trPr>
          <w:jc w:val="center"/>
          <w:trHeight w:val="1459"/>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cs="宋体"/>
                <w:szCs w:val="21"/>
              </w:rPr>
            </w:pPr>
            <w:r/>
            <w:bookmarkStart w:id="91" w:name="_Hlk169180457"/>
            <w:r>
              <w:rPr>
                <w:rFonts w:ascii="宋体" w:hAnsi="宋体" w:eastAsia="宋体" w:cs="宋体"/>
                <w:szCs w:val="21"/>
              </w:rPr>
              <w:t xml:space="preserve">实施方案</w:t>
            </w:r>
            <w:r/>
          </w:p>
          <w:p>
            <w:pPr>
              <w:jc w:val="center"/>
              <w:widowControl/>
              <w:rPr>
                <w:rFonts w:ascii="宋体" w:hAnsi="宋体" w:eastAsia="宋体"/>
                <w:szCs w:val="21"/>
              </w:rPr>
            </w:pPr>
            <w:r>
              <w:rPr>
                <w:rFonts w:ascii="宋体" w:hAnsi="宋体" w:eastAsia="宋体" w:cs="宋体"/>
                <w:szCs w:val="21"/>
              </w:rPr>
              <w:t xml:space="preserve">评价</w:t>
            </w:r>
            <w:bookmarkEnd w:id="91"/>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2382"/>
              <w:ind w:firstLine="420"/>
              <w:rPr>
                <w:rFonts w:ascii="宋体" w:hAnsi="宋体" w:eastAsia="宋体" w:cs="宋体"/>
                <w:sz w:val="21"/>
                <w:szCs w:val="21"/>
              </w:rPr>
            </w:pPr>
            <w:r>
              <w:rPr>
                <w:rFonts w:hint="eastAsia" w:ascii="宋体" w:hAnsi="宋体" w:eastAsia="宋体"/>
                <w:sz w:val="21"/>
                <w:szCs w:val="21"/>
              </w:rPr>
              <w:t xml:space="preserve">根据</w:t>
            </w:r>
            <w:r>
              <w:rPr>
                <w:rFonts w:hint="eastAsia" w:ascii="宋体" w:hAnsi="宋体" w:eastAsia="宋体"/>
                <w:sz w:val="21"/>
                <w:szCs w:val="21"/>
                <w:lang w:eastAsia="zh-CN"/>
              </w:rPr>
              <w:t xml:space="preserve">供应商</w:t>
            </w:r>
            <w:r>
              <w:rPr>
                <w:rFonts w:ascii="宋体" w:hAnsi="宋体" w:eastAsia="宋体" w:cs="宋体"/>
                <w:sz w:val="21"/>
                <w:szCs w:val="21"/>
              </w:rPr>
              <w:t xml:space="preserve">针对本项目提供的实施方案，</w:t>
            </w:r>
            <w:r>
              <w:rPr>
                <w:rFonts w:hint="eastAsia" w:ascii="宋体" w:hAnsi="宋体" w:eastAsia="宋体" w:cs="宋体"/>
                <w:sz w:val="21"/>
                <w:szCs w:val="21"/>
              </w:rPr>
              <w:t xml:space="preserve">内容包括但不限于</w:t>
            </w:r>
            <w:r>
              <w:rPr>
                <w:rFonts w:ascii="宋体" w:hAnsi="宋体" w:eastAsia="宋体" w:cs="宋体"/>
                <w:sz w:val="21"/>
                <w:szCs w:val="21"/>
              </w:rPr>
              <w:t xml:space="preserve">监测</w:t>
            </w:r>
            <w:r>
              <w:rPr>
                <w:rFonts w:hint="eastAsia" w:ascii="宋体" w:hAnsi="宋体" w:eastAsia="宋体" w:cs="宋体"/>
                <w:sz w:val="21"/>
                <w:szCs w:val="21"/>
              </w:rPr>
              <w:t xml:space="preserve">工作开展方案</w:t>
            </w:r>
            <w:r>
              <w:rPr>
                <w:rFonts w:ascii="宋体" w:hAnsi="宋体" w:eastAsia="宋体" w:cs="宋体"/>
                <w:sz w:val="21"/>
                <w:szCs w:val="21"/>
              </w:rPr>
              <w:t xml:space="preserve">、</w:t>
            </w:r>
            <w:r>
              <w:rPr>
                <w:rFonts w:hint="eastAsia" w:ascii="宋体" w:hAnsi="宋体" w:eastAsia="宋体" w:cs="宋体"/>
                <w:sz w:val="21"/>
                <w:szCs w:val="21"/>
              </w:rPr>
              <w:t xml:space="preserve">实施计划及</w:t>
            </w:r>
            <w:r>
              <w:rPr>
                <w:rFonts w:ascii="宋体" w:hAnsi="宋体" w:eastAsia="宋体" w:cs="宋体"/>
                <w:sz w:val="21"/>
                <w:szCs w:val="21"/>
              </w:rPr>
              <w:t xml:space="preserve">进度安排、人员组织架构及岗位职责安排。</w:t>
            </w:r>
            <w:r>
              <w:rPr>
                <w:rFonts w:hint="eastAsia" w:ascii="宋体" w:hAnsi="宋体" w:eastAsia="宋体" w:cs="宋体"/>
                <w:sz w:val="21"/>
                <w:szCs w:val="21"/>
              </w:rPr>
              <w:t xml:space="preserve">方案完全包含上述要点的得4分，缺1项扣1分，无方案的不得分。</w:t>
            </w:r>
            <w:r/>
          </w:p>
          <w:p>
            <w:pPr>
              <w:pStyle w:val="2382"/>
              <w:ind w:firstLine="420"/>
              <w:rPr>
                <w:rFonts w:ascii="宋体" w:hAnsi="宋体" w:eastAsia="宋体" w:cs="宋体"/>
                <w:sz w:val="21"/>
                <w:szCs w:val="21"/>
              </w:rPr>
            </w:pPr>
            <w:r>
              <w:rPr>
                <w:rFonts w:ascii="宋体" w:hAnsi="宋体" w:eastAsia="宋体" w:cs="宋体"/>
                <w:sz w:val="21"/>
                <w:szCs w:val="21"/>
              </w:rPr>
              <w:t xml:space="preserve">实施计划及进度安排</w:t>
            </w:r>
            <w:r>
              <w:rPr>
                <w:rFonts w:hint="eastAsia" w:ascii="宋体" w:hAnsi="宋体" w:eastAsia="宋体" w:cs="宋体"/>
                <w:sz w:val="21"/>
                <w:szCs w:val="21"/>
              </w:rPr>
              <w:t xml:space="preserve">合理、紧凑、切实可行的加2分；</w:t>
            </w:r>
            <w:r/>
          </w:p>
          <w:p>
            <w:pPr>
              <w:ind w:firstLine="420"/>
              <w:widowControl/>
              <w:rPr>
                <w:rFonts w:ascii="宋体" w:hAnsi="宋体" w:eastAsia="宋体"/>
                <w:szCs w:val="21"/>
              </w:rPr>
            </w:pPr>
            <w:r>
              <w:rPr>
                <w:rFonts w:hint="eastAsia" w:ascii="宋体" w:hAnsi="宋体" w:eastAsia="宋体" w:cs="宋体"/>
                <w:szCs w:val="21"/>
              </w:rPr>
              <w:t xml:space="preserve">人员配备合理，组织架构健全，职责明确的加2分。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szCs w:val="21"/>
                <w:lang w:eastAsia="zh-CN"/>
              </w:rPr>
            </w:pPr>
            <w:r>
              <w:rPr>
                <w:rFonts w:hint="eastAsia" w:ascii="宋体" w:hAnsi="宋体"/>
                <w:szCs w:val="21"/>
                <w:lang w:val="en-US" w:eastAsia="zh-CN"/>
              </w:rPr>
              <w:t xml:space="preserve">8</w:t>
            </w:r>
            <w:r/>
          </w:p>
        </w:tc>
      </w:tr>
      <w:tr>
        <w:trPr>
          <w:jc w:val="center"/>
          <w:trHeight w:val="98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bookmarkStart w:id="92" w:name="_Hlk169180468"/>
            <w:r>
              <w:rPr>
                <w:rFonts w:hint="eastAsia" w:ascii="宋体" w:hAnsi="宋体" w:eastAsia="宋体"/>
                <w:szCs w:val="21"/>
              </w:rPr>
              <w:t xml:space="preserve">质量管控</w:t>
            </w:r>
            <w:bookmarkEnd w:id="92"/>
            <w:r>
              <w:rPr>
                <w:rFonts w:hint="eastAsia" w:ascii="宋体" w:hAnsi="宋体" w:eastAsia="宋体"/>
                <w:szCs w:val="21"/>
              </w:rPr>
              <w:t xml:space="preserve">措施评价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rPr>
            </w:pPr>
            <w:r>
              <w:rPr>
                <w:rFonts w:hint="eastAsia" w:ascii="宋体" w:hAnsi="宋体" w:eastAsia="宋体"/>
                <w:szCs w:val="21"/>
              </w:rPr>
              <w:t xml:space="preserve">根据</w:t>
            </w:r>
            <w:r>
              <w:rPr>
                <w:rFonts w:hint="eastAsia" w:ascii="宋体" w:hAnsi="宋体"/>
                <w:szCs w:val="21"/>
                <w:lang w:eastAsia="zh-CN"/>
              </w:rPr>
              <w:t xml:space="preserve">供应商</w:t>
            </w:r>
            <w:r>
              <w:rPr>
                <w:rFonts w:hint="eastAsia" w:ascii="宋体" w:hAnsi="宋体" w:eastAsia="宋体"/>
                <w:szCs w:val="21"/>
              </w:rPr>
              <w:t xml:space="preserve">针对本项目提供的质量管控措施，内容包括但不限于质量保证体系、质量管理制度。方案完全包含上述要点的得2分，缺1项扣1分，无方案的不得分。</w:t>
            </w:r>
            <w:r/>
          </w:p>
          <w:p>
            <w:pPr>
              <w:ind w:firstLine="420"/>
              <w:widowControl/>
              <w:rPr>
                <w:rFonts w:ascii="宋体" w:hAnsi="宋体" w:eastAsia="宋体"/>
                <w:szCs w:val="21"/>
              </w:rPr>
            </w:pPr>
            <w:r>
              <w:rPr>
                <w:rFonts w:hint="eastAsia" w:ascii="宋体" w:hAnsi="宋体" w:eastAsia="宋体"/>
                <w:szCs w:val="21"/>
              </w:rPr>
              <w:t xml:space="preserve">方案具有监督、检查与改进机制加2分；</w:t>
            </w:r>
            <w:r/>
          </w:p>
          <w:p>
            <w:pPr>
              <w:ind w:firstLine="420"/>
              <w:widowControl/>
              <w:rPr>
                <w:rFonts w:ascii="宋体" w:hAnsi="宋体" w:eastAsia="宋体"/>
                <w:szCs w:val="21"/>
              </w:rPr>
            </w:pPr>
            <w:r>
              <w:rPr>
                <w:rFonts w:hint="eastAsia" w:ascii="宋体" w:hAnsi="宋体" w:eastAsia="宋体"/>
                <w:szCs w:val="21"/>
              </w:rPr>
              <w:t xml:space="preserve">清晰阐述方案实施重、难点，并提供解决措施的加2分。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6</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szCs w:val="21"/>
                <w:lang w:val="en-US" w:eastAsia="zh-CN"/>
              </w:rPr>
            </w:pPr>
            <w:r/>
            <w:bookmarkStart w:id="93" w:name="_Hlk169180477"/>
            <w:r>
              <w:rPr>
                <w:rFonts w:hint="eastAsia" w:ascii="宋体" w:hAnsi="宋体"/>
                <w:szCs w:val="21"/>
                <w:lang w:val="en-US" w:eastAsia="zh-CN"/>
              </w:rPr>
              <w:t xml:space="preserve">售后服务</w:t>
            </w:r>
            <w:r/>
          </w:p>
          <w:p>
            <w:pPr>
              <w:jc w:val="center"/>
              <w:widowControl/>
              <w:rPr>
                <w:rFonts w:hint="eastAsia" w:ascii="宋体" w:hAnsi="宋体" w:eastAsia="宋体"/>
                <w:szCs w:val="21"/>
                <w:lang w:eastAsia="zh-CN"/>
              </w:rPr>
            </w:pPr>
            <w:r>
              <w:rPr>
                <w:rFonts w:hint="eastAsia" w:ascii="宋体" w:hAnsi="宋体" w:eastAsia="宋体"/>
                <w:szCs w:val="21"/>
              </w:rPr>
              <w:t xml:space="preserve">评价</w:t>
            </w:r>
            <w:bookmarkEnd w:id="93"/>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372"/>
              <w:jc w:val="left"/>
              <w:spacing w:line="276" w:lineRule="auto"/>
              <w:rPr>
                <w:rFonts w:ascii="宋体" w:hAnsi="宋体" w:eastAsia="宋体"/>
                <w:szCs w:val="21"/>
              </w:rPr>
            </w:pPr>
            <w:r>
              <w:rPr>
                <w:rFonts w:ascii="宋体" w:hAnsi="宋体" w:eastAsia="宋体"/>
                <w:szCs w:val="21"/>
              </w:rPr>
              <w:t xml:space="preserve">根据</w:t>
            </w:r>
            <w:r>
              <w:rPr>
                <w:rFonts w:hint="eastAsia" w:ascii="宋体" w:hAnsi="宋体"/>
                <w:szCs w:val="21"/>
                <w:lang w:eastAsia="zh-CN"/>
              </w:rPr>
              <w:t xml:space="preserve">供应商</w:t>
            </w:r>
            <w:r>
              <w:rPr>
                <w:rFonts w:ascii="宋体" w:hAnsi="宋体" w:eastAsia="宋体"/>
                <w:szCs w:val="21"/>
              </w:rPr>
              <w:t xml:space="preserve">提供的</w:t>
            </w:r>
            <w:r>
              <w:rPr>
                <w:rFonts w:hint="eastAsia" w:ascii="宋体" w:hAnsi="宋体"/>
                <w:szCs w:val="21"/>
                <w:lang w:val="en-US" w:eastAsia="zh-CN"/>
              </w:rPr>
              <w:t xml:space="preserve">售后服务方案</w:t>
            </w:r>
            <w:r>
              <w:rPr>
                <w:rFonts w:ascii="宋体" w:hAnsi="宋体" w:eastAsia="宋体"/>
                <w:szCs w:val="21"/>
              </w:rPr>
              <w:t xml:space="preserve">，</w:t>
            </w:r>
            <w:r>
              <w:rPr>
                <w:rFonts w:hint="eastAsia" w:ascii="宋体" w:hAnsi="宋体" w:eastAsia="宋体"/>
                <w:szCs w:val="21"/>
              </w:rPr>
              <w:t xml:space="preserve">内容包括但不限于</w:t>
            </w:r>
            <w:r>
              <w:rPr>
                <w:rFonts w:ascii="宋体" w:hAnsi="宋体" w:eastAsia="宋体"/>
                <w:szCs w:val="21"/>
              </w:rPr>
              <w:t xml:space="preserve">配套保障措施</w:t>
            </w:r>
            <w:r>
              <w:rPr>
                <w:rFonts w:hint="eastAsia" w:ascii="宋体" w:hAnsi="宋体" w:eastAsia="宋体"/>
                <w:szCs w:val="21"/>
                <w:lang w:eastAsia="zh-CN"/>
              </w:rPr>
              <w:t xml:space="preserve">、</w:t>
            </w:r>
            <w:r>
              <w:rPr>
                <w:rFonts w:ascii="宋体" w:hAnsi="宋体" w:eastAsia="宋体"/>
                <w:szCs w:val="21"/>
              </w:rPr>
              <w:t xml:space="preserve">服务响应时间、售后服务保障措施，完全包含上述要点的得</w:t>
            </w:r>
            <w:r>
              <w:rPr>
                <w:rFonts w:hint="eastAsia" w:ascii="宋体" w:hAnsi="宋体"/>
                <w:szCs w:val="21"/>
                <w:lang w:val="en-US" w:eastAsia="zh-CN"/>
              </w:rPr>
              <w:t xml:space="preserve">3</w:t>
            </w:r>
            <w:r>
              <w:rPr>
                <w:rFonts w:ascii="宋体" w:hAnsi="宋体" w:eastAsia="宋体"/>
                <w:szCs w:val="21"/>
              </w:rPr>
              <w:t xml:space="preserve">分，</w:t>
            </w:r>
            <w:r>
              <w:rPr>
                <w:rFonts w:hint="eastAsia" w:ascii="宋体" w:hAnsi="宋体" w:eastAsia="宋体"/>
                <w:szCs w:val="21"/>
              </w:rPr>
              <w:t xml:space="preserve">缺1项扣1分，无方案的不得分。</w:t>
            </w:r>
            <w:r>
              <w:rPr>
                <w:rFonts w:ascii="宋体" w:hAnsi="宋体" w:eastAsia="宋体"/>
                <w:szCs w:val="21"/>
              </w:rPr>
              <w:t xml:space="preserve"> </w:t>
            </w:r>
            <w:r/>
          </w:p>
          <w:p>
            <w:pPr>
              <w:ind w:firstLine="372"/>
              <w:jc w:val="left"/>
              <w:spacing w:line="276" w:lineRule="auto"/>
              <w:rPr>
                <w:rFonts w:ascii="宋体" w:hAnsi="宋体" w:eastAsia="宋体"/>
                <w:szCs w:val="21"/>
              </w:rPr>
            </w:pPr>
            <w:r>
              <w:rPr>
                <w:rFonts w:hint="eastAsia" w:ascii="宋体" w:hAnsi="宋体" w:eastAsia="宋体"/>
                <w:szCs w:val="21"/>
              </w:rPr>
              <w:t xml:space="preserve">售后服务保障措施</w:t>
            </w:r>
            <w:r>
              <w:rPr>
                <w:rFonts w:ascii="宋体" w:hAnsi="宋体" w:eastAsia="宋体"/>
                <w:szCs w:val="21"/>
              </w:rPr>
              <w:t xml:space="preserve">详细、</w:t>
            </w:r>
            <w:r>
              <w:rPr>
                <w:rFonts w:hint="eastAsia" w:ascii="宋体" w:hAnsi="宋体" w:eastAsia="宋体"/>
                <w:szCs w:val="21"/>
              </w:rPr>
              <w:t xml:space="preserve">有</w:t>
            </w:r>
            <w:r>
              <w:rPr>
                <w:rFonts w:ascii="宋体" w:hAnsi="宋体" w:eastAsia="宋体"/>
                <w:szCs w:val="21"/>
              </w:rPr>
              <w:t xml:space="preserve">可操作性的加 </w:t>
            </w:r>
            <w:r>
              <w:rPr>
                <w:rFonts w:hint="eastAsia" w:ascii="宋体" w:hAnsi="宋体"/>
                <w:szCs w:val="21"/>
                <w:lang w:val="en-US" w:eastAsia="zh-CN"/>
              </w:rPr>
              <w:t xml:space="preserve">1</w:t>
            </w:r>
            <w:r>
              <w:rPr>
                <w:rFonts w:ascii="宋体" w:hAnsi="宋体" w:eastAsia="宋体"/>
                <w:szCs w:val="21"/>
              </w:rPr>
              <w:t xml:space="preserve">分；</w:t>
            </w:r>
            <w:r/>
          </w:p>
          <w:p>
            <w:pPr>
              <w:ind w:firstLine="372"/>
              <w:jc w:val="left"/>
              <w:spacing w:line="276" w:lineRule="auto"/>
              <w:rPr>
                <w:rFonts w:ascii="宋体" w:hAnsi="宋体" w:eastAsia="宋体"/>
                <w:szCs w:val="21"/>
              </w:rPr>
            </w:pPr>
            <w:r>
              <w:rPr>
                <w:rFonts w:hint="eastAsia" w:ascii="宋体" w:hAnsi="宋体" w:eastAsia="宋体"/>
                <w:szCs w:val="21"/>
              </w:rPr>
              <w:t xml:space="preserve">清晰阐述方案实施重、难点，并提供解决措施的加</w:t>
            </w:r>
            <w:r>
              <w:rPr>
                <w:rFonts w:hint="eastAsia" w:ascii="宋体" w:hAnsi="宋体" w:eastAsia="宋体"/>
                <w:szCs w:val="21"/>
                <w:lang w:val="en-US" w:eastAsia="zh-CN"/>
              </w:rPr>
              <w:t xml:space="preserve">1</w:t>
            </w:r>
            <w:r>
              <w:rPr>
                <w:rFonts w:hint="eastAsia" w:ascii="宋体" w:hAnsi="宋体" w:eastAsia="宋体"/>
                <w:szCs w:val="21"/>
              </w:rPr>
              <w:t xml:space="preserve">分。</w:t>
            </w:r>
            <w:r/>
          </w:p>
          <w:p>
            <w:pPr>
              <w:ind w:firstLine="372"/>
              <w:jc w:val="left"/>
              <w:spacing w:line="276" w:lineRule="auto"/>
              <w:rPr>
                <w:rFonts w:ascii="宋体" w:hAnsi="宋体" w:eastAsia="宋体"/>
                <w:szCs w:val="21"/>
              </w:rPr>
            </w:pPr>
            <w:r>
              <w:rPr>
                <w:rFonts w:hint="eastAsia" w:ascii="宋体" w:hAnsi="宋体" w:cs="宋体"/>
                <w:szCs w:val="21"/>
                <w:lang w:eastAsia="zh-CN"/>
              </w:rPr>
              <w:t xml:space="preserve">供应商</w:t>
            </w:r>
            <w:r>
              <w:rPr>
                <w:rFonts w:ascii="宋体" w:hAnsi="宋体" w:eastAsia="宋体" w:cs="宋体"/>
                <w:szCs w:val="21"/>
              </w:rPr>
              <w:t xml:space="preserve">承诺</w:t>
            </w:r>
            <w:r>
              <w:rPr>
                <w:rFonts w:hint="eastAsia" w:ascii="宋体" w:hAnsi="宋体" w:cs="宋体"/>
                <w:szCs w:val="21"/>
                <w:lang w:val="en-US" w:eastAsia="zh-CN"/>
              </w:rPr>
              <w:t xml:space="preserve">中标</w:t>
            </w:r>
            <w:r>
              <w:rPr>
                <w:rFonts w:ascii="宋体" w:hAnsi="宋体" w:eastAsia="宋体" w:cs="宋体"/>
                <w:szCs w:val="21"/>
              </w:rPr>
              <w:t xml:space="preserve">后</w:t>
            </w:r>
            <w:r>
              <w:rPr>
                <w:rFonts w:hint="eastAsia" w:ascii="宋体" w:hAnsi="宋体" w:eastAsia="宋体" w:cs="宋体"/>
                <w:szCs w:val="21"/>
              </w:rPr>
              <w:t xml:space="preserve">3</w:t>
            </w:r>
            <w:r>
              <w:rPr>
                <w:rFonts w:ascii="宋体" w:hAnsi="宋体" w:eastAsia="宋体" w:cs="宋体"/>
                <w:szCs w:val="21"/>
              </w:rPr>
              <w:t xml:space="preserve">0天内在镇江市设立实体服务点</w:t>
            </w:r>
            <w:r>
              <w:rPr>
                <w:rFonts w:hint="eastAsia" w:ascii="宋体" w:hAnsi="宋体" w:cs="宋体"/>
                <w:szCs w:val="21"/>
                <w:lang w:val="en-US" w:eastAsia="zh-CN"/>
              </w:rPr>
              <w:t xml:space="preserve">的</w:t>
            </w:r>
            <w:r>
              <w:rPr>
                <w:rFonts w:ascii="宋体" w:hAnsi="宋体" w:eastAsia="宋体" w:cs="宋体"/>
                <w:szCs w:val="21"/>
              </w:rPr>
              <w:t xml:space="preserve">即可得</w:t>
            </w:r>
            <w:r>
              <w:rPr>
                <w:rFonts w:hint="eastAsia" w:ascii="宋体" w:hAnsi="宋体" w:cs="宋体"/>
                <w:szCs w:val="21"/>
                <w:lang w:val="en-US" w:eastAsia="zh-CN"/>
              </w:rPr>
              <w:t xml:space="preserve">2</w:t>
            </w:r>
            <w:r>
              <w:rPr>
                <w:rFonts w:ascii="宋体" w:hAnsi="宋体" w:eastAsia="宋体" w:cs="宋体"/>
                <w:szCs w:val="21"/>
              </w:rPr>
              <w:t xml:space="preserve">分</w:t>
            </w:r>
            <w:r>
              <w:rPr>
                <w:rFonts w:ascii="宋体" w:hAnsi="宋体" w:eastAsia="宋体" w:cs="宋体"/>
                <w:b/>
                <w:bCs/>
                <w:szCs w:val="21"/>
              </w:rPr>
              <w:t xml:space="preserve">（</w:t>
            </w:r>
            <w:r>
              <w:rPr>
                <w:rFonts w:hint="eastAsia" w:ascii="宋体" w:hAnsi="宋体" w:cs="宋体"/>
                <w:b/>
                <w:bCs/>
                <w:szCs w:val="21"/>
                <w:lang w:val="en-US" w:eastAsia="zh-CN"/>
              </w:rPr>
              <w:t xml:space="preserve">须提供承诺函并加盖公章，格式自拟，</w:t>
            </w:r>
            <w:r>
              <w:rPr>
                <w:rFonts w:ascii="宋体" w:hAnsi="宋体" w:eastAsia="宋体" w:cs="宋体"/>
                <w:b/>
                <w:bCs/>
                <w:szCs w:val="21"/>
              </w:rPr>
              <w:t xml:space="preserve">否则不得分）</w:t>
            </w:r>
            <w:r>
              <w:rPr>
                <w:rFonts w:ascii="宋体" w:hAnsi="宋体" w:eastAsia="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szCs w:val="21"/>
                <w:lang w:eastAsia="zh-CN"/>
              </w:rPr>
            </w:pPr>
            <w:r>
              <w:rPr>
                <w:rFonts w:hint="eastAsia" w:ascii="宋体" w:hAnsi="宋体"/>
                <w:szCs w:val="21"/>
                <w:lang w:val="en-US" w:eastAsia="zh-CN"/>
              </w:rPr>
              <w:t xml:space="preserve">7</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highlight w:val="none"/>
              </w:rPr>
            </w:pPr>
            <w:r/>
            <w:bookmarkStart w:id="94" w:name="_Hlk169180488"/>
            <w:r>
              <w:rPr>
                <w:rFonts w:hint="eastAsia" w:ascii="宋体" w:hAnsi="宋体" w:eastAsia="宋体"/>
                <w:szCs w:val="21"/>
                <w:highlight w:val="none"/>
              </w:rPr>
              <w:t xml:space="preserve">CMA资质能力覆盖率</w:t>
            </w:r>
            <w:bookmarkEnd w:id="94"/>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highlight w:val="none"/>
              </w:rPr>
            </w:pPr>
            <w:r>
              <w:rPr>
                <w:rFonts w:hint="eastAsia" w:ascii="宋体" w:hAnsi="宋体" w:eastAsia="宋体"/>
                <w:szCs w:val="21"/>
                <w:highlight w:val="none"/>
              </w:rPr>
              <w:t xml:space="preserve">计量认证（CMA）资质证书中资质能力覆盖检验项目资质情况表中全部检测项目的比例：</w:t>
            </w:r>
            <w:r/>
          </w:p>
          <w:p>
            <w:pPr>
              <w:ind w:firstLine="420"/>
              <w:widowControl/>
              <w:rPr>
                <w:rFonts w:ascii="宋体" w:hAnsi="宋体" w:eastAsia="宋体"/>
                <w:szCs w:val="21"/>
                <w:highlight w:val="none"/>
              </w:rPr>
            </w:pPr>
            <w:r>
              <w:rPr>
                <w:rFonts w:hint="eastAsia" w:ascii="宋体" w:hAnsi="宋体" w:eastAsia="宋体"/>
                <w:szCs w:val="21"/>
                <w:highlight w:val="none"/>
              </w:rPr>
              <w:t xml:space="preserve">达不到95%得0分，在95%的基础上每增加1%得</w:t>
            </w:r>
            <w:r>
              <w:rPr>
                <w:rFonts w:hint="eastAsia" w:ascii="宋体" w:hAnsi="宋体" w:eastAsia="宋体"/>
                <w:szCs w:val="21"/>
                <w:highlight w:val="none"/>
                <w:lang w:val="en-US" w:eastAsia="zh-CN"/>
              </w:rPr>
              <w:t xml:space="preserve">1</w:t>
            </w:r>
            <w:r>
              <w:rPr>
                <w:rFonts w:hint="eastAsia" w:ascii="宋体" w:hAnsi="宋体" w:eastAsia="宋体"/>
                <w:szCs w:val="21"/>
                <w:highlight w:val="none"/>
              </w:rPr>
              <w:t xml:space="preserve">分（不足1%，不加分），最高得</w:t>
            </w:r>
            <w:r>
              <w:rPr>
                <w:rFonts w:hint="eastAsia" w:ascii="宋体" w:hAnsi="宋体" w:eastAsia="宋体"/>
                <w:szCs w:val="21"/>
                <w:highlight w:val="none"/>
                <w:lang w:val="en-US" w:eastAsia="zh-CN"/>
              </w:rPr>
              <w:t xml:space="preserve">5</w:t>
            </w:r>
            <w:r>
              <w:rPr>
                <w:rFonts w:hint="eastAsia" w:ascii="宋体" w:hAnsi="宋体" w:eastAsia="宋体"/>
                <w:szCs w:val="21"/>
                <w:highlight w:val="none"/>
              </w:rPr>
              <w:t xml:space="preserve">分。</w:t>
            </w:r>
            <w:r/>
          </w:p>
          <w:p>
            <w:pPr>
              <w:ind w:firstLine="422"/>
              <w:widowControl/>
              <w:rPr>
                <w:rFonts w:hint="eastAsia" w:ascii="宋体" w:hAnsi="宋体" w:eastAsia="宋体"/>
                <w:b/>
                <w:szCs w:val="21"/>
                <w:highlight w:val="none"/>
                <w:lang w:eastAsia="zh-CN"/>
              </w:rPr>
            </w:pPr>
            <w:r>
              <w:rPr>
                <w:rFonts w:hint="eastAsia" w:ascii="宋体" w:hAnsi="宋体" w:eastAsia="宋体"/>
                <w:b/>
                <w:szCs w:val="21"/>
                <w:highlight w:val="none"/>
              </w:rPr>
              <w:t xml:space="preserve">注：</w:t>
            </w:r>
            <w:r>
              <w:rPr>
                <w:rFonts w:hint="eastAsia" w:ascii="宋体" w:hAnsi="宋体"/>
                <w:b/>
                <w:szCs w:val="21"/>
                <w:highlight w:val="none"/>
                <w:lang w:val="en-US" w:eastAsia="zh-CN"/>
              </w:rPr>
              <w:t xml:space="preserve">供应商须提供CMA资质能力覆盖率承诺函及承诺中标后10个日历天内提供覆盖率相关证明材料并如实列出不能承检的检验指标，承诺函须加盖公章，格式自拟，否则</w:t>
            </w:r>
            <w:r>
              <w:rPr>
                <w:rFonts w:hint="eastAsia" w:ascii="宋体" w:hAnsi="宋体" w:eastAsia="宋体"/>
                <w:b/>
                <w:szCs w:val="21"/>
                <w:highlight w:val="none"/>
              </w:rPr>
              <w:t xml:space="preserve">不得分。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5</w:t>
            </w:r>
            <w:r/>
          </w:p>
        </w:tc>
      </w:tr>
      <w:tr>
        <w:trPr>
          <w:jc w:val="center"/>
          <w:trHeight w:val="1703"/>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szCs w:val="21"/>
                <w:highlight w:val="none"/>
                <w:lang w:eastAsia="zh-CN"/>
              </w:rPr>
            </w:pPr>
            <w:r/>
            <w:bookmarkStart w:id="95" w:name="_Hlk169180560"/>
            <w:r>
              <w:rPr>
                <w:rFonts w:hint="eastAsia" w:ascii="宋体" w:hAnsi="宋体" w:eastAsia="宋体"/>
                <w:szCs w:val="21"/>
                <w:highlight w:val="none"/>
              </w:rPr>
              <w:t xml:space="preserve">拟投入本项目仪器设备</w:t>
            </w:r>
            <w:bookmarkEnd w:id="95"/>
            <w:r>
              <w:rPr>
                <w:rFonts w:hint="eastAsia" w:ascii="宋体" w:hAnsi="宋体" w:eastAsia="宋体"/>
                <w:szCs w:val="21"/>
                <w:highlight w:val="none"/>
              </w:rPr>
              <w:t xml:space="preserve">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hint="default" w:ascii="宋体" w:hAnsi="宋体" w:eastAsia="宋体"/>
                <w:szCs w:val="21"/>
                <w:highlight w:val="none"/>
                <w:lang w:val="en-US" w:eastAsia="zh-CN"/>
              </w:rPr>
            </w:pPr>
            <w:r>
              <w:rPr>
                <w:rFonts w:ascii="宋体" w:hAnsi="宋体" w:eastAsia="宋体"/>
                <w:szCs w:val="21"/>
                <w:highlight w:val="none"/>
              </w:rPr>
              <w:t xml:space="preserve">主要仪器设备评价：</w:t>
            </w:r>
            <w:r>
              <w:rPr>
                <w:rFonts w:hint="eastAsia" w:ascii="宋体" w:hAnsi="宋体"/>
                <w:szCs w:val="21"/>
                <w:highlight w:val="none"/>
                <w:lang w:val="en-US" w:eastAsia="zh-CN"/>
              </w:rPr>
              <w:t xml:space="preserve">供应商具有</w:t>
            </w:r>
            <w:r>
              <w:rPr>
                <w:rFonts w:ascii="宋体" w:hAnsi="宋体" w:eastAsia="宋体"/>
                <w:szCs w:val="21"/>
                <w:highlight w:val="none"/>
              </w:rPr>
              <w:t xml:space="preserve">气相色谱仪、原子吸收光谱仪、气相色谱质谱联用仪</w:t>
            </w:r>
            <w:r>
              <w:rPr>
                <w:rFonts w:hint="eastAsia" w:ascii="宋体" w:hAnsi="宋体"/>
                <w:szCs w:val="21"/>
                <w:highlight w:val="none"/>
                <w:lang w:eastAsia="zh-CN"/>
              </w:rPr>
              <w:t xml:space="preserve">、</w:t>
            </w:r>
            <w:r>
              <w:rPr>
                <w:rFonts w:hint="eastAsia" w:ascii="宋体" w:hAnsi="宋体" w:eastAsia="宋体"/>
                <w:szCs w:val="21"/>
                <w:highlight w:val="none"/>
              </w:rPr>
              <w:t xml:space="preserve">应急监测所需的便携式气质联用仪（GC-MS）仪器</w:t>
            </w:r>
            <w:r>
              <w:rPr>
                <w:rFonts w:hint="eastAsia" w:ascii="宋体" w:hAnsi="宋体"/>
                <w:szCs w:val="21"/>
                <w:highlight w:val="none"/>
                <w:lang w:eastAsia="zh-CN"/>
              </w:rPr>
              <w:t xml:space="preserve">、</w:t>
            </w:r>
            <w:r>
              <w:rPr>
                <w:rFonts w:hint="eastAsia" w:ascii="宋体" w:hAnsi="宋体" w:eastAsia="宋体"/>
                <w:szCs w:val="21"/>
                <w:highlight w:val="none"/>
              </w:rPr>
              <w:t xml:space="preserve">便携式非甲烷总烃监测仪</w:t>
            </w:r>
            <w:r>
              <w:rPr>
                <w:rFonts w:hint="eastAsia" w:ascii="宋体" w:hAnsi="宋体"/>
                <w:szCs w:val="21"/>
                <w:highlight w:val="none"/>
                <w:lang w:eastAsia="zh-CN"/>
              </w:rPr>
              <w:t xml:space="preserve">、</w:t>
            </w:r>
            <w:r>
              <w:rPr>
                <w:rFonts w:hint="eastAsia" w:ascii="宋体" w:hAnsi="宋体" w:eastAsia="宋体"/>
                <w:szCs w:val="21"/>
                <w:highlight w:val="none"/>
              </w:rPr>
              <w:t xml:space="preserve">便携式活性炭质量检测仪</w:t>
            </w:r>
            <w:r>
              <w:rPr>
                <w:rFonts w:hint="eastAsia" w:ascii="宋体" w:hAnsi="宋体"/>
                <w:szCs w:val="21"/>
                <w:highlight w:val="none"/>
                <w:lang w:val="en-US" w:eastAsia="zh-CN"/>
              </w:rPr>
              <w:t xml:space="preserve">的，有一个得2分，本项最高得12分。</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重复仪器按一个计算</w:t>
            </w:r>
            <w:r>
              <w:rPr>
                <w:rFonts w:hint="eastAsia" w:ascii="宋体" w:hAnsi="宋体"/>
                <w:b/>
                <w:szCs w:val="21"/>
                <w:highlight w:val="none"/>
                <w:lang w:eastAsia="zh-CN"/>
              </w:rPr>
              <w:t xml:space="preserve">）</w:t>
            </w:r>
            <w:r/>
          </w:p>
          <w:p>
            <w:pPr>
              <w:ind w:firstLine="422"/>
              <w:widowControl/>
              <w:rPr>
                <w:rFonts w:hint="eastAsia" w:ascii="宋体" w:hAnsi="宋体" w:eastAsia="宋体"/>
                <w:b/>
                <w:szCs w:val="21"/>
                <w:highlight w:val="none"/>
                <w:lang w:eastAsia="zh-CN"/>
              </w:rPr>
            </w:pPr>
            <w:r>
              <w:rPr>
                <w:rFonts w:hint="eastAsia" w:ascii="宋体" w:hAnsi="宋体" w:eastAsia="宋体"/>
                <w:b/>
                <w:szCs w:val="21"/>
                <w:highlight w:val="none"/>
              </w:rPr>
              <w:t xml:space="preserve">注：</w:t>
            </w:r>
            <w:r>
              <w:rPr>
                <w:rFonts w:hint="eastAsia" w:ascii="宋体" w:hAnsi="宋体"/>
                <w:b/>
                <w:szCs w:val="21"/>
                <w:highlight w:val="none"/>
                <w:lang w:val="en-US" w:eastAsia="zh-CN"/>
              </w:rPr>
              <w:t xml:space="preserve">须</w:t>
            </w:r>
            <w:r>
              <w:rPr>
                <w:rFonts w:hint="eastAsia" w:ascii="宋体" w:hAnsi="宋体" w:eastAsia="宋体"/>
                <w:b/>
                <w:szCs w:val="21"/>
                <w:highlight w:val="none"/>
              </w:rPr>
              <w:t xml:space="preserve">提供</w:t>
            </w:r>
            <w:r>
              <w:rPr>
                <w:rFonts w:hint="eastAsia" w:ascii="宋体" w:hAnsi="宋体"/>
                <w:b/>
                <w:szCs w:val="21"/>
                <w:highlight w:val="none"/>
                <w:lang w:val="en-US" w:eastAsia="zh-CN"/>
              </w:rPr>
              <w:t xml:space="preserve">供应商</w:t>
            </w:r>
            <w:r>
              <w:rPr>
                <w:rFonts w:hint="eastAsia" w:ascii="宋体" w:hAnsi="宋体" w:eastAsia="宋体"/>
                <w:b/>
                <w:szCs w:val="21"/>
                <w:highlight w:val="none"/>
              </w:rPr>
              <w:t xml:space="preserve">购买发票</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或租赁协议</w:t>
            </w:r>
            <w:r>
              <w:rPr>
                <w:rFonts w:hint="eastAsia" w:ascii="宋体" w:hAnsi="宋体"/>
                <w:b/>
                <w:szCs w:val="21"/>
                <w:highlight w:val="none"/>
                <w:lang w:eastAsia="zh-CN"/>
              </w:rPr>
              <w:t xml:space="preserve">）</w:t>
            </w:r>
            <w:r>
              <w:rPr>
                <w:rFonts w:hint="eastAsia" w:ascii="宋体" w:hAnsi="宋体" w:eastAsia="宋体"/>
                <w:b/>
                <w:szCs w:val="21"/>
                <w:highlight w:val="none"/>
              </w:rPr>
              <w:t xml:space="preserve">的扫描件</w:t>
            </w:r>
            <w:r>
              <w:rPr>
                <w:rFonts w:hint="eastAsia" w:ascii="宋体" w:hAnsi="宋体"/>
                <w:b/>
                <w:szCs w:val="21"/>
                <w:highlight w:val="none"/>
                <w:lang w:val="en-US" w:eastAsia="zh-CN"/>
              </w:rPr>
              <w:t xml:space="preserve">加盖公章或承诺中标后10个日历天内提供</w:t>
            </w:r>
            <w:r>
              <w:rPr>
                <w:rFonts w:hint="eastAsia" w:ascii="宋体" w:hAnsi="宋体" w:eastAsia="宋体"/>
                <w:b/>
                <w:szCs w:val="21"/>
                <w:highlight w:val="none"/>
              </w:rPr>
              <w:t xml:space="preserve">购买发票</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或租赁协议</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加盖公章</w:t>
            </w:r>
            <w:r>
              <w:rPr>
                <w:rFonts w:hint="eastAsia" w:ascii="宋体" w:hAnsi="宋体" w:eastAsia="宋体"/>
                <w:b/>
                <w:szCs w:val="21"/>
                <w:highlight w:val="none"/>
              </w:rPr>
              <w:t xml:space="preserve">，</w:t>
            </w:r>
            <w:r>
              <w:rPr>
                <w:rFonts w:hint="eastAsia" w:ascii="宋体" w:hAnsi="宋体"/>
                <w:b/>
                <w:szCs w:val="21"/>
                <w:highlight w:val="none"/>
                <w:lang w:val="en-US" w:eastAsia="zh-CN"/>
              </w:rPr>
              <w:t xml:space="preserve">承诺函格式自拟，否则</w:t>
            </w:r>
            <w:r>
              <w:rPr>
                <w:rFonts w:hint="eastAsia" w:ascii="宋体" w:hAnsi="宋体" w:eastAsia="宋体"/>
                <w:b/>
                <w:szCs w:val="21"/>
                <w:highlight w:val="none"/>
              </w:rPr>
              <w:t xml:space="preserve">不得分。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ascii="宋体" w:hAnsi="宋体" w:eastAsia="宋体"/>
                <w:szCs w:val="21"/>
              </w:rPr>
              <w:t xml:space="preserve">12</w:t>
            </w:r>
            <w:r/>
          </w:p>
        </w:tc>
      </w:tr>
      <w:tr>
        <w:trPr>
          <w:jc w:val="center"/>
          <w:trHeight w:val="17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1.7</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szCs w:val="21"/>
                <w:lang w:eastAsia="zh-CN"/>
              </w:rPr>
            </w:pPr>
            <w:r/>
            <w:bookmarkStart w:id="96" w:name="_Hlk169180578"/>
            <w:r>
              <w:rPr>
                <w:rFonts w:hint="eastAsia" w:ascii="宋体" w:hAnsi="宋体" w:eastAsia="宋体"/>
                <w:szCs w:val="21"/>
              </w:rPr>
              <w:t xml:space="preserve">检测报告质量评价</w:t>
            </w:r>
            <w:bookmarkEnd w:id="96"/>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highlight w:val="none"/>
              </w:rPr>
            </w:pPr>
            <w:r>
              <w:rPr>
                <w:rFonts w:hint="eastAsia" w:ascii="宋体" w:hAnsi="宋体" w:eastAsia="宋体"/>
                <w:szCs w:val="21"/>
                <w:highlight w:val="none"/>
              </w:rPr>
              <w:t xml:space="preserve">检测报告质量情况：提供202</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年1月1日以来</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具体以签订时间为准</w:t>
            </w:r>
            <w:r>
              <w:rPr>
                <w:rFonts w:hint="eastAsia" w:ascii="宋体" w:hAnsi="宋体"/>
                <w:szCs w:val="21"/>
                <w:highlight w:val="none"/>
                <w:lang w:eastAsia="zh-CN"/>
              </w:rPr>
              <w:t xml:space="preserve">）</w:t>
            </w:r>
            <w:r>
              <w:rPr>
                <w:rFonts w:hint="eastAsia" w:ascii="宋体" w:hAnsi="宋体" w:eastAsia="宋体"/>
                <w:szCs w:val="21"/>
                <w:highlight w:val="none"/>
              </w:rPr>
              <w:t xml:space="preserve">出具的类似本项目的废水（或地表水）、废气（有组织和无组织）、土壤、噪声类检测报告，根据每份报告的规范性、完整性进行质量判定：</w:t>
            </w:r>
            <w:r/>
          </w:p>
          <w:p>
            <w:pPr>
              <w:ind w:firstLine="420"/>
              <w:widowControl/>
              <w:rPr>
                <w:rFonts w:ascii="宋体" w:hAnsi="宋体" w:eastAsia="宋体"/>
                <w:szCs w:val="21"/>
                <w:highlight w:val="none"/>
              </w:rPr>
            </w:pPr>
            <w:r>
              <w:rPr>
                <w:rFonts w:hint="eastAsia" w:ascii="宋体" w:hAnsi="宋体" w:eastAsia="宋体"/>
                <w:szCs w:val="21"/>
                <w:highlight w:val="none"/>
              </w:rPr>
              <w:t xml:space="preserve">每提供一份内容规范且完整的报告</w:t>
            </w:r>
            <w:r>
              <w:rPr>
                <w:rFonts w:hint="eastAsia" w:ascii="宋体" w:hAnsi="宋体"/>
                <w:szCs w:val="21"/>
                <w:highlight w:val="none"/>
                <w:lang w:eastAsia="zh-CN"/>
              </w:rPr>
              <w:t xml:space="preserve">（包括检测内容、检测依据、检测结果和仪器与检出限）</w:t>
            </w:r>
            <w:r>
              <w:rPr>
                <w:rFonts w:hint="eastAsia" w:ascii="宋体" w:hAnsi="宋体"/>
                <w:szCs w:val="21"/>
                <w:highlight w:val="none"/>
                <w:lang w:val="en-US" w:eastAsia="zh-CN"/>
              </w:rPr>
              <w:t xml:space="preserve">的</w:t>
            </w:r>
            <w:r>
              <w:rPr>
                <w:rFonts w:hint="eastAsia" w:ascii="宋体" w:hAnsi="宋体" w:eastAsia="宋体"/>
                <w:szCs w:val="21"/>
                <w:highlight w:val="none"/>
              </w:rPr>
              <w:t xml:space="preserve">得</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有缺项不得分</w:t>
            </w:r>
            <w:r>
              <w:rPr>
                <w:rFonts w:hint="eastAsia" w:ascii="宋体" w:hAnsi="宋体" w:eastAsia="宋体"/>
                <w:szCs w:val="21"/>
                <w:highlight w:val="none"/>
              </w:rPr>
              <w:t xml:space="preserve">；提供报告数量最高</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份，本项累计最高得</w:t>
            </w:r>
            <w:r>
              <w:rPr>
                <w:rFonts w:hint="eastAsia" w:ascii="宋体" w:hAnsi="宋体"/>
                <w:szCs w:val="21"/>
                <w:highlight w:val="none"/>
                <w:lang w:val="en-US" w:eastAsia="zh-CN"/>
              </w:rPr>
              <w:t xml:space="preserve">9</w:t>
            </w:r>
            <w:r>
              <w:rPr>
                <w:rFonts w:hint="eastAsia" w:ascii="宋体" w:hAnsi="宋体" w:eastAsia="宋体"/>
                <w:szCs w:val="21"/>
                <w:highlight w:val="none"/>
              </w:rPr>
              <w:t xml:space="preserve">分。</w:t>
            </w:r>
            <w:r/>
          </w:p>
          <w:p>
            <w:pPr>
              <w:ind w:firstLine="422"/>
              <w:widowControl/>
              <w:rPr>
                <w:rFonts w:ascii="宋体" w:hAnsi="宋体" w:eastAsia="宋体"/>
                <w:szCs w:val="21"/>
                <w:highlight w:val="none"/>
              </w:rPr>
            </w:pPr>
            <w:r>
              <w:rPr>
                <w:rFonts w:hint="eastAsia" w:ascii="宋体" w:hAnsi="宋体" w:eastAsia="宋体"/>
                <w:b/>
                <w:szCs w:val="21"/>
                <w:highlight w:val="none"/>
              </w:rPr>
              <w:t xml:space="preserve">注：</w:t>
            </w:r>
            <w:r>
              <w:rPr>
                <w:rFonts w:hint="eastAsia" w:ascii="宋体" w:hAnsi="宋体"/>
                <w:b/>
                <w:szCs w:val="21"/>
                <w:highlight w:val="none"/>
                <w:lang w:val="en-US" w:eastAsia="zh-CN"/>
              </w:rPr>
              <w:t xml:space="preserve">须</w:t>
            </w:r>
            <w:r>
              <w:rPr>
                <w:rFonts w:hint="eastAsia" w:ascii="宋体" w:hAnsi="宋体" w:eastAsia="宋体"/>
                <w:b/>
                <w:szCs w:val="21"/>
                <w:highlight w:val="none"/>
              </w:rPr>
              <w:t xml:space="preserve">提供报告的原件扫描件，</w:t>
            </w:r>
            <w:r>
              <w:rPr>
                <w:rFonts w:hint="eastAsia" w:ascii="宋体" w:hAnsi="宋体"/>
                <w:b/>
                <w:szCs w:val="21"/>
                <w:highlight w:val="none"/>
                <w:lang w:val="en-US" w:eastAsia="zh-CN"/>
              </w:rPr>
              <w:t xml:space="preserve">否则</w:t>
            </w:r>
            <w:r>
              <w:rPr>
                <w:rFonts w:hint="eastAsia" w:ascii="宋体" w:hAnsi="宋体" w:eastAsia="宋体"/>
                <w:b/>
                <w:szCs w:val="21"/>
                <w:highlight w:val="none"/>
              </w:rPr>
              <w:t xml:space="preserve">不得分；1份报告同时包含2类或以上检测内容的，供应商需在响应文件</w:t>
            </w:r>
            <w:r>
              <w:rPr>
                <w:rFonts w:ascii="宋体" w:hAnsi="宋体" w:eastAsia="宋体"/>
                <w:b/>
                <w:szCs w:val="21"/>
                <w:highlight w:val="none"/>
              </w:rPr>
              <w:t xml:space="preserve">选择</w:t>
            </w:r>
            <w:r>
              <w:rPr>
                <w:rFonts w:hint="eastAsia" w:ascii="宋体" w:hAnsi="宋体" w:eastAsia="宋体"/>
                <w:b/>
                <w:szCs w:val="21"/>
                <w:highlight w:val="none"/>
              </w:rPr>
              <w:t xml:space="preserve">其中1类填写“项目类别”，重复提供的只按1份报告计分。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9</w:t>
            </w:r>
            <w:r/>
          </w:p>
        </w:tc>
      </w:tr>
      <w:tr>
        <w:trPr>
          <w:jc w:val="center"/>
          <w:trHeight w:val="174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szCs w:val="21"/>
                <w:lang w:val="en-US" w:eastAsia="zh-CN"/>
              </w:rPr>
            </w:pPr>
            <w:r>
              <w:rPr>
                <w:rFonts w:hint="eastAsia" w:ascii="宋体" w:hAnsi="宋体"/>
                <w:szCs w:val="21"/>
                <w:lang w:val="en-US" w:eastAsia="zh-CN"/>
              </w:rPr>
              <w:t xml:space="preserve">安全保密</w:t>
            </w:r>
            <w:r/>
          </w:p>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措施</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2"/>
              <w:widowControl/>
              <w:rPr>
                <w:rFonts w:hint="eastAsia" w:ascii="宋体" w:hAnsi="宋体" w:eastAsia="宋体"/>
                <w:szCs w:val="21"/>
              </w:rPr>
            </w:pPr>
            <w:r>
              <w:rPr>
                <w:rFonts w:hint="eastAsia" w:ascii="宋体" w:hAnsi="宋体" w:eastAsia="宋体" w:cs="Times New Roman"/>
                <w:szCs w:val="21"/>
                <w:lang w:val="en-US" w:eastAsia="zh-CN"/>
              </w:rPr>
              <w:t xml:space="preserve">根据供应商</w:t>
            </w:r>
            <w:r>
              <w:rPr>
                <w:rFonts w:hint="eastAsia" w:ascii="宋体" w:hAnsi="宋体" w:eastAsia="宋体" w:cs="Times New Roman"/>
                <w:szCs w:val="21"/>
              </w:rPr>
              <w:t xml:space="preserve">提供</w:t>
            </w:r>
            <w:r>
              <w:rPr>
                <w:rFonts w:hint="eastAsia" w:ascii="宋体" w:hAnsi="宋体" w:eastAsia="宋体" w:cs="Times New Roman"/>
                <w:szCs w:val="21"/>
                <w:lang w:val="en-US" w:eastAsia="zh-CN"/>
              </w:rPr>
              <w:t xml:space="preserve">的</w:t>
            </w:r>
            <w:r>
              <w:rPr>
                <w:rFonts w:hint="eastAsia" w:ascii="宋体" w:hAnsi="宋体" w:eastAsia="宋体" w:cs="Times New Roman"/>
                <w:szCs w:val="21"/>
              </w:rPr>
              <w:t xml:space="preserve">安全保密措施，内容包括但不限于安全责任制度、应急响应方案及数据保密制度</w:t>
            </w:r>
            <w:r>
              <w:rPr>
                <w:rFonts w:hint="eastAsia" w:ascii="宋体" w:hAnsi="宋体" w:eastAsia="宋体" w:cs="Times New Roman"/>
                <w:szCs w:val="21"/>
                <w:lang w:eastAsia="zh-CN"/>
              </w:rPr>
              <w:t xml:space="preserve">，</w:t>
            </w:r>
            <w:r>
              <w:rPr>
                <w:rFonts w:ascii="宋体" w:hAnsi="宋体" w:eastAsia="宋体"/>
                <w:szCs w:val="21"/>
              </w:rPr>
              <w:t xml:space="preserve">完全包含上述要点的得</w:t>
            </w:r>
            <w:r>
              <w:rPr>
                <w:rFonts w:hint="eastAsia" w:ascii="宋体" w:hAnsi="宋体"/>
                <w:szCs w:val="21"/>
                <w:lang w:val="en-US" w:eastAsia="zh-CN"/>
              </w:rPr>
              <w:t xml:space="preserve">3</w:t>
            </w:r>
            <w:r>
              <w:rPr>
                <w:rFonts w:ascii="宋体" w:hAnsi="宋体" w:eastAsia="宋体"/>
                <w:szCs w:val="21"/>
              </w:rPr>
              <w:t xml:space="preserve">分，</w:t>
            </w:r>
            <w:r>
              <w:rPr>
                <w:rFonts w:hint="eastAsia" w:ascii="宋体" w:hAnsi="宋体" w:eastAsia="宋体"/>
                <w:szCs w:val="21"/>
              </w:rPr>
              <w:t xml:space="preserve">缺1项扣1分，无方案的不得分。</w:t>
            </w:r>
            <w:r/>
          </w:p>
          <w:p>
            <w:pPr>
              <w:ind w:firstLine="420"/>
              <w:widowControl/>
              <w:rPr>
                <w:rFonts w:ascii="宋体" w:hAnsi="宋体" w:eastAsia="宋体"/>
                <w:szCs w:val="21"/>
              </w:rPr>
            </w:pPr>
            <w:r>
              <w:rPr>
                <w:rFonts w:hint="eastAsia" w:ascii="宋体" w:hAnsi="宋体" w:eastAsia="宋体"/>
                <w:szCs w:val="21"/>
              </w:rPr>
              <w:t xml:space="preserve">方案具有监督、检查与改进机制加</w:t>
            </w:r>
            <w:r>
              <w:rPr>
                <w:rFonts w:hint="eastAsia" w:ascii="宋体" w:hAnsi="宋体" w:eastAsia="宋体"/>
                <w:szCs w:val="21"/>
                <w:lang w:val="en-US" w:eastAsia="zh-CN"/>
              </w:rPr>
              <w:t xml:space="preserve">1</w:t>
            </w:r>
            <w:r>
              <w:rPr>
                <w:rFonts w:hint="eastAsia" w:ascii="宋体" w:hAnsi="宋体" w:eastAsia="宋体"/>
                <w:szCs w:val="21"/>
              </w:rPr>
              <w:t xml:space="preserve">分；</w:t>
            </w:r>
            <w:r/>
          </w:p>
          <w:p>
            <w:pPr>
              <w:ind w:firstLine="422"/>
              <w:widowControl/>
              <w:rPr>
                <w:rFonts w:hint="eastAsia" w:ascii="宋体" w:hAnsi="宋体" w:eastAsia="宋体"/>
                <w:szCs w:val="21"/>
                <w:lang w:eastAsia="zh-CN"/>
              </w:rPr>
            </w:pPr>
            <w:r>
              <w:rPr>
                <w:rFonts w:hint="eastAsia" w:ascii="宋体" w:hAnsi="宋体" w:eastAsia="宋体"/>
                <w:szCs w:val="21"/>
              </w:rPr>
              <w:t xml:space="preserve">清晰阐述方案实施重、难点，并提供解决措施的加</w:t>
            </w:r>
            <w:r>
              <w:rPr>
                <w:rFonts w:hint="eastAsia" w:ascii="宋体" w:hAnsi="宋体" w:eastAsia="宋体"/>
                <w:szCs w:val="21"/>
                <w:lang w:val="en-US" w:eastAsia="zh-CN"/>
              </w:rPr>
              <w:t xml:space="preserve">1</w:t>
            </w:r>
            <w:r>
              <w:rPr>
                <w:rFonts w:hint="eastAsia" w:ascii="宋体" w:hAnsi="宋体" w:eastAsia="宋体"/>
                <w:szCs w:val="21"/>
              </w:rPr>
              <w:t xml:space="preserve">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eastAsia="宋体"/>
                <w:szCs w:val="21"/>
                <w:lang w:val="en-US" w:eastAsia="zh-CN"/>
              </w:rPr>
            </w:pPr>
            <w:r>
              <w:rPr>
                <w:rFonts w:hint="eastAsia" w:ascii="宋体" w:hAnsi="宋体"/>
                <w:szCs w:val="21"/>
                <w:lang w:val="en-US" w:eastAsia="zh-CN"/>
              </w:rPr>
              <w:t xml:space="preserve">5</w:t>
            </w:r>
            <w:r/>
          </w:p>
        </w:tc>
      </w:tr>
      <w:tr>
        <w:trPr>
          <w:jc w:val="center"/>
          <w:trHeight w:val="402"/>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商务部分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30</w:t>
            </w:r>
            <w:r/>
          </w:p>
        </w:tc>
      </w:tr>
      <w:tr>
        <w:trPr>
          <w:jc w:val="center"/>
          <w:trHeight w:val="111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szCs w:val="21"/>
                <w:lang w:eastAsia="zh-CN"/>
              </w:rPr>
              <w:t xml:space="preserve">供应商</w:t>
            </w:r>
            <w:r>
              <w:rPr>
                <w:rFonts w:hint="eastAsia" w:ascii="宋体" w:hAnsi="宋体" w:eastAsia="宋体"/>
                <w:szCs w:val="21"/>
              </w:rPr>
              <w:t xml:space="preserve">资质荣誉评价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highlight w:val="none"/>
              </w:rPr>
            </w:pPr>
            <w:r>
              <w:rPr>
                <w:rFonts w:hint="eastAsia" w:ascii="宋体" w:hAnsi="宋体"/>
                <w:szCs w:val="21"/>
                <w:highlight w:val="none"/>
                <w:lang w:eastAsia="zh-CN"/>
              </w:rPr>
              <w:t xml:space="preserve">供应商</w:t>
            </w:r>
            <w:r>
              <w:rPr>
                <w:rFonts w:ascii="宋体" w:hAnsi="宋体" w:eastAsia="宋体"/>
                <w:szCs w:val="21"/>
                <w:highlight w:val="none"/>
              </w:rPr>
              <w:t xml:space="preserve">具有有效的质量管理体系、环境管理体系认证证书的，每有1个得1</w:t>
            </w:r>
            <w:r>
              <w:rPr>
                <w:rFonts w:hint="eastAsia" w:ascii="宋体" w:hAnsi="宋体"/>
                <w:szCs w:val="21"/>
                <w:highlight w:val="none"/>
                <w:lang w:val="en-US" w:eastAsia="zh-CN"/>
              </w:rPr>
              <w:t xml:space="preserve">.5</w:t>
            </w:r>
            <w:r>
              <w:rPr>
                <w:rFonts w:ascii="宋体" w:hAnsi="宋体" w:eastAsia="宋体"/>
                <w:szCs w:val="21"/>
                <w:highlight w:val="none"/>
              </w:rPr>
              <w:t xml:space="preserve">分，最多3分。</w:t>
            </w:r>
            <w:r/>
          </w:p>
          <w:p>
            <w:pPr>
              <w:ind w:firstLine="422"/>
              <w:widowControl/>
              <w:rPr>
                <w:rFonts w:ascii="宋体" w:hAnsi="宋体" w:eastAsia="宋体"/>
                <w:b/>
                <w:szCs w:val="21"/>
              </w:rPr>
            </w:pPr>
            <w:r>
              <w:rPr>
                <w:rFonts w:hint="eastAsia" w:ascii="宋体" w:hAnsi="宋体" w:eastAsia="宋体"/>
                <w:b/>
                <w:szCs w:val="21"/>
              </w:rPr>
              <w:t xml:space="preserve">注：以上</w:t>
            </w:r>
            <w:r>
              <w:rPr>
                <w:rFonts w:hint="eastAsia" w:ascii="宋体" w:hAnsi="宋体"/>
                <w:b/>
                <w:szCs w:val="21"/>
                <w:lang w:val="en-US" w:eastAsia="zh-CN"/>
              </w:rPr>
              <w:t xml:space="preserve">须</w:t>
            </w:r>
            <w:r>
              <w:rPr>
                <w:rFonts w:hint="eastAsia" w:ascii="宋体" w:hAnsi="宋体" w:eastAsia="宋体"/>
                <w:b/>
                <w:szCs w:val="21"/>
              </w:rPr>
              <w:t xml:space="preserve">提供有效</w:t>
            </w:r>
            <w:r>
              <w:rPr>
                <w:rFonts w:hint="eastAsia" w:ascii="宋体" w:hAnsi="宋体"/>
                <w:b/>
                <w:szCs w:val="21"/>
                <w:lang w:val="en-US" w:eastAsia="zh-CN"/>
              </w:rPr>
              <w:t xml:space="preserve">证书</w:t>
            </w:r>
            <w:r>
              <w:rPr>
                <w:rFonts w:hint="eastAsia" w:ascii="宋体" w:hAnsi="宋体" w:eastAsia="宋体"/>
                <w:b/>
                <w:szCs w:val="21"/>
              </w:rPr>
              <w:t xml:space="preserve">扫描件，否则不得分。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3</w:t>
            </w:r>
            <w:r/>
          </w:p>
        </w:tc>
      </w:tr>
      <w:tr>
        <w:trPr>
          <w:jc w:val="center"/>
          <w:trHeight w:val="41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类似项目业绩评价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rPr>
            </w:pPr>
            <w:r>
              <w:rPr>
                <w:rFonts w:hint="eastAsia" w:ascii="宋体" w:hAnsi="宋体" w:eastAsia="宋体"/>
                <w:szCs w:val="21"/>
              </w:rPr>
              <w:t xml:space="preserve">1.提供202</w:t>
            </w:r>
            <w:r>
              <w:rPr>
                <w:rFonts w:hint="eastAsia" w:ascii="宋体" w:hAnsi="宋体"/>
                <w:szCs w:val="21"/>
                <w:lang w:val="en-US" w:eastAsia="zh-CN"/>
              </w:rPr>
              <w:t xml:space="preserve">3</w:t>
            </w:r>
            <w:r>
              <w:rPr>
                <w:rFonts w:hint="eastAsia" w:ascii="宋体" w:hAnsi="宋体" w:eastAsia="宋体"/>
                <w:szCs w:val="21"/>
              </w:rPr>
              <w:t xml:space="preserve">年1月1日以来（以合同签订时间为准）人签订的相同或类似监测服务的业绩，每有一个得2.5分，最多得 10分（提供合同扫描件）；</w:t>
            </w:r>
            <w:r/>
          </w:p>
          <w:p>
            <w:pPr>
              <w:ind w:firstLine="420"/>
              <w:widowControl/>
              <w:rPr>
                <w:rFonts w:ascii="宋体" w:hAnsi="宋体" w:eastAsia="宋体"/>
                <w:szCs w:val="21"/>
              </w:rPr>
            </w:pPr>
            <w:r>
              <w:rPr>
                <w:rFonts w:hint="eastAsia" w:ascii="宋体" w:hAnsi="宋体" w:eastAsia="宋体"/>
                <w:szCs w:val="21"/>
              </w:rPr>
              <w:t xml:space="preserve">2.提供202</w:t>
            </w:r>
            <w:r>
              <w:rPr>
                <w:rFonts w:hint="eastAsia" w:ascii="宋体" w:hAnsi="宋体"/>
                <w:szCs w:val="21"/>
                <w:lang w:val="en-US" w:eastAsia="zh-CN"/>
              </w:rPr>
              <w:t xml:space="preserve">3</w:t>
            </w:r>
            <w:r>
              <w:rPr>
                <w:rFonts w:hint="eastAsia" w:ascii="宋体" w:hAnsi="宋体" w:eastAsia="宋体"/>
                <w:szCs w:val="21"/>
              </w:rPr>
              <w:t xml:space="preserve">年1月1日以来接收的监测服务项目满意度的证明文件，每有一份得1分，最高得 5分（须同时提供委托合同和满意度证明文件，否则不得分）。</w:t>
            </w:r>
            <w:r/>
          </w:p>
          <w:p>
            <w:pPr>
              <w:ind w:firstLine="422"/>
              <w:widowControl/>
              <w:rPr>
                <w:rFonts w:ascii="宋体" w:hAnsi="宋体" w:eastAsia="宋体"/>
                <w:b/>
                <w:szCs w:val="21"/>
              </w:rPr>
            </w:pPr>
            <w:r>
              <w:rPr>
                <w:rFonts w:hint="eastAsia" w:ascii="宋体" w:hAnsi="宋体" w:eastAsia="宋体"/>
                <w:b/>
                <w:szCs w:val="21"/>
              </w:rPr>
              <w:t xml:space="preserve">注1：</w:t>
            </w:r>
            <w:r>
              <w:rPr>
                <w:rFonts w:hint="eastAsia" w:ascii="宋体" w:hAnsi="宋体"/>
                <w:b/>
                <w:szCs w:val="21"/>
                <w:lang w:val="en-US" w:eastAsia="zh-CN"/>
              </w:rPr>
              <w:t xml:space="preserve">须</w:t>
            </w:r>
            <w:r>
              <w:rPr>
                <w:rFonts w:hint="eastAsia" w:ascii="宋体" w:hAnsi="宋体" w:eastAsia="宋体"/>
                <w:b/>
                <w:szCs w:val="21"/>
              </w:rPr>
              <w:t xml:space="preserve">提供合同、满意度证明文件原件扫描件，否则不得分。</w:t>
            </w:r>
            <w:r/>
          </w:p>
          <w:p>
            <w:pPr>
              <w:ind w:firstLine="422"/>
              <w:widowControl/>
              <w:rPr>
                <w:rFonts w:ascii="宋体" w:hAnsi="宋体" w:eastAsia="宋体"/>
                <w:szCs w:val="21"/>
              </w:rPr>
            </w:pPr>
            <w:r>
              <w:rPr>
                <w:rFonts w:hint="eastAsia" w:ascii="宋体" w:hAnsi="宋体" w:eastAsia="宋体"/>
                <w:b/>
                <w:szCs w:val="21"/>
              </w:rPr>
              <w:t xml:space="preserve">注2：“1”、“2”类业绩符合上述评审标准的可重复计分；同一客户的不同业绩或满意度证明文件，只能算一个。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15</w:t>
            </w:r>
            <w:r/>
          </w:p>
        </w:tc>
      </w:tr>
      <w:tr>
        <w:trPr>
          <w:jc w:val="center"/>
          <w:trHeight w:val="557"/>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拟投入项目团队成员</w:t>
            </w:r>
            <w:r/>
          </w:p>
          <w:p>
            <w:pPr>
              <w:jc w:val="center"/>
              <w:widowControl/>
              <w:rPr>
                <w:rFonts w:hint="eastAsia" w:ascii="宋体" w:hAnsi="宋体" w:eastAsia="宋体"/>
                <w:szCs w:val="21"/>
                <w:lang w:eastAsia="zh-CN"/>
              </w:rPr>
            </w:pPr>
            <w:r>
              <w:rPr>
                <w:rFonts w:hint="eastAsia" w:ascii="宋体" w:hAnsi="宋体" w:eastAsia="宋体"/>
                <w:szCs w:val="21"/>
              </w:rPr>
              <w:t xml:space="preserve">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rPr>
            </w:pPr>
            <w:r>
              <w:rPr>
                <w:rFonts w:hint="eastAsia" w:ascii="宋体" w:hAnsi="宋体" w:eastAsia="宋体"/>
                <w:szCs w:val="21"/>
              </w:rPr>
              <w:t xml:space="preserve">团队人数含负责人不少于20人的基础上，（不满足本项目计0分）项目团队人员</w:t>
            </w:r>
            <w:r>
              <w:rPr>
                <w:rFonts w:hint="eastAsia" w:ascii="宋体" w:hAnsi="宋体"/>
                <w:szCs w:val="21"/>
                <w:lang w:val="en-US" w:eastAsia="zh-CN"/>
              </w:rPr>
              <w:t xml:space="preserve">中</w:t>
            </w:r>
            <w:r>
              <w:rPr>
                <w:rFonts w:hint="eastAsia" w:ascii="宋体" w:hAnsi="宋体" w:eastAsia="宋体"/>
                <w:szCs w:val="21"/>
              </w:rPr>
              <w:t xml:space="preserve">具有高级及以上技术职</w:t>
            </w:r>
            <w:r>
              <w:rPr>
                <w:rFonts w:hint="eastAsia" w:ascii="宋体" w:hAnsi="宋体" w:eastAsia="宋体"/>
                <w:szCs w:val="21"/>
                <w:highlight w:val="none"/>
              </w:rPr>
              <w:t xml:space="preserve">称</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环境监测类</w:t>
            </w:r>
            <w:r>
              <w:rPr>
                <w:rFonts w:hint="eastAsia" w:ascii="宋体" w:hAnsi="宋体"/>
                <w:szCs w:val="21"/>
                <w:highlight w:val="none"/>
                <w:lang w:eastAsia="zh-CN"/>
              </w:rPr>
              <w:t xml:space="preserve">）</w:t>
            </w:r>
            <w:r>
              <w:rPr>
                <w:rFonts w:hint="eastAsia" w:ascii="宋体" w:hAnsi="宋体" w:eastAsia="宋体"/>
                <w:szCs w:val="21"/>
                <w:highlight w:val="none"/>
              </w:rPr>
              <w:t xml:space="preserve">的，有1人得3分，最高得6分；具有中级及以上技术职称</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环境监测类</w:t>
            </w:r>
            <w:r>
              <w:rPr>
                <w:rFonts w:hint="eastAsia" w:ascii="宋体" w:hAnsi="宋体"/>
                <w:szCs w:val="21"/>
                <w:highlight w:val="none"/>
                <w:lang w:eastAsia="zh-CN"/>
              </w:rPr>
              <w:t xml:space="preserve">）</w:t>
            </w:r>
            <w:r>
              <w:rPr>
                <w:rFonts w:hint="eastAsia" w:ascii="宋体" w:hAnsi="宋体" w:eastAsia="宋体"/>
                <w:szCs w:val="21"/>
                <w:highlight w:val="none"/>
              </w:rPr>
              <w:t xml:space="preserve">的，有一个得1分，最高得6分。</w:t>
            </w:r>
            <w:r>
              <w:rPr>
                <w:rFonts w:hint="eastAsia" w:ascii="宋体" w:hAnsi="宋体"/>
                <w:szCs w:val="21"/>
                <w:highlight w:val="none"/>
                <w:lang w:val="en-US" w:eastAsia="zh-CN"/>
              </w:rPr>
              <w:t xml:space="preserve">本项最高得12分。</w:t>
            </w:r>
            <w:r/>
          </w:p>
          <w:p>
            <w:pPr>
              <w:ind w:firstLine="422"/>
              <w:widowControl/>
              <w:rPr>
                <w:rFonts w:ascii="宋体" w:hAnsi="宋体" w:eastAsia="宋体"/>
                <w:b/>
                <w:szCs w:val="21"/>
              </w:rPr>
            </w:pPr>
            <w:r>
              <w:rPr>
                <w:rFonts w:hint="eastAsia" w:ascii="宋体" w:hAnsi="宋体" w:eastAsia="宋体"/>
                <w:b/>
                <w:szCs w:val="21"/>
              </w:rPr>
              <w:t xml:space="preserve">注：</w:t>
            </w:r>
            <w:r>
              <w:rPr>
                <w:rFonts w:hint="eastAsia" w:ascii="宋体" w:hAnsi="宋体"/>
                <w:b/>
                <w:szCs w:val="21"/>
                <w:lang w:val="en-US" w:eastAsia="zh-CN"/>
              </w:rPr>
              <w:t xml:space="preserve">须</w:t>
            </w:r>
            <w:r>
              <w:rPr>
                <w:rFonts w:hint="eastAsia" w:ascii="宋体" w:hAnsi="宋体" w:eastAsia="宋体"/>
                <w:b/>
                <w:szCs w:val="21"/>
              </w:rPr>
              <w:t xml:space="preserve">提供</w:t>
            </w:r>
            <w:r>
              <w:rPr>
                <w:rFonts w:hint="eastAsia" w:ascii="宋体" w:hAnsi="宋体"/>
                <w:b/>
                <w:szCs w:val="21"/>
                <w:lang w:val="en-US" w:eastAsia="zh-CN"/>
              </w:rPr>
              <w:t xml:space="preserve">有效</w:t>
            </w:r>
            <w:r>
              <w:rPr>
                <w:rFonts w:hint="eastAsia" w:ascii="宋体" w:hAnsi="宋体" w:eastAsia="宋体"/>
                <w:b/>
                <w:szCs w:val="21"/>
              </w:rPr>
              <w:t xml:space="preserve">证书</w:t>
            </w:r>
            <w:r>
              <w:rPr>
                <w:rFonts w:hint="eastAsia" w:ascii="宋体" w:hAnsi="宋体"/>
                <w:b/>
                <w:szCs w:val="21"/>
                <w:lang w:val="en-US" w:eastAsia="zh-CN"/>
              </w:rPr>
              <w:t xml:space="preserve">扫描件</w:t>
            </w:r>
            <w:r>
              <w:rPr>
                <w:rFonts w:hint="eastAsia" w:ascii="宋体" w:hAnsi="宋体" w:eastAsia="宋体"/>
                <w:b/>
                <w:szCs w:val="21"/>
              </w:rPr>
              <w:t xml:space="preserve">以及近半年（至少一个月）投标单位为其缴纳社会保险的证明材料（达到国家法定退休年龄的，无需提供社保证明材料，</w:t>
            </w:r>
            <w:r>
              <w:rPr>
                <w:rFonts w:hint="eastAsia" w:ascii="宋体" w:hAnsi="宋体"/>
                <w:b/>
                <w:szCs w:val="21"/>
                <w:lang w:val="en-US" w:eastAsia="zh-CN"/>
              </w:rPr>
              <w:t xml:space="preserve">须</w:t>
            </w:r>
            <w:r>
              <w:rPr>
                <w:rFonts w:hint="eastAsia" w:ascii="宋体" w:hAnsi="宋体" w:eastAsia="宋体"/>
                <w:b/>
                <w:szCs w:val="21"/>
              </w:rPr>
              <w:t xml:space="preserve">提供近半年内任意一个月的工资发放证明），未提供的不得分。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12</w:t>
            </w:r>
            <w:r/>
          </w:p>
        </w:tc>
      </w:tr>
      <w:tr>
        <w:trPr>
          <w:jc w:val="center"/>
          <w:trHeight w:val="439"/>
        </w:trPr>
        <w:tc>
          <w:tcPr>
            <w:gridSpan w:val="3"/>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价格部分</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10</w:t>
            </w:r>
            <w:r/>
          </w:p>
        </w:tc>
      </w:tr>
      <w:tr>
        <w:trPr>
          <w:jc w:val="center"/>
          <w:trHeight w:val="1562"/>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hint="eastAsia" w:ascii="宋体" w:hAnsi="宋体" w:eastAsia="宋体"/>
                <w:szCs w:val="21"/>
              </w:rPr>
            </w:pPr>
            <w:r>
              <w:rPr>
                <w:rFonts w:hint="eastAsia" w:ascii="宋体" w:hAnsi="宋体" w:eastAsia="宋体"/>
                <w:szCs w:val="21"/>
              </w:rPr>
              <w:t xml:space="preserve">综合评分法中的价格分采用低价优先法计算，即满足招标文件要求且统一结算率（即“苏采云”系统填报的优惠率）最低的统一结算率为评标基准价，其价格分为满分</w:t>
            </w:r>
            <w:r>
              <w:rPr>
                <w:rFonts w:hint="eastAsia" w:ascii="宋体" w:hAnsi="宋体" w:eastAsia="宋体"/>
                <w:szCs w:val="21"/>
                <w:lang w:val="en-US" w:eastAsia="zh-CN"/>
              </w:rPr>
              <w:t xml:space="preserve">10</w:t>
            </w:r>
            <w:r>
              <w:rPr>
                <w:rFonts w:hint="eastAsia" w:ascii="宋体" w:hAnsi="宋体" w:eastAsia="宋体"/>
                <w:szCs w:val="21"/>
              </w:rPr>
              <w:t xml:space="preserve">分。</w:t>
            </w:r>
            <w:r/>
          </w:p>
          <w:p>
            <w:pPr>
              <w:ind w:firstLine="420"/>
              <w:widowControl/>
              <w:rPr>
                <w:rFonts w:hint="eastAsia" w:ascii="宋体" w:hAnsi="宋体" w:eastAsia="宋体"/>
                <w:szCs w:val="21"/>
              </w:rPr>
            </w:pPr>
            <w:r>
              <w:rPr>
                <w:rFonts w:hint="eastAsia" w:ascii="宋体" w:hAnsi="宋体" w:eastAsia="宋体"/>
                <w:szCs w:val="21"/>
              </w:rPr>
              <w:t xml:space="preserve">其他投标人的价格分统一按照下列公式计算：</w:t>
            </w:r>
            <w:r/>
          </w:p>
          <w:p>
            <w:pPr>
              <w:ind w:firstLine="420"/>
              <w:widowControl/>
              <w:rPr>
                <w:rFonts w:hint="eastAsia" w:ascii="宋体" w:hAnsi="宋体" w:eastAsia="宋体"/>
                <w:szCs w:val="21"/>
              </w:rPr>
            </w:pPr>
            <w:r>
              <w:rPr>
                <w:rFonts w:hint="eastAsia" w:ascii="宋体" w:hAnsi="宋体" w:eastAsia="宋体"/>
                <w:szCs w:val="21"/>
              </w:rPr>
              <w:t xml:space="preserve">投标报价得分＝（评标基准价/统一结算率报价）×10 分</w:t>
            </w:r>
            <w:r/>
          </w:p>
          <w:p>
            <w:pPr>
              <w:ind w:firstLine="420"/>
              <w:widowControl/>
              <w:rPr>
                <w:rFonts w:ascii="宋体" w:hAnsi="宋体" w:eastAsia="宋体"/>
                <w:szCs w:val="21"/>
              </w:rPr>
            </w:pPr>
            <w:r>
              <w:rPr>
                <w:rFonts w:hint="eastAsia" w:ascii="宋体" w:hAnsi="宋体" w:eastAsia="宋体"/>
                <w:b/>
                <w:szCs w:val="21"/>
              </w:rPr>
              <w:t xml:space="preserve">注：如果供应商报价属于财库〔2026〕2号文审查情形的，评审委员会将开展异常低价审查。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10</w:t>
            </w:r>
            <w:r/>
          </w:p>
        </w:tc>
      </w:tr>
    </w:tbl>
    <w:p>
      <w:pPr>
        <w:pStyle w:val="833"/>
        <w:ind w:left="0" w:firstLine="0"/>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ind w:firstLine="482"/>
        <w:spacing w:line="480" w:lineRule="exact"/>
        <w:widowControl/>
        <w:rPr>
          <w:rFonts w:hint="eastAsia" w:ascii="宋体" w:hAnsi="宋体"/>
          <w:b/>
          <w:sz w:val="24"/>
          <w:highlight w:val="none"/>
        </w:rPr>
      </w:pPr>
      <w:r>
        <w:rPr>
          <w:rFonts w:hint="eastAsia" w:ascii="宋体" w:hAnsi="宋体"/>
          <w:b/>
          <w:sz w:val="24"/>
          <w:highlight w:val="none"/>
        </w:rPr>
        <w:t xml:space="preserve">（采购包</w:t>
      </w:r>
      <w:r>
        <w:rPr>
          <w:rFonts w:hint="eastAsia" w:ascii="宋体" w:hAnsi="宋体"/>
          <w:b/>
          <w:sz w:val="24"/>
          <w:highlight w:val="none"/>
          <w:lang w:val="en-US" w:eastAsia="zh-CN"/>
        </w:rPr>
        <w:t xml:space="preserve">2</w:t>
      </w:r>
      <w:r>
        <w:rPr>
          <w:rFonts w:hint="eastAsia" w:ascii="宋体" w:hAnsi="宋体"/>
          <w:b/>
          <w:sz w:val="24"/>
          <w:highlight w:val="none"/>
        </w:rPr>
        <w:t xml:space="preserve">）</w:t>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30"/>
        <w:gridCol w:w="2131"/>
        <w:gridCol w:w="2131"/>
        <w:gridCol w:w="2131"/>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价格评估</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ascii="宋体" w:hAnsi="宋体" w:cs="宋体"/>
                <w:sz w:val="24"/>
                <w:szCs w:val="24"/>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60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30</w:t>
            </w:r>
            <w:r>
              <w:rPr>
                <w:rFonts w:ascii="宋体" w:hAnsi="宋体" w:cs="宋体"/>
                <w:sz w:val="24"/>
                <w:szCs w:val="24"/>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ind w:firstLine="482"/>
              <w:jc w:val="center"/>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0.00</w:t>
            </w:r>
            <w:r/>
          </w:p>
        </w:tc>
      </w:tr>
    </w:tbl>
    <w:p>
      <w:pPr>
        <w:pStyle w:val="832"/>
        <w:rPr>
          <w:rFonts w:hint="eastAsia"/>
        </w:rPr>
      </w:pPr>
      <w:r>
        <w:rPr>
          <w:rFonts w:hint="eastAsia"/>
        </w:rPr>
      </w:r>
      <w:r/>
    </w:p>
    <w:tbl>
      <w:tblPr>
        <w:tblStyle w:val="831"/>
        <w:tblW w:w="5606" w:type="pct"/>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fixed"/>
        <w:tblCellMar>
          <w:left w:w="108" w:type="dxa"/>
          <w:top w:w="0" w:type="dxa"/>
          <w:right w:w="108" w:type="dxa"/>
          <w:bottom w:w="0" w:type="dxa"/>
        </w:tblCellMar>
        <w:tblLook w:val="04A0" w:firstRow="1" w:lastRow="0" w:firstColumn="1" w:lastColumn="0" w:noHBand="0" w:noVBand="1"/>
      </w:tblPr>
      <w:tblGrid>
        <w:gridCol w:w="680"/>
        <w:gridCol w:w="1320"/>
        <w:gridCol w:w="6674"/>
        <w:gridCol w:w="883"/>
      </w:tblGrid>
      <w:tr>
        <w:trPr>
          <w:jc w:val="center"/>
          <w:trHeight w:val="522"/>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序号</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评审因素</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评审细则</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分值</w:t>
            </w:r>
            <w:r/>
          </w:p>
        </w:tc>
      </w:tr>
      <w:tr>
        <w:trPr>
          <w:jc w:val="center"/>
          <w:trHeight w:val="420"/>
        </w:trPr>
        <w:tc>
          <w:tcPr>
            <w:gridSpan w:val="3"/>
            <w:tcBorders>
              <w:top w:val="single" w:color="000000" w:sz="4" w:space="0"/>
              <w:left w:val="single" w:color="000000" w:sz="4" w:space="0"/>
              <w:bottom w:val="single" w:color="000000" w:sz="4" w:space="0"/>
              <w:right w:val="single" w:color="000000" w:sz="4" w:space="0"/>
            </w:tcBorders>
            <w:tcW w:w="8674"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技术部分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60</w:t>
            </w:r>
            <w:r/>
          </w:p>
        </w:tc>
      </w:tr>
      <w:tr>
        <w:trPr>
          <w:jc w:val="center"/>
          <w:trHeight w:val="174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eastAsia="宋体"/>
                <w:szCs w:val="21"/>
              </w:rPr>
              <w:t xml:space="preserve">1</w:t>
            </w:r>
            <w:r>
              <w:rPr>
                <w:rFonts w:hint="eastAsia" w:ascii="宋体" w:hAnsi="宋体"/>
                <w:szCs w:val="21"/>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监测服务区域认识及服务重难点</w:t>
            </w:r>
            <w:r/>
          </w:p>
          <w:p>
            <w:pPr>
              <w:jc w:val="center"/>
              <w:widowControl/>
              <w:rPr>
                <w:rFonts w:ascii="宋体" w:hAnsi="宋体" w:eastAsia="宋体"/>
                <w:szCs w:val="21"/>
              </w:rPr>
            </w:pPr>
            <w:r>
              <w:rPr>
                <w:rFonts w:hint="eastAsia" w:ascii="宋体" w:hAnsi="宋体" w:eastAsia="宋体"/>
                <w:szCs w:val="21"/>
              </w:rPr>
              <w:t xml:space="preserve">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rPr>
            </w:pPr>
            <w:r>
              <w:rPr>
                <w:rFonts w:hint="eastAsia" w:ascii="宋体" w:hAnsi="宋体" w:eastAsia="宋体"/>
                <w:szCs w:val="21"/>
              </w:rPr>
              <w:t xml:space="preserve">根据</w:t>
            </w:r>
            <w:r>
              <w:rPr>
                <w:rFonts w:hint="eastAsia" w:ascii="宋体" w:hAnsi="宋体"/>
                <w:szCs w:val="21"/>
                <w:lang w:eastAsia="zh-CN"/>
              </w:rPr>
              <w:t xml:space="preserve">供应商</w:t>
            </w:r>
            <w:r>
              <w:rPr>
                <w:rFonts w:hint="eastAsia" w:ascii="宋体" w:hAnsi="宋体" w:eastAsia="宋体"/>
                <w:szCs w:val="21"/>
              </w:rPr>
              <w:t xml:space="preserve">提供的服务方案，包括但不限于对污染物排放情况、重点企业污染物排放状况的认识、监测服务重点难点的分析。</w:t>
            </w:r>
            <w:r/>
          </w:p>
          <w:p>
            <w:pPr>
              <w:ind w:left="0" w:firstLine="210"/>
              <w:keepLines w:val="0"/>
              <w:keepNext w:val="0"/>
              <w:pageBreakBefore w:val="0"/>
              <w:widowControl/>
              <w:rPr>
                <w:rFonts w:hint="eastAsia" w:ascii="宋体" w:hAnsi="宋体" w:eastAsia="宋体" w:cs="宋体"/>
                <w:sz w:val="21"/>
                <w:szCs w:val="21"/>
              </w:rPr>
            </w:pPr>
            <w:r>
              <w:rPr>
                <w:rFonts w:hint="eastAsia" w:ascii="宋体" w:hAnsi="宋体" w:eastAsia="宋体" w:cs="宋体"/>
                <w:sz w:val="21"/>
                <w:szCs w:val="21"/>
              </w:rPr>
              <w:t xml:space="preserve">方案完全包含上述要点的得</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分，缺1项扣</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分，无方案的不得分。</w:t>
            </w:r>
            <w:r/>
          </w:p>
          <w:p>
            <w:pPr>
              <w:ind w:left="0" w:firstLine="210"/>
              <w:keepLines w:val="0"/>
              <w:keepNext w:val="0"/>
              <w:pageBreakBefore w:val="0"/>
              <w:widowControl/>
              <w:rPr>
                <w:rFonts w:ascii="宋体" w:hAnsi="宋体" w:eastAsia="宋体" w:cs="宋体"/>
                <w:szCs w:val="21"/>
              </w:rPr>
            </w:pPr>
            <w:r>
              <w:rPr>
                <w:rFonts w:hint="eastAsia" w:ascii="宋体" w:hAnsi="宋体" w:eastAsia="宋体" w:cs="宋体"/>
                <w:szCs w:val="21"/>
              </w:rPr>
              <w:t xml:space="preserve">采购</w:t>
            </w:r>
            <w:r>
              <w:rPr>
                <w:rFonts w:ascii="宋体" w:hAnsi="宋体" w:eastAsia="宋体" w:cs="宋体"/>
                <w:szCs w:val="21"/>
              </w:rPr>
              <w:t xml:space="preserve">需求</w:t>
            </w:r>
            <w:r>
              <w:rPr>
                <w:rFonts w:hint="eastAsia" w:ascii="宋体" w:hAnsi="宋体" w:eastAsia="宋体" w:cs="宋体"/>
                <w:szCs w:val="21"/>
              </w:rPr>
              <w:t xml:space="preserve">认识</w:t>
            </w:r>
            <w:r>
              <w:rPr>
                <w:rFonts w:ascii="宋体" w:hAnsi="宋体" w:eastAsia="宋体" w:cs="宋体"/>
                <w:szCs w:val="21"/>
              </w:rPr>
              <w:t xml:space="preserve">了解全面，</w:t>
            </w:r>
            <w:r>
              <w:rPr>
                <w:rFonts w:hint="eastAsia" w:ascii="宋体" w:hAnsi="宋体" w:eastAsia="宋体" w:cs="宋体"/>
                <w:szCs w:val="21"/>
              </w:rPr>
              <w:t xml:space="preserve">并且能结合采购单位需求提供全面的跟踪服务</w:t>
            </w:r>
            <w:r>
              <w:rPr>
                <w:rFonts w:ascii="宋体" w:hAnsi="宋体" w:eastAsia="宋体" w:cs="宋体"/>
                <w:szCs w:val="21"/>
              </w:rPr>
              <w:t xml:space="preserve">的加</w:t>
            </w:r>
            <w:r>
              <w:rPr>
                <w:rFonts w:hint="eastAsia" w:ascii="宋体" w:hAnsi="宋体" w:eastAsia="宋体" w:cs="宋体"/>
                <w:szCs w:val="21"/>
              </w:rPr>
              <w:t xml:space="preserve">2</w:t>
            </w:r>
            <w:r>
              <w:rPr>
                <w:rFonts w:ascii="宋体" w:hAnsi="宋体" w:eastAsia="宋体" w:cs="宋体"/>
                <w:szCs w:val="21"/>
              </w:rPr>
              <w:t xml:space="preserve">分</w:t>
            </w:r>
            <w:r>
              <w:rPr>
                <w:rFonts w:hint="eastAsia" w:ascii="宋体" w:hAnsi="宋体" w:eastAsia="宋体" w:cs="宋体"/>
                <w:szCs w:val="21"/>
              </w:rPr>
              <w:t xml:space="preserve">；</w:t>
            </w:r>
            <w:r/>
          </w:p>
          <w:p>
            <w:pPr>
              <w:ind w:firstLine="420"/>
              <w:widowControl/>
              <w:rPr>
                <w:rFonts w:ascii="宋体" w:hAnsi="宋体" w:eastAsia="宋体"/>
                <w:szCs w:val="21"/>
              </w:rPr>
            </w:pPr>
            <w:r>
              <w:rPr>
                <w:rFonts w:hint="eastAsia" w:ascii="宋体" w:hAnsi="宋体" w:eastAsia="宋体" w:cs="宋体"/>
                <w:szCs w:val="21"/>
              </w:rPr>
              <w:t xml:space="preserve">服务重难点分析准确，符合采购人实际的加2分。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10</w:t>
            </w:r>
            <w:r/>
          </w:p>
        </w:tc>
      </w:tr>
      <w:tr>
        <w:trPr>
          <w:jc w:val="center"/>
          <w:trHeight w:val="145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cs="宋体"/>
                <w:szCs w:val="21"/>
              </w:rPr>
            </w:pPr>
            <w:r>
              <w:rPr>
                <w:rFonts w:ascii="宋体" w:hAnsi="宋体" w:eastAsia="宋体" w:cs="宋体"/>
                <w:szCs w:val="21"/>
              </w:rPr>
              <w:t xml:space="preserve">实施方案</w:t>
            </w:r>
            <w:r/>
          </w:p>
          <w:p>
            <w:pPr>
              <w:jc w:val="center"/>
              <w:widowControl/>
              <w:rPr>
                <w:rFonts w:ascii="宋体" w:hAnsi="宋体" w:eastAsia="宋体"/>
                <w:szCs w:val="21"/>
              </w:rPr>
            </w:pPr>
            <w:r>
              <w:rPr>
                <w:rFonts w:ascii="宋体" w:hAnsi="宋体" w:eastAsia="宋体" w:cs="宋体"/>
                <w:szCs w:val="21"/>
              </w:rPr>
              <w:t xml:space="preserve">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pStyle w:val="2382"/>
              <w:ind w:firstLine="420"/>
              <w:rPr>
                <w:rFonts w:ascii="宋体" w:hAnsi="宋体" w:eastAsia="宋体" w:cs="宋体"/>
                <w:sz w:val="21"/>
                <w:szCs w:val="21"/>
              </w:rPr>
            </w:pPr>
            <w:r>
              <w:rPr>
                <w:rFonts w:hint="eastAsia" w:ascii="宋体" w:hAnsi="宋体" w:eastAsia="宋体"/>
                <w:sz w:val="21"/>
                <w:szCs w:val="21"/>
              </w:rPr>
              <w:t xml:space="preserve">根据</w:t>
            </w:r>
            <w:r>
              <w:rPr>
                <w:rFonts w:hint="eastAsia" w:ascii="宋体" w:hAnsi="宋体" w:eastAsia="宋体"/>
                <w:sz w:val="21"/>
                <w:szCs w:val="21"/>
                <w:lang w:eastAsia="zh-CN"/>
              </w:rPr>
              <w:t xml:space="preserve">供应商</w:t>
            </w:r>
            <w:r>
              <w:rPr>
                <w:rFonts w:ascii="宋体" w:hAnsi="宋体" w:eastAsia="宋体" w:cs="宋体"/>
                <w:sz w:val="21"/>
                <w:szCs w:val="21"/>
              </w:rPr>
              <w:t xml:space="preserve">针对本项目提供的实施方案，</w:t>
            </w:r>
            <w:r>
              <w:rPr>
                <w:rFonts w:hint="eastAsia" w:ascii="宋体" w:hAnsi="宋体" w:eastAsia="宋体" w:cs="宋体"/>
                <w:sz w:val="21"/>
                <w:szCs w:val="21"/>
              </w:rPr>
              <w:t xml:space="preserve">内容包括但不限于</w:t>
            </w:r>
            <w:r>
              <w:rPr>
                <w:rFonts w:ascii="宋体" w:hAnsi="宋体" w:eastAsia="宋体" w:cs="宋体"/>
                <w:sz w:val="21"/>
                <w:szCs w:val="21"/>
              </w:rPr>
              <w:t xml:space="preserve">监测</w:t>
            </w:r>
            <w:r>
              <w:rPr>
                <w:rFonts w:hint="eastAsia" w:ascii="宋体" w:hAnsi="宋体" w:eastAsia="宋体" w:cs="宋体"/>
                <w:sz w:val="21"/>
                <w:szCs w:val="21"/>
              </w:rPr>
              <w:t xml:space="preserve">工作开展方案</w:t>
            </w:r>
            <w:r>
              <w:rPr>
                <w:rFonts w:ascii="宋体" w:hAnsi="宋体" w:eastAsia="宋体" w:cs="宋体"/>
                <w:sz w:val="21"/>
                <w:szCs w:val="21"/>
              </w:rPr>
              <w:t xml:space="preserve">、</w:t>
            </w:r>
            <w:r>
              <w:rPr>
                <w:rFonts w:hint="eastAsia" w:ascii="宋体" w:hAnsi="宋体" w:eastAsia="宋体" w:cs="宋体"/>
                <w:sz w:val="21"/>
                <w:szCs w:val="21"/>
              </w:rPr>
              <w:t xml:space="preserve">实施计划及</w:t>
            </w:r>
            <w:r>
              <w:rPr>
                <w:rFonts w:ascii="宋体" w:hAnsi="宋体" w:eastAsia="宋体" w:cs="宋体"/>
                <w:sz w:val="21"/>
                <w:szCs w:val="21"/>
              </w:rPr>
              <w:t xml:space="preserve">进度安排、人员组织架构及岗位职责安排。</w:t>
            </w:r>
            <w:r>
              <w:rPr>
                <w:rFonts w:hint="eastAsia" w:ascii="宋体" w:hAnsi="宋体" w:eastAsia="宋体" w:cs="宋体"/>
                <w:sz w:val="21"/>
                <w:szCs w:val="21"/>
              </w:rPr>
              <w:t xml:space="preserve">方案完全包含上述要点的得4分，缺1项扣1分，无方案的不得分。</w:t>
            </w:r>
            <w:r/>
          </w:p>
          <w:p>
            <w:pPr>
              <w:pStyle w:val="2382"/>
              <w:ind w:firstLine="420"/>
              <w:rPr>
                <w:rFonts w:ascii="宋体" w:hAnsi="宋体" w:eastAsia="宋体" w:cs="宋体"/>
                <w:sz w:val="21"/>
                <w:szCs w:val="21"/>
              </w:rPr>
            </w:pPr>
            <w:r>
              <w:rPr>
                <w:rFonts w:ascii="宋体" w:hAnsi="宋体" w:eastAsia="宋体" w:cs="宋体"/>
                <w:sz w:val="21"/>
                <w:szCs w:val="21"/>
              </w:rPr>
              <w:t xml:space="preserve">实施计划及进度安排</w:t>
            </w:r>
            <w:r>
              <w:rPr>
                <w:rFonts w:hint="eastAsia" w:ascii="宋体" w:hAnsi="宋体" w:eastAsia="宋体" w:cs="宋体"/>
                <w:sz w:val="21"/>
                <w:szCs w:val="21"/>
              </w:rPr>
              <w:t xml:space="preserve">合理、紧凑、切实可行的加2分；</w:t>
            </w:r>
            <w:r/>
          </w:p>
          <w:p>
            <w:pPr>
              <w:ind w:firstLine="420"/>
              <w:widowControl/>
              <w:rPr>
                <w:rFonts w:ascii="宋体" w:hAnsi="宋体" w:eastAsia="宋体"/>
                <w:szCs w:val="21"/>
              </w:rPr>
            </w:pPr>
            <w:r>
              <w:rPr>
                <w:rFonts w:hint="eastAsia" w:ascii="宋体" w:hAnsi="宋体" w:eastAsia="宋体" w:cs="宋体"/>
                <w:szCs w:val="21"/>
              </w:rPr>
              <w:t xml:space="preserve">人员配备合理，组织架构健全，职责明确的加2分。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szCs w:val="21"/>
                <w:lang w:eastAsia="zh-CN"/>
              </w:rPr>
            </w:pPr>
            <w:r>
              <w:rPr>
                <w:rFonts w:hint="eastAsia" w:ascii="宋体" w:hAnsi="宋体"/>
                <w:szCs w:val="21"/>
                <w:lang w:val="en-US" w:eastAsia="zh-CN"/>
              </w:rPr>
              <w:t xml:space="preserve">8</w:t>
            </w:r>
            <w:r/>
          </w:p>
        </w:tc>
      </w:tr>
      <w:tr>
        <w:trPr>
          <w:jc w:val="center"/>
          <w:trHeight w:val="1443"/>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质量管控措施评价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rPr>
            </w:pPr>
            <w:r>
              <w:rPr>
                <w:rFonts w:hint="eastAsia" w:ascii="宋体" w:hAnsi="宋体" w:eastAsia="宋体"/>
                <w:szCs w:val="21"/>
              </w:rPr>
              <w:t xml:space="preserve">根据</w:t>
            </w:r>
            <w:r>
              <w:rPr>
                <w:rFonts w:hint="eastAsia" w:ascii="宋体" w:hAnsi="宋体"/>
                <w:szCs w:val="21"/>
                <w:lang w:eastAsia="zh-CN"/>
              </w:rPr>
              <w:t xml:space="preserve">供应商</w:t>
            </w:r>
            <w:r>
              <w:rPr>
                <w:rFonts w:hint="eastAsia" w:ascii="宋体" w:hAnsi="宋体" w:eastAsia="宋体"/>
                <w:szCs w:val="21"/>
              </w:rPr>
              <w:t xml:space="preserve">针对本项目提供的质量管控措施，内容包括但不限于质量保证体系、</w:t>
            </w:r>
            <w:r>
              <w:rPr>
                <w:rFonts w:hint="eastAsia" w:ascii="宋体" w:hAnsi="宋体" w:eastAsia="宋体"/>
                <w:szCs w:val="21"/>
                <w:lang w:val="en-US" w:eastAsia="zh-CN"/>
              </w:rPr>
              <w:t xml:space="preserve">改进措施、</w:t>
            </w:r>
            <w:r>
              <w:rPr>
                <w:rFonts w:hint="eastAsia" w:ascii="宋体" w:hAnsi="宋体" w:eastAsia="宋体"/>
                <w:szCs w:val="21"/>
              </w:rPr>
              <w:t xml:space="preserve">质量管理制度。方案完全包含上述要点的得</w:t>
            </w:r>
            <w:r>
              <w:rPr>
                <w:rFonts w:hint="eastAsia" w:ascii="宋体" w:hAnsi="宋体" w:eastAsia="宋体"/>
                <w:szCs w:val="21"/>
                <w:lang w:val="en-US" w:eastAsia="zh-CN"/>
              </w:rPr>
              <w:t xml:space="preserve">3</w:t>
            </w:r>
            <w:r>
              <w:rPr>
                <w:rFonts w:hint="eastAsia" w:ascii="宋体" w:hAnsi="宋体" w:eastAsia="宋体"/>
                <w:szCs w:val="21"/>
              </w:rPr>
              <w:t xml:space="preserve">分，缺1项扣1分，无方案的不得分。</w:t>
            </w:r>
            <w:r/>
          </w:p>
          <w:p>
            <w:pPr>
              <w:ind w:firstLine="420"/>
              <w:widowControl/>
              <w:rPr>
                <w:rFonts w:ascii="宋体" w:hAnsi="宋体" w:eastAsia="宋体"/>
                <w:szCs w:val="21"/>
              </w:rPr>
            </w:pPr>
            <w:r>
              <w:rPr>
                <w:rFonts w:hint="eastAsia" w:ascii="宋体" w:hAnsi="宋体" w:eastAsia="宋体"/>
                <w:szCs w:val="21"/>
              </w:rPr>
              <w:t xml:space="preserve">方案具有监督、检查与改进机制加2分；</w:t>
            </w:r>
            <w:r/>
          </w:p>
          <w:p>
            <w:pPr>
              <w:ind w:firstLine="420"/>
              <w:widowControl/>
              <w:rPr>
                <w:rFonts w:ascii="宋体" w:hAnsi="宋体" w:eastAsia="宋体"/>
                <w:szCs w:val="21"/>
              </w:rPr>
            </w:pPr>
            <w:r>
              <w:rPr>
                <w:rFonts w:hint="eastAsia" w:ascii="宋体" w:hAnsi="宋体" w:eastAsia="宋体"/>
                <w:szCs w:val="21"/>
              </w:rPr>
              <w:t xml:space="preserve">清晰阐述方案实施重、难点，并提供解决措施的加2分。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szCs w:val="21"/>
                <w:lang w:eastAsia="zh-CN"/>
              </w:rPr>
            </w:pPr>
            <w:r>
              <w:rPr>
                <w:rFonts w:hint="eastAsia" w:ascii="宋体" w:hAnsi="宋体"/>
                <w:szCs w:val="21"/>
                <w:lang w:val="en-US" w:eastAsia="zh-CN"/>
              </w:rPr>
              <w:t xml:space="preserve">7</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配套保障措施评价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372"/>
              <w:jc w:val="left"/>
              <w:spacing w:line="276" w:lineRule="auto"/>
              <w:rPr>
                <w:rFonts w:ascii="宋体" w:hAnsi="宋体" w:eastAsia="宋体"/>
                <w:szCs w:val="21"/>
              </w:rPr>
            </w:pPr>
            <w:r>
              <w:rPr>
                <w:rFonts w:ascii="宋体" w:hAnsi="宋体" w:eastAsia="宋体"/>
                <w:szCs w:val="21"/>
              </w:rPr>
              <w:t xml:space="preserve">根据</w:t>
            </w:r>
            <w:r>
              <w:rPr>
                <w:rFonts w:hint="eastAsia" w:ascii="宋体" w:hAnsi="宋体"/>
                <w:szCs w:val="21"/>
                <w:lang w:eastAsia="zh-CN"/>
              </w:rPr>
              <w:t xml:space="preserve">供应商</w:t>
            </w:r>
            <w:r>
              <w:rPr>
                <w:rFonts w:ascii="宋体" w:hAnsi="宋体" w:eastAsia="宋体"/>
                <w:szCs w:val="21"/>
              </w:rPr>
              <w:t xml:space="preserve">提供的</w:t>
            </w:r>
            <w:r>
              <w:rPr>
                <w:rFonts w:hint="eastAsia" w:ascii="宋体" w:hAnsi="宋体"/>
                <w:szCs w:val="21"/>
                <w:lang w:val="en-US" w:eastAsia="zh-CN"/>
              </w:rPr>
              <w:t xml:space="preserve">售后服务方案</w:t>
            </w:r>
            <w:r>
              <w:rPr>
                <w:rFonts w:ascii="宋体" w:hAnsi="宋体" w:eastAsia="宋体"/>
                <w:szCs w:val="21"/>
              </w:rPr>
              <w:t xml:space="preserve">，</w:t>
            </w:r>
            <w:r>
              <w:rPr>
                <w:rFonts w:hint="eastAsia" w:ascii="宋体" w:hAnsi="宋体" w:eastAsia="宋体"/>
                <w:szCs w:val="21"/>
              </w:rPr>
              <w:t xml:space="preserve">内容包括但不限于</w:t>
            </w:r>
            <w:r>
              <w:rPr>
                <w:rFonts w:ascii="宋体" w:hAnsi="宋体" w:eastAsia="宋体"/>
                <w:szCs w:val="21"/>
              </w:rPr>
              <w:t xml:space="preserve">配套保障措施</w:t>
            </w:r>
            <w:r>
              <w:rPr>
                <w:rFonts w:hint="eastAsia" w:ascii="宋体" w:hAnsi="宋体" w:eastAsia="宋体"/>
                <w:szCs w:val="21"/>
                <w:lang w:eastAsia="zh-CN"/>
              </w:rPr>
              <w:t xml:space="preserve">、</w:t>
            </w:r>
            <w:r>
              <w:rPr>
                <w:rFonts w:ascii="宋体" w:hAnsi="宋体" w:eastAsia="宋体"/>
                <w:szCs w:val="21"/>
              </w:rPr>
              <w:t xml:space="preserve">服务响应时间、售后服务保障措施，完全包含上述要点的得</w:t>
            </w:r>
            <w:r>
              <w:rPr>
                <w:rFonts w:hint="eastAsia" w:ascii="宋体" w:hAnsi="宋体"/>
                <w:szCs w:val="21"/>
                <w:lang w:val="en-US" w:eastAsia="zh-CN"/>
              </w:rPr>
              <w:t xml:space="preserve">3</w:t>
            </w:r>
            <w:r>
              <w:rPr>
                <w:rFonts w:ascii="宋体" w:hAnsi="宋体" w:eastAsia="宋体"/>
                <w:szCs w:val="21"/>
              </w:rPr>
              <w:t xml:space="preserve">分，</w:t>
            </w:r>
            <w:r>
              <w:rPr>
                <w:rFonts w:hint="eastAsia" w:ascii="宋体" w:hAnsi="宋体" w:eastAsia="宋体"/>
                <w:szCs w:val="21"/>
              </w:rPr>
              <w:t xml:space="preserve">缺1项扣1分，无方案的不得分。</w:t>
            </w:r>
            <w:r>
              <w:rPr>
                <w:rFonts w:ascii="宋体" w:hAnsi="宋体" w:eastAsia="宋体"/>
                <w:szCs w:val="21"/>
              </w:rPr>
              <w:t xml:space="preserve"> </w:t>
            </w:r>
            <w:r/>
          </w:p>
          <w:p>
            <w:pPr>
              <w:ind w:firstLine="420"/>
              <w:jc w:val="left"/>
              <w:spacing w:line="276" w:lineRule="auto"/>
              <w:rPr>
                <w:rFonts w:ascii="宋体" w:hAnsi="宋体" w:eastAsia="宋体"/>
                <w:szCs w:val="21"/>
              </w:rPr>
            </w:pPr>
            <w:r>
              <w:rPr>
                <w:rFonts w:hint="eastAsia" w:ascii="宋体" w:hAnsi="宋体" w:eastAsia="宋体"/>
                <w:szCs w:val="21"/>
              </w:rPr>
              <w:t xml:space="preserve">售后服务保障措施</w:t>
            </w:r>
            <w:r>
              <w:rPr>
                <w:rFonts w:ascii="宋体" w:hAnsi="宋体" w:eastAsia="宋体"/>
                <w:szCs w:val="21"/>
              </w:rPr>
              <w:t xml:space="preserve">详细、</w:t>
            </w:r>
            <w:r>
              <w:rPr>
                <w:rFonts w:hint="eastAsia" w:ascii="宋体" w:hAnsi="宋体" w:eastAsia="宋体"/>
                <w:szCs w:val="21"/>
              </w:rPr>
              <w:t xml:space="preserve">有</w:t>
            </w:r>
            <w:r>
              <w:rPr>
                <w:rFonts w:ascii="宋体" w:hAnsi="宋体" w:eastAsia="宋体"/>
                <w:szCs w:val="21"/>
              </w:rPr>
              <w:t xml:space="preserve">可操作性的加 </w:t>
            </w:r>
            <w:r>
              <w:rPr>
                <w:rFonts w:hint="eastAsia" w:ascii="宋体" w:hAnsi="宋体"/>
                <w:szCs w:val="21"/>
                <w:lang w:val="en-US" w:eastAsia="zh-CN"/>
              </w:rPr>
              <w:t xml:space="preserve">2</w:t>
            </w:r>
            <w:r>
              <w:rPr>
                <w:rFonts w:ascii="宋体" w:hAnsi="宋体" w:eastAsia="宋体"/>
                <w:szCs w:val="21"/>
              </w:rPr>
              <w:t xml:space="preserve">分；</w:t>
            </w:r>
            <w:r/>
          </w:p>
          <w:p>
            <w:pPr>
              <w:ind w:firstLine="420"/>
              <w:jc w:val="left"/>
              <w:spacing w:line="276" w:lineRule="auto"/>
              <w:rPr>
                <w:rFonts w:ascii="宋体" w:hAnsi="宋体" w:eastAsia="宋体"/>
                <w:szCs w:val="21"/>
              </w:rPr>
            </w:pPr>
            <w:r>
              <w:rPr>
                <w:rFonts w:hint="eastAsia" w:ascii="宋体" w:hAnsi="宋体" w:eastAsia="宋体"/>
                <w:szCs w:val="21"/>
              </w:rPr>
              <w:t xml:space="preserve">清晰阐述方案实施重、难点，并提供解决措施的加</w:t>
            </w:r>
            <w:r>
              <w:rPr>
                <w:rFonts w:hint="eastAsia" w:ascii="宋体" w:hAnsi="宋体" w:eastAsia="宋体"/>
                <w:szCs w:val="21"/>
                <w:lang w:val="en-US" w:eastAsia="zh-CN"/>
              </w:rPr>
              <w:t xml:space="preserve">2</w:t>
            </w:r>
            <w:r>
              <w:rPr>
                <w:rFonts w:hint="eastAsia" w:ascii="宋体" w:hAnsi="宋体" w:eastAsia="宋体"/>
                <w:szCs w:val="21"/>
              </w:rPr>
              <w:t xml:space="preserve">分。</w:t>
            </w:r>
            <w:r/>
          </w:p>
          <w:p>
            <w:pPr>
              <w:ind w:firstLine="420"/>
              <w:jc w:val="left"/>
              <w:spacing w:line="276" w:lineRule="auto"/>
              <w:rPr>
                <w:rFonts w:hint="eastAsia" w:ascii="宋体" w:hAnsi="宋体" w:eastAsia="宋体"/>
                <w:szCs w:val="21"/>
                <w:lang w:eastAsia="zh-CN"/>
              </w:rPr>
            </w:pPr>
            <w:r>
              <w:rPr>
                <w:rFonts w:hint="eastAsia" w:ascii="宋体" w:hAnsi="宋体" w:cs="宋体"/>
                <w:szCs w:val="21"/>
                <w:lang w:eastAsia="zh-CN"/>
              </w:rPr>
              <w:t xml:space="preserve">供应商</w:t>
            </w:r>
            <w:r>
              <w:rPr>
                <w:rFonts w:ascii="宋体" w:hAnsi="宋体" w:eastAsia="宋体" w:cs="宋体"/>
                <w:szCs w:val="21"/>
              </w:rPr>
              <w:t xml:space="preserve">承诺</w:t>
            </w:r>
            <w:r>
              <w:rPr>
                <w:rFonts w:hint="eastAsia" w:ascii="宋体" w:hAnsi="宋体" w:cs="宋体"/>
                <w:szCs w:val="21"/>
                <w:lang w:val="en-US" w:eastAsia="zh-CN"/>
              </w:rPr>
              <w:t xml:space="preserve">中标</w:t>
            </w:r>
            <w:r>
              <w:rPr>
                <w:rFonts w:ascii="宋体" w:hAnsi="宋体" w:eastAsia="宋体" w:cs="宋体"/>
                <w:szCs w:val="21"/>
              </w:rPr>
              <w:t xml:space="preserve">后</w:t>
            </w:r>
            <w:r>
              <w:rPr>
                <w:rFonts w:hint="eastAsia" w:ascii="宋体" w:hAnsi="宋体" w:eastAsia="宋体" w:cs="宋体"/>
                <w:szCs w:val="21"/>
              </w:rPr>
              <w:t xml:space="preserve">3</w:t>
            </w:r>
            <w:r>
              <w:rPr>
                <w:rFonts w:ascii="宋体" w:hAnsi="宋体" w:eastAsia="宋体" w:cs="宋体"/>
                <w:szCs w:val="21"/>
              </w:rPr>
              <w:t xml:space="preserve">0天内在镇江市设立实体服务点</w:t>
            </w:r>
            <w:r>
              <w:rPr>
                <w:rFonts w:hint="eastAsia" w:ascii="宋体" w:hAnsi="宋体" w:cs="宋体"/>
                <w:szCs w:val="21"/>
                <w:lang w:val="en-US" w:eastAsia="zh-CN"/>
              </w:rPr>
              <w:t xml:space="preserve">的</w:t>
            </w:r>
            <w:r>
              <w:rPr>
                <w:rFonts w:ascii="宋体" w:hAnsi="宋体" w:eastAsia="宋体" w:cs="宋体"/>
                <w:szCs w:val="21"/>
              </w:rPr>
              <w:t xml:space="preserve">即可得</w:t>
            </w:r>
            <w:r>
              <w:rPr>
                <w:rFonts w:hint="eastAsia" w:ascii="宋体" w:hAnsi="宋体" w:cs="宋体"/>
                <w:szCs w:val="21"/>
                <w:lang w:val="en-US" w:eastAsia="zh-CN"/>
              </w:rPr>
              <w:t xml:space="preserve">2</w:t>
            </w:r>
            <w:r>
              <w:rPr>
                <w:rFonts w:ascii="宋体" w:hAnsi="宋体" w:eastAsia="宋体" w:cs="宋体"/>
                <w:szCs w:val="21"/>
              </w:rPr>
              <w:t xml:space="preserve">分</w:t>
            </w:r>
            <w:r>
              <w:rPr>
                <w:rFonts w:ascii="宋体" w:hAnsi="宋体" w:eastAsia="宋体" w:cs="宋体"/>
                <w:b/>
                <w:bCs/>
                <w:szCs w:val="21"/>
              </w:rPr>
              <w:t xml:space="preserve">（</w:t>
            </w:r>
            <w:r>
              <w:rPr>
                <w:rFonts w:hint="eastAsia" w:ascii="宋体" w:hAnsi="宋体" w:cs="宋体"/>
                <w:b/>
                <w:bCs/>
                <w:szCs w:val="21"/>
                <w:lang w:val="en-US" w:eastAsia="zh-CN"/>
              </w:rPr>
              <w:t xml:space="preserve">须提供承诺函并加盖公章，格式自拟，</w:t>
            </w:r>
            <w:r>
              <w:rPr>
                <w:rFonts w:ascii="宋体" w:hAnsi="宋体" w:eastAsia="宋体" w:cs="宋体"/>
                <w:b/>
                <w:bCs/>
                <w:szCs w:val="21"/>
              </w:rPr>
              <w:t xml:space="preserve">否则不得分）</w:t>
            </w:r>
            <w:r>
              <w:rPr>
                <w:rFonts w:ascii="宋体" w:hAnsi="宋体" w:eastAsia="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szCs w:val="21"/>
                <w:lang w:eastAsia="zh-CN"/>
              </w:rPr>
            </w:pPr>
            <w:r>
              <w:rPr>
                <w:rFonts w:hint="eastAsia" w:ascii="宋体" w:hAnsi="宋体"/>
                <w:szCs w:val="21"/>
                <w:lang w:val="en-US" w:eastAsia="zh-CN"/>
              </w:rPr>
              <w:t xml:space="preserve">9</w:t>
            </w:r>
            <w:r/>
          </w:p>
        </w:tc>
      </w:tr>
      <w:tr>
        <w:trPr>
          <w:jc w:val="center"/>
          <w:trHeight w:val="1686"/>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highlight w:val="none"/>
              </w:rPr>
            </w:pPr>
            <w:r>
              <w:rPr>
                <w:rFonts w:hint="eastAsia" w:ascii="宋体" w:hAnsi="宋体" w:eastAsia="宋体"/>
                <w:szCs w:val="21"/>
                <w:highlight w:val="none"/>
              </w:rPr>
              <w:t xml:space="preserve">拟投入本项目仪器设备评价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hint="default" w:ascii="宋体" w:hAnsi="宋体" w:eastAsia="宋体"/>
                <w:szCs w:val="21"/>
                <w:highlight w:val="none"/>
                <w:lang w:val="en-US" w:eastAsia="zh-CN"/>
              </w:rPr>
            </w:pPr>
            <w:r>
              <w:rPr>
                <w:rFonts w:hint="eastAsia" w:ascii="宋体" w:hAnsi="宋体" w:eastAsia="宋体"/>
                <w:szCs w:val="21"/>
                <w:highlight w:val="none"/>
              </w:rPr>
              <w:t xml:space="preserve">拟</w:t>
            </w:r>
            <w:r>
              <w:rPr>
                <w:rFonts w:ascii="宋体" w:hAnsi="宋体" w:eastAsia="宋体"/>
                <w:szCs w:val="21"/>
                <w:highlight w:val="none"/>
              </w:rPr>
              <w:t xml:space="preserve">投入本项目仪器设备</w:t>
            </w:r>
            <w:r>
              <w:rPr>
                <w:rFonts w:hint="eastAsia" w:ascii="宋体" w:hAnsi="宋体" w:eastAsia="宋体"/>
                <w:szCs w:val="21"/>
                <w:highlight w:val="none"/>
              </w:rPr>
              <w:t xml:space="preserve">，</w:t>
            </w:r>
            <w:r>
              <w:rPr>
                <w:rFonts w:ascii="宋体" w:hAnsi="宋体" w:eastAsia="宋体"/>
                <w:szCs w:val="21"/>
                <w:highlight w:val="none"/>
              </w:rPr>
              <w:t xml:space="preserve">包含气相色谱仪、原子吸收光谱仪、气相色谱质谱联用仪</w:t>
            </w:r>
            <w:r>
              <w:rPr>
                <w:rFonts w:hint="eastAsia" w:ascii="宋体" w:hAnsi="宋体" w:eastAsia="宋体"/>
                <w:szCs w:val="21"/>
                <w:highlight w:val="none"/>
              </w:rPr>
              <w:t xml:space="preserve">、离子色谱仪、原子荧光分光光度计、分光光度计，</w:t>
            </w:r>
            <w:r>
              <w:rPr>
                <w:rFonts w:hint="eastAsia" w:ascii="宋体" w:hAnsi="宋体"/>
                <w:szCs w:val="21"/>
                <w:highlight w:val="none"/>
                <w:lang w:val="en-US" w:eastAsia="zh-CN"/>
              </w:rPr>
              <w:t xml:space="preserve">有一个得2分，本项最高得</w:t>
            </w:r>
            <w:bookmarkStart w:id="106" w:name="_GoBack"/>
            <w:r/>
            <w:bookmarkEnd w:id="106"/>
            <w:r>
              <w:rPr>
                <w:rFonts w:hint="eastAsia" w:ascii="宋体" w:hAnsi="宋体"/>
                <w:szCs w:val="21"/>
                <w:highlight w:val="none"/>
                <w:lang w:val="en-US" w:eastAsia="zh-CN"/>
              </w:rPr>
              <w:t xml:space="preserve">12分。</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重复仪器按一个计算</w:t>
            </w:r>
            <w:r>
              <w:rPr>
                <w:rFonts w:hint="eastAsia" w:ascii="宋体" w:hAnsi="宋体"/>
                <w:b/>
                <w:szCs w:val="21"/>
                <w:highlight w:val="none"/>
                <w:lang w:eastAsia="zh-CN"/>
              </w:rPr>
              <w:t xml:space="preserve">）</w:t>
            </w:r>
            <w:r/>
          </w:p>
          <w:p>
            <w:pPr>
              <w:ind w:firstLine="422"/>
              <w:widowControl/>
              <w:rPr>
                <w:rFonts w:ascii="宋体" w:hAnsi="宋体" w:eastAsia="宋体"/>
                <w:b/>
                <w:szCs w:val="21"/>
                <w:highlight w:val="none"/>
              </w:rPr>
            </w:pPr>
            <w:r>
              <w:rPr>
                <w:rFonts w:hint="eastAsia" w:ascii="宋体" w:hAnsi="宋体" w:eastAsia="宋体"/>
                <w:b/>
                <w:szCs w:val="21"/>
                <w:highlight w:val="none"/>
              </w:rPr>
              <w:t xml:space="preserve">注：</w:t>
            </w:r>
            <w:r>
              <w:rPr>
                <w:rFonts w:hint="eastAsia" w:ascii="宋体" w:hAnsi="宋体"/>
                <w:b/>
                <w:szCs w:val="21"/>
                <w:highlight w:val="none"/>
                <w:lang w:val="en-US" w:eastAsia="zh-CN"/>
              </w:rPr>
              <w:t xml:space="preserve">须</w:t>
            </w:r>
            <w:r>
              <w:rPr>
                <w:rFonts w:hint="eastAsia" w:ascii="宋体" w:hAnsi="宋体" w:eastAsia="宋体"/>
                <w:b/>
                <w:szCs w:val="21"/>
                <w:highlight w:val="none"/>
              </w:rPr>
              <w:t xml:space="preserve">提供</w:t>
            </w:r>
            <w:r>
              <w:rPr>
                <w:rFonts w:hint="eastAsia" w:ascii="宋体" w:hAnsi="宋体"/>
                <w:b/>
                <w:szCs w:val="21"/>
                <w:highlight w:val="none"/>
                <w:lang w:val="en-US" w:eastAsia="zh-CN"/>
              </w:rPr>
              <w:t xml:space="preserve">供应商</w:t>
            </w:r>
            <w:r>
              <w:rPr>
                <w:rFonts w:hint="eastAsia" w:ascii="宋体" w:hAnsi="宋体" w:eastAsia="宋体"/>
                <w:b/>
                <w:szCs w:val="21"/>
                <w:highlight w:val="none"/>
              </w:rPr>
              <w:t xml:space="preserve">购买发票</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或租赁协议</w:t>
            </w:r>
            <w:r>
              <w:rPr>
                <w:rFonts w:hint="eastAsia" w:ascii="宋体" w:hAnsi="宋体"/>
                <w:b/>
                <w:szCs w:val="21"/>
                <w:highlight w:val="none"/>
                <w:lang w:eastAsia="zh-CN"/>
              </w:rPr>
              <w:t xml:space="preserve">）</w:t>
            </w:r>
            <w:r>
              <w:rPr>
                <w:rFonts w:hint="eastAsia" w:ascii="宋体" w:hAnsi="宋体" w:eastAsia="宋体"/>
                <w:b/>
                <w:szCs w:val="21"/>
                <w:highlight w:val="none"/>
              </w:rPr>
              <w:t xml:space="preserve">的扫描件</w:t>
            </w:r>
            <w:r>
              <w:rPr>
                <w:rFonts w:hint="eastAsia" w:ascii="宋体" w:hAnsi="宋体"/>
                <w:b/>
                <w:szCs w:val="21"/>
                <w:highlight w:val="none"/>
                <w:lang w:val="en-US" w:eastAsia="zh-CN"/>
              </w:rPr>
              <w:t xml:space="preserve">加盖公章或承诺中标后10个日历天内提供</w:t>
            </w:r>
            <w:r>
              <w:rPr>
                <w:rFonts w:hint="eastAsia" w:ascii="宋体" w:hAnsi="宋体" w:eastAsia="宋体"/>
                <w:b/>
                <w:szCs w:val="21"/>
                <w:highlight w:val="none"/>
              </w:rPr>
              <w:t xml:space="preserve">购买发票</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或租赁协议</w:t>
            </w:r>
            <w:r>
              <w:rPr>
                <w:rFonts w:hint="eastAsia" w:ascii="宋体" w:hAnsi="宋体"/>
                <w:b/>
                <w:szCs w:val="21"/>
                <w:highlight w:val="none"/>
                <w:lang w:eastAsia="zh-CN"/>
              </w:rPr>
              <w:t xml:space="preserve">）</w:t>
            </w:r>
            <w:r>
              <w:rPr>
                <w:rFonts w:hint="eastAsia" w:ascii="宋体" w:hAnsi="宋体"/>
                <w:b/>
                <w:szCs w:val="21"/>
                <w:highlight w:val="none"/>
                <w:lang w:val="en-US" w:eastAsia="zh-CN"/>
              </w:rPr>
              <w:t xml:space="preserve">加盖公章</w:t>
            </w:r>
            <w:r>
              <w:rPr>
                <w:rFonts w:hint="eastAsia" w:ascii="宋体" w:hAnsi="宋体" w:eastAsia="宋体"/>
                <w:b/>
                <w:szCs w:val="21"/>
                <w:highlight w:val="none"/>
              </w:rPr>
              <w:t xml:space="preserve">，</w:t>
            </w:r>
            <w:r>
              <w:rPr>
                <w:rFonts w:hint="eastAsia" w:ascii="宋体" w:hAnsi="宋体"/>
                <w:b/>
                <w:szCs w:val="21"/>
                <w:highlight w:val="none"/>
                <w:lang w:val="en-US" w:eastAsia="zh-CN"/>
              </w:rPr>
              <w:t xml:space="preserve">承诺函格式自拟，否则</w:t>
            </w:r>
            <w:r>
              <w:rPr>
                <w:rFonts w:hint="eastAsia" w:ascii="宋体" w:hAnsi="宋体" w:eastAsia="宋体"/>
                <w:b/>
                <w:szCs w:val="21"/>
                <w:highlight w:val="none"/>
              </w:rPr>
              <w:t xml:space="preserve">不得分。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12</w:t>
            </w:r>
            <w:r/>
          </w:p>
        </w:tc>
      </w:tr>
      <w:tr>
        <w:trPr>
          <w:jc w:val="center"/>
          <w:trHeight w:val="17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检测报告质量评价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highlight w:val="none"/>
              </w:rPr>
            </w:pPr>
            <w:r>
              <w:rPr>
                <w:rFonts w:hint="eastAsia" w:ascii="宋体" w:hAnsi="宋体" w:eastAsia="宋体"/>
                <w:szCs w:val="21"/>
                <w:highlight w:val="none"/>
              </w:rPr>
              <w:t xml:space="preserve">检测报告质量情况：提供202</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年1月1日以来</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具体以签订时间为准</w:t>
            </w:r>
            <w:r>
              <w:rPr>
                <w:rFonts w:hint="eastAsia" w:ascii="宋体" w:hAnsi="宋体"/>
                <w:szCs w:val="21"/>
                <w:highlight w:val="none"/>
                <w:lang w:eastAsia="zh-CN"/>
              </w:rPr>
              <w:t xml:space="preserve">）</w:t>
            </w:r>
            <w:r>
              <w:rPr>
                <w:rFonts w:hint="eastAsia" w:ascii="宋体" w:hAnsi="宋体" w:eastAsia="宋体"/>
                <w:szCs w:val="21"/>
                <w:highlight w:val="none"/>
              </w:rPr>
              <w:t xml:space="preserve">出具的类似本项目的废水（或地表水）、废气（有组织和无组织）、土壤、噪声类检测报告，根据每份报告的规范性、完整性进行质量判定：</w:t>
            </w:r>
            <w:r/>
          </w:p>
          <w:p>
            <w:pPr>
              <w:ind w:firstLine="420"/>
              <w:widowControl/>
              <w:rPr>
                <w:rFonts w:ascii="宋体" w:hAnsi="宋体" w:eastAsia="宋体"/>
                <w:szCs w:val="21"/>
                <w:highlight w:val="none"/>
              </w:rPr>
            </w:pPr>
            <w:r>
              <w:rPr>
                <w:rFonts w:hint="eastAsia" w:ascii="宋体" w:hAnsi="宋体" w:eastAsia="宋体"/>
                <w:szCs w:val="21"/>
                <w:highlight w:val="none"/>
              </w:rPr>
              <w:t xml:space="preserve">每提供一份内容规范且完整的报告</w:t>
            </w:r>
            <w:r>
              <w:rPr>
                <w:rFonts w:hint="eastAsia" w:ascii="宋体" w:hAnsi="宋体"/>
                <w:szCs w:val="21"/>
                <w:highlight w:val="none"/>
                <w:lang w:eastAsia="zh-CN"/>
              </w:rPr>
              <w:t xml:space="preserve">（包括检测内容、检测依据、检测结果和仪器与检出限）</w:t>
            </w:r>
            <w:r>
              <w:rPr>
                <w:rFonts w:hint="eastAsia" w:ascii="宋体" w:hAnsi="宋体"/>
                <w:szCs w:val="21"/>
                <w:highlight w:val="none"/>
                <w:lang w:val="en-US" w:eastAsia="zh-CN"/>
              </w:rPr>
              <w:t xml:space="preserve">的</w:t>
            </w:r>
            <w:r>
              <w:rPr>
                <w:rFonts w:hint="eastAsia" w:ascii="宋体" w:hAnsi="宋体" w:eastAsia="宋体"/>
                <w:szCs w:val="21"/>
                <w:highlight w:val="none"/>
              </w:rPr>
              <w:t xml:space="preserve">得</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分</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有缺项不得分</w:t>
            </w:r>
            <w:r>
              <w:rPr>
                <w:rFonts w:hint="eastAsia" w:ascii="宋体" w:hAnsi="宋体" w:eastAsia="宋体"/>
                <w:szCs w:val="21"/>
                <w:highlight w:val="none"/>
              </w:rPr>
              <w:t xml:space="preserve">；提供报告数量最高</w:t>
            </w:r>
            <w:r>
              <w:rPr>
                <w:rFonts w:hint="eastAsia" w:ascii="宋体" w:hAnsi="宋体"/>
                <w:szCs w:val="21"/>
                <w:highlight w:val="none"/>
                <w:lang w:val="en-US" w:eastAsia="zh-CN"/>
              </w:rPr>
              <w:t xml:space="preserve">3</w:t>
            </w:r>
            <w:r>
              <w:rPr>
                <w:rFonts w:hint="eastAsia" w:ascii="宋体" w:hAnsi="宋体" w:eastAsia="宋体"/>
                <w:szCs w:val="21"/>
                <w:highlight w:val="none"/>
              </w:rPr>
              <w:t xml:space="preserve">份，本项累计最高得</w:t>
            </w:r>
            <w:r>
              <w:rPr>
                <w:rFonts w:hint="eastAsia" w:ascii="宋体" w:hAnsi="宋体"/>
                <w:szCs w:val="21"/>
                <w:highlight w:val="none"/>
                <w:lang w:val="en-US" w:eastAsia="zh-CN"/>
              </w:rPr>
              <w:t xml:space="preserve">9</w:t>
            </w:r>
            <w:r>
              <w:rPr>
                <w:rFonts w:hint="eastAsia" w:ascii="宋体" w:hAnsi="宋体" w:eastAsia="宋体"/>
                <w:szCs w:val="21"/>
                <w:highlight w:val="none"/>
              </w:rPr>
              <w:t xml:space="preserve">分。</w:t>
            </w:r>
            <w:r/>
          </w:p>
          <w:p>
            <w:pPr>
              <w:ind w:firstLine="422"/>
              <w:widowControl/>
              <w:rPr>
                <w:rFonts w:ascii="宋体" w:hAnsi="宋体" w:eastAsia="宋体"/>
                <w:szCs w:val="21"/>
                <w:highlight w:val="none"/>
              </w:rPr>
            </w:pPr>
            <w:r>
              <w:rPr>
                <w:rFonts w:hint="eastAsia" w:ascii="宋体" w:hAnsi="宋体" w:eastAsia="宋体"/>
                <w:b/>
                <w:szCs w:val="21"/>
                <w:highlight w:val="none"/>
              </w:rPr>
              <w:t xml:space="preserve">注：</w:t>
            </w:r>
            <w:r>
              <w:rPr>
                <w:rFonts w:hint="eastAsia" w:ascii="宋体" w:hAnsi="宋体"/>
                <w:b/>
                <w:szCs w:val="21"/>
                <w:highlight w:val="none"/>
                <w:lang w:val="en-US" w:eastAsia="zh-CN"/>
              </w:rPr>
              <w:t xml:space="preserve">须</w:t>
            </w:r>
            <w:r>
              <w:rPr>
                <w:rFonts w:hint="eastAsia" w:ascii="宋体" w:hAnsi="宋体" w:eastAsia="宋体"/>
                <w:b/>
                <w:szCs w:val="21"/>
                <w:highlight w:val="none"/>
              </w:rPr>
              <w:t xml:space="preserve">提供报告的原件扫描件，</w:t>
            </w:r>
            <w:r>
              <w:rPr>
                <w:rFonts w:hint="eastAsia" w:ascii="宋体" w:hAnsi="宋体"/>
                <w:b/>
                <w:szCs w:val="21"/>
                <w:highlight w:val="none"/>
                <w:lang w:val="en-US" w:eastAsia="zh-CN"/>
              </w:rPr>
              <w:t xml:space="preserve">否则</w:t>
            </w:r>
            <w:r>
              <w:rPr>
                <w:rFonts w:hint="eastAsia" w:ascii="宋体" w:hAnsi="宋体" w:eastAsia="宋体"/>
                <w:b/>
                <w:szCs w:val="21"/>
                <w:highlight w:val="none"/>
              </w:rPr>
              <w:t xml:space="preserve">不得分；1份报告同时包含2类或以上检测内容的，供应商需在响应文件</w:t>
            </w:r>
            <w:r>
              <w:rPr>
                <w:rFonts w:ascii="宋体" w:hAnsi="宋体" w:eastAsia="宋体"/>
                <w:b/>
                <w:szCs w:val="21"/>
                <w:highlight w:val="none"/>
              </w:rPr>
              <w:t xml:space="preserve">选择</w:t>
            </w:r>
            <w:r>
              <w:rPr>
                <w:rFonts w:hint="eastAsia" w:ascii="宋体" w:hAnsi="宋体" w:eastAsia="宋体"/>
                <w:b/>
                <w:szCs w:val="21"/>
                <w:highlight w:val="none"/>
              </w:rPr>
              <w:t xml:space="preserve">其中1类填写“项目类别”，重复提供的只按1份报告计分。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szCs w:val="21"/>
                <w:lang w:eastAsia="zh-CN"/>
              </w:rPr>
            </w:pPr>
            <w:r>
              <w:rPr>
                <w:rFonts w:hint="eastAsia" w:ascii="宋体" w:hAnsi="宋体"/>
                <w:szCs w:val="21"/>
                <w:lang w:val="en-US" w:eastAsia="zh-CN"/>
              </w:rPr>
              <w:t xml:space="preserve">9</w:t>
            </w:r>
            <w:r/>
          </w:p>
        </w:tc>
      </w:tr>
      <w:tr>
        <w:trPr>
          <w:jc w:val="center"/>
          <w:trHeight w:val="1740"/>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szCs w:val="21"/>
                <w:lang w:val="en-US" w:eastAsia="zh-CN"/>
              </w:rPr>
            </w:pPr>
            <w:r>
              <w:rPr>
                <w:rFonts w:hint="eastAsia" w:ascii="宋体" w:hAnsi="宋体"/>
                <w:szCs w:val="21"/>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szCs w:val="21"/>
                <w:lang w:val="en-US" w:eastAsia="zh-CN"/>
              </w:rPr>
            </w:pPr>
            <w:r>
              <w:rPr>
                <w:rFonts w:hint="eastAsia" w:ascii="宋体" w:hAnsi="宋体"/>
                <w:szCs w:val="21"/>
                <w:lang w:val="en-US" w:eastAsia="zh-CN"/>
              </w:rPr>
              <w:t xml:space="preserve">安全保密</w:t>
            </w:r>
            <w:r/>
          </w:p>
          <w:p>
            <w:pPr>
              <w:jc w:val="center"/>
              <w:widowControl/>
              <w:rPr>
                <w:rFonts w:hint="eastAsia" w:ascii="宋体" w:hAnsi="宋体" w:eastAsia="宋体" w:cs="Times New Roman"/>
                <w:sz w:val="21"/>
                <w:szCs w:val="21"/>
                <w:lang w:val="en-US" w:eastAsia="zh-CN"/>
              </w:rPr>
            </w:pPr>
            <w:r>
              <w:rPr>
                <w:rFonts w:hint="eastAsia" w:ascii="宋体" w:hAnsi="宋体"/>
                <w:szCs w:val="21"/>
                <w:lang w:val="en-US" w:eastAsia="zh-CN"/>
              </w:rPr>
              <w:t xml:space="preserve">措施</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2"/>
              <w:widowControl/>
              <w:rPr>
                <w:rFonts w:hint="eastAsia" w:ascii="宋体" w:hAnsi="宋体" w:eastAsia="宋体"/>
                <w:szCs w:val="21"/>
              </w:rPr>
            </w:pPr>
            <w:r>
              <w:rPr>
                <w:rFonts w:hint="eastAsia" w:ascii="宋体" w:hAnsi="宋体" w:eastAsia="宋体" w:cs="Times New Roman"/>
                <w:szCs w:val="21"/>
                <w:lang w:val="en-US" w:eastAsia="zh-CN"/>
              </w:rPr>
              <w:t xml:space="preserve">根据供应商</w:t>
            </w:r>
            <w:r>
              <w:rPr>
                <w:rFonts w:hint="eastAsia" w:ascii="宋体" w:hAnsi="宋体" w:eastAsia="宋体" w:cs="Times New Roman"/>
                <w:szCs w:val="21"/>
              </w:rPr>
              <w:t xml:space="preserve">提供</w:t>
            </w:r>
            <w:r>
              <w:rPr>
                <w:rFonts w:hint="eastAsia" w:ascii="宋体" w:hAnsi="宋体" w:eastAsia="宋体" w:cs="Times New Roman"/>
                <w:szCs w:val="21"/>
                <w:lang w:val="en-US" w:eastAsia="zh-CN"/>
              </w:rPr>
              <w:t xml:space="preserve">的</w:t>
            </w:r>
            <w:r>
              <w:rPr>
                <w:rFonts w:hint="eastAsia" w:ascii="宋体" w:hAnsi="宋体" w:eastAsia="宋体" w:cs="Times New Roman"/>
                <w:szCs w:val="21"/>
              </w:rPr>
              <w:t xml:space="preserve">安全保密措施，内容包括但不限于安全责任制度、应急响应方案及数据保密制度</w:t>
            </w:r>
            <w:r>
              <w:rPr>
                <w:rFonts w:hint="eastAsia" w:ascii="宋体" w:hAnsi="宋体" w:eastAsia="宋体" w:cs="Times New Roman"/>
                <w:szCs w:val="21"/>
                <w:lang w:eastAsia="zh-CN"/>
              </w:rPr>
              <w:t xml:space="preserve">，</w:t>
            </w:r>
            <w:r>
              <w:rPr>
                <w:rFonts w:ascii="宋体" w:hAnsi="宋体" w:eastAsia="宋体"/>
                <w:szCs w:val="21"/>
              </w:rPr>
              <w:t xml:space="preserve">完全包含上述要点的得</w:t>
            </w:r>
            <w:r>
              <w:rPr>
                <w:rFonts w:hint="eastAsia" w:ascii="宋体" w:hAnsi="宋体"/>
                <w:szCs w:val="21"/>
                <w:lang w:val="en-US" w:eastAsia="zh-CN"/>
              </w:rPr>
              <w:t xml:space="preserve">3</w:t>
            </w:r>
            <w:r>
              <w:rPr>
                <w:rFonts w:ascii="宋体" w:hAnsi="宋体" w:eastAsia="宋体"/>
                <w:szCs w:val="21"/>
              </w:rPr>
              <w:t xml:space="preserve">分，</w:t>
            </w:r>
            <w:r>
              <w:rPr>
                <w:rFonts w:hint="eastAsia" w:ascii="宋体" w:hAnsi="宋体" w:eastAsia="宋体"/>
                <w:szCs w:val="21"/>
              </w:rPr>
              <w:t xml:space="preserve">缺1项扣1分，无方案的不得分。</w:t>
            </w:r>
            <w:r/>
          </w:p>
          <w:p>
            <w:pPr>
              <w:ind w:firstLine="420"/>
              <w:widowControl/>
              <w:rPr>
                <w:rFonts w:ascii="宋体" w:hAnsi="宋体" w:eastAsia="宋体"/>
                <w:szCs w:val="21"/>
              </w:rPr>
            </w:pPr>
            <w:r>
              <w:rPr>
                <w:rFonts w:hint="eastAsia" w:ascii="宋体" w:hAnsi="宋体" w:eastAsia="宋体"/>
                <w:szCs w:val="21"/>
              </w:rPr>
              <w:t xml:space="preserve">方案具有监督、检查与改进机制加</w:t>
            </w:r>
            <w:r>
              <w:rPr>
                <w:rFonts w:hint="eastAsia" w:ascii="宋体" w:hAnsi="宋体" w:eastAsia="宋体"/>
                <w:szCs w:val="21"/>
                <w:lang w:val="en-US" w:eastAsia="zh-CN"/>
              </w:rPr>
              <w:t xml:space="preserve">1</w:t>
            </w:r>
            <w:r>
              <w:rPr>
                <w:rFonts w:hint="eastAsia" w:ascii="宋体" w:hAnsi="宋体" w:eastAsia="宋体"/>
                <w:szCs w:val="21"/>
              </w:rPr>
              <w:t xml:space="preserve">分；</w:t>
            </w:r>
            <w:r/>
          </w:p>
          <w:p>
            <w:pPr>
              <w:ind w:firstLine="422"/>
              <w:widowControl/>
              <w:rPr>
                <w:rFonts w:hint="eastAsia" w:ascii="宋体" w:hAnsi="宋体" w:eastAsia="宋体" w:cs="Times New Roman"/>
                <w:sz w:val="21"/>
                <w:szCs w:val="21"/>
                <w:lang w:eastAsia="zh-CN"/>
              </w:rPr>
            </w:pPr>
            <w:r>
              <w:rPr>
                <w:rFonts w:hint="eastAsia" w:ascii="宋体" w:hAnsi="宋体" w:eastAsia="宋体"/>
                <w:szCs w:val="21"/>
              </w:rPr>
              <w:t xml:space="preserve">清晰阐述方案实施重、难点，并提供解决措施的加</w:t>
            </w:r>
            <w:r>
              <w:rPr>
                <w:rFonts w:hint="eastAsia" w:ascii="宋体" w:hAnsi="宋体" w:eastAsia="宋体"/>
                <w:szCs w:val="21"/>
                <w:lang w:val="en-US" w:eastAsia="zh-CN"/>
              </w:rPr>
              <w:t xml:space="preserve">1</w:t>
            </w:r>
            <w:r>
              <w:rPr>
                <w:rFonts w:hint="eastAsia" w:ascii="宋体" w:hAnsi="宋体" w:eastAsia="宋体"/>
                <w:szCs w:val="21"/>
              </w:rPr>
              <w:t xml:space="preserve">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hint="eastAsia" w:ascii="宋体" w:hAnsi="宋体" w:eastAsia="宋体"/>
                <w:szCs w:val="21"/>
                <w:lang w:val="en-US" w:eastAsia="zh-CN"/>
              </w:rPr>
            </w:pPr>
            <w:r>
              <w:rPr>
                <w:rFonts w:hint="eastAsia" w:ascii="宋体" w:hAnsi="宋体"/>
                <w:szCs w:val="21"/>
                <w:lang w:val="en-US" w:eastAsia="zh-CN"/>
              </w:rPr>
              <w:t xml:space="preserve">5</w:t>
            </w:r>
            <w:r/>
          </w:p>
        </w:tc>
      </w:tr>
      <w:tr>
        <w:trPr>
          <w:jc w:val="center"/>
          <w:trHeight w:val="402"/>
        </w:trPr>
        <w:tc>
          <w:tcPr>
            <w:gridSpan w:val="3"/>
            <w:tcBorders>
              <w:top w:val="single" w:color="000000" w:sz="4" w:space="0"/>
              <w:left w:val="single" w:color="000000" w:sz="4" w:space="0"/>
              <w:bottom w:val="single" w:color="000000" w:sz="4" w:space="0"/>
              <w:right w:val="single" w:color="000000" w:sz="4" w:space="0"/>
            </w:tcBorders>
            <w:tcW w:w="8674"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商务部分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30</w:t>
            </w:r>
            <w:r/>
          </w:p>
        </w:tc>
      </w:tr>
      <w:tr>
        <w:trPr>
          <w:jc w:val="center"/>
          <w:trHeight w:val="973"/>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szCs w:val="21"/>
                <w:lang w:eastAsia="zh-CN"/>
              </w:rPr>
              <w:t xml:space="preserve">供应商</w:t>
            </w:r>
            <w:r>
              <w:rPr>
                <w:rFonts w:hint="eastAsia" w:ascii="宋体" w:hAnsi="宋体" w:eastAsia="宋体"/>
                <w:szCs w:val="21"/>
              </w:rPr>
              <w:t xml:space="preserve">资质荣誉评价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highlight w:val="none"/>
              </w:rPr>
            </w:pPr>
            <w:r>
              <w:rPr>
                <w:rFonts w:hint="eastAsia" w:ascii="宋体" w:hAnsi="宋体"/>
                <w:szCs w:val="21"/>
                <w:highlight w:val="none"/>
                <w:lang w:eastAsia="zh-CN"/>
              </w:rPr>
              <w:t xml:space="preserve">供应商</w:t>
            </w:r>
            <w:r>
              <w:rPr>
                <w:rFonts w:ascii="宋体" w:hAnsi="宋体" w:eastAsia="宋体"/>
                <w:szCs w:val="21"/>
                <w:highlight w:val="none"/>
              </w:rPr>
              <w:t xml:space="preserve">具有有效的质量管理体系、环境管理体系认证证书的，每有1个得1</w:t>
            </w:r>
            <w:r>
              <w:rPr>
                <w:rFonts w:hint="eastAsia" w:ascii="宋体" w:hAnsi="宋体"/>
                <w:szCs w:val="21"/>
                <w:highlight w:val="none"/>
                <w:lang w:val="en-US" w:eastAsia="zh-CN"/>
              </w:rPr>
              <w:t xml:space="preserve">.5</w:t>
            </w:r>
            <w:r>
              <w:rPr>
                <w:rFonts w:ascii="宋体" w:hAnsi="宋体" w:eastAsia="宋体"/>
                <w:szCs w:val="21"/>
                <w:highlight w:val="none"/>
              </w:rPr>
              <w:t xml:space="preserve">分，最多3分。</w:t>
            </w:r>
            <w:r/>
          </w:p>
          <w:p>
            <w:pPr>
              <w:ind w:firstLine="422"/>
              <w:widowControl/>
              <w:rPr>
                <w:rFonts w:ascii="宋体" w:hAnsi="宋体" w:eastAsia="宋体"/>
                <w:b/>
                <w:szCs w:val="21"/>
              </w:rPr>
            </w:pPr>
            <w:r>
              <w:rPr>
                <w:rFonts w:hint="eastAsia" w:ascii="宋体" w:hAnsi="宋体" w:eastAsia="宋体"/>
                <w:b/>
                <w:szCs w:val="21"/>
              </w:rPr>
              <w:t xml:space="preserve">注：以上</w:t>
            </w:r>
            <w:r>
              <w:rPr>
                <w:rFonts w:hint="eastAsia" w:ascii="宋体" w:hAnsi="宋体"/>
                <w:b/>
                <w:szCs w:val="21"/>
                <w:lang w:val="en-US" w:eastAsia="zh-CN"/>
              </w:rPr>
              <w:t xml:space="preserve">须</w:t>
            </w:r>
            <w:r>
              <w:rPr>
                <w:rFonts w:hint="eastAsia" w:ascii="宋体" w:hAnsi="宋体" w:eastAsia="宋体"/>
                <w:b/>
                <w:szCs w:val="21"/>
              </w:rPr>
              <w:t xml:space="preserve">提供有效</w:t>
            </w:r>
            <w:r>
              <w:rPr>
                <w:rFonts w:hint="eastAsia" w:ascii="宋体" w:hAnsi="宋体"/>
                <w:b/>
                <w:szCs w:val="21"/>
                <w:lang w:val="en-US" w:eastAsia="zh-CN"/>
              </w:rPr>
              <w:t xml:space="preserve">证书</w:t>
            </w:r>
            <w:r>
              <w:rPr>
                <w:rFonts w:hint="eastAsia" w:ascii="宋体" w:hAnsi="宋体" w:eastAsia="宋体"/>
                <w:b/>
                <w:szCs w:val="21"/>
              </w:rPr>
              <w:t xml:space="preserve">扫描件，否则不得分。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3</w:t>
            </w:r>
            <w:r/>
          </w:p>
        </w:tc>
      </w:tr>
      <w:tr>
        <w:trPr>
          <w:jc w:val="center"/>
          <w:trHeight w:val="69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类似项目业绩评价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ascii="宋体" w:hAnsi="宋体" w:eastAsia="宋体"/>
                <w:szCs w:val="21"/>
              </w:rPr>
            </w:pPr>
            <w:r>
              <w:rPr>
                <w:rFonts w:hint="eastAsia" w:ascii="宋体" w:hAnsi="宋体" w:eastAsia="宋体"/>
                <w:szCs w:val="21"/>
              </w:rPr>
              <w:t xml:space="preserve">1.提供202</w:t>
            </w:r>
            <w:r>
              <w:rPr>
                <w:rFonts w:hint="eastAsia" w:ascii="宋体" w:hAnsi="宋体"/>
                <w:szCs w:val="21"/>
                <w:lang w:val="en-US" w:eastAsia="zh-CN"/>
              </w:rPr>
              <w:t xml:space="preserve">3</w:t>
            </w:r>
            <w:r>
              <w:rPr>
                <w:rFonts w:hint="eastAsia" w:ascii="宋体" w:hAnsi="宋体" w:eastAsia="宋体"/>
                <w:szCs w:val="21"/>
              </w:rPr>
              <w:t xml:space="preserve">年1月1日以来（以合同签订时间为准）人签订的相同或类似监测服务的业绩，每有一个得2.5分，最多得 10分（提供合同扫描件）；</w:t>
            </w:r>
            <w:r/>
          </w:p>
          <w:p>
            <w:pPr>
              <w:ind w:firstLine="420"/>
              <w:widowControl/>
              <w:rPr>
                <w:rFonts w:ascii="宋体" w:hAnsi="宋体" w:eastAsia="宋体"/>
                <w:szCs w:val="21"/>
              </w:rPr>
            </w:pPr>
            <w:r>
              <w:rPr>
                <w:rFonts w:hint="eastAsia" w:ascii="宋体" w:hAnsi="宋体" w:eastAsia="宋体"/>
                <w:szCs w:val="21"/>
              </w:rPr>
              <w:t xml:space="preserve">2.提供202</w:t>
            </w:r>
            <w:r>
              <w:rPr>
                <w:rFonts w:hint="eastAsia" w:ascii="宋体" w:hAnsi="宋体"/>
                <w:szCs w:val="21"/>
                <w:lang w:val="en-US" w:eastAsia="zh-CN"/>
              </w:rPr>
              <w:t xml:space="preserve">3</w:t>
            </w:r>
            <w:r>
              <w:rPr>
                <w:rFonts w:hint="eastAsia" w:ascii="宋体" w:hAnsi="宋体" w:eastAsia="宋体"/>
                <w:szCs w:val="21"/>
              </w:rPr>
              <w:t xml:space="preserve">年1月1日以来接收的监测服务项目满意度的证明文件，每有一份得1分，最高得 5分（须同时提供委托合同和满意度证明文件，否则不得分）。</w:t>
            </w:r>
            <w:r/>
          </w:p>
          <w:p>
            <w:pPr>
              <w:ind w:firstLine="422"/>
              <w:widowControl/>
              <w:rPr>
                <w:rFonts w:ascii="宋体" w:hAnsi="宋体" w:eastAsia="宋体"/>
                <w:b/>
                <w:szCs w:val="21"/>
              </w:rPr>
            </w:pPr>
            <w:r>
              <w:rPr>
                <w:rFonts w:hint="eastAsia" w:ascii="宋体" w:hAnsi="宋体" w:eastAsia="宋体"/>
                <w:b/>
                <w:szCs w:val="21"/>
              </w:rPr>
              <w:t xml:space="preserve">注1：</w:t>
            </w:r>
            <w:r>
              <w:rPr>
                <w:rFonts w:hint="eastAsia" w:ascii="宋体" w:hAnsi="宋体"/>
                <w:b/>
                <w:szCs w:val="21"/>
                <w:lang w:val="en-US" w:eastAsia="zh-CN"/>
              </w:rPr>
              <w:t xml:space="preserve">须</w:t>
            </w:r>
            <w:r>
              <w:rPr>
                <w:rFonts w:hint="eastAsia" w:ascii="宋体" w:hAnsi="宋体" w:eastAsia="宋体"/>
                <w:b/>
                <w:szCs w:val="21"/>
              </w:rPr>
              <w:t xml:space="preserve">提供合同、满意度证明文件原件扫描件，否则不得分。</w:t>
            </w:r>
            <w:r/>
          </w:p>
          <w:p>
            <w:pPr>
              <w:ind w:firstLine="422"/>
              <w:widowControl/>
              <w:rPr>
                <w:rFonts w:ascii="宋体" w:hAnsi="宋体" w:eastAsia="宋体"/>
                <w:szCs w:val="21"/>
              </w:rPr>
            </w:pPr>
            <w:r>
              <w:rPr>
                <w:rFonts w:hint="eastAsia" w:ascii="宋体" w:hAnsi="宋体" w:eastAsia="宋体"/>
                <w:b/>
                <w:szCs w:val="21"/>
              </w:rPr>
              <w:t xml:space="preserve">注2：“1”、“2”类业绩符合上述评审标准的可重复计分；同一客户的不同业绩或满意度证明文件，只能算一个。</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15</w:t>
            </w:r>
            <w:r/>
          </w:p>
        </w:tc>
      </w:tr>
      <w:tr>
        <w:trPr>
          <w:jc w:val="center"/>
          <w:trHeight w:val="133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hint="eastAsia" w:ascii="宋体" w:hAnsi="宋体" w:eastAsia="宋体"/>
                <w:szCs w:val="21"/>
              </w:rPr>
            </w:pPr>
            <w:r>
              <w:rPr>
                <w:rFonts w:hint="eastAsia" w:ascii="宋体" w:hAnsi="宋体" w:eastAsia="宋体"/>
                <w:szCs w:val="21"/>
              </w:rPr>
              <w:t xml:space="preserve">拟投入项目团队成员</w:t>
            </w:r>
            <w:r/>
          </w:p>
          <w:p>
            <w:pPr>
              <w:jc w:val="center"/>
              <w:widowControl/>
              <w:rPr>
                <w:rFonts w:ascii="宋体" w:hAnsi="宋体" w:eastAsia="宋体"/>
                <w:szCs w:val="21"/>
              </w:rPr>
            </w:pPr>
            <w:r>
              <w:rPr>
                <w:rFonts w:hint="eastAsia" w:ascii="宋体" w:hAnsi="宋体" w:eastAsia="宋体"/>
                <w:szCs w:val="21"/>
              </w:rPr>
              <w:t xml:space="preserve">评价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hint="default" w:ascii="宋体" w:hAnsi="宋体" w:eastAsia="宋体"/>
                <w:szCs w:val="21"/>
                <w:lang w:val="en-US" w:eastAsia="zh-CN"/>
              </w:rPr>
            </w:pPr>
            <w:r>
              <w:rPr>
                <w:rFonts w:hint="eastAsia" w:ascii="宋体" w:hAnsi="宋体" w:eastAsia="宋体"/>
                <w:szCs w:val="21"/>
              </w:rPr>
              <w:t xml:space="preserve">团队人数含负责人不少于15人的基础上，（不满足本项目计0分）项目团队人员具有高级及以上技术职</w:t>
            </w:r>
            <w:r>
              <w:rPr>
                <w:rFonts w:hint="eastAsia" w:ascii="宋体" w:hAnsi="宋体" w:eastAsia="宋体"/>
                <w:szCs w:val="21"/>
                <w:highlight w:val="none"/>
              </w:rPr>
              <w:t xml:space="preserve">称</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环境监测类</w:t>
            </w:r>
            <w:r>
              <w:rPr>
                <w:rFonts w:hint="eastAsia" w:ascii="宋体" w:hAnsi="宋体"/>
                <w:szCs w:val="21"/>
                <w:highlight w:val="none"/>
                <w:lang w:eastAsia="zh-CN"/>
              </w:rPr>
              <w:t xml:space="preserve">）</w:t>
            </w:r>
            <w:r>
              <w:rPr>
                <w:rFonts w:hint="eastAsia" w:ascii="宋体" w:hAnsi="宋体" w:eastAsia="宋体"/>
                <w:szCs w:val="21"/>
                <w:highlight w:val="none"/>
              </w:rPr>
              <w:t xml:space="preserve">的，有1人得3分，最高得6分；具有中级及以上技术职称</w:t>
            </w:r>
            <w:r>
              <w:rPr>
                <w:rFonts w:hint="eastAsia" w:ascii="宋体" w:hAnsi="宋体"/>
                <w:szCs w:val="21"/>
                <w:highlight w:val="none"/>
                <w:lang w:eastAsia="zh-CN"/>
              </w:rPr>
              <w:t xml:space="preserve">（</w:t>
            </w:r>
            <w:r>
              <w:rPr>
                <w:rFonts w:hint="eastAsia" w:ascii="宋体" w:hAnsi="宋体"/>
                <w:szCs w:val="21"/>
                <w:highlight w:val="none"/>
                <w:lang w:val="en-US" w:eastAsia="zh-CN"/>
              </w:rPr>
              <w:t xml:space="preserve">环境监测类</w:t>
            </w:r>
            <w:r>
              <w:rPr>
                <w:rFonts w:hint="eastAsia" w:ascii="宋体" w:hAnsi="宋体"/>
                <w:szCs w:val="21"/>
                <w:highlight w:val="none"/>
                <w:lang w:eastAsia="zh-CN"/>
              </w:rPr>
              <w:t xml:space="preserve">）</w:t>
            </w:r>
            <w:r>
              <w:rPr>
                <w:rFonts w:hint="eastAsia" w:ascii="宋体" w:hAnsi="宋体" w:eastAsia="宋体"/>
                <w:szCs w:val="21"/>
                <w:highlight w:val="none"/>
              </w:rPr>
              <w:t xml:space="preserve">的，有一个得1分，最高得6分。</w:t>
            </w:r>
            <w:r>
              <w:rPr>
                <w:rFonts w:hint="eastAsia" w:ascii="宋体" w:hAnsi="宋体"/>
                <w:szCs w:val="21"/>
                <w:highlight w:val="none"/>
                <w:lang w:val="en-US" w:eastAsia="zh-CN"/>
              </w:rPr>
              <w:t xml:space="preserve">本项最高得12分。</w:t>
            </w:r>
            <w:r/>
          </w:p>
          <w:p>
            <w:pPr>
              <w:ind w:firstLine="422"/>
              <w:widowControl/>
              <w:rPr>
                <w:rFonts w:ascii="宋体" w:hAnsi="宋体" w:eastAsia="宋体"/>
                <w:b/>
                <w:szCs w:val="21"/>
              </w:rPr>
            </w:pPr>
            <w:r>
              <w:rPr>
                <w:rFonts w:hint="eastAsia" w:ascii="宋体" w:hAnsi="宋体" w:eastAsia="宋体"/>
                <w:b/>
                <w:szCs w:val="21"/>
              </w:rPr>
              <w:t xml:space="preserve">注：</w:t>
            </w:r>
            <w:r>
              <w:rPr>
                <w:rFonts w:hint="eastAsia" w:ascii="宋体" w:hAnsi="宋体"/>
                <w:b/>
                <w:szCs w:val="21"/>
                <w:lang w:val="en-US" w:eastAsia="zh-CN"/>
              </w:rPr>
              <w:t xml:space="preserve">须</w:t>
            </w:r>
            <w:r>
              <w:rPr>
                <w:rFonts w:hint="eastAsia" w:ascii="宋体" w:hAnsi="宋体" w:eastAsia="宋体"/>
                <w:b/>
                <w:szCs w:val="21"/>
              </w:rPr>
              <w:t xml:space="preserve">提供</w:t>
            </w:r>
            <w:r>
              <w:rPr>
                <w:rFonts w:hint="eastAsia" w:ascii="宋体" w:hAnsi="宋体"/>
                <w:b/>
                <w:szCs w:val="21"/>
                <w:lang w:val="en-US" w:eastAsia="zh-CN"/>
              </w:rPr>
              <w:t xml:space="preserve">有效</w:t>
            </w:r>
            <w:r>
              <w:rPr>
                <w:rFonts w:hint="eastAsia" w:ascii="宋体" w:hAnsi="宋体" w:eastAsia="宋体"/>
                <w:b/>
                <w:szCs w:val="21"/>
              </w:rPr>
              <w:t xml:space="preserve">证书</w:t>
            </w:r>
            <w:r>
              <w:rPr>
                <w:rFonts w:hint="eastAsia" w:ascii="宋体" w:hAnsi="宋体"/>
                <w:b/>
                <w:szCs w:val="21"/>
                <w:lang w:val="en-US" w:eastAsia="zh-CN"/>
              </w:rPr>
              <w:t xml:space="preserve">扫描件</w:t>
            </w:r>
            <w:r>
              <w:rPr>
                <w:rFonts w:hint="eastAsia" w:ascii="宋体" w:hAnsi="宋体" w:eastAsia="宋体"/>
                <w:b/>
                <w:szCs w:val="21"/>
              </w:rPr>
              <w:t xml:space="preserve">以及近半年（至少一个月）投标单位为其缴纳社会保险的证明材料（达到国家法定退休年龄的，无需提供社保证明材料，</w:t>
            </w:r>
            <w:r>
              <w:rPr>
                <w:rFonts w:hint="eastAsia" w:ascii="宋体" w:hAnsi="宋体"/>
                <w:b/>
                <w:szCs w:val="21"/>
                <w:lang w:val="en-US" w:eastAsia="zh-CN"/>
              </w:rPr>
              <w:t xml:space="preserve">须</w:t>
            </w:r>
            <w:r>
              <w:rPr>
                <w:rFonts w:hint="eastAsia" w:ascii="宋体" w:hAnsi="宋体" w:eastAsia="宋体"/>
                <w:b/>
                <w:szCs w:val="21"/>
              </w:rPr>
              <w:t xml:space="preserve">提供近半年内任意一个月的工资发放证明），未提供的不得分。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12</w:t>
            </w:r>
            <w:r/>
          </w:p>
        </w:tc>
      </w:tr>
      <w:tr>
        <w:trPr>
          <w:jc w:val="center"/>
          <w:trHeight w:val="439"/>
        </w:trPr>
        <w:tc>
          <w:tcPr>
            <w:gridSpan w:val="3"/>
            <w:tcBorders>
              <w:top w:val="single" w:color="000000" w:sz="4" w:space="0"/>
              <w:left w:val="single" w:color="000000" w:sz="4" w:space="0"/>
              <w:bottom w:val="single" w:color="000000" w:sz="4" w:space="0"/>
              <w:right w:val="single" w:color="000000" w:sz="4" w:space="0"/>
            </w:tcBorders>
            <w:tcW w:w="8674"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价格部分</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10</w:t>
            </w:r>
            <w:r/>
          </w:p>
        </w:tc>
      </w:tr>
      <w:tr>
        <w:trPr>
          <w:jc w:val="center"/>
          <w:trHeight w:val="1399"/>
        </w:trPr>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center"/>
              <w:widowControl/>
              <w:rPr>
                <w:rFonts w:hint="default" w:ascii="宋体" w:hAnsi="宋体" w:eastAsia="宋体"/>
                <w:szCs w:val="21"/>
                <w:lang w:val="en-US" w:eastAsia="zh-CN"/>
              </w:rPr>
            </w:pPr>
            <w:r>
              <w:rPr>
                <w:rFonts w:hint="eastAsia" w:ascii="宋体" w:hAnsi="宋体"/>
                <w:szCs w:val="21"/>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1320" w:type="dxa"/>
            <w:vAlign w:val="center"/>
            <w:textDirection w:val="lrTb"/>
            <w:noWrap w:val="false"/>
          </w:tcPr>
          <w:p>
            <w:pPr>
              <w:jc w:val="center"/>
              <w:widowControl/>
              <w:rPr>
                <w:rFonts w:ascii="宋体" w:hAnsi="宋体" w:eastAsia="宋体"/>
                <w:szCs w:val="21"/>
              </w:rPr>
            </w:pPr>
            <w:r>
              <w:rPr>
                <w:rFonts w:hint="eastAsia" w:ascii="宋体" w:hAnsi="宋体" w:eastAsia="宋体"/>
                <w:szCs w:val="21"/>
              </w:rPr>
              <w:t xml:space="preserve">投标报价</w:t>
            </w:r>
            <w:r/>
          </w:p>
        </w:tc>
        <w:tc>
          <w:tcPr>
            <w:tcBorders>
              <w:top w:val="single" w:color="000000" w:sz="4" w:space="0"/>
              <w:left w:val="single" w:color="000000" w:sz="4" w:space="0"/>
              <w:bottom w:val="single" w:color="000000" w:sz="4" w:space="0"/>
              <w:right w:val="single" w:color="000000" w:sz="4" w:space="0"/>
            </w:tcBorders>
            <w:tcW w:w="6674" w:type="dxa"/>
            <w:vAlign w:val="center"/>
            <w:textDirection w:val="lrTb"/>
            <w:noWrap w:val="false"/>
          </w:tcPr>
          <w:p>
            <w:pPr>
              <w:ind w:firstLine="420"/>
              <w:widowControl/>
              <w:rPr>
                <w:rFonts w:hint="eastAsia" w:ascii="宋体" w:hAnsi="宋体" w:eastAsia="宋体"/>
                <w:szCs w:val="21"/>
              </w:rPr>
            </w:pPr>
            <w:r>
              <w:rPr>
                <w:rFonts w:hint="eastAsia" w:ascii="宋体" w:hAnsi="宋体" w:eastAsia="宋体"/>
                <w:szCs w:val="21"/>
              </w:rPr>
              <w:t xml:space="preserve">综合评分法中的价格分采用低价优先法计算，即满足招标文件要求且统一结算率（即“苏采云”系统填报的优惠率）最低的统一结算率为评标基准价，其价格分为满分</w:t>
            </w:r>
            <w:r>
              <w:rPr>
                <w:rFonts w:hint="eastAsia" w:ascii="宋体" w:hAnsi="宋体" w:eastAsia="宋体"/>
                <w:szCs w:val="21"/>
                <w:lang w:val="en-US" w:eastAsia="zh-CN"/>
              </w:rPr>
              <w:t xml:space="preserve">10</w:t>
            </w:r>
            <w:r>
              <w:rPr>
                <w:rFonts w:hint="eastAsia" w:ascii="宋体" w:hAnsi="宋体" w:eastAsia="宋体"/>
                <w:szCs w:val="21"/>
              </w:rPr>
              <w:t xml:space="preserve">分。</w:t>
            </w:r>
            <w:r/>
          </w:p>
          <w:p>
            <w:pPr>
              <w:ind w:firstLine="420"/>
              <w:widowControl/>
              <w:rPr>
                <w:rFonts w:hint="eastAsia" w:ascii="宋体" w:hAnsi="宋体" w:eastAsia="宋体"/>
                <w:szCs w:val="21"/>
              </w:rPr>
            </w:pPr>
            <w:r>
              <w:rPr>
                <w:rFonts w:hint="eastAsia" w:ascii="宋体" w:hAnsi="宋体" w:eastAsia="宋体"/>
                <w:szCs w:val="21"/>
              </w:rPr>
              <w:t xml:space="preserve">其他投标人的价格分统一按照下列公式计算：</w:t>
            </w:r>
            <w:r/>
          </w:p>
          <w:p>
            <w:pPr>
              <w:ind w:firstLine="420"/>
              <w:widowControl/>
              <w:rPr>
                <w:rFonts w:hint="eastAsia" w:ascii="宋体" w:hAnsi="宋体" w:eastAsia="宋体"/>
                <w:szCs w:val="21"/>
              </w:rPr>
            </w:pPr>
            <w:r>
              <w:rPr>
                <w:rFonts w:hint="eastAsia" w:ascii="宋体" w:hAnsi="宋体" w:eastAsia="宋体"/>
                <w:szCs w:val="21"/>
              </w:rPr>
              <w:t xml:space="preserve">投标报价得分＝（评标基准价/统一结算率报价）×10 分</w:t>
            </w:r>
            <w:r/>
          </w:p>
          <w:p>
            <w:pPr>
              <w:ind w:firstLine="420"/>
              <w:widowControl/>
              <w:rPr>
                <w:rFonts w:ascii="宋体" w:hAnsi="宋体" w:eastAsia="宋体"/>
                <w:szCs w:val="21"/>
              </w:rPr>
            </w:pPr>
            <w:r>
              <w:rPr>
                <w:rFonts w:hint="eastAsia" w:ascii="宋体" w:hAnsi="宋体" w:eastAsia="宋体"/>
                <w:b/>
                <w:szCs w:val="21"/>
              </w:rPr>
              <w:t xml:space="preserve">注：如果供应商报价属于财库〔2026〕2号文审查情形的，评审委员会将开展异常低价审查。</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widowControl/>
              <w:rPr>
                <w:rFonts w:ascii="宋体" w:hAnsi="宋体" w:eastAsia="宋体"/>
                <w:szCs w:val="21"/>
              </w:rPr>
            </w:pPr>
            <w:r>
              <w:rPr>
                <w:rFonts w:hint="eastAsia" w:ascii="宋体" w:hAnsi="宋体" w:eastAsia="宋体"/>
                <w:szCs w:val="21"/>
              </w:rPr>
              <w:t xml:space="preserve">10</w:t>
            </w:r>
            <w:r/>
          </w:p>
        </w:tc>
      </w:tr>
    </w:tbl>
    <w:p>
      <w:pPr>
        <w:pStyle w:val="823"/>
        <w:ind w:firstLine="482"/>
        <w:keepLines w:val="0"/>
        <w:keepNext w:val="0"/>
        <w:spacing w:before="200" w:after="200"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 xml:space="preserve">9.相同品牌产品的处理原则</w:t>
      </w:r>
      <w:r/>
    </w:p>
    <w:p>
      <w:pPr>
        <w:ind w:firstLine="480"/>
        <w:spacing w:line="360" w:lineRule="auto"/>
        <w:rPr>
          <w:rFonts w:hint="default" w:ascii="宋体" w:hAnsi="宋体" w:eastAsia="宋体" w:cs="宋体"/>
          <w:b w:val="0"/>
          <w:color w:val="auto"/>
          <w:sz w:val="24"/>
          <w:szCs w:val="24"/>
          <w:highlight w:val="none"/>
          <w:lang w:val="en-US" w:eastAsia="zh-CN"/>
        </w:rPr>
      </w:pPr>
      <w:r>
        <w:rPr>
          <w:rFonts w:hint="eastAsia" w:ascii="宋体" w:hAnsi="宋体" w:eastAsia="宋体" w:cs="宋体"/>
          <w:color w:val="auto"/>
          <w:sz w:val="24"/>
          <w:szCs w:val="24"/>
          <w:highlight w:val="none"/>
        </w:rPr>
        <w:t xml:space="preserve">9.1</w:t>
      </w:r>
      <w:r>
        <w:rPr>
          <w:rFonts w:hint="eastAsia" w:ascii="宋体" w:hAnsi="宋体" w:cs="宋体"/>
          <w:color w:val="auto"/>
          <w:sz w:val="24"/>
          <w:szCs w:val="24"/>
          <w:highlight w:val="none"/>
          <w:lang w:val="en-US" w:eastAsia="zh-CN"/>
        </w:rPr>
        <w:t xml:space="preserve">本项目不涉及。</w:t>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10.允许修改评标结果的情形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10.1评标结果汇总完成后，除下列情形外，任何人不得修改评标结果：</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（1）分值汇总计算错误的；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（2）分项评分超出评分标准范围的；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（3）评标委员会成员对客观评审因素评分不一致的；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（4）经评标委员会认定评分畸高、畸低的。</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评标报告签署前，经复核发现存在以上情形之一的，评标委员会应当当场修改评标结果，并在评标报告中记载；评标报告签署后，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或者</w:t>
      </w:r>
      <w:r>
        <w:rPr>
          <w:rFonts w:hint="eastAsia" w:ascii="宋体" w:hAnsi="宋体" w:eastAsia="宋体" w:cs="宋体"/>
          <w:color w:val="auto"/>
          <w:sz w:val="24"/>
          <w:szCs w:val="24"/>
          <w:highlight w:val="none"/>
          <w:lang w:eastAsia="zh-CN"/>
        </w:rPr>
        <w:t xml:space="preserve">采购代理机构</w:t>
      </w:r>
      <w:r>
        <w:rPr>
          <w:rFonts w:hint="eastAsia" w:ascii="宋体" w:hAnsi="宋体" w:eastAsia="宋体" w:cs="宋体"/>
          <w:color w:val="auto"/>
          <w:sz w:val="24"/>
          <w:szCs w:val="24"/>
          <w:highlight w:val="none"/>
        </w:rPr>
        <w:t xml:space="preserve">发现存在以上情形之一的，应当组织原评标委员会进行重新评审，重新评审改变评标结果的，书面报告本级政府采购监管部门。</w:t>
      </w:r>
      <w:bookmarkStart w:id="97" w:name="_Toc98669361"/>
      <w:r/>
      <w:bookmarkEnd w:id="97"/>
      <w:r/>
      <w:bookmarkStart w:id="98" w:name="_Toc98669719"/>
      <w:r/>
      <w:bookmarkEnd w:id="98"/>
      <w:r/>
      <w:bookmarkStart w:id="99" w:name="_Toc100386064"/>
      <w:r/>
      <w:bookmarkEnd w:id="99"/>
      <w:r/>
      <w:bookmarkStart w:id="100" w:name="_Toc92168030"/>
      <w:r/>
      <w:bookmarkEnd w:id="100"/>
      <w:r/>
      <w:bookmarkStart w:id="101" w:name="_Toc20732998"/>
      <w:r/>
      <w:bookmarkEnd w:id="101"/>
      <w:r/>
      <w:r/>
    </w:p>
    <w:p>
      <w:pPr>
        <w:pStyle w:val="823"/>
        <w:ind w:firstLine="446"/>
        <w:keepLines w:val="0"/>
        <w:keepNext w:val="0"/>
        <w:spacing w:before="200" w:after="20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11.推荐中标候选人</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☑11.1采用综合评分法的，评标结果按评审后得分(得分保留到小数点后2位，四舍五入)由高到低顺序排列。得分相同的，按投标报价由低到高顺序排列。得分且投标报价相同的并列。</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满足招标文件全部实质性要求，且按照评审因素的量化指标评审得分最高的</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为排名第一的中标候选人。</w:t>
      </w:r>
      <w:r/>
    </w:p>
    <w:p>
      <w:pPr>
        <w:ind w:firstLine="420"/>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left"/>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2"/>
        <w:jc w:val="center"/>
        <w:spacing w:line="360" w:lineRule="auto"/>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 xml:space="preserve">第六部分    响应文件（格式）</w:t>
      </w:r>
      <w:r/>
    </w:p>
    <w:p>
      <w:p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响 应 文 件</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firstLine="79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7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7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spacing w:line="360" w:lineRule="auto"/>
        <w:rPr>
          <w:rFonts w:hint="eastAsia" w:ascii="宋体" w:hAnsi="宋体" w:eastAsia="宋体" w:cs="宋体"/>
          <w:color w:val="000000"/>
          <w:sz w:val="28"/>
          <w:szCs w:val="28"/>
          <w:highlight w:val="none"/>
        </w:rPr>
      </w:pPr>
      <w:r>
        <w:rPr>
          <w:rFonts w:hint="eastAsia" w:ascii="宋体" w:hAnsi="宋体" w:eastAsia="宋体" w:cs="宋体"/>
          <w:b/>
          <w:color w:val="000000"/>
          <w:sz w:val="28"/>
          <w:szCs w:val="28"/>
          <w:highlight w:val="none"/>
        </w:rPr>
        <w:t xml:space="preserve">项目编号：JSZC-321192-JSWX-G2026-0013</w:t>
      </w:r>
      <w:r>
        <w:rPr>
          <w:rFonts w:hint="eastAsia" w:ascii="宋体" w:hAnsi="宋体" w:eastAsia="宋体" w:cs="宋体"/>
          <w:b/>
          <w:color w:val="000000"/>
          <w:sz w:val="28"/>
          <w:szCs w:val="28"/>
          <w:highlight w:val="none"/>
        </w:rPr>
        <w:tab/>
      </w:r>
      <w:r/>
    </w:p>
    <w:p>
      <w:pPr>
        <w:jc w:val="center"/>
        <w:spacing w:line="360" w:lineRule="auto"/>
        <w:rPr>
          <w:rFonts w:hint="eastAsia" w:ascii="宋体" w:hAnsi="宋体" w:eastAsia="宋体" w:cs="宋体"/>
          <w:b/>
          <w:color w:val="000000"/>
          <w:sz w:val="28"/>
          <w:szCs w:val="28"/>
          <w:highlight w:val="none"/>
          <w:lang w:eastAsia="zh-CN"/>
        </w:rPr>
      </w:pPr>
      <w:r>
        <w:rPr>
          <w:rFonts w:hint="eastAsia" w:ascii="宋体" w:hAnsi="宋体" w:eastAsia="宋体" w:cs="宋体"/>
          <w:b/>
          <w:color w:val="000000"/>
          <w:sz w:val="28"/>
          <w:szCs w:val="28"/>
          <w:highlight w:val="none"/>
        </w:rPr>
        <w:t xml:space="preserve">项目名称：</w:t>
      </w:r>
      <w:r>
        <w:rPr>
          <w:rFonts w:hint="eastAsia" w:ascii="宋体" w:hAnsi="宋体" w:cs="宋体"/>
          <w:b/>
          <w:color w:val="000000"/>
          <w:sz w:val="28"/>
          <w:szCs w:val="28"/>
          <w:highlight w:val="none"/>
          <w:lang w:eastAsia="zh-CN"/>
        </w:rPr>
        <w:t xml:space="preserve">镇江经开区生态环境和应急管理局2026年监测技术服务项目</w:t>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jc w:val="cente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7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700"/>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170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1700"/>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ind w:left="0" w:firstLine="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供应商：（公章）</w:t>
      </w:r>
      <w:r/>
    </w:p>
    <w:p>
      <w:pPr>
        <w:ind w:left="0" w:firstLine="0"/>
        <w:jc w:val="center"/>
        <w:spacing w:line="360" w:lineRule="auto"/>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t xml:space="preserve">日期：202</w:t>
      </w:r>
      <w:r>
        <w:rPr>
          <w:rFonts w:hint="eastAsia" w:ascii="宋体" w:hAnsi="宋体" w:eastAsia="宋体" w:cs="宋体"/>
          <w:b/>
          <w:color w:val="000000"/>
          <w:sz w:val="28"/>
          <w:szCs w:val="28"/>
          <w:highlight w:val="none"/>
          <w:lang w:val="en-US" w:eastAsia="zh-CN"/>
        </w:rPr>
        <w:t xml:space="preserve">6</w:t>
      </w:r>
      <w:r>
        <w:rPr>
          <w:rFonts w:hint="eastAsia" w:ascii="宋体" w:hAnsi="宋体" w:eastAsia="宋体" w:cs="宋体"/>
          <w:b/>
          <w:color w:val="000000"/>
          <w:sz w:val="28"/>
          <w:szCs w:val="28"/>
          <w:highlight w:val="none"/>
        </w:rPr>
        <w:t xml:space="preserve">年 月 日</w:t>
      </w:r>
      <w:r/>
    </w:p>
    <w:p>
      <w:pPr>
        <w:jc w:val="center"/>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目录（自行编制）</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p>
    <w:p>
      <w:pPr>
        <w:pStyle w:val="2370"/>
        <w:jc w:val="center"/>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一、资格条件</w:t>
      </w:r>
      <w:r/>
    </w:p>
    <w:p>
      <w:pPr>
        <w:jc w:val="cente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r>
      <w:r/>
    </w:p>
    <w:p>
      <w:pPr>
        <w:pStyle w:val="2370"/>
        <w:jc w:val="center"/>
        <w:rPr>
          <w:rFonts w:hint="eastAsia" w:ascii="宋体" w:hAnsi="宋体" w:eastAsia="宋体" w:cs="宋体"/>
          <w:b/>
          <w:bCs/>
          <w:color w:val="auto"/>
          <w:sz w:val="24"/>
          <w:szCs w:val="24"/>
          <w:highlight w:val="none"/>
        </w:rPr>
      </w:pPr>
      <w:r>
        <w:rPr>
          <w:rFonts w:hint="eastAsia" w:ascii="宋体" w:hAnsi="宋体" w:eastAsia="宋体" w:cs="宋体"/>
          <w:sz w:val="24"/>
          <w:szCs w:val="24"/>
          <w:highlight w:val="none"/>
        </w:rPr>
        <w:t xml:space="preserve">资格条件对应“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资格审查”，依次提供。</w:t>
      </w:r>
      <w:r/>
    </w:p>
    <w:p>
      <w:pP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bl>
      <w:tblPr>
        <w:tblStyle w:val="83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5"/>
        <w:gridCol w:w="2383"/>
        <w:gridCol w:w="5495"/>
      </w:tblGrid>
      <w:tr>
        <w:trPr>
          <w:jc w:val="center"/>
          <w:trHeight w:val="386"/>
        </w:trPr>
        <w:tc>
          <w:tcPr>
            <w:tcW w:w="64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序号</w:t>
            </w:r>
            <w:r/>
          </w:p>
        </w:tc>
        <w:tc>
          <w:tcPr>
            <w:tcW w:w="2383"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审查要素</w:t>
            </w:r>
            <w:r/>
          </w:p>
        </w:tc>
        <w:tc>
          <w:tcPr>
            <w:tcW w:w="5495" w:type="dxa"/>
            <w:vAlign w:val="center"/>
            <w:textDirection w:val="lrTb"/>
            <w:noWrap/>
          </w:tcPr>
          <w:p>
            <w:pPr>
              <w:jc w:val="center"/>
              <w:spacing w:line="20" w:lineRule="atLeas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审查内容</w:t>
            </w:r>
            <w:r/>
          </w:p>
        </w:tc>
      </w:tr>
      <w:tr>
        <w:trPr>
          <w:jc w:val="center"/>
          <w:trHeight w:val="615"/>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提供法人或者其他组织的营业执照等证明文件；自然人的身份证明。</w:t>
            </w:r>
            <w:r/>
          </w:p>
        </w:tc>
      </w:tr>
      <w:tr>
        <w:trPr>
          <w:jc w:val="center"/>
          <w:trHeight w:val="882"/>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w:t>
            </w:r>
            <w:r/>
          </w:p>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和健全的财务会计制度</w:t>
            </w:r>
            <w:r/>
          </w:p>
        </w:tc>
        <w:tc>
          <w:tcPr>
            <w:tcW w:w="5495" w:type="dxa"/>
            <w:vAlign w:val="center"/>
            <w:textDirection w:val="lrTb"/>
            <w:noWrap/>
          </w:tcPr>
          <w:p>
            <w:pPr>
              <w:pStyle w:val="2371"/>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2024</w:t>
            </w:r>
            <w:r>
              <w:rPr>
                <w:rFonts w:hint="eastAsia" w:ascii="宋体" w:hAnsi="宋体" w:eastAsia="宋体" w:cs="宋体"/>
                <w:color w:val="000000"/>
                <w:sz w:val="24"/>
                <w:szCs w:val="24"/>
                <w:highlight w:val="none"/>
                <w:lang w:val="en-US" w:eastAsia="zh-CN"/>
              </w:rPr>
              <w:t xml:space="preserve">或2025</w:t>
            </w:r>
            <w:r>
              <w:rPr>
                <w:rFonts w:hint="eastAsia" w:ascii="宋体" w:hAnsi="宋体" w:eastAsia="宋体" w:cs="宋体"/>
                <w:color w:val="000000"/>
                <w:sz w:val="24"/>
                <w:szCs w:val="24"/>
                <w:highlight w:val="none"/>
              </w:rPr>
              <w:t xml:space="preserve">年度财务报告（成立不满一年的提供至少一个月），或银行出具的资信证明，或财政部门认可的政府采购专业担保机构出</w:t>
            </w:r>
            <w:r>
              <w:rPr>
                <w:rFonts w:hint="eastAsia" w:ascii="宋体" w:hAnsi="宋体" w:eastAsia="宋体" w:cs="宋体"/>
                <w:sz w:val="24"/>
                <w:szCs w:val="24"/>
                <w:highlight w:val="none"/>
              </w:rPr>
              <w:t xml:space="preserve">具的投标担保函等</w:t>
            </w:r>
            <w:r>
              <w:rPr>
                <w:rFonts w:hint="eastAsia" w:ascii="宋体" w:hAnsi="宋体" w:eastAsia="宋体" w:cs="宋体"/>
                <w:color w:val="000000"/>
                <w:sz w:val="24"/>
                <w:szCs w:val="24"/>
                <w:highlight w:val="none"/>
              </w:rPr>
              <w:t xml:space="preserve">，或提供资格承诺函。</w:t>
            </w:r>
            <w:r/>
          </w:p>
        </w:tc>
      </w:tr>
      <w:tr>
        <w:trPr>
          <w:jc w:val="center"/>
          <w:trHeight w:val="9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具有履行合同所必需的设备和专业技术能力</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相关信息一览表，或提供资格承诺函。</w:t>
            </w:r>
            <w:r/>
          </w:p>
        </w:tc>
      </w:tr>
      <w:tr>
        <w:trPr>
          <w:jc w:val="center"/>
          <w:trHeight w:val="68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有依法缴纳税收和社会</w:t>
            </w:r>
            <w:r/>
          </w:p>
          <w:p>
            <w:pP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保障资金的良好记录</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提供参加本次政府采购活动前六个月（至少一个月）依法缴纳税收和社会保险的相关材料，或提供资格承诺函。</w:t>
            </w:r>
            <w:r/>
          </w:p>
        </w:tc>
      </w:tr>
      <w:tr>
        <w:trPr>
          <w:jc w:val="center"/>
          <w:trHeight w:val="1633"/>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参加政府采购活动前三年内，在经营活动中没有重大违法记录</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（1）投标函或提供资格承诺函。</w:t>
            </w:r>
            <w:r/>
          </w:p>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信用中国”网站（www.creditchina.gov.cn）、中国政府采购网（www.ccgp.gov.cn）的查询结果未列入失信被执行人名单、重大税收违法案件当事人名单、政府采购严重违法失信行为名单,以现场查询为准。或提供资格承诺函。</w:t>
            </w:r>
            <w:r/>
          </w:p>
        </w:tc>
      </w:tr>
      <w:tr>
        <w:trPr>
          <w:jc w:val="center"/>
          <w:trHeight w:val="621"/>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法律、法规和招标文件规定的其他资格</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r>
        <w:trPr>
          <w:jc w:val="center"/>
          <w:trHeight w:val="580"/>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落实政府采购政策需满足的资格要求</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r>
        <w:trPr>
          <w:jc w:val="center"/>
          <w:trHeight w:val="486"/>
        </w:trPr>
        <w:tc>
          <w:tcPr>
            <w:tcW w:w="645"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2383" w:type="dxa"/>
            <w:vAlign w:val="center"/>
            <w:textDirection w:val="lrTb"/>
            <w:noWrap/>
          </w:tcPr>
          <w:p>
            <w:pPr>
              <w:jc w:val="center"/>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本项目特定资格要求</w:t>
            </w:r>
            <w:r/>
          </w:p>
        </w:tc>
        <w:tc>
          <w:tcPr>
            <w:tcW w:w="5495" w:type="dxa"/>
            <w:vAlign w:val="center"/>
            <w:textDirection w:val="lrTb"/>
            <w:noWrap/>
          </w:tcPr>
          <w:p>
            <w:pPr>
              <w:jc w:val="left"/>
              <w:spacing w:line="20" w:lineRule="atLeas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见“第一部分  投标邀请”。</w:t>
            </w:r>
            <w:r/>
          </w:p>
        </w:tc>
      </w:tr>
    </w:tbl>
    <w:p>
      <w:pPr>
        <w:rPr>
          <w:rFonts w:hint="eastAsia" w:ascii="宋体" w:hAnsi="宋体" w:eastAsia="宋体" w:cs="宋体"/>
          <w:b/>
          <w:bCs/>
          <w:color w:val="auto"/>
          <w:sz w:val="24"/>
          <w:szCs w:val="24"/>
          <w:highlight w:val="none"/>
        </w:rPr>
        <w:sectPr>
          <w:footerReference w:type="default" r:id="rId10"/>
          <w:footerReference w:type="first" r:id="rId11"/>
          <w:footnotePr/>
          <w:endnotePr/>
          <w:type w:val="nextPage"/>
          <w:pgSz w:w="11907" w:h="16840" w:orient="portrait"/>
          <w:pgMar w:top="1440" w:right="1800" w:bottom="1440" w:left="1800" w:header="851" w:footer="992" w:gutter="0"/>
          <w:cols w:num="1" w:sep="0" w:space="720" w:equalWidth="1"/>
          <w:docGrid w:linePitch="360"/>
          <w:titlePg/>
        </w:sectPr>
      </w:pPr>
      <w:r>
        <w:rPr>
          <w:rFonts w:hint="eastAsia" w:ascii="宋体" w:hAnsi="宋体" w:eastAsia="宋体" w:cs="宋体"/>
          <w:b/>
          <w:bCs/>
          <w:color w:val="auto"/>
          <w:sz w:val="24"/>
          <w:szCs w:val="24"/>
          <w:highlight w:val="none"/>
        </w:rPr>
      </w:r>
      <w:r/>
    </w:p>
    <w:p>
      <w:pPr>
        <w:pStyle w:val="822"/>
        <w:ind w:firstLine="64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（一）投标函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u w:val="single"/>
        </w:rPr>
        <w:t xml:space="preserve">致</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color w:val="auto"/>
          <w:sz w:val="24"/>
          <w:szCs w:val="24"/>
          <w:highlight w:val="none"/>
          <w:u w:val="single"/>
          <w:lang w:eastAsia="zh-CN"/>
        </w:rPr>
        <w:t xml:space="preserve">采购代理机构</w:t>
      </w:r>
      <w:r>
        <w:rPr>
          <w:rFonts w:hint="eastAsia" w:ascii="宋体" w:hAnsi="宋体" w:eastAsia="宋体" w:cs="宋体"/>
          <w:b/>
          <w:color w:val="auto"/>
          <w:sz w:val="24"/>
          <w:szCs w:val="24"/>
          <w:highlight w:val="none"/>
          <w:u w:val="single"/>
        </w:rPr>
        <w:t xml:space="preserve">）</w:t>
      </w:r>
      <w:r>
        <w:rPr>
          <w:rFonts w:hint="eastAsia" w:ascii="宋体" w:hAnsi="宋体" w:eastAsia="宋体" w:cs="宋体"/>
          <w:b/>
          <w:bCs/>
          <w:color w:val="auto"/>
          <w:sz w:val="24"/>
          <w:szCs w:val="24"/>
          <w:highlight w:val="none"/>
        </w:rPr>
        <w:t xml:space="preserve">：</w:t>
      </w:r>
      <w:r/>
    </w:p>
    <w:p>
      <w:pPr>
        <w:pStyle w:val="877"/>
        <w:ind w:left="0" w:firstLine="560"/>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根据贵方关于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u w:val="single"/>
        </w:rPr>
        <w:t xml:space="preserve">（项目名称）（项目编号：）</w:t>
      </w:r>
      <w:r>
        <w:rPr>
          <w:rFonts w:hint="eastAsia" w:ascii="宋体" w:hAnsi="宋体" w:eastAsia="宋体" w:cs="宋体"/>
          <w:color w:val="auto"/>
          <w:sz w:val="24"/>
          <w:szCs w:val="24"/>
          <w:highlight w:val="none"/>
        </w:rPr>
        <w:t xml:space="preserve">的投标邀请，我方已完全理解招标文件的所有内容。</w:t>
      </w:r>
      <w:r/>
    </w:p>
    <w:p>
      <w:pPr>
        <w:pStyle w:val="850"/>
        <w:ind w:left="1"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据此函，我方兹宣布同意如下：</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1．按招标文件规定提供货物（服务）的唯一投标报价见开标一览表。</w: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6" name="直线 2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5" o:spid="_x0000_s5" style="position:absolute;left:0;text-align:left;z-index:251665408;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7" name="直线 2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10.0pt,15.6pt" to="210.1pt,15.6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200025</wp:posOffset>
                </wp:positionH>
                <wp:positionV relativeFrom="paragraph">
                  <wp:posOffset>247650</wp:posOffset>
                </wp:positionV>
                <wp:extent cx="635" cy="0"/>
                <wp:effectExtent l="0" t="4445" r="0" b="5080"/>
                <wp:wrapNone/>
                <wp:docPr id="8" name="直线 3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15.8pt,19.5pt" to="15.8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198120</wp:posOffset>
                </wp:positionV>
                <wp:extent cx="635" cy="0"/>
                <wp:effectExtent l="0" t="4445" r="0" b="5080"/>
                <wp:wrapNone/>
                <wp:docPr id="9" name="直线 3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10.0pt,15.6pt" to="210.1pt,15.6pt" filled="f" strokecolor="#000000" strokeweight="0.75pt">
                <v:stroke dashstyle="solid"/>
              </v:line>
            </w:pict>
          </mc:Fallback>
        </mc:AlternateConten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0" name="直线 3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4445" r="0" b="5080"/>
                <wp:wrapNone/>
                <wp:docPr id="11" name="直线 3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round/>
                          <a:headEnd type="none" w="med" len="med"/>
                          <a:tailEnd type="none" w="med" len="med"/>
                        </a:ln>
                        <a:effectLst/>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ed="f" strokecolor="#000000" strokeweight="0.75pt">
                <v:stroke dashstyle="solid"/>
              </v:line>
            </w:pict>
          </mc:Fallback>
        </mc:AlternateContent>
      </w:r>
      <w:r>
        <w:rPr>
          <w:rFonts w:hint="eastAsia" w:ascii="宋体" w:hAnsi="宋体" w:eastAsia="宋体" w:cs="宋体"/>
          <w:color w:val="auto"/>
          <w:sz w:val="24"/>
          <w:szCs w:val="24"/>
          <w:highlight w:val="none"/>
        </w:rPr>
        <w:t xml:space="preserve">2．我方承诺根据招标文件的规定，完成合同义务，并承担责任（如有偏离，在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中另作说明）。</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3．我方已详读全部招标文件，包括招标文件书面修改通知（如果有的话），我方完全理解并同意放弃对这方面不明及误解的权利。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4．我方已详读全部</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，保证提供的</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及所有材料的完整、真实、合法、有效性并对其负责，承诺在评审期间，如评标委员会对我方提出澄清要求，将及时作出响应，否则自行承担后果。</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6．我方同意向贵方提供贵方可能要求的与本投标有关的任何证据或资料。</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8．我方承诺：参加政府采购活动前三年内，在经营活动中没有重大违法记录。</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9．本次</w:t>
      </w:r>
      <w:r>
        <w:rPr>
          <w:rFonts w:hint="eastAsia" w:ascii="宋体" w:hAnsi="宋体" w:eastAsia="宋体" w:cs="宋体"/>
          <w:color w:val="auto"/>
          <w:sz w:val="24"/>
          <w:szCs w:val="24"/>
          <w:highlight w:val="none"/>
          <w:lang w:eastAsia="zh-CN"/>
        </w:rPr>
        <w:t xml:space="preserve">响应文件</w:t>
      </w:r>
      <w:r>
        <w:rPr>
          <w:rFonts w:hint="eastAsia" w:ascii="宋体" w:hAnsi="宋体" w:eastAsia="宋体" w:cs="宋体"/>
          <w:color w:val="auto"/>
          <w:sz w:val="24"/>
          <w:szCs w:val="24"/>
          <w:highlight w:val="none"/>
        </w:rPr>
        <w:t xml:space="preserve">内容与招标文件内容偏离情况见偏离说明（如果有）。</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10．遵守招标文件中要求的收费项目和标准。</w:t>
      </w:r>
      <w:r/>
    </w:p>
    <w:p>
      <w:pPr>
        <w:ind w:firstLine="560"/>
        <w:spacing w:line="360" w:lineRule="auto"/>
        <w:tabs>
          <w:tab w:val="left" w:pos="112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11．与本投标有关的一切正式往来通讯请寄：</w:t>
      </w:r>
      <w:r/>
    </w:p>
    <w:p>
      <w:pPr>
        <w:pStyle w:val="2366"/>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2366"/>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                             电话：</w:t>
      </w:r>
      <w:r/>
    </w:p>
    <w:p>
      <w:pPr>
        <w:pStyle w:val="2366"/>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                             邮政编码：</w:t>
      </w:r>
      <w:r/>
    </w:p>
    <w:p>
      <w:pPr>
        <w:pStyle w:val="2366"/>
        <w:ind w:firstLine="480"/>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供应商（公章）：</w:t>
      </w:r>
      <w:r/>
    </w:p>
    <w:p>
      <w:pPr>
        <w:pStyle w:val="2366"/>
        <w:ind w:firstLine="480"/>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000000"/>
          <w:sz w:val="24"/>
          <w:szCs w:val="24"/>
          <w:highlight w:val="none"/>
        </w:rPr>
        <w:t xml:space="preserve">法定代表人签章：</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w:t>
      </w:r>
      <w:r>
        <w:rPr>
          <w:rFonts w:hint="eastAsia" w:ascii="宋体" w:hAnsi="宋体" w:eastAsia="宋体" w:cs="宋体"/>
          <w:color w:val="auto"/>
          <w:sz w:val="24"/>
          <w:szCs w:val="24"/>
          <w:highlight w:val="none"/>
        </w:rPr>
        <w:t xml:space="preserve">  </w:t>
      </w:r>
      <w:r>
        <w:rPr>
          <w:rFonts w:hint="eastAsia" w:ascii="宋体" w:hAnsi="宋体" w:eastAsia="宋体" w:cs="宋体"/>
          <w:b/>
          <w:bCs/>
          <w:color w:val="auto"/>
          <w:sz w:val="24"/>
          <w:szCs w:val="24"/>
          <w:highlight w:val="none"/>
        </w:rPr>
        <w:br w:type="page" w:clear="all"/>
      </w:r>
      <w:r/>
    </w:p>
    <w:p>
      <w:pPr>
        <w:pStyle w:val="2366"/>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（二）独立承担民事责任的能力</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提供法人或者其他组织的营业执照等证明文件复印件；</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为自然人的，提供其身份证复印件</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br w:type="page" w:clear="all"/>
      </w:r>
      <w:r/>
    </w:p>
    <w:p>
      <w:pPr>
        <w:pStyle w:val="822"/>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（三）良好的商业信誉和健全的财务会计制度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提供202</w:t>
      </w: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或2025</w:t>
      </w:r>
      <w:r>
        <w:rPr>
          <w:rFonts w:hint="eastAsia" w:ascii="宋体" w:hAnsi="宋体" w:eastAsia="宋体" w:cs="宋体"/>
          <w:color w:val="auto"/>
          <w:sz w:val="24"/>
          <w:szCs w:val="24"/>
          <w:highlight w:val="none"/>
        </w:rPr>
        <w:t xml:space="preserve">年度财务报告、成立不满一年的提供至少一个月财务报告，或银行出具的资信证明，或财政部门认可的政府采购专业担保机构出具的投标担保函等，或提供</w:t>
      </w:r>
      <w:bookmarkStart w:id="102" w:name="_Hlk131494070"/>
      <w:r>
        <w:rPr>
          <w:rFonts w:hint="eastAsia" w:ascii="宋体" w:hAnsi="宋体" w:eastAsia="宋体" w:cs="宋体"/>
          <w:color w:val="auto"/>
          <w:sz w:val="24"/>
          <w:szCs w:val="24"/>
          <w:highlight w:val="none"/>
        </w:rPr>
        <w:t xml:space="preserve">资格承诺函</w:t>
      </w:r>
      <w:bookmarkEnd w:id="102"/>
      <w:r/>
      <w:bookmarkStart w:id="103" w:name="_Hlk131494108"/>
      <w:r>
        <w:rPr>
          <w:rFonts w:hint="eastAsia" w:ascii="宋体" w:hAnsi="宋体" w:eastAsia="宋体" w:cs="宋体"/>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（见本部分（六）资格承诺函）</w:t>
      </w:r>
      <w:bookmarkEnd w:id="103"/>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2"/>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（四）履行合同所必需的设备和专业技术能力</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填写下述表格或提供资格承诺函（</w:t>
      </w:r>
      <w:r>
        <w:rPr>
          <w:rFonts w:hint="eastAsia" w:ascii="宋体" w:hAnsi="宋体" w:eastAsia="宋体" w:cs="宋体"/>
          <w:b/>
          <w:bCs/>
          <w:color w:val="auto"/>
          <w:sz w:val="24"/>
          <w:szCs w:val="24"/>
          <w:highlight w:val="none"/>
        </w:rPr>
        <w:t xml:space="preserve">见本部分（六）资格承诺函）</w:t>
      </w:r>
      <w:r/>
    </w:p>
    <w:p>
      <w:pP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jc w:val="center"/>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000000"/>
          <w:sz w:val="28"/>
          <w:szCs w:val="28"/>
          <w:highlight w:val="none"/>
          <w:lang w:val="en-US" w:eastAsia="zh-CN"/>
        </w:rPr>
        <w:t xml:space="preserve">供应商</w:t>
      </w:r>
      <w:r>
        <w:rPr>
          <w:rFonts w:hint="eastAsia" w:ascii="宋体" w:hAnsi="宋体" w:eastAsia="宋体" w:cs="宋体"/>
          <w:b/>
          <w:bCs/>
          <w:color w:val="000000"/>
          <w:sz w:val="28"/>
          <w:szCs w:val="28"/>
          <w:highlight w:val="none"/>
        </w:rPr>
        <w:t xml:space="preserve">相关信息一览表</w:t>
      </w:r>
      <w:r/>
    </w:p>
    <w:tbl>
      <w:tblPr>
        <w:tblStyle w:val="83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417"/>
        <w:gridCol w:w="1575"/>
        <w:gridCol w:w="817"/>
        <w:gridCol w:w="2228"/>
        <w:gridCol w:w="2410"/>
      </w:tblGrid>
      <w:tr>
        <w:trPr>
          <w:trHeight w:val="506"/>
        </w:trPr>
        <w:tc>
          <w:tcPr>
            <w:shd w:val="clear" w:color="auto" w:fill="d9d9d9"/>
            <w:tcW w:w="614"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rPr>
                <w:rFonts w:hint="eastAsia" w:ascii="宋体" w:hAnsi="宋体" w:eastAsia="宋体" w:cs="宋体"/>
                <w:b/>
                <w:color w:val="auto"/>
                <w:sz w:val="24"/>
                <w:szCs w:val="24"/>
                <w:highlight w:val="none"/>
              </w:rPr>
              <w:t xml:space="preserve">一</w:t>
            </w:r>
            <w:r/>
          </w:p>
        </w:tc>
        <w:tc>
          <w:tcPr>
            <w:gridSpan w:val="5"/>
            <w:shd w:val="clear" w:color="auto" w:fill="d9d9d9"/>
            <w:tcW w:w="4385"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公司基本信息</w:t>
            </w:r>
            <w:r/>
          </w:p>
        </w:tc>
      </w:tr>
      <w:tr>
        <w:trPr>
          <w:trHeight w:val="506"/>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6" w:type="pct"/>
            <w:vAlign w:val="center"/>
            <w:textDirection w:val="lrTb"/>
            <w:noWrap w:val="false"/>
          </w:tcPr>
          <w:p>
            <w:pPr>
              <w:pStyle w:val="833"/>
              <w:ind w:firstLine="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公司名称</w:t>
            </w:r>
            <w:r/>
          </w:p>
        </w:tc>
        <w:tc>
          <w:tcPr>
            <w:gridSpan w:val="4"/>
            <w:tcW w:w="364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55"/>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注册资金</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公司地址</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0"/>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从业人数</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开户银行</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账号</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tcBorders>
              <w:bottom w:val="single" w:color="auto" w:sz="4" w:space="0"/>
            </w:tcBorders>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bottom w:val="single" w:color="auto" w:sz="4" w:space="0"/>
            </w:tcBorders>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项目联系人</w:t>
            </w:r>
            <w:r/>
          </w:p>
        </w:tc>
        <w:tc>
          <w:tcPr>
            <w:tcBorders>
              <w:bottom w:val="single" w:color="auto" w:sz="4" w:space="0"/>
            </w:tcBorders>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bottom w:val="single" w:color="auto" w:sz="4" w:space="0"/>
            </w:tcBorders>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bottom w:val="single" w:color="auto" w:sz="4" w:space="0"/>
            </w:tcBorders>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w:t>
            </w:r>
            <w:r/>
          </w:p>
        </w:tc>
        <w:tc>
          <w:tcPr>
            <w:tcBorders>
              <w:bottom w:val="single" w:color="auto" w:sz="4" w:space="0"/>
            </w:tcBorders>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467"/>
        </w:trPr>
        <w:tc>
          <w:tcPr>
            <w:shd w:val="clear" w:color="auto" w:fill="d9d9d9"/>
            <w:tcW w:w="614"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w:t>
            </w:r>
            <w:r/>
          </w:p>
        </w:tc>
        <w:tc>
          <w:tcPr>
            <w:gridSpan w:val="5"/>
            <w:shd w:val="clear" w:color="auto" w:fill="d9d9d9"/>
            <w:tcW w:w="4385"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公司财务状况</w:t>
            </w:r>
            <w:r/>
          </w:p>
        </w:tc>
      </w:tr>
      <w:tr>
        <w:trPr>
          <w:trHeight w:val="467"/>
        </w:trPr>
        <w:tc>
          <w:tcPr>
            <w:tcW w:w="614"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w:t>
            </w:r>
            <w:r/>
          </w:p>
        </w:tc>
        <w:tc>
          <w:tcPr>
            <w:gridSpan w:val="5"/>
            <w:tcW w:w="4385"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u w:val="single"/>
                <w:lang w:val="en-US" w:eastAsia="zh-CN"/>
              </w:rPr>
              <w:t xml:space="preserve">2024</w:t>
            </w:r>
            <w:r>
              <w:rPr>
                <w:rFonts w:hint="eastAsia" w:ascii="宋体" w:hAnsi="宋体" w:cs="宋体"/>
                <w:b/>
                <w:color w:val="auto"/>
                <w:sz w:val="24"/>
                <w:szCs w:val="24"/>
                <w:highlight w:val="none"/>
                <w:u w:val="single"/>
                <w:lang w:val="en-US" w:eastAsia="zh-CN"/>
              </w:rPr>
              <w:t xml:space="preserve">或2025</w:t>
            </w:r>
            <w:r>
              <w:rPr>
                <w:rFonts w:hint="eastAsia" w:ascii="宋体" w:hAnsi="宋体" w:eastAsia="宋体" w:cs="宋体"/>
                <w:b/>
                <w:color w:val="auto"/>
                <w:sz w:val="24"/>
                <w:szCs w:val="24"/>
                <w:highlight w:val="none"/>
              </w:rPr>
              <w:t xml:space="preserve">年度财务状况</w:t>
            </w:r>
            <w:r/>
          </w:p>
        </w:tc>
      </w:tr>
      <w:tr>
        <w:trPr>
          <w:trHeight w:val="682"/>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营业收入（万）：</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利润总额（万）</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3"/>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年末“固定资产合计”（万）</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年末“流动资产”余额（万）</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72"/>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年末“短期负债”余额（万）</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年末“长期负债”余额（万）</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768"/>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年末“资产总计”余额（万）</w:t>
            </w:r>
            <w:r/>
          </w:p>
        </w:tc>
        <w:tc>
          <w:tcPr>
            <w:tcW w:w="81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42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W w:w="1157"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年末“货币资金”余额（万）</w:t>
            </w:r>
            <w:r/>
          </w:p>
        </w:tc>
        <w:tc>
          <w:tcPr>
            <w:tcW w:w="124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47"/>
        </w:trPr>
        <w:tc>
          <w:tcPr>
            <w:shd w:val="clear" w:color="auto" w:fill="d9d9d9"/>
            <w:tcW w:w="614"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w:t>
            </w:r>
            <w:r/>
          </w:p>
        </w:tc>
        <w:tc>
          <w:tcPr>
            <w:gridSpan w:val="5"/>
            <w:shd w:val="clear" w:color="auto" w:fill="d9d9d9"/>
            <w:tcW w:w="4385"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其他信息</w:t>
            </w:r>
            <w:r/>
          </w:p>
        </w:tc>
      </w:tr>
      <w:tr>
        <w:trPr>
          <w:trHeight w:val="1015"/>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公司取得的相关资质及等级：</w:t>
            </w:r>
            <w:r/>
          </w:p>
        </w:tc>
        <w:tc>
          <w:tcPr>
            <w:gridSpan w:val="4"/>
            <w:tcW w:w="364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1086"/>
        </w:trPr>
        <w:tc>
          <w:tcPr>
            <w:tcW w:w="614"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w:t>
            </w:r>
            <w:r/>
          </w:p>
        </w:tc>
        <w:tc>
          <w:tcPr>
            <w:tcW w:w="736"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公司</w:t>
            </w:r>
            <w:r>
              <w:rPr>
                <w:rFonts w:hint="eastAsia" w:ascii="宋体" w:hAnsi="宋体" w:eastAsia="宋体" w:cs="宋体"/>
                <w:b/>
                <w:color w:val="auto"/>
                <w:sz w:val="24"/>
                <w:szCs w:val="24"/>
                <w:highlight w:val="none"/>
                <w:u w:val="single"/>
                <w:lang w:val="en-US" w:eastAsia="zh-CN"/>
              </w:rPr>
              <w:t xml:space="preserve">2022</w:t>
            </w:r>
            <w:r>
              <w:rPr>
                <w:rFonts w:hint="eastAsia" w:ascii="宋体" w:hAnsi="宋体" w:eastAsia="宋体" w:cs="宋体"/>
                <w:color w:val="auto"/>
                <w:sz w:val="24"/>
                <w:szCs w:val="24"/>
                <w:highlight w:val="none"/>
              </w:rPr>
              <w:t xml:space="preserve">年度后获得的荣誉及表彰情况</w:t>
            </w:r>
            <w:r/>
          </w:p>
        </w:tc>
        <w:tc>
          <w:tcPr>
            <w:gridSpan w:val="4"/>
            <w:tcW w:w="3648" w:type="pct"/>
            <w:vAlign w:val="center"/>
            <w:textDirection w:val="lrTb"/>
            <w:noWrap w:val="false"/>
          </w:tcPr>
          <w:p>
            <w:pPr>
              <w:pStyle w:val="833"/>
              <w:ind w:firstLine="0"/>
              <w:jc w:val="cente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575"/>
        </w:trPr>
        <w:tc>
          <w:tcPr>
            <w:shd w:val="clear" w:color="auto" w:fill="bfbfbf"/>
            <w:tcW w:w="614"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四</w:t>
            </w:r>
            <w:r/>
          </w:p>
        </w:tc>
        <w:tc>
          <w:tcPr>
            <w:gridSpan w:val="5"/>
            <w:shd w:val="clear" w:color="auto" w:fill="bfbfbf"/>
            <w:tcW w:w="4385"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提供本项目服务所必须的专业技术能力</w:t>
            </w:r>
            <w:r/>
          </w:p>
        </w:tc>
      </w:tr>
      <w:tr>
        <w:trPr>
          <w:trHeight w:val="1630"/>
        </w:trPr>
        <w:tc>
          <w:tcPr>
            <w:gridSpan w:val="6"/>
            <w:shd w:val="clear" w:color="auto" w:fill="ffffff"/>
            <w:tcW w:w="5000" w:type="pct"/>
            <w:vAlign w:val="center"/>
            <w:textDirection w:val="lrTb"/>
            <w:noWrap w:val="false"/>
          </w:tcPr>
          <w:p>
            <w:pPr>
              <w:pStyle w:val="833"/>
              <w:ind w:firstLine="0"/>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p>
        </w:tc>
      </w:tr>
    </w:tbl>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22"/>
        <w:numPr>
          <w:ilvl w:val="0"/>
          <w:numId w:val="0"/>
        </w:num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（五）依法缴纳税收和社会保障资金的良好记录</w:t>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color w:val="auto"/>
          <w:sz w:val="24"/>
          <w:szCs w:val="24"/>
          <w:highlight w:val="none"/>
          <w:lang w:val="en-US" w:eastAsia="zh-CN" w:bidi="ar-SA"/>
        </w:rPr>
        <w:t xml:space="preserve">提供参加本次政府采购活动前半年内至少一个月依法缴纳税收和社会保险的凭据，或提供资格承诺函。</w:t>
      </w:r>
      <w:r>
        <w:rPr>
          <w:rFonts w:hint="eastAsia" w:ascii="宋体" w:hAnsi="宋体" w:eastAsia="宋体" w:cs="宋体"/>
          <w:color w:val="auto"/>
          <w:sz w:val="24"/>
          <w:szCs w:val="24"/>
          <w:highlight w:val="none"/>
        </w:rPr>
        <w:t xml:space="preserve">（见本部分（六）资格承诺函）</w:t>
      </w:r>
      <w:r/>
    </w:p>
    <w:p>
      <w:pPr>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br w:type="page" w:clear="all"/>
      </w:r>
      <w:r/>
    </w:p>
    <w:p>
      <w:pPr>
        <w:pStyle w:val="822"/>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（六）资格承诺函</w:t>
      </w:r>
      <w:r/>
    </w:p>
    <w:p>
      <w:pP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致：</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u w:val="single"/>
          <w:lang w:eastAsia="zh-CN"/>
        </w:rPr>
        <w:t xml:space="preserve">采购人</w:t>
      </w:r>
      <w:r>
        <w:rPr>
          <w:rFonts w:hint="eastAsia" w:ascii="宋体" w:hAnsi="宋体" w:eastAsia="宋体" w:cs="宋体"/>
          <w:b w:val="0"/>
          <w:bCs/>
          <w:color w:val="auto"/>
          <w:sz w:val="24"/>
          <w:szCs w:val="24"/>
          <w:highlight w:val="none"/>
          <w:u w:val="single"/>
        </w:rPr>
        <w:t xml:space="preserve">、</w:t>
      </w:r>
      <w:r>
        <w:rPr>
          <w:rFonts w:hint="eastAsia" w:ascii="宋体" w:hAnsi="宋体" w:eastAsia="宋体" w:cs="宋体"/>
          <w:b w:val="0"/>
          <w:bCs/>
          <w:color w:val="auto"/>
          <w:sz w:val="24"/>
          <w:szCs w:val="24"/>
          <w:highlight w:val="none"/>
          <w:u w:val="single"/>
          <w:lang w:eastAsia="zh-CN"/>
        </w:rPr>
        <w:t xml:space="preserve">采购代理机构</w:t>
      </w:r>
      <w:r>
        <w:rPr>
          <w:rFonts w:hint="eastAsia" w:ascii="宋体" w:hAnsi="宋体" w:eastAsia="宋体" w:cs="宋体"/>
          <w:b w:val="0"/>
          <w:bCs/>
          <w:color w:val="auto"/>
          <w:sz w:val="24"/>
          <w:szCs w:val="24"/>
          <w:highlight w:val="none"/>
          <w:u w:val="single"/>
        </w:rPr>
        <w:t xml:space="preserve">）  </w:t>
      </w:r>
      <w:r>
        <w:rPr>
          <w:rFonts w:hint="eastAsia" w:ascii="宋体" w:hAnsi="宋体" w:eastAsia="宋体" w:cs="宋体"/>
          <w:b w:val="0"/>
          <w:bCs/>
          <w:color w:val="auto"/>
          <w:sz w:val="24"/>
          <w:szCs w:val="24"/>
          <w:highlight w:val="none"/>
        </w:rPr>
        <w:t xml:space="preserve"> </w:t>
      </w:r>
      <w:r/>
    </w:p>
    <w:p>
      <w:pPr>
        <w:ind w:firstLine="480"/>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p>
      <w:pPr>
        <w:ind w:firstLine="48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我单位参与</w:t>
      </w:r>
      <w:r>
        <w:rPr>
          <w:rFonts w:hint="eastAsia" w:ascii="宋体" w:hAnsi="宋体" w:eastAsia="宋体" w:cs="宋体"/>
          <w:b w:val="0"/>
          <w:bCs/>
          <w:color w:val="auto"/>
          <w:sz w:val="24"/>
          <w:szCs w:val="24"/>
          <w:highlight w:val="none"/>
          <w:u w:val="single"/>
        </w:rPr>
        <w:t xml:space="preserve">  （项目名称）  （项目编号：    ）</w:t>
      </w:r>
      <w:r>
        <w:rPr>
          <w:rFonts w:hint="eastAsia" w:ascii="宋体" w:hAnsi="宋体" w:eastAsia="宋体" w:cs="宋体"/>
          <w:b w:val="0"/>
          <w:bCs/>
          <w:color w:val="auto"/>
          <w:sz w:val="24"/>
          <w:szCs w:val="24"/>
          <w:highlight w:val="none"/>
        </w:rPr>
        <w:t xml:space="preserve">项目的政府采购活动，现承诺如下：</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1.我方具有良好的商业信誉和健全的财务会计制度。</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2.我方具有履行合同所必需的设备和专业技术能力。</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3.我方具有依法缴纳税收和社会保障资金的良好记录。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4.我方参加本项目采购活动前三年内，在经营活动中没有重大违法记录。</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若我单位承诺不实，自愿承担提供虚假材料谋取中标、成交的法律责任。</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投标（响应）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（全称并盖章）：         </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法定代表人或授权代表（签字或签章）：    </w:t>
      </w:r>
      <w:r/>
    </w:p>
    <w:p>
      <w:pPr>
        <w:ind w:firstLine="480"/>
        <w:spacing w:line="480" w:lineRule="auto"/>
        <w:rPr>
          <w:rFonts w:hint="eastAsia" w:ascii="宋体" w:hAnsi="宋体" w:eastAsia="宋体" w:cs="宋体"/>
          <w:b w:val="0"/>
          <w:bCs/>
          <w:color w:val="auto"/>
          <w:sz w:val="24"/>
          <w:szCs w:val="24"/>
          <w:highlight w:val="none"/>
        </w:rPr>
      </w:pPr>
      <w:r>
        <w:rPr>
          <w:rFonts w:hint="eastAsia" w:ascii="宋体" w:hAnsi="宋体" w:eastAsia="宋体" w:cs="宋体"/>
          <w:sz w:val="24"/>
          <w:szCs w:val="24"/>
          <w:highlight w:val="none"/>
        </w:rPr>
        <w:t xml:space="preserve">日期：</w:t>
      </w:r>
      <w:r>
        <w:rPr>
          <w:rFonts w:hint="eastAsia" w:ascii="宋体" w:hAnsi="宋体" w:eastAsia="宋体" w:cs="宋体"/>
          <w:b w:val="0"/>
          <w:bCs/>
          <w:color w:val="auto"/>
          <w:sz w:val="24"/>
          <w:szCs w:val="24"/>
          <w:highlight w:val="none"/>
        </w:rPr>
        <w:t xml:space="preserve">     </w:t>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63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说明：1.</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可自行选择是否提供本承诺函，若不提供本承诺函的，应按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w:t>
      </w:r>
      <w:r/>
    </w:p>
    <w:p>
      <w:pPr>
        <w:ind w:firstLine="480"/>
        <w:spacing w:line="48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可删减承诺事项，删减的承诺事项须按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要求提供相应的证明材料。比如删去本承诺函第3项的，则应按</w:t>
      </w:r>
      <w:r>
        <w:rPr>
          <w:rFonts w:hint="eastAsia" w:ascii="宋体" w:hAnsi="宋体" w:eastAsia="宋体" w:cs="宋体"/>
          <w:sz w:val="24"/>
          <w:szCs w:val="24"/>
          <w:highlight w:val="none"/>
          <w:lang w:eastAsia="zh-CN"/>
        </w:rPr>
        <w:t xml:space="preserve">招标文件</w:t>
      </w:r>
      <w:r>
        <w:rPr>
          <w:rFonts w:hint="eastAsia" w:ascii="宋体" w:hAnsi="宋体" w:eastAsia="宋体" w:cs="宋体"/>
          <w:sz w:val="24"/>
          <w:szCs w:val="24"/>
          <w:highlight w:val="none"/>
        </w:rPr>
        <w:t xml:space="preserve">要求提供依法缴纳税收和社会保障资金的良好记录。</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2"/>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（七）法律、行政法规规定的其他条件</w:t>
      </w:r>
      <w:r/>
    </w:p>
    <w:p>
      <w:pPr>
        <w:pStyle w:val="2353"/>
        <w:ind w:firstLine="525"/>
        <w:jc w:val="left"/>
        <w:spacing w:line="560" w:lineRule="exact"/>
        <w:shd w:val="clear" w:color="auto" w:fill="ffffff"/>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2"/>
        <w:numPr>
          <w:ilvl w:val="0"/>
          <w:numId w:val="0"/>
        </w:numPr>
        <w:jc w:val="center"/>
        <w:spacing w:line="360" w:lineRule="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（八）落实政府采购政策需满足的资格要求</w:t>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22"/>
        <w:numPr>
          <w:ilvl w:val="0"/>
          <w:numId w:val="0"/>
        </w:numPr>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lang w:val="en-US" w:eastAsia="zh-CN" w:bidi="ar-SA"/>
        </w:rPr>
        <w:t xml:space="preserve">（九）本项目的特定资格要求</w:t>
      </w:r>
      <w:r/>
    </w:p>
    <w:p>
      <w:pPr>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br w:type="page" w:clear="all"/>
      </w:r>
      <w:r/>
    </w:p>
    <w:p>
      <w:pPr>
        <w:pStyle w:val="2370"/>
        <w:jc w:val="center"/>
        <w:rPr>
          <w:rFonts w:hint="eastAsia" w:ascii="宋体" w:hAnsi="宋体" w:eastAsia="宋体" w:cs="宋体"/>
          <w:b/>
          <w:color w:val="auto"/>
          <w:sz w:val="24"/>
          <w:szCs w:val="24"/>
          <w:highlight w:val="none"/>
          <w:lang w:val="en-US" w:eastAsia="zh-CN" w:bidi="ar-SA"/>
        </w:rPr>
        <w:outlineLvl w:val="1"/>
      </w:pPr>
      <w:r>
        <w:rPr>
          <w:rFonts w:hint="eastAsia" w:ascii="宋体" w:hAnsi="宋体" w:eastAsia="宋体" w:cs="宋体"/>
          <w:b/>
          <w:color w:val="auto"/>
          <w:sz w:val="24"/>
          <w:szCs w:val="24"/>
          <w:highlight w:val="none"/>
          <w:lang w:val="en-US" w:eastAsia="zh-CN" w:bidi="ar-SA"/>
        </w:rPr>
        <w:t xml:space="preserve">二、符合条件</w:t>
      </w:r>
      <w:r/>
    </w:p>
    <w:p>
      <w:pPr>
        <w:pStyle w:val="23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237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符合条件对应“</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符合性审查”，格式自拟。</w:t>
      </w:r>
      <w:r/>
    </w:p>
    <w:p>
      <w:pPr>
        <w:pStyle w:val="823"/>
        <w:ind w:firstLine="643"/>
        <w:jc w:val="center"/>
        <w:keepLines w:val="0"/>
        <w:keepNext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bl>
      <w:tblPr>
        <w:tblStyle w:val="83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9"/>
        <w:gridCol w:w="1843"/>
        <w:gridCol w:w="6827"/>
      </w:tblGrid>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审查要素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审查内容</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ascii="宋体" w:hAnsi="宋体" w:eastAsia="宋体" w:cs="宋体"/>
                <w:sz w:val="21"/>
                <w:szCs w:val="21"/>
              </w:rPr>
            </w:pPr>
            <w:r>
              <w:rPr>
                <w:rFonts w:hint="eastAsia" w:ascii="宋体" w:hAnsi="宋体" w:eastAsia="宋体" w:cs="宋体"/>
                <w:sz w:val="21"/>
                <w:szCs w:val="21"/>
              </w:rPr>
              <w:t xml:space="preserve">报价符合性审查</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ascii="宋体" w:hAnsi="宋体" w:eastAsia="宋体" w:cs="宋体"/>
                <w:sz w:val="21"/>
                <w:szCs w:val="21"/>
              </w:rPr>
            </w:pPr>
            <w:r>
              <w:rPr>
                <w:rFonts w:hint="eastAsia" w:ascii="宋体" w:hAnsi="宋体" w:eastAsia="宋体" w:cs="宋体"/>
                <w:sz w:val="21"/>
                <w:szCs w:val="21"/>
              </w:rPr>
              <w:t xml:space="preserve">属于投标（响应）报价低于采购项目最高限价45%的，即投标（响应）报价&lt;采购项目最高限价×45%，供应商可随投标（响应）文件一并提交相关书面说明及必要的证明材料。</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投标文件有效性</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rPr>
            </w:pPr>
            <w:r>
              <w:rPr>
                <w:rFonts w:ascii="宋体" w:hAnsi="宋体" w:eastAsia="宋体" w:cs="宋体"/>
                <w:sz w:val="21"/>
                <w:szCs w:val="21"/>
              </w:rPr>
              <w:t xml:space="preserve">电子投标文件的有效电子签章。未发现属无效投标的其他情形。</w:t>
            </w:r>
            <w:r/>
          </w:p>
        </w:tc>
      </w:tr>
      <w:tr>
        <w:trPr>
          <w:jc w:val="cente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8" w:type="pct"/>
            <w:vAlign w:val="center"/>
            <w:textDirection w:val="lrTb"/>
            <w:noWrap w:val="false"/>
          </w:tcPr>
          <w:p>
            <w:pPr>
              <w:pStyle w:val="2375"/>
              <w:jc w:val="center"/>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57" w:type="pct"/>
            <w:vAlign w:val="center"/>
            <w:textDirection w:val="lrTb"/>
            <w:noWrap w:val="false"/>
          </w:tcPr>
          <w:p>
            <w:pPr>
              <w:pStyle w:val="2375"/>
              <w:jc w:val="center"/>
              <w:rPr>
                <w:rFonts w:hint="eastAsia" w:ascii="宋体" w:hAnsi="宋体" w:eastAsia="宋体" w:cs="宋体"/>
                <w:sz w:val="21"/>
                <w:szCs w:val="21"/>
              </w:rPr>
            </w:pPr>
            <w:r>
              <w:rPr>
                <w:rFonts w:ascii="宋体" w:hAnsi="宋体" w:eastAsia="宋体" w:cs="宋体"/>
                <w:sz w:val="21"/>
                <w:szCs w:val="21"/>
              </w:rPr>
              <w:t xml:space="preserve">对招标文件响应程度</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3545" w:type="pct"/>
            <w:vAlign w:val="center"/>
            <w:textDirection w:val="lrTb"/>
            <w:noWrap w:val="false"/>
          </w:tcPr>
          <w:p>
            <w:pPr>
              <w:pStyle w:val="2375"/>
              <w:jc w:val="both"/>
              <w:rPr>
                <w:rFonts w:hint="eastAsia" w:ascii="宋体" w:hAnsi="宋体" w:eastAsia="宋体" w:cs="宋体"/>
                <w:sz w:val="21"/>
                <w:szCs w:val="21"/>
              </w:rPr>
            </w:pPr>
            <w:r>
              <w:rPr>
                <w:rFonts w:ascii="宋体" w:hAnsi="宋体" w:eastAsia="宋体" w:cs="宋体"/>
                <w:sz w:val="21"/>
                <w:szCs w:val="21"/>
              </w:rPr>
              <w:t xml:space="preserve">审查投标文件与招标文件要求的主要条款、条件和技术规格是否相符，是否存在重大偏离或保留。</w:t>
            </w:r>
            <w:r/>
          </w:p>
        </w:tc>
      </w:tr>
    </w:tbl>
    <w:p>
      <w:pPr>
        <w:pStyle w:val="833"/>
        <w:rPr>
          <w:rFonts w:hint="eastAsia"/>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rPr>
      </w:r>
      <w:r/>
    </w:p>
    <w:p>
      <w:pPr>
        <w:pStyle w:val="822"/>
        <w:ind w:firstLine="643"/>
        <w:jc w:val="center"/>
        <w:keepLines w:val="0"/>
        <w:keepNext w:val="0"/>
        <w:spacing w:before="0" w:after="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、法定代表人身份证明书</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left="39" w:right="27" w:firstLine="564"/>
        <w:spacing w:before="290" w:line="418" w:lineRule="auto"/>
        <w:rPr>
          <w:rFonts w:hint="eastAsia" w:ascii="宋体" w:hAnsi="宋体" w:eastAsia="宋体" w:cs="宋体"/>
          <w:color w:val="000000"/>
          <w:sz w:val="24"/>
          <w:szCs w:val="24"/>
          <w:highlight w:val="none"/>
        </w:rPr>
      </w:pPr>
      <w:r>
        <w:rPr>
          <w:rFonts w:hint="eastAsia" w:ascii="宋体" w:hAnsi="宋体" w:eastAsia="宋体" w:cs="宋体"/>
          <w:color w:val="000000"/>
          <w:spacing w:val="-5"/>
          <w:sz w:val="24"/>
          <w:szCs w:val="24"/>
          <w:highlight w:val="none"/>
        </w:rPr>
        <w:t xml:space="preserve">兹</w:t>
      </w:r>
      <w:r>
        <w:rPr>
          <w:rFonts w:hint="eastAsia" w:ascii="宋体" w:hAnsi="宋体" w:eastAsia="宋体" w:cs="宋体"/>
          <w:color w:val="000000"/>
          <w:spacing w:val="-4"/>
          <w:sz w:val="24"/>
          <w:szCs w:val="24"/>
          <w:highlight w:val="none"/>
        </w:rPr>
        <w:t xml:space="preserve">证明</w:t>
      </w:r>
      <w:r>
        <w:rPr>
          <w:rFonts w:hint="eastAsia" w:ascii="宋体" w:hAnsi="宋体" w:eastAsia="宋体" w:cs="宋体"/>
          <w:color w:val="000000"/>
          <w:spacing w:val="-4"/>
          <w:sz w:val="24"/>
          <w:szCs w:val="24"/>
          <w:highlight w:val="none"/>
          <w:u w:val="single"/>
        </w:rPr>
        <w:t xml:space="preserve">(姓名)</w:t>
      </w:r>
      <w:r>
        <w:rPr>
          <w:rFonts w:hint="eastAsia" w:ascii="宋体" w:hAnsi="宋体" w:eastAsia="宋体" w:cs="宋体"/>
          <w:color w:val="000000"/>
          <w:spacing w:val="-4"/>
          <w:sz w:val="24"/>
          <w:szCs w:val="24"/>
          <w:highlight w:val="none"/>
        </w:rPr>
        <w:t xml:space="preserve"> 同志，性别</w:t>
      </w:r>
      <w:r>
        <w:rPr>
          <w:rFonts w:hint="eastAsia" w:ascii="宋体" w:hAnsi="宋体" w:eastAsia="宋体" w:cs="宋体"/>
          <w:color w:val="000000"/>
          <w:spacing w:val="-4"/>
          <w:sz w:val="24"/>
          <w:szCs w:val="24"/>
          <w:highlight w:val="none"/>
          <w:u w:val="single"/>
        </w:rPr>
        <w:t xml:space="preserve"> (男/女) </w:t>
      </w:r>
      <w:r>
        <w:rPr>
          <w:rFonts w:hint="eastAsia" w:ascii="宋体" w:hAnsi="宋体" w:eastAsia="宋体" w:cs="宋体"/>
          <w:color w:val="000000"/>
          <w:spacing w:val="-4"/>
          <w:sz w:val="24"/>
          <w:szCs w:val="24"/>
          <w:highlight w:val="none"/>
        </w:rPr>
        <w:t xml:space="preserve"> ，居民身份证号</w:t>
      </w:r>
      <w:r>
        <w:rPr>
          <w:rFonts w:hint="eastAsia" w:ascii="宋体" w:hAnsi="宋体" w:eastAsia="宋体" w:cs="宋体"/>
          <w:color w:val="000000"/>
          <w:spacing w:val="-4"/>
          <w:sz w:val="24"/>
          <w:szCs w:val="24"/>
          <w:highlight w:val="none"/>
          <w:u w:val="single"/>
        </w:rPr>
        <w:t xml:space="preserve"> (身份证号</w:t>
      </w:r>
      <w:r>
        <w:rPr>
          <w:rFonts w:hint="eastAsia" w:ascii="宋体" w:hAnsi="宋体" w:eastAsia="宋体" w:cs="宋体"/>
          <w:color w:val="000000"/>
          <w:spacing w:val="-8"/>
          <w:sz w:val="24"/>
          <w:szCs w:val="24"/>
          <w:highlight w:val="none"/>
          <w:u w:val="single"/>
        </w:rPr>
        <w:t xml:space="preserve">码) </w:t>
      </w:r>
      <w:r>
        <w:rPr>
          <w:rFonts w:hint="eastAsia" w:ascii="宋体" w:hAnsi="宋体" w:eastAsia="宋体" w:cs="宋体"/>
          <w:color w:val="000000"/>
          <w:spacing w:val="-8"/>
          <w:sz w:val="24"/>
          <w:szCs w:val="24"/>
          <w:highlight w:val="none"/>
        </w:rPr>
        <w:t xml:space="preserve"> ，在我单位任</w:t>
      </w:r>
      <w:r>
        <w:rPr>
          <w:rFonts w:hint="eastAsia" w:ascii="宋体" w:hAnsi="宋体" w:eastAsia="宋体" w:cs="宋体"/>
          <w:color w:val="000000"/>
          <w:spacing w:val="-8"/>
          <w:sz w:val="24"/>
          <w:szCs w:val="24"/>
          <w:highlight w:val="none"/>
          <w:u w:val="single"/>
        </w:rPr>
        <w:t xml:space="preserve">  (职务) </w:t>
      </w:r>
      <w:r>
        <w:rPr>
          <w:rFonts w:hint="eastAsia" w:ascii="宋体" w:hAnsi="宋体" w:eastAsia="宋体" w:cs="宋体"/>
          <w:color w:val="000000"/>
          <w:spacing w:val="-8"/>
          <w:sz w:val="24"/>
          <w:szCs w:val="24"/>
          <w:highlight w:val="none"/>
        </w:rPr>
        <w:t xml:space="preserve"> ，系我单位主要负责人即法定代表人</w:t>
      </w:r>
      <w:r>
        <w:rPr>
          <w:rFonts w:hint="eastAsia" w:ascii="宋体" w:hAnsi="宋体" w:eastAsia="宋体" w:cs="宋体"/>
          <w:color w:val="000000"/>
          <w:spacing w:val="-2"/>
          <w:sz w:val="24"/>
          <w:szCs w:val="24"/>
          <w:highlight w:val="none"/>
        </w:rPr>
        <w:t xml:space="preserve">。</w:t>
      </w:r>
      <w:r/>
    </w:p>
    <w:p>
      <w:pPr>
        <w:spacing w:line="28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21"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20"/>
          <w:sz w:val="24"/>
          <w:szCs w:val="24"/>
          <w:highlight w:val="none"/>
        </w:rPr>
        <w:t xml:space="preserve">单</w:t>
      </w:r>
      <w:r>
        <w:rPr>
          <w:rFonts w:hint="eastAsia" w:ascii="宋体" w:hAnsi="宋体" w:eastAsia="宋体" w:cs="宋体"/>
          <w:color w:val="000000"/>
          <w:spacing w:val="-13"/>
          <w:sz w:val="24"/>
          <w:szCs w:val="24"/>
          <w:highlight w:val="none"/>
        </w:rPr>
        <w:t xml:space="preserve">位地址：</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32"/>
        <w:spacing w:before="91" w:line="22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31"/>
          <w:sz w:val="24"/>
          <w:szCs w:val="24"/>
          <w:highlight w:val="none"/>
        </w:rPr>
        <w:t xml:space="preserve">电</w:t>
      </w:r>
      <w:r>
        <w:rPr>
          <w:rFonts w:hint="eastAsia" w:ascii="宋体" w:hAnsi="宋体" w:eastAsia="宋体" w:cs="宋体"/>
          <w:color w:val="000000"/>
          <w:spacing w:val="-25"/>
          <w:sz w:val="24"/>
          <w:szCs w:val="24"/>
          <w:highlight w:val="none"/>
        </w:rPr>
        <w:t xml:space="preserve">    话：</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1"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21" w:lineRule="auto"/>
        <w:rPr>
          <w:rFonts w:hint="eastAsia" w:ascii="宋体" w:hAnsi="宋体" w:eastAsia="宋体" w:cs="宋体"/>
          <w:color w:val="000000"/>
          <w:sz w:val="24"/>
          <w:szCs w:val="24"/>
          <w:highlight w:val="none"/>
          <w:lang w:val="en-US"/>
        </w:rPr>
      </w:pPr>
      <w:r>
        <w:rPr>
          <w:rFonts w:hint="eastAsia" w:ascii="宋体" w:hAnsi="宋体" w:eastAsia="宋体" w:cs="宋体"/>
          <w:color w:val="000000"/>
          <w:spacing w:val="-25"/>
          <w:sz w:val="24"/>
          <w:szCs w:val="24"/>
          <w:highlight w:val="none"/>
        </w:rPr>
        <w:t xml:space="preserve">单位全称： </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2"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7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left="601"/>
        <w:spacing w:before="91" w:line="219"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pacing w:val="-25"/>
          <w:sz w:val="24"/>
          <w:szCs w:val="24"/>
          <w:highlight w:val="none"/>
        </w:rPr>
        <w:t xml:space="preserve">单位盖章：  </w:t>
      </w:r>
      <w:r>
        <w:rPr>
          <w:rFonts w:hint="eastAsia" w:ascii="宋体" w:hAnsi="宋体" w:eastAsia="宋体" w:cs="宋体"/>
          <w:color w:val="000000"/>
          <w:spacing w:val="-13"/>
          <w:sz w:val="24"/>
          <w:szCs w:val="24"/>
          <w:highlight w:val="none"/>
          <w:u w:val="single"/>
        </w:rPr>
        <w:t xml:space="preserve"> </w:t>
      </w:r>
      <w:r>
        <w:rPr>
          <w:rFonts w:hint="eastAsia" w:ascii="宋体" w:hAnsi="宋体" w:eastAsia="宋体" w:cs="宋体"/>
          <w:color w:val="000000"/>
          <w:spacing w:val="-13"/>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p>
    <w:p>
      <w:pPr>
        <w:spacing w:line="288"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88"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60"/>
        <w:jc w:val="right"/>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000000"/>
          <w:spacing w:val="5"/>
          <w:sz w:val="24"/>
          <w:szCs w:val="24"/>
          <w:highlight w:val="none"/>
        </w:rPr>
        <w:t xml:space="preserve">年</w:t>
      </w:r>
      <w:r>
        <w:rPr>
          <w:rFonts w:hint="eastAsia" w:ascii="宋体" w:hAnsi="宋体" w:eastAsia="宋体" w:cs="宋体"/>
          <w:color w:val="000000"/>
          <w:spacing w:val="4"/>
          <w:sz w:val="24"/>
          <w:szCs w:val="24"/>
          <w:highlight w:val="none"/>
        </w:rPr>
        <w:t xml:space="preserve">     月    日</w:t>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643"/>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附：法定代表人居民身份证复印件</w:t>
      </w:r>
      <w:r/>
    </w:p>
    <w:p>
      <w:pPr>
        <w:ind w:firstLine="560"/>
        <w:spacing w:line="360" w:lineRule="auto"/>
        <w:tabs>
          <w:tab w:val="left" w:pos="729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注：1.“法定代表人”直接参加投标响应活动的仅需填写本身份证明</w:t>
      </w:r>
      <w:r>
        <w:rPr>
          <w:rFonts w:hint="eastAsia" w:ascii="宋体" w:hAnsi="宋体" w:eastAsia="宋体" w:cs="宋体"/>
          <w:color w:val="auto"/>
          <w:sz w:val="24"/>
          <w:szCs w:val="24"/>
          <w:highlight w:val="none"/>
        </w:rPr>
        <w:t xml:space="preserve">。</w:t>
      </w:r>
      <w:r/>
    </w:p>
    <w:p>
      <w:pPr>
        <w:ind w:firstLine="562"/>
        <w:spacing w:line="360" w:lineRule="auto"/>
        <w:tabs>
          <w:tab w:val="left" w:pos="7290" w:leader="none"/>
        </w:tabs>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u w:val="single"/>
        </w:rPr>
        <w:t xml:space="preserve">2.</w:t>
      </w:r>
      <w:r>
        <w:rPr>
          <w:rFonts w:hint="eastAsia" w:ascii="宋体" w:hAnsi="宋体" w:eastAsia="宋体" w:cs="宋体"/>
          <w:b/>
          <w:color w:val="auto"/>
          <w:sz w:val="24"/>
          <w:szCs w:val="24"/>
          <w:highlight w:val="none"/>
          <w:u w:val="single"/>
          <w:lang w:eastAsia="zh-CN"/>
        </w:rPr>
        <w:t xml:space="preserve">供应商</w:t>
      </w:r>
      <w:r>
        <w:rPr>
          <w:rFonts w:hint="eastAsia" w:ascii="宋体" w:hAnsi="宋体" w:eastAsia="宋体" w:cs="宋体"/>
          <w:b/>
          <w:color w:val="auto"/>
          <w:sz w:val="24"/>
          <w:szCs w:val="24"/>
          <w:highlight w:val="none"/>
          <w:u w:val="single"/>
        </w:rPr>
        <w:t xml:space="preserve">属于非法人组织的，按照法律、行政法规规定能够对外代表其从事民事活动的主要负责人，视同法定代表人。</w:t>
      </w:r>
      <w:r/>
    </w:p>
    <w:p>
      <w:pPr>
        <w:jc w:val="lef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pStyle w:val="822"/>
        <w:ind w:firstLine="643"/>
        <w:jc w:val="center"/>
        <w:keepLines w:val="0"/>
        <w:keepNext w:val="0"/>
        <w:spacing w:before="0" w:after="0" w:line="360" w:lineRule="auto"/>
        <w:rPr>
          <w:rFonts w:hint="eastAsia" w:ascii="宋体" w:hAnsi="宋体" w:eastAsia="宋体" w:cs="宋体"/>
          <w:b w:val="0"/>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、法定代表人授权委托书</w:t>
      </w:r>
      <w:r/>
    </w:p>
    <w:p>
      <w:pPr>
        <w:ind w:left="39" w:right="446" w:firstLine="561"/>
        <w:spacing w:before="294" w:line="414"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本授权书声明：</w:t>
      </w:r>
      <w:r>
        <w:rPr>
          <w:rFonts w:hint="eastAsia" w:ascii="宋体" w:hAnsi="宋体" w:eastAsia="宋体" w:cs="宋体"/>
          <w:color w:val="000000"/>
          <w:spacing w:val="-1"/>
          <w:sz w:val="24"/>
          <w:szCs w:val="24"/>
          <w:highlight w:val="none"/>
          <w:u w:val="single"/>
        </w:rPr>
        <w:t xml:space="preserve"> (供应商名称) </w:t>
      </w:r>
      <w:r>
        <w:rPr>
          <w:rFonts w:hint="eastAsia" w:ascii="宋体" w:hAnsi="宋体" w:eastAsia="宋体" w:cs="宋体"/>
          <w:color w:val="000000"/>
          <w:spacing w:val="-1"/>
          <w:sz w:val="24"/>
          <w:szCs w:val="24"/>
          <w:highlight w:val="none"/>
        </w:rPr>
        <w:t xml:space="preserve"> 法定代</w:t>
      </w:r>
      <w:r>
        <w:rPr>
          <w:rFonts w:hint="eastAsia" w:ascii="宋体" w:hAnsi="宋体" w:eastAsia="宋体" w:cs="宋体"/>
          <w:color w:val="000000"/>
          <w:sz w:val="24"/>
          <w:szCs w:val="24"/>
          <w:highlight w:val="none"/>
        </w:rPr>
        <w:t xml:space="preserve">表人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 授</w:t>
      </w:r>
      <w:r>
        <w:rPr>
          <w:rFonts w:hint="eastAsia" w:ascii="宋体" w:hAnsi="宋体" w:eastAsia="宋体" w:cs="宋体"/>
          <w:color w:val="000000"/>
          <w:spacing w:val="-1"/>
          <w:sz w:val="24"/>
          <w:szCs w:val="24"/>
          <w:highlight w:val="none"/>
        </w:rPr>
        <w:t xml:space="preserve">权</w:t>
      </w:r>
      <w:r>
        <w:rPr>
          <w:rFonts w:hint="eastAsia" w:ascii="宋体" w:hAnsi="宋体" w:eastAsia="宋体" w:cs="宋体"/>
          <w:color w:val="000000"/>
          <w:spacing w:val="-1"/>
          <w:sz w:val="24"/>
          <w:szCs w:val="24"/>
          <w:highlight w:val="none"/>
          <w:u w:val="single"/>
        </w:rPr>
        <w:t xml:space="preserve"> (委托代理人的姓名、职务) </w:t>
      </w:r>
      <w:r>
        <w:rPr>
          <w:rFonts w:hint="eastAsia" w:ascii="宋体" w:hAnsi="宋体" w:eastAsia="宋体" w:cs="宋体"/>
          <w:color w:val="000000"/>
          <w:spacing w:val="-1"/>
          <w:sz w:val="24"/>
          <w:szCs w:val="24"/>
          <w:highlight w:val="none"/>
        </w:rPr>
        <w:t xml:space="preserve">为我方就</w:t>
      </w:r>
      <w:r>
        <w:rPr>
          <w:rFonts w:hint="eastAsia" w:ascii="宋体" w:hAnsi="宋体" w:eastAsia="宋体" w:cs="宋体"/>
          <w:color w:val="000000"/>
          <w:spacing w:val="-1"/>
          <w:sz w:val="24"/>
          <w:szCs w:val="24"/>
          <w:highlight w:val="none"/>
          <w:u w:val="none"/>
          <w:lang w:val="en-US" w:eastAsia="zh-CN"/>
        </w:rPr>
        <w:t xml:space="preserve">江苏巍信项目管理有限公司</w:t>
      </w:r>
      <w:r>
        <w:rPr>
          <w:rFonts w:hint="eastAsia" w:ascii="宋体" w:hAnsi="宋体" w:eastAsia="宋体" w:cs="宋体"/>
          <w:color w:val="000000"/>
          <w:sz w:val="24"/>
          <w:szCs w:val="24"/>
          <w:highlight w:val="none"/>
          <w:u w:val="none"/>
        </w:rPr>
        <w:t xml:space="preserve">代理的</w:t>
      </w:r>
      <w:r>
        <w:rPr>
          <w:rFonts w:hint="eastAsia" w:ascii="宋体" w:hAnsi="宋体" w:eastAsia="宋体" w:cs="宋体"/>
          <w:color w:val="000000"/>
          <w:spacing w:val="6"/>
          <w:sz w:val="24"/>
          <w:szCs w:val="24"/>
          <w:highlight w:val="none"/>
          <w:u w:val="single"/>
        </w:rPr>
        <w:t xml:space="preserve">(项目</w:t>
      </w:r>
      <w:r>
        <w:rPr>
          <w:rFonts w:hint="eastAsia" w:ascii="宋体" w:hAnsi="宋体" w:eastAsia="宋体" w:cs="宋体"/>
          <w:color w:val="000000"/>
          <w:spacing w:val="3"/>
          <w:sz w:val="24"/>
          <w:szCs w:val="24"/>
          <w:highlight w:val="none"/>
          <w:u w:val="single"/>
        </w:rPr>
        <w:t xml:space="preserve">编号、项目名称) </w:t>
      </w:r>
      <w:r>
        <w:rPr>
          <w:rFonts w:hint="eastAsia" w:ascii="宋体" w:hAnsi="宋体" w:eastAsia="宋体" w:cs="宋体"/>
          <w:color w:val="000000"/>
          <w:spacing w:val="3"/>
          <w:sz w:val="24"/>
          <w:szCs w:val="24"/>
          <w:highlight w:val="none"/>
        </w:rPr>
        <w:t xml:space="preserve">项目的</w:t>
      </w:r>
      <w:r>
        <w:rPr>
          <w:rFonts w:hint="eastAsia" w:ascii="宋体" w:hAnsi="宋体" w:eastAsia="宋体" w:cs="宋体"/>
          <w:color w:val="000000"/>
          <w:spacing w:val="3"/>
          <w:sz w:val="24"/>
          <w:szCs w:val="24"/>
          <w:highlight w:val="none"/>
          <w:lang w:val="en-US" w:eastAsia="zh-CN"/>
        </w:rPr>
        <w:t xml:space="preserve">投标</w:t>
      </w:r>
      <w:r>
        <w:rPr>
          <w:rFonts w:hint="eastAsia" w:ascii="宋体" w:hAnsi="宋体" w:eastAsia="宋体" w:cs="宋体"/>
          <w:color w:val="000000"/>
          <w:spacing w:val="3"/>
          <w:sz w:val="24"/>
          <w:szCs w:val="24"/>
          <w:highlight w:val="none"/>
        </w:rPr>
        <w:t xml:space="preserve">活动的合法代理人，以本单位</w:t>
      </w:r>
      <w:r>
        <w:rPr>
          <w:rFonts w:hint="eastAsia" w:ascii="宋体" w:hAnsi="宋体" w:eastAsia="宋体" w:cs="宋体"/>
          <w:color w:val="000000"/>
          <w:spacing w:val="5"/>
          <w:sz w:val="24"/>
          <w:szCs w:val="24"/>
          <w:highlight w:val="none"/>
        </w:rPr>
        <w:t xml:space="preserve">名</w:t>
      </w:r>
      <w:r>
        <w:rPr>
          <w:rFonts w:hint="eastAsia" w:ascii="宋体" w:hAnsi="宋体" w:eastAsia="宋体" w:cs="宋体"/>
          <w:color w:val="000000"/>
          <w:spacing w:val="4"/>
          <w:sz w:val="24"/>
          <w:szCs w:val="24"/>
          <w:highlight w:val="none"/>
        </w:rPr>
        <w:t xml:space="preserve">义全权处理一切与该项目有关的事务(含合同签订)。</w:t>
      </w:r>
      <w:r/>
    </w:p>
    <w:p>
      <w:pPr>
        <w:ind w:left="41" w:firstLine="476"/>
        <w:spacing w:before="91" w:line="219" w:lineRule="auto"/>
        <w:rPr>
          <w:rFonts w:hint="eastAsia" w:ascii="宋体" w:hAnsi="宋体" w:eastAsia="宋体" w:cs="宋体"/>
          <w:color w:val="000000"/>
          <w:sz w:val="24"/>
          <w:szCs w:val="24"/>
          <w:highlight w:val="none"/>
        </w:rPr>
      </w:pPr>
      <w:r>
        <w:rPr>
          <w:rFonts w:hint="eastAsia" w:ascii="宋体" w:hAnsi="宋体" w:eastAsia="宋体" w:cs="宋体"/>
          <w:color w:val="000000"/>
          <w:spacing w:val="-1"/>
          <w:sz w:val="24"/>
          <w:szCs w:val="24"/>
          <w:highlight w:val="none"/>
        </w:rPr>
        <w:t xml:space="preserve">本授权委托书于</w:t>
      </w:r>
      <w:r>
        <w:rPr>
          <w:rFonts w:hint="eastAsia" w:ascii="宋体" w:hAnsi="宋体" w:eastAsia="宋体" w:cs="宋体"/>
          <w:color w:val="000000"/>
          <w:spacing w:val="-1"/>
          <w:sz w:val="24"/>
          <w:szCs w:val="24"/>
          <w:highlight w:val="none"/>
          <w:u w:val="single"/>
          <w:lang w:val="en-US" w:eastAsia="zh-CN"/>
        </w:rPr>
        <w:t xml:space="preserve">    </w:t>
      </w:r>
      <w:r>
        <w:rPr>
          <w:rFonts w:hint="eastAsia" w:ascii="宋体" w:hAnsi="宋体" w:eastAsia="宋体" w:cs="宋体"/>
          <w:color w:val="000000"/>
          <w:spacing w:val="-1"/>
          <w:sz w:val="24"/>
          <w:szCs w:val="24"/>
          <w:highlight w:val="none"/>
        </w:rPr>
        <w:t xml:space="preserve">年</w:t>
      </w:r>
      <w:r>
        <w:rPr>
          <w:rFonts w:hint="eastAsia" w:ascii="宋体" w:hAnsi="宋体" w:eastAsia="宋体" w:cs="宋体"/>
          <w:color w:val="000000"/>
          <w:spacing w:val="-1"/>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日在相应位置签字或盖章后生效，特此声明。</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委托代理人身份证号码：</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委托代理人联系电话：(手机) </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ind w:left="598" w:right="1836"/>
        <w:spacing w:before="292" w:line="415" w:lineRule="auto"/>
        <w:rPr>
          <w:rFonts w:hint="eastAsia" w:ascii="宋体" w:hAnsi="宋体" w:eastAsia="宋体" w:cs="宋体"/>
          <w:color w:val="000000"/>
          <w:spacing w:val="-3"/>
          <w:sz w:val="24"/>
          <w:szCs w:val="24"/>
          <w:highlight w:val="none"/>
        </w:rPr>
      </w:pPr>
      <w:r>
        <w:rPr>
          <w:rFonts w:hint="eastAsia" w:ascii="宋体" w:hAnsi="宋体" w:eastAsia="宋体" w:cs="宋体"/>
          <w:color w:val="000000"/>
          <w:spacing w:val="-3"/>
          <w:sz w:val="24"/>
          <w:szCs w:val="24"/>
          <w:highlight w:val="none"/>
        </w:rPr>
        <w:t xml:space="preserve">法定代表人(负责人)签章：</w:t>
      </w:r>
      <w:r>
        <w:rPr>
          <w:rFonts w:hint="eastAsia" w:ascii="宋体" w:hAnsi="宋体" w:eastAsia="宋体" w:cs="宋体"/>
          <w:color w:val="000000"/>
          <w:spacing w:val="-3"/>
          <w:sz w:val="24"/>
          <w:szCs w:val="24"/>
          <w:highlight w:val="none"/>
          <w:u w:val="single"/>
          <w:lang w:val="en-US" w:eastAsia="zh-CN"/>
        </w:rPr>
        <w:t xml:space="preserve">                    </w:t>
      </w:r>
      <w:r>
        <w:rPr>
          <w:rFonts w:hint="eastAsia" w:ascii="宋体" w:hAnsi="宋体" w:eastAsia="宋体" w:cs="宋体"/>
          <w:color w:val="000000"/>
          <w:spacing w:val="-3"/>
          <w:sz w:val="24"/>
          <w:szCs w:val="24"/>
          <w:highlight w:val="none"/>
        </w:rPr>
        <w:t xml:space="preserve">                  </w:t>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3"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264"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ind w:firstLine="532"/>
        <w:spacing w:before="91" w:line="624" w:lineRule="exact"/>
        <w:rPr>
          <w:rFonts w:hint="eastAsia" w:ascii="宋体" w:hAnsi="宋体" w:eastAsia="宋体" w:cs="宋体"/>
          <w:color w:val="000000"/>
          <w:sz w:val="24"/>
          <w:szCs w:val="24"/>
          <w:highlight w:val="none"/>
        </w:rPr>
      </w:pPr>
      <w:r>
        <w:rPr>
          <w:rFonts w:hint="eastAsia" w:ascii="宋体" w:hAnsi="宋体" w:eastAsia="宋体" w:cs="宋体"/>
          <w:color w:val="000000"/>
          <w:spacing w:val="13"/>
          <w:position w:val="26"/>
          <w:sz w:val="24"/>
          <w:szCs w:val="24"/>
          <w:highlight w:val="none"/>
        </w:rPr>
        <w:t xml:space="preserve">供</w:t>
      </w:r>
      <w:r>
        <w:rPr>
          <w:rFonts w:hint="eastAsia" w:ascii="宋体" w:hAnsi="宋体" w:eastAsia="宋体" w:cs="宋体"/>
          <w:color w:val="000000"/>
          <w:spacing w:val="11"/>
          <w:position w:val="26"/>
          <w:sz w:val="24"/>
          <w:szCs w:val="24"/>
          <w:highlight w:val="none"/>
        </w:rPr>
        <w:t xml:space="preserve">应商名称(公章)：</w:t>
      </w:r>
      <w:r/>
    </w:p>
    <w:p>
      <w:pPr>
        <w:ind w:firstLine="532"/>
        <w:spacing w:before="91" w:line="624" w:lineRule="exact"/>
        <w:rPr>
          <w:rFonts w:hint="eastAsia" w:ascii="宋体" w:hAnsi="宋体" w:eastAsia="宋体" w:cs="宋体"/>
          <w:color w:val="000000"/>
          <w:spacing w:val="13"/>
          <w:position w:val="26"/>
          <w:sz w:val="24"/>
          <w:szCs w:val="24"/>
          <w:highlight w:val="none"/>
        </w:rPr>
      </w:pPr>
      <w:r>
        <w:rPr>
          <w:rFonts w:hint="eastAsia" w:ascii="宋体" w:hAnsi="宋体" w:eastAsia="宋体" w:cs="宋体"/>
          <w:color w:val="000000"/>
          <w:spacing w:val="13"/>
          <w:position w:val="26"/>
          <w:sz w:val="24"/>
          <w:szCs w:val="24"/>
          <w:highlight w:val="none"/>
        </w:rPr>
        <w:t xml:space="preserve">日     期：</w:t>
      </w:r>
      <w:r/>
    </w:p>
    <w:p>
      <w:pPr>
        <w:ind w:firstLine="56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2"/>
        <w:spacing w:line="360" w:lineRule="auto"/>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 xml:space="preserve">附：委托代理人居民身份证复印件</w:t>
      </w:r>
      <w:r/>
    </w:p>
    <w:p>
      <w:pPr>
        <w:ind w:firstLine="482"/>
        <w:rPr>
          <w:rFonts w:hint="eastAsia" w:ascii="宋体" w:hAnsi="宋体" w:eastAsia="宋体" w:cs="宋体"/>
          <w:b w:val="0"/>
          <w:color w:val="auto"/>
          <w:sz w:val="24"/>
          <w:szCs w:val="24"/>
          <w:highlight w:val="none"/>
        </w:rPr>
      </w:pPr>
      <w:r>
        <w:rPr>
          <w:rFonts w:hint="eastAsia" w:ascii="宋体" w:hAnsi="宋体" w:eastAsia="宋体" w:cs="宋体"/>
          <w:b/>
          <w:color w:val="auto"/>
          <w:sz w:val="24"/>
          <w:szCs w:val="24"/>
          <w:highlight w:val="none"/>
        </w:rPr>
        <w:t xml:space="preserve">注：“法定代表人”授权其他人投标的，须填写法定代表人身份证明书和本委托书。</w:t>
      </w:r>
      <w:r/>
    </w:p>
    <w:p>
      <w:pPr>
        <w:pStyle w:val="822"/>
        <w:spacing w:line="360" w:lineRule="auto"/>
        <w:rPr>
          <w:rFonts w:hint="eastAsia" w:ascii="宋体" w:hAnsi="宋体" w:eastAsia="宋体" w:cs="宋体"/>
          <w:color w:val="auto"/>
          <w:sz w:val="24"/>
          <w:szCs w:val="24"/>
          <w:highlight w:val="none"/>
        </w:rPr>
        <w:sectPr>
          <w:footnotePr/>
          <w:endnotePr/>
          <w:type w:val="nextPage"/>
          <w:pgSz w:w="11907" w:h="16840" w:orient="portrait"/>
          <w:pgMar w:top="1247" w:right="1247" w:bottom="1247" w:left="1247" w:header="851" w:footer="992" w:gutter="0"/>
          <w:cols w:num="1" w:sep="0" w:space="720" w:equalWidth="1"/>
          <w:docGrid w:linePitch="360"/>
          <w:titlePg/>
        </w:sectPr>
      </w:pPr>
      <w:r>
        <w:rPr>
          <w:rFonts w:hint="eastAsia" w:ascii="宋体" w:hAnsi="宋体" w:eastAsia="宋体" w:cs="宋体"/>
          <w:color w:val="auto"/>
          <w:sz w:val="24"/>
          <w:szCs w:val="24"/>
          <w:highlight w:val="none"/>
        </w:rPr>
      </w:r>
      <w:r/>
    </w:p>
    <w:p>
      <w:pPr>
        <w:pStyle w:val="822"/>
        <w:jc w:val="center"/>
        <w:spacing w:before="140" w:after="14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、价格部分</w:t>
      </w:r>
      <w:r/>
    </w:p>
    <w:p>
      <w:pPr>
        <w:pStyle w:val="822"/>
        <w:ind w:firstLine="640"/>
        <w:spacing w:line="761" w:lineRule="atLeast"/>
        <w:rPr>
          <w:rFonts w:hint="eastAsia" w:ascii="宋体" w:hAnsi="宋体" w:eastAsia="宋体" w:cs="宋体"/>
          <w:b w:val="0"/>
          <w:color w:val="000000"/>
          <w:spacing w:val="-8"/>
          <w:sz w:val="24"/>
          <w:szCs w:val="24"/>
          <w:highlight w:val="none"/>
          <w:lang w:val="en-US" w:eastAsia="zh-CN" w:bidi="ar-SA"/>
        </w:rPr>
      </w:pPr>
      <w:r>
        <w:rPr>
          <w:rFonts w:hint="eastAsia" w:ascii="宋体" w:hAnsi="宋体" w:eastAsia="宋体" w:cs="宋体"/>
          <w:b w:val="0"/>
          <w:color w:val="000000"/>
          <w:spacing w:val="-8"/>
          <w:sz w:val="24"/>
          <w:szCs w:val="24"/>
          <w:highlight w:val="none"/>
          <w:lang w:val="en-US" w:eastAsia="zh-CN" w:bidi="ar-SA"/>
        </w:rPr>
        <w:t xml:space="preserve">（一）开标一览表（优惠率）</w:t>
      </w:r>
      <w:r/>
    </w:p>
    <w:p>
      <w:pPr>
        <w:pStyle w:val="2384"/>
        <w:spacing w:before="320" w:after="320"/>
        <w:rPr>
          <w:rFonts w:ascii="宋体" w:hAnsi="宋体" w:eastAsia="宋体" w:cs="宋体"/>
          <w:sz w:val="28"/>
          <w:szCs w:val="28"/>
        </w:rPr>
      </w:pPr>
      <w:r>
        <w:rPr>
          <w:rFonts w:hint="eastAsia" w:ascii="宋体" w:hAnsi="宋体" w:eastAsia="宋体" w:cs="宋体"/>
          <w:sz w:val="28"/>
          <w:szCs w:val="28"/>
        </w:rPr>
        <w:t xml:space="preserve">项目名称：</w:t>
      </w:r>
      <w:r/>
    </w:p>
    <w:p>
      <w:pPr>
        <w:pStyle w:val="2384"/>
        <w:spacing w:before="320" w:after="320"/>
        <w:rPr>
          <w:rFonts w:ascii="宋体" w:hAnsi="宋体" w:eastAsia="宋体" w:cs="宋体"/>
          <w:sz w:val="28"/>
          <w:szCs w:val="28"/>
        </w:rPr>
      </w:pPr>
      <w:r>
        <w:rPr>
          <w:rFonts w:hint="eastAsia" w:ascii="宋体" w:hAnsi="宋体" w:eastAsia="宋体" w:cs="宋体"/>
          <w:sz w:val="28"/>
          <w:szCs w:val="28"/>
        </w:rPr>
        <w:t xml:space="preserve">项目编号: </w:t>
      </w:r>
      <w:r/>
    </w:p>
    <w:tbl>
      <w:tblPr>
        <w:tblStyle w:val="831"/>
        <w:tblW w:w="9367"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388"/>
        <w:gridCol w:w="2409"/>
        <w:gridCol w:w="2570"/>
      </w:tblGrid>
      <w:tr>
        <w:trPr>
          <w:trHeight w:val="1140"/>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385"/>
              <w:jc w:val="center"/>
              <w:rPr>
                <w:rFonts w:ascii="宋体" w:hAnsi="宋体" w:eastAsia="宋体" w:cs="宋体"/>
              </w:rPr>
            </w:pPr>
            <w:r>
              <w:rPr>
                <w:rFonts w:ascii="宋体" w:hAnsi="宋体" w:eastAsia="宋体" w:cs="宋体"/>
              </w:rPr>
              <w:t xml:space="preserve">项目名称</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385"/>
              <w:jc w:val="center"/>
              <w:rPr>
                <w:rFonts w:ascii="宋体" w:hAnsi="宋体" w:eastAsia="宋体" w:cs="宋体"/>
              </w:rPr>
            </w:pPr>
            <w:r>
              <w:rPr>
                <w:rFonts w:ascii="宋体" w:hAnsi="宋体" w:eastAsia="宋体" w:cs="宋体"/>
              </w:rPr>
              <w:t xml:space="preserve">项目内容</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385"/>
              <w:jc w:val="center"/>
              <w:rPr>
                <w:rFonts w:ascii="宋体" w:hAnsi="宋体" w:eastAsia="宋体" w:cs="宋体"/>
              </w:rPr>
            </w:pPr>
            <w:r>
              <w:rPr>
                <w:rFonts w:hint="eastAsia" w:ascii="宋体" w:hAnsi="宋体" w:eastAsia="宋体" w:cs="宋体"/>
              </w:rPr>
              <w:t xml:space="preserve">优惠率（即统一结算率）（%）</w:t>
            </w:r>
            <w:r/>
          </w:p>
        </w:tc>
      </w:tr>
      <w:tr>
        <w:trPr>
          <w:trHeight w:val="1366"/>
        </w:trPr>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4388" w:type="dxa"/>
            <w:vAlign w:val="center"/>
            <w:textDirection w:val="lrTb"/>
            <w:noWrap w:val="false"/>
          </w:tcPr>
          <w:p>
            <w:pPr>
              <w:pStyle w:val="2385"/>
              <w:jc w:val="center"/>
              <w:rPr>
                <w:rFonts w:ascii="宋体" w:hAnsi="宋体" w:eastAsia="宋体" w:cs="宋体"/>
              </w:rPr>
            </w:pPr>
            <w:r>
              <w:rPr>
                <w:rFonts w:hint="eastAsia" w:ascii="宋体" w:hAnsi="宋体" w:eastAsia="宋体" w:cs="宋体"/>
              </w:rPr>
              <w:t xml:space="preserve">镇江经开区生态环境和应急管理局202</w:t>
            </w:r>
            <w:r>
              <w:rPr>
                <w:rFonts w:hint="eastAsia" w:ascii="宋体" w:hAnsi="宋体" w:eastAsia="宋体" w:cs="宋体"/>
                <w:lang w:val="en-US" w:eastAsia="zh-CN"/>
              </w:rPr>
              <w:t xml:space="preserve">6</w:t>
            </w:r>
            <w:r>
              <w:rPr>
                <w:rFonts w:hint="eastAsia" w:ascii="宋体" w:hAnsi="宋体" w:eastAsia="宋体" w:cs="宋体"/>
              </w:rPr>
              <w:t xml:space="preserve">年监测技术服务项目（采购包1/采购包</w:t>
            </w:r>
            <w:r>
              <w:rPr>
                <w:rFonts w:hint="eastAsia" w:ascii="宋体" w:hAnsi="宋体" w:eastAsia="宋体" w:cs="宋体"/>
                <w:lang w:val="en-US" w:eastAsia="zh-CN"/>
              </w:rPr>
              <w:t xml:space="preserve">2</w:t>
            </w:r>
            <w:r>
              <w:rPr>
                <w:rFonts w:hint="eastAsia" w:ascii="宋体" w:hAnsi="宋体" w:eastAsia="宋体" w:cs="宋体"/>
              </w:rPr>
              <w:t xml:space="preserve">）</w:t>
            </w:r>
            <w:r/>
          </w:p>
        </w:tc>
        <w:tc>
          <w:tcPr>
            <w:tcBorders>
              <w:top w:val="single" w:color="808080" w:sz="6" w:space="0"/>
              <w:left w:val="single" w:color="808080" w:sz="6" w:space="0"/>
              <w:bottom w:val="single" w:color="808080" w:sz="6" w:space="0"/>
              <w:right w:val="single" w:color="808080" w:sz="6" w:space="0"/>
            </w:tcBorders>
            <w:tcMar>
              <w:left w:w="0" w:type="dxa"/>
              <w:top w:w="0" w:type="dxa"/>
              <w:right w:w="0" w:type="dxa"/>
              <w:bottom w:w="0" w:type="dxa"/>
            </w:tcMar>
            <w:tcW w:w="2409" w:type="dxa"/>
            <w:vAlign w:val="center"/>
            <w:textDirection w:val="lrTb"/>
            <w:noWrap w:val="false"/>
          </w:tcPr>
          <w:p>
            <w:pPr>
              <w:pStyle w:val="2385"/>
              <w:jc w:val="center"/>
              <w:rPr>
                <w:rFonts w:ascii="宋体" w:hAnsi="宋体" w:eastAsia="宋体" w:cs="宋体"/>
              </w:rPr>
            </w:pPr>
            <w:r>
              <w:rPr>
                <w:rFonts w:hint="eastAsia" w:ascii="宋体" w:hAnsi="宋体" w:eastAsia="宋体" w:cs="宋体"/>
              </w:rPr>
              <w:t xml:space="preserve">详见响应文件</w:t>
            </w:r>
            <w:r/>
          </w:p>
        </w:tc>
        <w:tc>
          <w:tcPr>
            <w:tcBorders>
              <w:top w:val="single" w:color="808080" w:sz="6" w:space="0"/>
              <w:left w:val="single" w:color="808080" w:sz="6" w:space="0"/>
              <w:bottom w:val="single" w:color="808080" w:sz="6" w:space="0"/>
              <w:right w:val="single" w:color="808080" w:sz="6" w:space="0"/>
            </w:tcBorders>
            <w:tcW w:w="2570" w:type="dxa"/>
            <w:vAlign w:val="center"/>
            <w:textDirection w:val="lrTb"/>
            <w:noWrap w:val="false"/>
          </w:tcPr>
          <w:p>
            <w:pPr>
              <w:pStyle w:val="2385"/>
              <w:jc w:val="center"/>
              <w:rPr>
                <w:rFonts w:ascii="宋体" w:hAnsi="宋体" w:eastAsia="宋体" w:cs="宋体"/>
              </w:rPr>
            </w:pPr>
            <w:r>
              <w:rPr>
                <w:rFonts w:hint="eastAsia" w:ascii="宋体" w:hAnsi="宋体" w:eastAsia="宋体" w:cs="宋体"/>
              </w:rPr>
              <w:t xml:space="preserve">    </w:t>
            </w:r>
            <w:r/>
          </w:p>
        </w:tc>
      </w:tr>
    </w:tbl>
    <w:p>
      <w:pPr>
        <w:pStyle w:val="2384"/>
        <w:spacing w:before="320" w:after="320"/>
        <w:rPr>
          <w:rFonts w:ascii="宋体" w:hAnsi="宋体" w:eastAsia="宋体" w:cs="宋体"/>
          <w:sz w:val="28"/>
          <w:szCs w:val="28"/>
        </w:rPr>
      </w:pPr>
      <w:r>
        <w:rPr>
          <w:rFonts w:ascii="宋体" w:hAnsi="宋体" w:eastAsia="宋体" w:cs="宋体"/>
          <w:sz w:val="28"/>
          <w:szCs w:val="28"/>
        </w:rPr>
      </w:r>
      <w:r/>
    </w:p>
    <w:p>
      <w:pPr>
        <w:jc w:val="both"/>
        <w:spacing w:line="360" w:lineRule="auto"/>
        <w:rPr>
          <w:rFonts w:hint="eastAsia"/>
          <w:sz w:val="24"/>
          <w:szCs w:val="24"/>
          <w:highlight w:val="none"/>
        </w:rPr>
      </w:pPr>
      <w:r>
        <w:rPr>
          <w:rFonts w:hint="eastAsia" w:ascii="宋体" w:hAnsi="宋体" w:eastAsia="宋体" w:cs="宋体"/>
          <w:sz w:val="28"/>
          <w:szCs w:val="28"/>
        </w:rPr>
        <w:t xml:space="preserve">投标人(公章)：                    </w:t>
      </w:r>
      <w:r>
        <w:rPr>
          <w:rFonts w:hint="eastAsia" w:ascii="宋体" w:hAnsi="宋体" w:eastAsia="宋体" w:cs="宋体"/>
        </w:rPr>
        <w:t xml:space="preserve">（电子签章）</w:t>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spacing w:line="360" w:lineRule="auto"/>
        <w:rPr>
          <w:rFonts w:hint="eastAsia" w:ascii="宋体" w:hAnsi="宋体" w:eastAsia="宋体" w:cs="宋体"/>
          <w:color w:val="000000"/>
          <w:sz w:val="24"/>
          <w:szCs w:val="24"/>
          <w:highlight w:val="none"/>
        </w:rPr>
      </w:pPr>
      <w:r>
        <w:rPr>
          <w:rFonts w:hint="eastAsia" w:ascii="宋体" w:hAnsi="宋体"/>
          <w:b/>
          <w:bCs/>
          <w:sz w:val="32"/>
          <w:szCs w:val="32"/>
        </w:rPr>
        <w:t xml:space="preserve">实际结算金额按实际点位、频次及对应的实际结算单价计算。实际结算单价=预算单价*统一结算率报价</w:t>
      </w:r>
      <w:r>
        <w:rPr>
          <w:rFonts w:hint="eastAsia" w:ascii="宋体" w:hAnsi="宋体"/>
          <w:b/>
          <w:bCs/>
          <w:sz w:val="32"/>
          <w:szCs w:val="32"/>
          <w:lang w:eastAsia="zh-CN"/>
        </w:rPr>
        <w:t xml:space="preserve">（</w:t>
      </w:r>
      <w:r>
        <w:rPr>
          <w:rFonts w:hint="eastAsia" w:ascii="宋体" w:hAnsi="宋体"/>
          <w:b/>
          <w:bCs/>
          <w:sz w:val="32"/>
          <w:szCs w:val="32"/>
          <w:lang w:val="en-US" w:eastAsia="zh-CN"/>
        </w:rPr>
        <w:t xml:space="preserve">优惠率</w:t>
      </w:r>
      <w:r>
        <w:rPr>
          <w:rFonts w:hint="eastAsia" w:ascii="宋体" w:hAnsi="宋体"/>
          <w:b/>
          <w:bCs/>
          <w:sz w:val="32"/>
          <w:szCs w:val="32"/>
          <w:lang w:eastAsia="zh-CN"/>
        </w:rPr>
        <w:t xml:space="preserve">）。</w:t>
      </w:r>
      <w:r>
        <w:rPr>
          <w:rFonts w:hint="eastAsia" w:ascii="宋体" w:hAnsi="宋体" w:eastAsia="宋体" w:cs="宋体"/>
          <w:color w:val="000000"/>
          <w:sz w:val="24"/>
          <w:szCs w:val="24"/>
          <w:highlight w:val="none"/>
        </w:rPr>
        <w:br w:type="page" w:clear="all"/>
      </w:r>
      <w:r/>
    </w:p>
    <w:p>
      <w:pPr>
        <w:ind w:left="481" w:firstLine="208"/>
        <w:spacing w:before="184" w:line="218"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822"/>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六、技术部分</w:t>
      </w:r>
      <w:r/>
    </w:p>
    <w:p>
      <w:pPr>
        <w:jc w:val="center"/>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8"/>
          <w:sz w:val="24"/>
          <w:szCs w:val="24"/>
          <w:highlight w:val="none"/>
        </w:rPr>
        <w:t xml:space="preserve">一)技术方案</w:t>
      </w:r>
      <w:r/>
    </w:p>
    <w:p>
      <w:pPr>
        <w:ind w:firstLine="480"/>
        <w:jc w:val="center"/>
        <w:spacing w:line="360" w:lineRule="auto"/>
        <w:rPr>
          <w:rFonts w:hint="eastAsia" w:ascii="宋体" w:hAnsi="宋体" w:eastAsia="宋体" w:cs="宋体"/>
          <w:color w:val="000000"/>
          <w:sz w:val="24"/>
          <w:szCs w:val="24"/>
          <w:highlight w:val="none"/>
          <w:lang w:val="en-US" w:eastAsia="zh-CN"/>
        </w:rPr>
        <w:sectPr>
          <w:headerReference w:type="default" r:id="rId9"/>
          <w:footerReference w:type="default" r:id="rId12"/>
          <w:footnotePr/>
          <w:endnotePr/>
          <w:type w:val="nextPage"/>
          <w:pgSz w:w="11907" w:h="16839" w:orient="portrait"/>
          <w:pgMar w:top="1125" w:right="1238" w:bottom="1392" w:left="1240" w:header="1111" w:footer="1229" w:gutter="0"/>
          <w:cols w:num="1" w:sep="0" w:space="1701" w:equalWidth="1"/>
          <w:docGrid w:linePitch="360"/>
        </w:sectPr>
      </w:pPr>
      <w:r>
        <w:rPr>
          <w:rFonts w:hint="eastAsia" w:ascii="宋体" w:hAnsi="宋体" w:eastAsia="宋体" w:cs="宋体"/>
          <w:color w:val="000000"/>
          <w:sz w:val="24"/>
          <w:szCs w:val="24"/>
          <w:highlight w:val="none"/>
          <w:lang w:eastAsia="zh-CN"/>
        </w:rPr>
        <w:t xml:space="preserve">技术部分对应评分标准“技术评估”，依次详述，格式自拟。</w:t>
      </w:r>
      <w:r/>
    </w:p>
    <w:p>
      <w:pPr>
        <w:jc w:val="center"/>
        <w:rPr>
          <w:rFonts w:hint="eastAsia" w:ascii="宋体" w:hAnsi="宋体" w:eastAsia="宋体" w:cs="宋体"/>
          <w:color w:val="000000"/>
          <w:sz w:val="24"/>
          <w:szCs w:val="24"/>
          <w:highlight w:val="none"/>
        </w:rPr>
      </w:pPr>
      <w:r>
        <w:rPr>
          <w:rFonts w:hint="eastAsia" w:ascii="宋体" w:hAnsi="宋体" w:eastAsia="宋体" w:cs="宋体"/>
          <w:color w:val="000000"/>
          <w:spacing w:val="-10"/>
          <w:sz w:val="24"/>
          <w:szCs w:val="24"/>
          <w:highlight w:val="none"/>
        </w:rPr>
        <w:t xml:space="preserve">(</w:t>
      </w:r>
      <w:r>
        <w:rPr>
          <w:rFonts w:hint="eastAsia" w:ascii="宋体" w:hAnsi="宋体" w:eastAsia="宋体" w:cs="宋体"/>
          <w:color w:val="000000"/>
          <w:spacing w:val="-5"/>
          <w:sz w:val="24"/>
          <w:szCs w:val="24"/>
          <w:highlight w:val="none"/>
        </w:rPr>
        <w:t xml:space="preserve">二)技术响应及偏离表</w:t>
      </w:r>
      <w:r/>
    </w:p>
    <w:p>
      <w:pPr>
        <w:jc w:val="center"/>
        <w:spacing w:line="360" w:lineRule="auto"/>
        <w:rPr>
          <w:rFonts w:hint="eastAsia" w:ascii="宋体" w:hAnsi="宋体" w:eastAsia="宋体" w:cs="宋体"/>
          <w:color w:val="000000"/>
          <w:sz w:val="24"/>
          <w:szCs w:val="24"/>
          <w:highlight w:val="none"/>
        </w:rPr>
      </w:pPr>
      <w:r/>
      <w:bookmarkStart w:id="104" w:name="_bookmark80"/>
      <w:r/>
      <w:bookmarkEnd w:id="104"/>
      <w:r/>
      <w:r/>
    </w:p>
    <w:tbl>
      <w:tblPr>
        <w:tblStyle w:val="831"/>
        <w:tblW w:w="782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765"/>
        <w:gridCol w:w="848"/>
        <w:gridCol w:w="1004"/>
        <w:gridCol w:w="1439"/>
        <w:gridCol w:w="1558"/>
        <w:gridCol w:w="2206"/>
      </w:tblGrid>
      <w:tr>
        <w:trPr>
          <w:jc w:val="center"/>
          <w:trHeight w:val="1033"/>
        </w:trPr>
        <w:tc>
          <w:tcPr>
            <w:tcW w:w="765"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p>
        </w:tc>
        <w:tc>
          <w:tcPr>
            <w:tcW w:w="84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名称</w:t>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招标</w:t>
            </w:r>
            <w:r>
              <w:rPr>
                <w:rFonts w:hint="eastAsia" w:ascii="宋体" w:hAnsi="宋体" w:eastAsia="宋体" w:cs="宋体"/>
                <w:color w:val="000000"/>
                <w:sz w:val="24"/>
                <w:szCs w:val="24"/>
                <w:highlight w:val="none"/>
              </w:rPr>
              <w:t xml:space="preserve">文件要求</w:t>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响应参数</w:t>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偏离情况(正偏离/无偏离/负偏离)</w:t>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备注(证明材料位置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如有</w:t>
            </w:r>
            <w:r>
              <w:rPr>
                <w:rFonts w:hint="eastAsia" w:ascii="宋体" w:hAnsi="宋体" w:eastAsia="宋体" w:cs="宋体"/>
                <w:color w:val="000000"/>
                <w:sz w:val="24"/>
                <w:szCs w:val="24"/>
                <w:highlight w:val="none"/>
              </w:rPr>
              <w:t xml:space="preserve">)</w:t>
            </w:r>
            <w:r/>
          </w:p>
        </w:tc>
      </w:tr>
      <w:tr>
        <w:trPr>
          <w:jc w:val="center"/>
          <w:trHeight w:val="416"/>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20"/>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6"/>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9"/>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49"/>
        </w:trPr>
        <w:tc>
          <w:tcPr>
            <w:tcW w:w="765"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c>
          <w:tcPr>
            <w:tcW w:w="848" w:type="dxa"/>
            <w:vAlign w:val="center"/>
            <w:vMerge w:val="restart"/>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17"/>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jc w:val="center"/>
          <w:trHeight w:val="428"/>
        </w:trPr>
        <w:tc>
          <w:tcPr>
            <w:tcW w:w="765"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848" w:type="dxa"/>
            <w:vAlign w:val="center"/>
            <w:vMerge w:val="continue"/>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004"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439"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558"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206" w:type="dxa"/>
            <w:vAlign w:val="center"/>
            <w:textDirection w:val="lrTb"/>
            <w:noWrap w:val="false"/>
          </w:tcPr>
          <w:p>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jc w:val="both"/>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pacing w:val="-7"/>
          <w:sz w:val="24"/>
          <w:szCs w:val="24"/>
          <w:highlight w:val="none"/>
          <w:u w:val="single"/>
        </w:rPr>
        <w:t xml:space="preserve">注</w:t>
      </w:r>
      <w:r>
        <w:rPr>
          <w:rFonts w:hint="eastAsia" w:ascii="宋体" w:hAnsi="宋体" w:eastAsia="宋体" w:cs="宋体"/>
          <w:color w:val="000000"/>
          <w:spacing w:val="-6"/>
          <w:sz w:val="24"/>
          <w:szCs w:val="24"/>
          <w:highlight w:val="none"/>
          <w:u w:val="single"/>
        </w:rPr>
        <w:t xml:space="preserve">：1.按实际如实填写偏离表，如果虚假响应或简单复制招标文件提供的技术要求，</w:t>
      </w:r>
      <w:r>
        <w:rPr>
          <w:rFonts w:hint="eastAsia" w:ascii="宋体" w:hAnsi="宋体" w:eastAsia="宋体" w:cs="宋体"/>
          <w:color w:val="000000"/>
          <w:spacing w:val="-19"/>
          <w:sz w:val="24"/>
          <w:szCs w:val="24"/>
          <w:highlight w:val="none"/>
          <w:u w:val="single"/>
        </w:rPr>
        <w:t xml:space="preserve">将</w:t>
      </w:r>
      <w:r>
        <w:rPr>
          <w:rFonts w:hint="eastAsia" w:ascii="宋体" w:hAnsi="宋体" w:eastAsia="宋体" w:cs="宋体"/>
          <w:color w:val="000000"/>
          <w:spacing w:val="-13"/>
          <w:sz w:val="24"/>
          <w:szCs w:val="24"/>
          <w:highlight w:val="none"/>
          <w:u w:val="single"/>
        </w:rPr>
        <w:t xml:space="preserve">可能被视为无效的响应。</w:t>
      </w:r>
      <w:r/>
    </w:p>
    <w:p>
      <w:pPr>
        <w:pStyle w:val="2357"/>
        <w:numPr>
          <w:ilvl w:val="0"/>
          <w:numId w:val="0"/>
        </w:numPr>
        <w:jc w:val="both"/>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left"/>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822"/>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七、商务部分（与评分标准对应）</w:t>
      </w:r>
      <w:r/>
    </w:p>
    <w:p>
      <w:pPr>
        <w:jc w:val="center"/>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480"/>
        <w:jc w:val="center"/>
        <w:spacing w:line="360" w:lineRule="auto"/>
        <w:rPr>
          <w:rFonts w:hint="eastAsia" w:ascii="宋体" w:hAnsi="宋体" w:eastAsia="宋体" w:cs="宋体"/>
          <w:color w:val="auto"/>
          <w:sz w:val="24"/>
          <w:szCs w:val="24"/>
          <w:highlight w:val="none"/>
          <w:u w:val="single"/>
        </w:rPr>
      </w:pPr>
      <w:r/>
      <w:bookmarkStart w:id="105" w:name="_Toc100386081"/>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lang w:eastAsia="zh-CN"/>
        </w:rPr>
        <w:t xml:space="preserve">部分对应评分标准“</w:t>
      </w:r>
      <w:r>
        <w:rPr>
          <w:rFonts w:hint="eastAsia" w:ascii="宋体" w:hAnsi="宋体" w:eastAsia="宋体" w:cs="宋体"/>
          <w:color w:val="000000"/>
          <w:sz w:val="24"/>
          <w:szCs w:val="24"/>
          <w:highlight w:val="none"/>
          <w:lang w:val="en-US" w:eastAsia="zh-CN"/>
        </w:rPr>
        <w:t xml:space="preserve">商务</w:t>
      </w:r>
      <w:r>
        <w:rPr>
          <w:rFonts w:hint="eastAsia" w:ascii="宋体" w:hAnsi="宋体" w:eastAsia="宋体" w:cs="宋体"/>
          <w:color w:val="000000"/>
          <w:sz w:val="24"/>
          <w:szCs w:val="24"/>
          <w:highlight w:val="none"/>
          <w:lang w:eastAsia="zh-CN"/>
        </w:rPr>
        <w:t xml:space="preserve">评估”，依次详述，格式自拟。</w:t>
      </w:r>
      <w:r/>
    </w:p>
    <w:p>
      <w:pPr>
        <w:ind w:firstLine="48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ind w:firstLine="560"/>
        <w:spacing w:line="360" w:lineRule="auto"/>
        <w:rPr>
          <w:rFonts w:hint="eastAsia" w:ascii="宋体" w:hAnsi="宋体" w:eastAsia="宋体" w:cs="宋体"/>
          <w:color w:val="auto"/>
          <w:sz w:val="24"/>
          <w:szCs w:val="24"/>
          <w:highlight w:val="none"/>
        </w:rPr>
        <w:sectPr>
          <w:footerReference w:type="default" r:id="rId13"/>
          <w:footerReference w:type="first" r:id="rId14"/>
          <w:footnotePr/>
          <w:endnotePr/>
          <w:type w:val="nextPage"/>
          <w:pgSz w:w="11906" w:h="16838" w:orient="portrait"/>
          <w:pgMar w:top="1418" w:right="1418" w:bottom="1418" w:left="1418" w:header="851" w:footer="992" w:gutter="0"/>
          <w:cols w:num="1" w:sep="0" w:space="720" w:equalWidth="1"/>
          <w:docGrid w:linePitch="360"/>
        </w:sectPr>
      </w:pPr>
      <w:r>
        <w:rPr>
          <w:rFonts w:hint="eastAsia" w:ascii="宋体" w:hAnsi="宋体" w:eastAsia="宋体" w:cs="宋体"/>
          <w:color w:val="auto"/>
          <w:sz w:val="24"/>
          <w:szCs w:val="24"/>
          <w:highlight w:val="none"/>
        </w:rPr>
        <w:t xml:space="preserve">           </w:t>
      </w:r>
      <w:bookmarkEnd w:id="105"/>
      <w:r/>
      <w:r/>
    </w:p>
    <w:p>
      <w:pPr>
        <w:pStyle w:val="822"/>
        <w:jc w:val="center"/>
        <w:spacing w:before="140" w:after="14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八、其他部分</w:t>
      </w:r>
      <w:r/>
    </w:p>
    <w:p>
      <w:pPr>
        <w:pStyle w:val="833"/>
        <w:ind w:firstLine="643"/>
        <w:jc w:val="cente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(一)中小企业声明函（服务类）</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auto"/>
          <w:spacing w:val="6"/>
          <w:sz w:val="24"/>
          <w:szCs w:val="24"/>
          <w:highlight w:val="none"/>
          <w:u w:val="single"/>
        </w:rPr>
        <w:t xml:space="preserve">（单位名称）</w:t>
      </w:r>
      <w:r>
        <w:rPr>
          <w:rFonts w:hint="eastAsia" w:ascii="宋体" w:hAnsi="宋体" w:eastAsia="宋体" w:cs="宋体"/>
          <w:color w:val="auto"/>
          <w:spacing w:val="6"/>
          <w:sz w:val="24"/>
          <w:szCs w:val="24"/>
          <w:highlight w:val="none"/>
        </w:rPr>
        <w:t xml:space="preserve">的</w:t>
      </w:r>
      <w:r>
        <w:rPr>
          <w:rFonts w:hint="eastAsia" w:ascii="宋体" w:hAnsi="宋体" w:eastAsia="宋体" w:cs="宋体"/>
          <w:color w:val="auto"/>
          <w:spacing w:val="6"/>
          <w:sz w:val="24"/>
          <w:szCs w:val="24"/>
          <w:highlight w:val="none"/>
          <w:u w:val="single"/>
        </w:rPr>
        <w:t xml:space="preserve">（项目名称）</w:t>
      </w:r>
      <w:r>
        <w:rPr>
          <w:rFonts w:hint="eastAsia" w:ascii="宋体" w:hAnsi="宋体" w:eastAsia="宋体" w:cs="宋体"/>
          <w:color w:val="auto"/>
          <w:spacing w:val="6"/>
          <w:sz w:val="24"/>
          <w:szCs w:val="24"/>
          <w:highlight w:val="none"/>
        </w:rPr>
        <w:t xml:space="preserve">采购活动，服务全部由符合政策要求的中小企业承接。相关企业（含联合体中的中小企业、签订分包意向协议的中小企业）的具体情况如下：  </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1.</w:t>
      </w:r>
      <w:r>
        <w:rPr>
          <w:rFonts w:hint="eastAsia" w:ascii="宋体" w:hAnsi="宋体" w:eastAsia="宋体" w:cs="宋体"/>
          <w:color w:val="auto"/>
          <w:spacing w:val="6"/>
          <w:sz w:val="24"/>
          <w:szCs w:val="24"/>
          <w:highlight w:val="none"/>
          <w:u w:val="single"/>
        </w:rPr>
        <w:t xml:space="preserve">（标的名称）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lang w:eastAsia="zh-CN"/>
        </w:rPr>
        <w:t xml:space="preserve">其他未列明</w:t>
      </w:r>
      <w:r>
        <w:rPr>
          <w:rFonts w:hint="eastAsia" w:ascii="宋体" w:hAnsi="宋体" w:eastAsia="宋体" w:cs="宋体"/>
          <w:color w:val="auto"/>
          <w:spacing w:val="6"/>
          <w:sz w:val="24"/>
          <w:szCs w:val="24"/>
          <w:highlight w:val="none"/>
          <w:u w:val="single"/>
        </w:rPr>
        <w:t xml:space="preserve">行业</w:t>
      </w:r>
      <w:r>
        <w:rPr>
          <w:rFonts w:hint="eastAsia" w:ascii="宋体" w:hAnsi="宋体" w:eastAsia="宋体" w:cs="宋体"/>
          <w:color w:val="auto"/>
          <w:spacing w:val="6"/>
          <w:sz w:val="24"/>
          <w:szCs w:val="24"/>
          <w:highlight w:val="none"/>
        </w:rPr>
        <w:t xml:space="preserve">；承接企业为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cs="宋体"/>
          <w:color w:val="auto"/>
          <w:spacing w:val="6"/>
          <w:sz w:val="24"/>
          <w:szCs w:val="24"/>
          <w:highlight w:val="none"/>
          <w:u w:val="single"/>
          <w:lang w:val="en-US" w:eastAsia="zh-CN"/>
        </w:rPr>
        <w:t xml:space="preserve">    </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  </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2.</w:t>
      </w:r>
      <w:r>
        <w:rPr>
          <w:rFonts w:hint="eastAsia" w:ascii="宋体" w:hAnsi="宋体" w:eastAsia="宋体" w:cs="宋体"/>
          <w:color w:val="auto"/>
          <w:spacing w:val="6"/>
          <w:sz w:val="24"/>
          <w:szCs w:val="24"/>
          <w:highlight w:val="none"/>
          <w:u w:val="single"/>
        </w:rPr>
        <w:t xml:space="preserve"> （标的名称）</w:t>
      </w:r>
      <w:r>
        <w:rPr>
          <w:rFonts w:hint="eastAsia" w:ascii="宋体" w:hAnsi="宋体" w:eastAsia="宋体" w:cs="宋体"/>
          <w:color w:val="auto"/>
          <w:spacing w:val="6"/>
          <w:sz w:val="24"/>
          <w:szCs w:val="24"/>
          <w:highlight w:val="none"/>
        </w:rPr>
        <w:t xml:space="preserve">，属于</w:t>
      </w:r>
      <w:r>
        <w:rPr>
          <w:rFonts w:hint="eastAsia" w:ascii="宋体" w:hAnsi="宋体" w:eastAsia="宋体" w:cs="宋体"/>
          <w:color w:val="auto"/>
          <w:spacing w:val="6"/>
          <w:sz w:val="24"/>
          <w:szCs w:val="24"/>
          <w:highlight w:val="none"/>
          <w:u w:val="single"/>
        </w:rPr>
        <w:t xml:space="preserve">（</w:t>
      </w:r>
      <w:r>
        <w:rPr>
          <w:rFonts w:hint="eastAsia" w:ascii="宋体" w:hAnsi="宋体" w:eastAsia="宋体" w:cs="宋体"/>
          <w:color w:val="auto"/>
          <w:spacing w:val="6"/>
          <w:sz w:val="24"/>
          <w:szCs w:val="24"/>
          <w:highlight w:val="none"/>
          <w:u w:val="single"/>
          <w:lang w:eastAsia="zh-CN"/>
        </w:rPr>
        <w:t xml:space="preserve">招标文件</w:t>
      </w:r>
      <w:r>
        <w:rPr>
          <w:rFonts w:hint="eastAsia" w:ascii="宋体" w:hAnsi="宋体" w:eastAsia="宋体" w:cs="宋体"/>
          <w:color w:val="auto"/>
          <w:spacing w:val="6"/>
          <w:sz w:val="24"/>
          <w:szCs w:val="24"/>
          <w:highlight w:val="none"/>
          <w:u w:val="single"/>
        </w:rPr>
        <w:t xml:space="preserve">中明确的所属行业）</w:t>
      </w:r>
      <w:r>
        <w:rPr>
          <w:rFonts w:hint="eastAsia" w:ascii="宋体" w:hAnsi="宋体" w:eastAsia="宋体" w:cs="宋体"/>
          <w:color w:val="auto"/>
          <w:spacing w:val="6"/>
          <w:sz w:val="24"/>
          <w:szCs w:val="24"/>
          <w:highlight w:val="none"/>
        </w:rPr>
        <w:t xml:space="preserve">行业；承接企业为</w:t>
      </w:r>
      <w:r>
        <w:rPr>
          <w:rFonts w:hint="eastAsia" w:ascii="宋体" w:hAnsi="宋体" w:eastAsia="宋体" w:cs="宋体"/>
          <w:color w:val="auto"/>
          <w:spacing w:val="6"/>
          <w:sz w:val="24"/>
          <w:szCs w:val="24"/>
          <w:highlight w:val="none"/>
          <w:u w:val="single"/>
        </w:rPr>
        <w:t xml:space="preserve">（企业名称）</w:t>
      </w:r>
      <w:r>
        <w:rPr>
          <w:rFonts w:hint="eastAsia" w:ascii="宋体" w:hAnsi="宋体" w:eastAsia="宋体" w:cs="宋体"/>
          <w:color w:val="auto"/>
          <w:spacing w:val="6"/>
          <w:sz w:val="24"/>
          <w:szCs w:val="24"/>
          <w:highlight w:val="none"/>
        </w:rPr>
        <w:t xml:space="preserve">，从业人员</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人，营业收入为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万元，资产总额为</w:t>
      </w:r>
      <w:r>
        <w:rPr>
          <w:rFonts w:hint="eastAsia" w:ascii="宋体" w:hAnsi="宋体" w:eastAsia="宋体" w:cs="宋体"/>
          <w:color w:val="auto"/>
          <w:spacing w:val="6"/>
          <w:sz w:val="24"/>
          <w:szCs w:val="24"/>
          <w:highlight w:val="none"/>
          <w:u w:val="single"/>
        </w:rPr>
        <w:t xml:space="preserve">  </w:t>
      </w:r>
      <w:r>
        <w:rPr>
          <w:rFonts w:hint="eastAsia" w:ascii="宋体" w:hAnsi="宋体" w:eastAsia="宋体" w:cs="宋体"/>
          <w:color w:val="auto"/>
          <w:spacing w:val="6"/>
          <w:sz w:val="24"/>
          <w:szCs w:val="24"/>
          <w:highlight w:val="none"/>
        </w:rPr>
        <w:t xml:space="preserve">万元，属于</w:t>
      </w:r>
      <w:r>
        <w:rPr>
          <w:rFonts w:hint="eastAsia" w:ascii="宋体" w:hAnsi="宋体" w:eastAsia="宋体" w:cs="宋体"/>
          <w:color w:val="auto"/>
          <w:spacing w:val="6"/>
          <w:sz w:val="24"/>
          <w:szCs w:val="24"/>
          <w:highlight w:val="none"/>
          <w:u w:val="single"/>
        </w:rPr>
        <w:t xml:space="preserve">（中型企业、小型企业、微型企业）</w:t>
      </w:r>
      <w:r>
        <w:rPr>
          <w:rFonts w:hint="eastAsia" w:ascii="宋体" w:hAnsi="宋体" w:eastAsia="宋体" w:cs="宋体"/>
          <w:color w:val="auto"/>
          <w:spacing w:val="6"/>
          <w:sz w:val="24"/>
          <w:szCs w:val="24"/>
          <w:highlight w:val="none"/>
        </w:rPr>
        <w:t xml:space="preserve">；</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  ……  </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以上企业，不属于大企业的分支机构，不存在控股股东为大企业的情形，也不存在与大企业的负责人为同一人的情形。</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本企业对上述声明内容的真实性负责。如有虚假，将依法承担相应责任。  </w:t>
      </w:r>
      <w:r/>
    </w:p>
    <w:p>
      <w:pPr>
        <w:pStyle w:val="833"/>
        <w:ind w:firstLine="584"/>
        <w:jc w:val="center"/>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 xml:space="preserve">      </w:t>
      </w:r>
      <w:r>
        <w:rPr>
          <w:rFonts w:hint="eastAsia" w:ascii="宋体" w:hAnsi="宋体" w:eastAsia="宋体" w:cs="宋体"/>
          <w:color w:val="auto"/>
          <w:spacing w:val="6"/>
          <w:sz w:val="24"/>
          <w:szCs w:val="24"/>
          <w:highlight w:val="none"/>
        </w:rPr>
        <w:t xml:space="preserve">企业名称（盖章）：  </w:t>
      </w:r>
      <w:r/>
    </w:p>
    <w:p>
      <w:pPr>
        <w:pStyle w:val="833"/>
        <w:ind w:firstLine="3719"/>
        <w:jc w:val="both"/>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日 期：</w:t>
      </w:r>
      <w:r/>
    </w:p>
    <w:p>
      <w:pPr>
        <w:pStyle w:val="833"/>
        <w:ind w:firstLine="584"/>
        <w:jc w:val="left"/>
        <w:spacing w:line="560" w:lineRule="exact"/>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pStyle w:val="833"/>
        <w:ind w:firstLine="584"/>
        <w:jc w:val="left"/>
        <w:spacing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注：1.从业人员、营业收入、资产总额填报上一年度数据，无上一年度数据的新成立企业可不填报。</w:t>
      </w:r>
      <w:r/>
    </w:p>
    <w:p>
      <w:pPr>
        <w:pStyle w:val="833"/>
        <w:ind w:firstLine="584"/>
        <w:jc w:val="left"/>
        <w:spacing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2.本声明函中“属于（中型企业、小型企业、微型企业）”的内容，必须且只能选择其中之一填写。</w:t>
      </w:r>
      <w:r/>
    </w:p>
    <w:p>
      <w:pPr>
        <w:pStyle w:val="833"/>
        <w:ind w:firstLine="584"/>
        <w:jc w:val="left"/>
        <w:spacing w:line="240" w:lineRule="auto"/>
        <w:rPr>
          <w:rFonts w:hint="eastAsia" w:ascii="宋体" w:hAnsi="宋体" w:eastAsia="宋体" w:cs="宋体"/>
          <w:color w:val="auto"/>
          <w:spacing w:val="6"/>
          <w:sz w:val="21"/>
          <w:szCs w:val="21"/>
          <w:highlight w:val="none"/>
        </w:rPr>
      </w:pPr>
      <w:r>
        <w:rPr>
          <w:rFonts w:hint="eastAsia" w:ascii="宋体" w:hAnsi="宋体" w:eastAsia="宋体" w:cs="宋体"/>
          <w:color w:val="auto"/>
          <w:spacing w:val="6"/>
          <w:sz w:val="21"/>
          <w:szCs w:val="21"/>
          <w:highlight w:val="none"/>
        </w:rPr>
        <w:t xml:space="preserve">3.</w:t>
      </w:r>
      <w:r>
        <w:rPr>
          <w:rFonts w:hint="eastAsia" w:ascii="宋体" w:hAnsi="宋体" w:eastAsia="宋体" w:cs="宋体"/>
          <w:color w:val="auto"/>
          <w:spacing w:val="6"/>
          <w:sz w:val="21"/>
          <w:szCs w:val="21"/>
          <w:highlight w:val="none"/>
          <w:lang w:eastAsia="zh-CN"/>
        </w:rPr>
        <w:t xml:space="preserve">供应商</w:t>
      </w:r>
      <w:r>
        <w:rPr>
          <w:rFonts w:hint="eastAsia" w:ascii="宋体" w:hAnsi="宋体" w:eastAsia="宋体" w:cs="宋体"/>
          <w:color w:val="auto"/>
          <w:spacing w:val="6"/>
          <w:sz w:val="21"/>
          <w:szCs w:val="21"/>
          <w:highlight w:val="none"/>
        </w:rPr>
        <w:t xml:space="preserve">应当根据</w:t>
      </w:r>
      <w:r>
        <w:rPr>
          <w:rFonts w:hint="eastAsia" w:ascii="宋体" w:hAnsi="宋体" w:eastAsia="宋体" w:cs="宋体"/>
          <w:color w:val="auto"/>
          <w:spacing w:val="6"/>
          <w:sz w:val="21"/>
          <w:szCs w:val="21"/>
          <w:highlight w:val="none"/>
          <w:lang w:eastAsia="zh-CN"/>
        </w:rPr>
        <w:t xml:space="preserve">招标文件</w:t>
      </w:r>
      <w:r>
        <w:rPr>
          <w:rFonts w:hint="eastAsia" w:ascii="宋体" w:hAnsi="宋体" w:eastAsia="宋体" w:cs="宋体"/>
          <w:color w:val="auto"/>
          <w:spacing w:val="6"/>
          <w:sz w:val="21"/>
          <w:szCs w:val="21"/>
          <w:highlight w:val="none"/>
        </w:rPr>
        <w:t xml:space="preserve">中明确的所属行业，认真对照《关于印发中小企业划型标准规定的通知》（工信部联企业[2011]300号）提供声明函。 </w:t>
      </w:r>
      <w:r>
        <w:rPr>
          <w:rFonts w:hint="eastAsia" w:ascii="宋体" w:hAnsi="宋体" w:eastAsia="宋体" w:cs="宋体"/>
          <w:color w:val="auto"/>
          <w:spacing w:val="6"/>
          <w:sz w:val="21"/>
          <w:szCs w:val="21"/>
          <w:highlight w:val="none"/>
          <w:lang w:eastAsia="zh-CN"/>
        </w:rPr>
        <w:t xml:space="preserve">供应商</w:t>
      </w:r>
      <w:r>
        <w:rPr>
          <w:rFonts w:hint="eastAsia" w:ascii="宋体" w:hAnsi="宋体" w:eastAsia="宋体" w:cs="宋体"/>
          <w:color w:val="auto"/>
          <w:spacing w:val="6"/>
          <w:sz w:val="21"/>
          <w:szCs w:val="21"/>
          <w:highlight w:val="none"/>
        </w:rPr>
        <w:t xml:space="preserve">提供声明函内容不实的，属于提供虚假材料谋取中标、成交，依照《中华人民共和国政府采购法》等国家有关规定追究相应责任。</w:t>
      </w:r>
      <w:r/>
    </w:p>
    <w:p>
      <w:pPr>
        <w:pStyle w:val="2377"/>
        <w:ind w:firstLine="420"/>
        <w:spacing w:line="240" w:lineRule="auto"/>
        <w:rPr>
          <w:rFonts w:ascii="宋体" w:hAnsi="宋体"/>
          <w:sz w:val="21"/>
          <w:szCs w:val="21"/>
        </w:rPr>
      </w:pPr>
      <w:r>
        <w:rPr>
          <w:rFonts w:hint="eastAsia" w:ascii="宋体" w:hAnsi="宋体"/>
          <w:sz w:val="21"/>
          <w:szCs w:val="21"/>
        </w:rPr>
        <w:t xml:space="preserve">4.中标供应商的中小企业声明函将在结果公告中对外公示，声明函内容不实的，属于提供虚假材料谋取中标，将依照《中华人民共和国政府采购法》等国家有关规定追究相应责任。</w:t>
      </w:r>
      <w:r/>
    </w:p>
    <w:p>
      <w:pPr>
        <w:pStyle w:val="833"/>
        <w:ind w:left="0" w:firstLine="420"/>
        <w:jc w:val="left"/>
        <w:spacing w:line="240" w:lineRule="auto"/>
        <w:rPr>
          <w:rFonts w:hint="eastAsia" w:ascii="宋体" w:hAnsi="宋体" w:eastAsia="宋体" w:cs="宋体"/>
          <w:color w:val="auto"/>
          <w:spacing w:val="6"/>
          <w:sz w:val="24"/>
          <w:szCs w:val="24"/>
          <w:highlight w:val="none"/>
        </w:rPr>
        <w:sectPr>
          <w:footerReference w:type="first" r:id="rId15"/>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sz w:val="21"/>
          <w:szCs w:val="21"/>
        </w:rPr>
        <w:t xml:space="preserve">5.</w:t>
      </w:r>
      <w:r>
        <w:rPr>
          <w:rFonts w:hint="eastAsia" w:ascii="宋体" w:hAnsi="宋体"/>
          <w:b/>
          <w:sz w:val="21"/>
          <w:szCs w:val="21"/>
        </w:rPr>
        <w:t xml:space="preserve">本项目专门面向中小企业采购，根据财政部、工业和信息化部关于印发《政府采购促进中小企业发展管理办法》(财库[2020]46号文)的通知，本项目不再对小微企业的报价给予价格折扣。</w:t>
      </w:r>
      <w:r/>
    </w:p>
    <w:p>
      <w:pPr>
        <w:pStyle w:val="833"/>
        <w:ind w:left="0" w:firstLine="0"/>
        <w:jc w:val="center"/>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(二)关于符合本国产品标准的声明函</w:t>
      </w:r>
      <w:r/>
    </w:p>
    <w:p>
      <w:pPr>
        <w:pStyle w:val="885"/>
        <w:ind w:right="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Style w:val="894"/>
          <w:rFonts w:hint="eastAsia" w:ascii="宋体" w:hAnsi="宋体" w:eastAsia="宋体" w:cs="宋体"/>
          <w:i w:val="0"/>
          <w:iCs w:val="0"/>
          <w:caps w:val="0"/>
          <w:color w:val="333333"/>
          <w:spacing w:val="0"/>
          <w:sz w:val="24"/>
          <w:szCs w:val="24"/>
          <w:highlight w:val="none"/>
          <w:shd w:val="clear" w:color="auto" w:fill="ffffff"/>
        </w:rPr>
        <w:t xml:space="preserve">关于符合本国产品标准的声明函</w:t>
      </w:r>
      <w:r/>
    </w:p>
    <w:p>
      <w:pPr>
        <w:pStyle w:val="88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本公司（单位）郑重声明，根据《国务院办公厅关于在政府采购中实施本国产品标准及相关政策的通知》（国办发〔2025〕34号）的规定，本公司（单位）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提供的以下产品属于本国产品。具体情况如下：</w:t>
      </w:r>
      <w:r/>
    </w:p>
    <w:p>
      <w:pPr>
        <w:pStyle w:val="88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（产品名称1）</w:t>
      </w:r>
      <w:r>
        <w:rPr>
          <w:rStyle w:val="898"/>
          <w:rFonts w:hint="eastAsia" w:ascii="宋体" w:hAnsi="宋体" w:eastAsia="宋体" w:cs="宋体"/>
          <w:i w:val="0"/>
          <w:iCs w:val="0"/>
          <w:caps w:val="0"/>
          <w:color w:val="333333"/>
          <w:spacing w:val="0"/>
          <w:sz w:val="24"/>
          <w:szCs w:val="24"/>
          <w:highlight w:val="none"/>
          <w:shd w:val="clear" w:color="auto" w:fill="ffffff"/>
          <w:vertAlign w:val="superscript"/>
        </w:rPr>
        <w:t xml:space="preserve">1</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98"/>
          <w:rFonts w:hint="eastAsia" w:ascii="宋体" w:hAnsi="宋体" w:eastAsia="宋体" w:cs="宋体"/>
          <w:i w:val="0"/>
          <w:iCs w:val="0"/>
          <w:caps w:val="0"/>
          <w:color w:val="333333"/>
          <w:spacing w:val="0"/>
          <w:sz w:val="24"/>
          <w:szCs w:val="24"/>
          <w:highlight w:val="none"/>
          <w:shd w:val="clear" w:color="auto" w:fill="ffffff"/>
        </w:rPr>
        <w:t xml:space="preserve">（厂名）</w:t>
      </w:r>
      <w:r>
        <w:rPr>
          <w:rStyle w:val="898"/>
          <w:rFonts w:hint="eastAsia" w:ascii="宋体" w:hAnsi="宋体" w:eastAsia="宋体" w:cs="宋体"/>
          <w:i w:val="0"/>
          <w:iCs w:val="0"/>
          <w:caps w:val="0"/>
          <w:color w:val="333333"/>
          <w:spacing w:val="0"/>
          <w:sz w:val="24"/>
          <w:szCs w:val="24"/>
          <w:highlight w:val="none"/>
          <w:shd w:val="clear" w:color="auto" w:fill="ffffff"/>
          <w:vertAlign w:val="superscript"/>
        </w:rPr>
        <w:t xml:space="preserve">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98"/>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98"/>
          <w:rFonts w:hint="eastAsia" w:ascii="宋体" w:hAnsi="宋体" w:eastAsia="宋体" w:cs="宋体"/>
          <w:i w:val="0"/>
          <w:iCs w:val="0"/>
          <w:caps w:val="0"/>
          <w:color w:val="333333"/>
          <w:spacing w:val="0"/>
          <w:sz w:val="24"/>
          <w:szCs w:val="24"/>
          <w:highlight w:val="none"/>
          <w:shd w:val="clear" w:color="auto" w:fill="ffffff"/>
        </w:rPr>
        <w:t xml:space="preserve">（规定比例）</w:t>
      </w:r>
      <w:r>
        <w:rPr>
          <w:rStyle w:val="898"/>
          <w:rFonts w:hint="eastAsia" w:ascii="宋体" w:hAnsi="宋体" w:eastAsia="宋体" w:cs="宋体"/>
          <w:i w:val="0"/>
          <w:iCs w:val="0"/>
          <w:caps w:val="0"/>
          <w:color w:val="333333"/>
          <w:spacing w:val="0"/>
          <w:sz w:val="24"/>
          <w:szCs w:val="24"/>
          <w:highlight w:val="none"/>
          <w:shd w:val="clear" w:color="auto" w:fill="ffffff"/>
          <w:vertAlign w:val="superscript"/>
        </w:rPr>
        <w:t xml:space="preserve">3</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8"/>
          <w:rFonts w:hint="eastAsia" w:ascii="宋体" w:hAnsi="宋体" w:eastAsia="宋体" w:cs="宋体"/>
          <w:i w:val="0"/>
          <w:iCs w:val="0"/>
          <w:caps w:val="0"/>
          <w:color w:val="333333"/>
          <w:spacing w:val="0"/>
          <w:sz w:val="24"/>
          <w:szCs w:val="24"/>
          <w:highlight w:val="none"/>
          <w:shd w:val="clear" w:color="auto" w:fill="ffffff"/>
        </w:rPr>
        <w:t xml:space="preserve">（关键组件）</w:t>
      </w:r>
      <w:r>
        <w:rPr>
          <w:rStyle w:val="898"/>
          <w:rFonts w:hint="eastAsia" w:ascii="宋体" w:hAnsi="宋体" w:eastAsia="宋体" w:cs="宋体"/>
          <w:i w:val="0"/>
          <w:iCs w:val="0"/>
          <w:caps w:val="0"/>
          <w:color w:val="333333"/>
          <w:spacing w:val="0"/>
          <w:sz w:val="24"/>
          <w:szCs w:val="24"/>
          <w:highlight w:val="none"/>
          <w:shd w:val="clear" w:color="auto" w:fill="ffffff"/>
          <w:vertAlign w:val="superscript"/>
        </w:rPr>
        <w:t xml:space="preserve">4</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（产品名称1）</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8"/>
          <w:rFonts w:hint="eastAsia" w:ascii="宋体" w:hAnsi="宋体" w:eastAsia="宋体" w:cs="宋体"/>
          <w:i w:val="0"/>
          <w:iCs w:val="0"/>
          <w:caps w:val="0"/>
          <w:color w:val="333333"/>
          <w:spacing w:val="0"/>
          <w:sz w:val="24"/>
          <w:szCs w:val="24"/>
          <w:highlight w:val="none"/>
          <w:shd w:val="clear" w:color="auto" w:fill="ffffff"/>
        </w:rPr>
        <w:t xml:space="preserve">（关键工序）</w:t>
      </w:r>
      <w:r>
        <w:rPr>
          <w:rStyle w:val="898"/>
          <w:rFonts w:hint="eastAsia" w:ascii="宋体" w:hAnsi="宋体" w:eastAsia="宋体" w:cs="宋体"/>
          <w:i w:val="0"/>
          <w:iCs w:val="0"/>
          <w:caps w:val="0"/>
          <w:color w:val="333333"/>
          <w:spacing w:val="0"/>
          <w:sz w:val="24"/>
          <w:szCs w:val="24"/>
          <w:highlight w:val="none"/>
          <w:shd w:val="clear" w:color="auto" w:fill="ffffff"/>
          <w:vertAlign w:val="superscript"/>
        </w:rPr>
        <w:t xml:space="preserve">5</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，生产厂为</w:t>
      </w:r>
      <w:r>
        <w:rPr>
          <w:rStyle w:val="898"/>
          <w:rFonts w:hint="eastAsia" w:ascii="宋体" w:hAnsi="宋体" w:eastAsia="宋体" w:cs="宋体"/>
          <w:i w:val="0"/>
          <w:iCs w:val="0"/>
          <w:caps w:val="0"/>
          <w:color w:val="333333"/>
          <w:spacing w:val="0"/>
          <w:sz w:val="24"/>
          <w:szCs w:val="24"/>
          <w:highlight w:val="none"/>
          <w:shd w:val="clear" w:color="auto" w:fill="ffffff"/>
        </w:rPr>
        <w:t xml:space="preserve">（厂名）</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，厂址为</w:t>
      </w:r>
      <w:r>
        <w:rPr>
          <w:rStyle w:val="898"/>
          <w:rFonts w:hint="eastAsia" w:ascii="宋体" w:hAnsi="宋体" w:eastAsia="宋体" w:cs="宋体"/>
          <w:i w:val="0"/>
          <w:iCs w:val="0"/>
          <w:caps w:val="0"/>
          <w:color w:val="333333"/>
          <w:spacing w:val="0"/>
          <w:sz w:val="24"/>
          <w:szCs w:val="24"/>
          <w:highlight w:val="none"/>
          <w:shd w:val="clear" w:color="auto" w:fill="ffffff"/>
        </w:rPr>
        <w:t xml:space="preserve">（生产厂址）</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的中国境内生产的组件成本占比≥</w:t>
      </w:r>
      <w:r>
        <w:rPr>
          <w:rStyle w:val="898"/>
          <w:rFonts w:hint="eastAsia" w:ascii="宋体" w:hAnsi="宋体" w:eastAsia="宋体" w:cs="宋体"/>
          <w:i w:val="0"/>
          <w:iCs w:val="0"/>
          <w:caps w:val="0"/>
          <w:color w:val="333333"/>
          <w:spacing w:val="0"/>
          <w:sz w:val="24"/>
          <w:szCs w:val="24"/>
          <w:highlight w:val="none"/>
          <w:shd w:val="clear" w:color="auto" w:fill="ffffff"/>
        </w:rPr>
        <w:t xml:space="preserve">（规定比例）</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8"/>
          <w:rFonts w:hint="eastAsia" w:ascii="宋体" w:hAnsi="宋体" w:eastAsia="宋体" w:cs="宋体"/>
          <w:i w:val="0"/>
          <w:iCs w:val="0"/>
          <w:caps w:val="0"/>
          <w:color w:val="333333"/>
          <w:spacing w:val="0"/>
          <w:sz w:val="24"/>
          <w:szCs w:val="24"/>
          <w:highlight w:val="none"/>
          <w:shd w:val="clear" w:color="auto" w:fill="ffffff"/>
        </w:rPr>
        <w:t xml:space="preserve">（关键组件）</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在中国境内生产。</w:t>
      </w:r>
      <w:r>
        <w:rPr>
          <w:rStyle w:val="898"/>
          <w:rFonts w:hint="eastAsia" w:ascii="宋体" w:hAnsi="宋体" w:eastAsia="宋体" w:cs="宋体"/>
          <w:i w:val="0"/>
          <w:iCs w:val="0"/>
          <w:caps w:val="0"/>
          <w:color w:val="333333"/>
          <w:spacing w:val="0"/>
          <w:sz w:val="24"/>
          <w:szCs w:val="24"/>
          <w:highlight w:val="none"/>
          <w:shd w:val="clear" w:color="auto" w:fill="ffffff"/>
        </w:rPr>
        <w:t xml:space="preserve">（产品名称2）</w:t>
      </w:r>
      <w:r>
        <w:rPr>
          <w:rFonts w:hint="eastAsia" w:ascii="宋体" w:hAnsi="宋体" w:eastAsia="宋体" w:cs="宋体"/>
          <w:i w:val="0"/>
          <w:iCs w:val="0"/>
          <w:caps w:val="0"/>
          <w:color w:val="333333"/>
          <w:spacing w:val="0"/>
          <w:sz w:val="24"/>
          <w:szCs w:val="24"/>
          <w:highlight w:val="none"/>
          <w:shd w:val="clear" w:color="auto" w:fill="ffffff"/>
        </w:rPr>
        <w:t xml:space="preserve">的</w:t>
      </w:r>
      <w:r>
        <w:rPr>
          <w:rStyle w:val="898"/>
          <w:rFonts w:hint="eastAsia" w:ascii="宋体" w:hAnsi="宋体" w:eastAsia="宋体" w:cs="宋体"/>
          <w:i w:val="0"/>
          <w:iCs w:val="0"/>
          <w:caps w:val="0"/>
          <w:color w:val="333333"/>
          <w:spacing w:val="0"/>
          <w:sz w:val="24"/>
          <w:szCs w:val="24"/>
          <w:highlight w:val="none"/>
          <w:shd w:val="clear" w:color="auto" w:fill="ffffff"/>
        </w:rPr>
        <w:t xml:space="preserve">（关键工序）</w:t>
      </w:r>
      <w:r>
        <w:rPr>
          <w:rFonts w:hint="eastAsia" w:ascii="宋体" w:hAnsi="宋体" w:eastAsia="宋体" w:cs="宋体"/>
          <w:i w:val="0"/>
          <w:iCs w:val="0"/>
          <w:caps w:val="0"/>
          <w:color w:val="333333"/>
          <w:spacing w:val="0"/>
          <w:sz w:val="24"/>
          <w:szCs w:val="24"/>
          <w:highlight w:val="none"/>
          <w:u w:val="single"/>
          <w:shd w:val="clear" w:color="auto" w:fill="ffffff"/>
          <w:lang w:val="en-US" w:eastAsia="zh-CN"/>
        </w:rPr>
        <w:t xml:space="preserve">          </w:t>
      </w:r>
      <w:r>
        <w:rPr>
          <w:rFonts w:hint="eastAsia" w:ascii="宋体" w:hAnsi="宋体" w:eastAsia="宋体" w:cs="宋体"/>
          <w:i w:val="0"/>
          <w:iCs w:val="0"/>
          <w:caps w:val="0"/>
          <w:color w:val="333333"/>
          <w:spacing w:val="0"/>
          <w:sz w:val="24"/>
          <w:szCs w:val="24"/>
          <w:highlight w:val="none"/>
          <w:shd w:val="clear" w:color="auto" w:fill="ffffff"/>
        </w:rPr>
        <w:t xml:space="preserve">在中国境内完成。</w:t>
      </w:r>
      <w:r/>
    </w:p>
    <w:p>
      <w:pPr>
        <w:pStyle w:val="88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w:t>
      </w:r>
      <w:r/>
    </w:p>
    <w:p>
      <w:pPr>
        <w:pStyle w:val="885"/>
        <w:ind w:left="0" w:right="0" w:firstLine="420"/>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本公司（单位）对上述声明内容的真实性负责。如有虚假，愿承担相应法律责任。</w:t>
      </w:r>
      <w:r/>
    </w:p>
    <w:p>
      <w:pPr>
        <w:pStyle w:val="88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公司（单位）名称（盖章）：      </w:t>
      </w:r>
      <w:r/>
    </w:p>
    <w:p>
      <w:pPr>
        <w:pStyle w:val="885"/>
        <w:ind w:left="0" w:right="0" w:firstLine="420"/>
        <w:jc w:val="right"/>
        <w:keepLines w:val="0"/>
        <w:keepNext w:val="0"/>
        <w:pageBreakBefore w:val="0"/>
        <w:spacing w:before="30" w:beforeAutospacing="0" w:after="30" w:afterAutospacing="0" w:line="360" w:lineRule="auto"/>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日期：　　　　　年　　月　日    </w:t>
      </w:r>
      <w:r/>
    </w:p>
    <w:p>
      <w:pPr>
        <w:pStyle w:val="8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r>
      <w:r/>
    </w:p>
    <w:p>
      <w:pPr>
        <w:pStyle w:val="885"/>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_____________________________</w:t>
      </w:r>
      <w:r/>
    </w:p>
    <w:p>
      <w:pPr>
        <w:pStyle w:val="8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1.产品如有型号，请在“产品名称”栏一并填写。</w:t>
      </w:r>
      <w:r/>
    </w:p>
    <w:p>
      <w:pPr>
        <w:pStyle w:val="8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2.生产厂名与厂址应与生产厂营业执照载明的相关信息保持一致。</w:t>
      </w:r>
      <w:r/>
    </w:p>
    <w:p>
      <w:pPr>
        <w:pStyle w:val="8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3.该产品的中国境内生产的组件成本占比相关要求实施前，“规定比例”栏可不填，下同。</w:t>
      </w:r>
      <w:r/>
    </w:p>
    <w:p>
      <w:pPr>
        <w:pStyle w:val="885"/>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333333"/>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rPr>
        <w:t xml:space="preserve">4.该产品的关键组件要求实施前，“关键组件”栏可不填，下同。</w:t>
      </w:r>
      <w:r/>
    </w:p>
    <w:p>
      <w:pPr>
        <w:pStyle w:val="2377"/>
        <w:ind w:firstLine="420"/>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i w:val="0"/>
          <w:iCs w:val="0"/>
          <w:caps w:val="0"/>
          <w:color w:val="333333"/>
          <w:spacing w:val="0"/>
          <w:sz w:val="24"/>
          <w:szCs w:val="24"/>
          <w:highlight w:val="none"/>
          <w:shd w:val="clear" w:color="auto" w:fill="ffffff"/>
        </w:rPr>
        <w:t xml:space="preserve">5.该产品的关键工序要求实施前，“关键工序”栏可不填，下同。</w:t>
      </w:r>
      <w:r/>
    </w:p>
    <w:p>
      <w:pPr>
        <w:jc w:val="left"/>
        <w:spacing w:line="560" w:lineRule="exact"/>
        <w:widowControl/>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 xml:space="preserve">  </w:t>
      </w:r>
      <w:r/>
    </w:p>
    <w:p>
      <w:pP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br w:type="page" w:clear="all"/>
      </w:r>
      <w:r/>
    </w:p>
    <w:p>
      <w:pPr>
        <w:jc w:val="right"/>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jc w:val="center"/>
        <w:spacing w:line="360" w:lineRule="auto"/>
        <w:widowControl/>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）按招标文件要求</w:t>
      </w:r>
      <w:r>
        <w:rPr>
          <w:rFonts w:hint="eastAsia" w:ascii="宋体" w:hAnsi="宋体" w:eastAsia="宋体" w:cs="宋体"/>
          <w:b/>
          <w:color w:val="auto"/>
          <w:sz w:val="24"/>
          <w:szCs w:val="24"/>
          <w:highlight w:val="none"/>
          <w:lang w:eastAsia="zh-CN"/>
        </w:rPr>
        <w:t xml:space="preserve">供应商</w:t>
      </w:r>
      <w:r>
        <w:rPr>
          <w:rFonts w:hint="eastAsia" w:ascii="宋体" w:hAnsi="宋体" w:eastAsia="宋体" w:cs="宋体"/>
          <w:b/>
          <w:color w:val="auto"/>
          <w:sz w:val="24"/>
          <w:szCs w:val="24"/>
          <w:highlight w:val="none"/>
        </w:rPr>
        <w:t xml:space="preserve">所能提供的其他文件</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告</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书</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中标（成交）</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恭喜您成功中标（成交），为我市</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提供优质产品及服务。为优化政府采购营商环境，发挥政府采购政策功能，缓解企业融资难题，我省已推出政府采购线上合同信用融资贷款业务，特此告知如下：</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如您在中标（成交）后遇到资金困难，确有贷款意向，请及时与</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沟通协调。在签订政府采购合同时，向</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说明需要政府采购合同融资的意向，提醒</w:t>
      </w:r>
      <w:r>
        <w:rPr>
          <w:rFonts w:hint="eastAsia" w:ascii="宋体" w:hAnsi="宋体" w:eastAsia="宋体" w:cs="宋体"/>
          <w:color w:val="auto"/>
          <w:sz w:val="24"/>
          <w:szCs w:val="24"/>
          <w:highlight w:val="none"/>
          <w:lang w:eastAsia="zh-CN"/>
        </w:rPr>
        <w:t xml:space="preserve">采购人</w:t>
      </w:r>
      <w:r>
        <w:rPr>
          <w:rFonts w:hint="eastAsia" w:ascii="宋体" w:hAnsi="宋体" w:eastAsia="宋体" w:cs="宋体"/>
          <w:color w:val="auto"/>
          <w:sz w:val="24"/>
          <w:szCs w:val="24"/>
          <w:highlight w:val="none"/>
        </w:rPr>
        <w:t xml:space="preserve">在“苏采云”系统中公示政府采购合同时勾选融资标识，随后将有相关银行为您提供无抵押低息融资便利。具体业务流程可登录“江苏政府采购网—政采贷”栏目（http://www.ccgp-jiangsu.gov.cn/jiangsu/paying.html）查看并办理。</w:t>
      </w:r>
      <w:r/>
    </w:p>
    <w:p>
      <w:pPr>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如您需要帮助，请致电镇江市财政局政府采购管理处，电话：0511-80909958。我们将竭诚为您服务！</w:t>
      </w:r>
      <w:r/>
    </w:p>
    <w:p>
      <w:pPr>
        <w:ind w:right="160" w:firstLine="6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right="160" w:firstLine="64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镇江市财政局</w:t>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华文新魏">
    <w:panose1 w:val="02010800040101010101"/>
  </w:font>
  <w:font w:name="Palatino Linotype">
    <w:panose1 w:val="02040502050505030304"/>
  </w:font>
  <w:font w:name="Symbol">
    <w:panose1 w:val="05050102010706020507"/>
  </w:font>
  <w:font w:name="新宋体">
    <w:panose1 w:val="02010609030101010101"/>
  </w:font>
  <w:font w:name="Microsoft Sans Serif">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Wingdings">
    <w:panose1 w:val="05000000000000000000"/>
  </w:font>
  <w:font w:name="华文楷体">
    <w:panose1 w:val="02010600040101010101"/>
  </w:font>
  <w:font w:name="Courier New">
    <w:panose1 w:val="02070309020205020404"/>
  </w:font>
  <w:font w:name="等线 Light">
    <w:panose1 w:val="02010600030101010101"/>
  </w:font>
  <w:font w:name="仿宋">
    <w:panose1 w:val="02010609060101010101"/>
  </w:font>
  <w:font w:name="Book Antiqua">
    <w:panose1 w:val="02040602050305030304"/>
  </w:font>
  <w:font w:name="Tahoma">
    <w:panose1 w:val="020B0604030504040204"/>
  </w:font>
  <w:font w:name="方正仿宋_GBK">
    <w:panose1 w:val="020B0503020202020204"/>
  </w:font>
  <w:font w:name="StarSymbol">
    <w:panose1 w:val="020B0503020202020204"/>
  </w:font>
  <w:font w:name="Cambria">
    <w:panose1 w:val="02040503050406030204"/>
  </w:font>
  <w:font w:name="Garamond">
    <w:panose1 w:val="02020404030301010803"/>
  </w:font>
  <w:font w:name="Calibri">
    <w:panose1 w:val="020F0502020204030204"/>
  </w:font>
  <w:font w:name="Helvetica Neue">
    <w:panose1 w:val="020B0503020202020204"/>
  </w:font>
  <w:font w:name="微软雅黑">
    <w:panose1 w:val="020B0503020204020204"/>
  </w:font>
  <w:font w:name="长城仿宋">
    <w:panose1 w:val="020B0503020202020204"/>
  </w:font>
  <w:font w:name="Arial Unicode MS">
    <w:panose1 w:val="020B0604020202020204"/>
  </w:font>
  <w:font w:name="Arial">
    <w:panose1 w:val="020B0604020202020204"/>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4</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4</w:t>
                    </w:r>
                    <w:r>
                      <w:fldChar w:fldCharType="end"/>
                    </w:r>
                    <w:r/>
                  </w:p>
                </w:txbxContent>
              </v:textbox>
            </v:shape>
          </w:pict>
        </mc:Fallback>
      </mc:AlternateContent>
    </w:r>
    <w:r/>
  </w:p>
  <w:p>
    <w:pPr>
      <w:pStyle w:val="86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53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53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78" w:lineRule="auto"/>
      <w:rPr>
        <w:rFonts w:ascii="Calibri" w:hAnsi="Calibri" w:eastAsia="Calibri" w:cs="Calibr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8"/>
                          </w:pPr>
                          <w:r>
                            <w:fldChar w:fldCharType="begin"/>
                          </w:r>
                          <w:r>
                            <w:instrText xml:space="preserve"> PAGE  \* MERGEFORMAT </w:instrText>
                          </w:r>
                          <w:r>
                            <w:fldChar w:fldCharType="separate"/>
                          </w:r>
                          <w:r>
                            <w:t xml:space="preserve">57</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8"/>
                    </w:pPr>
                    <w:r>
                      <w:fldChar w:fldCharType="begin"/>
                    </w:r>
                    <w:r>
                      <w:instrText xml:space="preserve"> PAGE  \* MERGEFORMAT </w:instrText>
                    </w:r>
                    <w:r>
                      <w:fldChar w:fldCharType="separate"/>
                    </w:r>
                    <w:r>
                      <w:t xml:space="preserve">57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rPr>
        <w:rStyle w:val="896"/>
      </w:rPr>
      <w:instrText xml:space="preserve"> PAGE </w:instrText>
    </w:r>
    <w:r>
      <w:fldChar w:fldCharType="separate"/>
    </w:r>
    <w:r>
      <w:rPr>
        <w:rStyle w:val="896"/>
        <w:rFonts w:hint="eastAsia"/>
      </w:rPr>
      <w:t xml:space="preserve">６８</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8"/>
      <w:jc w:val="center"/>
    </w:pPr>
    <w:r>
      <w:fldChar w:fldCharType="begin"/>
    </w:r>
    <w:r>
      <w:rPr>
        <w:rStyle w:val="896"/>
      </w:rPr>
      <w:instrText xml:space="preserve"> PAGE </w:instrText>
    </w:r>
    <w:r>
      <w:fldChar w:fldCharType="separate"/>
    </w:r>
    <w:r>
      <w:rPr>
        <w:rStyle w:val="896"/>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spacing w:line="14" w:lineRule="exact"/>
      <w:rPr>
        <w:rFonts w:ascii="Arial"/>
        <w:sz w:val="2"/>
      </w:rPr>
    </w:pPr>
    <w:r>
      <w:rPr>
        <w:rFonts w:ascii="Arial"/>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next w:val="832"/>
    <w:link w:val="236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1091"/>
    <w:uiPriority w:val="0"/>
    <w:qFormat/>
    <w:pPr>
      <w:keepNext/>
      <w:outlineLvl w:val="0"/>
    </w:pPr>
    <w:rPr>
      <w:rFonts w:ascii="楷体_GB2312" w:eastAsia="楷体_GB2312"/>
      <w:sz w:val="28"/>
      <w:szCs w:val="20"/>
    </w:rPr>
  </w:style>
  <w:style w:type="paragraph" w:styleId="822">
    <w:name w:val="Heading 2"/>
    <w:basedOn w:val="820"/>
    <w:next w:val="833"/>
    <w:link w:val="1065"/>
    <w:uiPriority w:val="0"/>
    <w:qFormat/>
    <w:pPr>
      <w:jc w:val="center"/>
      <w:keepLines/>
      <w:keepNext/>
      <w:spacing w:before="260" w:after="260" w:line="416" w:lineRule="auto"/>
      <w:outlineLvl w:val="1"/>
    </w:pPr>
    <w:rPr>
      <w:rFonts w:ascii="幼圆" w:hAnsi="Arial" w:eastAsia="楷体_GB2312"/>
      <w:b/>
      <w:sz w:val="44"/>
      <w:szCs w:val="20"/>
    </w:rPr>
  </w:style>
  <w:style w:type="paragraph" w:styleId="823">
    <w:name w:val="Heading 3"/>
    <w:basedOn w:val="820"/>
    <w:next w:val="833"/>
    <w:link w:val="1094"/>
    <w:uiPriority w:val="0"/>
    <w:qFormat/>
    <w:pPr>
      <w:keepLines/>
      <w:keepNext/>
      <w:spacing w:before="260" w:after="260" w:line="416" w:lineRule="auto"/>
      <w:outlineLvl w:val="2"/>
    </w:pPr>
    <w:rPr>
      <w:b/>
      <w:sz w:val="32"/>
      <w:szCs w:val="20"/>
    </w:rPr>
  </w:style>
  <w:style w:type="paragraph" w:styleId="824">
    <w:name w:val="Heading 4"/>
    <w:basedOn w:val="820"/>
    <w:next w:val="820"/>
    <w:link w:val="1095"/>
    <w:uiPriority w:val="0"/>
    <w:qFormat/>
    <w:pPr>
      <w:keepLines/>
      <w:keepNext/>
      <w:spacing w:before="280" w:after="290" w:line="376" w:lineRule="auto"/>
      <w:outlineLvl w:val="3"/>
    </w:pPr>
    <w:rPr>
      <w:rFonts w:ascii="Arial" w:hAnsi="Arial" w:eastAsia="黑体"/>
      <w:b/>
      <w:bCs/>
      <w:sz w:val="28"/>
      <w:szCs w:val="28"/>
    </w:rPr>
  </w:style>
  <w:style w:type="paragraph" w:styleId="825">
    <w:name w:val="Heading 5"/>
    <w:basedOn w:val="820"/>
    <w:next w:val="833"/>
    <w:link w:val="1096"/>
    <w:uiPriority w:val="0"/>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826">
    <w:name w:val="Heading 6"/>
    <w:basedOn w:val="820"/>
    <w:next w:val="833"/>
    <w:link w:val="1082"/>
    <w:uiPriority w:val="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827">
    <w:name w:val="Heading 7"/>
    <w:basedOn w:val="820"/>
    <w:next w:val="833"/>
    <w:link w:val="1090"/>
    <w:uiPriority w:val="0"/>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828">
    <w:name w:val="Heading 8"/>
    <w:basedOn w:val="820"/>
    <w:next w:val="833"/>
    <w:link w:val="1089"/>
    <w:uiPriority w:val="0"/>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829">
    <w:name w:val="Heading 9"/>
    <w:basedOn w:val="820"/>
    <w:next w:val="833"/>
    <w:link w:val="1084"/>
    <w:uiPriority w:val="0"/>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Body Text"/>
    <w:basedOn w:val="820"/>
    <w:next w:val="820"/>
    <w:link w:val="1627"/>
    <w:uiPriority w:val="0"/>
    <w:qFormat/>
    <w:rPr>
      <w:rFonts w:ascii="楷体_GB2312" w:hAnsi="Arial" w:eastAsia="楷体_GB2312" w:cstheme="minorBidi"/>
      <w:sz w:val="28"/>
      <w:szCs w:val="22"/>
    </w:rPr>
  </w:style>
  <w:style w:type="paragraph" w:styleId="833">
    <w:name w:val="Normal Indent"/>
    <w:basedOn w:val="820"/>
    <w:link w:val="1092"/>
    <w:uiPriority w:val="0"/>
    <w:unhideWhenUsed/>
    <w:qFormat/>
    <w:pPr>
      <w:ind w:firstLine="420"/>
    </w:pPr>
  </w:style>
  <w:style w:type="paragraph" w:styleId="834">
    <w:name w:val="toc 7"/>
    <w:basedOn w:val="820"/>
    <w:next w:val="820"/>
    <w:uiPriority w:val="39"/>
    <w:unhideWhenUsed/>
    <w:qFormat/>
    <w:pPr>
      <w:ind w:left="1701" w:right="0" w:firstLine="0"/>
      <w:spacing w:after="57"/>
    </w:pPr>
  </w:style>
  <w:style w:type="paragraph" w:styleId="835">
    <w:name w:val="List Number 2"/>
    <w:basedOn w:val="820"/>
    <w:uiPriority w:val="0"/>
    <w:unhideWhenUsed/>
    <w:qFormat/>
    <w:pPr>
      <w:ind w:left="425" w:hanging="425"/>
      <w:spacing w:line="300" w:lineRule="auto"/>
      <w:tabs>
        <w:tab w:val="left" w:pos="425" w:leader="none"/>
        <w:tab w:val="left" w:pos="567" w:leader="none"/>
      </w:tabs>
    </w:pPr>
    <w:rPr>
      <w:sz w:val="28"/>
      <w:szCs w:val="20"/>
    </w:rPr>
  </w:style>
  <w:style w:type="paragraph" w:styleId="836">
    <w:name w:val="table of authorities"/>
    <w:basedOn w:val="820"/>
    <w:next w:val="820"/>
    <w:uiPriority w:val="0"/>
    <w:qFormat/>
    <w:pPr>
      <w:ind w:left="420"/>
    </w:pPr>
  </w:style>
  <w:style w:type="paragraph" w:styleId="837">
    <w:name w:val="Note Heading"/>
    <w:basedOn w:val="820"/>
    <w:next w:val="820"/>
    <w:link w:val="1631"/>
    <w:uiPriority w:val="0"/>
    <w:qFormat/>
    <w:pPr>
      <w:jc w:val="center"/>
    </w:pPr>
    <w:rPr>
      <w:rFonts w:asciiTheme="minorHAnsi" w:hAnsiTheme="minorHAnsi" w:eastAsiaTheme="minorEastAsia" w:cstheme="minorBidi"/>
    </w:rPr>
  </w:style>
  <w:style w:type="paragraph" w:styleId="838">
    <w:name w:val="index 8"/>
    <w:basedOn w:val="820"/>
    <w:next w:val="820"/>
    <w:uiPriority w:val="0"/>
    <w:qFormat/>
    <w:pPr>
      <w:ind w:left="1680" w:hanging="210"/>
      <w:jc w:val="left"/>
    </w:pPr>
    <w:rPr>
      <w:rFonts w:ascii="Calibri" w:hAnsi="Calibri"/>
      <w:sz w:val="20"/>
      <w:szCs w:val="20"/>
    </w:rPr>
  </w:style>
  <w:style w:type="paragraph" w:styleId="839">
    <w:name w:val="List Number"/>
    <w:basedOn w:val="840"/>
    <w:uiPriority w:val="0"/>
    <w:qFormat/>
    <w:pPr>
      <w:ind w:left="720" w:right="720" w:hanging="360"/>
      <w:spacing w:before="120" w:after="240" w:line="240" w:lineRule="atLeast"/>
      <w:widowControl/>
    </w:pPr>
    <w:rPr>
      <w:rFonts w:ascii="宋体" w:hAnsi="Garamond"/>
      <w:spacing w:val="-5"/>
      <w:sz w:val="24"/>
      <w:szCs w:val="20"/>
    </w:rPr>
  </w:style>
  <w:style w:type="paragraph" w:styleId="840">
    <w:name w:val="List"/>
    <w:basedOn w:val="820"/>
    <w:uiPriority w:val="0"/>
    <w:qFormat/>
    <w:pPr>
      <w:ind w:left="200" w:hanging="200"/>
    </w:pPr>
  </w:style>
  <w:style w:type="paragraph" w:styleId="841">
    <w:name w:val="Caption"/>
    <w:basedOn w:val="820"/>
    <w:next w:val="820"/>
    <w:link w:val="1211"/>
    <w:uiPriority w:val="0"/>
    <w:qFormat/>
    <w:rPr>
      <w:rFonts w:ascii="Cambria" w:hAnsi="Cambria" w:eastAsia="黑体" w:cstheme="minorBidi"/>
      <w:szCs w:val="22"/>
    </w:rPr>
  </w:style>
  <w:style w:type="paragraph" w:styleId="842">
    <w:name w:val="index 5"/>
    <w:basedOn w:val="820"/>
    <w:next w:val="820"/>
    <w:uiPriority w:val="0"/>
    <w:qFormat/>
    <w:pPr>
      <w:ind w:left="1050" w:hanging="210"/>
      <w:jc w:val="left"/>
    </w:pPr>
    <w:rPr>
      <w:rFonts w:ascii="Calibri" w:hAnsi="Calibri"/>
      <w:sz w:val="20"/>
      <w:szCs w:val="20"/>
    </w:rPr>
  </w:style>
  <w:style w:type="paragraph" w:styleId="843">
    <w:name w:val="List Bullet"/>
    <w:basedOn w:val="820"/>
    <w:uiPriority w:val="99"/>
    <w:unhideWhenUsed/>
    <w:qFormat/>
    <w:pPr>
      <w:contextualSpacing/>
      <w:ind w:left="1236" w:hanging="1236"/>
      <w:tabs>
        <w:tab w:val="left" w:pos="360" w:leader="none"/>
      </w:tabs>
    </w:pPr>
    <w:rPr>
      <w:rFonts w:ascii="Calibri" w:hAnsi="Calibri"/>
      <w:szCs w:val="22"/>
    </w:rPr>
  </w:style>
  <w:style w:type="paragraph" w:styleId="844">
    <w:name w:val="Document Map"/>
    <w:basedOn w:val="820"/>
    <w:link w:val="1619"/>
    <w:uiPriority w:val="99"/>
    <w:qFormat/>
    <w:rPr>
      <w:rFonts w:ascii="宋体" w:hAnsiTheme="minorHAnsi" w:eastAsiaTheme="minorEastAsia" w:cstheme="minorBidi"/>
      <w:sz w:val="18"/>
      <w:szCs w:val="18"/>
    </w:rPr>
  </w:style>
  <w:style w:type="paragraph" w:styleId="845">
    <w:name w:val="annotation text"/>
    <w:basedOn w:val="820"/>
    <w:link w:val="1625"/>
    <w:uiPriority w:val="99"/>
    <w:qFormat/>
    <w:pPr>
      <w:jc w:val="left"/>
    </w:pPr>
    <w:rPr>
      <w:rFonts w:ascii="Calibri" w:hAnsi="Calibri" w:eastAsiaTheme="minorEastAsia" w:cstheme="minorBidi"/>
      <w:szCs w:val="22"/>
    </w:rPr>
  </w:style>
  <w:style w:type="paragraph" w:styleId="846">
    <w:name w:val="index 6"/>
    <w:basedOn w:val="820"/>
    <w:next w:val="820"/>
    <w:uiPriority w:val="0"/>
    <w:qFormat/>
    <w:pPr>
      <w:ind w:left="1260" w:hanging="210"/>
      <w:jc w:val="left"/>
    </w:pPr>
    <w:rPr>
      <w:rFonts w:ascii="Calibri" w:hAnsi="Calibri"/>
      <w:sz w:val="20"/>
      <w:szCs w:val="20"/>
    </w:rPr>
  </w:style>
  <w:style w:type="paragraph" w:styleId="847">
    <w:name w:val="Salutation"/>
    <w:basedOn w:val="820"/>
    <w:next w:val="820"/>
    <w:link w:val="1635"/>
    <w:uiPriority w:val="0"/>
    <w:unhideWhenUsed/>
    <w:qFormat/>
    <w:pPr>
      <w:ind w:firstLine="560"/>
      <w:spacing w:line="500" w:lineRule="exact"/>
    </w:pPr>
    <w:rPr>
      <w:rFonts w:ascii="Arial" w:hAnsi="Arial" w:eastAsia="方正仿宋_GBK" w:cs="Arial"/>
      <w:szCs w:val="22"/>
    </w:rPr>
  </w:style>
  <w:style w:type="paragraph" w:styleId="848">
    <w:name w:val="Body Text 3"/>
    <w:basedOn w:val="820"/>
    <w:link w:val="1629"/>
    <w:uiPriority w:val="0"/>
    <w:qFormat/>
    <w:rPr>
      <w:rFonts w:ascii="仿宋_GB2312" w:hAnsi="Arial" w:eastAsia="仿宋_GB2312" w:cstheme="minorBidi"/>
      <w:sz w:val="32"/>
      <w:szCs w:val="22"/>
    </w:rPr>
  </w:style>
  <w:style w:type="paragraph" w:styleId="849">
    <w:name w:val="List Bullet 3"/>
    <w:basedOn w:val="820"/>
    <w:uiPriority w:val="99"/>
    <w:unhideWhenUsed/>
    <w:qFormat/>
    <w:pPr>
      <w:contextualSpacing/>
      <w:ind w:left="1236" w:hanging="1236"/>
      <w:tabs>
        <w:tab w:val="left" w:pos="1200" w:leader="none"/>
      </w:tabs>
    </w:pPr>
  </w:style>
  <w:style w:type="paragraph" w:styleId="850">
    <w:name w:val="Body Text Indent"/>
    <w:basedOn w:val="820"/>
    <w:next w:val="851"/>
    <w:link w:val="1626"/>
    <w:uiPriority w:val="0"/>
    <w:qFormat/>
    <w:pPr>
      <w:ind w:firstLine="645"/>
    </w:pPr>
    <w:rPr>
      <w:rFonts w:ascii="楷体_GB2312" w:eastAsia="楷体_GB2312" w:hAnsiTheme="minorHAnsi" w:cstheme="minorBidi"/>
      <w:sz w:val="32"/>
      <w:szCs w:val="22"/>
    </w:rPr>
  </w:style>
  <w:style w:type="paragraph" w:styleId="851" w:customStyle="1">
    <w:name w:val="font5"/>
    <w:basedOn w:val="820"/>
    <w:uiPriority w:val="0"/>
    <w:qFormat/>
    <w:pPr>
      <w:jc w:val="left"/>
      <w:spacing w:before="100" w:beforeAutospacing="1" w:after="100" w:afterAutospacing="1"/>
      <w:widowControl/>
    </w:pPr>
    <w:rPr>
      <w:rFonts w:ascii="Tahoma" w:hAnsi="Tahoma" w:eastAsia="Arial Unicode MS" w:cs="Tahoma"/>
      <w:sz w:val="20"/>
      <w:szCs w:val="20"/>
    </w:rPr>
  </w:style>
  <w:style w:type="paragraph" w:styleId="852">
    <w:name w:val="List Number 3"/>
    <w:basedOn w:val="820"/>
    <w:uiPriority w:val="0"/>
    <w:qFormat/>
    <w:pPr>
      <w:ind w:left="720" w:hanging="720"/>
      <w:tabs>
        <w:tab w:val="left" w:pos="1200" w:leader="none"/>
      </w:tabs>
    </w:pPr>
  </w:style>
  <w:style w:type="paragraph" w:styleId="853">
    <w:name w:val="List 2"/>
    <w:basedOn w:val="820"/>
    <w:uiPriority w:val="0"/>
    <w:unhideWhenUsed/>
    <w:qFormat/>
    <w:pPr>
      <w:ind w:left="100" w:hanging="200"/>
      <w:spacing w:line="500" w:lineRule="exact"/>
    </w:pPr>
    <w:rPr>
      <w:rFonts w:ascii="Arial" w:hAnsi="Arial" w:eastAsia="仿宋" w:cs="Arial"/>
      <w:sz w:val="28"/>
    </w:rPr>
  </w:style>
  <w:style w:type="paragraph" w:styleId="854">
    <w:name w:val="Block Text"/>
    <w:basedOn w:val="820"/>
    <w:uiPriority w:val="0"/>
    <w:qFormat/>
    <w:pPr>
      <w:ind w:left="630" w:right="630"/>
      <w:jc w:val="center"/>
    </w:pPr>
    <w:rPr>
      <w:rFonts w:ascii="宋体"/>
      <w:b/>
      <w:sz w:val="32"/>
    </w:rPr>
  </w:style>
  <w:style w:type="paragraph" w:styleId="855">
    <w:name w:val="List Bullet 2"/>
    <w:basedOn w:val="820"/>
    <w:uiPriority w:val="0"/>
    <w:qFormat/>
    <w:pPr>
      <w:ind w:left="1236" w:hanging="1236"/>
      <w:tabs>
        <w:tab w:val="left" w:pos="780" w:leader="none"/>
      </w:tabs>
    </w:pPr>
  </w:style>
  <w:style w:type="paragraph" w:styleId="856">
    <w:name w:val="HTML Address"/>
    <w:basedOn w:val="820"/>
    <w:link w:val="1621"/>
    <w:uiPriority w:val="0"/>
    <w:qFormat/>
    <w:rPr>
      <w:rFonts w:asciiTheme="minorHAnsi" w:hAnsiTheme="minorHAnsi" w:eastAsiaTheme="minorEastAsia" w:cstheme="minorBidi"/>
      <w:i/>
      <w:iCs/>
    </w:rPr>
  </w:style>
  <w:style w:type="paragraph" w:styleId="857">
    <w:name w:val="index 4"/>
    <w:basedOn w:val="820"/>
    <w:next w:val="820"/>
    <w:uiPriority w:val="0"/>
    <w:unhideWhenUsed/>
    <w:qFormat/>
    <w:pPr>
      <w:ind w:left="600"/>
    </w:pPr>
  </w:style>
  <w:style w:type="paragraph" w:styleId="858">
    <w:name w:val="toc 5"/>
    <w:basedOn w:val="820"/>
    <w:next w:val="820"/>
    <w:uiPriority w:val="39"/>
    <w:unhideWhenUsed/>
    <w:qFormat/>
    <w:pPr>
      <w:ind w:left="1134" w:right="0" w:firstLine="0"/>
      <w:spacing w:after="57"/>
    </w:pPr>
  </w:style>
  <w:style w:type="paragraph" w:styleId="859">
    <w:name w:val="toc 3"/>
    <w:basedOn w:val="820"/>
    <w:next w:val="820"/>
    <w:uiPriority w:val="39"/>
    <w:semiHidden/>
    <w:unhideWhenUsed/>
    <w:qFormat/>
    <w:pPr>
      <w:ind w:left="840"/>
    </w:pPr>
  </w:style>
  <w:style w:type="paragraph" w:styleId="860">
    <w:name w:val="Plain Text"/>
    <w:basedOn w:val="820"/>
    <w:link w:val="1622"/>
    <w:uiPriority w:val="0"/>
    <w:qFormat/>
    <w:rPr>
      <w:rFonts w:ascii="宋体" w:hAnsi="Courier New" w:cs="Courier New" w:eastAsiaTheme="minorEastAsia"/>
      <w:szCs w:val="21"/>
    </w:rPr>
  </w:style>
  <w:style w:type="paragraph" w:styleId="861">
    <w:name w:val="List Bullet 5"/>
    <w:basedOn w:val="820"/>
    <w:uiPriority w:val="0"/>
    <w:qFormat/>
    <w:pPr>
      <w:spacing w:line="312" w:lineRule="atLeast"/>
    </w:pPr>
    <w:rPr>
      <w:szCs w:val="20"/>
    </w:rPr>
  </w:style>
  <w:style w:type="paragraph" w:styleId="862">
    <w:name w:val="toc 8"/>
    <w:basedOn w:val="820"/>
    <w:next w:val="820"/>
    <w:uiPriority w:val="39"/>
    <w:unhideWhenUsed/>
    <w:qFormat/>
    <w:pPr>
      <w:ind w:left="1984" w:right="0" w:firstLine="0"/>
      <w:spacing w:after="57"/>
    </w:pPr>
  </w:style>
  <w:style w:type="paragraph" w:styleId="863">
    <w:name w:val="index 3"/>
    <w:basedOn w:val="820"/>
    <w:next w:val="820"/>
    <w:uiPriority w:val="0"/>
    <w:qFormat/>
    <w:pPr>
      <w:ind w:left="630" w:hanging="210"/>
      <w:jc w:val="left"/>
    </w:pPr>
    <w:rPr>
      <w:rFonts w:ascii="Calibri" w:hAnsi="Calibri"/>
      <w:sz w:val="20"/>
      <w:szCs w:val="20"/>
    </w:rPr>
  </w:style>
  <w:style w:type="paragraph" w:styleId="864">
    <w:name w:val="Date"/>
    <w:basedOn w:val="820"/>
    <w:next w:val="820"/>
    <w:link w:val="1620"/>
    <w:uiPriority w:val="0"/>
    <w:qFormat/>
    <w:pPr>
      <w:ind w:left="100"/>
    </w:pPr>
    <w:rPr>
      <w:rFonts w:ascii="仿宋_GB2312" w:eastAsia="仿宋_GB2312" w:hAnsiTheme="minorHAnsi" w:cstheme="minorBidi"/>
      <w:b/>
      <w:sz w:val="36"/>
    </w:rPr>
  </w:style>
  <w:style w:type="paragraph" w:styleId="865">
    <w:name w:val="Body Text Indent 2"/>
    <w:basedOn w:val="820"/>
    <w:link w:val="1628"/>
    <w:uiPriority w:val="0"/>
    <w:qFormat/>
    <w:pPr>
      <w:ind w:firstLine="560"/>
      <w:spacing w:line="520" w:lineRule="exact"/>
    </w:pPr>
    <w:rPr>
      <w:rFonts w:ascii="楷体_GB2312" w:eastAsia="楷体_GB2312" w:hAnsiTheme="minorHAnsi" w:cstheme="minorBidi"/>
      <w:sz w:val="28"/>
      <w:szCs w:val="28"/>
    </w:rPr>
  </w:style>
  <w:style w:type="paragraph" w:styleId="866">
    <w:name w:val="endnote text"/>
    <w:basedOn w:val="820"/>
    <w:link w:val="1637"/>
    <w:uiPriority w:val="0"/>
    <w:qFormat/>
    <w:pPr>
      <w:jc w:val="left"/>
    </w:pPr>
    <w:rPr>
      <w:rFonts w:asciiTheme="minorHAnsi" w:hAnsiTheme="minorHAnsi" w:eastAsiaTheme="minorEastAsia" w:cstheme="minorBidi"/>
      <w:lang w:val="zh-CN"/>
    </w:rPr>
  </w:style>
  <w:style w:type="paragraph" w:styleId="867">
    <w:name w:val="Balloon Text"/>
    <w:basedOn w:val="820"/>
    <w:link w:val="1633"/>
    <w:uiPriority w:val="0"/>
    <w:qFormat/>
    <w:rPr>
      <w:rFonts w:asciiTheme="minorHAnsi" w:hAnsiTheme="minorHAnsi" w:eastAsiaTheme="minorEastAsia" w:cstheme="minorBidi"/>
      <w:sz w:val="18"/>
      <w:szCs w:val="18"/>
    </w:rPr>
  </w:style>
  <w:style w:type="paragraph" w:styleId="868">
    <w:name w:val="Footer"/>
    <w:basedOn w:val="820"/>
    <w:link w:val="1060"/>
    <w:uiPriority w:val="99"/>
    <w:unhideWhenUsed/>
    <w:qFormat/>
    <w:pPr>
      <w:jc w:val="left"/>
      <w:tabs>
        <w:tab w:val="center" w:pos="4153" w:leader="none"/>
        <w:tab w:val="right" w:pos="8306" w:leader="none"/>
      </w:tabs>
    </w:pPr>
    <w:rPr>
      <w:sz w:val="18"/>
      <w:szCs w:val="18"/>
    </w:rPr>
  </w:style>
  <w:style w:type="paragraph" w:styleId="869">
    <w:name w:val="Header"/>
    <w:basedOn w:val="820"/>
    <w:link w:val="1059"/>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70">
    <w:name w:val="toc 1"/>
    <w:basedOn w:val="820"/>
    <w:next w:val="820"/>
    <w:uiPriority w:val="39"/>
    <w:unhideWhenUsed/>
    <w:qFormat/>
    <w:pPr>
      <w:ind w:left="0" w:right="0" w:firstLine="0"/>
      <w:spacing w:after="57"/>
    </w:pPr>
  </w:style>
  <w:style w:type="paragraph" w:styleId="871">
    <w:name w:val="toc 4"/>
    <w:basedOn w:val="820"/>
    <w:next w:val="820"/>
    <w:uiPriority w:val="39"/>
    <w:unhideWhenUsed/>
    <w:qFormat/>
    <w:pPr>
      <w:ind w:left="850" w:right="0" w:firstLine="0"/>
      <w:spacing w:after="57"/>
    </w:pPr>
  </w:style>
  <w:style w:type="paragraph" w:styleId="872">
    <w:name w:val="index heading"/>
    <w:basedOn w:val="820"/>
    <w:next w:val="873"/>
    <w:uiPriority w:val="0"/>
    <w:unhideWhenUsed/>
    <w:qFormat/>
    <w:pPr>
      <w:spacing w:line="300" w:lineRule="auto"/>
    </w:pPr>
    <w:rPr>
      <w:rFonts w:eastAsia="楷体_GB2312"/>
      <w:sz w:val="24"/>
    </w:rPr>
  </w:style>
  <w:style w:type="paragraph" w:styleId="873">
    <w:name w:val="index 1"/>
    <w:basedOn w:val="820"/>
    <w:next w:val="820"/>
    <w:uiPriority w:val="0"/>
    <w:unhideWhenUsed/>
    <w:qFormat/>
  </w:style>
  <w:style w:type="paragraph" w:styleId="874">
    <w:name w:val="Subtitle"/>
    <w:basedOn w:val="820"/>
    <w:next w:val="820"/>
    <w:link w:val="1636"/>
    <w:uiPriority w:val="0"/>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875">
    <w:name w:val="footnote text"/>
    <w:basedOn w:val="820"/>
    <w:link w:val="1624"/>
    <w:uiPriority w:val="0"/>
    <w:unhideWhenUsed/>
    <w:qFormat/>
    <w:pPr>
      <w:jc w:val="left"/>
    </w:pPr>
    <w:rPr>
      <w:rFonts w:ascii="Calibri" w:hAnsi="Calibri" w:eastAsiaTheme="minorEastAsia" w:cstheme="minorBidi"/>
      <w:sz w:val="18"/>
      <w:szCs w:val="18"/>
    </w:rPr>
  </w:style>
  <w:style w:type="paragraph" w:styleId="876">
    <w:name w:val="toc 6"/>
    <w:basedOn w:val="820"/>
    <w:next w:val="820"/>
    <w:uiPriority w:val="39"/>
    <w:unhideWhenUsed/>
    <w:qFormat/>
    <w:pPr>
      <w:ind w:left="1417" w:right="0" w:firstLine="0"/>
      <w:spacing w:after="57"/>
    </w:pPr>
  </w:style>
  <w:style w:type="paragraph" w:styleId="877">
    <w:name w:val="Body Text Indent 3"/>
    <w:basedOn w:val="820"/>
    <w:link w:val="1630"/>
    <w:uiPriority w:val="0"/>
    <w:qFormat/>
    <w:pPr>
      <w:ind w:left="520" w:firstLine="425"/>
      <w:jc w:val="center"/>
    </w:pPr>
    <w:rPr>
      <w:rFonts w:ascii="微软雅黑" w:hAnsi="Arial" w:eastAsia="微软雅黑" w:cstheme="minorBidi"/>
      <w:sz w:val="36"/>
      <w:szCs w:val="22"/>
    </w:rPr>
  </w:style>
  <w:style w:type="paragraph" w:styleId="878">
    <w:name w:val="index 7"/>
    <w:basedOn w:val="820"/>
    <w:next w:val="820"/>
    <w:uiPriority w:val="0"/>
    <w:qFormat/>
    <w:pPr>
      <w:ind w:left="1470" w:hanging="210"/>
      <w:jc w:val="left"/>
    </w:pPr>
    <w:rPr>
      <w:rFonts w:ascii="Calibri" w:hAnsi="Calibri"/>
      <w:sz w:val="20"/>
      <w:szCs w:val="20"/>
    </w:rPr>
  </w:style>
  <w:style w:type="paragraph" w:styleId="879">
    <w:name w:val="index 9"/>
    <w:basedOn w:val="820"/>
    <w:next w:val="820"/>
    <w:uiPriority w:val="0"/>
    <w:qFormat/>
    <w:pPr>
      <w:ind w:left="1890" w:hanging="210"/>
      <w:jc w:val="left"/>
    </w:pPr>
    <w:rPr>
      <w:rFonts w:ascii="Calibri" w:hAnsi="Calibri"/>
      <w:sz w:val="20"/>
      <w:szCs w:val="20"/>
    </w:rPr>
  </w:style>
  <w:style w:type="paragraph" w:styleId="880">
    <w:name w:val="table of figures"/>
    <w:basedOn w:val="820"/>
    <w:next w:val="820"/>
    <w:uiPriority w:val="0"/>
    <w:unhideWhenUsed/>
    <w:qFormat/>
    <w:pPr>
      <w:ind w:left="420" w:hanging="420"/>
      <w:jc w:val="left"/>
      <w:spacing w:line="500" w:lineRule="exact"/>
    </w:pPr>
    <w:rPr>
      <w:rFonts w:ascii="Calibri" w:hAnsi="Calibri" w:eastAsia="仿宋"/>
      <w:smallCaps/>
      <w:sz w:val="20"/>
      <w:szCs w:val="20"/>
    </w:rPr>
  </w:style>
  <w:style w:type="paragraph" w:styleId="881">
    <w:name w:val="toc 2"/>
    <w:basedOn w:val="820"/>
    <w:next w:val="820"/>
    <w:uiPriority w:val="39"/>
    <w:semiHidden/>
    <w:unhideWhenUsed/>
    <w:qFormat/>
    <w:pPr>
      <w:ind w:left="420"/>
    </w:pPr>
  </w:style>
  <w:style w:type="paragraph" w:styleId="882">
    <w:name w:val="toc 9"/>
    <w:basedOn w:val="820"/>
    <w:next w:val="820"/>
    <w:uiPriority w:val="39"/>
    <w:semiHidden/>
    <w:unhideWhenUsed/>
    <w:qFormat/>
    <w:pPr>
      <w:ind w:left="3360"/>
    </w:pPr>
  </w:style>
  <w:style w:type="paragraph" w:styleId="883">
    <w:name w:val="Body Text 2"/>
    <w:basedOn w:val="820"/>
    <w:link w:val="1634"/>
    <w:uiPriority w:val="0"/>
    <w:qFormat/>
    <w:pPr>
      <w:spacing w:after="120" w:line="480" w:lineRule="auto"/>
    </w:pPr>
    <w:rPr>
      <w:rFonts w:asciiTheme="minorHAnsi" w:hAnsiTheme="minorHAnsi" w:eastAsiaTheme="minorEastAsia" w:cstheme="minorBidi"/>
    </w:rPr>
  </w:style>
  <w:style w:type="paragraph" w:styleId="884">
    <w:name w:val="HTML Preformatted"/>
    <w:basedOn w:val="820"/>
    <w:link w:val="1623"/>
    <w:uiPriority w:val="0"/>
    <w:qFormat/>
    <w:rPr>
      <w:rFonts w:ascii="Courier New" w:hAnsi="Courier New" w:cs="Courier New" w:eastAsiaTheme="minorEastAsia"/>
      <w:szCs w:val="22"/>
    </w:rPr>
  </w:style>
  <w:style w:type="paragraph" w:styleId="885">
    <w:name w:val="Normal (Web)"/>
    <w:basedOn w:val="820"/>
    <w:link w:val="1217"/>
    <w:uiPriority w:val="0"/>
    <w:qFormat/>
    <w:pPr>
      <w:jc w:val="left"/>
      <w:spacing w:before="100" w:beforeAutospacing="1" w:after="100" w:afterAutospacing="1"/>
      <w:widowControl/>
    </w:pPr>
    <w:rPr>
      <w:rFonts w:ascii="宋体" w:hAnsi="宋体" w:cs="宋体" w:eastAsiaTheme="minorEastAsia"/>
      <w:color w:val="000000"/>
      <w:sz w:val="24"/>
    </w:rPr>
  </w:style>
  <w:style w:type="paragraph" w:styleId="886">
    <w:name w:val="index 2"/>
    <w:basedOn w:val="820"/>
    <w:next w:val="820"/>
    <w:uiPriority w:val="0"/>
    <w:qFormat/>
    <w:pPr>
      <w:ind w:left="420" w:hanging="210"/>
      <w:jc w:val="left"/>
    </w:pPr>
    <w:rPr>
      <w:rFonts w:ascii="Calibri" w:hAnsi="Calibri"/>
      <w:sz w:val="20"/>
      <w:szCs w:val="20"/>
    </w:rPr>
  </w:style>
  <w:style w:type="paragraph" w:styleId="887">
    <w:name w:val="Title"/>
    <w:basedOn w:val="820"/>
    <w:next w:val="820"/>
    <w:link w:val="1618"/>
    <w:uiPriority w:val="10"/>
    <w:qFormat/>
    <w:pPr>
      <w:jc w:val="center"/>
      <w:spacing w:before="240" w:after="60"/>
      <w:outlineLvl w:val="0"/>
    </w:pPr>
    <w:rPr>
      <w:rFonts w:ascii="Cambria" w:hAnsi="Cambria" w:eastAsiaTheme="minorEastAsia" w:cstheme="minorBidi"/>
      <w:b/>
      <w:bCs/>
      <w:sz w:val="32"/>
      <w:szCs w:val="32"/>
    </w:rPr>
  </w:style>
  <w:style w:type="paragraph" w:styleId="888">
    <w:name w:val="annotation subject"/>
    <w:basedOn w:val="845"/>
    <w:next w:val="845"/>
    <w:link w:val="1632"/>
    <w:uiPriority w:val="99"/>
    <w:qFormat/>
    <w:rPr>
      <w:b/>
      <w:bCs/>
    </w:rPr>
  </w:style>
  <w:style w:type="paragraph" w:styleId="889">
    <w:name w:val="Body Text First Indent"/>
    <w:basedOn w:val="832"/>
    <w:link w:val="2347"/>
    <w:uiPriority w:val="0"/>
    <w:semiHidden/>
    <w:unhideWhenUsed/>
    <w:qFormat/>
    <w:pPr>
      <w:ind w:firstLine="420"/>
      <w:spacing w:after="120"/>
    </w:pPr>
    <w:rPr>
      <w:rFonts w:ascii="Arial" w:eastAsiaTheme="minorEastAsia"/>
      <w:sz w:val="21"/>
      <w:szCs w:val="21"/>
    </w:rPr>
  </w:style>
  <w:style w:type="paragraph" w:styleId="890">
    <w:name w:val="Body Text First Indent 2"/>
    <w:basedOn w:val="850"/>
    <w:next w:val="820"/>
    <w:link w:val="2346"/>
    <w:uiPriority w:val="0"/>
    <w:semiHidden/>
    <w:unhideWhenUsed/>
    <w:qFormat/>
    <w:pPr>
      <w:ind w:left="420" w:firstLine="420"/>
      <w:spacing w:after="120"/>
    </w:pPr>
    <w:rPr>
      <w:rFonts w:ascii="Arial" w:hAnsi="Arial" w:eastAsia="方正仿宋_GBK" w:cs="Arial"/>
      <w:sz w:val="21"/>
      <w:szCs w:val="24"/>
    </w:rPr>
  </w:style>
  <w:style w:type="table" w:styleId="891">
    <w:name w:val="Table Grid"/>
    <w:basedOn w:val="83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2">
    <w:name w:val="Table Theme"/>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3">
    <w:name w:val="Table Elegant"/>
    <w:basedOn w:val="83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894">
    <w:name w:val="Strong"/>
    <w:basedOn w:val="830"/>
    <w:uiPriority w:val="0"/>
    <w:qFormat/>
    <w:rPr>
      <w:b/>
      <w:bCs/>
    </w:rPr>
  </w:style>
  <w:style w:type="character" w:styleId="895">
    <w:name w:val="endnote reference"/>
    <w:uiPriority w:val="0"/>
    <w:qFormat/>
    <w:rPr>
      <w:vertAlign w:val="superscript"/>
    </w:rPr>
  </w:style>
  <w:style w:type="character" w:styleId="896">
    <w:name w:val="page number"/>
    <w:basedOn w:val="830"/>
    <w:uiPriority w:val="0"/>
    <w:qFormat/>
  </w:style>
  <w:style w:type="character" w:styleId="897">
    <w:name w:val="FollowedHyperlink"/>
    <w:basedOn w:val="830"/>
    <w:uiPriority w:val="99"/>
    <w:semiHidden/>
    <w:unhideWhenUsed/>
    <w:qFormat/>
    <w:rPr>
      <w:color w:val="954f72" w:themeColor="followedHyperlink"/>
      <w:u w:val="single"/>
      <w14:textFill>
        <w14:solidFill>
          <w14:schemeClr w14:val="folHlink"/>
        </w14:solidFill>
      </w14:textFill>
    </w:rPr>
  </w:style>
  <w:style w:type="character" w:styleId="898">
    <w:name w:val="Emphasis"/>
    <w:basedOn w:val="830"/>
    <w:uiPriority w:val="20"/>
    <w:qFormat/>
    <w:rPr>
      <w:color w:val="cc0000"/>
    </w:rPr>
  </w:style>
  <w:style w:type="character" w:styleId="899">
    <w:name w:val="HTML Definition"/>
    <w:basedOn w:val="830"/>
    <w:uiPriority w:val="0"/>
    <w:unhideWhenUsed/>
    <w:qFormat/>
  </w:style>
  <w:style w:type="character" w:styleId="900">
    <w:name w:val="HTML Typewriter"/>
    <w:uiPriority w:val="0"/>
    <w:unhideWhenUsed/>
    <w:qFormat/>
    <w:rPr>
      <w:rFonts w:hint="default" w:ascii="Courier New" w:hAnsi="Courier New" w:eastAsia="Courier New" w:cs="Courier New"/>
      <w:sz w:val="24"/>
      <w:szCs w:val="24"/>
    </w:rPr>
  </w:style>
  <w:style w:type="character" w:styleId="901">
    <w:name w:val="HTML Acronym"/>
    <w:basedOn w:val="830"/>
    <w:uiPriority w:val="0"/>
    <w:qFormat/>
  </w:style>
  <w:style w:type="character" w:styleId="902">
    <w:name w:val="HTML Variable"/>
    <w:basedOn w:val="830"/>
    <w:uiPriority w:val="0"/>
    <w:unhideWhenUsed/>
    <w:qFormat/>
  </w:style>
  <w:style w:type="character" w:styleId="903">
    <w:name w:val="Hyperlink"/>
    <w:basedOn w:val="830"/>
    <w:uiPriority w:val="99"/>
    <w:qFormat/>
    <w:rPr>
      <w:color w:val="0000ff"/>
      <w:u w:val="none"/>
    </w:rPr>
  </w:style>
  <w:style w:type="character" w:styleId="904">
    <w:name w:val="HTML Code"/>
    <w:uiPriority w:val="0"/>
    <w:unhideWhenUsed/>
    <w:qFormat/>
    <w:rPr>
      <w:rFonts w:hint="default" w:ascii="Courier New" w:hAnsi="Courier New" w:eastAsia="Courier New" w:cs="Courier New"/>
      <w:sz w:val="24"/>
      <w:szCs w:val="24"/>
    </w:rPr>
  </w:style>
  <w:style w:type="character" w:styleId="905">
    <w:name w:val="annotation reference"/>
    <w:uiPriority w:val="99"/>
    <w:qFormat/>
    <w:rPr>
      <w:sz w:val="21"/>
      <w:szCs w:val="21"/>
    </w:rPr>
  </w:style>
  <w:style w:type="character" w:styleId="906">
    <w:name w:val="HTML Cite"/>
    <w:basedOn w:val="830"/>
    <w:uiPriority w:val="0"/>
    <w:unhideWhenUsed/>
    <w:qFormat/>
  </w:style>
  <w:style w:type="character" w:styleId="907">
    <w:name w:val="footnote reference"/>
    <w:uiPriority w:val="0"/>
    <w:unhideWhenUsed/>
    <w:qFormat/>
    <w:rPr>
      <w:vertAlign w:val="superscript"/>
    </w:rPr>
  </w:style>
  <w:style w:type="character" w:styleId="908">
    <w:name w:val="HTML Keyboard"/>
    <w:uiPriority w:val="0"/>
    <w:unhideWhenUsed/>
    <w:qFormat/>
    <w:rPr>
      <w:rFonts w:hint="default" w:ascii="Courier New" w:hAnsi="Courier New" w:eastAsia="Courier New" w:cs="Courier New"/>
      <w:sz w:val="24"/>
      <w:szCs w:val="24"/>
    </w:rPr>
  </w:style>
  <w:style w:type="character" w:styleId="909">
    <w:name w:val="HTML Sample"/>
    <w:uiPriority w:val="0"/>
    <w:unhideWhenUsed/>
    <w:qFormat/>
    <w:rPr>
      <w:rFonts w:hint="default" w:ascii="Courier New" w:hAnsi="Courier New" w:eastAsia="Courier New" w:cs="Courier New"/>
    </w:rPr>
  </w:style>
  <w:style w:type="paragraph" w:styleId="910" w:customStyle="1">
    <w:name w:val="标题 41"/>
    <w:basedOn w:val="823"/>
    <w:next w:val="820"/>
    <w:uiPriority w:val="0"/>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911" w:customStyle="1">
    <w:name w:val="正文文本12"/>
    <w:basedOn w:val="820"/>
    <w:next w:val="820"/>
    <w:uiPriority w:val="99"/>
    <w:qFormat/>
    <w:rPr>
      <w:rFonts w:ascii="Times New Roman" w:hAnsi="Times New Roman"/>
      <w:sz w:val="20"/>
      <w:szCs w:val="24"/>
    </w:rPr>
  </w:style>
  <w:style w:type="paragraph" w:styleId="91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913" w:customStyle="1">
    <w:name w:val="Heading 1 Char"/>
    <w:basedOn w:val="830"/>
    <w:uiPriority w:val="9"/>
    <w:qFormat/>
    <w:rPr>
      <w:rFonts w:ascii="Arial" w:hAnsi="Arial" w:eastAsia="Arial" w:cs="Arial"/>
      <w:sz w:val="40"/>
      <w:szCs w:val="40"/>
    </w:rPr>
  </w:style>
  <w:style w:type="character" w:styleId="914" w:customStyle="1">
    <w:name w:val="Heading 2 Char"/>
    <w:basedOn w:val="830"/>
    <w:uiPriority w:val="9"/>
    <w:qFormat/>
    <w:rPr>
      <w:rFonts w:ascii="Arial" w:hAnsi="Arial" w:eastAsia="Arial" w:cs="Arial"/>
      <w:sz w:val="34"/>
    </w:rPr>
  </w:style>
  <w:style w:type="character" w:styleId="915" w:customStyle="1">
    <w:name w:val="Heading 3 Char"/>
    <w:basedOn w:val="830"/>
    <w:uiPriority w:val="9"/>
    <w:qFormat/>
    <w:rPr>
      <w:rFonts w:ascii="Arial" w:hAnsi="Arial" w:eastAsia="Arial" w:cs="Arial"/>
      <w:sz w:val="30"/>
      <w:szCs w:val="30"/>
    </w:rPr>
  </w:style>
  <w:style w:type="character" w:styleId="916" w:customStyle="1">
    <w:name w:val="Heading 4 Char"/>
    <w:basedOn w:val="830"/>
    <w:uiPriority w:val="9"/>
    <w:qFormat/>
    <w:rPr>
      <w:rFonts w:ascii="Arial" w:hAnsi="Arial" w:eastAsia="Arial" w:cs="Arial"/>
      <w:b/>
      <w:bCs/>
      <w:sz w:val="26"/>
      <w:szCs w:val="26"/>
    </w:rPr>
  </w:style>
  <w:style w:type="character" w:styleId="917" w:customStyle="1">
    <w:name w:val="Heading 5 Char"/>
    <w:basedOn w:val="830"/>
    <w:uiPriority w:val="9"/>
    <w:qFormat/>
    <w:rPr>
      <w:rFonts w:ascii="Arial" w:hAnsi="Arial" w:eastAsia="Arial" w:cs="Arial"/>
      <w:b/>
      <w:bCs/>
      <w:sz w:val="24"/>
      <w:szCs w:val="24"/>
    </w:rPr>
  </w:style>
  <w:style w:type="character" w:styleId="918" w:customStyle="1">
    <w:name w:val="Heading 6 Char"/>
    <w:basedOn w:val="830"/>
    <w:uiPriority w:val="9"/>
    <w:qFormat/>
    <w:rPr>
      <w:rFonts w:ascii="Arial" w:hAnsi="Arial" w:eastAsia="Arial" w:cs="Arial"/>
      <w:b/>
      <w:bCs/>
      <w:sz w:val="22"/>
      <w:szCs w:val="22"/>
    </w:rPr>
  </w:style>
  <w:style w:type="character" w:styleId="919" w:customStyle="1">
    <w:name w:val="Heading 7 Char"/>
    <w:basedOn w:val="830"/>
    <w:uiPriority w:val="9"/>
    <w:qFormat/>
    <w:rPr>
      <w:rFonts w:ascii="Arial" w:hAnsi="Arial" w:eastAsia="Arial" w:cs="Arial"/>
      <w:b/>
      <w:bCs/>
      <w:i/>
      <w:iCs/>
      <w:sz w:val="22"/>
      <w:szCs w:val="22"/>
    </w:rPr>
  </w:style>
  <w:style w:type="character" w:styleId="920" w:customStyle="1">
    <w:name w:val="Heading 8 Char"/>
    <w:basedOn w:val="830"/>
    <w:uiPriority w:val="9"/>
    <w:qFormat/>
    <w:rPr>
      <w:rFonts w:ascii="Arial" w:hAnsi="Arial" w:eastAsia="Arial" w:cs="Arial"/>
      <w:i/>
      <w:iCs/>
      <w:sz w:val="22"/>
      <w:szCs w:val="22"/>
    </w:rPr>
  </w:style>
  <w:style w:type="character" w:styleId="921" w:customStyle="1">
    <w:name w:val="Heading 9 Char"/>
    <w:basedOn w:val="830"/>
    <w:uiPriority w:val="9"/>
    <w:qFormat/>
    <w:rPr>
      <w:rFonts w:ascii="Arial" w:hAnsi="Arial" w:eastAsia="Arial" w:cs="Arial"/>
      <w:i/>
      <w:iCs/>
      <w:sz w:val="21"/>
      <w:szCs w:val="21"/>
    </w:rPr>
  </w:style>
  <w:style w:type="character" w:styleId="922" w:customStyle="1">
    <w:name w:val="Title Char"/>
    <w:basedOn w:val="830"/>
    <w:uiPriority w:val="10"/>
    <w:qFormat/>
    <w:rPr>
      <w:sz w:val="48"/>
      <w:szCs w:val="48"/>
    </w:rPr>
  </w:style>
  <w:style w:type="character" w:styleId="923" w:customStyle="1">
    <w:name w:val="Subtitle Char"/>
    <w:basedOn w:val="830"/>
    <w:uiPriority w:val="11"/>
    <w:qFormat/>
    <w:rPr>
      <w:sz w:val="24"/>
      <w:szCs w:val="24"/>
    </w:rPr>
  </w:style>
  <w:style w:type="paragraph" w:styleId="924">
    <w:name w:val="Quote"/>
    <w:basedOn w:val="820"/>
    <w:next w:val="820"/>
    <w:link w:val="925"/>
    <w:uiPriority w:val="29"/>
    <w:qFormat/>
    <w:pPr>
      <w:ind w:left="720" w:right="720"/>
    </w:pPr>
    <w:rPr>
      <w:i/>
    </w:rPr>
  </w:style>
  <w:style w:type="character" w:styleId="925" w:customStyle="1">
    <w:name w:val="Quote Char"/>
    <w:link w:val="924"/>
    <w:uiPriority w:val="29"/>
    <w:qFormat/>
    <w:rPr>
      <w:i/>
    </w:rPr>
  </w:style>
  <w:style w:type="paragraph" w:styleId="926">
    <w:name w:val="Intense Quote"/>
    <w:basedOn w:val="820"/>
    <w:next w:val="820"/>
    <w:link w:val="9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7" w:customStyle="1">
    <w:name w:val="Intense Quote Char"/>
    <w:link w:val="926"/>
    <w:uiPriority w:val="30"/>
    <w:qFormat/>
    <w:rPr>
      <w:i/>
    </w:rPr>
  </w:style>
  <w:style w:type="character" w:styleId="928" w:customStyle="1">
    <w:name w:val="Header Char"/>
    <w:basedOn w:val="830"/>
    <w:uiPriority w:val="99"/>
    <w:qFormat/>
  </w:style>
  <w:style w:type="character" w:styleId="929" w:customStyle="1">
    <w:name w:val="Footer Char"/>
    <w:basedOn w:val="830"/>
    <w:uiPriority w:val="99"/>
    <w:qFormat/>
  </w:style>
  <w:style w:type="character" w:styleId="930" w:customStyle="1">
    <w:name w:val="Caption Char"/>
    <w:uiPriority w:val="99"/>
    <w:qFormat/>
  </w:style>
  <w:style w:type="table" w:styleId="931" w:customStyle="1">
    <w:name w:val="Table Grid Light"/>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2"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3"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5"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6"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7"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8" w:customStyle="1">
    <w:name w:val="Grid Table 1 Light - Accent 1"/>
    <w:basedOn w:val="83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2"/>
    <w:basedOn w:val="83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3"/>
    <w:basedOn w:val="83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4"/>
    <w:basedOn w:val="83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5"/>
    <w:basedOn w:val="83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6"/>
    <w:basedOn w:val="83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944"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5" w:customStyle="1">
    <w:name w:val="Grid Table 2 - Accent 1"/>
    <w:basedOn w:val="83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946" w:customStyle="1">
    <w:name w:val="Grid Table 2 - Accent 2"/>
    <w:basedOn w:val="83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947" w:customStyle="1">
    <w:name w:val="Grid Table 2 - Accent 3"/>
    <w:basedOn w:val="83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948" w:customStyle="1">
    <w:name w:val="Grid Table 2 - Accent 4"/>
    <w:basedOn w:val="83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949" w:customStyle="1">
    <w:name w:val="Grid Table 2 - Accent 5"/>
    <w:basedOn w:val="83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950" w:customStyle="1">
    <w:name w:val="Grid Table 2 - Accent 6"/>
    <w:basedOn w:val="83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951"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2" w:customStyle="1">
    <w:name w:val="Grid Table 3 - Accent 1"/>
    <w:basedOn w:val="831"/>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2"/>
    <w:basedOn w:val="831"/>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3"/>
    <w:basedOn w:val="831"/>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4"/>
    <w:basedOn w:val="831"/>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5"/>
    <w:basedOn w:val="831"/>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6"/>
    <w:basedOn w:val="831"/>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9" w:customStyle="1">
    <w:name w:val="Grid Table 4 - Accent 1"/>
    <w:basedOn w:val="831"/>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960" w:customStyle="1">
    <w:name w:val="Grid Table 4 - Accent 2"/>
    <w:basedOn w:val="831"/>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61" w:customStyle="1">
    <w:name w:val="Grid Table 4 - Accent 3"/>
    <w:basedOn w:val="831"/>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62" w:customStyle="1">
    <w:name w:val="Grid Table 4 - Accent 4"/>
    <w:basedOn w:val="831"/>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63" w:customStyle="1">
    <w:name w:val="Grid Table 4 - Accent 5"/>
    <w:basedOn w:val="831"/>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964" w:customStyle="1">
    <w:name w:val="Grid Table 4 - Accent 6"/>
    <w:basedOn w:val="831"/>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65"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6" w:customStyle="1">
    <w:name w:val="Grid Table 5 Dark- Accent 1"/>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967" w:customStyle="1">
    <w:name w:val="Grid Table 5 Dark - Accent 2"/>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68" w:customStyle="1">
    <w:name w:val="Grid Table 5 Dark - Accent 3"/>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69" w:customStyle="1">
    <w:name w:val="Grid Table 5 Dark- Accent 4"/>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70" w:customStyle="1">
    <w:name w:val="Grid Table 5 Dark - Accent 5"/>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971" w:customStyle="1">
    <w:name w:val="Grid Table 5 Dark - Accent 6"/>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72"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3" w:customStyle="1">
    <w:name w:val="Grid Table 6 Colorful - Accent 1"/>
    <w:basedOn w:val="831"/>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974" w:customStyle="1">
    <w:name w:val="Grid Table 6 Colorful - Accent 2"/>
    <w:basedOn w:val="83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75" w:customStyle="1">
    <w:name w:val="Grid Table 6 Colorful - Accent 3"/>
    <w:basedOn w:val="831"/>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976" w:customStyle="1">
    <w:name w:val="Grid Table 6 Colorful - Accent 4"/>
    <w:basedOn w:val="83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77" w:customStyle="1">
    <w:name w:val="Grid Table 6 Colorful - Accent 5"/>
    <w:basedOn w:val="831"/>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8" w:customStyle="1">
    <w:name w:val="Grid Table 6 Colorful - Accent 6"/>
    <w:basedOn w:val="831"/>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979"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Grid Table 7 Colorful - Accent 1"/>
    <w:basedOn w:val="831"/>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981" w:customStyle="1">
    <w:name w:val="Grid Table 7 Colorful - Accent 2"/>
    <w:basedOn w:val="831"/>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82" w:customStyle="1">
    <w:name w:val="Grid Table 7 Colorful - Accent 3"/>
    <w:basedOn w:val="831"/>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83" w:customStyle="1">
    <w:name w:val="Grid Table 7 Colorful - Accent 4"/>
    <w:basedOn w:val="831"/>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84" w:customStyle="1">
    <w:name w:val="Grid Table 7 Colorful - Accent 5"/>
    <w:basedOn w:val="831"/>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985" w:customStyle="1">
    <w:name w:val="Grid Table 7 Colorful - Accent 6"/>
    <w:basedOn w:val="831"/>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86"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7" w:customStyle="1">
    <w:name w:val="List Table 1 Light - Accent 1"/>
    <w:basedOn w:val="831"/>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988" w:customStyle="1">
    <w:name w:val="List Table 1 Light - Accent 2"/>
    <w:basedOn w:val="831"/>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89" w:customStyle="1">
    <w:name w:val="List Table 1 Light - Accent 3"/>
    <w:basedOn w:val="831"/>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90" w:customStyle="1">
    <w:name w:val="List Table 1 Light - Accent 4"/>
    <w:basedOn w:val="831"/>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91" w:customStyle="1">
    <w:name w:val="List Table 1 Light - Accent 5"/>
    <w:basedOn w:val="831"/>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992" w:customStyle="1">
    <w:name w:val="List Table 1 Light - Accent 6"/>
    <w:basedOn w:val="831"/>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93"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4" w:customStyle="1">
    <w:name w:val="List Table 2 - Accent 1"/>
    <w:basedOn w:val="831"/>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995" w:customStyle="1">
    <w:name w:val="List Table 2 - Accent 2"/>
    <w:basedOn w:val="831"/>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96" w:customStyle="1">
    <w:name w:val="List Table 2 - Accent 3"/>
    <w:basedOn w:val="831"/>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97" w:customStyle="1">
    <w:name w:val="List Table 2 - Accent 4"/>
    <w:basedOn w:val="831"/>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98" w:customStyle="1">
    <w:name w:val="List Table 2 - Accent 5"/>
    <w:basedOn w:val="831"/>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999" w:customStyle="1">
    <w:name w:val="List Table 2 - Accent 6"/>
    <w:basedOn w:val="831"/>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1000"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1" w:customStyle="1">
    <w:name w:val="List Table 3 - Accent 1"/>
    <w:basedOn w:val="831"/>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2" w:customStyle="1">
    <w:name w:val="List Table 3 - Accent 2"/>
    <w:basedOn w:val="831"/>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1003" w:customStyle="1">
    <w:name w:val="List Table 3 - Accent 3"/>
    <w:basedOn w:val="831"/>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1004" w:customStyle="1">
    <w:name w:val="List Table 3 - Accent 4"/>
    <w:basedOn w:val="831"/>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1005" w:customStyle="1">
    <w:name w:val="List Table 3 - Accent 5"/>
    <w:basedOn w:val="831"/>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1006" w:customStyle="1">
    <w:name w:val="List Table 3 - Accent 6"/>
    <w:basedOn w:val="831"/>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1007"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8" w:customStyle="1">
    <w:name w:val="List Table 4 - Accent 1"/>
    <w:basedOn w:val="831"/>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1009" w:customStyle="1">
    <w:name w:val="List Table 4 - Accent 2"/>
    <w:basedOn w:val="831"/>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1010" w:customStyle="1">
    <w:name w:val="List Table 4 - Accent 3"/>
    <w:basedOn w:val="831"/>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1011" w:customStyle="1">
    <w:name w:val="List Table 4 - Accent 4"/>
    <w:basedOn w:val="831"/>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1012" w:customStyle="1">
    <w:name w:val="List Table 4 - Accent 5"/>
    <w:basedOn w:val="831"/>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1013" w:customStyle="1">
    <w:name w:val="List Table 4 - Accent 6"/>
    <w:basedOn w:val="831"/>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1014"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5" w:customStyle="1">
    <w:name w:val="List Table 5 Dark - Accent 1"/>
    <w:basedOn w:val="831"/>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2"/>
    <w:basedOn w:val="831"/>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3"/>
    <w:basedOn w:val="831"/>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4"/>
    <w:basedOn w:val="831"/>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5"/>
    <w:basedOn w:val="831"/>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6"/>
    <w:basedOn w:val="831"/>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2" w:customStyle="1">
    <w:name w:val="List Table 6 Colorful - Accent 1"/>
    <w:basedOn w:val="831"/>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1023" w:customStyle="1">
    <w:name w:val="List Table 6 Colorful - Accent 2"/>
    <w:basedOn w:val="831"/>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1024" w:customStyle="1">
    <w:name w:val="List Table 6 Colorful - Accent 3"/>
    <w:basedOn w:val="831"/>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1025" w:customStyle="1">
    <w:name w:val="List Table 6 Colorful - Accent 4"/>
    <w:basedOn w:val="831"/>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1026" w:customStyle="1">
    <w:name w:val="List Table 6 Colorful - Accent 5"/>
    <w:basedOn w:val="831"/>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1027" w:customStyle="1">
    <w:name w:val="List Table 6 Colorful - Accent 6"/>
    <w:basedOn w:val="831"/>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1028"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29" w:customStyle="1">
    <w:name w:val="List Table 7 Colorful - Accent 1"/>
    <w:basedOn w:val="831"/>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1030" w:customStyle="1">
    <w:name w:val="List Table 7 Colorful - Accent 2"/>
    <w:basedOn w:val="831"/>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1031" w:customStyle="1">
    <w:name w:val="List Table 7 Colorful - Accent 3"/>
    <w:basedOn w:val="831"/>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1032" w:customStyle="1">
    <w:name w:val="List Table 7 Colorful - Accent 4"/>
    <w:basedOn w:val="831"/>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1033" w:customStyle="1">
    <w:name w:val="List Table 7 Colorful - Accent 5"/>
    <w:basedOn w:val="831"/>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1034" w:customStyle="1">
    <w:name w:val="List Table 7 Colorful - Accent 6"/>
    <w:basedOn w:val="831"/>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1035" w:customStyle="1">
    <w:name w:val="Lined - Accent"/>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6" w:customStyle="1">
    <w:name w:val="Lined - Accent 1"/>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37" w:customStyle="1">
    <w:name w:val="Lined - Accent 2"/>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38" w:customStyle="1">
    <w:name w:val="Lined - Accent 3"/>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39" w:customStyle="1">
    <w:name w:val="Lined - Accent 4"/>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0" w:customStyle="1">
    <w:name w:val="Lined - Accent 5"/>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1" w:customStyle="1">
    <w:name w:val="Lined - Accent 6"/>
    <w:basedOn w:val="83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2" w:customStyle="1">
    <w:name w:val="Bordered &amp; Lined - Accent"/>
    <w:basedOn w:val="83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3" w:customStyle="1">
    <w:name w:val="Bordered &amp; Lined - Accent 1"/>
    <w:basedOn w:val="831"/>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1044" w:customStyle="1">
    <w:name w:val="Bordered &amp; Lined - Accent 2"/>
    <w:basedOn w:val="831"/>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1045" w:customStyle="1">
    <w:name w:val="Bordered &amp; Lined - Accent 3"/>
    <w:basedOn w:val="831"/>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1046" w:customStyle="1">
    <w:name w:val="Bordered &amp; Lined - Accent 4"/>
    <w:basedOn w:val="831"/>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1047" w:customStyle="1">
    <w:name w:val="Bordered &amp; Lined - Accent 5"/>
    <w:basedOn w:val="831"/>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1048" w:customStyle="1">
    <w:name w:val="Bordered &amp; Lined - Accent 6"/>
    <w:basedOn w:val="831"/>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1049" w:customStyle="1">
    <w:name w:val="Bordered"/>
    <w:basedOn w:val="83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0" w:customStyle="1">
    <w:name w:val="Bordered - Accent 1"/>
    <w:basedOn w:val="831"/>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1051" w:customStyle="1">
    <w:name w:val="Bordered - Accent 2"/>
    <w:basedOn w:val="831"/>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1052" w:customStyle="1">
    <w:name w:val="Bordered - Accent 3"/>
    <w:basedOn w:val="831"/>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1053" w:customStyle="1">
    <w:name w:val="Bordered - Accent 4"/>
    <w:basedOn w:val="831"/>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1054" w:customStyle="1">
    <w:name w:val="Bordered - Accent 5"/>
    <w:basedOn w:val="831"/>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1055" w:customStyle="1">
    <w:name w:val="Bordered - Accent 6"/>
    <w:basedOn w:val="831"/>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1056" w:customStyle="1">
    <w:name w:val="Footnote Text Char"/>
    <w:uiPriority w:val="99"/>
    <w:qFormat/>
    <w:rPr>
      <w:sz w:val="18"/>
    </w:rPr>
  </w:style>
  <w:style w:type="character" w:styleId="1057" w:customStyle="1">
    <w:name w:val="Endnote Text Char"/>
    <w:uiPriority w:val="99"/>
    <w:qFormat/>
    <w:rPr>
      <w:sz w:val="20"/>
    </w:rPr>
  </w:style>
  <w:style w:type="paragraph" w:styleId="1058" w:customStyle="1">
    <w:name w:val="TOC Heading"/>
    <w:uiPriority w:val="39"/>
    <w:unhideWhenUsed/>
    <w:qFormat/>
    <w:rPr>
      <w:rFonts w:hint="default" w:ascii="Times New Roman" w:hAnsi="Times New Roman" w:eastAsia="宋体" w:cs="Times New Roman"/>
    </w:rPr>
  </w:style>
  <w:style w:type="character" w:styleId="1059" w:customStyle="1">
    <w:name w:val="页眉 Char"/>
    <w:basedOn w:val="830"/>
    <w:link w:val="869"/>
    <w:uiPriority w:val="99"/>
    <w:qFormat/>
    <w:rPr>
      <w:rFonts w:ascii="Times New Roman" w:hAnsi="Times New Roman" w:eastAsia="宋体" w:cs="Times New Roman"/>
      <w:sz w:val="18"/>
      <w:szCs w:val="18"/>
    </w:rPr>
  </w:style>
  <w:style w:type="character" w:styleId="1060" w:customStyle="1">
    <w:name w:val="页脚 Char"/>
    <w:basedOn w:val="830"/>
    <w:link w:val="868"/>
    <w:uiPriority w:val="99"/>
    <w:qFormat/>
    <w:rPr>
      <w:rFonts w:ascii="Times New Roman" w:hAnsi="Times New Roman" w:eastAsia="宋体" w:cs="Times New Roman"/>
      <w:sz w:val="18"/>
      <w:szCs w:val="18"/>
    </w:rPr>
  </w:style>
  <w:style w:type="paragraph" w:styleId="1061">
    <w:name w:val="List Paragraph"/>
    <w:basedOn w:val="1062"/>
    <w:link w:val="1063"/>
    <w:uiPriority w:val="34"/>
    <w:qFormat/>
    <w:pPr>
      <w:ind w:firstLine="420"/>
    </w:pPr>
  </w:style>
  <w:style w:type="paragraph" w:styleId="1062" w:customStyle="1">
    <w:name w:val="Normal_13"/>
    <w:uiPriority w:val="0"/>
    <w:qFormat/>
    <w:pPr>
      <w:jc w:val="both"/>
      <w:widowControl w:val="off"/>
    </w:pPr>
    <w:rPr>
      <w:rFonts w:hint="default" w:ascii="Calibri" w:hAnsi="Calibri" w:eastAsia="宋体" w:cs="Times New Roman"/>
      <w:sz w:val="21"/>
      <w:szCs w:val="22"/>
    </w:rPr>
  </w:style>
  <w:style w:type="character" w:styleId="1063" w:customStyle="1">
    <w:name w:val="列出段落 Char"/>
    <w:link w:val="1061"/>
    <w:uiPriority w:val="34"/>
    <w:qFormat/>
    <w:rPr>
      <w:rFonts w:ascii="Times New Roman" w:hAnsi="Times New Roman" w:eastAsia="宋体" w:cs="Times New Roman"/>
      <w:szCs w:val="24"/>
    </w:rPr>
  </w:style>
  <w:style w:type="paragraph" w:styleId="1064" w:customStyle="1">
    <w:name w:val="_Style 18"/>
    <w:basedOn w:val="820"/>
    <w:next w:val="1061"/>
    <w:uiPriority w:val="34"/>
    <w:qFormat/>
    <w:pPr>
      <w:ind w:firstLine="420"/>
    </w:pPr>
    <w:rPr>
      <w:rFonts w:ascii="Calibri" w:hAnsi="Calibri"/>
      <w:szCs w:val="22"/>
    </w:rPr>
  </w:style>
  <w:style w:type="character" w:styleId="1065" w:customStyle="1">
    <w:name w:val="标题 2 Char"/>
    <w:basedOn w:val="830"/>
    <w:link w:val="822"/>
    <w:uiPriority w:val="9"/>
    <w:qFormat/>
    <w:rPr>
      <w:rFonts w:ascii="幼圆" w:hAnsi="Arial" w:eastAsia="楷体_GB2312" w:cs="Times New Roman"/>
      <w:b/>
      <w:sz w:val="44"/>
      <w:szCs w:val="20"/>
    </w:rPr>
  </w:style>
  <w:style w:type="character" w:styleId="1066" w:customStyle="1">
    <w:name w:val="htd0"/>
    <w:basedOn w:val="830"/>
    <w:uiPriority w:val="0"/>
    <w:qFormat/>
  </w:style>
  <w:style w:type="character" w:styleId="1067" w:customStyle="1">
    <w:name w:val="标题 1 Char"/>
    <w:basedOn w:val="830"/>
    <w:uiPriority w:val="9"/>
    <w:qFormat/>
    <w:rPr>
      <w:rFonts w:ascii="Times New Roman" w:hAnsi="Times New Roman" w:eastAsia="宋体" w:cs="Times New Roman"/>
      <w:b/>
      <w:bCs/>
      <w:sz w:val="44"/>
      <w:szCs w:val="44"/>
    </w:rPr>
  </w:style>
  <w:style w:type="character" w:styleId="1068" w:customStyle="1">
    <w:name w:val="标题 3 Char"/>
    <w:basedOn w:val="830"/>
    <w:uiPriority w:val="9"/>
    <w:qFormat/>
    <w:rPr>
      <w:rFonts w:ascii="Times New Roman" w:hAnsi="Times New Roman" w:eastAsia="宋体" w:cs="Times New Roman"/>
      <w:b/>
      <w:bCs/>
      <w:sz w:val="32"/>
      <w:szCs w:val="32"/>
    </w:rPr>
  </w:style>
  <w:style w:type="character" w:styleId="1069" w:customStyle="1">
    <w:name w:val="标题 4 Char"/>
    <w:basedOn w:val="830"/>
    <w:uiPriority w:val="9"/>
    <w:semiHidden/>
    <w:qFormat/>
    <w:rPr>
      <w:rFonts w:asciiTheme="majorHAnsi" w:hAnsiTheme="majorHAnsi" w:eastAsiaTheme="majorEastAsia" w:cstheme="majorBidi"/>
      <w:b/>
      <w:bCs/>
      <w:sz w:val="28"/>
      <w:szCs w:val="28"/>
    </w:rPr>
  </w:style>
  <w:style w:type="character" w:styleId="1070" w:customStyle="1">
    <w:name w:val="标题 5 Char"/>
    <w:basedOn w:val="830"/>
    <w:uiPriority w:val="9"/>
    <w:semiHidden/>
    <w:qFormat/>
    <w:rPr>
      <w:rFonts w:ascii="Times New Roman" w:hAnsi="Times New Roman" w:eastAsia="宋体" w:cs="Times New Roman"/>
      <w:b/>
      <w:bCs/>
      <w:sz w:val="28"/>
      <w:szCs w:val="28"/>
    </w:rPr>
  </w:style>
  <w:style w:type="character" w:styleId="1071" w:customStyle="1">
    <w:name w:val="标题 6 Char"/>
    <w:basedOn w:val="830"/>
    <w:uiPriority w:val="9"/>
    <w:semiHidden/>
    <w:qFormat/>
    <w:rPr>
      <w:rFonts w:asciiTheme="majorHAnsi" w:hAnsiTheme="majorHAnsi" w:eastAsiaTheme="majorEastAsia" w:cstheme="majorBidi"/>
      <w:b/>
      <w:bCs/>
      <w:sz w:val="24"/>
      <w:szCs w:val="24"/>
    </w:rPr>
  </w:style>
  <w:style w:type="character" w:styleId="1072" w:customStyle="1">
    <w:name w:val="标题 7 Char"/>
    <w:basedOn w:val="830"/>
    <w:uiPriority w:val="9"/>
    <w:semiHidden/>
    <w:qFormat/>
    <w:rPr>
      <w:rFonts w:ascii="Times New Roman" w:hAnsi="Times New Roman" w:eastAsia="宋体" w:cs="Times New Roman"/>
      <w:b/>
      <w:bCs/>
      <w:sz w:val="24"/>
      <w:szCs w:val="24"/>
    </w:rPr>
  </w:style>
  <w:style w:type="character" w:styleId="1073" w:customStyle="1">
    <w:name w:val="标题 8 Char"/>
    <w:basedOn w:val="830"/>
    <w:uiPriority w:val="9"/>
    <w:semiHidden/>
    <w:qFormat/>
    <w:rPr>
      <w:rFonts w:asciiTheme="majorHAnsi" w:hAnsiTheme="majorHAnsi" w:eastAsiaTheme="majorEastAsia" w:cstheme="majorBidi"/>
      <w:sz w:val="24"/>
      <w:szCs w:val="24"/>
    </w:rPr>
  </w:style>
  <w:style w:type="character" w:styleId="1074" w:customStyle="1">
    <w:name w:val="标题 9 Char"/>
    <w:basedOn w:val="830"/>
    <w:uiPriority w:val="9"/>
    <w:semiHidden/>
    <w:qFormat/>
    <w:rPr>
      <w:rFonts w:asciiTheme="majorHAnsi" w:hAnsiTheme="majorHAnsi" w:eastAsiaTheme="majorEastAsia" w:cstheme="majorBidi"/>
      <w:szCs w:val="21"/>
    </w:rPr>
  </w:style>
  <w:style w:type="paragraph" w:styleId="1075" w:customStyle="1">
    <w:name w:val="_Style 31"/>
    <w:basedOn w:val="820"/>
    <w:next w:val="1061"/>
    <w:uiPriority w:val="34"/>
    <w:qFormat/>
    <w:pPr>
      <w:ind w:firstLine="420"/>
    </w:pPr>
    <w:rPr>
      <w:rFonts w:ascii="Calibri" w:hAnsi="Calibri"/>
      <w:szCs w:val="22"/>
    </w:rPr>
  </w:style>
  <w:style w:type="character" w:styleId="1076" w:customStyle="1">
    <w:name w:val="style31"/>
    <w:uiPriority w:val="0"/>
    <w:qFormat/>
    <w:rPr>
      <w:sz w:val="21"/>
      <w:szCs w:val="21"/>
    </w:rPr>
  </w:style>
  <w:style w:type="character" w:styleId="1077" w:customStyle="1">
    <w:name w:val="页脚 字符"/>
    <w:uiPriority w:val="99"/>
    <w:qFormat/>
    <w:rPr>
      <w:sz w:val="18"/>
    </w:rPr>
  </w:style>
  <w:style w:type="character" w:styleId="1078" w:customStyle="1">
    <w:name w:val="正文文本缩进 Char4"/>
    <w:uiPriority w:val="0"/>
    <w:qFormat/>
    <w:rPr>
      <w:rFonts w:ascii="楷体_GB2312" w:eastAsia="楷体_GB2312"/>
      <w:sz w:val="32"/>
    </w:rPr>
  </w:style>
  <w:style w:type="character" w:styleId="1079" w:customStyle="1">
    <w:name w:val="普通文字 Char Char Char"/>
    <w:uiPriority w:val="0"/>
    <w:qFormat/>
    <w:rPr>
      <w:rFonts w:ascii="宋体" w:hAnsi="Courier New" w:eastAsia="宋体" w:cs="Courier New"/>
      <w:sz w:val="21"/>
      <w:szCs w:val="21"/>
      <w:lang w:val="en-US" w:eastAsia="zh-CN" w:bidi="ar-SA"/>
    </w:rPr>
  </w:style>
  <w:style w:type="character" w:styleId="1080" w:customStyle="1">
    <w:name w:val="段落 Char1"/>
    <w:link w:val="1081"/>
    <w:uiPriority w:val="0"/>
    <w:qFormat/>
    <w:rPr>
      <w:rFonts w:eastAsia="仿宋_GB2312"/>
      <w:sz w:val="24"/>
      <w:szCs w:val="24"/>
    </w:rPr>
  </w:style>
  <w:style w:type="paragraph" w:styleId="1081" w:customStyle="1">
    <w:name w:val="段落"/>
    <w:link w:val="1080"/>
    <w:uiPriority w:val="0"/>
    <w:qFormat/>
    <w:pPr>
      <w:ind w:firstLine="420"/>
      <w:jc w:val="both"/>
      <w:spacing w:before="120" w:after="120" w:line="360" w:lineRule="auto"/>
    </w:pPr>
    <w:rPr>
      <w:rFonts w:hint="default" w:eastAsia="仿宋_GB2312" w:asciiTheme="minorHAnsi" w:hAnsiTheme="minorHAnsi" w:cstheme="minorBidi"/>
      <w:sz w:val="24"/>
      <w:szCs w:val="24"/>
      <w:lang w:val="en-US" w:eastAsia="zh-CN" w:bidi="ar-SA"/>
    </w:rPr>
  </w:style>
  <w:style w:type="character" w:styleId="1082" w:customStyle="1">
    <w:name w:val="标题 6 Char3"/>
    <w:link w:val="826"/>
    <w:uiPriority w:val="0"/>
    <w:qFormat/>
    <w:rPr>
      <w:rFonts w:ascii="Arial" w:hAnsi="Arial" w:eastAsia="黑体" w:cs="Times New Roman"/>
      <w:b/>
      <w:spacing w:val="-2"/>
      <w:position w:val="-6"/>
      <w:sz w:val="24"/>
      <w:szCs w:val="20"/>
    </w:rPr>
  </w:style>
  <w:style w:type="character" w:styleId="1083" w:customStyle="1">
    <w:name w:val="批注框文本 Char4"/>
    <w:uiPriority w:val="0"/>
    <w:qFormat/>
    <w:rPr>
      <w:sz w:val="18"/>
      <w:szCs w:val="18"/>
    </w:rPr>
  </w:style>
  <w:style w:type="character" w:styleId="1084" w:customStyle="1">
    <w:name w:val="标题 9 Char3"/>
    <w:link w:val="829"/>
    <w:uiPriority w:val="0"/>
    <w:qFormat/>
    <w:rPr>
      <w:rFonts w:ascii="Arial" w:hAnsi="Arial" w:eastAsia="黑体" w:cs="Times New Roman"/>
      <w:spacing w:val="-2"/>
      <w:position w:val="-6"/>
      <w:sz w:val="28"/>
      <w:szCs w:val="20"/>
    </w:rPr>
  </w:style>
  <w:style w:type="character" w:styleId="1085" w:customStyle="1">
    <w:name w:val="纯文本 Char3"/>
    <w:uiPriority w:val="0"/>
    <w:qFormat/>
    <w:rPr>
      <w:rFonts w:ascii="宋体" w:hAnsi="Courier New" w:cs="Courier New"/>
      <w:szCs w:val="21"/>
    </w:rPr>
  </w:style>
  <w:style w:type="character" w:styleId="1086" w:customStyle="1">
    <w:name w:val="_正文段落 Char Char"/>
    <w:link w:val="1087"/>
    <w:uiPriority w:val="0"/>
    <w:qFormat/>
    <w:rPr>
      <w:rFonts w:ascii="宋体" w:hAnsi="宋体"/>
      <w:sz w:val="24"/>
      <w:szCs w:val="28"/>
    </w:rPr>
  </w:style>
  <w:style w:type="paragraph" w:styleId="1087" w:customStyle="1">
    <w:name w:val="_正文段落"/>
    <w:basedOn w:val="820"/>
    <w:link w:val="1086"/>
    <w:uiPriority w:val="0"/>
    <w:qFormat/>
    <w:pPr>
      <w:ind w:firstLine="480"/>
      <w:spacing w:line="360" w:lineRule="auto"/>
    </w:pPr>
    <w:rPr>
      <w:rFonts w:ascii="宋体" w:hAnsi="宋体" w:eastAsiaTheme="minorEastAsia" w:cstheme="minorBidi"/>
      <w:sz w:val="24"/>
      <w:szCs w:val="28"/>
    </w:rPr>
  </w:style>
  <w:style w:type="character" w:styleId="1088" w:customStyle="1">
    <w:name w:val="正文文本 Char4"/>
    <w:uiPriority w:val="0"/>
    <w:qFormat/>
    <w:rPr>
      <w:rFonts w:ascii="楷体_GB2312" w:hAnsi="Arial" w:eastAsia="楷体_GB2312"/>
      <w:sz w:val="28"/>
    </w:rPr>
  </w:style>
  <w:style w:type="character" w:styleId="1089" w:customStyle="1">
    <w:name w:val="标题 8 Char2"/>
    <w:link w:val="828"/>
    <w:uiPriority w:val="0"/>
    <w:qFormat/>
    <w:rPr>
      <w:rFonts w:ascii="Arial" w:hAnsi="Arial" w:eastAsia="黑体" w:cs="Times New Roman"/>
      <w:spacing w:val="-2"/>
      <w:position w:val="-6"/>
      <w:sz w:val="24"/>
      <w:szCs w:val="20"/>
    </w:rPr>
  </w:style>
  <w:style w:type="character" w:styleId="1090" w:customStyle="1">
    <w:name w:val="标题 7 Char3"/>
    <w:link w:val="827"/>
    <w:uiPriority w:val="0"/>
    <w:qFormat/>
    <w:rPr>
      <w:rFonts w:ascii="宋体" w:hAnsi="Times New Roman" w:eastAsia="宋体" w:cs="Times New Roman"/>
      <w:b/>
      <w:spacing w:val="-2"/>
      <w:position w:val="-6"/>
      <w:sz w:val="24"/>
      <w:szCs w:val="20"/>
    </w:rPr>
  </w:style>
  <w:style w:type="character" w:styleId="1091" w:customStyle="1">
    <w:name w:val="标题 1 Char3"/>
    <w:link w:val="821"/>
    <w:uiPriority w:val="0"/>
    <w:qFormat/>
    <w:rPr>
      <w:rFonts w:ascii="楷体_GB2312" w:hAnsi="Times New Roman" w:eastAsia="楷体_GB2312" w:cs="Times New Roman"/>
      <w:sz w:val="28"/>
      <w:szCs w:val="20"/>
    </w:rPr>
  </w:style>
  <w:style w:type="character" w:styleId="1092" w:customStyle="1">
    <w:name w:val="正文缩进 Char1"/>
    <w:link w:val="833"/>
    <w:uiPriority w:val="0"/>
    <w:qFormat/>
    <w:rPr>
      <w:rFonts w:ascii="Times New Roman" w:hAnsi="Times New Roman" w:eastAsia="宋体" w:cs="Times New Roman"/>
      <w:szCs w:val="24"/>
    </w:rPr>
  </w:style>
  <w:style w:type="character" w:styleId="1093" w:customStyle="1">
    <w:name w:val="标题 2 字符"/>
    <w:uiPriority w:val="0"/>
    <w:qFormat/>
    <w:rPr>
      <w:rFonts w:ascii="幼圆" w:hAnsi="Arial" w:eastAsia="楷体_GB2312"/>
      <w:b/>
      <w:sz w:val="44"/>
    </w:rPr>
  </w:style>
  <w:style w:type="character" w:styleId="1094" w:customStyle="1">
    <w:name w:val="标题 3 Char3"/>
    <w:link w:val="823"/>
    <w:uiPriority w:val="0"/>
    <w:qFormat/>
    <w:rPr>
      <w:rFonts w:ascii="Times New Roman" w:hAnsi="Times New Roman" w:eastAsia="宋体" w:cs="Times New Roman"/>
      <w:b/>
      <w:sz w:val="32"/>
      <w:szCs w:val="20"/>
    </w:rPr>
  </w:style>
  <w:style w:type="character" w:styleId="1095" w:customStyle="1">
    <w:name w:val="标题 4 Char3"/>
    <w:link w:val="824"/>
    <w:uiPriority w:val="0"/>
    <w:qFormat/>
    <w:rPr>
      <w:rFonts w:ascii="Arial" w:hAnsi="Arial" w:eastAsia="黑体" w:cs="Times New Roman"/>
      <w:b/>
      <w:bCs/>
      <w:sz w:val="28"/>
      <w:szCs w:val="28"/>
    </w:rPr>
  </w:style>
  <w:style w:type="character" w:styleId="1096" w:customStyle="1">
    <w:name w:val="标题 5 Char3"/>
    <w:link w:val="825"/>
    <w:uiPriority w:val="0"/>
    <w:qFormat/>
    <w:rPr>
      <w:rFonts w:ascii="宋体" w:hAnsi="Times New Roman" w:eastAsia="宋体" w:cs="Times New Roman"/>
      <w:b/>
      <w:spacing w:val="-2"/>
      <w:position w:val="-6"/>
      <w:sz w:val="28"/>
      <w:szCs w:val="20"/>
    </w:rPr>
  </w:style>
  <w:style w:type="character" w:styleId="1097" w:customStyle="1">
    <w:name w:val="font"/>
    <w:basedOn w:val="830"/>
    <w:uiPriority w:val="0"/>
    <w:qFormat/>
  </w:style>
  <w:style w:type="character" w:styleId="1098" w:customStyle="1">
    <w:name w:val="pt9-hui-line201"/>
    <w:uiPriority w:val="0"/>
    <w:qFormat/>
    <w:rPr>
      <w:color w:val="333333"/>
      <w:spacing w:val="300"/>
      <w:sz w:val="18"/>
      <w:szCs w:val="18"/>
      <w:u w:val="none"/>
    </w:rPr>
  </w:style>
  <w:style w:type="character" w:styleId="1099" w:customStyle="1">
    <w:name w:val="正文文本缩进 2 Char4"/>
    <w:uiPriority w:val="0"/>
    <w:qFormat/>
    <w:rPr>
      <w:rFonts w:ascii="楷体_GB2312" w:eastAsia="楷体_GB2312"/>
      <w:sz w:val="28"/>
      <w:szCs w:val="28"/>
    </w:rPr>
  </w:style>
  <w:style w:type="character" w:styleId="1100" w:customStyle="1">
    <w:name w:val="批注主题 Char4"/>
    <w:uiPriority w:val="99"/>
    <w:qFormat/>
    <w:rPr>
      <w:rFonts w:ascii="Calibri" w:hAnsi="Calibri"/>
      <w:b/>
      <w:bCs/>
    </w:rPr>
  </w:style>
  <w:style w:type="character" w:styleId="1101" w:customStyle="1">
    <w:name w:val="批注文字 Char4"/>
    <w:uiPriority w:val="99"/>
    <w:qFormat/>
    <w:rPr>
      <w:rFonts w:ascii="Calibri" w:hAnsi="Calibri"/>
    </w:rPr>
  </w:style>
  <w:style w:type="character" w:styleId="1102" w:customStyle="1">
    <w:name w:val="样式 正文文本缩进 + 左  0 字符 Char Char"/>
    <w:link w:val="1103"/>
    <w:uiPriority w:val="0"/>
    <w:qFormat/>
    <w:rPr>
      <w:rFonts w:cs="宋体"/>
      <w:sz w:val="24"/>
    </w:rPr>
  </w:style>
  <w:style w:type="paragraph" w:styleId="1103" w:customStyle="1">
    <w:name w:val="样式 正文文本缩进 + 左  0 字符"/>
    <w:basedOn w:val="850"/>
    <w:link w:val="1102"/>
    <w:uiPriority w:val="0"/>
    <w:qFormat/>
    <w:pPr>
      <w:ind w:firstLine="250"/>
      <w:spacing w:line="360" w:lineRule="auto"/>
    </w:pPr>
    <w:rPr>
      <w:rFonts w:cs="宋体" w:asciiTheme="minorHAnsi" w:eastAsiaTheme="minorEastAsia"/>
      <w:sz w:val="24"/>
    </w:rPr>
  </w:style>
  <w:style w:type="character" w:styleId="1104" w:customStyle="1">
    <w:name w:val="带缩进的正文 Char Char"/>
    <w:link w:val="1105"/>
    <w:uiPriority w:val="0"/>
    <w:qFormat/>
    <w:rPr>
      <w:rFonts w:ascii="Calibri" w:hAnsi="Calibri"/>
      <w:sz w:val="24"/>
    </w:rPr>
  </w:style>
  <w:style w:type="paragraph" w:styleId="1105" w:customStyle="1">
    <w:name w:val="带缩进的正文"/>
    <w:basedOn w:val="820"/>
    <w:link w:val="1104"/>
    <w:uiPriority w:val="0"/>
    <w:qFormat/>
    <w:pPr>
      <w:ind w:firstLine="480"/>
      <w:spacing w:line="360" w:lineRule="auto"/>
    </w:pPr>
    <w:rPr>
      <w:rFonts w:ascii="Calibri" w:hAnsi="Calibri" w:eastAsiaTheme="minorEastAsia" w:cstheme="minorBidi"/>
      <w:sz w:val="24"/>
      <w:szCs w:val="22"/>
    </w:rPr>
  </w:style>
  <w:style w:type="character" w:styleId="1106" w:customStyle="1">
    <w:name w:val="bodybold1"/>
    <w:uiPriority w:val="0"/>
    <w:qFormat/>
    <w:rPr>
      <w:rFonts w:hint="default" w:ascii="Taipei" w:hAnsi="Taipei"/>
      <w:b/>
      <w:bCs/>
      <w:color w:val="0066ff"/>
      <w:sz w:val="26"/>
      <w:szCs w:val="26"/>
      <w:u w:val="none"/>
    </w:rPr>
  </w:style>
  <w:style w:type="character" w:styleId="1107" w:customStyle="1">
    <w:name w:val="flname8"/>
    <w:basedOn w:val="830"/>
    <w:uiPriority w:val="0"/>
    <w:qFormat/>
  </w:style>
  <w:style w:type="character" w:styleId="1108" w:customStyle="1">
    <w:name w:val="正文（首行缩进两字） Char Char"/>
    <w:uiPriority w:val="0"/>
    <w:qFormat/>
    <w:rPr>
      <w:rFonts w:eastAsia="宋体"/>
      <w:sz w:val="24"/>
      <w:lang w:val="en-US" w:eastAsia="zh-CN" w:bidi="ar-SA"/>
    </w:rPr>
  </w:style>
  <w:style w:type="character" w:styleId="1109" w:customStyle="1">
    <w:name w:val="标题 3 Char Char"/>
    <w:uiPriority w:val="0"/>
    <w:qFormat/>
    <w:rPr>
      <w:rFonts w:eastAsia="宋体"/>
      <w:b/>
      <w:sz w:val="32"/>
      <w:lang w:val="en-US" w:eastAsia="zh-CN" w:bidi="ar-SA"/>
    </w:rPr>
  </w:style>
  <w:style w:type="character" w:styleId="1110" w:customStyle="1">
    <w:name w:val="样式6 Char Char"/>
    <w:link w:val="1111"/>
    <w:uiPriority w:val="0"/>
    <w:qFormat/>
    <w:rPr>
      <w:rFonts w:ascii="宋体" w:hAnsi="宋体"/>
      <w:sz w:val="28"/>
      <w:szCs w:val="28"/>
    </w:rPr>
  </w:style>
  <w:style w:type="paragraph" w:styleId="1111" w:customStyle="1">
    <w:name w:val="样式6"/>
    <w:basedOn w:val="820"/>
    <w:link w:val="1110"/>
    <w:uiPriority w:val="0"/>
    <w:qFormat/>
    <w:pPr>
      <w:ind w:left="980" w:hanging="420"/>
      <w:spacing w:line="360" w:lineRule="auto"/>
    </w:pPr>
    <w:rPr>
      <w:rFonts w:ascii="宋体" w:hAnsi="宋体" w:eastAsiaTheme="minorEastAsia" w:cstheme="minorBidi"/>
      <w:sz w:val="28"/>
      <w:szCs w:val="28"/>
    </w:rPr>
  </w:style>
  <w:style w:type="character" w:styleId="1112" w:customStyle="1">
    <w:name w:val="页眉 字符"/>
    <w:uiPriority w:val="99"/>
    <w:qFormat/>
    <w:rPr>
      <w:sz w:val="18"/>
      <w:szCs w:val="18"/>
    </w:rPr>
  </w:style>
  <w:style w:type="character" w:styleId="1113" w:customStyle="1">
    <w:name w:val="WW8Num11z1"/>
    <w:uiPriority w:val="0"/>
    <w:qFormat/>
    <w:rPr>
      <w:rFonts w:ascii="Wingdings" w:hAnsi="Wingdings"/>
    </w:rPr>
  </w:style>
  <w:style w:type="character" w:styleId="1114" w:customStyle="1">
    <w:name w:val="样式 正文缩进 + 首行缩进:  2 字符 Char Char"/>
    <w:link w:val="1115"/>
    <w:uiPriority w:val="0"/>
    <w:qFormat/>
    <w:rPr>
      <w:rFonts w:cs="宋体"/>
      <w:sz w:val="24"/>
    </w:rPr>
  </w:style>
  <w:style w:type="paragraph" w:styleId="1115" w:customStyle="1">
    <w:name w:val="样式 正文缩进 + 首行缩进:  2 字符"/>
    <w:basedOn w:val="833"/>
    <w:link w:val="1114"/>
    <w:uiPriority w:val="0"/>
    <w:qFormat/>
    <w:pPr>
      <w:ind w:firstLine="200"/>
      <w:spacing w:line="360" w:lineRule="auto"/>
    </w:pPr>
    <w:rPr>
      <w:rFonts w:cs="宋体" w:asciiTheme="minorHAnsi" w:hAnsiTheme="minorHAnsi" w:eastAsiaTheme="minorEastAsia"/>
      <w:sz w:val="24"/>
      <w:szCs w:val="22"/>
    </w:rPr>
  </w:style>
  <w:style w:type="character" w:styleId="1116" w:customStyle="1">
    <w:name w:val="彩色网格 - 强调文字颜色 1 Char"/>
    <w:link w:val="1117"/>
    <w:uiPriority w:val="0"/>
    <w:qFormat/>
    <w:rPr>
      <w:rFonts w:eastAsia="方正仿宋_GBK"/>
      <w:i/>
      <w:iCs/>
      <w:color w:val="000000"/>
      <w:szCs w:val="24"/>
    </w:rPr>
  </w:style>
  <w:style w:type="paragraph" w:styleId="1117" w:customStyle="1">
    <w:name w:val="彩色网格 - 强调文字颜色 11"/>
    <w:basedOn w:val="820"/>
    <w:next w:val="820"/>
    <w:link w:val="1116"/>
    <w:uiPriority w:val="0"/>
    <w:qFormat/>
    <w:pPr>
      <w:ind w:firstLine="560"/>
      <w:spacing w:line="360" w:lineRule="auto"/>
    </w:pPr>
    <w:rPr>
      <w:rFonts w:eastAsia="方正仿宋_GBK" w:asciiTheme="minorHAnsi" w:hAnsiTheme="minorHAnsi" w:cstheme="minorBidi"/>
      <w:i/>
      <w:iCs/>
      <w:color w:val="000000"/>
    </w:rPr>
  </w:style>
  <w:style w:type="character" w:styleId="1118" w:customStyle="1">
    <w:name w:val="文档结构图 Char3"/>
    <w:uiPriority w:val="99"/>
    <w:qFormat/>
    <w:rPr>
      <w:rFonts w:ascii="宋体"/>
      <w:sz w:val="18"/>
      <w:szCs w:val="18"/>
    </w:rPr>
  </w:style>
  <w:style w:type="character" w:styleId="1119" w:customStyle="1">
    <w:name w:val="正文首行缩进 2 Char3"/>
    <w:uiPriority w:val="0"/>
    <w:semiHidden/>
    <w:qFormat/>
    <w:rPr>
      <w:rFonts w:ascii="Arial" w:hAnsi="Arial" w:eastAsia="方正仿宋_GBK" w:cs="Arial"/>
      <w:szCs w:val="24"/>
    </w:rPr>
  </w:style>
  <w:style w:type="character" w:styleId="1120" w:customStyle="1">
    <w:name w:val="样式7 Char Char"/>
    <w:link w:val="1121"/>
    <w:uiPriority w:val="0"/>
    <w:qFormat/>
    <w:rPr>
      <w:rFonts w:ascii="宋体" w:hAnsi="宋体"/>
      <w:sz w:val="28"/>
      <w:szCs w:val="28"/>
    </w:rPr>
  </w:style>
  <w:style w:type="paragraph" w:styleId="1121" w:customStyle="1">
    <w:name w:val="样式7"/>
    <w:basedOn w:val="820"/>
    <w:link w:val="1120"/>
    <w:uiPriority w:val="0"/>
    <w:qFormat/>
    <w:pPr>
      <w:ind w:left="980" w:hanging="420"/>
      <w:spacing w:line="360" w:lineRule="auto"/>
    </w:pPr>
    <w:rPr>
      <w:rFonts w:ascii="宋体" w:hAnsi="宋体" w:eastAsiaTheme="minorEastAsia" w:cstheme="minorBidi"/>
      <w:sz w:val="28"/>
      <w:szCs w:val="28"/>
    </w:rPr>
  </w:style>
  <w:style w:type="character" w:styleId="1122" w:customStyle="1">
    <w:name w:val="WW-Absatz-Standardschriftart11"/>
    <w:uiPriority w:val="0"/>
    <w:qFormat/>
  </w:style>
  <w:style w:type="character" w:styleId="1123" w:customStyle="1">
    <w:name w:val="正文文本 3 Char3"/>
    <w:uiPriority w:val="0"/>
    <w:qFormat/>
    <w:rPr>
      <w:rFonts w:ascii="仿宋_GB2312" w:hAnsi="Arial" w:eastAsia="仿宋_GB2312"/>
      <w:sz w:val="32"/>
    </w:rPr>
  </w:style>
  <w:style w:type="character" w:styleId="1124" w:customStyle="1">
    <w:name w:val="WW8Num34z2"/>
    <w:uiPriority w:val="0"/>
    <w:qFormat/>
    <w:rPr>
      <w:rFonts w:ascii="StarSymbol" w:hAnsi="StarSymbol" w:cs="StarSymbol"/>
      <w:sz w:val="18"/>
      <w:szCs w:val="18"/>
    </w:rPr>
  </w:style>
  <w:style w:type="character" w:styleId="1125" w:customStyle="1">
    <w:name w:val="日期 Char4"/>
    <w:uiPriority w:val="0"/>
    <w:qFormat/>
    <w:rPr>
      <w:rFonts w:ascii="仿宋_GB2312" w:eastAsia="仿宋_GB2312"/>
      <w:b/>
      <w:sz w:val="36"/>
      <w:szCs w:val="24"/>
    </w:rPr>
  </w:style>
  <w:style w:type="character" w:styleId="1126" w:customStyle="1">
    <w:name w:val="正文文本缩进 3 字符1"/>
    <w:uiPriority w:val="99"/>
    <w:qFormat/>
    <w:rPr>
      <w:rFonts w:ascii="宋体" w:hAnsi="Times New Roman" w:eastAsia="方正仿宋_GBK" w:cs="Times New Roman"/>
      <w:sz w:val="16"/>
      <w:szCs w:val="16"/>
    </w:rPr>
  </w:style>
  <w:style w:type="character" w:styleId="1127" w:customStyle="1">
    <w:name w:val="正文文本缩进 3 Char3"/>
    <w:uiPriority w:val="0"/>
    <w:qFormat/>
    <w:rPr>
      <w:rFonts w:ascii="微软雅黑" w:hAnsi="Arial" w:eastAsia="微软雅黑"/>
      <w:sz w:val="36"/>
    </w:rPr>
  </w:style>
  <w:style w:type="character" w:styleId="1128" w:customStyle="1">
    <w:name w:val="WW8Num6z1"/>
    <w:uiPriority w:val="0"/>
    <w:qFormat/>
    <w:rPr>
      <w:rFonts w:ascii="Wingdings" w:hAnsi="Wingdings"/>
    </w:rPr>
  </w:style>
  <w:style w:type="character" w:styleId="1129" w:customStyle="1">
    <w:name w:val="正文文本 2 Char3"/>
    <w:uiPriority w:val="0"/>
    <w:qFormat/>
    <w:rPr>
      <w:szCs w:val="24"/>
    </w:rPr>
  </w:style>
  <w:style w:type="character" w:styleId="1130" w:customStyle="1">
    <w:name w:val="WW8Num32z2"/>
    <w:uiPriority w:val="0"/>
    <w:qFormat/>
    <w:rPr>
      <w:rFonts w:ascii="StarSymbol" w:hAnsi="StarSymbol" w:cs="StarSymbol"/>
      <w:sz w:val="18"/>
      <w:szCs w:val="18"/>
    </w:rPr>
  </w:style>
  <w:style w:type="character" w:styleId="1131" w:customStyle="1">
    <w:name w:val="列表段落 字符1"/>
    <w:uiPriority w:val="34"/>
    <w:qFormat/>
    <w:rPr>
      <w:rFonts w:ascii="Calibri" w:hAnsi="Calibri"/>
      <w:sz w:val="21"/>
      <w:szCs w:val="22"/>
    </w:rPr>
  </w:style>
  <w:style w:type="character" w:styleId="1132" w:customStyle="1">
    <w:name w:val="WW8Num28z0"/>
    <w:uiPriority w:val="0"/>
    <w:qFormat/>
    <w:rPr>
      <w:rFonts w:ascii="Wingdings" w:hAnsi="Wingdings" w:cs="StarSymbol"/>
      <w:sz w:val="18"/>
      <w:szCs w:val="18"/>
    </w:rPr>
  </w:style>
  <w:style w:type="character" w:styleId="1133" w:customStyle="1">
    <w:name w:val="WW8Num2z2"/>
    <w:uiPriority w:val="0"/>
    <w:qFormat/>
    <w:rPr>
      <w:rFonts w:ascii="StarSymbol" w:hAnsi="StarSymbol" w:cs="StarSymbol"/>
      <w:sz w:val="18"/>
      <w:szCs w:val="18"/>
    </w:rPr>
  </w:style>
  <w:style w:type="character" w:styleId="1134" w:customStyle="1">
    <w:name w:val="apple-converted-space"/>
    <w:basedOn w:val="830"/>
    <w:uiPriority w:val="0"/>
    <w:qFormat/>
  </w:style>
  <w:style w:type="character" w:styleId="1135" w:customStyle="1">
    <w:name w:val="WW8Num35z2"/>
    <w:uiPriority w:val="0"/>
    <w:qFormat/>
    <w:rPr>
      <w:rFonts w:ascii="StarSymbol" w:hAnsi="StarSymbol" w:cs="StarSymbol"/>
      <w:sz w:val="18"/>
      <w:szCs w:val="18"/>
    </w:rPr>
  </w:style>
  <w:style w:type="character" w:styleId="1136" w:customStyle="1">
    <w:name w:val="标题 Char3"/>
    <w:uiPriority w:val="10"/>
    <w:qFormat/>
    <w:rPr>
      <w:rFonts w:ascii="Cambria" w:hAnsi="Cambria"/>
      <w:b/>
      <w:bCs/>
      <w:sz w:val="32"/>
      <w:szCs w:val="32"/>
    </w:rPr>
  </w:style>
  <w:style w:type="character" w:styleId="1137" w:customStyle="1">
    <w:name w:val="WW8Num10z0"/>
    <w:uiPriority w:val="0"/>
    <w:qFormat/>
    <w:rPr>
      <w:rFonts w:ascii="Wingdings" w:hAnsi="Wingdings" w:cs="StarSymbol"/>
      <w:sz w:val="18"/>
      <w:szCs w:val="18"/>
    </w:rPr>
  </w:style>
  <w:style w:type="character" w:styleId="1138" w:customStyle="1">
    <w:name w:val="正文首行缩进 Char5"/>
    <w:uiPriority w:val="0"/>
    <w:semiHidden/>
    <w:qFormat/>
    <w:rPr>
      <w:rFonts w:ascii="Arial" w:hAnsi="Arial"/>
      <w:szCs w:val="21"/>
    </w:rPr>
  </w:style>
  <w:style w:type="character" w:styleId="1139" w:customStyle="1">
    <w:name w:val="WW8Num32z0"/>
    <w:uiPriority w:val="0"/>
    <w:qFormat/>
    <w:rPr>
      <w:rFonts w:ascii="Wingdings" w:hAnsi="Wingdings" w:cs="StarSymbol"/>
      <w:sz w:val="18"/>
      <w:szCs w:val="18"/>
    </w:rPr>
  </w:style>
  <w:style w:type="character" w:styleId="1140" w:customStyle="1">
    <w:name w:val="正文首行缩进 Char1"/>
    <w:uiPriority w:val="0"/>
    <w:qFormat/>
    <w:rPr>
      <w:rFonts w:ascii="Times New Roman" w:hAnsi="Times New Roman" w:eastAsia="宋体" w:cs="Times New Roman"/>
      <w:szCs w:val="24"/>
    </w:rPr>
  </w:style>
  <w:style w:type="character" w:styleId="1141" w:customStyle="1">
    <w:name w:val="标题 3 字符1"/>
    <w:uiPriority w:val="0"/>
    <w:qFormat/>
    <w:rPr>
      <w:rFonts w:ascii="仿宋" w:eastAsia="仿宋"/>
      <w:b/>
      <w:sz w:val="32"/>
      <w:szCs w:val="32"/>
    </w:rPr>
  </w:style>
  <w:style w:type="character" w:styleId="1142" w:customStyle="1">
    <w:name w:val="正文首行缩进 Char2"/>
    <w:uiPriority w:val="0"/>
    <w:qFormat/>
    <w:rPr>
      <w:rFonts w:ascii="楷体_GB2312" w:hAnsi="Arial" w:eastAsia="楷体_GB2312"/>
      <w:sz w:val="21"/>
      <w:szCs w:val="24"/>
    </w:rPr>
  </w:style>
  <w:style w:type="character" w:styleId="1143" w:customStyle="1">
    <w:name w:val="正文文本 2 字符1"/>
    <w:uiPriority w:val="99"/>
    <w:semiHidden/>
    <w:qFormat/>
    <w:rPr>
      <w:rFonts w:ascii="Times New Roman" w:hAnsi="Times New Roman" w:eastAsia="方正仿宋_GBK" w:cs="Times New Roman"/>
      <w:sz w:val="24"/>
      <w:szCs w:val="24"/>
    </w:rPr>
  </w:style>
  <w:style w:type="character" w:styleId="1144" w:customStyle="1">
    <w:name w:val="Table Heading Char1"/>
    <w:link w:val="1145"/>
    <w:uiPriority w:val="0"/>
    <w:qFormat/>
    <w:rPr>
      <w:rFonts w:ascii="Book Antiqua" w:hAnsi="Book Antiqua" w:eastAsia="黑体" w:cs="Book Antiqua"/>
      <w:bCs/>
      <w:szCs w:val="21"/>
    </w:rPr>
  </w:style>
  <w:style w:type="paragraph" w:styleId="1145" w:customStyle="1">
    <w:name w:val="Table Heading"/>
    <w:basedOn w:val="820"/>
    <w:link w:val="1144"/>
    <w:uiPriority w:val="0"/>
    <w:qFormat/>
    <w:pPr>
      <w:jc w:val="left"/>
      <w:keepNext/>
      <w:spacing w:before="80" w:after="80" w:line="240" w:lineRule="atLeast"/>
    </w:pPr>
    <w:rPr>
      <w:rFonts w:ascii="Book Antiqua" w:hAnsi="Book Antiqua" w:eastAsia="黑体" w:cs="Book Antiqua"/>
      <w:bCs/>
      <w:szCs w:val="21"/>
    </w:rPr>
  </w:style>
  <w:style w:type="character" w:styleId="1146" w:customStyle="1">
    <w:name w:val="二级采标题 字符"/>
    <w:link w:val="1147"/>
    <w:uiPriority w:val="0"/>
    <w:qFormat/>
    <w:rPr>
      <w:rFonts w:ascii="Calibri" w:hAnsi="Calibri"/>
    </w:rPr>
  </w:style>
  <w:style w:type="paragraph" w:styleId="1147" w:customStyle="1">
    <w:name w:val="二级采标题"/>
    <w:next w:val="1148"/>
    <w:link w:val="1146"/>
    <w:uiPriority w:val="0"/>
    <w:qFormat/>
    <w:pPr>
      <w:ind w:left="1134" w:hanging="1134"/>
    </w:pPr>
    <w:rPr>
      <w:rFonts w:hint="default" w:ascii="Calibri" w:hAnsi="Calibri" w:eastAsiaTheme="minorEastAsia" w:cstheme="minorBidi"/>
      <w:sz w:val="21"/>
      <w:szCs w:val="22"/>
      <w:lang w:val="en-US" w:eastAsia="zh-CN" w:bidi="ar-SA"/>
    </w:rPr>
  </w:style>
  <w:style w:type="paragraph" w:styleId="1148" w:customStyle="1">
    <w:name w:val="段"/>
    <w:uiPriority w:val="0"/>
    <w:qFormat/>
    <w:pPr>
      <w:ind w:firstLine="200"/>
      <w:jc w:val="both"/>
    </w:pPr>
    <w:rPr>
      <w:rFonts w:hint="default" w:ascii="宋体" w:hAnsi="Times New Roman" w:eastAsia="宋体" w:cs="Times New Roman"/>
      <w:sz w:val="21"/>
      <w:lang w:val="en-US" w:eastAsia="zh-CN" w:bidi="ar-SA"/>
    </w:rPr>
  </w:style>
  <w:style w:type="character" w:styleId="1149" w:customStyle="1">
    <w:name w:val="Table Text Char"/>
    <w:link w:val="1150"/>
    <w:uiPriority w:val="0"/>
    <w:qFormat/>
    <w:rPr>
      <w:rFonts w:cs="Arial"/>
      <w:szCs w:val="21"/>
    </w:rPr>
  </w:style>
  <w:style w:type="paragraph" w:styleId="1150" w:customStyle="1">
    <w:name w:val="Table Text"/>
    <w:basedOn w:val="820"/>
    <w:link w:val="1149"/>
    <w:uiPriority w:val="0"/>
    <w:qFormat/>
    <w:pPr>
      <w:jc w:val="left"/>
      <w:spacing w:before="80" w:after="80" w:line="240" w:lineRule="atLeast"/>
    </w:pPr>
    <w:rPr>
      <w:rFonts w:cs="Arial" w:asciiTheme="minorHAnsi" w:hAnsiTheme="minorHAnsi" w:eastAsiaTheme="minorEastAsia"/>
      <w:szCs w:val="21"/>
    </w:rPr>
  </w:style>
  <w:style w:type="character" w:styleId="1151" w:customStyle="1">
    <w:name w:val="WW8Num28z2"/>
    <w:uiPriority w:val="0"/>
    <w:qFormat/>
    <w:rPr>
      <w:rFonts w:ascii="StarSymbol" w:hAnsi="StarSymbol" w:cs="StarSymbol"/>
      <w:sz w:val="18"/>
      <w:szCs w:val="18"/>
    </w:rPr>
  </w:style>
  <w:style w:type="character" w:styleId="1152" w:customStyle="1">
    <w:name w:val="标题2 Char"/>
    <w:link w:val="1153"/>
    <w:uiPriority w:val="0"/>
    <w:qFormat/>
    <w:rPr>
      <w:rFonts w:ascii="宋体" w:hAnsi="宋体"/>
      <w:b/>
      <w:bCs/>
      <w:sz w:val="28"/>
      <w:szCs w:val="28"/>
    </w:rPr>
  </w:style>
  <w:style w:type="paragraph" w:styleId="1153" w:customStyle="1">
    <w:name w:val="标题2"/>
    <w:basedOn w:val="822"/>
    <w:next w:val="820"/>
    <w:link w:val="1152"/>
    <w:uiPriority w:val="0"/>
    <w:qFormat/>
    <w:pPr>
      <w:ind w:left="425"/>
      <w:jc w:val="left"/>
      <w:spacing w:before="0" w:after="0" w:line="360" w:lineRule="auto"/>
    </w:pPr>
    <w:rPr>
      <w:rFonts w:ascii="宋体" w:hAnsi="宋体" w:eastAsiaTheme="minorEastAsia" w:cstheme="minorBidi"/>
      <w:bCs/>
      <w:sz w:val="28"/>
      <w:szCs w:val="28"/>
    </w:rPr>
  </w:style>
  <w:style w:type="character" w:styleId="1154" w:customStyle="1">
    <w:name w:val="WW8Num17z1"/>
    <w:uiPriority w:val="0"/>
    <w:qFormat/>
    <w:rPr>
      <w:rFonts w:ascii="Wingdings 2" w:hAnsi="Wingdings 2" w:cs="StarSymbol"/>
      <w:sz w:val="18"/>
      <w:szCs w:val="18"/>
    </w:rPr>
  </w:style>
  <w:style w:type="character" w:styleId="1155" w:customStyle="1">
    <w:name w:val="font01"/>
    <w:uiPriority w:val="0"/>
    <w:qFormat/>
    <w:rPr>
      <w:rFonts w:hint="eastAsia" w:ascii="楷体" w:hAnsi="楷体" w:eastAsia="楷体" w:cs="楷体"/>
      <w:color w:val="ff0000"/>
      <w:sz w:val="22"/>
      <w:szCs w:val="22"/>
      <w:u w:val="none"/>
    </w:rPr>
  </w:style>
  <w:style w:type="character" w:styleId="1156" w:customStyle="1">
    <w:name w:val="WW8Num23z0"/>
    <w:uiPriority w:val="0"/>
    <w:qFormat/>
    <w:rPr>
      <w:rFonts w:ascii="Wingdings" w:hAnsi="Wingdings" w:cs="StarSymbol"/>
      <w:sz w:val="18"/>
      <w:szCs w:val="18"/>
    </w:rPr>
  </w:style>
  <w:style w:type="character" w:styleId="1157" w:customStyle="1">
    <w:name w:val="font21"/>
    <w:uiPriority w:val="0"/>
    <w:qFormat/>
    <w:rPr>
      <w:rFonts w:hint="eastAsia" w:ascii="楷体" w:hAnsi="楷体" w:eastAsia="楷体" w:cs="楷体"/>
      <w:color w:val="000000"/>
      <w:sz w:val="22"/>
      <w:szCs w:val="22"/>
      <w:u w:val="none"/>
    </w:rPr>
  </w:style>
  <w:style w:type="character" w:styleId="1158" w:customStyle="1">
    <w:name w:val="Absatz-Standardschriftart"/>
    <w:uiPriority w:val="0"/>
    <w:qFormat/>
  </w:style>
  <w:style w:type="character" w:styleId="1159" w:customStyle="1">
    <w:name w:val="批注文字 Char1"/>
    <w:uiPriority w:val="0"/>
    <w:qFormat/>
    <w:rPr>
      <w:rFonts w:ascii="Times New Roman" w:hAnsi="Times New Roman" w:eastAsia="宋体" w:cs="Times New Roman"/>
      <w:szCs w:val="24"/>
    </w:rPr>
  </w:style>
  <w:style w:type="character" w:styleId="1160" w:customStyle="1">
    <w:name w:val="WW8Num20z1"/>
    <w:uiPriority w:val="0"/>
    <w:qFormat/>
    <w:rPr>
      <w:rFonts w:ascii="Wingdings 2" w:hAnsi="Wingdings 2" w:cs="StarSymbol"/>
      <w:sz w:val="18"/>
      <w:szCs w:val="18"/>
    </w:rPr>
  </w:style>
  <w:style w:type="character" w:styleId="1161" w:customStyle="1">
    <w:name w:val="font31"/>
    <w:uiPriority w:val="0"/>
    <w:qFormat/>
    <w:rPr>
      <w:rFonts w:hint="eastAsia" w:ascii="宋体" w:hAnsi="宋体" w:eastAsia="宋体" w:cs="宋体"/>
      <w:b/>
      <w:color w:val="000000"/>
      <w:sz w:val="24"/>
      <w:szCs w:val="24"/>
      <w:u w:val="none"/>
    </w:rPr>
  </w:style>
  <w:style w:type="character" w:styleId="1162" w:customStyle="1">
    <w:name w:val="金宏发行正文 Char Char Char"/>
    <w:uiPriority w:val="0"/>
    <w:qFormat/>
    <w:rPr>
      <w:rFonts w:hint="eastAsia" w:ascii="仿宋_GB2312" w:eastAsia="仿宋_GB2312" w:cs="宋体"/>
      <w:sz w:val="28"/>
    </w:rPr>
  </w:style>
  <w:style w:type="character" w:styleId="1163" w:customStyle="1">
    <w:name w:val="se11"/>
    <w:uiPriority w:val="0"/>
    <w:qFormat/>
    <w:rPr>
      <w:rFonts w:ascii="Tahoma" w:hAnsi="Tahoma" w:cs="Times New Roman"/>
      <w:color w:val="000000"/>
      <w:sz w:val="24"/>
      <w:lang w:bidi="ar-SA"/>
    </w:rPr>
  </w:style>
  <w:style w:type="character" w:styleId="1164" w:customStyle="1">
    <w:name w:val="WW8Num6z2"/>
    <w:uiPriority w:val="0"/>
    <w:qFormat/>
    <w:rPr>
      <w:rFonts w:ascii="StarSymbol" w:hAnsi="StarSymbol" w:cs="StarSymbol"/>
      <w:sz w:val="18"/>
      <w:szCs w:val="18"/>
    </w:rPr>
  </w:style>
  <w:style w:type="character" w:styleId="1165" w:customStyle="1">
    <w:name w:val="模板正文 Char"/>
    <w:link w:val="1166"/>
    <w:uiPriority w:val="0"/>
    <w:qFormat/>
    <w:rPr>
      <w:rFonts w:ascii="Calibri" w:hAnsi="Calibri"/>
      <w:sz w:val="28"/>
      <w:szCs w:val="21"/>
    </w:rPr>
  </w:style>
  <w:style w:type="paragraph" w:styleId="1166" w:customStyle="1">
    <w:name w:val="模板正文"/>
    <w:basedOn w:val="820"/>
    <w:link w:val="1165"/>
    <w:uiPriority w:val="0"/>
    <w:qFormat/>
    <w:pPr>
      <w:ind w:firstLine="200"/>
      <w:spacing w:line="360" w:lineRule="auto"/>
    </w:pPr>
    <w:rPr>
      <w:rFonts w:ascii="Calibri" w:hAnsi="Calibri" w:eastAsiaTheme="minorEastAsia" w:cstheme="minorBidi"/>
      <w:sz w:val="28"/>
      <w:szCs w:val="21"/>
    </w:rPr>
  </w:style>
  <w:style w:type="character" w:styleId="1167" w:customStyle="1">
    <w:name w:val="批注框文本 字符1"/>
    <w:uiPriority w:val="99"/>
    <w:qFormat/>
    <w:rPr>
      <w:rFonts w:ascii="Times New Roman" w:hAnsi="Times New Roman" w:eastAsia="方正仿宋_GBK" w:cs="Times New Roman"/>
      <w:sz w:val="18"/>
      <w:szCs w:val="18"/>
    </w:rPr>
  </w:style>
  <w:style w:type="character" w:styleId="1168" w:customStyle="1">
    <w:name w:val="标书正文 Char"/>
    <w:link w:val="1169"/>
    <w:uiPriority w:val="0"/>
    <w:qFormat/>
    <w:rPr>
      <w:rFonts w:ascii="Calibri" w:hAnsi="Calibri"/>
    </w:rPr>
  </w:style>
  <w:style w:type="paragraph" w:styleId="1169" w:customStyle="1">
    <w:name w:val="标书正文"/>
    <w:basedOn w:val="820"/>
    <w:link w:val="1168"/>
    <w:uiPriority w:val="0"/>
    <w:qFormat/>
    <w:pPr>
      <w:ind w:firstLine="200"/>
      <w:spacing w:before="120" w:line="360" w:lineRule="auto"/>
    </w:pPr>
    <w:rPr>
      <w:rFonts w:ascii="Calibri" w:hAnsi="Calibri" w:eastAsiaTheme="minorEastAsia" w:cstheme="minorBidi"/>
      <w:szCs w:val="22"/>
    </w:rPr>
  </w:style>
  <w:style w:type="character" w:styleId="1170" w:customStyle="1">
    <w:name w:val="二级条标题 字符"/>
    <w:link w:val="1171"/>
    <w:uiPriority w:val="0"/>
    <w:qFormat/>
    <w:rPr>
      <w:rFonts w:ascii="黑体" w:eastAsia="黑体"/>
    </w:rPr>
  </w:style>
  <w:style w:type="paragraph" w:styleId="1171" w:customStyle="1">
    <w:name w:val="二级条标题"/>
    <w:basedOn w:val="1172"/>
    <w:next w:val="1148"/>
    <w:link w:val="1170"/>
    <w:uiPriority w:val="0"/>
    <w:qFormat/>
    <w:pPr>
      <w:ind w:left="630"/>
      <w:tabs>
        <w:tab w:val="left" w:pos="567" w:leader="none"/>
        <w:tab w:val="left" w:pos="780" w:leader="none"/>
      </w:tabs>
      <w:outlineLvl w:val="3"/>
    </w:pPr>
  </w:style>
  <w:style w:type="paragraph" w:styleId="1172" w:customStyle="1">
    <w:name w:val="一级条标题"/>
    <w:basedOn w:val="1173"/>
    <w:next w:val="1148"/>
    <w:link w:val="1286"/>
    <w:uiPriority w:val="0"/>
    <w:qFormat/>
    <w:pPr>
      <w:ind w:left="420" w:hanging="420"/>
      <w:tabs>
        <w:tab w:val="left" w:pos="567" w:leader="none"/>
        <w:tab w:val="left" w:pos="780" w:leader="none"/>
      </w:tabs>
      <w:outlineLvl w:val="2"/>
    </w:pPr>
  </w:style>
  <w:style w:type="paragraph" w:styleId="1173" w:customStyle="1">
    <w:name w:val="章标题"/>
    <w:next w:val="1148"/>
    <w:link w:val="1494"/>
    <w:uiPriority w:val="0"/>
    <w:qFormat/>
    <w:pPr>
      <w:ind w:left="780" w:hanging="360"/>
      <w:jc w:val="both"/>
      <w:tabs>
        <w:tab w:val="left" w:pos="567" w:leader="none"/>
        <w:tab w:val="left" w:pos="780" w:leader="none"/>
      </w:tabs>
      <w:outlineLvl w:val="1"/>
    </w:pPr>
    <w:rPr>
      <w:rFonts w:hint="default" w:ascii="黑体" w:eastAsia="黑体" w:hAnsiTheme="minorHAnsi" w:cstheme="minorBidi"/>
      <w:sz w:val="21"/>
      <w:szCs w:val="22"/>
      <w:lang w:val="en-US" w:eastAsia="zh-CN" w:bidi="ar-SA"/>
    </w:rPr>
  </w:style>
  <w:style w:type="character" w:styleId="1174" w:customStyle="1">
    <w:name w:val="页脚 Char1"/>
    <w:uiPriority w:val="0"/>
    <w:qFormat/>
    <w:rPr>
      <w:sz w:val="18"/>
      <w:szCs w:val="18"/>
    </w:rPr>
  </w:style>
  <w:style w:type="character" w:styleId="1175" w:customStyle="1">
    <w:name w:val="WW8Num15z1"/>
    <w:uiPriority w:val="0"/>
    <w:qFormat/>
    <w:rPr>
      <w:rFonts w:ascii="Wingdings 2" w:hAnsi="Wingdings 2" w:cs="StarSymbol"/>
      <w:sz w:val="18"/>
      <w:szCs w:val="18"/>
    </w:rPr>
  </w:style>
  <w:style w:type="character" w:styleId="1176" w:customStyle="1">
    <w:name w:val="n正文 Char"/>
    <w:link w:val="1177"/>
    <w:uiPriority w:val="0"/>
    <w:qFormat/>
    <w:rPr>
      <w:rFonts w:eastAsia="仿宋_GB2312"/>
      <w:color w:val="000000"/>
      <w:sz w:val="28"/>
      <w:szCs w:val="28"/>
    </w:rPr>
  </w:style>
  <w:style w:type="paragraph" w:styleId="1177" w:customStyle="1">
    <w:name w:val="n正文"/>
    <w:link w:val="1176"/>
    <w:uiPriority w:val="0"/>
    <w:qFormat/>
    <w:pPr>
      <w:ind w:firstLine="200"/>
      <w:spacing w:line="360" w:lineRule="auto"/>
    </w:pPr>
    <w:rPr>
      <w:rFonts w:hint="default" w:eastAsia="仿宋_GB2312" w:asciiTheme="minorHAnsi" w:hAnsiTheme="minorHAnsi" w:cstheme="minorBidi"/>
      <w:color w:val="000000"/>
      <w:sz w:val="28"/>
      <w:szCs w:val="28"/>
      <w:lang w:val="en-US" w:eastAsia="zh-CN" w:bidi="ar-SA"/>
    </w:rPr>
  </w:style>
  <w:style w:type="character" w:styleId="1178" w:customStyle="1">
    <w:name w:val="Table Text Char1"/>
    <w:uiPriority w:val="0"/>
    <w:qFormat/>
    <w:rPr>
      <w:sz w:val="21"/>
      <w:szCs w:val="21"/>
    </w:rPr>
  </w:style>
  <w:style w:type="character" w:styleId="1179" w:customStyle="1">
    <w:name w:val="正文文本缩进 Char1"/>
    <w:uiPriority w:val="0"/>
    <w:qFormat/>
    <w:rPr>
      <w:rFonts w:ascii="Calibri" w:hAnsi="Calibri" w:eastAsia="宋体" w:cs="Times New Roman"/>
    </w:rPr>
  </w:style>
  <w:style w:type="character" w:styleId="1180" w:customStyle="1">
    <w:name w:val="文章正文 Char"/>
    <w:uiPriority w:val="0"/>
    <w:qFormat/>
    <w:rPr>
      <w:rFonts w:hint="default" w:ascii="Calibri" w:hAnsi="Calibri"/>
      <w:sz w:val="21"/>
      <w:szCs w:val="24"/>
    </w:rPr>
  </w:style>
  <w:style w:type="character" w:styleId="1181" w:customStyle="1">
    <w:name w:val="GEO正文 Char"/>
    <w:link w:val="1182"/>
    <w:uiPriority w:val="0"/>
    <w:qFormat/>
    <w:rPr>
      <w:rFonts w:eastAsia="仿宋_GB2312"/>
      <w:sz w:val="28"/>
    </w:rPr>
  </w:style>
  <w:style w:type="paragraph" w:styleId="1182" w:customStyle="1">
    <w:name w:val="GEO正文"/>
    <w:basedOn w:val="820"/>
    <w:link w:val="1181"/>
    <w:uiPriority w:val="0"/>
    <w:qFormat/>
    <w:pPr>
      <w:ind w:firstLine="200"/>
      <w:spacing w:line="360" w:lineRule="auto"/>
    </w:pPr>
    <w:rPr>
      <w:rFonts w:eastAsia="仿宋_GB2312" w:asciiTheme="minorHAnsi" w:hAnsiTheme="minorHAnsi" w:cstheme="minorBidi"/>
      <w:sz w:val="28"/>
      <w:szCs w:val="22"/>
    </w:rPr>
  </w:style>
  <w:style w:type="character" w:styleId="1183" w:customStyle="1">
    <w:name w:val="WW8Num35z1"/>
    <w:uiPriority w:val="0"/>
    <w:qFormat/>
    <w:rPr>
      <w:rFonts w:ascii="Wingdings 2" w:hAnsi="Wingdings 2" w:cs="StarSymbol"/>
      <w:sz w:val="18"/>
      <w:szCs w:val="18"/>
    </w:rPr>
  </w:style>
  <w:style w:type="character" w:styleId="1184" w:customStyle="1">
    <w:name w:val="页眉 Char1"/>
    <w:uiPriority w:val="0"/>
    <w:qFormat/>
    <w:rPr>
      <w:sz w:val="18"/>
      <w:szCs w:val="18"/>
    </w:rPr>
  </w:style>
  <w:style w:type="character" w:styleId="1185" w:customStyle="1">
    <w:name w:val="WW8Num34z1"/>
    <w:uiPriority w:val="0"/>
    <w:qFormat/>
    <w:rPr>
      <w:rFonts w:ascii="Wingdings 2" w:hAnsi="Wingdings 2" w:cs="StarSymbol"/>
      <w:sz w:val="18"/>
      <w:szCs w:val="18"/>
    </w:rPr>
  </w:style>
  <w:style w:type="character" w:styleId="1186" w:customStyle="1">
    <w:name w:val="文档结构图 Char1"/>
    <w:uiPriority w:val="0"/>
    <w:qFormat/>
    <w:rPr>
      <w:rFonts w:ascii="宋体" w:hAnsi="Calibri" w:eastAsia="宋体" w:cs="Times New Roman"/>
      <w:sz w:val="18"/>
      <w:szCs w:val="18"/>
    </w:rPr>
  </w:style>
  <w:style w:type="character" w:styleId="1187" w:customStyle="1">
    <w:name w:val="WW8Num21z0"/>
    <w:uiPriority w:val="0"/>
    <w:qFormat/>
    <w:rPr>
      <w:rFonts w:ascii="Wingdings" w:hAnsi="Wingdings" w:cs="StarSymbol"/>
      <w:sz w:val="18"/>
      <w:szCs w:val="18"/>
    </w:rPr>
  </w:style>
  <w:style w:type="character" w:styleId="1188" w:customStyle="1">
    <w:name w:val="页脚 Char2"/>
    <w:uiPriority w:val="99"/>
    <w:qFormat/>
    <w:rPr>
      <w:sz w:val="18"/>
      <w:szCs w:val="18"/>
    </w:rPr>
  </w:style>
  <w:style w:type="character" w:styleId="1189" w:customStyle="1">
    <w:name w:val="WW8Num1z1"/>
    <w:uiPriority w:val="0"/>
    <w:qFormat/>
    <w:rPr>
      <w:rFonts w:ascii="Wingdings" w:hAnsi="Wingdings"/>
    </w:rPr>
  </w:style>
  <w:style w:type="character" w:styleId="1190" w:customStyle="1">
    <w:name w:val="批注主题 Char1"/>
    <w:uiPriority w:val="0"/>
    <w:qFormat/>
    <w:rPr>
      <w:rFonts w:ascii="Calibri" w:hAnsi="Calibri" w:eastAsia="宋体" w:cs="Times New Roman"/>
      <w:b/>
      <w:bCs/>
      <w:sz w:val="21"/>
      <w:szCs w:val="22"/>
    </w:rPr>
  </w:style>
  <w:style w:type="character" w:styleId="1191" w:customStyle="1">
    <w:name w:val="我的图表标题 Char"/>
    <w:uiPriority w:val="0"/>
    <w:qFormat/>
    <w:rPr>
      <w:rFonts w:hint="default" w:ascii="Cambria" w:hAnsi="Cambria" w:eastAsia="黑体" w:cs="宋体"/>
      <w:sz w:val="24"/>
    </w:rPr>
  </w:style>
  <w:style w:type="character" w:styleId="1192" w:customStyle="1">
    <w:name w:val="页眉 Char2"/>
    <w:uiPriority w:val="99"/>
    <w:qFormat/>
    <w:rPr>
      <w:sz w:val="18"/>
      <w:szCs w:val="18"/>
    </w:rPr>
  </w:style>
  <w:style w:type="character" w:styleId="1193" w:customStyle="1">
    <w:name w:val="WW8Num14z2"/>
    <w:uiPriority w:val="0"/>
    <w:qFormat/>
    <w:rPr>
      <w:rFonts w:ascii="StarSymbol" w:hAnsi="StarSymbol" w:cs="StarSymbol"/>
      <w:sz w:val="18"/>
      <w:szCs w:val="18"/>
    </w:rPr>
  </w:style>
  <w:style w:type="character" w:styleId="1194" w:customStyle="1">
    <w:name w:val="正文文本缩进 2 Char1"/>
    <w:uiPriority w:val="0"/>
    <w:qFormat/>
    <w:rPr>
      <w:rFonts w:ascii="Calibri" w:hAnsi="Calibri" w:eastAsia="宋体" w:cs="Times New Roman"/>
    </w:rPr>
  </w:style>
  <w:style w:type="character" w:styleId="1195" w:customStyle="1">
    <w:name w:val="不明显强调1"/>
    <w:uiPriority w:val="0"/>
    <w:qFormat/>
    <w:rPr>
      <w:i/>
      <w:iCs/>
      <w:color w:val="808080"/>
    </w:rPr>
  </w:style>
  <w:style w:type="character" w:styleId="1196" w:customStyle="1">
    <w:name w:val="正文文本缩进 3 Char1"/>
    <w:uiPriority w:val="0"/>
    <w:qFormat/>
    <w:rPr>
      <w:rFonts w:ascii="Calibri" w:hAnsi="Calibri" w:eastAsia="宋体" w:cs="Times New Roman"/>
      <w:sz w:val="16"/>
      <w:szCs w:val="16"/>
    </w:rPr>
  </w:style>
  <w:style w:type="character" w:styleId="1197" w:customStyle="1">
    <w:name w:val="批注文字 字符1"/>
    <w:uiPriority w:val="0"/>
    <w:qFormat/>
    <w:rPr>
      <w:rFonts w:ascii="Times New Roman" w:hAnsi="Times New Roman" w:eastAsia="方正仿宋_GBK" w:cs="Times New Roman"/>
      <w:sz w:val="24"/>
      <w:szCs w:val="24"/>
    </w:rPr>
  </w:style>
  <w:style w:type="character" w:styleId="1198" w:customStyle="1">
    <w:name w:val="纯文本 Char2"/>
    <w:uiPriority w:val="0"/>
    <w:qFormat/>
    <w:rPr>
      <w:rFonts w:ascii="宋体" w:hAnsi="Courier New" w:eastAsia="宋体" w:cs="Courier New"/>
      <w:szCs w:val="21"/>
    </w:rPr>
  </w:style>
  <w:style w:type="character" w:styleId="1199" w:customStyle="1">
    <w:name w:val="WW8Num19z1"/>
    <w:uiPriority w:val="0"/>
    <w:qFormat/>
    <w:rPr>
      <w:rFonts w:ascii="Wingdings" w:hAnsi="Wingdings"/>
    </w:rPr>
  </w:style>
  <w:style w:type="character" w:styleId="1200" w:customStyle="1">
    <w:name w:val="正文文本缩进 Char2"/>
    <w:uiPriority w:val="99"/>
    <w:semiHidden/>
    <w:qFormat/>
    <w:rPr>
      <w:sz w:val="21"/>
      <w:szCs w:val="22"/>
    </w:rPr>
  </w:style>
  <w:style w:type="character" w:styleId="1201" w:customStyle="1">
    <w:name w:val="WW8Num14z7"/>
    <w:uiPriority w:val="0"/>
    <w:qFormat/>
    <w:rPr>
      <w:rFonts w:ascii="Wingdings" w:hAnsi="Wingdings"/>
    </w:rPr>
  </w:style>
  <w:style w:type="character" w:styleId="1202" w:customStyle="1">
    <w:name w:val="正文文本缩进 2 Char2"/>
    <w:uiPriority w:val="99"/>
    <w:semiHidden/>
    <w:qFormat/>
    <w:rPr>
      <w:sz w:val="21"/>
      <w:szCs w:val="22"/>
    </w:rPr>
  </w:style>
  <w:style w:type="character" w:styleId="1203" w:customStyle="1">
    <w:name w:val="WW8Num23z1"/>
    <w:uiPriority w:val="0"/>
    <w:qFormat/>
    <w:rPr>
      <w:rFonts w:ascii="Wingdings 2" w:hAnsi="Wingdings 2" w:cs="StarSymbol"/>
      <w:sz w:val="18"/>
      <w:szCs w:val="18"/>
    </w:rPr>
  </w:style>
  <w:style w:type="character" w:styleId="1204" w:customStyle="1">
    <w:name w:val="批注框文本 Char1"/>
    <w:uiPriority w:val="0"/>
    <w:qFormat/>
    <w:rPr>
      <w:sz w:val="18"/>
      <w:szCs w:val="18"/>
    </w:rPr>
  </w:style>
  <w:style w:type="character" w:styleId="1205" w:customStyle="1">
    <w:name w:val="WW8Num3z2"/>
    <w:uiPriority w:val="0"/>
    <w:qFormat/>
    <w:rPr>
      <w:rFonts w:ascii="StarSymbol" w:hAnsi="StarSymbol" w:cs="StarSymbol"/>
      <w:sz w:val="18"/>
      <w:szCs w:val="18"/>
    </w:rPr>
  </w:style>
  <w:style w:type="character" w:styleId="1206" w:customStyle="1">
    <w:name w:val="文档结构图 Char2"/>
    <w:uiPriority w:val="99"/>
    <w:qFormat/>
    <w:rPr>
      <w:rFonts w:ascii="宋体"/>
      <w:sz w:val="18"/>
      <w:szCs w:val="18"/>
    </w:rPr>
  </w:style>
  <w:style w:type="character" w:styleId="1207" w:customStyle="1">
    <w:name w:val="样式 InfoBlue + 倾斜 Char"/>
    <w:uiPriority w:val="0"/>
    <w:qFormat/>
    <w:rPr>
      <w:color w:val="0000ff"/>
      <w:sz w:val="21"/>
    </w:rPr>
  </w:style>
  <w:style w:type="character" w:styleId="1208" w:customStyle="1">
    <w:name w:val="批注文字 Char2"/>
    <w:uiPriority w:val="0"/>
    <w:qFormat/>
    <w:rPr>
      <w:sz w:val="21"/>
      <w:szCs w:val="22"/>
    </w:rPr>
  </w:style>
  <w:style w:type="character" w:styleId="1209" w:customStyle="1">
    <w:name w:val="批注主题 Char2"/>
    <w:uiPriority w:val="0"/>
    <w:qFormat/>
    <w:rPr>
      <w:b/>
      <w:bCs/>
      <w:sz w:val="21"/>
      <w:szCs w:val="22"/>
    </w:rPr>
  </w:style>
  <w:style w:type="character" w:styleId="1210" w:customStyle="1">
    <w:name w:val="Char Char6"/>
    <w:uiPriority w:val="0"/>
    <w:qFormat/>
    <w:rPr>
      <w:b/>
      <w:bCs/>
      <w:sz w:val="44"/>
      <w:szCs w:val="44"/>
    </w:rPr>
  </w:style>
  <w:style w:type="character" w:styleId="1211" w:customStyle="1">
    <w:name w:val="题注 Char"/>
    <w:link w:val="841"/>
    <w:uiPriority w:val="0"/>
    <w:qFormat/>
    <w:rPr>
      <w:rFonts w:ascii="Cambria" w:hAnsi="Cambria" w:eastAsia="黑体"/>
    </w:rPr>
  </w:style>
  <w:style w:type="character" w:styleId="1212" w:customStyle="1">
    <w:name w:val="p0 Char"/>
    <w:link w:val="1213"/>
    <w:uiPriority w:val="0"/>
    <w:qFormat/>
    <w:rPr>
      <w:szCs w:val="21"/>
    </w:rPr>
  </w:style>
  <w:style w:type="paragraph" w:styleId="1213" w:customStyle="1">
    <w:name w:val="p0"/>
    <w:basedOn w:val="820"/>
    <w:link w:val="1212"/>
    <w:uiPriority w:val="0"/>
    <w:qFormat/>
    <w:pPr>
      <w:widowControl/>
    </w:pPr>
    <w:rPr>
      <w:rFonts w:asciiTheme="minorHAnsi" w:hAnsiTheme="minorHAnsi" w:eastAsiaTheme="minorEastAsia" w:cstheme="minorBidi"/>
      <w:szCs w:val="21"/>
    </w:rPr>
  </w:style>
  <w:style w:type="character" w:styleId="1214" w:customStyle="1">
    <w:name w:val="脚注文本 Char3"/>
    <w:uiPriority w:val="0"/>
    <w:qFormat/>
    <w:rPr>
      <w:rFonts w:ascii="Calibri" w:hAnsi="Calibri"/>
      <w:sz w:val="18"/>
      <w:szCs w:val="18"/>
    </w:rPr>
  </w:style>
  <w:style w:type="character" w:styleId="1215" w:customStyle="1">
    <w:name w:val="标准文本 Char"/>
    <w:link w:val="1216"/>
    <w:uiPriority w:val="0"/>
    <w:qFormat/>
    <w:rPr>
      <w:rFonts w:cs="宋体"/>
      <w:szCs w:val="21"/>
    </w:rPr>
  </w:style>
  <w:style w:type="paragraph" w:styleId="1216" w:customStyle="1">
    <w:name w:val="标准文本"/>
    <w:basedOn w:val="820"/>
    <w:link w:val="1215"/>
    <w:uiPriority w:val="0"/>
    <w:qFormat/>
    <w:pPr>
      <w:ind w:firstLine="420"/>
      <w:spacing w:line="360" w:lineRule="auto"/>
    </w:pPr>
    <w:rPr>
      <w:rFonts w:cs="宋体" w:asciiTheme="minorHAnsi" w:hAnsiTheme="minorHAnsi" w:eastAsiaTheme="minorEastAsia"/>
      <w:szCs w:val="21"/>
    </w:rPr>
  </w:style>
  <w:style w:type="character" w:styleId="1217" w:customStyle="1">
    <w:name w:val="普通(网站) Char1"/>
    <w:link w:val="885"/>
    <w:uiPriority w:val="0"/>
    <w:qFormat/>
    <w:rPr>
      <w:rFonts w:ascii="宋体" w:hAnsi="宋体" w:cs="宋体"/>
      <w:color w:val="000000"/>
      <w:sz w:val="24"/>
      <w:szCs w:val="24"/>
    </w:rPr>
  </w:style>
  <w:style w:type="character" w:styleId="1218" w:customStyle="1">
    <w:name w:val="无间隔 Char"/>
    <w:link w:val="1219"/>
    <w:uiPriority w:val="0"/>
    <w:qFormat/>
    <w:rPr>
      <w:rFonts w:ascii="Calibri" w:hAnsi="Calibri"/>
    </w:rPr>
  </w:style>
  <w:style w:type="paragraph" w:styleId="1219">
    <w:name w:val="No Spacing"/>
    <w:link w:val="1218"/>
    <w:uiPriority w:val="0"/>
    <w:qFormat/>
    <w:pPr>
      <w:jc w:val="both"/>
      <w:widowControl w:val="off"/>
    </w:pPr>
    <w:rPr>
      <w:rFonts w:hint="default" w:ascii="Calibri" w:hAnsi="Calibri" w:eastAsiaTheme="minorEastAsia" w:cstheme="minorBidi"/>
      <w:sz w:val="21"/>
      <w:szCs w:val="22"/>
      <w:lang w:val="en-US" w:eastAsia="zh-CN" w:bidi="ar-SA"/>
    </w:rPr>
  </w:style>
  <w:style w:type="character" w:styleId="1220" w:customStyle="1">
    <w:name w:val="页码1"/>
    <w:basedOn w:val="830"/>
    <w:uiPriority w:val="0"/>
    <w:qFormat/>
  </w:style>
  <w:style w:type="character" w:styleId="1221" w:customStyle="1">
    <w:name w:val="11111 Char"/>
    <w:uiPriority w:val="0"/>
    <w:qFormat/>
    <w:rPr>
      <w:rFonts w:hint="eastAsia" w:ascii="宋体" w:hAnsi="宋体" w:eastAsia="宋体" w:cs="宋体"/>
      <w:color w:val="000000"/>
      <w:sz w:val="24"/>
      <w:szCs w:val="24"/>
      <w:lang w:val="zh-CN"/>
    </w:rPr>
  </w:style>
  <w:style w:type="character" w:styleId="1222" w:customStyle="1">
    <w:name w:val="正文文本 Char1"/>
    <w:uiPriority w:val="0"/>
    <w:qFormat/>
    <w:rPr>
      <w:rFonts w:ascii="Times New Roman" w:hAnsi="Times New Roman" w:eastAsia="宋体" w:cs="Times New Roman"/>
      <w:szCs w:val="24"/>
    </w:rPr>
  </w:style>
  <w:style w:type="character" w:styleId="1223" w:customStyle="1">
    <w:name w:val="WW8Num26z1"/>
    <w:uiPriority w:val="0"/>
    <w:qFormat/>
    <w:rPr>
      <w:rFonts w:ascii="Wingdings 2" w:hAnsi="Wingdings 2" w:cs="StarSymbol"/>
      <w:sz w:val="18"/>
      <w:szCs w:val="18"/>
    </w:rPr>
  </w:style>
  <w:style w:type="character" w:styleId="1224" w:customStyle="1">
    <w:name w:val="font51"/>
    <w:uiPriority w:val="0"/>
    <w:qFormat/>
    <w:rPr>
      <w:rFonts w:hint="default" w:ascii="Arial" w:hAnsi="Arial" w:cs="Arial"/>
      <w:color w:val="000000"/>
      <w:sz w:val="20"/>
      <w:szCs w:val="20"/>
      <w:u w:val="none"/>
    </w:rPr>
  </w:style>
  <w:style w:type="character" w:styleId="1225" w:customStyle="1">
    <w:name w:val="WW8Num25z0"/>
    <w:uiPriority w:val="0"/>
    <w:qFormat/>
    <w:rPr>
      <w:rFonts w:ascii="Wingdings" w:hAnsi="Wingdings" w:cs="StarSymbol"/>
      <w:sz w:val="18"/>
      <w:szCs w:val="18"/>
    </w:rPr>
  </w:style>
  <w:style w:type="character" w:styleId="1226" w:customStyle="1">
    <w:name w:val="paramlista1"/>
    <w:uiPriority w:val="0"/>
    <w:qFormat/>
    <w:rPr>
      <w:rFonts w:ascii="Calibri" w:hAnsi="Calibri" w:eastAsia="宋体" w:cs="Times New Roman"/>
      <w:sz w:val="18"/>
      <w:szCs w:val="18"/>
    </w:rPr>
  </w:style>
  <w:style w:type="character" w:styleId="1227" w:customStyle="1">
    <w:name w:val="high-light-bg4"/>
    <w:uiPriority w:val="0"/>
    <w:qFormat/>
  </w:style>
  <w:style w:type="character" w:styleId="1228" w:customStyle="1">
    <w:name w:val="Char Char201"/>
    <w:uiPriority w:val="0"/>
    <w:qFormat/>
    <w:rPr>
      <w:rFonts w:ascii="楷体_GB2312" w:eastAsia="楷体_GB2312"/>
      <w:sz w:val="28"/>
    </w:rPr>
  </w:style>
  <w:style w:type="character" w:styleId="1229" w:customStyle="1">
    <w:name w:val="页脚 字符1"/>
    <w:uiPriority w:val="99"/>
    <w:qFormat/>
    <w:rPr>
      <w:rFonts w:ascii="Times New Roman" w:hAnsi="Times New Roman" w:eastAsia="方正仿宋_GBK" w:cs="Times New Roman"/>
      <w:sz w:val="18"/>
      <w:szCs w:val="18"/>
    </w:rPr>
  </w:style>
  <w:style w:type="character" w:styleId="1230" w:customStyle="1">
    <w:name w:val="font41"/>
    <w:uiPriority w:val="0"/>
    <w:qFormat/>
    <w:rPr>
      <w:rFonts w:hint="eastAsia" w:ascii="宋体" w:hAnsi="宋体" w:eastAsia="宋体" w:cs="宋体"/>
      <w:color w:val="000000"/>
      <w:sz w:val="20"/>
      <w:szCs w:val="20"/>
      <w:u w:val="none"/>
    </w:rPr>
  </w:style>
  <w:style w:type="character" w:styleId="1231" w:customStyle="1">
    <w:name w:val="WW8Num38z0"/>
    <w:uiPriority w:val="0"/>
    <w:qFormat/>
    <w:rPr>
      <w:rFonts w:ascii="Wingdings" w:hAnsi="Wingdings" w:cs="StarSymbol"/>
      <w:sz w:val="18"/>
      <w:szCs w:val="18"/>
    </w:rPr>
  </w:style>
  <w:style w:type="character" w:styleId="1232" w:customStyle="1">
    <w:name w:val="+正文 Char3"/>
    <w:link w:val="1233"/>
    <w:uiPriority w:val="0"/>
    <w:qFormat/>
    <w:rPr>
      <w:sz w:val="28"/>
    </w:rPr>
  </w:style>
  <w:style w:type="paragraph" w:styleId="1233" w:customStyle="1">
    <w:name w:val="+正文"/>
    <w:basedOn w:val="820"/>
    <w:link w:val="1232"/>
    <w:uiPriority w:val="0"/>
    <w:qFormat/>
    <w:pPr>
      <w:ind w:firstLine="200"/>
      <w:spacing w:line="360" w:lineRule="auto"/>
    </w:pPr>
    <w:rPr>
      <w:rFonts w:asciiTheme="minorHAnsi" w:hAnsiTheme="minorHAnsi" w:eastAsiaTheme="minorEastAsia" w:cstheme="minorBidi"/>
      <w:sz w:val="28"/>
      <w:szCs w:val="22"/>
    </w:rPr>
  </w:style>
  <w:style w:type="character" w:styleId="1234" w:customStyle="1">
    <w:name w:val="正文文本 3 字符1"/>
    <w:uiPriority w:val="99"/>
    <w:qFormat/>
    <w:rPr>
      <w:rFonts w:ascii="Times New Roman" w:hAnsi="Times New Roman" w:eastAsia="方正仿宋_GBK" w:cs="Times New Roman"/>
      <w:sz w:val="16"/>
      <w:szCs w:val="16"/>
    </w:rPr>
  </w:style>
  <w:style w:type="character" w:styleId="1235" w:customStyle="1">
    <w:name w:val="Char Char171"/>
    <w:uiPriority w:val="0"/>
    <w:qFormat/>
    <w:rPr>
      <w:rFonts w:ascii="Arial" w:hAnsi="Arial" w:eastAsia="黑体"/>
      <w:b/>
      <w:spacing w:val="-2"/>
      <w:position w:val="-6"/>
      <w:sz w:val="24"/>
    </w:rPr>
  </w:style>
  <w:style w:type="character" w:styleId="1236" w:customStyle="1">
    <w:name w:val="style241"/>
    <w:uiPriority w:val="0"/>
    <w:qFormat/>
    <w:rPr>
      <w:rFonts w:hint="eastAsia" w:ascii="宋体" w:hAnsi="宋体" w:eastAsia="宋体"/>
      <w:color w:val="333333"/>
      <w:lang w:val="en-US" w:eastAsia="zh-CN" w:bidi="ar-SA"/>
    </w:rPr>
  </w:style>
  <w:style w:type="character" w:styleId="1237" w:customStyle="1">
    <w:name w:val="fontstyle01"/>
    <w:uiPriority w:val="0"/>
    <w:qFormat/>
    <w:rPr>
      <w:rFonts w:hint="default" w:ascii="楷体" w:hAnsi="楷体"/>
      <w:color w:val="000000"/>
      <w:sz w:val="24"/>
      <w:szCs w:val="24"/>
    </w:rPr>
  </w:style>
  <w:style w:type="character" w:styleId="1238" w:customStyle="1">
    <w:name w:val="Numbering Symbols"/>
    <w:uiPriority w:val="0"/>
    <w:qFormat/>
  </w:style>
  <w:style w:type="character" w:styleId="1239" w:customStyle="1">
    <w:name w:val="标题 1 Char1"/>
    <w:uiPriority w:val="0"/>
    <w:qFormat/>
    <w:rPr>
      <w:b/>
      <w:sz w:val="44"/>
    </w:rPr>
  </w:style>
  <w:style w:type="character" w:styleId="1240" w:customStyle="1">
    <w:name w:val="引用 Char1"/>
    <w:uiPriority w:val="29"/>
    <w:qFormat/>
    <w:rPr>
      <w:i/>
      <w:iCs/>
      <w:color w:val="404040"/>
      <w:sz w:val="21"/>
    </w:rPr>
  </w:style>
  <w:style w:type="character" w:styleId="1241" w:customStyle="1">
    <w:name w:val="Char Char181"/>
    <w:uiPriority w:val="0"/>
    <w:qFormat/>
    <w:rPr>
      <w:rFonts w:ascii="宋体"/>
      <w:b/>
      <w:spacing w:val="-2"/>
      <w:position w:val="-6"/>
      <w:sz w:val="28"/>
    </w:rPr>
  </w:style>
  <w:style w:type="character" w:styleId="1242" w:customStyle="1">
    <w:name w:val="Table Heading Char"/>
    <w:uiPriority w:val="0"/>
    <w:qFormat/>
    <w:rPr>
      <w:rFonts w:hint="default" w:ascii="Book Antiqua" w:hAnsi="Book Antiqua" w:eastAsia="黑体"/>
      <w:bCs/>
      <w:sz w:val="21"/>
      <w:szCs w:val="21"/>
    </w:rPr>
  </w:style>
  <w:style w:type="character" w:styleId="1243" w:customStyle="1">
    <w:name w:val="Char Char151"/>
    <w:uiPriority w:val="0"/>
    <w:qFormat/>
    <w:rPr>
      <w:rFonts w:ascii="Arial" w:hAnsi="Arial" w:eastAsia="黑体"/>
      <w:spacing w:val="-2"/>
      <w:position w:val="-6"/>
      <w:sz w:val="24"/>
    </w:rPr>
  </w:style>
  <w:style w:type="character" w:styleId="1244" w:customStyle="1">
    <w:name w:val="WW8Num14z1"/>
    <w:uiPriority w:val="0"/>
    <w:qFormat/>
    <w:rPr>
      <w:rFonts w:ascii="Wingdings 2" w:hAnsi="Wingdings 2" w:cs="StarSymbol"/>
      <w:sz w:val="18"/>
      <w:szCs w:val="18"/>
    </w:rPr>
  </w:style>
  <w:style w:type="character" w:styleId="1245" w:customStyle="1">
    <w:name w:val="font111"/>
    <w:uiPriority w:val="0"/>
    <w:qFormat/>
    <w:rPr>
      <w:rFonts w:hint="eastAsia" w:ascii="宋体" w:hAnsi="宋体" w:eastAsia="宋体" w:cs="宋体"/>
      <w:color w:val="000000"/>
      <w:sz w:val="21"/>
      <w:szCs w:val="21"/>
      <w:u w:val="none"/>
    </w:rPr>
  </w:style>
  <w:style w:type="character" w:styleId="1246" w:customStyle="1">
    <w:name w:val="样式2 Char"/>
    <w:uiPriority w:val="0"/>
    <w:qFormat/>
    <w:rPr>
      <w:rFonts w:hint="eastAsia" w:ascii="方正仿宋_GBK" w:eastAsia="方正仿宋_GBK"/>
      <w:bCs/>
      <w:sz w:val="32"/>
      <w:szCs w:val="24"/>
    </w:rPr>
  </w:style>
  <w:style w:type="character" w:styleId="1247" w:customStyle="1">
    <w:name w:val="Char Char18"/>
    <w:uiPriority w:val="0"/>
    <w:qFormat/>
    <w:rPr>
      <w:rFonts w:ascii="宋体"/>
      <w:b/>
      <w:spacing w:val="-2"/>
      <w:position w:val="-6"/>
      <w:sz w:val="28"/>
    </w:rPr>
  </w:style>
  <w:style w:type="character" w:styleId="1248" w:customStyle="1">
    <w:name w:val="WW8Num25z7"/>
    <w:uiPriority w:val="0"/>
    <w:qFormat/>
    <w:rPr>
      <w:rFonts w:ascii="Wingdings" w:hAnsi="Wingdings"/>
    </w:rPr>
  </w:style>
  <w:style w:type="character" w:styleId="1249" w:customStyle="1">
    <w:name w:val="font71"/>
    <w:uiPriority w:val="0"/>
    <w:qFormat/>
    <w:rPr>
      <w:rFonts w:hint="default" w:ascii="Arial" w:hAnsi="Arial" w:cs="Arial"/>
      <w:color w:val="000000"/>
      <w:sz w:val="20"/>
      <w:szCs w:val="20"/>
      <w:u w:val="none"/>
    </w:rPr>
  </w:style>
  <w:style w:type="character" w:styleId="1250" w:customStyle="1">
    <w:name w:val="WW8Num8z0"/>
    <w:uiPriority w:val="0"/>
    <w:qFormat/>
    <w:rPr>
      <w:rFonts w:ascii="Wingdings" w:hAnsi="Wingdings" w:cs="StarSymbol"/>
      <w:sz w:val="18"/>
      <w:szCs w:val="18"/>
    </w:rPr>
  </w:style>
  <w:style w:type="character" w:styleId="1251" w:customStyle="1">
    <w:name w:val="页码2"/>
    <w:basedOn w:val="830"/>
    <w:uiPriority w:val="0"/>
    <w:qFormat/>
  </w:style>
  <w:style w:type="character" w:styleId="1252" w:customStyle="1">
    <w:name w:val="WW8Num12z0"/>
    <w:uiPriority w:val="0"/>
    <w:qFormat/>
    <w:rPr>
      <w:rFonts w:ascii="Wingdings" w:hAnsi="Wingdings" w:cs="StarSymbol"/>
      <w:sz w:val="18"/>
      <w:szCs w:val="18"/>
    </w:rPr>
  </w:style>
  <w:style w:type="character" w:styleId="1253" w:customStyle="1">
    <w:name w:val="方案文档 Char"/>
    <w:link w:val="1254"/>
    <w:uiPriority w:val="0"/>
    <w:qFormat/>
    <w:rPr>
      <w:sz w:val="24"/>
      <w:szCs w:val="24"/>
    </w:rPr>
  </w:style>
  <w:style w:type="paragraph" w:styleId="1254" w:customStyle="1">
    <w:name w:val="方案文档"/>
    <w:link w:val="1253"/>
    <w:uiPriority w:val="0"/>
    <w:qFormat/>
    <w:pPr>
      <w:ind w:firstLine="200"/>
      <w:spacing w:line="360" w:lineRule="auto"/>
    </w:pPr>
    <w:rPr>
      <w:rFonts w:hint="default" w:asciiTheme="minorHAnsi" w:hAnsiTheme="minorHAnsi" w:eastAsiaTheme="minorEastAsia" w:cstheme="minorBidi"/>
      <w:sz w:val="24"/>
      <w:szCs w:val="24"/>
      <w:lang w:val="en-US" w:eastAsia="zh-CN" w:bidi="ar-SA"/>
    </w:rPr>
  </w:style>
  <w:style w:type="character" w:styleId="1255" w:customStyle="1">
    <w:name w:val="称呼 Char3"/>
    <w:uiPriority w:val="0"/>
    <w:qFormat/>
    <w:rPr>
      <w:rFonts w:ascii="Arial" w:hAnsi="Arial" w:eastAsia="方正仿宋_GBK" w:cs="Arial"/>
    </w:rPr>
  </w:style>
  <w:style w:type="character" w:styleId="1256" w:customStyle="1">
    <w:name w:val="font141"/>
    <w:uiPriority w:val="0"/>
    <w:qFormat/>
    <w:rPr>
      <w:rFonts w:hint="eastAsia" w:ascii="宋体" w:hAnsi="宋体" w:eastAsia="宋体" w:cs="宋体"/>
      <w:color w:val="000000"/>
      <w:sz w:val="20"/>
      <w:szCs w:val="20"/>
      <w:u w:val="none"/>
    </w:rPr>
  </w:style>
  <w:style w:type="character" w:styleId="1257" w:customStyle="1">
    <w:name w:val="WW8Num13z2"/>
    <w:uiPriority w:val="0"/>
    <w:qFormat/>
    <w:rPr>
      <w:rFonts w:ascii="StarSymbol" w:hAnsi="StarSymbol" w:cs="StarSymbol"/>
      <w:sz w:val="18"/>
      <w:szCs w:val="18"/>
    </w:rPr>
  </w:style>
  <w:style w:type="character" w:styleId="1258" w:customStyle="1">
    <w:name w:val="项目编号B Char"/>
    <w:link w:val="1259"/>
    <w:uiPriority w:val="0"/>
    <w:qFormat/>
    <w:rPr>
      <w:sz w:val="24"/>
      <w:szCs w:val="24"/>
    </w:rPr>
  </w:style>
  <w:style w:type="paragraph" w:styleId="1259" w:customStyle="1">
    <w:name w:val="项目编号B"/>
    <w:link w:val="1258"/>
    <w:uiPriority w:val="0"/>
    <w:qFormat/>
    <w:pPr>
      <w:ind w:firstLine="400"/>
      <w:spacing w:line="360" w:lineRule="auto"/>
      <w:tabs>
        <w:tab w:val="left" w:pos="432" w:leader="none"/>
        <w:tab w:val="left" w:pos="960" w:leader="none"/>
        <w:tab w:val="left" w:pos="1120" w:leader="none"/>
        <w:tab w:val="left" w:pos="1260" w:leader="none"/>
      </w:tabs>
    </w:pPr>
    <w:rPr>
      <w:rFonts w:hint="default" w:asciiTheme="minorHAnsi" w:hAnsiTheme="minorHAnsi" w:eastAsiaTheme="minorEastAsia" w:cstheme="minorBidi"/>
      <w:sz w:val="24"/>
      <w:szCs w:val="24"/>
      <w:lang w:val="en-US" w:eastAsia="zh-CN" w:bidi="ar-SA"/>
    </w:rPr>
  </w:style>
  <w:style w:type="character" w:styleId="1260" w:customStyle="1">
    <w:name w:val="WW8Num33z1"/>
    <w:uiPriority w:val="0"/>
    <w:qFormat/>
    <w:rPr>
      <w:rFonts w:ascii="Wingdings 2" w:hAnsi="Wingdings 2" w:cs="StarSymbol"/>
      <w:sz w:val="18"/>
      <w:szCs w:val="18"/>
    </w:rPr>
  </w:style>
  <w:style w:type="character" w:styleId="1261" w:customStyle="1">
    <w:name w:val="项目编号A Char Char"/>
    <w:link w:val="1262"/>
    <w:uiPriority w:val="0"/>
    <w:qFormat/>
    <w:rPr>
      <w:sz w:val="24"/>
      <w:szCs w:val="24"/>
    </w:rPr>
  </w:style>
  <w:style w:type="paragraph" w:styleId="1262" w:customStyle="1">
    <w:name w:val="项目编号A"/>
    <w:link w:val="1261"/>
    <w:uiPriority w:val="0"/>
    <w:qFormat/>
    <w:pPr>
      <w:spacing w:line="360" w:lineRule="auto"/>
      <w:tabs>
        <w:tab w:val="left" w:pos="840" w:leader="none"/>
      </w:tabs>
    </w:pPr>
    <w:rPr>
      <w:rFonts w:hint="default" w:asciiTheme="minorHAnsi" w:hAnsiTheme="minorHAnsi" w:eastAsiaTheme="minorEastAsia" w:cstheme="minorBidi"/>
      <w:sz w:val="24"/>
      <w:szCs w:val="24"/>
      <w:lang w:val="en-US" w:eastAsia="zh-CN" w:bidi="ar-SA"/>
    </w:rPr>
  </w:style>
  <w:style w:type="character" w:styleId="1263" w:customStyle="1">
    <w:name w:val="style11"/>
    <w:uiPriority w:val="0"/>
    <w:qFormat/>
    <w:rPr>
      <w:color w:val="ff0000"/>
    </w:rPr>
  </w:style>
  <w:style w:type="character" w:styleId="1264" w:customStyle="1">
    <w:name w:val="Char Char15"/>
    <w:uiPriority w:val="0"/>
    <w:qFormat/>
    <w:rPr>
      <w:rFonts w:ascii="Arial" w:hAnsi="Arial" w:eastAsia="黑体"/>
      <w:spacing w:val="-2"/>
      <w:position w:val="-6"/>
      <w:sz w:val="24"/>
    </w:rPr>
  </w:style>
  <w:style w:type="character" w:styleId="1265" w:customStyle="1">
    <w:name w:val="WW8Num14z0"/>
    <w:uiPriority w:val="0"/>
    <w:qFormat/>
    <w:rPr>
      <w:rFonts w:ascii="Wingdings" w:hAnsi="Wingdings" w:cs="StarSymbol"/>
      <w:sz w:val="18"/>
      <w:szCs w:val="18"/>
    </w:rPr>
  </w:style>
  <w:style w:type="character" w:styleId="1266" w:customStyle="1">
    <w:name w:val="Char Char17"/>
    <w:uiPriority w:val="0"/>
    <w:qFormat/>
    <w:rPr>
      <w:rFonts w:ascii="Arial" w:hAnsi="Arial" w:eastAsia="黑体"/>
      <w:b/>
      <w:spacing w:val="-2"/>
      <w:position w:val="-6"/>
      <w:sz w:val="24"/>
    </w:rPr>
  </w:style>
  <w:style w:type="character" w:styleId="1267" w:customStyle="1">
    <w:name w:val="表格内容 Char"/>
    <w:uiPriority w:val="0"/>
    <w:qFormat/>
    <w:rPr>
      <w:rFonts w:hint="eastAsia" w:ascii="微软雅黑" w:hAnsi="微软雅黑" w:eastAsia="微软雅黑"/>
      <w:sz w:val="18"/>
      <w:szCs w:val="24"/>
      <w:lang w:val="en-GB"/>
    </w:rPr>
  </w:style>
  <w:style w:type="character" w:styleId="1268" w:customStyle="1">
    <w:name w:val="武汉表格 Char"/>
    <w:link w:val="1269"/>
    <w:uiPriority w:val="0"/>
    <w:qFormat/>
    <w:rPr>
      <w:rFonts w:eastAsia="黑体"/>
      <w:szCs w:val="21"/>
    </w:rPr>
  </w:style>
  <w:style w:type="paragraph" w:styleId="1269" w:customStyle="1">
    <w:name w:val="武汉表格"/>
    <w:basedOn w:val="820"/>
    <w:link w:val="1268"/>
    <w:uiPriority w:val="0"/>
    <w:qFormat/>
    <w:rPr>
      <w:rFonts w:eastAsia="黑体" w:asciiTheme="minorHAnsi" w:hAnsiTheme="minorHAnsi" w:cstheme="minorBidi"/>
      <w:szCs w:val="21"/>
    </w:rPr>
  </w:style>
  <w:style w:type="character" w:styleId="1270" w:customStyle="1">
    <w:name w:val="WW8Num12z1"/>
    <w:uiPriority w:val="0"/>
    <w:qFormat/>
    <w:rPr>
      <w:rFonts w:ascii="Wingdings 2" w:hAnsi="Wingdings 2" w:cs="StarSymbol"/>
      <w:sz w:val="18"/>
      <w:szCs w:val="18"/>
    </w:rPr>
  </w:style>
  <w:style w:type="character" w:styleId="1271" w:customStyle="1">
    <w:name w:val="Char Char20"/>
    <w:uiPriority w:val="0"/>
    <w:qFormat/>
    <w:rPr>
      <w:rFonts w:ascii="楷体_GB2312" w:eastAsia="楷体_GB2312"/>
      <w:sz w:val="28"/>
    </w:rPr>
  </w:style>
  <w:style w:type="character" w:styleId="1272" w:customStyle="1">
    <w:name w:val="con_text1"/>
    <w:uiPriority w:val="0"/>
    <w:qFormat/>
  </w:style>
  <w:style w:type="character" w:styleId="1273" w:customStyle="1">
    <w:name w:val="批注引用2"/>
    <w:uiPriority w:val="0"/>
    <w:qFormat/>
    <w:rPr>
      <w:sz w:val="21"/>
      <w:szCs w:val="21"/>
    </w:rPr>
  </w:style>
  <w:style w:type="character" w:styleId="1274" w:customStyle="1">
    <w:name w:val="WW8Num5z2"/>
    <w:uiPriority w:val="0"/>
    <w:qFormat/>
    <w:rPr>
      <w:rFonts w:ascii="StarSymbol" w:hAnsi="StarSymbol" w:cs="StarSymbol"/>
      <w:sz w:val="18"/>
      <w:szCs w:val="18"/>
    </w:rPr>
  </w:style>
  <w:style w:type="character" w:styleId="1275" w:customStyle="1">
    <w:name w:val="正文缩进 Char2"/>
    <w:uiPriority w:val="0"/>
    <w:qFormat/>
    <w:rPr>
      <w:rFonts w:eastAsia="宋体"/>
      <w:sz w:val="21"/>
      <w:lang w:val="en-US" w:eastAsia="zh-CN" w:bidi="ar-SA"/>
    </w:rPr>
  </w:style>
  <w:style w:type="character" w:styleId="1276" w:customStyle="1">
    <w:name w:val="正文首行缩进 Char2 Char1 Char Char1 Char2 Char Char Char Char Char Char Char Char Char Char Char"/>
    <w:uiPriority w:val="0"/>
    <w:qFormat/>
    <w:rPr>
      <w:rFonts w:hint="default" w:ascii="Arial" w:hAnsi="Arial" w:eastAsia="宋体" w:cs="Arial"/>
      <w:b/>
      <w:sz w:val="21"/>
      <w:szCs w:val="21"/>
      <w:lang w:val="en-US" w:eastAsia="zh-CN" w:bidi="ar-SA"/>
    </w:rPr>
  </w:style>
  <w:style w:type="character" w:styleId="1277" w:customStyle="1">
    <w:name w:val="Char Char16"/>
    <w:uiPriority w:val="0"/>
    <w:qFormat/>
    <w:rPr>
      <w:rFonts w:ascii="宋体"/>
      <w:b/>
      <w:spacing w:val="-2"/>
      <w:position w:val="-6"/>
      <w:sz w:val="24"/>
    </w:rPr>
  </w:style>
  <w:style w:type="character" w:styleId="1278" w:customStyle="1">
    <w:name w:val="批注主题 字符1"/>
    <w:uiPriority w:val="99"/>
    <w:qFormat/>
    <w:rPr>
      <w:rFonts w:ascii="Times New Roman" w:hAnsi="Times New Roman" w:eastAsia="方正仿宋_GBK" w:cs="Times New Roman"/>
      <w:b/>
      <w:bCs/>
      <w:sz w:val="24"/>
      <w:szCs w:val="24"/>
    </w:rPr>
  </w:style>
  <w:style w:type="character" w:styleId="1279" w:customStyle="1">
    <w:name w:val="Char Char161"/>
    <w:uiPriority w:val="0"/>
    <w:qFormat/>
    <w:rPr>
      <w:rFonts w:ascii="宋体"/>
      <w:b/>
      <w:spacing w:val="-2"/>
      <w:position w:val="-6"/>
      <w:sz w:val="24"/>
    </w:rPr>
  </w:style>
  <w:style w:type="character" w:styleId="1280" w:customStyle="1">
    <w:name w:val="引用 Char"/>
    <w:uiPriority w:val="0"/>
    <w:qFormat/>
    <w:rPr>
      <w:rFonts w:ascii="Times New Roman" w:hAnsi="Times New Roman" w:eastAsia="方正仿宋_GBK" w:cs="Times New Roman"/>
      <w:i/>
      <w:iCs/>
      <w:color w:val="000000"/>
      <w:sz w:val="24"/>
      <w:szCs w:val="20"/>
    </w:rPr>
  </w:style>
  <w:style w:type="character" w:styleId="1281" w:customStyle="1">
    <w:name w:val="标题 3 Char1"/>
    <w:uiPriority w:val="0"/>
    <w:qFormat/>
    <w:rPr>
      <w:b/>
      <w:sz w:val="32"/>
    </w:rPr>
  </w:style>
  <w:style w:type="character" w:styleId="1282" w:customStyle="1">
    <w:name w:val="InfoBlue Char"/>
    <w:uiPriority w:val="0"/>
    <w:qFormat/>
    <w:rPr>
      <w:color w:val="0000ff"/>
      <w:sz w:val="21"/>
    </w:rPr>
  </w:style>
  <w:style w:type="character" w:styleId="1283" w:customStyle="1">
    <w:name w:val="副标题 Char3"/>
    <w:uiPriority w:val="0"/>
    <w:qFormat/>
    <w:rPr>
      <w:b/>
      <w:bCs/>
      <w:sz w:val="32"/>
      <w:szCs w:val="32"/>
    </w:rPr>
  </w:style>
  <w:style w:type="character" w:styleId="1284" w:customStyle="1">
    <w:name w:val="title_orange1"/>
    <w:uiPriority w:val="0"/>
    <w:qFormat/>
    <w:rPr>
      <w:b/>
      <w:bCs/>
      <w:color w:val="cc6600"/>
      <w:sz w:val="33"/>
      <w:szCs w:val="33"/>
      <w:u w:val="none"/>
    </w:rPr>
  </w:style>
  <w:style w:type="character" w:styleId="1285" w:customStyle="1">
    <w:name w:val="font61"/>
    <w:uiPriority w:val="0"/>
    <w:qFormat/>
    <w:rPr>
      <w:rFonts w:hint="default" w:ascii="Arial" w:hAnsi="Arial" w:cs="Arial"/>
      <w:b/>
      <w:color w:val="000000"/>
      <w:sz w:val="20"/>
      <w:szCs w:val="20"/>
      <w:u w:val="none"/>
    </w:rPr>
  </w:style>
  <w:style w:type="character" w:styleId="1286" w:customStyle="1">
    <w:name w:val="一级条标题 Char Char"/>
    <w:link w:val="1172"/>
    <w:uiPriority w:val="0"/>
    <w:qFormat/>
    <w:rPr>
      <w:rFonts w:ascii="黑体" w:eastAsia="黑体"/>
    </w:rPr>
  </w:style>
  <w:style w:type="character" w:styleId="1287" w:customStyle="1">
    <w:name w:val="Char Char191"/>
    <w:uiPriority w:val="0"/>
    <w:qFormat/>
    <w:rPr>
      <w:rFonts w:ascii="Arial" w:hAnsi="Arial" w:eastAsia="黑体"/>
      <w:b/>
      <w:bCs/>
      <w:sz w:val="28"/>
      <w:szCs w:val="28"/>
    </w:rPr>
  </w:style>
  <w:style w:type="character" w:styleId="1288" w:customStyle="1">
    <w:name w:val="WW8Num33z0"/>
    <w:uiPriority w:val="0"/>
    <w:qFormat/>
    <w:rPr>
      <w:rFonts w:ascii="Wingdings" w:hAnsi="Wingdings" w:cs="StarSymbol"/>
      <w:sz w:val="18"/>
      <w:szCs w:val="18"/>
    </w:rPr>
  </w:style>
  <w:style w:type="character" w:styleId="1289" w:customStyle="1">
    <w:name w:val="font91"/>
    <w:uiPriority w:val="0"/>
    <w:qFormat/>
    <w:rPr>
      <w:rFonts w:hint="eastAsia" w:ascii="宋体" w:hAnsi="宋体" w:eastAsia="宋体" w:cs="宋体"/>
      <w:color w:val="000000"/>
      <w:sz w:val="20"/>
      <w:szCs w:val="20"/>
      <w:u w:val="none"/>
    </w:rPr>
  </w:style>
  <w:style w:type="character" w:styleId="1290" w:customStyle="1">
    <w:name w:val="op_dict_text21"/>
    <w:uiPriority w:val="0"/>
    <w:qFormat/>
  </w:style>
  <w:style w:type="character" w:styleId="1291" w:customStyle="1">
    <w:name w:val="normal91"/>
    <w:uiPriority w:val="0"/>
    <w:qFormat/>
    <w:rPr>
      <w:rFonts w:ascii="Calibri" w:hAnsi="Calibri" w:eastAsia="宋体" w:cs="Times New Roman"/>
      <w:sz w:val="20"/>
      <w:szCs w:val="20"/>
    </w:rPr>
  </w:style>
  <w:style w:type="character" w:styleId="1292" w:customStyle="1">
    <w:name w:val="WW8Num18z1"/>
    <w:uiPriority w:val="0"/>
    <w:qFormat/>
    <w:rPr>
      <w:rFonts w:ascii="Wingdings 2" w:hAnsi="Wingdings 2" w:cs="StarSymbol"/>
      <w:sz w:val="18"/>
      <w:szCs w:val="18"/>
    </w:rPr>
  </w:style>
  <w:style w:type="character" w:styleId="1293" w:customStyle="1">
    <w:name w:val="font121"/>
    <w:uiPriority w:val="0"/>
    <w:qFormat/>
    <w:rPr>
      <w:rFonts w:hint="eastAsia" w:ascii="宋体" w:hAnsi="宋体" w:eastAsia="宋体" w:cs="宋体"/>
      <w:b/>
      <w:color w:val="000000"/>
      <w:sz w:val="20"/>
      <w:szCs w:val="20"/>
      <w:u w:val="none"/>
    </w:rPr>
  </w:style>
  <w:style w:type="character" w:styleId="1294" w:customStyle="1">
    <w:name w:val="标题 4 Char1"/>
    <w:uiPriority w:val="0"/>
    <w:qFormat/>
    <w:rPr>
      <w:rFonts w:hint="default" w:ascii="Cambria" w:hAnsi="Cambria" w:eastAsia="宋体" w:cs="Times New Roman"/>
      <w:b/>
      <w:bCs/>
      <w:sz w:val="28"/>
      <w:szCs w:val="28"/>
    </w:rPr>
  </w:style>
  <w:style w:type="character" w:styleId="1295" w:customStyle="1">
    <w:name w:val="Char Char19"/>
    <w:uiPriority w:val="0"/>
    <w:qFormat/>
    <w:rPr>
      <w:rFonts w:ascii="Arial" w:hAnsi="Arial" w:eastAsia="黑体"/>
      <w:b/>
      <w:bCs/>
      <w:sz w:val="28"/>
      <w:szCs w:val="28"/>
    </w:rPr>
  </w:style>
  <w:style w:type="character" w:styleId="1296" w:customStyle="1">
    <w:name w:val="标题 9 字符1"/>
    <w:uiPriority w:val="9"/>
    <w:qFormat/>
    <w:rPr>
      <w:rFonts w:ascii="Arial" w:hAnsi="Arial" w:eastAsia="黑体" w:cs="Times New Roman"/>
      <w:sz w:val="24"/>
      <w:szCs w:val="21"/>
    </w:rPr>
  </w:style>
  <w:style w:type="character" w:styleId="1297" w:customStyle="1">
    <w:name w:val="font131"/>
    <w:uiPriority w:val="0"/>
    <w:qFormat/>
    <w:rPr>
      <w:rFonts w:hint="eastAsia" w:ascii="宋体" w:hAnsi="宋体" w:eastAsia="宋体" w:cs="宋体"/>
      <w:color w:val="000000"/>
      <w:sz w:val="18"/>
      <w:szCs w:val="18"/>
      <w:u w:val="none"/>
    </w:rPr>
  </w:style>
  <w:style w:type="character" w:styleId="1298" w:customStyle="1">
    <w:name w:val="标题G Char"/>
    <w:uiPriority w:val="0"/>
    <w:qFormat/>
    <w:rPr>
      <w:rFonts w:hint="eastAsia" w:ascii="方正小标宋_GBK" w:hAnsi="方正小标宋_GBK" w:eastAsia="方正小标宋_GBK"/>
      <w:color w:val="000000"/>
      <w:spacing w:val="-20"/>
      <w:sz w:val="44"/>
      <w:szCs w:val="52"/>
    </w:rPr>
  </w:style>
  <w:style w:type="character" w:styleId="1299" w:customStyle="1">
    <w:name w:val="批注引用1"/>
    <w:uiPriority w:val="0"/>
    <w:qFormat/>
    <w:rPr>
      <w:sz w:val="21"/>
      <w:szCs w:val="21"/>
    </w:rPr>
  </w:style>
  <w:style w:type="character" w:styleId="1300" w:customStyle="1">
    <w:name w:val="WW-Absatz-Standardschriftart111"/>
    <w:uiPriority w:val="0"/>
    <w:qFormat/>
  </w:style>
  <w:style w:type="character" w:styleId="1301" w:customStyle="1">
    <w:name w:val="font81"/>
    <w:uiPriority w:val="0"/>
    <w:qFormat/>
    <w:rPr>
      <w:rFonts w:hint="eastAsia" w:ascii="宋体" w:hAnsi="宋体" w:eastAsia="宋体" w:cs="宋体"/>
      <w:b/>
      <w:color w:val="000000"/>
      <w:sz w:val="20"/>
      <w:szCs w:val="20"/>
      <w:u w:val="none"/>
    </w:rPr>
  </w:style>
  <w:style w:type="character" w:styleId="1302" w:customStyle="1">
    <w:name w:val="m1"/>
    <w:uiPriority w:val="0"/>
    <w:qFormat/>
    <w:rPr>
      <w:rFonts w:hint="eastAsia" w:ascii="宋体" w:hAnsi="宋体" w:eastAsia="宋体"/>
      <w:color w:val="0000ff"/>
      <w:lang w:val="en-US" w:eastAsia="zh-CN" w:bidi="ar-SA"/>
    </w:rPr>
  </w:style>
  <w:style w:type="character" w:styleId="1303" w:customStyle="1">
    <w:name w:val="表格 Char Char"/>
    <w:link w:val="1304"/>
    <w:uiPriority w:val="0"/>
    <w:qFormat/>
    <w:rPr>
      <w:rFonts w:ascii="Arial" w:hAnsi="Arial"/>
      <w:sz w:val="24"/>
      <w:szCs w:val="24"/>
    </w:rPr>
  </w:style>
  <w:style w:type="paragraph" w:styleId="1304" w:customStyle="1">
    <w:name w:val="表格"/>
    <w:basedOn w:val="820"/>
    <w:link w:val="1303"/>
    <w:uiPriority w:val="0"/>
    <w:qFormat/>
    <w:rPr>
      <w:rFonts w:ascii="Arial" w:hAnsi="Arial" w:eastAsiaTheme="minorEastAsia" w:cstheme="minorBidi"/>
      <w:sz w:val="24"/>
    </w:rPr>
  </w:style>
  <w:style w:type="character" w:styleId="1305" w:customStyle="1">
    <w:name w:val="WW8Num21z2"/>
    <w:uiPriority w:val="0"/>
    <w:qFormat/>
    <w:rPr>
      <w:rFonts w:ascii="StarSymbol" w:hAnsi="StarSymbol" w:cs="StarSymbol"/>
      <w:sz w:val="18"/>
      <w:szCs w:val="18"/>
    </w:rPr>
  </w:style>
  <w:style w:type="character" w:styleId="1306" w:customStyle="1">
    <w:name w:val="副标题 Char1"/>
    <w:uiPriority w:val="0"/>
    <w:qFormat/>
    <w:rPr>
      <w:rFonts w:ascii="Cambria" w:hAnsi="Cambria" w:cs="Times New Roman"/>
      <w:b/>
      <w:bCs/>
      <w:sz w:val="32"/>
      <w:szCs w:val="32"/>
    </w:rPr>
  </w:style>
  <w:style w:type="character" w:styleId="1307" w:customStyle="1">
    <w:name w:val="atitle31"/>
    <w:uiPriority w:val="0"/>
    <w:qFormat/>
    <w:rPr>
      <w:rFonts w:hint="default" w:ascii="Arial" w:hAnsi="Arial" w:cs="Arial"/>
      <w:b/>
      <w:bCs/>
      <w:sz w:val="29"/>
      <w:szCs w:val="29"/>
    </w:rPr>
  </w:style>
  <w:style w:type="character" w:styleId="1308" w:customStyle="1">
    <w:name w:val="副标题 Char2"/>
    <w:uiPriority w:val="0"/>
    <w:qFormat/>
    <w:rPr>
      <w:rFonts w:ascii="Cambria" w:hAnsi="Cambria" w:cs="Times New Roman"/>
      <w:b/>
      <w:bCs/>
      <w:sz w:val="32"/>
      <w:szCs w:val="32"/>
    </w:rPr>
  </w:style>
  <w:style w:type="character" w:styleId="1309" w:customStyle="1">
    <w:name w:val="WW8Num21z1"/>
    <w:uiPriority w:val="0"/>
    <w:qFormat/>
    <w:rPr>
      <w:rFonts w:ascii="Wingdings" w:hAnsi="Wingdings"/>
    </w:rPr>
  </w:style>
  <w:style w:type="character" w:styleId="1310" w:customStyle="1">
    <w:name w:val="font191"/>
    <w:uiPriority w:val="0"/>
    <w:qFormat/>
    <w:rPr>
      <w:rFonts w:hint="default" w:ascii="Arial" w:hAnsi="Arial" w:cs="Arial"/>
      <w:b/>
      <w:color w:val="000000"/>
      <w:sz w:val="20"/>
      <w:szCs w:val="20"/>
      <w:u w:val="none"/>
    </w:rPr>
  </w:style>
  <w:style w:type="character" w:styleId="1311" w:customStyle="1">
    <w:name w:val="MM Topic 2 Char"/>
    <w:link w:val="1312"/>
    <w:uiPriority w:val="0"/>
    <w:qFormat/>
    <w:rPr>
      <w:rFonts w:ascii="Cambria" w:hAnsi="Cambria"/>
      <w:b/>
      <w:bCs/>
      <w:sz w:val="32"/>
      <w:szCs w:val="32"/>
      <w:lang w:val="zh-CN"/>
    </w:rPr>
  </w:style>
  <w:style w:type="paragraph" w:styleId="1312" w:customStyle="1">
    <w:name w:val="MM Topic 2"/>
    <w:basedOn w:val="822"/>
    <w:link w:val="1311"/>
    <w:uiPriority w:val="0"/>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313" w:customStyle="1">
    <w:name w:val="注释标题 Char"/>
    <w:uiPriority w:val="0"/>
    <w:qFormat/>
    <w:rPr>
      <w:sz w:val="21"/>
      <w:szCs w:val="24"/>
    </w:rPr>
  </w:style>
  <w:style w:type="character" w:styleId="1314" w:customStyle="1">
    <w:name w:val="页眉 字符1"/>
    <w:uiPriority w:val="0"/>
    <w:qFormat/>
    <w:rPr>
      <w:rFonts w:ascii="Times New Roman" w:hAnsi="Times New Roman" w:eastAsia="方正仿宋_GBK" w:cs="Times New Roman"/>
      <w:sz w:val="18"/>
      <w:szCs w:val="18"/>
    </w:rPr>
  </w:style>
  <w:style w:type="character" w:styleId="1315" w:customStyle="1">
    <w:name w:val="称呼 Char"/>
    <w:uiPriority w:val="0"/>
    <w:qFormat/>
    <w:rPr>
      <w:sz w:val="21"/>
      <w:szCs w:val="24"/>
    </w:rPr>
  </w:style>
  <w:style w:type="character" w:styleId="1316" w:customStyle="1">
    <w:name w:val="WW8Num16z2"/>
    <w:uiPriority w:val="0"/>
    <w:qFormat/>
    <w:rPr>
      <w:rFonts w:ascii="StarSymbol" w:hAnsi="StarSymbol" w:cs="StarSymbol"/>
      <w:sz w:val="18"/>
      <w:szCs w:val="18"/>
    </w:rPr>
  </w:style>
  <w:style w:type="character" w:styleId="1317" w:customStyle="1">
    <w:name w:val="HTML 地址 Char"/>
    <w:uiPriority w:val="0"/>
    <w:qFormat/>
    <w:rPr>
      <w:i/>
      <w:iCs/>
      <w:sz w:val="21"/>
      <w:szCs w:val="24"/>
    </w:rPr>
  </w:style>
  <w:style w:type="character" w:styleId="1318" w:customStyle="1">
    <w:name w:val="WW8Num22z0"/>
    <w:uiPriority w:val="0"/>
    <w:qFormat/>
    <w:rPr>
      <w:rFonts w:ascii="Wingdings" w:hAnsi="Wingdings" w:cs="StarSymbol"/>
      <w:sz w:val="18"/>
      <w:szCs w:val="18"/>
    </w:rPr>
  </w:style>
  <w:style w:type="character" w:styleId="1319" w:customStyle="1">
    <w:name w:val="尾注文本 Char1"/>
    <w:uiPriority w:val="0"/>
    <w:qFormat/>
    <w:rPr>
      <w:szCs w:val="24"/>
      <w:lang w:val="zh-CN"/>
    </w:rPr>
  </w:style>
  <w:style w:type="character" w:styleId="1320" w:customStyle="1">
    <w:name w:val="WW8Num18z0"/>
    <w:uiPriority w:val="0"/>
    <w:qFormat/>
    <w:rPr>
      <w:rFonts w:ascii="Wingdings" w:hAnsi="Wingdings" w:cs="StarSymbol"/>
      <w:sz w:val="18"/>
      <w:szCs w:val="18"/>
    </w:rPr>
  </w:style>
  <w:style w:type="character" w:styleId="1321" w:customStyle="1">
    <w:name w:val="HTML 预设格式 Char"/>
    <w:uiPriority w:val="99"/>
    <w:qFormat/>
    <w:rPr>
      <w:rFonts w:ascii="Courier New" w:hAnsi="Courier New" w:cs="Courier New"/>
    </w:rPr>
  </w:style>
  <w:style w:type="character" w:styleId="1322" w:customStyle="1">
    <w:name w:val="WW8Num27z2"/>
    <w:uiPriority w:val="0"/>
    <w:qFormat/>
    <w:rPr>
      <w:rFonts w:ascii="StarSymbol" w:hAnsi="StarSymbol" w:cs="StarSymbol"/>
      <w:sz w:val="18"/>
      <w:szCs w:val="18"/>
    </w:rPr>
  </w:style>
  <w:style w:type="character" w:styleId="1323" w:customStyle="1">
    <w:name w:val="正文首行缩进 2 Char"/>
    <w:uiPriority w:val="0"/>
    <w:qFormat/>
    <w:rPr>
      <w:rFonts w:ascii="楷体_GB2312" w:eastAsia="楷体_GB2312"/>
      <w:sz w:val="21"/>
      <w:szCs w:val="24"/>
    </w:rPr>
  </w:style>
  <w:style w:type="character" w:styleId="1324" w:customStyle="1">
    <w:name w:val="atitle21"/>
    <w:uiPriority w:val="0"/>
    <w:qFormat/>
    <w:rPr>
      <w:rFonts w:hint="default" w:ascii="Arial" w:hAnsi="Arial" w:cs="Arial"/>
      <w:b/>
      <w:bCs/>
      <w:sz w:val="35"/>
      <w:szCs w:val="35"/>
    </w:rPr>
  </w:style>
  <w:style w:type="character" w:styleId="1325" w:customStyle="1">
    <w:name w:val="标题 1 Char2"/>
    <w:uiPriority w:val="0"/>
    <w:qFormat/>
    <w:rPr>
      <w:rFonts w:ascii="Times New Roman" w:hAnsi="Times New Roman" w:eastAsia="宋体" w:cs="Times New Roman"/>
      <w:b/>
      <w:bCs/>
      <w:sz w:val="32"/>
      <w:szCs w:val="28"/>
    </w:rPr>
  </w:style>
  <w:style w:type="character" w:styleId="1326" w:customStyle="1">
    <w:name w:val="op_dict3_lineone_result_tip"/>
    <w:uiPriority w:val="0"/>
    <w:qFormat/>
    <w:rPr>
      <w:color w:val="999999"/>
    </w:rPr>
  </w:style>
  <w:style w:type="character" w:styleId="1327" w:customStyle="1">
    <w:name w:val="标题 2 Char2"/>
    <w:uiPriority w:val="0"/>
    <w:qFormat/>
    <w:rPr>
      <w:rFonts w:ascii="Times New Roman" w:hAnsi="Times New Roman" w:eastAsia="宋体" w:cs="Times New Roman"/>
      <w:b/>
      <w:bCs/>
      <w:sz w:val="30"/>
      <w:szCs w:val="32"/>
    </w:rPr>
  </w:style>
  <w:style w:type="character" w:styleId="1328" w:customStyle="1">
    <w:name w:val="标题 3 Char2"/>
    <w:uiPriority w:val="0"/>
    <w:qFormat/>
    <w:rPr>
      <w:rFonts w:ascii="Times New Roman" w:hAnsi="Times New Roman" w:eastAsia="宋体" w:cs="Times New Roman"/>
      <w:b/>
      <w:bCs/>
      <w:sz w:val="28"/>
      <w:szCs w:val="18"/>
    </w:rPr>
  </w:style>
  <w:style w:type="character" w:styleId="1329" w:customStyle="1">
    <w:name w:val="WW8Num9z2"/>
    <w:uiPriority w:val="0"/>
    <w:qFormat/>
    <w:rPr>
      <w:rFonts w:ascii="StarSymbol" w:hAnsi="StarSymbol" w:cs="StarSymbol"/>
      <w:sz w:val="18"/>
      <w:szCs w:val="18"/>
    </w:rPr>
  </w:style>
  <w:style w:type="character" w:styleId="1330" w:customStyle="1">
    <w:name w:val="标题 4 Char2"/>
    <w:uiPriority w:val="0"/>
    <w:qFormat/>
    <w:rPr>
      <w:rFonts w:ascii="Times New Roman" w:hAnsi="Times New Roman" w:eastAsia="宋体" w:cs="Times New Roman"/>
      <w:b/>
      <w:bCs/>
      <w:sz w:val="24"/>
      <w:szCs w:val="28"/>
    </w:rPr>
  </w:style>
  <w:style w:type="character" w:styleId="1331" w:customStyle="1">
    <w:name w:val="WW8Num13z1"/>
    <w:uiPriority w:val="0"/>
    <w:qFormat/>
    <w:rPr>
      <w:rFonts w:ascii="Wingdings 2" w:hAnsi="Wingdings 2" w:cs="StarSymbol"/>
      <w:sz w:val="18"/>
      <w:szCs w:val="18"/>
    </w:rPr>
  </w:style>
  <w:style w:type="character" w:styleId="1332" w:customStyle="1">
    <w:name w:val="标题 5 Char2"/>
    <w:uiPriority w:val="0"/>
    <w:qFormat/>
    <w:rPr>
      <w:rFonts w:ascii="Times New Roman" w:hAnsi="Times New Roman" w:eastAsia="宋体" w:cs="Times New Roman"/>
      <w:b/>
      <w:bCs/>
      <w:sz w:val="21"/>
      <w:szCs w:val="28"/>
      <w:lang w:val="zh-CN"/>
    </w:rPr>
  </w:style>
  <w:style w:type="character" w:styleId="1333" w:customStyle="1">
    <w:name w:val="WW8Num15z7"/>
    <w:uiPriority w:val="0"/>
    <w:qFormat/>
    <w:rPr>
      <w:rFonts w:ascii="Wingdings" w:hAnsi="Wingdings"/>
    </w:rPr>
  </w:style>
  <w:style w:type="character" w:styleId="1334" w:customStyle="1">
    <w:name w:val="标题 6 Char2"/>
    <w:uiPriority w:val="0"/>
    <w:qFormat/>
    <w:rPr>
      <w:rFonts w:ascii="Cambria" w:hAnsi="Cambria" w:eastAsia="宋体" w:cs="Times New Roman"/>
      <w:b/>
      <w:bCs/>
      <w:sz w:val="24"/>
      <w:szCs w:val="24"/>
      <w:lang w:val="zh-CN"/>
    </w:rPr>
  </w:style>
  <w:style w:type="character" w:styleId="1335" w:customStyle="1">
    <w:name w:val="WW8Num26z0"/>
    <w:uiPriority w:val="0"/>
    <w:qFormat/>
    <w:rPr>
      <w:rFonts w:ascii="Wingdings" w:hAnsi="Wingdings" w:cs="StarSymbol"/>
      <w:sz w:val="18"/>
      <w:szCs w:val="18"/>
    </w:rPr>
  </w:style>
  <w:style w:type="character" w:styleId="1336" w:customStyle="1">
    <w:name w:val="正文文本缩进 Char3"/>
    <w:uiPriority w:val="0"/>
    <w:qFormat/>
    <w:rPr>
      <w:rFonts w:ascii="Times New Roman" w:hAnsi="Times New Roman" w:eastAsia="宋体" w:cs="Times New Roman"/>
      <w:szCs w:val="24"/>
      <w:lang w:val="zh-CN" w:eastAsia="zh-CN"/>
    </w:rPr>
  </w:style>
  <w:style w:type="character" w:styleId="1337" w:customStyle="1">
    <w:name w:val="WW8Num26z2"/>
    <w:uiPriority w:val="0"/>
    <w:qFormat/>
    <w:rPr>
      <w:rFonts w:ascii="StarSymbol" w:hAnsi="StarSymbol" w:cs="StarSymbol"/>
      <w:sz w:val="18"/>
      <w:szCs w:val="18"/>
    </w:rPr>
  </w:style>
  <w:style w:type="character" w:styleId="1338" w:customStyle="1">
    <w:name w:val="批注框文本 Char3"/>
    <w:uiPriority w:val="99"/>
    <w:qFormat/>
    <w:rPr>
      <w:rFonts w:ascii="Times New Roman" w:hAnsi="Times New Roman" w:eastAsia="宋体" w:cs="Times New Roman"/>
      <w:sz w:val="18"/>
      <w:szCs w:val="18"/>
    </w:rPr>
  </w:style>
  <w:style w:type="character" w:styleId="1339" w:customStyle="1">
    <w:name w:val="bz-content"/>
    <w:uiPriority w:val="0"/>
    <w:qFormat/>
  </w:style>
  <w:style w:type="character" w:styleId="1340" w:customStyle="1">
    <w:name w:val="标题 Char2"/>
    <w:uiPriority w:val="0"/>
    <w:qFormat/>
    <w:rPr>
      <w:rFonts w:ascii="Cambria" w:hAnsi="Cambria" w:eastAsia="黑体" w:cs="Times New Roman"/>
      <w:b/>
      <w:bCs/>
      <w:sz w:val="52"/>
      <w:szCs w:val="32"/>
    </w:rPr>
  </w:style>
  <w:style w:type="character" w:styleId="1341" w:customStyle="1">
    <w:name w:val="标题 字符1"/>
    <w:uiPriority w:val="0"/>
    <w:qFormat/>
    <w:rPr>
      <w:rFonts w:ascii="宋体" w:hAnsi="宋体" w:eastAsia="方正小标宋_GBK" w:cs="Times New Roman"/>
      <w:color w:val="000000"/>
      <w:sz w:val="52"/>
      <w:szCs w:val="52"/>
    </w:rPr>
  </w:style>
  <w:style w:type="character" w:styleId="1342" w:customStyle="1">
    <w:name w:val="正文2 字符"/>
    <w:link w:val="1343"/>
    <w:uiPriority w:val="0"/>
    <w:qFormat/>
    <w:rPr>
      <w:szCs w:val="24"/>
    </w:rPr>
  </w:style>
  <w:style w:type="paragraph" w:styleId="1343" w:customStyle="1">
    <w:name w:val="正文2"/>
    <w:basedOn w:val="820"/>
    <w:link w:val="1342"/>
    <w:uiPriority w:val="0"/>
    <w:qFormat/>
    <w:pPr>
      <w:ind w:firstLine="420"/>
      <w:spacing w:line="360" w:lineRule="auto"/>
    </w:pPr>
    <w:rPr>
      <w:rFonts w:asciiTheme="minorHAnsi" w:hAnsiTheme="minorHAnsi" w:eastAsiaTheme="minorEastAsia" w:cstheme="minorBidi"/>
    </w:rPr>
  </w:style>
  <w:style w:type="character" w:styleId="1344" w:customStyle="1">
    <w:name w:val="WW8Num4z2"/>
    <w:uiPriority w:val="0"/>
    <w:qFormat/>
    <w:rPr>
      <w:rFonts w:ascii="StarSymbol" w:hAnsi="StarSymbol" w:cs="StarSymbol"/>
      <w:sz w:val="18"/>
      <w:szCs w:val="18"/>
    </w:rPr>
  </w:style>
  <w:style w:type="character" w:styleId="1345" w:customStyle="1">
    <w:name w:val="标题 7 Char2"/>
    <w:uiPriority w:val="0"/>
    <w:qFormat/>
    <w:rPr>
      <w:rFonts w:ascii="Times New Roman" w:hAnsi="Times New Roman" w:eastAsia="宋体" w:cs="Times New Roman"/>
      <w:b/>
      <w:bCs/>
      <w:sz w:val="24"/>
      <w:szCs w:val="24"/>
    </w:rPr>
  </w:style>
  <w:style w:type="character" w:styleId="1346" w:customStyle="1">
    <w:name w:val="WW-Absatz-Standardschriftart1"/>
    <w:uiPriority w:val="0"/>
    <w:qFormat/>
  </w:style>
  <w:style w:type="character" w:styleId="1347" w:customStyle="1">
    <w:name w:val="标题 9 Char2"/>
    <w:uiPriority w:val="0"/>
    <w:qFormat/>
    <w:rPr>
      <w:rFonts w:ascii="Times New Roman" w:hAnsi="Times New Roman" w:eastAsia="宋体" w:cs="Times New Roman"/>
      <w:b/>
      <w:bCs/>
      <w:sz w:val="30"/>
      <w:szCs w:val="18"/>
    </w:rPr>
  </w:style>
  <w:style w:type="character" w:styleId="1348" w:customStyle="1">
    <w:name w:val="WW8Num3z1"/>
    <w:uiPriority w:val="0"/>
    <w:qFormat/>
    <w:rPr>
      <w:rFonts w:ascii="Wingdings 2" w:hAnsi="Wingdings 2" w:cs="StarSymbol"/>
      <w:sz w:val="18"/>
      <w:szCs w:val="18"/>
    </w:rPr>
  </w:style>
  <w:style w:type="character" w:styleId="1349" w:customStyle="1">
    <w:name w:val="批注文字 Char3"/>
    <w:uiPriority w:val="99"/>
    <w:qFormat/>
    <w:rPr>
      <w:rFonts w:ascii="Times New Roman" w:hAnsi="Times New Roman" w:eastAsia="宋体" w:cs="Times New Roman"/>
      <w:szCs w:val="24"/>
      <w:lang w:val="zh-CN"/>
    </w:rPr>
  </w:style>
  <w:style w:type="character" w:styleId="1350" w:customStyle="1">
    <w:name w:val="WW8Num29z1"/>
    <w:uiPriority w:val="0"/>
    <w:qFormat/>
    <w:rPr>
      <w:rFonts w:ascii="Wingdings 2" w:hAnsi="Wingdings 2" w:cs="StarSymbol"/>
      <w:sz w:val="18"/>
      <w:szCs w:val="18"/>
    </w:rPr>
  </w:style>
  <w:style w:type="character" w:styleId="1351" w:customStyle="1">
    <w:name w:val="正文文本 Char3"/>
    <w:uiPriority w:val="0"/>
    <w:qFormat/>
    <w:rPr>
      <w:rFonts w:ascii="Times New Roman" w:hAnsi="Times New Roman" w:eastAsia="宋体" w:cs="Times New Roman"/>
      <w:szCs w:val="24"/>
    </w:rPr>
  </w:style>
  <w:style w:type="character" w:styleId="1352" w:customStyle="1">
    <w:name w:val="WW8Num9z1"/>
    <w:uiPriority w:val="0"/>
    <w:qFormat/>
    <w:rPr>
      <w:rFonts w:ascii="Wingdings 2" w:hAnsi="Wingdings 2" w:cs="StarSymbol"/>
      <w:sz w:val="18"/>
      <w:szCs w:val="18"/>
    </w:rPr>
  </w:style>
  <w:style w:type="character" w:styleId="1353" w:customStyle="1">
    <w:name w:val="日期 Char3"/>
    <w:uiPriority w:val="0"/>
    <w:qFormat/>
    <w:rPr>
      <w:rFonts w:ascii="Times New Roman" w:hAnsi="Times New Roman" w:eastAsia="宋体" w:cs="Times New Roman"/>
      <w:szCs w:val="24"/>
    </w:rPr>
  </w:style>
  <w:style w:type="character" w:styleId="1354" w:customStyle="1">
    <w:name w:val="WW8Num5z1"/>
    <w:uiPriority w:val="0"/>
    <w:qFormat/>
    <w:rPr>
      <w:rFonts w:ascii="Wingdings 2" w:hAnsi="Wingdings 2" w:cs="StarSymbol"/>
      <w:sz w:val="18"/>
      <w:szCs w:val="18"/>
    </w:rPr>
  </w:style>
  <w:style w:type="character" w:styleId="1355" w:customStyle="1">
    <w:name w:val="正文首行缩进 Char4"/>
    <w:basedOn w:val="1351"/>
    <w:uiPriority w:val="0"/>
    <w:qFormat/>
    <w:rPr>
      <w:rFonts w:ascii="Times New Roman" w:hAnsi="Times New Roman" w:eastAsia="宋体" w:cs="Times New Roman"/>
      <w:szCs w:val="24"/>
    </w:rPr>
  </w:style>
  <w:style w:type="character" w:styleId="1356" w:customStyle="1">
    <w:name w:val="标题 4 字符1"/>
    <w:uiPriority w:val="9"/>
    <w:qFormat/>
    <w:rPr>
      <w:rFonts w:ascii="仿宋" w:hAnsi="仿宋" w:eastAsia="仿宋"/>
      <w:b/>
      <w:bCs/>
      <w:sz w:val="32"/>
      <w:szCs w:val="32"/>
    </w:rPr>
  </w:style>
  <w:style w:type="character" w:styleId="1357" w:customStyle="1">
    <w:name w:val="正文文本 2 Char2"/>
    <w:uiPriority w:val="0"/>
    <w:qFormat/>
    <w:rPr>
      <w:rFonts w:ascii="Times New Roman" w:hAnsi="Times New Roman" w:eastAsia="宋体" w:cs="Times New Roman"/>
      <w:szCs w:val="24"/>
    </w:rPr>
  </w:style>
  <w:style w:type="character" w:styleId="1358" w:customStyle="1">
    <w:name w:val="Bullets"/>
    <w:uiPriority w:val="0"/>
    <w:qFormat/>
    <w:rPr>
      <w:rFonts w:ascii="StarSymbol" w:hAnsi="StarSymbol" w:eastAsia="StarSymbol" w:cs="StarSymbol"/>
      <w:sz w:val="18"/>
      <w:szCs w:val="18"/>
    </w:rPr>
  </w:style>
  <w:style w:type="character" w:styleId="1359" w:customStyle="1">
    <w:name w:val="正文文本 3 Char2"/>
    <w:uiPriority w:val="0"/>
    <w:qFormat/>
    <w:rPr>
      <w:rFonts w:ascii="Times New Roman" w:hAnsi="Times New Roman" w:eastAsia="宋体" w:cs="Times New Roman"/>
      <w:sz w:val="16"/>
      <w:szCs w:val="16"/>
    </w:rPr>
  </w:style>
  <w:style w:type="character" w:styleId="1360" w:customStyle="1">
    <w:name w:val="WW8Num39z2"/>
    <w:uiPriority w:val="0"/>
    <w:qFormat/>
    <w:rPr>
      <w:rFonts w:ascii="StarSymbol" w:hAnsi="StarSymbol" w:cs="StarSymbol"/>
      <w:sz w:val="18"/>
      <w:szCs w:val="18"/>
    </w:rPr>
  </w:style>
  <w:style w:type="character" w:styleId="1361" w:customStyle="1">
    <w:name w:val="正文文本缩进 2 Char3"/>
    <w:uiPriority w:val="0"/>
    <w:qFormat/>
    <w:rPr>
      <w:rFonts w:ascii="Times New Roman" w:hAnsi="Times New Roman" w:eastAsia="楷体_GB2312" w:cs="Times New Roman"/>
      <w:sz w:val="24"/>
      <w:szCs w:val="24"/>
    </w:rPr>
  </w:style>
  <w:style w:type="character" w:styleId="1362" w:customStyle="1">
    <w:name w:val="WW8Num11z2"/>
    <w:uiPriority w:val="0"/>
    <w:qFormat/>
    <w:rPr>
      <w:rFonts w:ascii="StarSymbol" w:hAnsi="StarSymbol" w:cs="StarSymbol"/>
      <w:sz w:val="18"/>
      <w:szCs w:val="18"/>
    </w:rPr>
  </w:style>
  <w:style w:type="character" w:styleId="1363" w:customStyle="1">
    <w:name w:val="正文文本缩进 3 Char2"/>
    <w:uiPriority w:val="0"/>
    <w:qFormat/>
    <w:rPr>
      <w:rFonts w:ascii="Times New Roman" w:hAnsi="Times New Roman" w:eastAsia="宋体" w:cs="Times New Roman"/>
      <w:sz w:val="16"/>
      <w:szCs w:val="16"/>
    </w:rPr>
  </w:style>
  <w:style w:type="character" w:styleId="1364" w:customStyle="1">
    <w:name w:val="WW8Num4z1"/>
    <w:uiPriority w:val="0"/>
    <w:qFormat/>
    <w:rPr>
      <w:rFonts w:ascii="Wingdings" w:hAnsi="Wingdings"/>
    </w:rPr>
  </w:style>
  <w:style w:type="character" w:styleId="1365" w:customStyle="1">
    <w:name w:val="方案正文 Char1"/>
    <w:link w:val="1366"/>
    <w:uiPriority w:val="0"/>
    <w:qFormat/>
    <w:rPr>
      <w:rFonts w:ascii="宋体" w:hAnsi="宋体" w:cs="宋体"/>
      <w:szCs w:val="28"/>
    </w:rPr>
  </w:style>
  <w:style w:type="paragraph" w:styleId="1366" w:customStyle="1">
    <w:name w:val="方案正文"/>
    <w:basedOn w:val="820"/>
    <w:next w:val="820"/>
    <w:link w:val="1365"/>
    <w:uiPriority w:val="0"/>
    <w:qFormat/>
    <w:pPr>
      <w:ind w:firstLine="200"/>
      <w:jc w:val="left"/>
      <w:spacing w:line="440" w:lineRule="exact"/>
    </w:pPr>
    <w:rPr>
      <w:rFonts w:ascii="宋体" w:hAnsi="宋体" w:cs="宋体" w:eastAsiaTheme="minorEastAsia"/>
      <w:szCs w:val="28"/>
    </w:rPr>
  </w:style>
  <w:style w:type="character" w:styleId="1367" w:customStyle="1">
    <w:name w:val="标题 8 字符1"/>
    <w:uiPriority w:val="9"/>
    <w:qFormat/>
    <w:rPr>
      <w:rFonts w:ascii="Arial" w:hAnsi="Arial" w:eastAsia="黑体" w:cs="Times New Roman"/>
      <w:sz w:val="24"/>
      <w:szCs w:val="24"/>
    </w:rPr>
  </w:style>
  <w:style w:type="character" w:styleId="1368" w:customStyle="1">
    <w:name w:val="FA正文 Char"/>
    <w:link w:val="1369"/>
    <w:uiPriority w:val="0"/>
    <w:qFormat/>
    <w:rPr>
      <w:rFonts w:ascii="宋体" w:hAnsi="宋体"/>
      <w:spacing w:val="10"/>
      <w:sz w:val="24"/>
      <w:szCs w:val="24"/>
    </w:rPr>
  </w:style>
  <w:style w:type="paragraph" w:styleId="1369" w:customStyle="1">
    <w:name w:val="FA正文"/>
    <w:basedOn w:val="820"/>
    <w:link w:val="1368"/>
    <w:uiPriority w:val="0"/>
    <w:qFormat/>
    <w:pPr>
      <w:ind w:firstLine="520"/>
      <w:spacing w:line="360" w:lineRule="auto"/>
      <w:tabs>
        <w:tab w:val="left" w:pos="3375" w:leader="none"/>
      </w:tabs>
    </w:pPr>
    <w:rPr>
      <w:rFonts w:ascii="宋体" w:hAnsi="宋体" w:eastAsiaTheme="minorEastAsia" w:cstheme="minorBidi"/>
      <w:spacing w:val="10"/>
      <w:sz w:val="24"/>
    </w:rPr>
  </w:style>
  <w:style w:type="character" w:styleId="1370" w:customStyle="1">
    <w:name w:val="WW8Num18z7"/>
    <w:uiPriority w:val="0"/>
    <w:qFormat/>
    <w:rPr>
      <w:rFonts w:ascii="Wingdings" w:hAnsi="Wingdings"/>
    </w:rPr>
  </w:style>
  <w:style w:type="character" w:styleId="1371" w:customStyle="1">
    <w:name w:val="方案正文-样式 小四 行距: 1.5 倍行距 Char"/>
    <w:link w:val="1372"/>
    <w:uiPriority w:val="0"/>
    <w:qFormat/>
    <w:rPr>
      <w:sz w:val="24"/>
      <w:lang w:val="zh-CN"/>
    </w:rPr>
  </w:style>
  <w:style w:type="paragraph" w:styleId="1372" w:customStyle="1">
    <w:name w:val="方案正文-样式 小四 行距: 1.5 倍行距"/>
    <w:basedOn w:val="820"/>
    <w:link w:val="1371"/>
    <w:uiPriority w:val="0"/>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373" w:customStyle="1">
    <w:name w:val="WW8Num36z2"/>
    <w:uiPriority w:val="0"/>
    <w:qFormat/>
    <w:rPr>
      <w:rFonts w:ascii="StarSymbol" w:hAnsi="StarSymbol" w:cs="StarSymbol"/>
      <w:sz w:val="18"/>
      <w:szCs w:val="18"/>
    </w:rPr>
  </w:style>
  <w:style w:type="character" w:styleId="1374" w:customStyle="1">
    <w:name w:val="label_list1"/>
    <w:uiPriority w:val="0"/>
    <w:qFormat/>
  </w:style>
  <w:style w:type="character" w:styleId="1375" w:customStyle="1">
    <w:name w:val="WW8Num9z0"/>
    <w:uiPriority w:val="0"/>
    <w:qFormat/>
    <w:rPr>
      <w:rFonts w:ascii="Wingdings" w:hAnsi="Wingdings" w:cs="StarSymbol"/>
      <w:sz w:val="18"/>
      <w:szCs w:val="18"/>
    </w:rPr>
  </w:style>
  <w:style w:type="character" w:styleId="1376" w:customStyle="1">
    <w:name w:val="p11b1"/>
    <w:uiPriority w:val="0"/>
    <w:qFormat/>
    <w:rPr>
      <w:color w:val="000000"/>
      <w:spacing w:val="320"/>
      <w:sz w:val="20"/>
      <w:szCs w:val="20"/>
      <w:u w:val="none"/>
    </w:rPr>
  </w:style>
  <w:style w:type="character" w:styleId="1377" w:customStyle="1">
    <w:name w:val="WW8Num8z1"/>
    <w:uiPriority w:val="0"/>
    <w:qFormat/>
    <w:rPr>
      <w:rFonts w:ascii="Wingdings 2" w:hAnsi="Wingdings 2" w:cs="StarSymbol"/>
      <w:sz w:val="18"/>
      <w:szCs w:val="18"/>
    </w:rPr>
  </w:style>
  <w:style w:type="character" w:styleId="1378" w:customStyle="1">
    <w:name w:val="Indent Normal Char"/>
    <w:uiPriority w:val="0"/>
    <w:qFormat/>
    <w:rPr>
      <w:rFonts w:hint="eastAsia" w:ascii="宋体" w:hAnsi="宋体" w:eastAsia="宋体"/>
      <w:sz w:val="21"/>
      <w:szCs w:val="24"/>
      <w:lang w:val="en-US" w:eastAsia="zh-CN" w:bidi="ar-SA"/>
    </w:rPr>
  </w:style>
  <w:style w:type="character" w:styleId="1379" w:customStyle="1">
    <w:name w:val="标题 2 字符1"/>
    <w:uiPriority w:val="0"/>
    <w:qFormat/>
    <w:rPr>
      <w:rFonts w:ascii="楷体" w:eastAsia="楷体"/>
      <w:b/>
      <w:bCs/>
      <w:color w:val="000000"/>
      <w:sz w:val="32"/>
      <w:szCs w:val="28"/>
    </w:rPr>
  </w:style>
  <w:style w:type="character" w:styleId="1380" w:customStyle="1">
    <w:name w:val="large1"/>
    <w:uiPriority w:val="0"/>
    <w:qFormat/>
    <w:rPr>
      <w:rFonts w:hint="eastAsia" w:ascii="宋体" w:hAnsi="宋体" w:eastAsia="宋体"/>
      <w:sz w:val="22"/>
      <w:szCs w:val="22"/>
    </w:rPr>
  </w:style>
  <w:style w:type="character" w:styleId="1381" w:customStyle="1">
    <w:name w:val="WW8Num32z1"/>
    <w:uiPriority w:val="0"/>
    <w:qFormat/>
    <w:rPr>
      <w:rFonts w:ascii="Wingdings 2" w:hAnsi="Wingdings 2" w:cs="StarSymbol"/>
      <w:sz w:val="18"/>
      <w:szCs w:val="18"/>
    </w:rPr>
  </w:style>
  <w:style w:type="character" w:styleId="1382" w:customStyle="1">
    <w:name w:val="f141"/>
    <w:uiPriority w:val="0"/>
    <w:qFormat/>
    <w:rPr>
      <w:sz w:val="21"/>
      <w:szCs w:val="21"/>
    </w:rPr>
  </w:style>
  <w:style w:type="character" w:styleId="1383" w:customStyle="1">
    <w:name w:val="WW8Num25z2"/>
    <w:uiPriority w:val="0"/>
    <w:qFormat/>
    <w:rPr>
      <w:rFonts w:ascii="StarSymbol" w:hAnsi="StarSymbol" w:cs="StarSymbol"/>
      <w:sz w:val="18"/>
      <w:szCs w:val="18"/>
    </w:rPr>
  </w:style>
  <w:style w:type="character" w:styleId="1384" w:customStyle="1">
    <w:name w:val="14_black1"/>
    <w:uiPriority w:val="0"/>
    <w:qFormat/>
    <w:rPr>
      <w:color w:val="000000"/>
      <w:sz w:val="23"/>
      <w:szCs w:val="23"/>
    </w:rPr>
  </w:style>
  <w:style w:type="character" w:styleId="1385" w:customStyle="1">
    <w:name w:val="WW8Num20z0"/>
    <w:uiPriority w:val="0"/>
    <w:qFormat/>
    <w:rPr>
      <w:rFonts w:ascii="Wingdings" w:hAnsi="Wingdings"/>
    </w:rPr>
  </w:style>
  <w:style w:type="character" w:styleId="1386" w:customStyle="1">
    <w:name w:val="正文2 Char Char"/>
    <w:uiPriority w:val="0"/>
    <w:qFormat/>
    <w:rPr>
      <w:rFonts w:hint="eastAsia" w:ascii="仿宋_GB2312" w:eastAsia="仿宋_GB2312"/>
      <w:sz w:val="24"/>
    </w:rPr>
  </w:style>
  <w:style w:type="character" w:styleId="1387" w:customStyle="1">
    <w:name w:val="WW8Num2z0"/>
    <w:uiPriority w:val="0"/>
    <w:qFormat/>
    <w:rPr>
      <w:rFonts w:ascii="Wingdings" w:hAnsi="Wingdings" w:cs="StarSymbol"/>
      <w:sz w:val="18"/>
      <w:szCs w:val="18"/>
    </w:rPr>
  </w:style>
  <w:style w:type="character" w:styleId="1388" w:customStyle="1">
    <w:name w:val="mini-tree-nodetext2"/>
    <w:basedOn w:val="830"/>
    <w:uiPriority w:val="0"/>
    <w:qFormat/>
  </w:style>
  <w:style w:type="character" w:styleId="1389" w:customStyle="1">
    <w:name w:val="WW8Num8z2"/>
    <w:uiPriority w:val="0"/>
    <w:qFormat/>
    <w:rPr>
      <w:rFonts w:ascii="StarSymbol" w:hAnsi="StarSymbol" w:cs="StarSymbol"/>
      <w:sz w:val="18"/>
      <w:szCs w:val="18"/>
    </w:rPr>
  </w:style>
  <w:style w:type="character" w:styleId="1390" w:customStyle="1">
    <w:name w:val="before"/>
    <w:basedOn w:val="830"/>
    <w:uiPriority w:val="0"/>
    <w:qFormat/>
  </w:style>
  <w:style w:type="character" w:styleId="1391" w:customStyle="1">
    <w:name w:val="WW8Num39z0"/>
    <w:uiPriority w:val="0"/>
    <w:qFormat/>
    <w:rPr>
      <w:rFonts w:ascii="Wingdings" w:hAnsi="Wingdings" w:cs="StarSymbol"/>
      <w:sz w:val="18"/>
      <w:szCs w:val="18"/>
    </w:rPr>
  </w:style>
  <w:style w:type="character" w:styleId="1392" w:customStyle="1">
    <w:name w:val="first-child"/>
    <w:basedOn w:val="830"/>
    <w:uiPriority w:val="0"/>
    <w:qFormat/>
  </w:style>
  <w:style w:type="character" w:styleId="1393" w:customStyle="1">
    <w:name w:val="WW8Num6z0"/>
    <w:uiPriority w:val="0"/>
    <w:qFormat/>
    <w:rPr>
      <w:rFonts w:ascii="Wingdings" w:hAnsi="Wingdings" w:cs="StarSymbol"/>
      <w:sz w:val="18"/>
      <w:szCs w:val="18"/>
    </w:rPr>
  </w:style>
  <w:style w:type="character" w:styleId="1394" w:customStyle="1">
    <w:name w:val="icon501"/>
    <w:uiPriority w:val="0"/>
    <w:qFormat/>
    <w:rPr>
      <w:color w:val="a6a6a6"/>
      <w:sz w:val="27"/>
      <w:szCs w:val="27"/>
    </w:rPr>
  </w:style>
  <w:style w:type="character" w:styleId="1395" w:customStyle="1">
    <w:name w:val="WW8Num36z0"/>
    <w:uiPriority w:val="0"/>
    <w:qFormat/>
    <w:rPr>
      <w:rFonts w:ascii="Wingdings" w:hAnsi="Wingdings" w:cs="StarSymbol"/>
      <w:sz w:val="18"/>
      <w:szCs w:val="18"/>
    </w:rPr>
  </w:style>
  <w:style w:type="character" w:styleId="1396" w:customStyle="1">
    <w:name w:val="range-menu-item-main-content"/>
    <w:basedOn w:val="830"/>
    <w:uiPriority w:val="0"/>
    <w:qFormat/>
  </w:style>
  <w:style w:type="character" w:styleId="1397" w:customStyle="1">
    <w:name w:val="WW8Num37z2"/>
    <w:uiPriority w:val="0"/>
    <w:qFormat/>
    <w:rPr>
      <w:rFonts w:ascii="StarSymbol" w:hAnsi="StarSymbol" w:cs="StarSymbol"/>
      <w:sz w:val="18"/>
      <w:szCs w:val="18"/>
    </w:rPr>
  </w:style>
  <w:style w:type="character" w:styleId="1398" w:customStyle="1">
    <w:name w:val="first-child1"/>
    <w:basedOn w:val="830"/>
    <w:uiPriority w:val="0"/>
    <w:qFormat/>
  </w:style>
  <w:style w:type="character" w:styleId="1399" w:customStyle="1">
    <w:name w:val="默认段落字体1"/>
    <w:uiPriority w:val="0"/>
    <w:qFormat/>
  </w:style>
  <w:style w:type="character" w:styleId="1400" w:customStyle="1">
    <w:name w:val="active__1oyv"/>
    <w:uiPriority w:val="0"/>
    <w:qFormat/>
    <w:rPr>
      <w:color w:val="383838"/>
    </w:rPr>
  </w:style>
  <w:style w:type="character" w:styleId="1401" w:customStyle="1">
    <w:name w:val="WW8Num36z1"/>
    <w:uiPriority w:val="0"/>
    <w:qFormat/>
    <w:rPr>
      <w:rFonts w:ascii="Wingdings 2" w:hAnsi="Wingdings 2" w:cs="StarSymbol"/>
      <w:sz w:val="18"/>
      <w:szCs w:val="18"/>
    </w:rPr>
  </w:style>
  <w:style w:type="character" w:styleId="1402" w:customStyle="1">
    <w:name w:val="icon499"/>
    <w:uiPriority w:val="0"/>
    <w:qFormat/>
    <w:rPr>
      <w:color w:val="a6a6a6"/>
      <w:sz w:val="27"/>
      <w:szCs w:val="27"/>
    </w:rPr>
  </w:style>
  <w:style w:type="character" w:styleId="1403" w:customStyle="1">
    <w:name w:val="main1"/>
    <w:uiPriority w:val="0"/>
    <w:qFormat/>
    <w:rPr>
      <w:rFonts w:hint="default" w:ascii="ˎ̥" w:hAnsi="ˎ̥" w:eastAsia="宋体"/>
      <w:b/>
      <w:sz w:val="21"/>
      <w:szCs w:val="21"/>
      <w:lang w:val="en-US" w:eastAsia="zh-CN" w:bidi="ar-SA"/>
    </w:rPr>
  </w:style>
  <w:style w:type="character" w:styleId="1404" w:customStyle="1">
    <w:name w:val="first-child2"/>
    <w:basedOn w:val="830"/>
    <w:uiPriority w:val="0"/>
    <w:qFormat/>
  </w:style>
  <w:style w:type="character" w:styleId="1405"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406" w:customStyle="1">
    <w:name w:val="icon500"/>
    <w:basedOn w:val="830"/>
    <w:uiPriority w:val="0"/>
    <w:qFormat/>
  </w:style>
  <w:style w:type="character" w:styleId="1407" w:customStyle="1">
    <w:name w:val="WW8Num15z2"/>
    <w:uiPriority w:val="0"/>
    <w:qFormat/>
    <w:rPr>
      <w:rFonts w:ascii="StarSymbol" w:hAnsi="StarSymbol" w:cs="StarSymbol"/>
      <w:sz w:val="18"/>
      <w:szCs w:val="18"/>
    </w:rPr>
  </w:style>
  <w:style w:type="character" w:styleId="1408" w:customStyle="1">
    <w:name w:val="range-menu-item-main-content1"/>
    <w:basedOn w:val="830"/>
    <w:uiPriority w:val="0"/>
    <w:qFormat/>
  </w:style>
  <w:style w:type="character" w:styleId="1409" w:customStyle="1">
    <w:name w:val="WW8Num3z0"/>
    <w:uiPriority w:val="0"/>
    <w:qFormat/>
    <w:rPr>
      <w:rFonts w:ascii="Wingdings" w:hAnsi="Wingdings" w:cs="StarSymbol"/>
      <w:sz w:val="18"/>
      <w:szCs w:val="18"/>
    </w:rPr>
  </w:style>
  <w:style w:type="character" w:styleId="1410" w:customStyle="1">
    <w:name w:val="overdue"/>
    <w:basedOn w:val="830"/>
    <w:uiPriority w:val="0"/>
    <w:qFormat/>
  </w:style>
  <w:style w:type="character" w:styleId="1411" w:customStyle="1">
    <w:name w:val="正文文本 字符1"/>
    <w:uiPriority w:val="0"/>
    <w:semiHidden/>
    <w:qFormat/>
    <w:rPr>
      <w:rFonts w:ascii="Times New Roman" w:hAnsi="Times New Roman" w:eastAsia="方正仿宋_GBK" w:cs="Times New Roman"/>
      <w:sz w:val="24"/>
      <w:szCs w:val="20"/>
    </w:rPr>
  </w:style>
  <w:style w:type="character" w:styleId="1412" w:customStyle="1">
    <w:name w:val="overdue2"/>
    <w:basedOn w:val="830"/>
    <w:uiPriority w:val="0"/>
    <w:qFormat/>
  </w:style>
  <w:style w:type="character" w:styleId="1413" w:customStyle="1">
    <w:name w:val="表头样式 Char"/>
    <w:uiPriority w:val="0"/>
    <w:qFormat/>
    <w:rPr>
      <w:rFonts w:hint="default" w:ascii="Arial" w:hAnsi="Arial" w:cs="Arial"/>
      <w:b/>
      <w:sz w:val="21"/>
      <w:szCs w:val="21"/>
    </w:rPr>
  </w:style>
  <w:style w:type="character" w:styleId="1414" w:customStyle="1">
    <w:name w:val="dls-icon[data-role=icon]"/>
    <w:uiPriority w:val="0"/>
    <w:qFormat/>
    <w:rPr>
      <w:sz w:val="24"/>
      <w:szCs w:val="24"/>
    </w:rPr>
  </w:style>
  <w:style w:type="character" w:styleId="1415" w:customStyle="1">
    <w:name w:val="maintext1"/>
    <w:uiPriority w:val="0"/>
    <w:qFormat/>
    <w:rPr>
      <w:rFonts w:hint="default" w:ascii="Arial" w:hAnsi="Arial" w:cs="Arial"/>
      <w:color w:val="000000"/>
      <w:sz w:val="18"/>
      <w:szCs w:val="18"/>
    </w:rPr>
  </w:style>
  <w:style w:type="character" w:styleId="1416" w:customStyle="1">
    <w:name w:val="icon502"/>
    <w:uiPriority w:val="0"/>
    <w:qFormat/>
    <w:rPr>
      <w:color w:val="a6a6a6"/>
      <w:sz w:val="27"/>
      <w:szCs w:val="27"/>
    </w:rPr>
  </w:style>
  <w:style w:type="character" w:styleId="1417" w:customStyle="1">
    <w:name w:val="tw4winMark"/>
    <w:uiPriority w:val="0"/>
    <w:qFormat/>
    <w:rPr>
      <w:rFonts w:hint="default" w:ascii="Courier New" w:hAnsi="Courier New" w:cs="Courier New"/>
      <w:vanish/>
      <w:color w:val="800080"/>
      <w:vertAlign w:val="subscript"/>
    </w:rPr>
  </w:style>
  <w:style w:type="character" w:styleId="1418" w:customStyle="1">
    <w:name w:val="列表段落 字符"/>
    <w:link w:val="1419"/>
    <w:uiPriority w:val="0"/>
    <w:qFormat/>
    <w:rPr>
      <w:szCs w:val="24"/>
    </w:rPr>
  </w:style>
  <w:style w:type="paragraph" w:styleId="1419" w:customStyle="1">
    <w:name w:val="列表段落1"/>
    <w:basedOn w:val="820"/>
    <w:link w:val="1418"/>
    <w:uiPriority w:val="0"/>
    <w:qFormat/>
    <w:pPr>
      <w:ind w:firstLine="420"/>
    </w:pPr>
    <w:rPr>
      <w:rFonts w:asciiTheme="minorHAnsi" w:hAnsiTheme="minorHAnsi" w:eastAsiaTheme="minorEastAsia" w:cstheme="minorBidi"/>
    </w:rPr>
  </w:style>
  <w:style w:type="character" w:styleId="1420" w:customStyle="1">
    <w:name w:val="称呼 Char1"/>
    <w:uiPriority w:val="0"/>
    <w:qFormat/>
    <w:rPr>
      <w:sz w:val="21"/>
    </w:rPr>
  </w:style>
  <w:style w:type="character" w:styleId="1421" w:customStyle="1">
    <w:name w:val="批注主题 Char3"/>
    <w:uiPriority w:val="99"/>
    <w:qFormat/>
    <w:rPr>
      <w:rFonts w:ascii="Times New Roman" w:hAnsi="Times New Roman" w:eastAsia="宋体" w:cs="Times New Roman"/>
      <w:b/>
      <w:bCs/>
      <w:szCs w:val="24"/>
      <w:lang w:val="zh-CN"/>
    </w:rPr>
  </w:style>
  <w:style w:type="character" w:styleId="1422" w:customStyle="1">
    <w:name w:val="正文Normal Char"/>
    <w:uiPriority w:val="0"/>
    <w:qFormat/>
    <w:rPr>
      <w:rFonts w:hint="default" w:ascii="Arial" w:hAnsi="Arial" w:cs="Arial"/>
      <w:sz w:val="24"/>
      <w:szCs w:val="24"/>
    </w:rPr>
  </w:style>
  <w:style w:type="character" w:styleId="1423" w:customStyle="1">
    <w:name w:val="定制正文 Arial 小四 首行缩进:  0.74 厘米 行距: 1.5 倍行距1 + 宋体 Char"/>
    <w:link w:val="1424"/>
    <w:uiPriority w:val="0"/>
    <w:qFormat/>
    <w:rPr>
      <w:rFonts w:ascii="Arial" w:hAnsi="Arial" w:cs="宋体"/>
      <w:bCs/>
      <w:szCs w:val="21"/>
    </w:rPr>
  </w:style>
  <w:style w:type="paragraph" w:styleId="1424" w:customStyle="1">
    <w:name w:val="定制正文 Arial 小四 首行缩进:  0.74 厘米 行距: 1.5 倍行距1 + 宋体"/>
    <w:basedOn w:val="820"/>
    <w:link w:val="1423"/>
    <w:uiPriority w:val="0"/>
    <w:qFormat/>
    <w:pPr>
      <w:ind w:firstLine="420"/>
      <w:spacing w:line="360" w:lineRule="auto"/>
    </w:pPr>
    <w:rPr>
      <w:rFonts w:ascii="Arial" w:hAnsi="Arial" w:cs="宋体" w:eastAsiaTheme="minorEastAsia"/>
      <w:bCs/>
      <w:szCs w:val="21"/>
    </w:rPr>
  </w:style>
  <w:style w:type="character" w:styleId="1425" w:customStyle="1">
    <w:name w:val="WW8Num16z1"/>
    <w:uiPriority w:val="0"/>
    <w:qFormat/>
    <w:rPr>
      <w:rFonts w:ascii="Wingdings" w:hAnsi="Wingdings"/>
    </w:rPr>
  </w:style>
  <w:style w:type="character" w:styleId="1426" w:customStyle="1">
    <w:name w:val="Indent Normal Char1"/>
    <w:link w:val="1427"/>
    <w:uiPriority w:val="0"/>
    <w:qFormat/>
    <w:rPr>
      <w:sz w:val="24"/>
      <w:szCs w:val="24"/>
    </w:rPr>
  </w:style>
  <w:style w:type="paragraph" w:styleId="1427" w:customStyle="1">
    <w:name w:val="Indent Normal"/>
    <w:basedOn w:val="820"/>
    <w:link w:val="1426"/>
    <w:uiPriority w:val="0"/>
    <w:qFormat/>
    <w:pPr>
      <w:ind w:firstLine="150"/>
      <w:spacing w:line="360" w:lineRule="auto"/>
    </w:pPr>
    <w:rPr>
      <w:rFonts w:asciiTheme="minorHAnsi" w:hAnsiTheme="minorHAnsi" w:eastAsiaTheme="minorEastAsia" w:cstheme="minorBidi"/>
      <w:sz w:val="24"/>
    </w:rPr>
  </w:style>
  <w:style w:type="character" w:styleId="1428" w:customStyle="1">
    <w:name w:val="WW8Num7z2"/>
    <w:uiPriority w:val="0"/>
    <w:qFormat/>
    <w:rPr>
      <w:rFonts w:ascii="StarSymbol" w:hAnsi="StarSymbol" w:cs="StarSymbol"/>
      <w:sz w:val="18"/>
      <w:szCs w:val="18"/>
    </w:rPr>
  </w:style>
  <w:style w:type="character" w:styleId="1429" w:customStyle="1">
    <w:name w:val="正文-new Char"/>
    <w:link w:val="1430"/>
    <w:uiPriority w:val="0"/>
    <w:qFormat/>
    <w:rPr>
      <w:rFonts w:ascii="宋体" w:hAnsi="宋体" w:cs="宋体"/>
      <w:szCs w:val="21"/>
    </w:rPr>
  </w:style>
  <w:style w:type="paragraph" w:styleId="1430" w:customStyle="1">
    <w:name w:val="正文-new"/>
    <w:basedOn w:val="820"/>
    <w:link w:val="1429"/>
    <w:uiPriority w:val="0"/>
    <w:qFormat/>
    <w:pPr>
      <w:ind w:firstLine="425"/>
      <w:spacing w:line="360" w:lineRule="auto"/>
    </w:pPr>
    <w:rPr>
      <w:rFonts w:ascii="宋体" w:hAnsi="宋体" w:cs="宋体" w:eastAsiaTheme="minorEastAsia"/>
      <w:szCs w:val="21"/>
    </w:rPr>
  </w:style>
  <w:style w:type="character" w:styleId="1431" w:customStyle="1">
    <w:name w:val="WW8Num24z0"/>
    <w:uiPriority w:val="0"/>
    <w:qFormat/>
    <w:rPr>
      <w:rFonts w:ascii="Wingdings" w:hAnsi="Wingdings" w:cs="StarSymbol"/>
      <w:sz w:val="18"/>
      <w:szCs w:val="18"/>
    </w:rPr>
  </w:style>
  <w:style w:type="character" w:styleId="1432" w:customStyle="1">
    <w:name w:val="_正文段落 Char"/>
    <w:uiPriority w:val="0"/>
    <w:qFormat/>
    <w:rPr>
      <w:sz w:val="24"/>
      <w:szCs w:val="24"/>
    </w:rPr>
  </w:style>
  <w:style w:type="character" w:styleId="1433" w:customStyle="1">
    <w:name w:val="WW8Num33z2"/>
    <w:uiPriority w:val="0"/>
    <w:qFormat/>
    <w:rPr>
      <w:rFonts w:ascii="StarSymbol" w:hAnsi="StarSymbol" w:cs="StarSymbol"/>
      <w:sz w:val="18"/>
      <w:szCs w:val="18"/>
    </w:rPr>
  </w:style>
  <w:style w:type="character" w:styleId="1434" w:customStyle="1">
    <w:name w:val="样式 宋体 小四 段前: 7.8 磅 行距: 1.5 倍行距 Char"/>
    <w:link w:val="1435"/>
    <w:uiPriority w:val="0"/>
    <w:qFormat/>
    <w:rPr>
      <w:rFonts w:ascii="宋体" w:hAnsi="宋体"/>
      <w:szCs w:val="21"/>
    </w:rPr>
  </w:style>
  <w:style w:type="paragraph" w:styleId="1435" w:customStyle="1">
    <w:name w:val="样式 宋体 小四 段前: 7.8 磅 行距: 1.5 倍行距"/>
    <w:basedOn w:val="820"/>
    <w:link w:val="1434"/>
    <w:uiPriority w:val="0"/>
    <w:qFormat/>
    <w:pPr>
      <w:ind w:firstLine="420"/>
      <w:jc w:val="left"/>
      <w:spacing w:line="360" w:lineRule="auto"/>
    </w:pPr>
    <w:rPr>
      <w:rFonts w:ascii="宋体" w:hAnsi="宋体" w:eastAsiaTheme="minorEastAsia" w:cstheme="minorBidi"/>
      <w:szCs w:val="21"/>
    </w:rPr>
  </w:style>
  <w:style w:type="character" w:styleId="1436" w:customStyle="1">
    <w:name w:val="WW8Num38z1"/>
    <w:uiPriority w:val="0"/>
    <w:qFormat/>
    <w:rPr>
      <w:rFonts w:ascii="Wingdings 2" w:hAnsi="Wingdings 2" w:cs="StarSymbol"/>
      <w:sz w:val="18"/>
      <w:szCs w:val="18"/>
    </w:rPr>
  </w:style>
  <w:style w:type="character" w:styleId="1437" w:customStyle="1">
    <w:name w:val="表格样式 宋体 5号 Char"/>
    <w:link w:val="1438"/>
    <w:uiPriority w:val="0"/>
    <w:qFormat/>
    <w:rPr>
      <w:rFonts w:ascii="宋体" w:hAnsi="宋体"/>
      <w:szCs w:val="21"/>
      <w:lang w:val="zh-CN"/>
    </w:rPr>
  </w:style>
  <w:style w:type="paragraph" w:styleId="1438" w:customStyle="1">
    <w:name w:val="表格样式 宋体 5号"/>
    <w:basedOn w:val="820"/>
    <w:link w:val="1437"/>
    <w:uiPriority w:val="0"/>
    <w:qFormat/>
    <w:pPr>
      <w:jc w:val="left"/>
    </w:pPr>
    <w:rPr>
      <w:rFonts w:ascii="宋体" w:hAnsi="宋体" w:eastAsiaTheme="minorEastAsia" w:cstheme="minorBidi"/>
      <w:szCs w:val="21"/>
      <w:lang w:val="zh-CN"/>
    </w:rPr>
  </w:style>
  <w:style w:type="character" w:styleId="1439" w:customStyle="1">
    <w:name w:val="WW8Num7z1"/>
    <w:uiPriority w:val="0"/>
    <w:qFormat/>
    <w:rPr>
      <w:rFonts w:ascii="Wingdings 2" w:hAnsi="Wingdings 2" w:cs="StarSymbol"/>
      <w:sz w:val="18"/>
      <w:szCs w:val="18"/>
    </w:rPr>
  </w:style>
  <w:style w:type="character" w:styleId="1440" w:customStyle="1">
    <w:name w:val="样式 宋体 四号"/>
    <w:uiPriority w:val="0"/>
    <w:qFormat/>
    <w:rPr>
      <w:rFonts w:ascii="宋体" w:hAnsi="宋体" w:eastAsia="仿宋_GB2312"/>
      <w:sz w:val="28"/>
    </w:rPr>
  </w:style>
  <w:style w:type="character" w:styleId="1441" w:customStyle="1">
    <w:name w:val="WW8Num17z2"/>
    <w:uiPriority w:val="0"/>
    <w:qFormat/>
    <w:rPr>
      <w:rFonts w:ascii="StarSymbol" w:hAnsi="StarSymbol" w:cs="StarSymbol"/>
      <w:sz w:val="18"/>
      <w:szCs w:val="18"/>
    </w:rPr>
  </w:style>
  <w:style w:type="character" w:styleId="1442" w:customStyle="1">
    <w:name w:val="我的正文 Char"/>
    <w:link w:val="1443"/>
    <w:uiPriority w:val="0"/>
    <w:qFormat/>
    <w:rPr>
      <w:rFonts w:ascii="Arial" w:hAnsi="Arial"/>
      <w:sz w:val="24"/>
      <w:szCs w:val="18"/>
    </w:rPr>
  </w:style>
  <w:style w:type="paragraph" w:styleId="1443" w:customStyle="1">
    <w:name w:val="我的正文"/>
    <w:basedOn w:val="820"/>
    <w:link w:val="1442"/>
    <w:uiPriority w:val="0"/>
    <w:qFormat/>
    <w:pPr>
      <w:ind w:firstLine="200"/>
      <w:spacing w:line="360" w:lineRule="auto"/>
      <w:widowControl/>
    </w:pPr>
    <w:rPr>
      <w:rFonts w:ascii="Arial" w:hAnsi="Arial" w:eastAsiaTheme="minorEastAsia" w:cstheme="minorBidi"/>
      <w:sz w:val="24"/>
      <w:szCs w:val="18"/>
    </w:rPr>
  </w:style>
  <w:style w:type="character" w:styleId="1444" w:customStyle="1">
    <w:name w:val="WW8Num10z1"/>
    <w:uiPriority w:val="0"/>
    <w:qFormat/>
    <w:rPr>
      <w:rFonts w:ascii="Wingdings 2" w:hAnsi="Wingdings 2" w:cs="StarSymbol"/>
      <w:sz w:val="18"/>
      <w:szCs w:val="18"/>
    </w:rPr>
  </w:style>
  <w:style w:type="character" w:styleId="1445" w:customStyle="1">
    <w:name w:val="脚注文本 字符"/>
    <w:uiPriority w:val="0"/>
    <w:qFormat/>
    <w:rPr>
      <w:rFonts w:ascii="Times New Roman" w:hAnsi="Times New Roman" w:eastAsia="宋体" w:cs="Times New Roman"/>
      <w:sz w:val="18"/>
      <w:szCs w:val="18"/>
    </w:rPr>
  </w:style>
  <w:style w:type="character" w:styleId="1446" w:customStyle="1">
    <w:name w:val="WW8Num27z0"/>
    <w:uiPriority w:val="0"/>
    <w:qFormat/>
    <w:rPr>
      <w:rFonts w:ascii="Wingdings" w:hAnsi="Wingdings" w:cs="StarSymbol"/>
      <w:sz w:val="18"/>
      <w:szCs w:val="18"/>
    </w:rPr>
  </w:style>
  <w:style w:type="character" w:styleId="1447" w:customStyle="1">
    <w:name w:val="脚注文本 Char2"/>
    <w:uiPriority w:val="0"/>
    <w:qFormat/>
    <w:rPr>
      <w:rFonts w:ascii="Times New Roman" w:hAnsi="Times New Roman" w:eastAsia="宋体" w:cs="Times New Roman"/>
      <w:sz w:val="18"/>
      <w:szCs w:val="18"/>
    </w:rPr>
  </w:style>
  <w:style w:type="character" w:styleId="1448" w:customStyle="1">
    <w:name w:val="WW8Num10z2"/>
    <w:uiPriority w:val="0"/>
    <w:qFormat/>
    <w:rPr>
      <w:rFonts w:ascii="StarSymbol" w:hAnsi="StarSymbol" w:cs="StarSymbol"/>
      <w:sz w:val="18"/>
      <w:szCs w:val="18"/>
    </w:rPr>
  </w:style>
  <w:style w:type="character" w:styleId="1449" w:customStyle="1">
    <w:name w:val="HTML 地址 字符"/>
    <w:uiPriority w:val="0"/>
    <w:qFormat/>
    <w:rPr>
      <w:rFonts w:ascii="Times New Roman" w:hAnsi="Times New Roman" w:eastAsia="宋体" w:cs="Times New Roman"/>
      <w:i/>
      <w:iCs/>
      <w:szCs w:val="24"/>
    </w:rPr>
  </w:style>
  <w:style w:type="character" w:styleId="1450" w:customStyle="1">
    <w:name w:val="pi1"/>
    <w:uiPriority w:val="0"/>
    <w:qFormat/>
    <w:rPr>
      <w:color w:val="0000ff"/>
    </w:rPr>
  </w:style>
  <w:style w:type="character" w:styleId="1451" w:customStyle="1">
    <w:name w:val="HTML 地址 Char2"/>
    <w:uiPriority w:val="0"/>
    <w:qFormat/>
    <w:rPr>
      <w:i/>
      <w:iCs/>
      <w:szCs w:val="24"/>
    </w:rPr>
  </w:style>
  <w:style w:type="character" w:styleId="1452" w:customStyle="1">
    <w:name w:val="WW-Absatz-Standardschriftart"/>
    <w:uiPriority w:val="0"/>
    <w:qFormat/>
  </w:style>
  <w:style w:type="character" w:styleId="1453" w:customStyle="1">
    <w:name w:val="HTML 预设格式 字符"/>
    <w:uiPriority w:val="0"/>
    <w:qFormat/>
    <w:rPr>
      <w:rFonts w:ascii="Courier New" w:hAnsi="Courier New" w:eastAsia="宋体" w:cs="Courier New"/>
      <w:sz w:val="20"/>
      <w:szCs w:val="20"/>
    </w:rPr>
  </w:style>
  <w:style w:type="character" w:styleId="1454" w:customStyle="1">
    <w:name w:val="WW8Num27z1"/>
    <w:uiPriority w:val="0"/>
    <w:qFormat/>
    <w:rPr>
      <w:rFonts w:ascii="Wingdings 2" w:hAnsi="Wingdings 2" w:cs="StarSymbol"/>
      <w:sz w:val="18"/>
      <w:szCs w:val="18"/>
    </w:rPr>
  </w:style>
  <w:style w:type="character" w:styleId="1455" w:customStyle="1">
    <w:name w:val="HTML 预设格式 Char2"/>
    <w:uiPriority w:val="0"/>
    <w:qFormat/>
    <w:rPr>
      <w:rFonts w:ascii="Courier New" w:hAnsi="Courier New" w:cs="Courier New"/>
    </w:rPr>
  </w:style>
  <w:style w:type="character" w:styleId="1456" w:customStyle="1">
    <w:name w:val="WW8Num20z2"/>
    <w:uiPriority w:val="0"/>
    <w:qFormat/>
    <w:rPr>
      <w:rFonts w:ascii="StarSymbol" w:hAnsi="StarSymbol" w:cs="StarSymbol"/>
      <w:sz w:val="18"/>
      <w:szCs w:val="18"/>
    </w:rPr>
  </w:style>
  <w:style w:type="character" w:styleId="1457" w:customStyle="1">
    <w:name w:val="发布"/>
    <w:uiPriority w:val="0"/>
    <w:qFormat/>
    <w:rPr>
      <w:rFonts w:ascii="黑体" w:eastAsia="黑体"/>
      <w:spacing w:val="22"/>
      <w:position w:val="3"/>
      <w:sz w:val="28"/>
    </w:rPr>
  </w:style>
  <w:style w:type="character" w:styleId="1458" w:customStyle="1">
    <w:name w:val="WW8Num29z0"/>
    <w:uiPriority w:val="0"/>
    <w:qFormat/>
    <w:rPr>
      <w:rFonts w:ascii="Wingdings" w:hAnsi="Wingdings" w:cs="StarSymbol"/>
      <w:sz w:val="18"/>
      <w:szCs w:val="18"/>
    </w:rPr>
  </w:style>
  <w:style w:type="character" w:styleId="1459" w:customStyle="1">
    <w:name w:val="EmailStyle87"/>
    <w:uiPriority w:val="0"/>
    <w:qFormat/>
    <w:rPr>
      <w:rFonts w:ascii="Arial" w:hAnsi="Arial" w:eastAsia="宋体" w:cs="Arial"/>
      <w:color w:val="auto"/>
      <w:sz w:val="20"/>
    </w:rPr>
  </w:style>
  <w:style w:type="character" w:styleId="1460" w:customStyle="1">
    <w:name w:val="WW8Num24z2"/>
    <w:uiPriority w:val="0"/>
    <w:qFormat/>
    <w:rPr>
      <w:rFonts w:ascii="StarSymbol" w:hAnsi="StarSymbol" w:cs="StarSymbol"/>
      <w:sz w:val="18"/>
      <w:szCs w:val="18"/>
    </w:rPr>
  </w:style>
  <w:style w:type="character" w:styleId="1461" w:customStyle="1">
    <w:name w:val="EmailStyle88"/>
    <w:uiPriority w:val="0"/>
    <w:qFormat/>
    <w:rPr>
      <w:rFonts w:ascii="Arial" w:hAnsi="Arial" w:eastAsia="宋体" w:cs="Arial"/>
      <w:color w:val="auto"/>
      <w:sz w:val="20"/>
    </w:rPr>
  </w:style>
  <w:style w:type="character" w:styleId="1462" w:customStyle="1">
    <w:name w:val="称呼 字符1"/>
    <w:uiPriority w:val="0"/>
    <w:qFormat/>
    <w:rPr>
      <w:rFonts w:ascii="Times New Roman" w:hAnsi="Times New Roman" w:eastAsia="宋体" w:cs="Times New Roman"/>
      <w:szCs w:val="24"/>
    </w:rPr>
  </w:style>
  <w:style w:type="character" w:styleId="1463" w:customStyle="1">
    <w:name w:val="FA正文 Char Char"/>
    <w:uiPriority w:val="0"/>
    <w:qFormat/>
    <w:rPr>
      <w:rFonts w:hAnsi="宋体" w:cs="宋体"/>
      <w:sz w:val="24"/>
      <w:szCs w:val="21"/>
    </w:rPr>
  </w:style>
  <w:style w:type="character" w:styleId="1464" w:customStyle="1">
    <w:name w:val="副标题 字符1"/>
    <w:uiPriority w:val="0"/>
    <w:qFormat/>
    <w:rPr>
      <w:b/>
      <w:bCs/>
      <w:sz w:val="32"/>
      <w:szCs w:val="32"/>
    </w:rPr>
  </w:style>
  <w:style w:type="character" w:styleId="1465" w:customStyle="1">
    <w:name w:val="注释标题 字符"/>
    <w:uiPriority w:val="0"/>
    <w:qFormat/>
    <w:rPr>
      <w:rFonts w:ascii="Times New Roman" w:hAnsi="Times New Roman" w:eastAsia="宋体" w:cs="Times New Roman"/>
      <w:szCs w:val="24"/>
    </w:rPr>
  </w:style>
  <w:style w:type="character" w:styleId="1466" w:customStyle="1">
    <w:name w:val="正文文本首行缩进 2 字符1"/>
    <w:basedOn w:val="1336"/>
    <w:uiPriority w:val="0"/>
    <w:qFormat/>
    <w:rPr>
      <w:rFonts w:ascii="Times New Roman" w:hAnsi="Times New Roman" w:eastAsia="宋体" w:cs="Times New Roman"/>
      <w:szCs w:val="24"/>
      <w:lang w:val="zh-CN" w:eastAsia="zh-CN"/>
    </w:rPr>
  </w:style>
  <w:style w:type="character" w:styleId="1467" w:customStyle="1">
    <w:name w:val="注释标题 Char3"/>
    <w:uiPriority w:val="0"/>
    <w:qFormat/>
    <w:rPr>
      <w:szCs w:val="24"/>
    </w:rPr>
  </w:style>
  <w:style w:type="character" w:styleId="1468" w:customStyle="1">
    <w:name w:val="Char Char312"/>
    <w:uiPriority w:val="0"/>
    <w:qFormat/>
    <w:rPr>
      <w:rFonts w:eastAsia="宋体"/>
      <w:sz w:val="21"/>
      <w:szCs w:val="24"/>
      <w:lang w:val="en-US" w:eastAsia="zh-CN" w:bidi="ar-SA"/>
    </w:rPr>
  </w:style>
  <w:style w:type="character" w:styleId="1469" w:customStyle="1">
    <w:name w:val="EmailStyle127"/>
    <w:uiPriority w:val="0"/>
    <w:qFormat/>
    <w:rPr>
      <w:rFonts w:ascii="Arial" w:hAnsi="Arial" w:eastAsia="宋体" w:cs="Arial"/>
      <w:color w:val="auto"/>
      <w:sz w:val="20"/>
    </w:rPr>
  </w:style>
  <w:style w:type="character" w:styleId="1470" w:customStyle="1">
    <w:name w:val="!BECC正文 Char"/>
    <w:link w:val="1471"/>
    <w:uiPriority w:val="0"/>
    <w:qFormat/>
    <w:rPr>
      <w:sz w:val="24"/>
      <w:szCs w:val="24"/>
    </w:rPr>
  </w:style>
  <w:style w:type="paragraph" w:styleId="1471" w:customStyle="1">
    <w:name w:val="!BECC正文"/>
    <w:basedOn w:val="820"/>
    <w:link w:val="1470"/>
    <w:uiPriority w:val="0"/>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472" w:customStyle="1">
    <w:name w:val="EmailStyle128"/>
    <w:uiPriority w:val="0"/>
    <w:qFormat/>
    <w:rPr>
      <w:rFonts w:ascii="Arial" w:hAnsi="Arial" w:eastAsia="宋体" w:cs="Arial"/>
      <w:color w:val="auto"/>
      <w:sz w:val="20"/>
    </w:rPr>
  </w:style>
  <w:style w:type="character" w:styleId="1473" w:customStyle="1">
    <w:name w:val="ordinary-span-edit2"/>
    <w:uiPriority w:val="0"/>
    <w:qFormat/>
  </w:style>
  <w:style w:type="character" w:styleId="1474" w:customStyle="1">
    <w:name w:val="标题 2 Char1"/>
    <w:uiPriority w:val="0"/>
    <w:qFormat/>
    <w:rPr>
      <w:b/>
      <w:bCs/>
      <w:sz w:val="30"/>
      <w:szCs w:val="32"/>
    </w:rPr>
  </w:style>
  <w:style w:type="character" w:styleId="1475" w:customStyle="1">
    <w:name w:val="!RepPar_alt+p Char"/>
    <w:link w:val="1476"/>
    <w:uiPriority w:val="0"/>
    <w:qFormat/>
    <w:rPr>
      <w:sz w:val="24"/>
      <w:szCs w:val="24"/>
      <w:lang w:val="zh-CN"/>
    </w:rPr>
  </w:style>
  <w:style w:type="paragraph" w:styleId="1476" w:customStyle="1">
    <w:name w:val="!RepPar_alt+p"/>
    <w:basedOn w:val="820"/>
    <w:link w:val="1475"/>
    <w:uiPriority w:val="0"/>
    <w:qFormat/>
    <w:pPr>
      <w:ind w:firstLine="200"/>
      <w:spacing w:line="360" w:lineRule="auto"/>
    </w:pPr>
    <w:rPr>
      <w:rFonts w:asciiTheme="minorHAnsi" w:hAnsiTheme="minorHAnsi" w:eastAsiaTheme="minorEastAsia" w:cstheme="minorBidi"/>
      <w:sz w:val="24"/>
      <w:lang w:val="zh-CN"/>
    </w:rPr>
  </w:style>
  <w:style w:type="character" w:styleId="1477" w:customStyle="1">
    <w:name w:val="bz-content1"/>
    <w:uiPriority w:val="0"/>
    <w:qFormat/>
    <w:rPr>
      <w:sz w:val="20"/>
      <w:szCs w:val="20"/>
      <w:u w:val="none"/>
    </w:rPr>
  </w:style>
  <w:style w:type="character" w:styleId="1478" w:customStyle="1">
    <w:name w:val="highlight1"/>
    <w:uiPriority w:val="0"/>
    <w:qFormat/>
    <w:rPr>
      <w:shd w:val="clear" w:color="auto" w:fill="ffff00"/>
    </w:rPr>
  </w:style>
  <w:style w:type="character" w:styleId="1479" w:customStyle="1">
    <w:name w:val="Char Char3"/>
    <w:uiPriority w:val="0"/>
    <w:qFormat/>
    <w:rPr>
      <w:rFonts w:eastAsia="宋体"/>
      <w:sz w:val="21"/>
      <w:szCs w:val="24"/>
      <w:lang w:val="en-US" w:eastAsia="zh-CN" w:bidi="ar-SA"/>
    </w:rPr>
  </w:style>
  <w:style w:type="character" w:styleId="1480" w:customStyle="1">
    <w:name w:val="highlight"/>
    <w:uiPriority w:val="0"/>
    <w:qFormat/>
  </w:style>
  <w:style w:type="character" w:styleId="1481" w:customStyle="1">
    <w:name w:val="style12"/>
    <w:uiPriority w:val="0"/>
    <w:qFormat/>
  </w:style>
  <w:style w:type="character" w:styleId="1482" w:customStyle="1">
    <w:name w:val="样式1 Char"/>
    <w:link w:val="1483"/>
    <w:uiPriority w:val="0"/>
    <w:qFormat/>
    <w:rPr>
      <w:sz w:val="24"/>
      <w:szCs w:val="24"/>
    </w:rPr>
  </w:style>
  <w:style w:type="paragraph" w:styleId="1483" w:customStyle="1">
    <w:name w:val="样式1"/>
    <w:basedOn w:val="820"/>
    <w:link w:val="1482"/>
    <w:uiPriority w:val="0"/>
    <w:qFormat/>
    <w:pPr>
      <w:ind w:firstLine="480"/>
      <w:spacing w:line="300" w:lineRule="auto"/>
    </w:pPr>
    <w:rPr>
      <w:rFonts w:asciiTheme="minorHAnsi" w:hAnsiTheme="minorHAnsi" w:eastAsiaTheme="minorEastAsia" w:cstheme="minorBidi"/>
      <w:sz w:val="24"/>
    </w:rPr>
  </w:style>
  <w:style w:type="character" w:styleId="1484" w:customStyle="1">
    <w:name w:val="font201"/>
    <w:uiPriority w:val="0"/>
    <w:qFormat/>
    <w:rPr>
      <w:spacing w:val="300"/>
    </w:rPr>
  </w:style>
  <w:style w:type="character" w:styleId="1485" w:customStyle="1">
    <w:name w:val="明显强调1"/>
    <w:uiPriority w:val="0"/>
    <w:qFormat/>
    <w:rPr>
      <w:i/>
      <w:iCs/>
      <w:color w:val="5b9bd5"/>
    </w:rPr>
  </w:style>
  <w:style w:type="character" w:styleId="1486" w:customStyle="1">
    <w:name w:val="lawsitemtext1"/>
    <w:uiPriority w:val="0"/>
    <w:qFormat/>
    <w:rPr>
      <w:color w:val="696969"/>
      <w:spacing w:val="280"/>
      <w:sz w:val="21"/>
      <w:szCs w:val="21"/>
    </w:rPr>
  </w:style>
  <w:style w:type="character" w:styleId="1487" w:customStyle="1">
    <w:name w:val="文字 Char Char"/>
    <w:link w:val="1488"/>
    <w:uiPriority w:val="0"/>
    <w:qFormat/>
    <w:rPr>
      <w:rFonts w:ascii="楷体_GB2312" w:eastAsia="楷体_GB2312"/>
      <w:sz w:val="28"/>
    </w:rPr>
  </w:style>
  <w:style w:type="paragraph" w:styleId="1488" w:customStyle="1">
    <w:name w:val="文字"/>
    <w:basedOn w:val="820"/>
    <w:link w:val="1487"/>
    <w:uiPriority w:val="0"/>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489" w:customStyle="1">
    <w:name w:val="l151"/>
    <w:uiPriority w:val="0"/>
    <w:qFormat/>
  </w:style>
  <w:style w:type="character" w:styleId="1490" w:customStyle="1">
    <w:name w:val="Char Char31"/>
    <w:uiPriority w:val="0"/>
    <w:qFormat/>
    <w:rPr>
      <w:rFonts w:eastAsia="宋体"/>
      <w:sz w:val="21"/>
      <w:szCs w:val="24"/>
      <w:lang w:val="en-US" w:eastAsia="zh-CN" w:bidi="ar-SA"/>
    </w:rPr>
  </w:style>
  <w:style w:type="character" w:styleId="1491" w:customStyle="1">
    <w:name w:val="EmailStyle891"/>
    <w:uiPriority w:val="0"/>
    <w:qFormat/>
    <w:rPr>
      <w:rFonts w:ascii="Arial" w:hAnsi="Arial" w:eastAsia="宋体" w:cs="Arial"/>
      <w:color w:val="auto"/>
      <w:sz w:val="20"/>
    </w:rPr>
  </w:style>
  <w:style w:type="character" w:styleId="1492" w:customStyle="1">
    <w:name w:val="一级条标题 Char"/>
    <w:uiPriority w:val="0"/>
    <w:qFormat/>
    <w:rPr>
      <w:rFonts w:ascii="黑体" w:hAnsi="Times New Roman" w:eastAsia="黑体" w:cs="Times New Roman"/>
      <w:szCs w:val="20"/>
    </w:rPr>
  </w:style>
  <w:style w:type="character" w:styleId="1493" w:customStyle="1">
    <w:name w:val="EmailStyle901"/>
    <w:uiPriority w:val="0"/>
    <w:qFormat/>
    <w:rPr>
      <w:rFonts w:ascii="Arial" w:hAnsi="Arial" w:eastAsia="宋体" w:cs="Arial"/>
      <w:color w:val="auto"/>
      <w:sz w:val="20"/>
    </w:rPr>
  </w:style>
  <w:style w:type="character" w:styleId="1494" w:customStyle="1">
    <w:name w:val="章标题 Char"/>
    <w:link w:val="1173"/>
    <w:uiPriority w:val="0"/>
    <w:qFormat/>
    <w:rPr>
      <w:rFonts w:ascii="黑体" w:eastAsia="黑体"/>
    </w:rPr>
  </w:style>
  <w:style w:type="character" w:styleId="1495" w:customStyle="1">
    <w:name w:val="small1"/>
    <w:uiPriority w:val="0"/>
    <w:qFormat/>
    <w:rPr>
      <w:rFonts w:hint="default" w:ascii="Verdana" w:hAnsi="Verdana"/>
      <w:sz w:val="18"/>
      <w:szCs w:val="18"/>
    </w:rPr>
  </w:style>
  <w:style w:type="character" w:styleId="1496" w:customStyle="1">
    <w:name w:val="二级条标题 Char"/>
    <w:uiPriority w:val="0"/>
    <w:qFormat/>
    <w:rPr>
      <w:rFonts w:ascii="黑体" w:hAnsi="Times New Roman" w:eastAsia="黑体" w:cs="Times New Roman"/>
      <w:szCs w:val="20"/>
    </w:rPr>
  </w:style>
  <w:style w:type="character" w:styleId="1497" w:customStyle="1">
    <w:name w:val="fnt1"/>
    <w:uiPriority w:val="0"/>
    <w:qFormat/>
    <w:rPr>
      <w:rFonts w:hint="default" w:ascii="Verdana" w:hAnsi="Verdana"/>
      <w:color w:val="666666"/>
      <w:sz w:val="18"/>
      <w:szCs w:val="18"/>
    </w:rPr>
  </w:style>
  <w:style w:type="character" w:styleId="1498" w:customStyle="1">
    <w:name w:val="三级条标题 Char"/>
    <w:link w:val="1499"/>
    <w:uiPriority w:val="0"/>
    <w:qFormat/>
    <w:rPr>
      <w:rFonts w:ascii="黑体" w:eastAsia="黑体"/>
    </w:rPr>
  </w:style>
  <w:style w:type="paragraph" w:styleId="1499" w:customStyle="1">
    <w:name w:val="三级条标题"/>
    <w:basedOn w:val="1171"/>
    <w:next w:val="1148"/>
    <w:link w:val="1498"/>
    <w:uiPriority w:val="0"/>
    <w:qFormat/>
    <w:pPr>
      <w:ind w:left="780" w:hanging="360"/>
      <w:tabs>
        <w:tab w:val="left" w:pos="1440" w:leader="none"/>
      </w:tabs>
      <w:outlineLvl w:val="4"/>
    </w:pPr>
  </w:style>
  <w:style w:type="character" w:styleId="1500" w:customStyle="1">
    <w:name w:val="paragraph1 Char"/>
    <w:link w:val="1501"/>
    <w:uiPriority w:val="0"/>
    <w:qFormat/>
    <w:rPr>
      <w:rFonts w:ascii="仿宋_GB2312" w:eastAsia="仿宋_GB2312"/>
      <w:sz w:val="28"/>
      <w:szCs w:val="24"/>
    </w:rPr>
  </w:style>
  <w:style w:type="paragraph" w:styleId="1501" w:customStyle="1">
    <w:name w:val="paragraph1"/>
    <w:basedOn w:val="820"/>
    <w:link w:val="1500"/>
    <w:uiPriority w:val="0"/>
    <w:qFormat/>
    <w:pPr>
      <w:ind w:firstLine="200"/>
      <w:spacing w:line="360" w:lineRule="auto"/>
    </w:pPr>
    <w:rPr>
      <w:rFonts w:ascii="仿宋_GB2312" w:eastAsia="仿宋_GB2312" w:hAnsiTheme="minorHAnsi" w:cstheme="minorBidi"/>
      <w:sz w:val="28"/>
    </w:rPr>
  </w:style>
  <w:style w:type="character" w:styleId="1502" w:customStyle="1">
    <w:name w:val="注： Char"/>
    <w:link w:val="1503"/>
    <w:uiPriority w:val="0"/>
    <w:qFormat/>
    <w:rPr>
      <w:rFonts w:ascii="宋体"/>
      <w:sz w:val="18"/>
    </w:rPr>
  </w:style>
  <w:style w:type="paragraph" w:styleId="1503" w:customStyle="1">
    <w:name w:val="注："/>
    <w:next w:val="1148"/>
    <w:link w:val="1502"/>
    <w:uiPriority w:val="0"/>
    <w:qFormat/>
    <w:pPr>
      <w:ind w:left="840" w:hanging="420"/>
      <w:jc w:val="both"/>
      <w:widowControl w:val="off"/>
      <w:tabs>
        <w:tab w:val="left" w:pos="1200" w:leader="none"/>
      </w:tabs>
    </w:pPr>
    <w:rPr>
      <w:rFonts w:hint="default" w:ascii="宋体" w:hAnsiTheme="minorHAnsi" w:eastAsiaTheme="minorEastAsia" w:cstheme="minorBidi"/>
      <w:sz w:val="18"/>
      <w:szCs w:val="22"/>
      <w:lang w:val="en-US" w:eastAsia="zh-CN" w:bidi="ar-SA"/>
    </w:rPr>
  </w:style>
  <w:style w:type="character" w:styleId="1504" w:customStyle="1">
    <w:name w:val="EmailStyle1271"/>
    <w:uiPriority w:val="0"/>
    <w:qFormat/>
    <w:rPr>
      <w:rFonts w:ascii="Arial" w:hAnsi="Arial" w:eastAsia="宋体" w:cs="Arial"/>
      <w:color w:val="auto"/>
      <w:sz w:val="20"/>
    </w:rPr>
  </w:style>
  <w:style w:type="character" w:styleId="1505" w:customStyle="1">
    <w:name w:val="WW-Absatz-Standardschriftart1111"/>
    <w:uiPriority w:val="0"/>
    <w:qFormat/>
  </w:style>
  <w:style w:type="character" w:styleId="1506" w:customStyle="1">
    <w:name w:val="EmailStyle1281"/>
    <w:uiPriority w:val="0"/>
    <w:qFormat/>
    <w:rPr>
      <w:rFonts w:ascii="Arial" w:hAnsi="Arial" w:eastAsia="宋体" w:cs="Arial"/>
      <w:color w:val="auto"/>
      <w:sz w:val="20"/>
    </w:rPr>
  </w:style>
  <w:style w:type="character" w:styleId="1507" w:customStyle="1">
    <w:name w:val="WW8Num1z7"/>
    <w:uiPriority w:val="0"/>
    <w:qFormat/>
    <w:rPr>
      <w:rFonts w:ascii="Wingdings" w:hAnsi="Wingdings"/>
    </w:rPr>
  </w:style>
  <w:style w:type="character" w:styleId="1508" w:customStyle="1">
    <w:name w:val="EmailStyle170"/>
    <w:uiPriority w:val="0"/>
    <w:qFormat/>
    <w:rPr>
      <w:rFonts w:ascii="Arial" w:hAnsi="Arial" w:eastAsia="宋体" w:cs="Arial"/>
      <w:color w:val="auto"/>
      <w:sz w:val="20"/>
    </w:rPr>
  </w:style>
  <w:style w:type="character" w:styleId="1509" w:customStyle="1">
    <w:name w:val="WW8Num19z2"/>
    <w:uiPriority w:val="0"/>
    <w:qFormat/>
    <w:rPr>
      <w:rFonts w:ascii="StarSymbol" w:hAnsi="StarSymbol" w:cs="StarSymbol"/>
      <w:sz w:val="18"/>
      <w:szCs w:val="18"/>
    </w:rPr>
  </w:style>
  <w:style w:type="character" w:styleId="1510" w:customStyle="1">
    <w:name w:val="EmailStyle171"/>
    <w:uiPriority w:val="0"/>
    <w:qFormat/>
    <w:rPr>
      <w:rFonts w:ascii="Arial" w:hAnsi="Arial" w:eastAsia="宋体" w:cs="Arial"/>
      <w:color w:val="auto"/>
      <w:sz w:val="20"/>
    </w:rPr>
  </w:style>
  <w:style w:type="character" w:styleId="1511" w:customStyle="1">
    <w:name w:val="WW8Num7z0"/>
    <w:uiPriority w:val="0"/>
    <w:qFormat/>
    <w:rPr>
      <w:rFonts w:ascii="Wingdings" w:hAnsi="Wingdings"/>
    </w:rPr>
  </w:style>
  <w:style w:type="character" w:styleId="1512" w:customStyle="1">
    <w:name w:val="Char Char311"/>
    <w:uiPriority w:val="0"/>
    <w:qFormat/>
    <w:rPr>
      <w:rFonts w:eastAsia="宋体"/>
      <w:sz w:val="21"/>
      <w:szCs w:val="24"/>
      <w:lang w:val="en-US" w:eastAsia="zh-CN" w:bidi="ar-SA"/>
    </w:rPr>
  </w:style>
  <w:style w:type="character" w:styleId="1513" w:customStyle="1">
    <w:name w:val="WW8Num25z1"/>
    <w:uiPriority w:val="0"/>
    <w:qFormat/>
    <w:rPr>
      <w:rFonts w:ascii="Wingdings 2" w:hAnsi="Wingdings 2" w:cs="StarSymbol"/>
      <w:sz w:val="18"/>
      <w:szCs w:val="18"/>
    </w:rPr>
  </w:style>
  <w:style w:type="character" w:styleId="1514" w:customStyle="1">
    <w:name w:val="EmailStyle200"/>
    <w:uiPriority w:val="0"/>
    <w:qFormat/>
    <w:rPr>
      <w:rFonts w:ascii="Arial" w:hAnsi="Arial" w:eastAsia="宋体" w:cs="Arial"/>
      <w:color w:val="auto"/>
      <w:sz w:val="20"/>
    </w:rPr>
  </w:style>
  <w:style w:type="character" w:styleId="1515" w:customStyle="1">
    <w:name w:val="WW8Num11z0"/>
    <w:uiPriority w:val="0"/>
    <w:qFormat/>
    <w:rPr>
      <w:rFonts w:ascii="Wingdings" w:hAnsi="Wingdings" w:cs="StarSymbol"/>
      <w:sz w:val="18"/>
      <w:szCs w:val="18"/>
    </w:rPr>
  </w:style>
  <w:style w:type="character" w:styleId="1516" w:customStyle="1">
    <w:name w:val="EmailStyle201"/>
    <w:uiPriority w:val="0"/>
    <w:qFormat/>
    <w:rPr>
      <w:rFonts w:ascii="Arial" w:hAnsi="Arial" w:eastAsia="宋体" w:cs="Arial"/>
      <w:color w:val="auto"/>
      <w:sz w:val="20"/>
    </w:rPr>
  </w:style>
  <w:style w:type="character" w:styleId="1517" w:customStyle="1">
    <w:name w:val="个人撰写风格"/>
    <w:uiPriority w:val="0"/>
    <w:qFormat/>
    <w:rPr>
      <w:rFonts w:ascii="Arial" w:hAnsi="Arial" w:eastAsia="宋体" w:cs="Arial"/>
      <w:color w:val="auto"/>
      <w:sz w:val="20"/>
    </w:rPr>
  </w:style>
  <w:style w:type="character" w:styleId="1518" w:customStyle="1">
    <w:name w:val="zn2 Char"/>
    <w:link w:val="1519"/>
    <w:uiPriority w:val="0"/>
    <w:qFormat/>
    <w:rPr>
      <w:rFonts w:ascii="华文楷体" w:hAnsi="Cambria" w:eastAsia="仿宋_GB2312"/>
      <w:b/>
      <w:bCs/>
      <w:sz w:val="32"/>
      <w:szCs w:val="32"/>
    </w:rPr>
  </w:style>
  <w:style w:type="paragraph" w:styleId="1519" w:customStyle="1">
    <w:name w:val="zn2"/>
    <w:basedOn w:val="822"/>
    <w:link w:val="1518"/>
    <w:uiPriority w:val="0"/>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520" w:customStyle="1">
    <w:name w:val="引用 字符1"/>
    <w:uiPriority w:val="99"/>
    <w:qFormat/>
    <w:rPr>
      <w:rFonts w:ascii="Times New Roman" w:hAnsi="Times New Roman" w:eastAsia="宋体" w:cs="Times New Roman"/>
      <w:i/>
      <w:iCs/>
      <w:color w:val="404040"/>
      <w:szCs w:val="24"/>
    </w:rPr>
  </w:style>
  <w:style w:type="character" w:styleId="1521" w:customStyle="1">
    <w:name w:val="zn3 Char"/>
    <w:link w:val="1522"/>
    <w:uiPriority w:val="0"/>
    <w:qFormat/>
    <w:rPr>
      <w:rFonts w:ascii="仿宋_GB2312" w:hAnsi="仿宋_GB2312" w:eastAsia="仿宋_GB2312"/>
      <w:b/>
      <w:bCs/>
      <w:sz w:val="32"/>
      <w:szCs w:val="32"/>
    </w:rPr>
  </w:style>
  <w:style w:type="paragraph" w:styleId="1522" w:customStyle="1">
    <w:name w:val="zn3"/>
    <w:basedOn w:val="823"/>
    <w:next w:val="820"/>
    <w:link w:val="1521"/>
    <w:uiPriority w:val="0"/>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523" w:customStyle="1">
    <w:name w:val="明显引用 字符"/>
    <w:link w:val="1524"/>
    <w:uiPriority w:val="0"/>
    <w:qFormat/>
    <w:rPr>
      <w:b/>
      <w:bCs/>
      <w:i/>
      <w:iCs/>
      <w:color w:val="4f81bd"/>
      <w:sz w:val="22"/>
      <w:lang w:eastAsia="en-US" w:bidi="en-US"/>
    </w:rPr>
  </w:style>
  <w:style w:type="paragraph" w:styleId="1524" w:customStyle="1">
    <w:name w:val="明显引用1"/>
    <w:basedOn w:val="820"/>
    <w:next w:val="820"/>
    <w:link w:val="1523"/>
    <w:uiPriority w:val="0"/>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525" w:customStyle="1">
    <w:name w:val="标题 5 Char1"/>
    <w:uiPriority w:val="0"/>
    <w:qFormat/>
    <w:rPr>
      <w:b/>
      <w:bCs/>
      <w:sz w:val="28"/>
      <w:szCs w:val="28"/>
    </w:rPr>
  </w:style>
  <w:style w:type="character" w:styleId="1526" w:customStyle="1">
    <w:name w:val="明显引用 字符1"/>
    <w:uiPriority w:val="99"/>
    <w:qFormat/>
    <w:rPr>
      <w:rFonts w:ascii="Times New Roman" w:hAnsi="Times New Roman" w:eastAsia="宋体" w:cs="Times New Roman"/>
      <w:i/>
      <w:iCs/>
      <w:color w:val="4f81bd"/>
      <w:szCs w:val="24"/>
    </w:rPr>
  </w:style>
  <w:style w:type="character" w:styleId="1527" w:customStyle="1">
    <w:name w:val="标题 6 Char1"/>
    <w:uiPriority w:val="0"/>
    <w:qFormat/>
    <w:rPr>
      <w:rFonts w:ascii="Calibri Light" w:hAnsi="Calibri Light" w:eastAsia="宋体" w:cs="Times New Roman"/>
      <w:b/>
      <w:bCs/>
      <w:sz w:val="24"/>
      <w:szCs w:val="24"/>
    </w:rPr>
  </w:style>
  <w:style w:type="character" w:styleId="1528" w:customStyle="1">
    <w:name w:val="明显引用 Char1"/>
    <w:uiPriority w:val="30"/>
    <w:qFormat/>
    <w:rPr>
      <w:i/>
      <w:iCs/>
      <w:color w:val="5b9bd5"/>
      <w:sz w:val="24"/>
    </w:rPr>
  </w:style>
  <w:style w:type="character" w:styleId="1529" w:customStyle="1">
    <w:name w:val="标题 7 Char1"/>
    <w:uiPriority w:val="0"/>
    <w:qFormat/>
    <w:rPr>
      <w:b/>
      <w:bCs/>
      <w:sz w:val="24"/>
      <w:szCs w:val="24"/>
    </w:rPr>
  </w:style>
  <w:style w:type="character" w:styleId="1530" w:customStyle="1">
    <w:name w:val="引用 字符"/>
    <w:link w:val="1531"/>
    <w:uiPriority w:val="0"/>
    <w:qFormat/>
    <w:rPr>
      <w:i/>
      <w:iCs/>
      <w:color w:val="000000"/>
      <w:sz w:val="22"/>
      <w:lang w:eastAsia="en-US" w:bidi="en-US"/>
    </w:rPr>
  </w:style>
  <w:style w:type="paragraph" w:styleId="1531" w:customStyle="1">
    <w:name w:val="引用1"/>
    <w:basedOn w:val="820"/>
    <w:next w:val="820"/>
    <w:link w:val="1530"/>
    <w:uiPriority w:val="0"/>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532" w:customStyle="1">
    <w:name w:val="标题 8 Char1"/>
    <w:uiPriority w:val="0"/>
    <w:qFormat/>
    <w:rPr>
      <w:rFonts w:ascii="Calibri Light" w:hAnsi="Calibri Light" w:eastAsia="宋体" w:cs="Times New Roman"/>
      <w:sz w:val="24"/>
      <w:szCs w:val="24"/>
    </w:rPr>
  </w:style>
  <w:style w:type="character" w:styleId="1533" w:customStyle="1">
    <w:name w:val="不明显参考1"/>
    <w:uiPriority w:val="0"/>
    <w:qFormat/>
    <w:rPr>
      <w:smallCaps/>
      <w:color w:val="c0504d"/>
      <w:u w:val="single"/>
    </w:rPr>
  </w:style>
  <w:style w:type="character" w:styleId="1534" w:customStyle="1">
    <w:name w:val="标题 9 Char1"/>
    <w:uiPriority w:val="0"/>
    <w:qFormat/>
    <w:rPr>
      <w:rFonts w:ascii="Calibri Light" w:hAnsi="Calibri Light" w:eastAsia="宋体" w:cs="Times New Roman"/>
      <w:sz w:val="21"/>
      <w:szCs w:val="21"/>
    </w:rPr>
  </w:style>
  <w:style w:type="character" w:styleId="1535" w:customStyle="1">
    <w:name w:val="明显参考1"/>
    <w:uiPriority w:val="0"/>
    <w:qFormat/>
    <w:rPr>
      <w:b/>
      <w:bCs/>
      <w:smallCaps/>
      <w:color w:val="c0504d"/>
      <w:spacing w:val="5"/>
      <w:u w:val="single"/>
    </w:rPr>
  </w:style>
  <w:style w:type="character" w:styleId="1536" w:customStyle="1">
    <w:name w:val="脚注文本 Char1"/>
    <w:uiPriority w:val="0"/>
    <w:semiHidden/>
    <w:qFormat/>
    <w:rPr>
      <w:sz w:val="18"/>
      <w:szCs w:val="18"/>
    </w:rPr>
  </w:style>
  <w:style w:type="character" w:styleId="1537" w:customStyle="1">
    <w:name w:val="tpc_content1"/>
    <w:uiPriority w:val="0"/>
    <w:qFormat/>
    <w:rPr>
      <w:sz w:val="19"/>
      <w:szCs w:val="19"/>
    </w:rPr>
  </w:style>
  <w:style w:type="character" w:styleId="1538" w:customStyle="1">
    <w:name w:val="日期 Char1"/>
    <w:uiPriority w:val="0"/>
    <w:qFormat/>
    <w:rPr>
      <w:sz w:val="21"/>
      <w:szCs w:val="24"/>
    </w:rPr>
  </w:style>
  <w:style w:type="character" w:styleId="1539" w:customStyle="1">
    <w:name w:val="书籍标题1"/>
    <w:uiPriority w:val="0"/>
    <w:qFormat/>
    <w:rPr>
      <w:b/>
      <w:bCs/>
      <w:smallCaps/>
      <w:spacing w:val="5"/>
    </w:rPr>
  </w:style>
  <w:style w:type="character" w:styleId="1540" w:customStyle="1">
    <w:name w:val="正文文本 2 Char1"/>
    <w:uiPriority w:val="99"/>
    <w:qFormat/>
    <w:rPr>
      <w:sz w:val="21"/>
      <w:szCs w:val="24"/>
    </w:rPr>
  </w:style>
  <w:style w:type="character" w:styleId="1541" w:customStyle="1">
    <w:name w:val="short_text1"/>
    <w:uiPriority w:val="0"/>
    <w:qFormat/>
    <w:rPr>
      <w:sz w:val="26"/>
      <w:szCs w:val="26"/>
    </w:rPr>
  </w:style>
  <w:style w:type="character" w:styleId="1542" w:customStyle="1">
    <w:name w:val="正文文本 3 Char1"/>
    <w:uiPriority w:val="0"/>
    <w:qFormat/>
    <w:rPr>
      <w:sz w:val="16"/>
      <w:szCs w:val="16"/>
    </w:rPr>
  </w:style>
  <w:style w:type="character" w:styleId="1543" w:customStyle="1">
    <w:name w:val="ABC标题下的小点 Char"/>
    <w:link w:val="1544"/>
    <w:uiPriority w:val="0"/>
    <w:qFormat/>
    <w:rPr>
      <w:rFonts w:ascii="宋体" w:hAnsi="宋体"/>
    </w:rPr>
  </w:style>
  <w:style w:type="paragraph" w:styleId="1544" w:customStyle="1">
    <w:name w:val="ABC标题下的小点"/>
    <w:basedOn w:val="820"/>
    <w:link w:val="1543"/>
    <w:uiPriority w:val="0"/>
    <w:qFormat/>
    <w:pPr>
      <w:ind w:left="1190" w:hanging="567"/>
      <w:spacing w:line="360" w:lineRule="auto"/>
      <w:tabs>
        <w:tab w:val="left" w:pos="1260" w:leader="none"/>
      </w:tabs>
    </w:pPr>
    <w:rPr>
      <w:rFonts w:ascii="宋体" w:hAnsi="宋体" w:eastAsiaTheme="minorEastAsia" w:cstheme="minorBidi"/>
      <w:szCs w:val="22"/>
    </w:rPr>
  </w:style>
  <w:style w:type="character" w:styleId="1545" w:customStyle="1">
    <w:name w:val="标题 Char1"/>
    <w:uiPriority w:val="0"/>
    <w:qFormat/>
    <w:rPr>
      <w:rFonts w:ascii="Calibri Light" w:hAnsi="Calibri Light" w:cs="Times New Roman"/>
      <w:b/>
      <w:bCs/>
      <w:sz w:val="32"/>
      <w:szCs w:val="32"/>
    </w:rPr>
  </w:style>
  <w:style w:type="character" w:styleId="1546" w:customStyle="1">
    <w:name w:val="style21"/>
    <w:uiPriority w:val="0"/>
    <w:qFormat/>
    <w:rPr>
      <w:color w:val="000080"/>
    </w:rPr>
  </w:style>
  <w:style w:type="character" w:styleId="1547" w:customStyle="1">
    <w:name w:val="注释标题 Char1"/>
    <w:uiPriority w:val="0"/>
    <w:qFormat/>
    <w:rPr>
      <w:sz w:val="21"/>
      <w:szCs w:val="24"/>
    </w:rPr>
  </w:style>
  <w:style w:type="character" w:styleId="1548" w:customStyle="1">
    <w:name w:val="ns1"/>
    <w:uiPriority w:val="0"/>
    <w:qFormat/>
    <w:rPr>
      <w:color w:val="ff0000"/>
    </w:rPr>
  </w:style>
  <w:style w:type="character" w:styleId="1549" w:customStyle="1">
    <w:name w:val="zn1 Char"/>
    <w:link w:val="1550"/>
    <w:uiPriority w:val="0"/>
    <w:qFormat/>
    <w:rPr>
      <w:rFonts w:ascii="黑体" w:hAnsi="仿宋_GB2312" w:eastAsia="黑体"/>
      <w:bCs/>
      <w:sz w:val="36"/>
      <w:szCs w:val="32"/>
      <w:lang w:val="zh-CN"/>
    </w:rPr>
  </w:style>
  <w:style w:type="paragraph" w:styleId="1550" w:customStyle="1">
    <w:name w:val="zn1"/>
    <w:basedOn w:val="821"/>
    <w:link w:val="1549"/>
    <w:uiPriority w:val="0"/>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551" w:customStyle="1">
    <w:name w:val="hilite2"/>
    <w:uiPriority w:val="0"/>
    <w:qFormat/>
  </w:style>
  <w:style w:type="character" w:styleId="1552" w:customStyle="1">
    <w:name w:val="WC三级 Char"/>
    <w:link w:val="1553"/>
    <w:uiPriority w:val="0"/>
    <w:qFormat/>
    <w:rPr>
      <w:b/>
      <w:sz w:val="32"/>
      <w:lang w:val="zh-CN"/>
    </w:rPr>
  </w:style>
  <w:style w:type="paragraph" w:styleId="1553" w:customStyle="1">
    <w:name w:val="WC三级"/>
    <w:basedOn w:val="823"/>
    <w:link w:val="1552"/>
    <w:uiPriority w:val="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554" w:customStyle="1">
    <w:name w:val="个人答复风格"/>
    <w:uiPriority w:val="0"/>
    <w:qFormat/>
    <w:rPr>
      <w:rFonts w:ascii="Arial" w:hAnsi="Arial" w:eastAsia="宋体" w:cs="Arial"/>
      <w:color w:val="auto"/>
      <w:sz w:val="20"/>
    </w:rPr>
  </w:style>
  <w:style w:type="character" w:styleId="1555" w:customStyle="1">
    <w:name w:val="WC二级 Char"/>
    <w:link w:val="1556"/>
    <w:uiPriority w:val="0"/>
    <w:qFormat/>
    <w:rPr>
      <w:rFonts w:ascii="Arial" w:hAnsi="Arial" w:eastAsia="黑体"/>
      <w:b/>
      <w:sz w:val="32"/>
      <w:lang w:val="zh-CN"/>
    </w:rPr>
  </w:style>
  <w:style w:type="paragraph" w:styleId="1556" w:customStyle="1">
    <w:name w:val="WC二级"/>
    <w:basedOn w:val="822"/>
    <w:link w:val="1555"/>
    <w:uiPriority w:val="0"/>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557" w:customStyle="1">
    <w:name w:val="b1"/>
    <w:uiPriority w:val="0"/>
    <w:qFormat/>
    <w:rPr>
      <w:rFonts w:hint="default" w:ascii="Courier New" w:hAnsi="Courier New" w:cs="Courier New"/>
      <w:b/>
      <w:bCs/>
      <w:color w:val="ff0000"/>
      <w:u w:val="none"/>
    </w:rPr>
  </w:style>
  <w:style w:type="character" w:styleId="1558" w:customStyle="1">
    <w:name w:val="样式sjw Char"/>
    <w:link w:val="1559"/>
    <w:uiPriority w:val="0"/>
    <w:qFormat/>
    <w:rPr>
      <w:rFonts w:ascii="宋体" w:hAnsi="宋体"/>
      <w:caps/>
      <w:color w:val="000000"/>
      <w:sz w:val="18"/>
      <w:szCs w:val="18"/>
      <w:shd w:val="pct10" w:color="auto" w:fill="auto"/>
      <w:lang w:val="zh-CN"/>
    </w:rPr>
  </w:style>
  <w:style w:type="paragraph" w:styleId="1559" w:customStyle="1">
    <w:name w:val="样式sjw"/>
    <w:basedOn w:val="820"/>
    <w:link w:val="1558"/>
    <w:uiPriority w:val="0"/>
    <w:qFormat/>
    <w:pPr>
      <w:jc w:val="left"/>
      <w:shd w:val="pct10" w:color="auto" w:fill="auto"/>
      <w:widowControl/>
    </w:pPr>
    <w:rPr>
      <w:rFonts w:ascii="宋体" w:hAnsi="宋体" w:eastAsiaTheme="minorEastAsia" w:cstheme="minorBidi"/>
      <w:caps/>
      <w:color w:val="000000"/>
      <w:sz w:val="18"/>
      <w:szCs w:val="18"/>
      <w:lang w:val="zh-CN"/>
    </w:rPr>
  </w:style>
  <w:style w:type="character" w:styleId="1560" w:customStyle="1">
    <w:name w:val="myp1111"/>
    <w:uiPriority w:val="0"/>
    <w:qFormat/>
    <w:rPr>
      <w:rFonts w:hint="default" w:ascii="ˎ̥" w:hAnsi="ˎ̥"/>
      <w:color w:val="000000"/>
      <w:sz w:val="20"/>
      <w:szCs w:val="20"/>
      <w:u w:val="none"/>
    </w:rPr>
  </w:style>
  <w:style w:type="character" w:styleId="1561" w:customStyle="1">
    <w:name w:val="faqa1"/>
    <w:uiPriority w:val="0"/>
    <w:qFormat/>
    <w:rPr>
      <w:rFonts w:hint="eastAsia" w:ascii="微软雅黑" w:hAnsi="微软雅黑" w:eastAsia="微软雅黑"/>
      <w:b/>
      <w:bCs/>
      <w:sz w:val="27"/>
      <w:szCs w:val="27"/>
    </w:rPr>
  </w:style>
  <w:style w:type="character" w:styleId="1562" w:customStyle="1">
    <w:name w:val="表头文字(同正文大小) Char"/>
    <w:link w:val="1563"/>
    <w:uiPriority w:val="0"/>
    <w:qFormat/>
    <w:rPr>
      <w:rFonts w:eastAsia="黑体"/>
      <w:lang w:eastAsia="en-US"/>
    </w:rPr>
  </w:style>
  <w:style w:type="paragraph" w:styleId="1563" w:customStyle="1">
    <w:name w:val="表头文字(同正文大小)"/>
    <w:basedOn w:val="820"/>
    <w:link w:val="1562"/>
    <w:uiPriority w:val="0"/>
    <w:qFormat/>
    <w:pPr>
      <w:jc w:val="center"/>
      <w:spacing w:line="264" w:lineRule="auto"/>
    </w:pPr>
    <w:rPr>
      <w:rFonts w:eastAsia="黑体" w:asciiTheme="minorHAnsi" w:hAnsiTheme="minorHAnsi" w:cstheme="minorBidi"/>
      <w:szCs w:val="22"/>
      <w:lang w:eastAsia="en-US"/>
    </w:rPr>
  </w:style>
  <w:style w:type="character" w:styleId="1564" w:customStyle="1">
    <w:name w:val="faqq1"/>
    <w:uiPriority w:val="0"/>
    <w:qFormat/>
    <w:rPr>
      <w:rFonts w:hint="eastAsia" w:ascii="微软雅黑" w:hAnsi="微软雅黑" w:eastAsia="微软雅黑"/>
      <w:sz w:val="24"/>
      <w:szCs w:val="24"/>
    </w:rPr>
  </w:style>
  <w:style w:type="character" w:styleId="1565" w:customStyle="1">
    <w:name w:val="表格 Char"/>
    <w:uiPriority w:val="0"/>
    <w:qFormat/>
    <w:rPr>
      <w:rFonts w:ascii="Times New Roman" w:hAnsi="Times New Roman" w:eastAsia="宋体" w:cs="Times New Roman"/>
      <w:sz w:val="24"/>
      <w:szCs w:val="24"/>
    </w:rPr>
  </w:style>
  <w:style w:type="character" w:styleId="1566" w:customStyle="1">
    <w:name w:val="题注 Char1"/>
    <w:uiPriority w:val="0"/>
    <w:qFormat/>
    <w:rPr>
      <w:rFonts w:ascii="Arial" w:hAnsi="Arial" w:eastAsia="黑体" w:cs="Arial"/>
      <w:sz w:val="20"/>
      <w:szCs w:val="20"/>
    </w:rPr>
  </w:style>
  <w:style w:type="character" w:styleId="1567" w:customStyle="1">
    <w:name w:val="未处理的提及1"/>
    <w:uiPriority w:val="99"/>
    <w:unhideWhenUsed/>
    <w:qFormat/>
    <w:rPr>
      <w:color w:val="605e5c"/>
      <w:shd w:val="clear" w:color="auto" w:fill="e1dfdd"/>
    </w:rPr>
  </w:style>
  <w:style w:type="character" w:styleId="1568" w:customStyle="1">
    <w:name w:val="Char Char32"/>
    <w:uiPriority w:val="0"/>
    <w:qFormat/>
    <w:rPr>
      <w:rFonts w:eastAsia="宋体"/>
      <w:sz w:val="21"/>
      <w:szCs w:val="24"/>
      <w:lang w:val="en-US" w:eastAsia="zh-CN" w:bidi="ar-SA"/>
    </w:rPr>
  </w:style>
  <w:style w:type="character" w:styleId="1569" w:customStyle="1">
    <w:name w:val="WW8Num22z1"/>
    <w:uiPriority w:val="0"/>
    <w:qFormat/>
    <w:rPr>
      <w:rFonts w:ascii="Wingdings 2" w:hAnsi="Wingdings 2" w:cs="StarSymbol"/>
      <w:sz w:val="18"/>
      <w:szCs w:val="18"/>
    </w:rPr>
  </w:style>
  <w:style w:type="character" w:styleId="1570" w:customStyle="1">
    <w:name w:val="正文文本缩进 字符1"/>
    <w:uiPriority w:val="0"/>
    <w:semiHidden/>
    <w:qFormat/>
    <w:rPr>
      <w:rFonts w:ascii="方正仿宋_GBK" w:hAnsi="Times New Roman" w:eastAsia="方正仿宋_GBK" w:cs="Times New Roman"/>
      <w:sz w:val="32"/>
      <w:szCs w:val="20"/>
    </w:rPr>
  </w:style>
  <w:style w:type="character" w:styleId="1571" w:customStyle="1">
    <w:name w:val="WW8Num38z2"/>
    <w:uiPriority w:val="0"/>
    <w:qFormat/>
    <w:rPr>
      <w:rFonts w:ascii="StarSymbol" w:hAnsi="StarSymbol" w:cs="StarSymbol"/>
      <w:sz w:val="18"/>
      <w:szCs w:val="18"/>
    </w:rPr>
  </w:style>
  <w:style w:type="character" w:styleId="1572" w:customStyle="1">
    <w:name w:val="样式 加粗"/>
    <w:uiPriority w:val="0"/>
    <w:qFormat/>
    <w:rPr>
      <w:rFonts w:hint="eastAsia" w:ascii="宋体" w:hAnsi="宋体" w:eastAsia="宋体"/>
      <w:b/>
      <w:bCs/>
      <w:lang w:val="en-US" w:eastAsia="zh-CN" w:bidi="ar-SA"/>
    </w:rPr>
  </w:style>
  <w:style w:type="character" w:styleId="1573" w:customStyle="1">
    <w:name w:val="WW8Num18z2"/>
    <w:uiPriority w:val="0"/>
    <w:qFormat/>
    <w:rPr>
      <w:rFonts w:ascii="StarSymbol" w:hAnsi="StarSymbol" w:cs="StarSymbol"/>
      <w:sz w:val="18"/>
      <w:szCs w:val="18"/>
    </w:rPr>
  </w:style>
  <w:style w:type="character" w:styleId="1574" w:customStyle="1">
    <w:name w:val="myp112"/>
    <w:uiPriority w:val="0"/>
    <w:qFormat/>
    <w:rPr>
      <w:rFonts w:hint="default"/>
      <w:color w:val="000000"/>
      <w:sz w:val="22"/>
      <w:szCs w:val="22"/>
      <w:u w:val="none"/>
    </w:rPr>
  </w:style>
  <w:style w:type="character" w:styleId="1575" w:customStyle="1">
    <w:name w:val="fontstyle21"/>
    <w:uiPriority w:val="0"/>
    <w:qFormat/>
    <w:rPr>
      <w:rFonts w:hint="default" w:ascii="Arial" w:hAnsi="Arial" w:cs="Arial"/>
      <w:color w:val="000000"/>
      <w:sz w:val="24"/>
      <w:szCs w:val="24"/>
    </w:rPr>
  </w:style>
  <w:style w:type="character" w:styleId="1576" w:customStyle="1">
    <w:name w:val="WW8Num2z1"/>
    <w:uiPriority w:val="0"/>
    <w:qFormat/>
    <w:rPr>
      <w:rFonts w:ascii="Wingdings 2" w:hAnsi="Wingdings 2" w:cs="StarSymbol"/>
      <w:sz w:val="18"/>
      <w:szCs w:val="18"/>
    </w:rPr>
  </w:style>
  <w:style w:type="character" w:styleId="1577" w:customStyle="1">
    <w:name w:val="日期 字符1"/>
    <w:uiPriority w:val="0"/>
    <w:semiHidden/>
    <w:qFormat/>
    <w:rPr>
      <w:rFonts w:ascii="Times New Roman" w:hAnsi="Times New Roman" w:eastAsia="方正仿宋_GBK" w:cs="Times New Roman"/>
      <w:szCs w:val="20"/>
    </w:rPr>
  </w:style>
  <w:style w:type="character" w:styleId="1578" w:customStyle="1">
    <w:name w:val="正文首行缩进 2 Char1"/>
    <w:uiPriority w:val="0"/>
    <w:qFormat/>
    <w:rPr>
      <w:rFonts w:hint="eastAsia" w:ascii="方正仿宋_GBK" w:eastAsia="方正仿宋_GBK"/>
      <w:sz w:val="32"/>
      <w:szCs w:val="28"/>
    </w:rPr>
  </w:style>
  <w:style w:type="character" w:styleId="1579" w:customStyle="1">
    <w:name w:val="WW8Num35z0"/>
    <w:uiPriority w:val="0"/>
    <w:qFormat/>
    <w:rPr>
      <w:rFonts w:ascii="Wingdings" w:hAnsi="Wingdings" w:cs="StarSymbol"/>
      <w:sz w:val="18"/>
      <w:szCs w:val="18"/>
    </w:rPr>
  </w:style>
  <w:style w:type="character" w:styleId="1580" w:customStyle="1">
    <w:name w:val="WW8Num12z2"/>
    <w:uiPriority w:val="0"/>
    <w:qFormat/>
    <w:rPr>
      <w:rFonts w:ascii="StarSymbol" w:hAnsi="StarSymbol" w:cs="StarSymbol"/>
      <w:sz w:val="18"/>
      <w:szCs w:val="18"/>
    </w:rPr>
  </w:style>
  <w:style w:type="character" w:styleId="1581" w:customStyle="1">
    <w:name w:val="WW8Num16z0"/>
    <w:uiPriority w:val="0"/>
    <w:qFormat/>
    <w:rPr>
      <w:rFonts w:ascii="Wingdings" w:hAnsi="Wingdings" w:cs="StarSymbol"/>
      <w:sz w:val="18"/>
      <w:szCs w:val="18"/>
    </w:rPr>
  </w:style>
  <w:style w:type="character" w:styleId="1582" w:customStyle="1">
    <w:name w:val="Bid_正文 Char"/>
    <w:uiPriority w:val="0"/>
    <w:qFormat/>
    <w:rPr>
      <w:sz w:val="24"/>
    </w:rPr>
  </w:style>
  <w:style w:type="character" w:styleId="1583" w:customStyle="1">
    <w:name w:val="WW8Num13z0"/>
    <w:uiPriority w:val="0"/>
    <w:qFormat/>
    <w:rPr>
      <w:rFonts w:ascii="Wingdings" w:hAnsi="Wingdings" w:cs="StarSymbol"/>
      <w:sz w:val="18"/>
      <w:szCs w:val="18"/>
    </w:rPr>
  </w:style>
  <w:style w:type="character" w:styleId="1584" w:customStyle="1">
    <w:name w:val="WW8Num37z0"/>
    <w:uiPriority w:val="0"/>
    <w:qFormat/>
    <w:rPr>
      <w:rFonts w:ascii="Wingdings" w:hAnsi="Wingdings" w:cs="StarSymbol"/>
      <w:sz w:val="18"/>
      <w:szCs w:val="18"/>
    </w:rPr>
  </w:style>
  <w:style w:type="character" w:styleId="1585" w:customStyle="1">
    <w:name w:val="WW8Num37z1"/>
    <w:uiPriority w:val="0"/>
    <w:qFormat/>
    <w:rPr>
      <w:rFonts w:ascii="Wingdings 2" w:hAnsi="Wingdings 2" w:cs="StarSymbol"/>
      <w:sz w:val="18"/>
      <w:szCs w:val="18"/>
    </w:rPr>
  </w:style>
  <w:style w:type="character" w:styleId="1586" w:customStyle="1">
    <w:name w:val="WW8Num34z0"/>
    <w:uiPriority w:val="0"/>
    <w:qFormat/>
    <w:rPr>
      <w:rFonts w:ascii="Wingdings" w:hAnsi="Wingdings" w:cs="StarSymbol"/>
      <w:sz w:val="18"/>
      <w:szCs w:val="18"/>
    </w:rPr>
  </w:style>
  <w:style w:type="character" w:styleId="1587" w:customStyle="1">
    <w:name w:val="WW8Num17z0"/>
    <w:uiPriority w:val="0"/>
    <w:qFormat/>
    <w:rPr>
      <w:rFonts w:ascii="Wingdings" w:hAnsi="Wingdings"/>
    </w:rPr>
  </w:style>
  <w:style w:type="character" w:styleId="1588" w:customStyle="1">
    <w:name w:val="WW8Num15z0"/>
    <w:uiPriority w:val="0"/>
    <w:qFormat/>
    <w:rPr>
      <w:rFonts w:ascii="Wingdings" w:hAnsi="Wingdings" w:cs="StarSymbol"/>
      <w:sz w:val="18"/>
      <w:szCs w:val="18"/>
    </w:rPr>
  </w:style>
  <w:style w:type="character" w:styleId="1589" w:customStyle="1">
    <w:name w:val="WW8Num28z1"/>
    <w:uiPriority w:val="0"/>
    <w:qFormat/>
    <w:rPr>
      <w:rFonts w:ascii="Wingdings 2" w:hAnsi="Wingdings 2" w:cs="StarSymbol"/>
      <w:sz w:val="18"/>
      <w:szCs w:val="18"/>
    </w:rPr>
  </w:style>
  <w:style w:type="character" w:styleId="1590" w:customStyle="1">
    <w:name w:val="WW8Num4z0"/>
    <w:uiPriority w:val="0"/>
    <w:qFormat/>
    <w:rPr>
      <w:rFonts w:ascii="Wingdings" w:hAnsi="Wingdings" w:cs="StarSymbol"/>
      <w:sz w:val="18"/>
      <w:szCs w:val="18"/>
    </w:rPr>
  </w:style>
  <w:style w:type="character" w:styleId="1591" w:customStyle="1">
    <w:name w:val="style101"/>
    <w:uiPriority w:val="0"/>
    <w:qFormat/>
    <w:rPr>
      <w:rFonts w:hint="eastAsia" w:ascii="宋体" w:hAnsi="宋体" w:eastAsia="宋体"/>
      <w:b/>
      <w:bCs/>
      <w:color w:val="ffffff"/>
      <w:sz w:val="21"/>
      <w:szCs w:val="21"/>
      <w:lang w:val="en-US" w:eastAsia="zh-CN" w:bidi="ar-SA"/>
    </w:rPr>
  </w:style>
  <w:style w:type="character" w:styleId="1592" w:customStyle="1">
    <w:name w:val="WW8Num5z0"/>
    <w:uiPriority w:val="0"/>
    <w:qFormat/>
    <w:rPr>
      <w:rFonts w:ascii="Wingdings" w:hAnsi="Wingdings" w:cs="StarSymbol"/>
      <w:sz w:val="18"/>
      <w:szCs w:val="18"/>
    </w:rPr>
  </w:style>
  <w:style w:type="character" w:styleId="1593" w:customStyle="1">
    <w:name w:val="无首行缩进正文 Char"/>
    <w:uiPriority w:val="0"/>
    <w:qFormat/>
  </w:style>
  <w:style w:type="character" w:styleId="1594" w:customStyle="1">
    <w:name w:val="批注框文本 Char2"/>
    <w:uiPriority w:val="0"/>
    <w:qFormat/>
    <w:rPr>
      <w:rFonts w:ascii="Times New Roman" w:hAnsi="Times New Roman" w:eastAsia="方正仿宋_GBK" w:cs="Times New Roman"/>
      <w:sz w:val="18"/>
      <w:szCs w:val="18"/>
    </w:rPr>
  </w:style>
  <w:style w:type="character" w:styleId="1595" w:customStyle="1">
    <w:name w:val="WW8Num29z2"/>
    <w:uiPriority w:val="0"/>
    <w:qFormat/>
    <w:rPr>
      <w:rFonts w:ascii="StarSymbol" w:hAnsi="StarSymbol" w:cs="StarSymbol"/>
      <w:sz w:val="18"/>
      <w:szCs w:val="18"/>
    </w:rPr>
  </w:style>
  <w:style w:type="character" w:styleId="1596" w:customStyle="1">
    <w:name w:val="WW8Num23z2"/>
    <w:uiPriority w:val="0"/>
    <w:qFormat/>
    <w:rPr>
      <w:rFonts w:ascii="StarSymbol" w:hAnsi="StarSymbol" w:cs="StarSymbol"/>
      <w:sz w:val="18"/>
      <w:szCs w:val="18"/>
    </w:rPr>
  </w:style>
  <w:style w:type="character" w:styleId="1597" w:customStyle="1">
    <w:name w:val="WW8Num19z0"/>
    <w:uiPriority w:val="0"/>
    <w:qFormat/>
    <w:rPr>
      <w:rFonts w:ascii="Wingdings" w:hAnsi="Wingdings" w:cs="StarSymbol"/>
      <w:sz w:val="18"/>
      <w:szCs w:val="18"/>
    </w:rPr>
  </w:style>
  <w:style w:type="character" w:styleId="1598" w:customStyle="1">
    <w:name w:val="WW8Num22z2"/>
    <w:uiPriority w:val="0"/>
    <w:qFormat/>
    <w:rPr>
      <w:rFonts w:ascii="StarSymbol" w:hAnsi="StarSymbol" w:cs="StarSymbol"/>
      <w:sz w:val="18"/>
      <w:szCs w:val="18"/>
    </w:rPr>
  </w:style>
  <w:style w:type="character" w:styleId="1599" w:customStyle="1">
    <w:name w:val="WW8Num24z1"/>
    <w:uiPriority w:val="0"/>
    <w:qFormat/>
    <w:rPr>
      <w:rFonts w:ascii="Wingdings 2" w:hAnsi="Wingdings 2" w:cs="StarSymbol"/>
      <w:sz w:val="18"/>
      <w:szCs w:val="18"/>
    </w:rPr>
  </w:style>
  <w:style w:type="character" w:styleId="1600" w:customStyle="1">
    <w:name w:val="标题 7 字符1"/>
    <w:uiPriority w:val="9"/>
    <w:qFormat/>
    <w:rPr>
      <w:rFonts w:ascii="Times New Roman" w:hAnsi="Times New Roman" w:eastAsia="方正仿宋_GBK" w:cs="Times New Roman"/>
      <w:b/>
      <w:bCs/>
      <w:sz w:val="24"/>
      <w:szCs w:val="24"/>
    </w:rPr>
  </w:style>
  <w:style w:type="character" w:styleId="1601" w:customStyle="1">
    <w:name w:val="标题 6 字符1"/>
    <w:uiPriority w:val="9"/>
    <w:qFormat/>
    <w:rPr>
      <w:rFonts w:ascii="仿宋" w:hAnsi="仿宋" w:eastAsia="仿宋"/>
      <w:bCs/>
      <w:sz w:val="32"/>
      <w:szCs w:val="32"/>
    </w:rPr>
  </w:style>
  <w:style w:type="character" w:styleId="1602" w:customStyle="1">
    <w:name w:val="WW8Num39z1"/>
    <w:uiPriority w:val="0"/>
    <w:qFormat/>
    <w:rPr>
      <w:rFonts w:ascii="Wingdings 2" w:hAnsi="Wingdings 2" w:cs="StarSymbol"/>
      <w:sz w:val="18"/>
      <w:szCs w:val="18"/>
    </w:rPr>
  </w:style>
  <w:style w:type="character" w:styleId="1603" w:customStyle="1">
    <w:name w:val="apple-style-span"/>
    <w:uiPriority w:val="0"/>
    <w:qFormat/>
  </w:style>
  <w:style w:type="character" w:styleId="1604" w:customStyle="1">
    <w:name w:val="注×： Char"/>
    <w:link w:val="1605"/>
    <w:uiPriority w:val="0"/>
    <w:qFormat/>
    <w:rPr>
      <w:rFonts w:ascii="宋体"/>
      <w:sz w:val="18"/>
    </w:rPr>
  </w:style>
  <w:style w:type="paragraph" w:styleId="1605" w:customStyle="1">
    <w:name w:val="注×："/>
    <w:link w:val="1604"/>
    <w:uiPriority w:val="0"/>
    <w:qFormat/>
    <w:pPr>
      <w:ind w:left="900" w:hanging="500"/>
      <w:jc w:val="both"/>
      <w:widowControl w:val="off"/>
      <w:tabs>
        <w:tab w:val="left" w:pos="630" w:leader="none"/>
        <w:tab w:val="left" w:pos="900" w:leader="none"/>
      </w:tabs>
    </w:pPr>
    <w:rPr>
      <w:rFonts w:hint="default" w:ascii="宋体" w:hAnsiTheme="minorHAnsi" w:eastAsiaTheme="minorEastAsia" w:cstheme="minorBidi"/>
      <w:sz w:val="18"/>
      <w:szCs w:val="22"/>
      <w:lang w:val="en-US" w:eastAsia="zh-CN" w:bidi="ar-SA"/>
    </w:rPr>
  </w:style>
  <w:style w:type="character" w:styleId="1606" w:customStyle="1">
    <w:name w:val="附录公式 Char"/>
    <w:link w:val="1607"/>
    <w:uiPriority w:val="0"/>
    <w:qFormat/>
    <w:rPr>
      <w:rFonts w:ascii="宋体"/>
    </w:rPr>
  </w:style>
  <w:style w:type="paragraph" w:styleId="1607" w:customStyle="1">
    <w:name w:val="附录公式"/>
    <w:basedOn w:val="1148"/>
    <w:next w:val="1148"/>
    <w:link w:val="1606"/>
    <w:uiPriority w:val="0"/>
    <w:qFormat/>
    <w:pPr>
      <w:ind w:firstLine="420"/>
      <w:tabs>
        <w:tab w:val="center" w:pos="4201" w:leader="none"/>
        <w:tab w:val="right" w:pos="9298" w:leader="dot"/>
      </w:tabs>
    </w:pPr>
    <w:rPr>
      <w:rFonts w:hAnsiTheme="minorHAnsi" w:eastAsiaTheme="minorEastAsia" w:cstheme="minorBidi"/>
      <w:szCs w:val="22"/>
    </w:rPr>
  </w:style>
  <w:style w:type="character" w:styleId="1608" w:customStyle="1">
    <w:name w:val="附录图标题 Char"/>
    <w:link w:val="1609"/>
    <w:uiPriority w:val="0"/>
    <w:qFormat/>
    <w:rPr>
      <w:rFonts w:ascii="黑体" w:eastAsia="黑体"/>
    </w:rPr>
  </w:style>
  <w:style w:type="paragraph" w:styleId="1609" w:customStyle="1">
    <w:name w:val="附录图标题"/>
    <w:next w:val="1148"/>
    <w:link w:val="1608"/>
    <w:uiPriority w:val="0"/>
    <w:qFormat/>
    <w:pPr>
      <w:jc w:val="center"/>
    </w:pPr>
    <w:rPr>
      <w:rFonts w:hint="default" w:ascii="黑体" w:eastAsia="黑体" w:hAnsiTheme="minorHAnsi" w:cstheme="minorBidi"/>
      <w:sz w:val="21"/>
      <w:szCs w:val="22"/>
      <w:lang w:val="en-US" w:eastAsia="zh-CN" w:bidi="ar-SA"/>
    </w:rPr>
  </w:style>
  <w:style w:type="character" w:styleId="1610" w:customStyle="1">
    <w:name w:val="附录章标题 Char"/>
    <w:link w:val="1611"/>
    <w:uiPriority w:val="0"/>
    <w:qFormat/>
    <w:rPr>
      <w:rFonts w:ascii="黑体" w:eastAsia="黑体"/>
    </w:rPr>
  </w:style>
  <w:style w:type="paragraph" w:styleId="1611" w:customStyle="1">
    <w:name w:val="附录章标题"/>
    <w:next w:val="1148"/>
    <w:link w:val="1610"/>
    <w:uiPriority w:val="0"/>
    <w:qFormat/>
    <w:pPr>
      <w:ind w:left="567" w:hanging="567"/>
      <w:jc w:val="both"/>
      <w:tabs>
        <w:tab w:val="left" w:pos="567" w:leader="none"/>
      </w:tabs>
      <w:outlineLvl w:val="1"/>
    </w:pPr>
    <w:rPr>
      <w:rFonts w:hint="default" w:ascii="黑体" w:eastAsia="黑体" w:hAnsiTheme="minorHAnsi" w:cstheme="minorBidi"/>
      <w:sz w:val="21"/>
      <w:szCs w:val="22"/>
      <w:lang w:val="en-US" w:eastAsia="zh-CN" w:bidi="ar-SA"/>
    </w:rPr>
  </w:style>
  <w:style w:type="character" w:styleId="1612" w:customStyle="1">
    <w:name w:val="附录一级条标题 Char"/>
    <w:link w:val="1613"/>
    <w:uiPriority w:val="0"/>
    <w:qFormat/>
    <w:rPr>
      <w:rFonts w:ascii="黑体" w:eastAsia="黑体"/>
    </w:rPr>
  </w:style>
  <w:style w:type="paragraph" w:styleId="1613" w:customStyle="1">
    <w:name w:val="附录一级条标题"/>
    <w:basedOn w:val="1611"/>
    <w:next w:val="1148"/>
    <w:link w:val="1612"/>
    <w:uiPriority w:val="0"/>
    <w:qFormat/>
    <w:pPr>
      <w:ind w:left="0" w:firstLine="0"/>
      <w:outlineLvl w:val="2"/>
    </w:pPr>
  </w:style>
  <w:style w:type="character" w:styleId="1614" w:customStyle="1">
    <w:name w:val="首示例 Char"/>
    <w:link w:val="1615"/>
    <w:uiPriority w:val="0"/>
    <w:qFormat/>
    <w:rPr>
      <w:rFonts w:ascii="宋体" w:hAnsi="宋体"/>
      <w:sz w:val="18"/>
      <w:szCs w:val="18"/>
    </w:rPr>
  </w:style>
  <w:style w:type="paragraph" w:styleId="1615" w:customStyle="1">
    <w:name w:val="首示例"/>
    <w:next w:val="1148"/>
    <w:link w:val="1614"/>
    <w:uiPriority w:val="0"/>
    <w:qFormat/>
    <w:pPr>
      <w:ind w:left="900"/>
      <w:tabs>
        <w:tab w:val="left" w:pos="360" w:leader="none"/>
      </w:tabs>
    </w:pPr>
    <w:rPr>
      <w:rFonts w:hint="default" w:ascii="宋体" w:hAnsi="宋体" w:eastAsiaTheme="minorEastAsia" w:cstheme="minorBidi"/>
      <w:sz w:val="18"/>
      <w:szCs w:val="18"/>
      <w:lang w:val="en-US" w:eastAsia="zh-CN" w:bidi="ar-SA"/>
    </w:rPr>
  </w:style>
  <w:style w:type="character" w:styleId="1616" w:customStyle="1">
    <w:name w:val="无间隔 字符"/>
    <w:link w:val="1617"/>
    <w:uiPriority w:val="0"/>
    <w:qFormat/>
    <w:rPr>
      <w:rFonts w:ascii="Calibri" w:hAnsi="Calibri"/>
    </w:rPr>
  </w:style>
  <w:style w:type="paragraph" w:styleId="1617" w:customStyle="1">
    <w:name w:val="无间隔1"/>
    <w:link w:val="1616"/>
    <w:uiPriority w:val="0"/>
    <w:qFormat/>
    <w:pPr>
      <w:jc w:val="both"/>
      <w:widowControl w:val="off"/>
    </w:pPr>
    <w:rPr>
      <w:rFonts w:hint="default" w:ascii="Calibri" w:hAnsi="Calibri" w:eastAsiaTheme="minorEastAsia" w:cstheme="minorBidi"/>
      <w:sz w:val="21"/>
      <w:szCs w:val="22"/>
      <w:lang w:val="en-US" w:eastAsia="zh-CN" w:bidi="ar-SA"/>
    </w:rPr>
  </w:style>
  <w:style w:type="character" w:styleId="1618" w:customStyle="1">
    <w:name w:val="标题 Char"/>
    <w:basedOn w:val="830"/>
    <w:link w:val="887"/>
    <w:uiPriority w:val="10"/>
    <w:qFormat/>
    <w:rPr>
      <w:rFonts w:eastAsia="宋体" w:asciiTheme="majorHAnsi" w:hAnsiTheme="majorHAnsi" w:cstheme="majorBidi"/>
      <w:b/>
      <w:bCs/>
      <w:sz w:val="32"/>
      <w:szCs w:val="32"/>
    </w:rPr>
  </w:style>
  <w:style w:type="character" w:styleId="1619" w:customStyle="1">
    <w:name w:val="文档结构图 Char"/>
    <w:basedOn w:val="830"/>
    <w:link w:val="844"/>
    <w:uiPriority w:val="99"/>
    <w:semiHidden/>
    <w:qFormat/>
    <w:rPr>
      <w:rFonts w:ascii="宋体" w:hAnsi="Times New Roman" w:eastAsia="宋体" w:cs="Times New Roman"/>
      <w:sz w:val="18"/>
      <w:szCs w:val="18"/>
    </w:rPr>
  </w:style>
  <w:style w:type="character" w:styleId="1620" w:customStyle="1">
    <w:name w:val="日期 Char"/>
    <w:basedOn w:val="830"/>
    <w:link w:val="864"/>
    <w:uiPriority w:val="99"/>
    <w:semiHidden/>
    <w:qFormat/>
    <w:rPr>
      <w:rFonts w:ascii="Times New Roman" w:hAnsi="Times New Roman" w:eastAsia="宋体" w:cs="Times New Roman"/>
      <w:szCs w:val="24"/>
    </w:rPr>
  </w:style>
  <w:style w:type="character" w:styleId="1621" w:customStyle="1">
    <w:name w:val="HTML 地址 Char1"/>
    <w:basedOn w:val="830"/>
    <w:link w:val="856"/>
    <w:uiPriority w:val="99"/>
    <w:semiHidden/>
    <w:qFormat/>
    <w:rPr>
      <w:rFonts w:ascii="Times New Roman" w:hAnsi="Times New Roman" w:eastAsia="宋体" w:cs="Times New Roman"/>
      <w:i/>
      <w:iCs/>
      <w:szCs w:val="24"/>
    </w:rPr>
  </w:style>
  <w:style w:type="character" w:styleId="1622" w:customStyle="1">
    <w:name w:val="纯文本 Char"/>
    <w:basedOn w:val="830"/>
    <w:link w:val="860"/>
    <w:uiPriority w:val="99"/>
    <w:qFormat/>
    <w:rPr>
      <w:rFonts w:ascii="宋体" w:hAnsi="Courier New" w:eastAsia="宋体" w:cs="Courier New"/>
      <w:szCs w:val="21"/>
    </w:rPr>
  </w:style>
  <w:style w:type="character" w:styleId="1623" w:customStyle="1">
    <w:name w:val="HTML 预设格式 Char1"/>
    <w:basedOn w:val="830"/>
    <w:link w:val="884"/>
    <w:uiPriority w:val="99"/>
    <w:semiHidden/>
    <w:qFormat/>
    <w:rPr>
      <w:rFonts w:ascii="Courier New" w:hAnsi="Courier New" w:eastAsia="宋体" w:cs="Courier New"/>
      <w:sz w:val="20"/>
      <w:szCs w:val="20"/>
    </w:rPr>
  </w:style>
  <w:style w:type="character" w:styleId="1624" w:customStyle="1">
    <w:name w:val="脚注文本 Char"/>
    <w:basedOn w:val="830"/>
    <w:link w:val="875"/>
    <w:uiPriority w:val="99"/>
    <w:semiHidden/>
    <w:qFormat/>
    <w:rPr>
      <w:rFonts w:ascii="Times New Roman" w:hAnsi="Times New Roman" w:eastAsia="宋体" w:cs="Times New Roman"/>
      <w:sz w:val="18"/>
      <w:szCs w:val="18"/>
    </w:rPr>
  </w:style>
  <w:style w:type="character" w:styleId="1625" w:customStyle="1">
    <w:name w:val="批注文字 Char"/>
    <w:basedOn w:val="830"/>
    <w:link w:val="845"/>
    <w:uiPriority w:val="99"/>
    <w:semiHidden/>
    <w:qFormat/>
    <w:rPr>
      <w:rFonts w:ascii="Times New Roman" w:hAnsi="Times New Roman" w:eastAsia="宋体" w:cs="Times New Roman"/>
      <w:szCs w:val="24"/>
    </w:rPr>
  </w:style>
  <w:style w:type="character" w:styleId="1626" w:customStyle="1">
    <w:name w:val="正文文本缩进 Char"/>
    <w:basedOn w:val="830"/>
    <w:link w:val="850"/>
    <w:uiPriority w:val="99"/>
    <w:semiHidden/>
    <w:qFormat/>
    <w:rPr>
      <w:rFonts w:ascii="Times New Roman" w:hAnsi="Times New Roman" w:eastAsia="宋体" w:cs="Times New Roman"/>
      <w:szCs w:val="24"/>
    </w:rPr>
  </w:style>
  <w:style w:type="character" w:styleId="1627" w:customStyle="1">
    <w:name w:val="正文文本 Char"/>
    <w:basedOn w:val="830"/>
    <w:link w:val="832"/>
    <w:uiPriority w:val="99"/>
    <w:semiHidden/>
    <w:qFormat/>
    <w:rPr>
      <w:rFonts w:ascii="Times New Roman" w:hAnsi="Times New Roman" w:eastAsia="宋体" w:cs="Times New Roman"/>
      <w:szCs w:val="24"/>
    </w:rPr>
  </w:style>
  <w:style w:type="character" w:styleId="1628" w:customStyle="1">
    <w:name w:val="正文文本缩进 2 Char"/>
    <w:basedOn w:val="830"/>
    <w:link w:val="865"/>
    <w:uiPriority w:val="99"/>
    <w:semiHidden/>
    <w:qFormat/>
    <w:rPr>
      <w:rFonts w:ascii="Times New Roman" w:hAnsi="Times New Roman" w:eastAsia="宋体" w:cs="Times New Roman"/>
      <w:szCs w:val="24"/>
    </w:rPr>
  </w:style>
  <w:style w:type="character" w:styleId="1629" w:customStyle="1">
    <w:name w:val="正文文本 3 Char"/>
    <w:basedOn w:val="830"/>
    <w:link w:val="848"/>
    <w:uiPriority w:val="99"/>
    <w:semiHidden/>
    <w:qFormat/>
    <w:rPr>
      <w:rFonts w:ascii="Times New Roman" w:hAnsi="Times New Roman" w:eastAsia="宋体" w:cs="Times New Roman"/>
      <w:sz w:val="16"/>
      <w:szCs w:val="16"/>
    </w:rPr>
  </w:style>
  <w:style w:type="character" w:styleId="1630" w:customStyle="1">
    <w:name w:val="正文文本缩进 3 Char"/>
    <w:basedOn w:val="830"/>
    <w:link w:val="877"/>
    <w:uiPriority w:val="99"/>
    <w:semiHidden/>
    <w:qFormat/>
    <w:rPr>
      <w:rFonts w:ascii="Times New Roman" w:hAnsi="Times New Roman" w:eastAsia="宋体" w:cs="Times New Roman"/>
      <w:sz w:val="16"/>
      <w:szCs w:val="16"/>
    </w:rPr>
  </w:style>
  <w:style w:type="character" w:styleId="1631" w:customStyle="1">
    <w:name w:val="注释标题 Char2"/>
    <w:basedOn w:val="830"/>
    <w:link w:val="837"/>
    <w:uiPriority w:val="99"/>
    <w:semiHidden/>
    <w:qFormat/>
    <w:rPr>
      <w:rFonts w:ascii="Times New Roman" w:hAnsi="Times New Roman" w:eastAsia="宋体" w:cs="Times New Roman"/>
      <w:szCs w:val="24"/>
    </w:rPr>
  </w:style>
  <w:style w:type="character" w:styleId="1632" w:customStyle="1">
    <w:name w:val="批注主题 Char"/>
    <w:basedOn w:val="1625"/>
    <w:link w:val="888"/>
    <w:uiPriority w:val="99"/>
    <w:semiHidden/>
    <w:qFormat/>
    <w:rPr>
      <w:rFonts w:ascii="Times New Roman" w:hAnsi="Times New Roman" w:eastAsia="宋体" w:cs="Times New Roman"/>
      <w:b/>
      <w:bCs/>
      <w:szCs w:val="24"/>
    </w:rPr>
  </w:style>
  <w:style w:type="character" w:styleId="1633" w:customStyle="1">
    <w:name w:val="批注框文本 Char"/>
    <w:basedOn w:val="830"/>
    <w:link w:val="867"/>
    <w:uiPriority w:val="99"/>
    <w:semiHidden/>
    <w:qFormat/>
    <w:rPr>
      <w:rFonts w:ascii="Times New Roman" w:hAnsi="Times New Roman" w:eastAsia="宋体" w:cs="Times New Roman"/>
      <w:sz w:val="18"/>
      <w:szCs w:val="18"/>
    </w:rPr>
  </w:style>
  <w:style w:type="character" w:styleId="1634" w:customStyle="1">
    <w:name w:val="正文文本 2 Char"/>
    <w:basedOn w:val="830"/>
    <w:link w:val="883"/>
    <w:uiPriority w:val="99"/>
    <w:semiHidden/>
    <w:qFormat/>
    <w:rPr>
      <w:rFonts w:ascii="Times New Roman" w:hAnsi="Times New Roman" w:eastAsia="宋体" w:cs="Times New Roman"/>
      <w:szCs w:val="24"/>
    </w:rPr>
  </w:style>
  <w:style w:type="character" w:styleId="1635" w:customStyle="1">
    <w:name w:val="称呼 Char2"/>
    <w:basedOn w:val="830"/>
    <w:link w:val="847"/>
    <w:uiPriority w:val="99"/>
    <w:semiHidden/>
    <w:qFormat/>
    <w:rPr>
      <w:rFonts w:ascii="Times New Roman" w:hAnsi="Times New Roman" w:eastAsia="宋体" w:cs="Times New Roman"/>
      <w:szCs w:val="24"/>
    </w:rPr>
  </w:style>
  <w:style w:type="character" w:styleId="1636" w:customStyle="1">
    <w:name w:val="副标题 Char"/>
    <w:basedOn w:val="830"/>
    <w:link w:val="874"/>
    <w:uiPriority w:val="11"/>
    <w:qFormat/>
    <w:rPr>
      <w:rFonts w:eastAsia="宋体" w:asciiTheme="majorHAnsi" w:hAnsiTheme="majorHAnsi" w:cstheme="majorBidi"/>
      <w:b/>
      <w:bCs/>
      <w:sz w:val="32"/>
      <w:szCs w:val="32"/>
    </w:rPr>
  </w:style>
  <w:style w:type="character" w:styleId="1637" w:customStyle="1">
    <w:name w:val="尾注文本 Char"/>
    <w:basedOn w:val="830"/>
    <w:link w:val="866"/>
    <w:uiPriority w:val="99"/>
    <w:semiHidden/>
    <w:qFormat/>
    <w:rPr>
      <w:rFonts w:ascii="Times New Roman" w:hAnsi="Times New Roman" w:eastAsia="宋体" w:cs="Times New Roman"/>
      <w:szCs w:val="24"/>
    </w:rPr>
  </w:style>
  <w:style w:type="paragraph" w:styleId="1638" w:customStyle="1">
    <w:name w:val="xl19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xl19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0" w:customStyle="1">
    <w:name w:val="标准书眉一"/>
    <w:uiPriority w:val="0"/>
    <w:qFormat/>
    <w:pPr>
      <w:jc w:val="both"/>
    </w:pPr>
    <w:rPr>
      <w:rFonts w:hint="default" w:ascii="Times New Roman" w:hAnsi="Times New Roman" w:eastAsia="宋体" w:cs="Times New Roman"/>
      <w:lang w:val="en-US" w:eastAsia="zh-CN" w:bidi="ar-SA"/>
    </w:rPr>
  </w:style>
  <w:style w:type="paragraph" w:styleId="1641" w:customStyle="1">
    <w:name w:val="xl25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2" w:customStyle="1">
    <w:name w:val="hands-on正文"/>
    <w:basedOn w:val="820"/>
    <w:uiPriority w:val="0"/>
    <w:qFormat/>
    <w:pPr>
      <w:ind w:firstLine="420"/>
      <w:jc w:val="left"/>
      <w:spacing w:before="40" w:after="80" w:line="320" w:lineRule="exact"/>
    </w:pPr>
    <w:rPr>
      <w:rFonts w:ascii="宋体" w:hAnsi="宋体" w:cs="宋体"/>
      <w:color w:val="000000"/>
      <w:szCs w:val="20"/>
    </w:rPr>
  </w:style>
  <w:style w:type="paragraph" w:styleId="1643" w:customStyle="1">
    <w:name w:val="标题3"/>
    <w:basedOn w:val="823"/>
    <w:uiPriority w:val="0"/>
    <w:qFormat/>
    <w:pPr>
      <w:keepLines w:val="0"/>
      <w:keepNext w:val="0"/>
      <w:spacing w:before="0" w:after="0" w:line="360" w:lineRule="auto"/>
    </w:pPr>
    <w:rPr>
      <w:rFonts w:eastAsia="仿宋_GB2312"/>
      <w:b w:val="0"/>
      <w:bCs/>
      <w:sz w:val="30"/>
      <w:szCs w:val="32"/>
    </w:rPr>
  </w:style>
  <w:style w:type="paragraph" w:styleId="1644" w:customStyle="1">
    <w:name w:val="xl19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三级无标题条"/>
    <w:basedOn w:val="820"/>
    <w:uiPriority w:val="0"/>
    <w:qFormat/>
    <w:pPr>
      <w:ind w:hanging="420"/>
    </w:pPr>
  </w:style>
  <w:style w:type="paragraph" w:styleId="1646" w:customStyle="1">
    <w:name w:val="列出段落3"/>
    <w:basedOn w:val="820"/>
    <w:uiPriority w:val="99"/>
    <w:qFormat/>
    <w:pPr>
      <w:ind w:firstLine="420"/>
    </w:pPr>
    <w:rPr>
      <w:rFonts w:ascii="Calibri" w:hAnsi="Calibri"/>
      <w:szCs w:val="22"/>
    </w:rPr>
  </w:style>
  <w:style w:type="paragraph" w:styleId="1647" w:customStyle="1">
    <w:name w:val="参考文献、索引标题"/>
    <w:basedOn w:val="1648"/>
    <w:next w:val="820"/>
    <w:uiPriority w:val="0"/>
    <w:qFormat/>
    <w:pPr>
      <w:spacing w:after="200"/>
      <w:tabs>
        <w:tab w:val="left" w:pos="425" w:leader="none"/>
      </w:tabs>
    </w:pPr>
    <w:rPr>
      <w:sz w:val="21"/>
    </w:rPr>
  </w:style>
  <w:style w:type="paragraph" w:styleId="1648" w:customStyle="1">
    <w:name w:val="前言、引言标题"/>
    <w:next w:val="820"/>
    <w:uiPriority w:val="0"/>
    <w:qFormat/>
    <w:pPr>
      <w:jc w:val="center"/>
      <w:spacing w:before="640" w:after="560"/>
      <w:shd w:val="clear" w:color="ffffff" w:fill="ffffff"/>
      <w:tabs>
        <w:tab w:val="left" w:pos="425" w:leader="none"/>
      </w:tabs>
      <w:outlineLvl w:val="0"/>
    </w:pPr>
    <w:rPr>
      <w:rFonts w:hint="default" w:ascii="黑体" w:hAnsi="Times New Roman" w:eastAsia="黑体" w:cs="Times New Roman"/>
      <w:sz w:val="32"/>
      <w:lang w:val="en-US" w:eastAsia="zh-CN" w:bidi="ar-SA"/>
    </w:rPr>
  </w:style>
  <w:style w:type="paragraph" w:styleId="1649" w:customStyle="1">
    <w:name w:val="xl28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0" w:customStyle="1">
    <w:name w:val="小四缩进"/>
    <w:basedOn w:val="820"/>
    <w:uiPriority w:val="0"/>
    <w:qFormat/>
    <w:pPr>
      <w:ind w:firstLine="480"/>
      <w:spacing w:line="360" w:lineRule="auto"/>
    </w:pPr>
    <w:rPr>
      <w:sz w:val="24"/>
    </w:rPr>
  </w:style>
  <w:style w:type="paragraph" w:styleId="1651"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2" w:customStyle="1">
    <w:name w:val="示例"/>
    <w:next w:val="1148"/>
    <w:uiPriority w:val="0"/>
    <w:qFormat/>
    <w:pPr>
      <w:ind w:left="425" w:firstLine="419"/>
      <w:jc w:val="both"/>
      <w:tabs>
        <w:tab w:val="left" w:pos="425" w:leader="none"/>
        <w:tab w:val="left" w:pos="816" w:leader="none"/>
      </w:tabs>
    </w:pPr>
    <w:rPr>
      <w:rFonts w:hint="default" w:ascii="宋体" w:hAnsi="Times New Roman" w:eastAsia="宋体" w:cs="Times New Roman"/>
      <w:sz w:val="18"/>
      <w:lang w:val="en-US" w:eastAsia="zh-CN" w:bidi="ar-SA"/>
    </w:rPr>
  </w:style>
  <w:style w:type="paragraph" w:styleId="1653" w:customStyle="1">
    <w:name w:val="xl47"/>
    <w:basedOn w:val="820"/>
    <w:uiPriority w:val="0"/>
    <w:qFormat/>
    <w:pPr>
      <w:jc w:val="center"/>
      <w:spacing w:before="100" w:beforeAutospacing="1" w:after="100" w:afterAutospacing="1"/>
      <w:widowControl/>
    </w:pPr>
    <w:rPr>
      <w:rFonts w:hint="eastAsia" w:ascii="黑体" w:hAnsi="Arial Unicode MS" w:eastAsia="黑体"/>
      <w:b/>
      <w:bCs/>
      <w:sz w:val="24"/>
    </w:rPr>
  </w:style>
  <w:style w:type="paragraph" w:styleId="1654" w:customStyle="1">
    <w:name w:val="xl16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5" w:customStyle="1">
    <w:name w:val="xl18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6" w:customStyle="1">
    <w:name w:val="xl5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57" w:customStyle="1">
    <w:name w:val="xl21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58" w:customStyle="1">
    <w:name w:val="可研正文"/>
    <w:basedOn w:val="820"/>
    <w:uiPriority w:val="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659" w:customStyle="1">
    <w:name w:val="正文文本 31"/>
    <w:basedOn w:val="820"/>
    <w:uiPriority w:val="0"/>
    <w:qFormat/>
    <w:rPr>
      <w:rFonts w:ascii="仿宋_GB2312" w:hAnsi="Arial" w:eastAsia="仿宋_GB2312"/>
      <w:sz w:val="32"/>
      <w:szCs w:val="20"/>
    </w:rPr>
  </w:style>
  <w:style w:type="paragraph" w:styleId="1660" w:customStyle="1">
    <w:name w:val="xl17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1" w:customStyle="1">
    <w:name w:val="实施日期"/>
    <w:basedOn w:val="1662"/>
    <w:uiPriority w:val="0"/>
    <w:qFormat/>
    <w:pPr>
      <w:ind w:left="2580" w:hanging="420"/>
      <w:jc w:val="right"/>
      <w:framePr w:hSpace="0" w:wrap="around" w:xAlign="right"/>
    </w:pPr>
  </w:style>
  <w:style w:type="paragraph" w:styleId="1662" w:customStyle="1">
    <w:name w:val="发布日期"/>
    <w:uiPriority w:val="0"/>
    <w:qFormat/>
    <w:pPr>
      <w:framePr w:w="4000" w:h="473" w:vSpace="180" w:hSpace="180" w:wrap="around" w:vAnchor="margin" w:hAnchor="margin" w:y="13511" w:hRule="exact"/>
    </w:pPr>
    <w:rPr>
      <w:rFonts w:hint="default" w:ascii="Times New Roman" w:hAnsi="Times New Roman" w:eastAsia="黑体" w:cs="Times New Roman"/>
      <w:sz w:val="28"/>
      <w:lang w:val="en-US" w:eastAsia="zh-CN" w:bidi="ar-SA"/>
    </w:rPr>
  </w:style>
  <w:style w:type="paragraph" w:styleId="1663" w:customStyle="1">
    <w:name w:val="xl30"/>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664" w:customStyle="1">
    <w:name w:val="xl309"/>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65" w:customStyle="1">
    <w:name w:val="xl28"/>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666" w:customStyle="1">
    <w:name w:val="xl28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7" w:customStyle="1">
    <w:name w:val="我的标题1"/>
    <w:basedOn w:val="82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668" w:customStyle="1">
    <w:name w:val="无间隔11"/>
    <w:next w:val="1617"/>
    <w:uiPriority w:val="1"/>
    <w:qFormat/>
    <w:rPr>
      <w:rFonts w:hint="default" w:ascii="Calibri" w:hAnsi="Calibri" w:eastAsia="宋体" w:cs="Times New Roman"/>
      <w:sz w:val="22"/>
      <w:szCs w:val="22"/>
      <w:lang w:val="en-US" w:eastAsia="zh-CN" w:bidi="ar-SA"/>
    </w:rPr>
  </w:style>
  <w:style w:type="paragraph" w:styleId="1669" w:customStyle="1">
    <w:name w:val="标准"/>
    <w:basedOn w:val="820"/>
    <w:uiPriority w:val="0"/>
    <w:qFormat/>
    <w:pPr>
      <w:spacing w:line="240" w:lineRule="atLeast"/>
    </w:pPr>
    <w:rPr>
      <w:rFonts w:eastAsia="楷体_GB2312"/>
      <w:sz w:val="24"/>
      <w:szCs w:val="20"/>
    </w:rPr>
  </w:style>
  <w:style w:type="paragraph" w:styleId="1670" w:customStyle="1">
    <w:name w:val="xl18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1" w:customStyle="1">
    <w:name w:val="四级条标题"/>
    <w:basedOn w:val="1499"/>
    <w:next w:val="1148"/>
    <w:uiPriority w:val="0"/>
    <w:qFormat/>
    <w:pPr>
      <w:ind w:left="2520" w:hanging="420"/>
      <w:outlineLvl w:val="5"/>
    </w:pPr>
  </w:style>
  <w:style w:type="paragraph" w:styleId="1672" w:customStyle="1">
    <w:name w:val="正文首行缩进两字"/>
    <w:uiPriority w:val="0"/>
    <w:qFormat/>
    <w:pPr>
      <w:ind w:left="710"/>
      <w:jc w:val="both"/>
      <w:spacing w:line="300" w:lineRule="auto"/>
    </w:pPr>
    <w:rPr>
      <w:rFonts w:hint="default" w:ascii="Times New Roman" w:hAnsi="Times New Roman" w:eastAsia="宋体" w:cs="Times New Roman"/>
      <w:szCs w:val="21"/>
      <w:lang w:val="en-US" w:eastAsia="zh-CN" w:bidi="ar-SA"/>
    </w:rPr>
  </w:style>
  <w:style w:type="paragraph" w:styleId="1673" w:customStyle="1">
    <w:name w:val="xl27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4" w:customStyle="1">
    <w:name w:val="xl31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75"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676" w:customStyle="1">
    <w:name w:val="xl24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77" w:customStyle="1">
    <w:name w:val="xl4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678" w:customStyle="1">
    <w:name w:val="数字编号列项（二级）"/>
    <w:uiPriority w:val="0"/>
    <w:qFormat/>
    <w:pPr>
      <w:ind w:left="1260" w:hanging="420"/>
      <w:jc w:val="both"/>
      <w:tabs>
        <w:tab w:val="left" w:pos="360" w:leader="none"/>
      </w:tabs>
    </w:pPr>
    <w:rPr>
      <w:rFonts w:hint="default" w:ascii="宋体" w:hAnsi="Times New Roman" w:eastAsia="宋体" w:cs="Times New Roman"/>
      <w:sz w:val="21"/>
      <w:lang w:val="en-US" w:eastAsia="zh-CN" w:bidi="ar-SA"/>
    </w:rPr>
  </w:style>
  <w:style w:type="paragraph" w:styleId="1679" w:customStyle="1">
    <w:name w:val="正文(首行缩进)"/>
    <w:basedOn w:val="820"/>
    <w:uiPriority w:val="0"/>
    <w:qFormat/>
    <w:pPr>
      <w:ind w:firstLine="480"/>
      <w:jc w:val="left"/>
      <w:spacing w:line="360" w:lineRule="auto"/>
    </w:pPr>
    <w:rPr>
      <w:rFonts w:ascii="楷体_GB2312" w:hAnsi="宋体" w:eastAsia="楷体_GB2312"/>
      <w:color w:val="000000"/>
      <w:sz w:val="24"/>
    </w:rPr>
  </w:style>
  <w:style w:type="paragraph" w:styleId="1680" w:customStyle="1">
    <w:name w:val="批注主题2"/>
    <w:basedOn w:val="845"/>
    <w:next w:val="845"/>
    <w:uiPriority w:val="0"/>
    <w:qFormat/>
    <w:rPr>
      <w:b/>
      <w:bCs/>
    </w:rPr>
  </w:style>
  <w:style w:type="paragraph" w:styleId="1681" w:customStyle="1">
    <w:name w:val="xl32"/>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682" w:customStyle="1">
    <w:name w:val="普通(网站)2"/>
    <w:basedOn w:val="820"/>
    <w:uiPriority w:val="0"/>
    <w:qFormat/>
    <w:pPr>
      <w:jc w:val="left"/>
      <w:spacing w:before="100" w:beforeAutospacing="1" w:after="100" w:afterAutospacing="1"/>
      <w:widowControl/>
    </w:pPr>
    <w:rPr>
      <w:rFonts w:ascii="宋体" w:hAnsi="宋体" w:cs="宋体"/>
      <w:color w:val="000000"/>
      <w:sz w:val="24"/>
    </w:rPr>
  </w:style>
  <w:style w:type="paragraph" w:styleId="1683" w:customStyle="1">
    <w:name w:val="xl22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条文脚注"/>
    <w:basedOn w:val="875"/>
    <w:uiPriority w:val="0"/>
    <w:qFormat/>
    <w:pPr>
      <w:ind w:left="780" w:hanging="360"/>
      <w:jc w:val="both"/>
    </w:pPr>
    <w:rPr>
      <w:rFonts w:ascii="宋体" w:hAnsi="Times New Roman"/>
    </w:rPr>
  </w:style>
  <w:style w:type="paragraph" w:styleId="1685" w:customStyle="1">
    <w:name w:val="22h222heading2hiddenhead"/>
    <w:basedOn w:val="820"/>
    <w:uiPriority w:val="0"/>
    <w:qFormat/>
    <w:pPr>
      <w:jc w:val="left"/>
      <w:spacing w:before="100" w:beforeAutospacing="1" w:after="100" w:afterAutospacing="1"/>
      <w:widowControl/>
    </w:pPr>
    <w:rPr>
      <w:rFonts w:ascii="宋体" w:hAnsi="宋体" w:cs="宋体"/>
      <w:sz w:val="24"/>
    </w:rPr>
  </w:style>
  <w:style w:type="paragraph" w:styleId="1686" w:customStyle="1">
    <w:name w:val="xl24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7" w:customStyle="1">
    <w:name w:val="xl28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88" w:customStyle="1">
    <w:name w:val="xl23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9" w:customStyle="1">
    <w:name w:val="正文·"/>
    <w:basedOn w:val="820"/>
    <w:uiPriority w:val="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90" w:customStyle="1">
    <w:name w:val="标题4"/>
    <w:basedOn w:val="823"/>
    <w:uiPriority w:val="0"/>
    <w:qFormat/>
    <w:pPr>
      <w:jc w:val="center"/>
      <w:spacing w:before="120" w:after="120" w:line="415" w:lineRule="auto"/>
    </w:pPr>
    <w:rPr>
      <w:rFonts w:eastAsia="仿宋_GB2312"/>
    </w:rPr>
  </w:style>
  <w:style w:type="paragraph" w:styleId="1691" w:customStyle="1">
    <w:name w:val="xl16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2" w:customStyle="1">
    <w:name w:val="font0"/>
    <w:basedOn w:val="820"/>
    <w:uiPriority w:val="0"/>
    <w:qFormat/>
    <w:pPr>
      <w:jc w:val="left"/>
      <w:spacing w:before="100" w:beforeAutospacing="1" w:after="100" w:afterAutospacing="1"/>
      <w:widowControl/>
    </w:pPr>
    <w:rPr>
      <w:rFonts w:hint="eastAsia" w:ascii="宋体" w:hAnsi="宋体"/>
      <w:sz w:val="24"/>
    </w:rPr>
  </w:style>
  <w:style w:type="paragraph" w:styleId="1693" w:customStyle="1">
    <w:name w:val="文献分类号"/>
    <w:uiPriority w:val="0"/>
    <w:qFormat/>
    <w:pPr>
      <w:widowControl w:val="off"/>
      <w:framePr w:vSpace="180" w:hSpace="180" w:wrap="around" w:vAnchor="margin" w:hAnchor="margin" w:y="1"/>
    </w:pPr>
    <w:rPr>
      <w:rFonts w:hint="default" w:ascii="Times New Roman" w:hAnsi="Times New Roman" w:eastAsia="黑体" w:cs="Times New Roman"/>
      <w:sz w:val="21"/>
      <w:lang w:val="en-US" w:eastAsia="zh-CN" w:bidi="ar-SA"/>
    </w:rPr>
  </w:style>
  <w:style w:type="paragraph" w:styleId="1694" w:customStyle="1">
    <w:name w:val="xl23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95" w:customStyle="1">
    <w:name w:val="xl16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6" w:customStyle="1">
    <w:name w:val="封面标准号1"/>
    <w:uiPriority w:val="0"/>
    <w:qFormat/>
    <w:pPr>
      <w:jc w:val="right"/>
      <w:spacing w:before="308"/>
      <w:widowControl w:val="off"/>
    </w:pPr>
    <w:rPr>
      <w:rFonts w:hint="default" w:ascii="Times New Roman" w:hAnsi="Times New Roman" w:eastAsia="宋体" w:cs="Times New Roman"/>
      <w:sz w:val="28"/>
      <w:lang w:val="en-US" w:eastAsia="zh-CN" w:bidi="ar-SA"/>
    </w:rPr>
  </w:style>
  <w:style w:type="paragraph" w:styleId="1697" w:customStyle="1">
    <w:name w:val="font13"/>
    <w:basedOn w:val="820"/>
    <w:uiPriority w:val="0"/>
    <w:qFormat/>
    <w:pPr>
      <w:jc w:val="left"/>
      <w:spacing w:before="100" w:beforeAutospacing="1" w:after="100" w:afterAutospacing="1"/>
      <w:widowControl/>
    </w:pPr>
    <w:rPr>
      <w:rFonts w:hint="eastAsia" w:ascii="宋体" w:hAnsi="宋体"/>
      <w:b/>
      <w:bCs/>
      <w:sz w:val="20"/>
      <w:szCs w:val="20"/>
    </w:rPr>
  </w:style>
  <w:style w:type="paragraph" w:styleId="1698" w:customStyle="1">
    <w:name w:val="样式4"/>
    <w:basedOn w:val="820"/>
    <w:uiPriority w:val="0"/>
    <w:qFormat/>
    <w:pPr>
      <w:ind w:left="-2"/>
      <w:spacing w:line="440" w:lineRule="exact"/>
    </w:pPr>
    <w:rPr>
      <w:rFonts w:ascii="宋体" w:hAnsi="宋体"/>
      <w:sz w:val="28"/>
    </w:rPr>
  </w:style>
  <w:style w:type="paragraph" w:styleId="1699" w:customStyle="1">
    <w:name w:val="Char2"/>
    <w:basedOn w:val="820"/>
    <w:uiPriority w:val="0"/>
    <w:qFormat/>
    <w:pPr>
      <w:tabs>
        <w:tab w:val="left" w:pos="360" w:leader="none"/>
      </w:tabs>
    </w:pPr>
    <w:rPr>
      <w:sz w:val="24"/>
    </w:rPr>
  </w:style>
  <w:style w:type="paragraph" w:styleId="1700" w:customStyle="1">
    <w:name w:val="正文文本缩进1"/>
    <w:basedOn w:val="820"/>
    <w:next w:val="820"/>
    <w:uiPriority w:val="0"/>
    <w:qFormat/>
    <w:pPr>
      <w:ind w:firstLine="645"/>
    </w:pPr>
    <w:rPr>
      <w:rFonts w:ascii="楷体_GB2312" w:eastAsia="楷体_GB2312"/>
      <w:sz w:val="32"/>
      <w:szCs w:val="20"/>
    </w:rPr>
  </w:style>
  <w:style w:type="paragraph" w:styleId="1701" w:customStyle="1">
    <w:name w:val="xl25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2" w:customStyle="1">
    <w:name w:val="xl24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03" w:customStyle="1">
    <w:name w:val="列表2"/>
    <w:basedOn w:val="820"/>
    <w:uiPriority w:val="0"/>
    <w:qFormat/>
    <w:pPr>
      <w:ind w:left="200" w:hanging="200"/>
    </w:pPr>
  </w:style>
  <w:style w:type="paragraph" w:styleId="1704" w:customStyle="1">
    <w:name w:val="Char Char1 Char Char Char Char Char Char Char Char"/>
    <w:basedOn w:val="820"/>
    <w:uiPriority w:val="0"/>
    <w:qFormat/>
    <w:pPr>
      <w:spacing w:line="360" w:lineRule="auto"/>
    </w:pPr>
  </w:style>
  <w:style w:type="paragraph" w:styleId="1705" w:customStyle="1">
    <w:name w:val="正文4"/>
    <w:basedOn w:val="820"/>
    <w:uiPriority w:val="0"/>
    <w:qFormat/>
    <w:pPr>
      <w:ind w:firstLine="480"/>
      <w:spacing w:line="360" w:lineRule="auto"/>
    </w:pPr>
    <w:rPr>
      <w:rFonts w:ascii="楷体_GB2312" w:hAnsi="宋体" w:eastAsia="楷体_GB2312"/>
      <w:sz w:val="24"/>
      <w:szCs w:val="20"/>
    </w:rPr>
  </w:style>
  <w:style w:type="paragraph" w:styleId="1706" w:customStyle="1">
    <w:name w:val="封面标准号2"/>
    <w:basedOn w:val="1696"/>
    <w:uiPriority w:val="0"/>
    <w:qFormat/>
    <w:pPr>
      <w:spacing w:before="357" w:line="280" w:lineRule="exact"/>
      <w:framePr w:w="9138" w:h="1244" w:wrap="around" w:vAnchor="page" w:hAnchor="margin" w:y="2908" w:hRule="exact"/>
    </w:pPr>
  </w:style>
  <w:style w:type="paragraph" w:styleId="1707" w:customStyle="1">
    <w:name w:val="xl26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日期3"/>
    <w:basedOn w:val="820"/>
    <w:next w:val="820"/>
    <w:uiPriority w:val="0"/>
    <w:qFormat/>
    <w:pPr>
      <w:ind w:left="100"/>
    </w:pPr>
    <w:rPr>
      <w:rFonts w:ascii="仿宋_GB2312" w:eastAsia="仿宋_GB2312"/>
      <w:b/>
      <w:sz w:val="36"/>
    </w:rPr>
  </w:style>
  <w:style w:type="paragraph" w:styleId="1709" w:customStyle="1">
    <w:name w:val="xl21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xl26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批注主题1"/>
    <w:basedOn w:val="845"/>
    <w:next w:val="845"/>
    <w:uiPriority w:val="0"/>
    <w:qFormat/>
    <w:rPr>
      <w:b/>
      <w:bCs/>
    </w:rPr>
  </w:style>
  <w:style w:type="paragraph" w:styleId="1712" w:customStyle="1">
    <w:name w:val="xl77"/>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13" w:customStyle="1">
    <w:name w:val="封面标准英文名称"/>
    <w:uiPriority w:val="0"/>
    <w:qFormat/>
    <w:pPr>
      <w:jc w:val="center"/>
      <w:spacing w:before="370" w:line="400" w:lineRule="exact"/>
      <w:widowControl w:val="off"/>
    </w:pPr>
    <w:rPr>
      <w:rFonts w:hint="default" w:ascii="Times New Roman" w:hAnsi="Times New Roman" w:eastAsia="宋体" w:cs="Times New Roman"/>
      <w:sz w:val="28"/>
      <w:lang w:val="en-US" w:eastAsia="zh-CN" w:bidi="ar-SA"/>
    </w:rPr>
  </w:style>
  <w:style w:type="paragraph" w:styleId="1714" w:customStyle="1">
    <w:name w:val="xl64"/>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15" w:customStyle="1">
    <w:name w:val="xl22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6" w:customStyle="1">
    <w:name w:val="列出段落11"/>
    <w:basedOn w:val="820"/>
    <w:uiPriority w:val="0"/>
    <w:qFormat/>
    <w:pPr>
      <w:ind w:firstLine="420"/>
    </w:pPr>
  </w:style>
  <w:style w:type="paragraph" w:styleId="1717" w:customStyle="1">
    <w:name w:val="Style Heading 2 节 + Before:  0.35 line After:  0.35 line"/>
    <w:basedOn w:val="1718"/>
    <w:uiPriority w:val="0"/>
    <w:qFormat/>
    <w:pPr>
      <w:ind w:left="0" w:firstLine="0"/>
      <w:tabs>
        <w:tab w:val="left" w:pos="576" w:leader="none"/>
      </w:tabs>
    </w:pPr>
    <w:rPr>
      <w:szCs w:val="20"/>
    </w:rPr>
  </w:style>
  <w:style w:type="paragraph" w:styleId="1718" w:customStyle="1">
    <w:name w:val="Heading 2 节"/>
    <w:next w:val="820"/>
    <w:uiPriority w:val="0"/>
    <w:qFormat/>
    <w:pPr>
      <w:ind w:left="576" w:hanging="576"/>
      <w:jc w:val="center"/>
      <w:spacing w:line="440" w:lineRule="exact"/>
      <w:tabs>
        <w:tab w:val="left" w:pos="576" w:leader="none"/>
      </w:tabs>
    </w:pPr>
    <w:rPr>
      <w:rFonts w:hint="default" w:ascii="Times New Roman" w:hAnsi="Times New Roman" w:eastAsia="黑体" w:cs="Times New Roman"/>
      <w:b/>
      <w:bCs/>
      <w:sz w:val="28"/>
      <w:szCs w:val="28"/>
      <w:lang w:val="en-US" w:eastAsia="zh-CN" w:bidi="ar-SA"/>
    </w:rPr>
  </w:style>
  <w:style w:type="paragraph" w:styleId="1719" w:customStyle="1">
    <w:name w:val="正文文本 32"/>
    <w:basedOn w:val="820"/>
    <w:uiPriority w:val="0"/>
    <w:qFormat/>
    <w:rPr>
      <w:rFonts w:ascii="仿宋_GB2312" w:hAnsi="Arial" w:eastAsia="仿宋_GB2312"/>
      <w:sz w:val="32"/>
      <w:szCs w:val="20"/>
    </w:rPr>
  </w:style>
  <w:style w:type="paragraph" w:styleId="1720" w:customStyle="1">
    <w:name w:val="xl18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1" w:customStyle="1">
    <w:name w:val="xl27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2" w:customStyle="1">
    <w:name w:val="xl5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23" w:customStyle="1">
    <w:name w:val="xl16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4" w:customStyle="1">
    <w:name w:val="TOC 标题11"/>
    <w:basedOn w:val="821"/>
    <w:next w:val="8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725" w:customStyle="1">
    <w:name w:val="xl14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0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GP正文(首行缩进)"/>
    <w:basedOn w:val="820"/>
    <w:uiPriority w:val="0"/>
    <w:qFormat/>
    <w:pPr>
      <w:ind w:firstLine="200"/>
      <w:jc w:val="left"/>
      <w:spacing w:line="360" w:lineRule="auto"/>
    </w:pPr>
    <w:rPr>
      <w:sz w:val="24"/>
      <w:szCs w:val="21"/>
    </w:rPr>
  </w:style>
  <w:style w:type="paragraph" w:styleId="1728" w:customStyle="1">
    <w:name w:val="xl26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29" w:customStyle="1">
    <w:name w:val="xl5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30" w:customStyle="1">
    <w:name w:val="xl21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1" w:customStyle="1">
    <w:name w:val="font9"/>
    <w:basedOn w:val="820"/>
    <w:uiPriority w:val="0"/>
    <w:qFormat/>
    <w:pPr>
      <w:jc w:val="left"/>
      <w:spacing w:before="100" w:beforeAutospacing="1" w:after="100" w:afterAutospacing="1"/>
      <w:widowControl/>
    </w:pPr>
    <w:rPr>
      <w:rFonts w:eastAsia="Arial Unicode MS"/>
      <w:sz w:val="20"/>
      <w:szCs w:val="20"/>
    </w:rPr>
  </w:style>
  <w:style w:type="paragraph" w:styleId="1732" w:customStyle="1">
    <w:name w:val="xl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33" w:customStyle="1">
    <w:name w:val="正文文本 21"/>
    <w:basedOn w:val="820"/>
    <w:uiPriority w:val="0"/>
    <w:qFormat/>
    <w:pPr>
      <w:spacing w:after="120" w:line="480" w:lineRule="auto"/>
    </w:pPr>
  </w:style>
  <w:style w:type="paragraph" w:styleId="1734" w:customStyle="1">
    <w:name w:val="五级条标题"/>
    <w:basedOn w:val="1671"/>
    <w:next w:val="1148"/>
    <w:uiPriority w:val="0"/>
    <w:qFormat/>
    <w:pPr>
      <w:ind w:left="1276" w:hanging="1276"/>
      <w:tabs>
        <w:tab w:val="clear" w:pos="780" w:leader="none"/>
        <w:tab w:val="left" w:pos="1800" w:leader="none"/>
      </w:tabs>
      <w:outlineLvl w:val="6"/>
    </w:pPr>
  </w:style>
  <w:style w:type="paragraph" w:styleId="1735" w:customStyle="1">
    <w:name w:val="xl303"/>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36" w:customStyle="1">
    <w:name w:val="xl27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7" w:customStyle="1">
    <w:name w:val="正文编号"/>
    <w:basedOn w:val="820"/>
    <w:uiPriority w:val="0"/>
    <w:qFormat/>
    <w:pPr>
      <w:ind w:left="195" w:hanging="51"/>
      <w:spacing w:line="360" w:lineRule="auto"/>
      <w:tabs>
        <w:tab w:val="left" w:pos="0" w:leader="none"/>
        <w:tab w:val="left" w:pos="1380" w:leader="none"/>
      </w:tabs>
    </w:pPr>
    <w:rPr>
      <w:rFonts w:ascii="Book Antiqua" w:hAnsi="Book Antiqua"/>
      <w:sz w:val="24"/>
      <w:szCs w:val="20"/>
    </w:rPr>
  </w:style>
  <w:style w:type="paragraph" w:styleId="1738" w:customStyle="1">
    <w:name w:val="xl301"/>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39" w:customStyle="1">
    <w:name w:val="xl61"/>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40" w:customStyle="1">
    <w:name w:val="xl28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1" w:customStyle="1">
    <w:name w:val="xl28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2" w:customStyle="1">
    <w:name w:val="封面正文"/>
    <w:uiPriority w:val="0"/>
    <w:qFormat/>
    <w:pPr>
      <w:jc w:val="both"/>
    </w:pPr>
    <w:rPr>
      <w:rFonts w:hint="default" w:ascii="Times New Roman" w:hAnsi="Times New Roman" w:eastAsia="宋体" w:cs="Times New Roman"/>
      <w:lang w:val="en-US" w:eastAsia="zh-CN" w:bidi="ar-SA"/>
    </w:rPr>
  </w:style>
  <w:style w:type="paragraph" w:styleId="1743" w:customStyle="1">
    <w:name w:val="xl21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4" w:customStyle="1">
    <w:name w:val="制作人文字"/>
    <w:basedOn w:val="820"/>
    <w:uiPriority w:val="0"/>
    <w:qFormat/>
    <w:rPr>
      <w:rFonts w:ascii="Arial" w:hAnsi="Arial" w:eastAsia="仿宋_GB2312"/>
      <w:bCs/>
      <w:sz w:val="28"/>
      <w:szCs w:val="20"/>
    </w:rPr>
  </w:style>
  <w:style w:type="paragraph" w:styleId="1745" w:customStyle="1">
    <w:name w:val="xl5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46" w:customStyle="1">
    <w:name w:val="xl25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47" w:customStyle="1">
    <w:name w:val="xl3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748" w:customStyle="1">
    <w:name w:val="font10"/>
    <w:basedOn w:val="820"/>
    <w:uiPriority w:val="0"/>
    <w:qFormat/>
    <w:pPr>
      <w:jc w:val="left"/>
      <w:spacing w:before="100" w:beforeAutospacing="1" w:after="100" w:afterAutospacing="1"/>
      <w:widowControl/>
    </w:pPr>
    <w:rPr>
      <w:rFonts w:eastAsia="Arial Unicode MS"/>
      <w:color w:val="000000"/>
      <w:sz w:val="20"/>
      <w:szCs w:val="20"/>
    </w:rPr>
  </w:style>
  <w:style w:type="paragraph" w:styleId="1749" w:customStyle="1">
    <w:name w:val="纯文本2"/>
    <w:basedOn w:val="820"/>
    <w:uiPriority w:val="0"/>
    <w:qFormat/>
    <w:rPr>
      <w:rFonts w:ascii="宋体" w:hAnsi="Courier New"/>
      <w:szCs w:val="21"/>
    </w:rPr>
  </w:style>
  <w:style w:type="paragraph" w:styleId="1750" w:customStyle="1">
    <w:name w:val="font12"/>
    <w:basedOn w:val="820"/>
    <w:uiPriority w:val="0"/>
    <w:qFormat/>
    <w:pPr>
      <w:jc w:val="left"/>
      <w:spacing w:before="100" w:beforeAutospacing="1" w:after="100" w:afterAutospacing="1"/>
      <w:widowControl/>
    </w:pPr>
    <w:rPr>
      <w:rFonts w:eastAsia="Arial Unicode MS"/>
      <w:b/>
      <w:bCs/>
      <w:sz w:val="20"/>
      <w:szCs w:val="20"/>
    </w:rPr>
  </w:style>
  <w:style w:type="paragraph" w:styleId="1751" w:customStyle="1">
    <w:name w:val="xl31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752"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3" w:customStyle="1">
    <w:name w:val="xl31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4"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5" w:customStyle="1">
    <w:name w:val="xl29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6" w:customStyle="1">
    <w:name w:val="附录标识"/>
    <w:basedOn w:val="1648"/>
    <w:uiPriority w:val="0"/>
    <w:qFormat/>
    <w:pPr>
      <w:ind w:left="780" w:hanging="360"/>
      <w:spacing w:after="200"/>
      <w:tabs>
        <w:tab w:val="left" w:pos="780" w:leader="none"/>
        <w:tab w:val="left" w:pos="6405" w:leader="none"/>
      </w:tabs>
    </w:pPr>
    <w:rPr>
      <w:sz w:val="21"/>
    </w:rPr>
  </w:style>
  <w:style w:type="paragraph" w:styleId="1757"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58" w:customStyle="1">
    <w:name w:val="xl2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9" w:customStyle="1">
    <w:name w:val="正文文本1"/>
    <w:basedOn w:val="820"/>
    <w:uiPriority w:val="0"/>
    <w:qFormat/>
    <w:pPr>
      <w:jc w:val="left"/>
      <w:spacing w:after="120" w:line="288" w:lineRule="auto"/>
      <w:widowControl/>
    </w:pPr>
    <w:rPr>
      <w:rFonts w:ascii="Verdana" w:hAnsi="Verdana"/>
      <w:sz w:val="24"/>
      <w:szCs w:val="20"/>
      <w:lang w:eastAsia="en-US"/>
    </w:rPr>
  </w:style>
  <w:style w:type="paragraph" w:styleId="1760" w:customStyle="1">
    <w:name w:val="xl19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xl7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2" w:customStyle="1">
    <w:name w:val="_Style 5"/>
    <w:basedOn w:val="820"/>
    <w:uiPriority w:val="34"/>
    <w:qFormat/>
  </w:style>
  <w:style w:type="paragraph" w:styleId="1763" w:customStyle="1">
    <w:name w:val="xl21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4" w:customStyle="1">
    <w:name w:val="font6"/>
    <w:basedOn w:val="820"/>
    <w:uiPriority w:val="0"/>
    <w:qFormat/>
    <w:pPr>
      <w:jc w:val="left"/>
      <w:spacing w:before="100" w:beforeAutospacing="1" w:after="100" w:afterAutospacing="1"/>
      <w:widowControl/>
    </w:pPr>
    <w:rPr>
      <w:rFonts w:hint="eastAsia" w:ascii="黑体" w:hAnsi="Arial Unicode MS" w:eastAsia="黑体"/>
      <w:b/>
      <w:bCs/>
      <w:sz w:val="20"/>
      <w:szCs w:val="20"/>
    </w:rPr>
  </w:style>
  <w:style w:type="paragraph" w:styleId="1765" w:customStyle="1">
    <w:name w:val="xl300"/>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66" w:customStyle="1">
    <w:name w:val="样式1111"/>
    <w:basedOn w:val="820"/>
    <w:uiPriority w:val="0"/>
    <w:qFormat/>
    <w:pPr>
      <w:ind w:firstLine="200"/>
      <w:jc w:val="left"/>
      <w:spacing w:line="360" w:lineRule="auto"/>
    </w:pPr>
    <w:rPr>
      <w:sz w:val="24"/>
    </w:rPr>
  </w:style>
  <w:style w:type="paragraph" w:styleId="1767" w:customStyle="1">
    <w:name w:val="xl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68" w:customStyle="1">
    <w:name w:val="xl31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69" w:customStyle="1">
    <w:name w:val="xl24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0"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1" w:customStyle="1">
    <w:name w:val="TOC 标题2"/>
    <w:basedOn w:val="821"/>
    <w:next w:val="8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72" w:customStyle="1">
    <w:name w:val="样式 样式 标题 3H3Heading 3 - oldh3sect1.2.3BOD 0level_3PIM 3Leve... +..."/>
    <w:basedOn w:val="820"/>
    <w:uiPriority w:val="0"/>
    <w:qFormat/>
    <w:pPr>
      <w:ind w:left="709" w:hanging="709"/>
      <w:spacing w:line="300" w:lineRule="auto"/>
      <w:tabs>
        <w:tab w:val="left" w:pos="709" w:leader="none"/>
      </w:tabs>
    </w:pPr>
  </w:style>
  <w:style w:type="paragraph" w:styleId="1773" w:customStyle="1">
    <w:name w:val="Char11"/>
    <w:basedOn w:val="820"/>
    <w:uiPriority w:val="0"/>
    <w:qFormat/>
    <w:rPr>
      <w:rFonts w:ascii="Tahoma" w:hAnsi="Tahoma"/>
      <w:sz w:val="24"/>
      <w:szCs w:val="20"/>
    </w:rPr>
  </w:style>
  <w:style w:type="paragraph" w:styleId="1774" w:customStyle="1">
    <w:name w:val="xl17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5" w:customStyle="1">
    <w:name w:val="xl20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6" w:customStyle="1">
    <w:name w:val="我的表格文字"/>
    <w:basedOn w:val="820"/>
    <w:uiPriority w:val="0"/>
    <w:qFormat/>
    <w:pPr>
      <w:jc w:val="left"/>
      <w:widowControl/>
    </w:pPr>
    <w:rPr>
      <w:rFonts w:ascii="Arial" w:hAnsi="Arial" w:cs="Microsoft Sans Serif"/>
      <w:sz w:val="24"/>
      <w:szCs w:val="18"/>
    </w:rPr>
  </w:style>
  <w:style w:type="paragraph" w:styleId="1777" w:customStyle="1">
    <w:name w:val="xl24"/>
    <w:basedOn w:val="8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78" w:customStyle="1">
    <w:name w:val="正文文本 22"/>
    <w:basedOn w:val="820"/>
    <w:uiPriority w:val="0"/>
    <w:qFormat/>
    <w:pPr>
      <w:spacing w:after="120" w:line="480" w:lineRule="auto"/>
    </w:pPr>
  </w:style>
  <w:style w:type="paragraph" w:styleId="1779"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80" w:customStyle="1">
    <w:name w:val="xl29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29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2" w:customStyle="1">
    <w:name w:val="附录二级条标题"/>
    <w:basedOn w:val="1613"/>
    <w:next w:val="1148"/>
    <w:uiPriority w:val="0"/>
    <w:qFormat/>
    <w:pPr>
      <w:ind w:left="1779" w:hanging="1069"/>
      <w:outlineLvl w:val="3"/>
    </w:pPr>
  </w:style>
  <w:style w:type="paragraph" w:styleId="1783" w:customStyle="1">
    <w:name w:val="xl6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784" w:customStyle="1">
    <w:name w:val="xl18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5" w:customStyle="1">
    <w:name w:val="FA正文+标号"/>
    <w:basedOn w:val="820"/>
    <w:uiPriority w:val="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86" w:customStyle="1">
    <w:name w:val="xl6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87" w:customStyle="1">
    <w:name w:val="xl15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8" w:customStyle="1">
    <w:name w:val="附录三级条标题"/>
    <w:basedOn w:val="1782"/>
    <w:next w:val="1148"/>
    <w:uiPriority w:val="0"/>
    <w:qFormat/>
    <w:pPr>
      <w:ind w:left="851" w:hanging="851"/>
      <w:outlineLvl w:val="4"/>
    </w:pPr>
  </w:style>
  <w:style w:type="paragraph" w:styleId="1789" w:customStyle="1">
    <w:name w:val="xl29"/>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790" w:customStyle="1">
    <w:name w:val="文档结构图2"/>
    <w:basedOn w:val="820"/>
    <w:uiPriority w:val="0"/>
    <w:qFormat/>
    <w:rPr>
      <w:rFonts w:ascii="宋体"/>
      <w:sz w:val="18"/>
      <w:szCs w:val="18"/>
    </w:rPr>
  </w:style>
  <w:style w:type="paragraph" w:styleId="1791" w:customStyle="1">
    <w:name w:val="xl5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92" w:customStyle="1">
    <w:name w:val="xl206"/>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793"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94" w:customStyle="1">
    <w:name w:val="xl3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95" w:customStyle="1">
    <w:name w:val="附录四级条标题"/>
    <w:basedOn w:val="1788"/>
    <w:next w:val="1148"/>
    <w:uiPriority w:val="0"/>
    <w:qFormat/>
    <w:pPr>
      <w:ind w:left="992" w:hanging="992"/>
      <w:outlineLvl w:val="5"/>
    </w:pPr>
  </w:style>
  <w:style w:type="paragraph" w:styleId="1796" w:customStyle="1">
    <w:name w:val="font8"/>
    <w:basedOn w:val="820"/>
    <w:uiPriority w:val="0"/>
    <w:qFormat/>
    <w:pPr>
      <w:jc w:val="left"/>
      <w:spacing w:before="100" w:beforeAutospacing="1" w:after="100" w:afterAutospacing="1"/>
      <w:widowControl/>
    </w:pPr>
    <w:rPr>
      <w:rFonts w:hint="eastAsia" w:ascii="宋体" w:hAnsi="宋体"/>
      <w:color w:val="000000"/>
      <w:sz w:val="20"/>
      <w:szCs w:val="20"/>
    </w:rPr>
  </w:style>
  <w:style w:type="paragraph" w:styleId="1797" w:customStyle="1">
    <w:name w:val="xl18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28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正文符号编号"/>
    <w:basedOn w:val="820"/>
    <w:uiPriority w:val="0"/>
    <w:qFormat/>
    <w:pPr>
      <w:ind w:left="1395" w:hanging="600"/>
      <w:spacing w:line="360" w:lineRule="auto"/>
      <w:tabs>
        <w:tab w:val="left" w:pos="1395" w:leader="none"/>
      </w:tabs>
    </w:pPr>
    <w:rPr>
      <w:sz w:val="24"/>
      <w:szCs w:val="20"/>
    </w:rPr>
  </w:style>
  <w:style w:type="paragraph" w:styleId="1800" w:customStyle="1">
    <w:name w:val="xl31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25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2" w:customStyle="1">
    <w:name w:val="正文 + 四号"/>
    <w:basedOn w:val="820"/>
    <w:uiPriority w:val="0"/>
    <w:qFormat/>
    <w:pPr>
      <w:spacing w:line="480" w:lineRule="exact"/>
    </w:pPr>
    <w:rPr>
      <w:sz w:val="28"/>
      <w:szCs w:val="20"/>
    </w:rPr>
  </w:style>
  <w:style w:type="paragraph" w:styleId="1803" w:customStyle="1">
    <w:name w:val="xl15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4" w:customStyle="1">
    <w:name w:val="Char1 Char Char Char"/>
    <w:basedOn w:val="820"/>
    <w:uiPriority w:val="99"/>
    <w:qFormat/>
    <w:rPr>
      <w:rFonts w:ascii="Tahoma" w:hAnsi="Tahoma"/>
      <w:sz w:val="24"/>
      <w:szCs w:val="20"/>
    </w:rPr>
  </w:style>
  <w:style w:type="paragraph" w:styleId="1805" w:customStyle="1">
    <w:name w:val="xl5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806" w:customStyle="1">
    <w:name w:val="xl29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7" w:customStyle="1">
    <w:name w:val="附录五级条标题"/>
    <w:basedOn w:val="1795"/>
    <w:next w:val="1148"/>
    <w:uiPriority w:val="0"/>
    <w:qFormat/>
    <w:pPr>
      <w:ind w:left="2940" w:hanging="420"/>
      <w:tabs>
        <w:tab w:val="left" w:pos="780" w:leader="none"/>
        <w:tab w:val="left" w:pos="1800" w:leader="none"/>
      </w:tabs>
      <w:outlineLvl w:val="6"/>
    </w:pPr>
  </w:style>
  <w:style w:type="paragraph" w:styleId="1808" w:customStyle="1">
    <w:name w:val="font11"/>
    <w:basedOn w:val="820"/>
    <w:uiPriority w:val="0"/>
    <w:qFormat/>
    <w:pPr>
      <w:jc w:val="left"/>
      <w:spacing w:before="100" w:beforeAutospacing="1" w:after="100" w:afterAutospacing="1"/>
      <w:widowControl/>
    </w:pPr>
    <w:rPr>
      <w:rFonts w:hint="eastAsia" w:ascii="宋体" w:hAnsi="宋体"/>
      <w:sz w:val="20"/>
      <w:szCs w:val="20"/>
    </w:rPr>
  </w:style>
  <w:style w:type="paragraph" w:styleId="1809" w:customStyle="1">
    <w:name w:val="xl173"/>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正文首行缩进1"/>
    <w:basedOn w:val="820"/>
    <w:uiPriority w:val="0"/>
    <w:qFormat/>
    <w:pPr>
      <w:ind w:firstLine="420"/>
      <w:spacing w:line="360" w:lineRule="auto"/>
    </w:pPr>
    <w:rPr>
      <w:rFonts w:ascii="Arial" w:hAnsi="Arial"/>
      <w:sz w:val="20"/>
      <w:szCs w:val="21"/>
    </w:rPr>
  </w:style>
  <w:style w:type="paragraph" w:styleId="1811" w:customStyle="1">
    <w:name w:val="图表目录1"/>
    <w:basedOn w:val="861"/>
    <w:uiPriority w:val="0"/>
    <w:qFormat/>
    <w:pPr>
      <w:jc w:val="center"/>
      <w:spacing w:after="120" w:line="360" w:lineRule="auto"/>
    </w:pPr>
    <w:rPr>
      <w:rFonts w:ascii="楷体"/>
      <w:sz w:val="28"/>
    </w:rPr>
  </w:style>
  <w:style w:type="paragraph" w:styleId="1812" w:customStyle="1">
    <w:name w:val="xl29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13" w:customStyle="1">
    <w:name w:val="xl25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xl46"/>
    <w:basedOn w:val="820"/>
    <w:uiPriority w:val="0"/>
    <w:qFormat/>
    <w:pPr>
      <w:jc w:val="left"/>
      <w:spacing w:before="100" w:beforeAutospacing="1" w:after="100" w:afterAutospacing="1"/>
      <w:widowControl/>
    </w:pPr>
    <w:rPr>
      <w:rFonts w:ascii="Arial Unicode MS" w:hAnsi="Arial Unicode MS" w:eastAsia="Arial Unicode MS"/>
      <w:sz w:val="24"/>
    </w:rPr>
  </w:style>
  <w:style w:type="paragraph" w:styleId="1815"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816" w:customStyle="1">
    <w:name w:val="xl22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7" w:customStyle="1">
    <w:name w:val="xl21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8" w:customStyle="1">
    <w:name w:val="表格1"/>
    <w:basedOn w:val="820"/>
    <w:uiPriority w:val="0"/>
    <w:qFormat/>
    <w:rPr>
      <w:rFonts w:ascii="宋体"/>
      <w:szCs w:val="21"/>
    </w:rPr>
  </w:style>
  <w:style w:type="paragraph" w:styleId="1819" w:customStyle="1">
    <w:name w:val="TOC 51"/>
    <w:basedOn w:val="820"/>
    <w:next w:val="820"/>
    <w:uiPriority w:val="39"/>
    <w:qFormat/>
    <w:pPr>
      <w:ind w:left="1680"/>
    </w:pPr>
    <w:rPr>
      <w:rFonts w:ascii="Calibri" w:hAnsi="Calibri"/>
      <w:szCs w:val="22"/>
    </w:rPr>
  </w:style>
  <w:style w:type="paragraph" w:styleId="1820" w:customStyle="1">
    <w:name w:val="xl17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1" w:customStyle="1">
    <w:name w:val="Style Heading 3H31.1.1标题 3Level 3 Headlevel_3PIM 3h3sect1.2...."/>
    <w:basedOn w:val="823"/>
    <w:uiPriority w:val="0"/>
    <w:qFormat/>
    <w:pPr>
      <w:ind w:left="720" w:hanging="720"/>
      <w:spacing w:before="120" w:after="120" w:line="360" w:lineRule="auto"/>
    </w:pPr>
    <w:rPr>
      <w:rFonts w:eastAsia="黑体"/>
      <w:bCs/>
      <w:sz w:val="24"/>
    </w:rPr>
  </w:style>
  <w:style w:type="paragraph" w:styleId="1822" w:customStyle="1">
    <w:name w:val="xl25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3" w:customStyle="1">
    <w:name w:val="xl26"/>
    <w:basedOn w:val="8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4" w:customStyle="1">
    <w:name w:val="xl30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25" w:customStyle="1">
    <w:name w:val="列项——"/>
    <w:uiPriority w:val="0"/>
    <w:qFormat/>
    <w:pPr>
      <w:ind w:left="840" w:hanging="420"/>
      <w:jc w:val="both"/>
      <w:widowControl w:val="off"/>
      <w:tabs>
        <w:tab w:val="left" w:pos="1140" w:leader="none"/>
      </w:tabs>
    </w:pPr>
    <w:rPr>
      <w:rFonts w:hint="default" w:ascii="宋体" w:hAnsi="Times New Roman" w:eastAsia="宋体" w:cs="Times New Roman"/>
      <w:sz w:val="21"/>
      <w:lang w:val="en-US" w:eastAsia="zh-CN" w:bidi="ar-SA"/>
    </w:rPr>
  </w:style>
  <w:style w:type="paragraph" w:styleId="1826" w:customStyle="1">
    <w:name w:val="Char1"/>
    <w:basedOn w:val="820"/>
    <w:uiPriority w:val="0"/>
    <w:qFormat/>
    <w:pPr>
      <w:ind w:left="840" w:hanging="420"/>
      <w:tabs>
        <w:tab w:val="left" w:pos="840" w:leader="none"/>
      </w:tabs>
    </w:pPr>
    <w:rPr>
      <w:sz w:val="24"/>
    </w:rPr>
  </w:style>
  <w:style w:type="paragraph" w:styleId="1827" w:customStyle="1">
    <w:name w:val="xl25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8" w:customStyle="1">
    <w:name w:val="font14"/>
    <w:basedOn w:val="820"/>
    <w:uiPriority w:val="0"/>
    <w:qFormat/>
    <w:pPr>
      <w:jc w:val="left"/>
      <w:spacing w:before="100" w:beforeAutospacing="1" w:after="100" w:afterAutospacing="1"/>
      <w:widowControl/>
    </w:pPr>
    <w:rPr>
      <w:rFonts w:ascii="宋体" w:hAnsi="宋体" w:cs="宋体"/>
      <w:sz w:val="20"/>
      <w:szCs w:val="20"/>
    </w:rPr>
  </w:style>
  <w:style w:type="paragraph" w:styleId="1829" w:customStyle="1">
    <w:name w:val="font7"/>
    <w:basedOn w:val="820"/>
    <w:uiPriority w:val="0"/>
    <w:qFormat/>
    <w:pPr>
      <w:jc w:val="left"/>
      <w:spacing w:before="100" w:beforeAutospacing="1" w:after="100" w:afterAutospacing="1"/>
      <w:widowControl/>
    </w:pPr>
    <w:rPr>
      <w:rFonts w:eastAsia="Arial Unicode MS"/>
      <w:b/>
      <w:bCs/>
      <w:color w:val="000000"/>
      <w:sz w:val="20"/>
      <w:szCs w:val="20"/>
    </w:rPr>
  </w:style>
  <w:style w:type="paragraph" w:styleId="1830" w:customStyle="1">
    <w:name w:val="xl22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1" w:customStyle="1">
    <w:name w:val="xl23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2" w:customStyle="1">
    <w:name w:val="TOC 81"/>
    <w:basedOn w:val="820"/>
    <w:next w:val="820"/>
    <w:uiPriority w:val="39"/>
    <w:qFormat/>
    <w:pPr>
      <w:ind w:left="2940"/>
    </w:pPr>
    <w:rPr>
      <w:rFonts w:ascii="Calibri" w:hAnsi="Calibri"/>
      <w:szCs w:val="22"/>
    </w:rPr>
  </w:style>
  <w:style w:type="paragraph" w:styleId="1833" w:customStyle="1">
    <w:name w:val="xl29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hint="default" w:ascii="Times New Roman" w:hAnsi="Times New Roman" w:eastAsia="宋体" w:cs="Times New Roman"/>
      <w:b/>
      <w:sz w:val="96"/>
      <w:lang w:val="en-US" w:eastAsia="zh-CN" w:bidi="ar-SA"/>
    </w:rPr>
  </w:style>
  <w:style w:type="paragraph" w:styleId="1835" w:customStyle="1">
    <w:name w:val="xl45"/>
    <w:basedOn w:val="820"/>
    <w:uiPriority w:val="0"/>
    <w:qFormat/>
    <w:pPr>
      <w:jc w:val="left"/>
      <w:spacing w:before="100" w:beforeAutospacing="1" w:after="100" w:afterAutospacing="1"/>
      <w:widowControl/>
    </w:pPr>
    <w:rPr>
      <w:rFonts w:hint="eastAsia" w:ascii="黑体" w:hAnsi="Arial Unicode MS" w:eastAsia="黑体"/>
      <w:b/>
      <w:bCs/>
      <w:sz w:val="24"/>
    </w:rPr>
  </w:style>
  <w:style w:type="paragraph" w:styleId="1836" w:customStyle="1">
    <w:name w:val="xl19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7" w:customStyle="1">
    <w:name w:val="列项·"/>
    <w:uiPriority w:val="0"/>
    <w:qFormat/>
    <w:pPr>
      <w:ind w:left="840" w:hanging="425"/>
      <w:jc w:val="both"/>
      <w:tabs>
        <w:tab w:val="left" w:pos="425" w:leader="none"/>
        <w:tab w:val="left" w:pos="840" w:leader="none"/>
      </w:tabs>
    </w:pPr>
    <w:rPr>
      <w:rFonts w:hint="default" w:ascii="宋体" w:hAnsi="Times New Roman" w:eastAsia="宋体" w:cs="Times New Roman"/>
      <w:sz w:val="21"/>
      <w:lang w:val="en-US" w:eastAsia="zh-CN" w:bidi="ar-SA"/>
    </w:rPr>
  </w:style>
  <w:style w:type="paragraph" w:styleId="1838" w:customStyle="1">
    <w:name w:val="xl15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9" w:customStyle="1">
    <w:name w:val="TOC 标题1"/>
    <w:basedOn w:val="821"/>
    <w:next w:val="82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840" w:customStyle="1">
    <w:name w:val="标准称谓"/>
    <w:next w:val="820"/>
    <w:uiPriority w:val="0"/>
    <w:qFormat/>
    <w:pPr>
      <w:jc w:val="both"/>
      <w:spacing w:line="0" w:lineRule="atLeast"/>
      <w:widowControl w:val="off"/>
      <w:framePr w:w="9638" w:h="754" w:vSpace="180" w:hSpace="180" w:wrap="around" w:vAnchor="page" w:hAnchor="margin" w:xAlign="center" w:y="2128" w:hRule="exact"/>
    </w:pPr>
    <w:rPr>
      <w:rFonts w:hint="default" w:ascii="宋体" w:hAnsi="Times New Roman" w:eastAsia="宋体" w:cs="Times New Roman"/>
      <w:b/>
      <w:bCs/>
      <w:spacing w:val="20"/>
      <w:sz w:val="52"/>
      <w:lang w:val="en-US" w:eastAsia="zh-CN" w:bidi="ar-SA"/>
    </w:rPr>
  </w:style>
  <w:style w:type="paragraph" w:styleId="1841" w:customStyle="1">
    <w:name w:val="xl17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2" w:customStyle="1">
    <w:name w:val="文本块2"/>
    <w:basedOn w:val="820"/>
    <w:uiPriority w:val="0"/>
    <w:qFormat/>
    <w:pPr>
      <w:ind w:left="630" w:right="630"/>
      <w:jc w:val="center"/>
    </w:pPr>
    <w:rPr>
      <w:rFonts w:ascii="宋体"/>
      <w:b/>
      <w:sz w:val="32"/>
    </w:rPr>
  </w:style>
  <w:style w:type="paragraph" w:styleId="1843" w:customStyle="1">
    <w:name w:val="正文格式"/>
    <w:basedOn w:val="820"/>
    <w:uiPriority w:val="0"/>
    <w:qFormat/>
    <w:pPr>
      <w:ind w:firstLine="482"/>
      <w:spacing w:line="400" w:lineRule="exact"/>
      <w:widowControl/>
    </w:pPr>
    <w:rPr>
      <w:rFonts w:ascii="Arial" w:hAnsi="Arial" w:eastAsia="新宋体"/>
      <w:sz w:val="24"/>
      <w:szCs w:val="20"/>
    </w:rPr>
  </w:style>
  <w:style w:type="paragraph" w:styleId="1844" w:customStyle="1">
    <w:name w:val="xl19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5" w:customStyle="1">
    <w:name w:val="xl19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TOC 41"/>
    <w:basedOn w:val="820"/>
    <w:next w:val="820"/>
    <w:uiPriority w:val="39"/>
    <w:qFormat/>
    <w:pPr>
      <w:ind w:left="1260"/>
    </w:pPr>
    <w:rPr>
      <w:rFonts w:ascii="Calibri" w:hAnsi="Calibri"/>
      <w:szCs w:val="22"/>
    </w:rPr>
  </w:style>
  <w:style w:type="paragraph" w:styleId="1847" w:customStyle="1">
    <w:name w:val="xl26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8" w:customStyle="1">
    <w:name w:val="目次、标准名称标题"/>
    <w:basedOn w:val="1648"/>
    <w:next w:val="1148"/>
    <w:uiPriority w:val="0"/>
    <w:qFormat/>
    <w:pPr>
      <w:spacing w:line="460" w:lineRule="exact"/>
    </w:pPr>
  </w:style>
  <w:style w:type="paragraph" w:styleId="1849"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50" w:customStyle="1">
    <w:name w:val="xl16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1" w:customStyle="1">
    <w:name w:val="xl18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2" w:customStyle="1">
    <w:name w:val="段 Char"/>
    <w:uiPriority w:val="0"/>
    <w:qFormat/>
    <w:pPr>
      <w:ind w:firstLine="200"/>
      <w:jc w:val="both"/>
    </w:pPr>
    <w:rPr>
      <w:rFonts w:hint="default" w:ascii="宋体" w:hAnsi="Times New Roman" w:eastAsia="宋体" w:cs="Times New Roman"/>
      <w:sz w:val="21"/>
      <w:lang w:val="en-US" w:eastAsia="zh-CN" w:bidi="ar-SA"/>
    </w:rPr>
  </w:style>
  <w:style w:type="paragraph" w:styleId="1853" w:customStyle="1">
    <w:name w:val="xl4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854" w:customStyle="1">
    <w:name w:val="xl298"/>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55" w:customStyle="1">
    <w:name w:val="xl2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56" w:customStyle="1">
    <w:name w:val="普通正文"/>
    <w:basedOn w:val="820"/>
    <w:uiPriority w:val="0"/>
    <w:qFormat/>
    <w:pPr>
      <w:ind w:firstLine="480"/>
      <w:jc w:val="left"/>
      <w:spacing w:before="120" w:after="120" w:line="360" w:lineRule="auto"/>
    </w:pPr>
    <w:rPr>
      <w:rFonts w:ascii="Arial" w:hAnsi="Arial"/>
      <w:sz w:val="24"/>
    </w:rPr>
  </w:style>
  <w:style w:type="paragraph" w:styleId="1857" w:customStyle="1">
    <w:name w:val="TOC 61"/>
    <w:basedOn w:val="820"/>
    <w:next w:val="820"/>
    <w:uiPriority w:val="39"/>
    <w:qFormat/>
    <w:pPr>
      <w:ind w:left="2100"/>
    </w:pPr>
    <w:rPr>
      <w:rFonts w:ascii="Calibri" w:hAnsi="Calibri"/>
      <w:szCs w:val="22"/>
    </w:rPr>
  </w:style>
  <w:style w:type="paragraph" w:styleId="1858" w:customStyle="1">
    <w:name w:val="xl23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59" w:customStyle="1">
    <w:name w:val="标准书脚_偶数页"/>
    <w:uiPriority w:val="0"/>
    <w:qFormat/>
    <w:pPr>
      <w:spacing w:before="120"/>
    </w:pPr>
    <w:rPr>
      <w:rFonts w:hint="default" w:ascii="Times New Roman" w:hAnsi="Times New Roman" w:eastAsia="宋体" w:cs="Times New Roman"/>
      <w:sz w:val="18"/>
      <w:lang w:val="en-US" w:eastAsia="zh-CN" w:bidi="ar-SA"/>
    </w:rPr>
  </w:style>
  <w:style w:type="paragraph" w:styleId="1860" w:customStyle="1">
    <w:name w:val="样式 标题 2市检方案标题2第一层条h22章标题节标题第一章 标题 2Heading 2 HiddenHead..."/>
    <w:basedOn w:val="822"/>
    <w:uiPriority w:val="0"/>
    <w:qFormat/>
    <w:pPr>
      <w:jc w:val="left"/>
      <w:spacing w:before="120" w:after="120" w:line="264" w:lineRule="auto"/>
    </w:pPr>
    <w:rPr>
      <w:rFonts w:ascii="楷体_GB2312" w:hAnsi="楷体" w:cs="宋体"/>
      <w:color w:val="000000"/>
      <w:sz w:val="28"/>
      <w:szCs w:val="28"/>
    </w:rPr>
  </w:style>
  <w:style w:type="paragraph" w:styleId="1861" w:customStyle="1">
    <w:name w:val="xl28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Item List in Table"/>
    <w:basedOn w:val="820"/>
    <w:uiPriority w:val="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863" w:customStyle="1">
    <w:name w:val="Char Char1"/>
    <w:basedOn w:val="820"/>
    <w:uiPriority w:val="99"/>
    <w:semiHidden/>
    <w:qFormat/>
    <w:pPr>
      <w:jc w:val="left"/>
      <w:spacing w:after="160" w:line="240" w:lineRule="exact"/>
      <w:widowControl/>
    </w:pPr>
    <w:rPr>
      <w:rFonts w:ascii="Verdana" w:hAnsi="Verdana"/>
      <w:sz w:val="20"/>
      <w:lang w:eastAsia="en-US"/>
    </w:rPr>
  </w:style>
  <w:style w:type="paragraph" w:styleId="1864" w:customStyle="1">
    <w:name w:val="xl6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865" w:customStyle="1">
    <w:name w:val="日期2"/>
    <w:basedOn w:val="820"/>
    <w:next w:val="820"/>
    <w:uiPriority w:val="0"/>
    <w:qFormat/>
    <w:pPr>
      <w:ind w:left="100"/>
    </w:pPr>
    <w:rPr>
      <w:rFonts w:ascii="仿宋_GB2312" w:eastAsia="仿宋_GB2312"/>
      <w:b/>
      <w:sz w:val="36"/>
    </w:rPr>
  </w:style>
  <w:style w:type="paragraph" w:styleId="1866" w:customStyle="1">
    <w:name w:val="xl3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867" w:customStyle="1">
    <w:name w:val="xl20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8" w:customStyle="1">
    <w:name w:val="xl27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9" w:customStyle="1">
    <w:name w:val="样式4 Char"/>
    <w:basedOn w:val="820"/>
    <w:uiPriority w:val="0"/>
    <w:qFormat/>
    <w:pPr>
      <w:ind w:firstLine="480"/>
      <w:jc w:val="left"/>
      <w:spacing w:line="360" w:lineRule="auto"/>
      <w:widowControl/>
    </w:pPr>
    <w:rPr>
      <w:color w:val="000000"/>
      <w:sz w:val="24"/>
    </w:rPr>
  </w:style>
  <w:style w:type="paragraph" w:styleId="1870" w:customStyle="1">
    <w:name w:val="xl5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71" w:customStyle="1">
    <w:name w:val="xl20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2" w:customStyle="1">
    <w:name w:val="xl31"/>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873" w:customStyle="1">
    <w:name w:val="xl297"/>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74" w:customStyle="1">
    <w:name w:val="xl15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5" w:customStyle="1">
    <w:name w:val="xl22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76" w:customStyle="1">
    <w:name w:val="xl27"/>
    <w:basedOn w:val="820"/>
    <w:uiPriority w:val="0"/>
    <w:qFormat/>
    <w:pPr>
      <w:jc w:val="left"/>
      <w:spacing w:before="100" w:beforeAutospacing="1" w:after="100" w:afterAutospacing="1"/>
      <w:widowControl/>
    </w:pPr>
    <w:rPr>
      <w:rFonts w:ascii="Tahoma" w:hAnsi="Tahoma" w:eastAsia="Arial Unicode MS" w:cs="Tahoma"/>
      <w:sz w:val="16"/>
      <w:szCs w:val="16"/>
    </w:rPr>
  </w:style>
  <w:style w:type="paragraph" w:styleId="1877" w:customStyle="1">
    <w:name w:val="xl26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8" w:customStyle="1">
    <w:name w:val="xl306"/>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标准书眉_偶数页"/>
    <w:basedOn w:val="1880"/>
    <w:next w:val="820"/>
    <w:uiPriority w:val="0"/>
    <w:qFormat/>
    <w:pPr>
      <w:jc w:val="left"/>
      <w:tabs>
        <w:tab w:val="center" w:pos="4154" w:leader="none"/>
        <w:tab w:val="right" w:pos="8306" w:leader="none"/>
      </w:tabs>
    </w:pPr>
  </w:style>
  <w:style w:type="paragraph" w:styleId="1880" w:customStyle="1">
    <w:name w:val="标准书眉_奇数页"/>
    <w:next w:val="820"/>
    <w:uiPriority w:val="0"/>
    <w:qFormat/>
    <w:pPr>
      <w:jc w:val="right"/>
      <w:spacing w:after="120"/>
      <w:tabs>
        <w:tab w:val="center" w:pos="4154" w:leader="none"/>
        <w:tab w:val="right" w:pos="8306" w:leader="none"/>
      </w:tabs>
    </w:pPr>
    <w:rPr>
      <w:rFonts w:hint="default" w:ascii="Times New Roman" w:hAnsi="Times New Roman" w:eastAsia="宋体" w:cs="Times New Roman"/>
      <w:sz w:val="21"/>
      <w:lang w:val="en-US" w:eastAsia="zh-CN" w:bidi="ar-SA"/>
    </w:rPr>
  </w:style>
  <w:style w:type="paragraph" w:styleId="1881" w:customStyle="1">
    <w:name w:val="xl5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82" w:customStyle="1">
    <w:name w:val="xl19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3" w:customStyle="1">
    <w:name w:val="xl15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84" w:customStyle="1">
    <w:name w:val="内容标题"/>
    <w:basedOn w:val="820"/>
    <w:uiPriority w:val="0"/>
    <w:qFormat/>
    <w:pPr>
      <w:shd w:val="clear" w:color="auto" w:fill="000080"/>
    </w:pPr>
    <w:rPr>
      <w:rFonts w:ascii="Tahoma" w:hAnsi="Tahoma"/>
      <w:sz w:val="24"/>
      <w:shd w:val="clear" w:color="auto" w:fill="000080"/>
    </w:rPr>
  </w:style>
  <w:style w:type="paragraph" w:styleId="1885" w:customStyle="1">
    <w:name w:val="xl19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6" w:customStyle="1">
    <w:name w:val="xl23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7" w:customStyle="1">
    <w:name w:val="样式2"/>
    <w:basedOn w:val="820"/>
    <w:uiPriority w:val="0"/>
    <w:qFormat/>
    <w:pPr>
      <w:ind w:left="624" w:hanging="720"/>
    </w:pPr>
    <w:rPr>
      <w:rFonts w:ascii="黑体" w:eastAsia="黑体"/>
      <w:b/>
      <w:sz w:val="30"/>
    </w:rPr>
  </w:style>
  <w:style w:type="paragraph" w:styleId="1888" w:customStyle="1">
    <w:name w:val="xl16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9" w:customStyle="1">
    <w:name w:val="xl14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0" w:customStyle="1">
    <w:name w:val="默认段落字体 Para Char Char Char Char Char Char Char"/>
    <w:basedOn w:val="820"/>
    <w:uiPriority w:val="0"/>
    <w:qFormat/>
    <w:pPr>
      <w:ind w:left="200"/>
      <w:jc w:val="left"/>
      <w:spacing w:line="360" w:lineRule="auto"/>
    </w:pPr>
    <w:rPr>
      <w:rFonts w:ascii="宋体" w:hAnsi="宋体"/>
      <w:color w:val="000000"/>
      <w:sz w:val="24"/>
      <w:szCs w:val="20"/>
    </w:rPr>
  </w:style>
  <w:style w:type="paragraph" w:styleId="1891" w:customStyle="1">
    <w:name w:val="xl14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92" w:customStyle="1">
    <w:name w:val="xl76"/>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93" w:customStyle="1">
    <w:name w:val="xl18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4" w:customStyle="1">
    <w:name w:val="表格文字"/>
    <w:basedOn w:val="820"/>
    <w:uiPriority w:val="0"/>
    <w:qFormat/>
    <w:pPr>
      <w:jc w:val="center"/>
      <w:tabs>
        <w:tab w:val="left" w:pos="7740" w:leader="none"/>
      </w:tabs>
    </w:pPr>
    <w:rPr>
      <w:rFonts w:ascii="宋体" w:hAnsi="宋体"/>
      <w:sz w:val="24"/>
      <w:szCs w:val="20"/>
    </w:rPr>
  </w:style>
  <w:style w:type="paragraph" w:styleId="1895" w:customStyle="1">
    <w:name w:val="xl21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6" w:customStyle="1">
    <w:name w:val="xl19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表格文本"/>
    <w:basedOn w:val="820"/>
    <w:uiPriority w:val="0"/>
    <w:qFormat/>
    <w:pPr>
      <w:jc w:val="left"/>
      <w:tabs>
        <w:tab w:val="decimal" w:pos="0" w:leader="none"/>
      </w:tabs>
    </w:pPr>
    <w:rPr>
      <w:rFonts w:ascii="Arial" w:hAnsi="Arial"/>
      <w:szCs w:val="21"/>
    </w:rPr>
  </w:style>
  <w:style w:type="paragraph" w:styleId="1898" w:customStyle="1">
    <w:name w:val="xl30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99"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paragraph" w:styleId="1900" w:customStyle="1">
    <w:name w:val="xl17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1" w:customStyle="1">
    <w:name w:val="tabletext"/>
    <w:basedOn w:val="820"/>
    <w:uiPriority w:val="0"/>
    <w:qFormat/>
    <w:pPr>
      <w:jc w:val="left"/>
      <w:spacing w:before="100" w:beforeAutospacing="1" w:after="100" w:afterAutospacing="1" w:line="284" w:lineRule="atLeast"/>
      <w:widowControl/>
    </w:pPr>
    <w:rPr>
      <w:rFonts w:ascii="宋体" w:hAnsi="宋体" w:cs="宋体"/>
      <w:szCs w:val="21"/>
    </w:rPr>
  </w:style>
  <w:style w:type="paragraph" w:styleId="1902" w:customStyle="1">
    <w:name w:val="xl24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03" w:customStyle="1">
    <w:name w:val="Style First line:  2 ch"/>
    <w:basedOn w:val="820"/>
    <w:uiPriority w:val="0"/>
    <w:qFormat/>
    <w:pPr>
      <w:ind w:firstLine="200"/>
      <w:spacing w:line="440" w:lineRule="exact"/>
    </w:pPr>
    <w:rPr>
      <w:sz w:val="24"/>
    </w:rPr>
  </w:style>
  <w:style w:type="paragraph" w:styleId="1904" w:customStyle="1">
    <w:name w:val="xl16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正文４"/>
    <w:basedOn w:val="820"/>
    <w:uiPriority w:val="0"/>
    <w:qFormat/>
    <w:pPr>
      <w:ind w:firstLine="480"/>
      <w:spacing w:line="360" w:lineRule="auto"/>
    </w:pPr>
    <w:rPr>
      <w:sz w:val="24"/>
      <w:szCs w:val="20"/>
    </w:rPr>
  </w:style>
  <w:style w:type="paragraph" w:styleId="1906" w:customStyle="1">
    <w:name w:val="普通(网站)1"/>
    <w:basedOn w:val="820"/>
    <w:uiPriority w:val="0"/>
    <w:qFormat/>
    <w:pPr>
      <w:jc w:val="left"/>
      <w:spacing w:before="100" w:beforeAutospacing="1" w:after="100" w:afterAutospacing="1"/>
      <w:widowControl/>
    </w:pPr>
    <w:rPr>
      <w:rFonts w:ascii="宋体" w:hAnsi="宋体" w:cs="宋体"/>
      <w:color w:val="000000"/>
      <w:sz w:val="24"/>
    </w:rPr>
  </w:style>
  <w:style w:type="paragraph" w:styleId="1907" w:customStyle="1">
    <w:name w:val="图表脚注"/>
    <w:next w:val="1148"/>
    <w:uiPriority w:val="0"/>
    <w:qFormat/>
    <w:pPr>
      <w:ind w:left="300" w:hanging="100"/>
      <w:jc w:val="both"/>
    </w:pPr>
    <w:rPr>
      <w:rFonts w:hint="default" w:ascii="宋体" w:hAnsi="Times New Roman" w:eastAsia="宋体" w:cs="Times New Roman"/>
      <w:sz w:val="18"/>
      <w:lang w:val="en-US" w:eastAsia="zh-CN" w:bidi="ar-SA"/>
    </w:rPr>
  </w:style>
  <w:style w:type="paragraph" w:styleId="1908" w:customStyle="1">
    <w:name w:val="列出段落1"/>
    <w:basedOn w:val="820"/>
    <w:uiPriority w:val="0"/>
    <w:qFormat/>
    <w:pPr>
      <w:ind w:firstLine="420"/>
    </w:pPr>
  </w:style>
  <w:style w:type="paragraph" w:styleId="1909" w:customStyle="1">
    <w:name w:val="无标题条"/>
    <w:next w:val="1148"/>
    <w:uiPriority w:val="0"/>
    <w:qFormat/>
    <w:pPr>
      <w:jc w:val="both"/>
    </w:pPr>
    <w:rPr>
      <w:rFonts w:hint="default" w:ascii="Times New Roman" w:hAnsi="Times New Roman" w:eastAsia="宋体" w:cs="Times New Roman"/>
      <w:sz w:val="21"/>
      <w:lang w:val="en-US" w:eastAsia="zh-CN" w:bidi="ar-SA"/>
    </w:rPr>
  </w:style>
  <w:style w:type="paragraph" w:styleId="1910" w:customStyle="1">
    <w:name w:val="xl177"/>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1" w:customStyle="1">
    <w:name w:val="注示头"/>
    <w:basedOn w:val="820"/>
    <w:uiPriority w:val="0"/>
    <w:qFormat/>
    <w:pPr>
      <w:pBdr>
        <w:top w:val="single" w:color="000000" w:sz="4" w:space="1"/>
      </w:pBdr>
    </w:pPr>
    <w:rPr>
      <w:rFonts w:ascii="Arial" w:hAnsi="Arial" w:eastAsia="黑体"/>
      <w:sz w:val="18"/>
      <w:szCs w:val="20"/>
    </w:rPr>
  </w:style>
  <w:style w:type="paragraph" w:styleId="1912" w:customStyle="1">
    <w:name w:val="xl20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3" w:customStyle="1">
    <w:name w:val="封面标准名称"/>
    <w:uiPriority w:val="0"/>
    <w:qFormat/>
    <w:pPr>
      <w:jc w:val="center"/>
      <w:spacing w:line="680" w:lineRule="exact"/>
      <w:widowControl w:val="off"/>
      <w:framePr w:w="9638" w:h="6917" w:wrap="around" w:vAnchor="margin" w:hAnchor="margin" w:xAlign="center" w:y="5955" w:hRule="exact"/>
    </w:pPr>
    <w:rPr>
      <w:rFonts w:hint="default" w:ascii="黑体" w:hAnsi="Times New Roman" w:eastAsia="黑体" w:cs="Times New Roman"/>
      <w:sz w:val="52"/>
      <w:lang w:val="en-US" w:eastAsia="zh-CN" w:bidi="ar-SA"/>
    </w:rPr>
  </w:style>
  <w:style w:type="paragraph" w:styleId="1914" w:customStyle="1">
    <w:name w:val="xl25"/>
    <w:basedOn w:val="820"/>
    <w:uiPriority w:val="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915" w:customStyle="1">
    <w:name w:val="xl23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6" w:customStyle="1">
    <w:name w:val="xl5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17" w:customStyle="1">
    <w:name w:val="DLP3.4.4"/>
    <w:basedOn w:val="820"/>
    <w:uiPriority w:val="0"/>
    <w:qFormat/>
    <w:pPr>
      <w:ind w:left="1069" w:hanging="709"/>
      <w:keepLines/>
      <w:keepNext/>
      <w:spacing w:before="260" w:after="260" w:line="416" w:lineRule="auto"/>
      <w:tabs>
        <w:tab w:val="left" w:pos="1069" w:leader="none"/>
      </w:tabs>
      <w:outlineLvl w:val="2"/>
    </w:pPr>
    <w:rPr>
      <w:b/>
      <w:sz w:val="30"/>
    </w:rPr>
  </w:style>
  <w:style w:type="paragraph" w:styleId="1918" w:customStyle="1">
    <w:name w:val="标准书脚_奇数页"/>
    <w:uiPriority w:val="0"/>
    <w:qFormat/>
    <w:pPr>
      <w:jc w:val="right"/>
      <w:spacing w:before="120"/>
    </w:pPr>
    <w:rPr>
      <w:rFonts w:hint="default" w:ascii="Times New Roman" w:hAnsi="Times New Roman" w:eastAsia="宋体" w:cs="Times New Roman"/>
      <w:sz w:val="18"/>
      <w:lang w:val="en-US" w:eastAsia="zh-CN" w:bidi="ar-SA"/>
    </w:rPr>
  </w:style>
  <w:style w:type="paragraph" w:styleId="1919" w:customStyle="1">
    <w:name w:val="纯文本1"/>
    <w:basedOn w:val="820"/>
    <w:link w:val="2358"/>
    <w:uiPriority w:val="0"/>
    <w:qFormat/>
    <w:rPr>
      <w:rFonts w:ascii="宋体" w:hAnsi="Courier New"/>
      <w:szCs w:val="21"/>
    </w:rPr>
  </w:style>
  <w:style w:type="paragraph" w:styleId="1920" w:customStyle="1">
    <w:name w:val="列出段落2"/>
    <w:basedOn w:val="820"/>
    <w:uiPriority w:val="0"/>
    <w:qFormat/>
    <w:pPr>
      <w:ind w:firstLine="420"/>
    </w:pPr>
    <w:rPr>
      <w:rFonts w:ascii="Calibri" w:hAnsi="Calibri" w:eastAsia="仿宋_GB2312"/>
      <w:sz w:val="24"/>
      <w:szCs w:val="22"/>
    </w:rPr>
  </w:style>
  <w:style w:type="paragraph" w:styleId="1921" w:customStyle="1">
    <w:name w:val="图5"/>
    <w:basedOn w:val="820"/>
    <w:uiPriority w:val="0"/>
    <w:qFormat/>
    <w:pPr>
      <w:jc w:val="center"/>
      <w:spacing w:line="220" w:lineRule="exact"/>
    </w:pPr>
    <w:rPr>
      <w:rFonts w:ascii="仿宋_GB2312" w:eastAsia="仿宋_GB2312"/>
      <w:szCs w:val="20"/>
    </w:rPr>
  </w:style>
  <w:style w:type="paragraph" w:styleId="1922" w:customStyle="1">
    <w:name w:val="无间隔2"/>
    <w:uiPriority w:val="0"/>
    <w:qFormat/>
    <w:pPr>
      <w:jc w:val="both"/>
      <w:widowControl w:val="off"/>
    </w:pPr>
    <w:rPr>
      <w:rFonts w:hint="default" w:ascii="Calibri" w:hAnsi="Calibri" w:eastAsia="宋体" w:cs="黑体"/>
      <w:sz w:val="21"/>
      <w:szCs w:val="22"/>
      <w:lang w:val="en-US" w:eastAsia="zh-CN" w:bidi="ar-SA"/>
    </w:rPr>
  </w:style>
  <w:style w:type="paragraph" w:styleId="1923" w:customStyle="1">
    <w:name w:val="xl70"/>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24" w:customStyle="1">
    <w:name w:val="xl16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5" w:customStyle="1">
    <w:name w:val="正文缩进2"/>
    <w:basedOn w:val="820"/>
    <w:uiPriority w:val="0"/>
    <w:qFormat/>
    <w:pPr>
      <w:ind w:firstLine="420"/>
    </w:pPr>
    <w:rPr>
      <w:szCs w:val="20"/>
    </w:rPr>
  </w:style>
  <w:style w:type="paragraph" w:styleId="1926" w:customStyle="1">
    <w:name w:val="xl176"/>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xl15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8"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29" w:customStyle="1">
    <w:name w:val="xl6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930" w:customStyle="1">
    <w:name w:val="xl23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xl266"/>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2" w:customStyle="1">
    <w:name w:val="Heading 1 前言"/>
    <w:next w:val="820"/>
    <w:uiPriority w:val="0"/>
    <w:qFormat/>
    <w:pPr>
      <w:jc w:val="center"/>
    </w:pPr>
    <w:rPr>
      <w:rFonts w:hint="default" w:ascii="黑体" w:hAnsi="黑体" w:eastAsia="黑体" w:cs="Times New Roman"/>
      <w:b/>
      <w:bCs/>
      <w:sz w:val="32"/>
      <w:lang w:val="en-US" w:eastAsia="zh-CN" w:bidi="ar-SA"/>
    </w:rPr>
  </w:style>
  <w:style w:type="paragraph" w:styleId="1933" w:customStyle="1">
    <w:name w:val="xl28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4" w:customStyle="1">
    <w:name w:val="xl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935" w:customStyle="1">
    <w:name w:val="列表1"/>
    <w:basedOn w:val="820"/>
    <w:uiPriority w:val="0"/>
    <w:qFormat/>
    <w:pPr>
      <w:ind w:left="200" w:hanging="200"/>
    </w:pPr>
  </w:style>
  <w:style w:type="paragraph" w:styleId="1936" w:customStyle="1">
    <w:name w:val="xl28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7" w:customStyle="1">
    <w:name w:val="xl26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38" w:customStyle="1">
    <w:name w:val="Char1 Char Char Char11"/>
    <w:basedOn w:val="820"/>
    <w:uiPriority w:val="0"/>
    <w:qFormat/>
    <w:rPr>
      <w:rFonts w:ascii="Tahoma" w:hAnsi="Tahoma"/>
      <w:sz w:val="24"/>
      <w:szCs w:val="20"/>
    </w:rPr>
  </w:style>
  <w:style w:type="paragraph" w:styleId="1939" w:customStyle="1">
    <w:name w:val="xl308"/>
    <w:basedOn w:val="820"/>
    <w:uiPriority w:val="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940" w:customStyle="1">
    <w:name w:val="日期1"/>
    <w:basedOn w:val="820"/>
    <w:next w:val="820"/>
    <w:uiPriority w:val="0"/>
    <w:qFormat/>
    <w:pPr>
      <w:jc w:val="right"/>
      <w:spacing w:line="312" w:lineRule="atLeast"/>
    </w:pPr>
    <w:rPr>
      <w:rFonts w:ascii="黑体" w:eastAsia="黑体"/>
      <w:b/>
      <w:sz w:val="32"/>
      <w:szCs w:val="20"/>
    </w:rPr>
  </w:style>
  <w:style w:type="paragraph" w:styleId="1941" w:customStyle="1">
    <w:name w:val="xl317"/>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2" w:customStyle="1">
    <w:name w:val="Char"/>
    <w:basedOn w:val="820"/>
    <w:uiPriority w:val="99"/>
    <w:qFormat/>
    <w:pPr>
      <w:spacing w:line="360" w:lineRule="auto"/>
    </w:pPr>
    <w:rPr>
      <w:sz w:val="24"/>
      <w:szCs w:val="20"/>
    </w:rPr>
  </w:style>
  <w:style w:type="paragraph" w:styleId="1943" w:customStyle="1">
    <w:name w:val="文档结构图1"/>
    <w:basedOn w:val="820"/>
    <w:uiPriority w:val="0"/>
    <w:qFormat/>
    <w:rPr>
      <w:rFonts w:ascii="宋体"/>
      <w:sz w:val="18"/>
      <w:szCs w:val="18"/>
    </w:rPr>
  </w:style>
  <w:style w:type="paragraph" w:styleId="1944" w:customStyle="1">
    <w:name w:val="表格正文"/>
    <w:basedOn w:val="820"/>
    <w:uiPriority w:val="0"/>
    <w:qFormat/>
    <w:pPr>
      <w:jc w:val="center"/>
    </w:pPr>
    <w:rPr>
      <w:rFonts w:eastAsia="仿宋_GB2312"/>
    </w:rPr>
  </w:style>
  <w:style w:type="paragraph" w:styleId="1945" w:customStyle="1">
    <w:name w:val="xl5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946" w:customStyle="1">
    <w:name w:val="xl205"/>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1947" w:customStyle="1">
    <w:name w:val="xl30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948" w:customStyle="1">
    <w:name w:val="Birdseed"/>
    <w:basedOn w:val="820"/>
    <w:uiPriority w:val="0"/>
    <w:qFormat/>
    <w:pPr>
      <w:jc w:val="left"/>
      <w:widowControl/>
    </w:pPr>
    <w:rPr>
      <w:rFonts w:ascii="Palatino Linotype" w:hAnsi="Palatino Linotype"/>
      <w:sz w:val="18"/>
      <w:szCs w:val="20"/>
    </w:rPr>
  </w:style>
  <w:style w:type="paragraph" w:styleId="1949" w:customStyle="1">
    <w:name w:val="TOC 91"/>
    <w:basedOn w:val="820"/>
    <w:next w:val="820"/>
    <w:uiPriority w:val="39"/>
    <w:qFormat/>
    <w:pPr>
      <w:ind w:left="3360"/>
    </w:pPr>
    <w:rPr>
      <w:rFonts w:ascii="Calibri" w:hAnsi="Calibri"/>
      <w:szCs w:val="22"/>
    </w:rPr>
  </w:style>
  <w:style w:type="paragraph" w:styleId="1950" w:customStyle="1">
    <w:name w:val="xl24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51" w:customStyle="1">
    <w:name w:val="xl65"/>
    <w:basedOn w:val="820"/>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952" w:customStyle="1">
    <w:name w:val="xl15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3" w:customStyle="1">
    <w:name w:val="正文--表格内正文"/>
    <w:basedOn w:val="820"/>
    <w:uiPriority w:val="0"/>
    <w:qFormat/>
    <w:pPr>
      <w:jc w:val="center"/>
      <w:spacing w:line="0" w:lineRule="atLeast"/>
    </w:pPr>
    <w:rPr>
      <w:rFonts w:ascii="宋体" w:hAnsi="宋体"/>
      <w:sz w:val="24"/>
    </w:rPr>
  </w:style>
  <w:style w:type="paragraph" w:styleId="1954" w:customStyle="1">
    <w:name w:val="xl26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55" w:customStyle="1">
    <w:name w:val="样式 行距: 1.5 倍行距"/>
    <w:basedOn w:val="820"/>
    <w:uiPriority w:val="0"/>
    <w:qFormat/>
    <w:pPr>
      <w:spacing w:line="360" w:lineRule="auto"/>
    </w:pPr>
    <w:rPr>
      <w:rFonts w:ascii="宋体" w:hAnsi="宋体"/>
      <w:bCs/>
      <w:sz w:val="28"/>
      <w:szCs w:val="20"/>
    </w:rPr>
  </w:style>
  <w:style w:type="paragraph" w:styleId="1956" w:customStyle="1">
    <w:name w:val="正文首行缩进2"/>
    <w:basedOn w:val="820"/>
    <w:uiPriority w:val="0"/>
    <w:qFormat/>
    <w:pPr>
      <w:ind w:firstLine="420"/>
      <w:spacing w:line="360" w:lineRule="auto"/>
    </w:pPr>
    <w:rPr>
      <w:rFonts w:ascii="Arial" w:hAnsi="Arial"/>
      <w:sz w:val="20"/>
      <w:szCs w:val="21"/>
    </w:rPr>
  </w:style>
  <w:style w:type="paragraph" w:styleId="1957" w:customStyle="1">
    <w:name w:val="Table Paragraph"/>
    <w:basedOn w:val="820"/>
    <w:uiPriority w:val="0"/>
    <w:qFormat/>
    <w:pPr>
      <w:jc w:val="left"/>
    </w:pPr>
    <w:rPr>
      <w:rFonts w:ascii="Calibri" w:hAnsi="Calibri" w:cs="黑体"/>
      <w:sz w:val="22"/>
      <w:szCs w:val="22"/>
      <w:lang w:eastAsia="en-US"/>
    </w:rPr>
  </w:style>
  <w:style w:type="paragraph" w:styleId="1958" w:customStyle="1">
    <w:name w:val="列出段落4"/>
    <w:basedOn w:val="820"/>
    <w:uiPriority w:val="0"/>
    <w:qFormat/>
    <w:pPr>
      <w:ind w:firstLine="420"/>
    </w:pPr>
    <w:rPr>
      <w:rFonts w:ascii="Calibri" w:hAnsi="Calibri"/>
      <w:szCs w:val="22"/>
    </w:rPr>
  </w:style>
  <w:style w:type="paragraph" w:styleId="1959" w:customStyle="1">
    <w:name w:val="其他发布部门"/>
    <w:basedOn w:val="1960"/>
    <w:uiPriority w:val="0"/>
    <w:qFormat/>
    <w:pPr>
      <w:spacing w:line="0" w:lineRule="atLeast"/>
      <w:framePr w:wrap="around"/>
    </w:pPr>
    <w:rPr>
      <w:rFonts w:ascii="黑体" w:eastAsia="黑体"/>
      <w:b w:val="0"/>
    </w:rPr>
  </w:style>
  <w:style w:type="paragraph" w:styleId="1960" w:customStyle="1">
    <w:name w:val="发布部门"/>
    <w:next w:val="1148"/>
    <w:uiPriority w:val="0"/>
    <w:qFormat/>
    <w:pPr>
      <w:jc w:val="center"/>
      <w:framePr w:w="7433" w:h="585" w:vSpace="180" w:hSpace="180" w:wrap="around" w:vAnchor="margin" w:hAnchor="margin" w:xAlign="center" w:y="14401" w:hRule="exact"/>
    </w:pPr>
    <w:rPr>
      <w:rFonts w:hint="default" w:ascii="宋体" w:hAnsi="Times New Roman" w:eastAsia="宋体" w:cs="Times New Roman"/>
      <w:b/>
      <w:spacing w:val="20"/>
      <w:sz w:val="36"/>
      <w:lang w:val="en-US" w:eastAsia="zh-CN" w:bidi="ar-SA"/>
    </w:rPr>
  </w:style>
  <w:style w:type="paragraph" w:styleId="1961" w:customStyle="1">
    <w:name w:val="xl103"/>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2" w:customStyle="1">
    <w:name w:val="二级无标题条"/>
    <w:basedOn w:val="820"/>
    <w:uiPriority w:val="0"/>
    <w:qFormat/>
    <w:pPr>
      <w:ind w:hanging="420"/>
    </w:pPr>
  </w:style>
  <w:style w:type="paragraph" w:styleId="1963" w:customStyle="1">
    <w:name w:val="表格文字1"/>
    <w:basedOn w:val="820"/>
    <w:uiPriority w:val="0"/>
    <w:qFormat/>
    <w:pPr>
      <w:jc w:val="center"/>
    </w:pPr>
    <w:rPr>
      <w:rFonts w:ascii="宋体" w:hAnsi="宋体"/>
      <w:szCs w:val="21"/>
      <w:shd w:val="clear" w:color="auto" w:fill="ffffff"/>
    </w:rPr>
  </w:style>
  <w:style w:type="paragraph" w:styleId="1964" w:customStyle="1">
    <w:name w:val="xl16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5" w:customStyle="1">
    <w:name w:val="xl31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6" w:customStyle="1">
    <w:name w:val="正文文本缩进2"/>
    <w:basedOn w:val="820"/>
    <w:uiPriority w:val="0"/>
    <w:qFormat/>
    <w:pPr>
      <w:ind w:firstLine="645"/>
    </w:pPr>
    <w:rPr>
      <w:rFonts w:ascii="楷体_GB2312" w:eastAsia="楷体_GB2312"/>
      <w:sz w:val="32"/>
      <w:szCs w:val="20"/>
    </w:rPr>
  </w:style>
  <w:style w:type="paragraph" w:styleId="1967" w:customStyle="1">
    <w:name w:val="xl22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封面标准文稿类别"/>
    <w:uiPriority w:val="0"/>
    <w:qFormat/>
    <w:pPr>
      <w:jc w:val="center"/>
      <w:spacing w:before="440" w:line="400" w:lineRule="exact"/>
    </w:pPr>
    <w:rPr>
      <w:rFonts w:hint="default" w:ascii="宋体" w:hAnsi="Times New Roman" w:eastAsia="宋体" w:cs="Times New Roman"/>
      <w:sz w:val="24"/>
      <w:lang w:val="en-US" w:eastAsia="zh-CN" w:bidi="ar-SA"/>
    </w:rPr>
  </w:style>
  <w:style w:type="paragraph" w:styleId="1969" w:customStyle="1">
    <w:name w:val="xl31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0" w:customStyle="1">
    <w:name w:val="xl14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一级无标题条"/>
    <w:basedOn w:val="820"/>
    <w:uiPriority w:val="0"/>
    <w:qFormat/>
    <w:pPr>
      <w:ind w:left="3420" w:hanging="420"/>
    </w:pPr>
  </w:style>
  <w:style w:type="paragraph" w:styleId="1972" w:customStyle="1">
    <w:name w:val="xl27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_Style 6"/>
    <w:basedOn w:val="820"/>
    <w:uiPriority w:val="34"/>
    <w:qFormat/>
    <w:pPr>
      <w:ind w:firstLine="420"/>
    </w:pPr>
  </w:style>
  <w:style w:type="paragraph" w:styleId="1974" w:customStyle="1">
    <w:name w:val="列出段落12"/>
    <w:basedOn w:val="820"/>
    <w:uiPriority w:val="0"/>
    <w:qFormat/>
    <w:pPr>
      <w:ind w:firstLine="420"/>
    </w:pPr>
  </w:style>
  <w:style w:type="paragraph" w:styleId="1975" w:customStyle="1">
    <w:name w:val="样式 首行缩进:  0 字符"/>
    <w:basedOn w:val="820"/>
    <w:uiPriority w:val="0"/>
    <w:qFormat/>
    <w:pPr>
      <w:ind w:firstLine="200"/>
      <w:spacing w:line="360" w:lineRule="auto"/>
    </w:pPr>
    <w:rPr>
      <w:rFonts w:cs="宋体"/>
      <w:sz w:val="24"/>
      <w:szCs w:val="20"/>
    </w:rPr>
  </w:style>
  <w:style w:type="paragraph" w:styleId="1976" w:customStyle="1">
    <w:name w:val="xl137"/>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977" w:customStyle="1">
    <w:name w:val="xl105"/>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78" w:customStyle="1">
    <w:name w:val="xl178"/>
    <w:basedOn w:val="820"/>
    <w:uiPriority w:val="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9" w:customStyle="1">
    <w:name w:val="xl139"/>
    <w:basedOn w:val="82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980" w:customStyle="1">
    <w:name w:val="xl10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981" w:customStyle="1">
    <w:name w:val="正文段"/>
    <w:basedOn w:val="820"/>
    <w:uiPriority w:val="0"/>
    <w:qFormat/>
    <w:pPr>
      <w:ind w:firstLine="454"/>
      <w:spacing w:after="240" w:line="360" w:lineRule="atLeast"/>
      <w:widowControl/>
    </w:pPr>
    <w:rPr>
      <w:rFonts w:ascii="宋体"/>
      <w:sz w:val="24"/>
      <w:szCs w:val="20"/>
    </w:rPr>
  </w:style>
  <w:style w:type="paragraph" w:styleId="1982" w:customStyle="1">
    <w:name w:val="xl22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3"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84" w:customStyle="1">
    <w:name w:val="xl10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85" w:customStyle="1">
    <w:name w:val="文档正文"/>
    <w:basedOn w:val="820"/>
    <w:uiPriority w:val="99"/>
    <w:qFormat/>
    <w:pPr>
      <w:ind w:firstLine="567"/>
      <w:spacing w:line="312" w:lineRule="atLeast"/>
    </w:pPr>
    <w:rPr>
      <w:rFonts w:ascii="长城仿宋" w:eastAsia="长城仿宋"/>
      <w:sz w:val="28"/>
      <w:szCs w:val="20"/>
    </w:rPr>
  </w:style>
  <w:style w:type="paragraph" w:styleId="1986" w:customStyle="1">
    <w:name w:val="Char Char 字元 字元 字元 Char Char Char Char"/>
    <w:basedOn w:val="820"/>
    <w:uiPriority w:val="99"/>
    <w:unhideWhenUsed/>
    <w:qFormat/>
    <w:pPr>
      <w:spacing w:line="360" w:lineRule="auto"/>
    </w:pPr>
    <w:rPr>
      <w:rFonts w:hint="eastAsia"/>
    </w:rPr>
  </w:style>
  <w:style w:type="paragraph" w:styleId="1987" w:customStyle="1">
    <w:name w:val="xl21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8" w:customStyle="1">
    <w:name w:val="xl141"/>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89" w:customStyle="1">
    <w:name w:val="xl109"/>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90" w:customStyle="1">
    <w:name w:val="xl7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91" w:customStyle="1">
    <w:name w:val="xl11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2" w:customStyle="1">
    <w:name w:val="xl7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3" w:customStyle="1">
    <w:name w:val="xl11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8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95" w:customStyle="1">
    <w:name w:val="xl11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97" w:customStyle="1">
    <w:name w:val="xl20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8" w:customStyle="1">
    <w:name w:val="技术方案正文样式"/>
    <w:basedOn w:val="820"/>
    <w:uiPriority w:val="0"/>
    <w:qFormat/>
    <w:pPr>
      <w:ind w:firstLine="480"/>
      <w:spacing w:line="400" w:lineRule="exact"/>
    </w:pPr>
    <w:rPr>
      <w:rFonts w:ascii="宋体" w:hAnsi="宋体" w:cs="宋体"/>
      <w:sz w:val="24"/>
      <w:szCs w:val="21"/>
    </w:rPr>
  </w:style>
  <w:style w:type="paragraph" w:styleId="1999" w:customStyle="1">
    <w:name w:val="xl114"/>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2000"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1" w:customStyle="1">
    <w:name w:val="xl231"/>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002" w:customStyle="1">
    <w:name w:val="xl11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3" w:customStyle="1">
    <w:name w:val="xl83"/>
    <w:basedOn w:val="82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04" w:customStyle="1">
    <w:name w:val="xl24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11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06"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7" w:customStyle="1">
    <w:name w:val="xl23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8" w:customStyle="1">
    <w:name w:val="xl11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09" w:customStyle="1">
    <w:name w:val="xl8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10" w:customStyle="1">
    <w:name w:val="xl18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Char Char2 Char"/>
    <w:basedOn w:val="820"/>
    <w:uiPriority w:val="0"/>
    <w:qFormat/>
    <w:pPr>
      <w:ind w:left="390" w:hanging="390"/>
      <w:keepLines/>
      <w:keepNext/>
      <w:pageBreakBefore/>
      <w:tabs>
        <w:tab w:val="left" w:pos="390" w:leader="none"/>
      </w:tabs>
    </w:pPr>
    <w:rPr>
      <w:szCs w:val="20"/>
    </w:rPr>
  </w:style>
  <w:style w:type="paragraph" w:styleId="2012" w:customStyle="1">
    <w:name w:val="xl11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3" w:customStyle="1">
    <w:name w:val="xl86"/>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4" w:customStyle="1">
    <w:name w:val="xl27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5" w:customStyle="1">
    <w:name w:val="xl11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6" w:customStyle="1">
    <w:name w:val="xl8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17" w:customStyle="1">
    <w:name w:val="xl21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样式 首行缩进:  2.25 字符"/>
    <w:basedOn w:val="820"/>
    <w:uiPriority w:val="0"/>
    <w:qFormat/>
    <w:pPr>
      <w:ind w:firstLine="225"/>
      <w:spacing w:line="360" w:lineRule="auto"/>
    </w:pPr>
    <w:rPr>
      <w:rFonts w:cs="宋体"/>
      <w:sz w:val="24"/>
      <w:szCs w:val="20"/>
    </w:rPr>
  </w:style>
  <w:style w:type="paragraph" w:styleId="2019" w:customStyle="1">
    <w:name w:val="xl12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0" w:customStyle="1">
    <w:name w:val="xl88"/>
    <w:basedOn w:val="82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21" w:customStyle="1">
    <w:name w:val="xl25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22" w:customStyle="1">
    <w:name w:val="xl12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3"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一级标题"/>
    <w:basedOn w:val="821"/>
    <w:uiPriority w:val="0"/>
    <w:qFormat/>
    <w:pPr>
      <w:jc w:val="center"/>
      <w:keepNext w:val="0"/>
      <w:spacing w:line="360" w:lineRule="auto"/>
    </w:pPr>
    <w:rPr>
      <w:rFonts w:ascii="宋体" w:hAnsi="宋体" w:eastAsia="宋体"/>
      <w:b/>
      <w:sz w:val="32"/>
      <w:szCs w:val="28"/>
    </w:rPr>
  </w:style>
  <w:style w:type="paragraph" w:styleId="2025" w:customStyle="1">
    <w:name w:val="xl1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6"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27" w:customStyle="1">
    <w:name w:val="二级标题"/>
    <w:basedOn w:val="822"/>
    <w:uiPriority w:val="0"/>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2028" w:customStyle="1">
    <w:name w:val="xl1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29" w:customStyle="1">
    <w:name w:val="xl91"/>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0" w:customStyle="1">
    <w:name w:val="04-标书-标题4"/>
    <w:basedOn w:val="820"/>
    <w:uiPriority w:val="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2031" w:customStyle="1">
    <w:name w:val="xl12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2" w:customStyle="1">
    <w:name w:val="xl9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33" w:customStyle="1">
    <w:name w:val="xl1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4" w:customStyle="1">
    <w:name w:val="xl9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35" w:customStyle="1">
    <w:name w:val="xl12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2036" w:customStyle="1">
    <w:name w:val="xl94"/>
    <w:basedOn w:val="820"/>
    <w:uiPriority w:val="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37" w:customStyle="1">
    <w:name w:val="xl1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2038" w:customStyle="1">
    <w:name w:val="xl9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2039" w:customStyle="1">
    <w:name w:val="xl12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0" w:customStyle="1">
    <w:name w:val="xl9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1" w:customStyle="1">
    <w:name w:val="xl12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2" w:customStyle="1">
    <w:name w:val="xl9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3" w:customStyle="1">
    <w:name w:val="缺省文本"/>
    <w:basedOn w:val="820"/>
    <w:uiPriority w:val="0"/>
    <w:qFormat/>
    <w:pPr>
      <w:ind w:firstLine="200"/>
      <w:jc w:val="left"/>
      <w:spacing w:line="360" w:lineRule="auto"/>
    </w:pPr>
    <w:rPr>
      <w:sz w:val="24"/>
    </w:rPr>
  </w:style>
  <w:style w:type="paragraph" w:styleId="2044" w:customStyle="1">
    <w:name w:val="xl13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2045" w:customStyle="1">
    <w:name w:val="xl9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6" w:customStyle="1">
    <w:name w:val="reader-word-layer"/>
    <w:basedOn w:val="820"/>
    <w:uiPriority w:val="0"/>
    <w:qFormat/>
    <w:pPr>
      <w:jc w:val="left"/>
      <w:spacing w:before="100" w:beforeAutospacing="1" w:after="100" w:afterAutospacing="1"/>
      <w:widowControl/>
    </w:pPr>
    <w:rPr>
      <w:rFonts w:ascii="宋体" w:hAnsi="宋体" w:cs="宋体"/>
      <w:sz w:val="24"/>
    </w:rPr>
  </w:style>
  <w:style w:type="paragraph" w:styleId="2047" w:customStyle="1">
    <w:name w:val="xl131"/>
    <w:basedOn w:val="820"/>
    <w:uiPriority w:val="0"/>
    <w:qFormat/>
    <w:pPr>
      <w:jc w:val="left"/>
      <w:spacing w:before="100" w:beforeAutospacing="1" w:after="100" w:afterAutospacing="1"/>
      <w:widowControl/>
    </w:pPr>
    <w:rPr>
      <w:rFonts w:ascii="宋体" w:hAnsi="宋体" w:cs="宋体"/>
      <w:sz w:val="24"/>
    </w:rPr>
  </w:style>
  <w:style w:type="paragraph" w:styleId="2048" w:customStyle="1">
    <w:name w:val="xl9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49" w:customStyle="1">
    <w:name w:val="xl13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0" w:customStyle="1">
    <w:name w:val="xl100"/>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2051" w:customStyle="1">
    <w:name w:val="xl133"/>
    <w:basedOn w:val="820"/>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2052" w:customStyle="1">
    <w:name w:val="xl10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53" w:customStyle="1">
    <w:name w:val="正文 首行缩进:  2 字符 Char"/>
    <w:basedOn w:val="820"/>
    <w:uiPriority w:val="0"/>
    <w:qFormat/>
    <w:pPr>
      <w:ind w:firstLine="480"/>
      <w:spacing w:line="360" w:lineRule="auto"/>
    </w:pPr>
    <w:rPr>
      <w:rFonts w:cs="宋体"/>
      <w:sz w:val="24"/>
      <w:szCs w:val="20"/>
    </w:rPr>
  </w:style>
  <w:style w:type="paragraph" w:styleId="2054" w:customStyle="1">
    <w:name w:val="xl134"/>
    <w:basedOn w:val="82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55" w:customStyle="1">
    <w:name w:val="xl102"/>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6" w:customStyle="1">
    <w:name w:val="xl136"/>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57" w:customStyle="1">
    <w:name w:val="xl104"/>
    <w:basedOn w:val="820"/>
    <w:uiPriority w:val="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2058" w:customStyle="1">
    <w:name w:val="xl24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59" w:customStyle="1">
    <w:name w:val="xl138"/>
    <w:basedOn w:val="820"/>
    <w:uiPriority w:val="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2060" w:customStyle="1">
    <w:name w:val="xl10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1" w:customStyle="1">
    <w:name w:val="xl17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2" w:customStyle="1">
    <w:name w:val="_Style 1"/>
    <w:basedOn w:val="820"/>
    <w:uiPriority w:val="99"/>
    <w:qFormat/>
    <w:pPr>
      <w:ind w:firstLine="420"/>
      <w:jc w:val="left"/>
      <w:spacing w:line="400" w:lineRule="exact"/>
    </w:pPr>
    <w:rPr>
      <w:rFonts w:ascii="Calibri" w:hAnsi="Calibri" w:eastAsia="仿宋_GB2312"/>
      <w:sz w:val="24"/>
      <w:szCs w:val="22"/>
    </w:rPr>
  </w:style>
  <w:style w:type="paragraph" w:styleId="2063" w:customStyle="1">
    <w:name w:val="xl110"/>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64" w:customStyle="1">
    <w:name w:val="xl28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65" w:customStyle="1">
    <w:name w:val="xl135"/>
    <w:basedOn w:val="820"/>
    <w:uiPriority w:val="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2066" w:customStyle="1">
    <w:name w:val="xl18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67" w:customStyle="1">
    <w:name w:val="中等深浅网格 21"/>
    <w:uiPriority w:val="0"/>
    <w:qFormat/>
    <w:pPr>
      <w:jc w:val="both"/>
      <w:widowControl w:val="off"/>
    </w:pPr>
    <w:rPr>
      <w:rFonts w:hint="default" w:ascii="Calibri" w:hAnsi="Calibri" w:eastAsia="宋体" w:cs="Times New Roman"/>
      <w:sz w:val="21"/>
      <w:szCs w:val="22"/>
      <w:lang w:val="en-US" w:eastAsia="zh-CN" w:bidi="ar-SA"/>
    </w:rPr>
  </w:style>
  <w:style w:type="paragraph" w:styleId="2068" w:customStyle="1">
    <w:name w:val="表头"/>
    <w:basedOn w:val="820"/>
    <w:uiPriority w:val="0"/>
    <w:qFormat/>
    <w:pPr>
      <w:jc w:val="center"/>
      <w:spacing w:line="360" w:lineRule="auto"/>
    </w:pPr>
    <w:rPr>
      <w:rFonts w:ascii="Calibri" w:hAnsi="Calibri" w:cs="宋体"/>
      <w:b/>
      <w:bCs/>
      <w:color w:val="000000"/>
      <w:szCs w:val="20"/>
    </w:rPr>
  </w:style>
  <w:style w:type="paragraph" w:styleId="2069" w:customStyle="1">
    <w:name w:val="样式 标题 2标题 2 Char Char子子系统子系统1子系统2子系统3子系统4子系统11子系统21子系统..."/>
    <w:basedOn w:val="822"/>
    <w:uiPriority w:val="0"/>
    <w:qFormat/>
    <w:pPr>
      <w:ind w:left="786" w:hanging="360"/>
      <w:jc w:val="both"/>
      <w:spacing w:before="0" w:after="0" w:line="240" w:lineRule="auto"/>
      <w:tabs>
        <w:tab w:val="left" w:pos="360" w:leader="none"/>
      </w:tabs>
    </w:pPr>
    <w:rPr>
      <w:rFonts w:ascii="Arial" w:eastAsia="黑体"/>
      <w:sz w:val="30"/>
    </w:rPr>
  </w:style>
  <w:style w:type="paragraph" w:styleId="2070" w:customStyle="1">
    <w:name w:val="居中图片"/>
    <w:basedOn w:val="820"/>
    <w:uiPriority w:val="0"/>
    <w:qFormat/>
    <w:pPr>
      <w:jc w:val="center"/>
    </w:pPr>
    <w:rPr>
      <w:rFonts w:ascii="Calibri" w:hAnsi="Calibri" w:eastAsia="仿宋"/>
      <w:sz w:val="28"/>
      <w:szCs w:val="21"/>
    </w:rPr>
  </w:style>
  <w:style w:type="paragraph" w:styleId="2071" w:customStyle="1">
    <w:name w:val="01-标书-标题1"/>
    <w:next w:val="820"/>
    <w:uiPriority w:val="0"/>
    <w:qFormat/>
    <w:pPr>
      <w:ind w:left="425" w:hanging="425"/>
      <w:spacing w:line="360" w:lineRule="auto"/>
      <w:tabs>
        <w:tab w:val="left" w:pos="425" w:leader="none"/>
      </w:tabs>
      <w:outlineLvl w:val="0"/>
    </w:pPr>
    <w:rPr>
      <w:rFonts w:hint="default" w:ascii="黑体" w:hAnsi="宋体" w:eastAsia="黑体" w:cs="Times New Roman"/>
      <w:sz w:val="44"/>
      <w:szCs w:val="32"/>
      <w:lang w:val="en-US" w:eastAsia="zh-CN" w:bidi="ar-SA"/>
    </w:rPr>
  </w:style>
  <w:style w:type="paragraph" w:styleId="2072" w:customStyle="1">
    <w:name w:val="02-标书-标题2"/>
    <w:uiPriority w:val="0"/>
    <w:qFormat/>
    <w:pPr>
      <w:ind w:left="567" w:hanging="567"/>
      <w:spacing w:line="360" w:lineRule="auto"/>
      <w:tabs>
        <w:tab w:val="left" w:pos="567" w:leader="none"/>
      </w:tabs>
      <w:outlineLvl w:val="1"/>
    </w:pPr>
    <w:rPr>
      <w:rFonts w:hint="default" w:ascii="黑体" w:hAnsi="宋体" w:eastAsia="黑体" w:cs="Times New Roman"/>
      <w:sz w:val="32"/>
      <w:szCs w:val="28"/>
      <w:lang w:val="en-US" w:eastAsia="zh-CN" w:bidi="ar-SA"/>
    </w:rPr>
  </w:style>
  <w:style w:type="paragraph" w:styleId="2073" w:customStyle="1">
    <w:name w:val="03-标书-标题3"/>
    <w:uiPriority w:val="0"/>
    <w:qFormat/>
    <w:pPr>
      <w:ind w:left="1069" w:hanging="709"/>
      <w:spacing w:line="360" w:lineRule="auto"/>
      <w:tabs>
        <w:tab w:val="left" w:pos="1069" w:leader="none"/>
      </w:tabs>
      <w:outlineLvl w:val="2"/>
    </w:pPr>
    <w:rPr>
      <w:rFonts w:hint="default" w:ascii="黑体" w:hAnsi="宋体" w:eastAsia="黑体" w:cs="Times New Roman"/>
      <w:sz w:val="28"/>
      <w:szCs w:val="24"/>
      <w:lang w:val="en-US" w:eastAsia="zh-CN" w:bidi="ar-SA"/>
    </w:rPr>
  </w:style>
  <w:style w:type="paragraph" w:styleId="2074" w:customStyle="1">
    <w:name w:val="xl304"/>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75" w:customStyle="1">
    <w:name w:val="正文文本缩进 32"/>
    <w:basedOn w:val="820"/>
    <w:uiPriority w:val="0"/>
    <w:qFormat/>
    <w:pPr>
      <w:ind w:left="520" w:firstLine="425"/>
      <w:jc w:val="center"/>
    </w:pPr>
    <w:rPr>
      <w:rFonts w:ascii="微软雅黑" w:hAnsi="Arial" w:eastAsia="微软雅黑"/>
      <w:sz w:val="36"/>
      <w:szCs w:val="20"/>
    </w:rPr>
  </w:style>
  <w:style w:type="paragraph" w:styleId="2076" w:customStyle="1">
    <w:name w:val="xl202"/>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77" w:customStyle="1">
    <w:name w:val="正文文本缩进 21"/>
    <w:basedOn w:val="820"/>
    <w:uiPriority w:val="0"/>
    <w:qFormat/>
    <w:pPr>
      <w:ind w:firstLine="560"/>
      <w:spacing w:line="520" w:lineRule="exact"/>
    </w:pPr>
    <w:rPr>
      <w:rFonts w:ascii="楷体_GB2312" w:eastAsia="楷体_GB2312"/>
      <w:sz w:val="28"/>
      <w:szCs w:val="28"/>
    </w:rPr>
  </w:style>
  <w:style w:type="paragraph" w:styleId="2078"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2079" w:customStyle="1">
    <w:name w:val="目录标题"/>
    <w:next w:val="1254"/>
    <w:uiPriority w:val="0"/>
    <w:qFormat/>
    <w:pPr>
      <w:jc w:val="center"/>
      <w:spacing w:before="240" w:after="120"/>
    </w:pPr>
    <w:rPr>
      <w:rFonts w:hint="default" w:ascii="Calibri" w:hAnsi="Calibri" w:eastAsia="华文新魏" w:cs="Times New Roman"/>
      <w:sz w:val="44"/>
      <w:szCs w:val="24"/>
      <w:lang w:val="en-US" w:eastAsia="zh-CN" w:bidi="ar-SA"/>
    </w:rPr>
  </w:style>
  <w:style w:type="paragraph" w:styleId="2080" w:customStyle="1">
    <w:name w:val="xl16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1" w:customStyle="1">
    <w:name w:val="封面标准代替信息"/>
    <w:basedOn w:val="1706"/>
    <w:uiPriority w:val="0"/>
    <w:qFormat/>
    <w:pPr>
      <w:spacing w:before="57"/>
      <w:framePr w:wrap="around"/>
    </w:pPr>
    <w:rPr>
      <w:rFonts w:ascii="宋体"/>
      <w:sz w:val="21"/>
    </w:rPr>
  </w:style>
  <w:style w:type="paragraph" w:styleId="2082" w:customStyle="1">
    <w:name w:val="xl245"/>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3" w:customStyle="1">
    <w:name w:val="DT T-Body"/>
    <w:uiPriority w:val="0"/>
    <w:qFormat/>
    <w:pPr>
      <w:spacing w:before="60" w:after="60" w:line="300" w:lineRule="auto"/>
    </w:pPr>
    <w:rPr>
      <w:rFonts w:hint="default" w:ascii="Trebuchet MS" w:hAnsi="Trebuchet MS" w:eastAsia="宋体" w:cs="Times New Roman"/>
      <w:szCs w:val="18"/>
      <w:lang w:val="en-GB" w:eastAsia="en-US" w:bidi="ar-SA"/>
    </w:rPr>
  </w:style>
  <w:style w:type="paragraph" w:styleId="2084" w:customStyle="1">
    <w:name w:val="xl25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5" w:customStyle="1">
    <w:name w:val="xl18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6" w:customStyle="1">
    <w:name w:val="xl29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87" w:customStyle="1">
    <w:name w:val="样式 小四 首行缩进:  0.74 厘米"/>
    <w:basedOn w:val="820"/>
    <w:uiPriority w:val="0"/>
    <w:qFormat/>
    <w:pPr>
      <w:ind w:firstLine="420"/>
      <w:spacing w:line="360" w:lineRule="auto"/>
    </w:pPr>
    <w:rPr>
      <w:rFonts w:cs="宋体"/>
      <w:sz w:val="24"/>
      <w:szCs w:val="20"/>
    </w:rPr>
  </w:style>
  <w:style w:type="paragraph" w:styleId="2088" w:customStyle="1">
    <w:name w:val="正文文本缩进 22"/>
    <w:basedOn w:val="820"/>
    <w:uiPriority w:val="0"/>
    <w:qFormat/>
    <w:pPr>
      <w:ind w:firstLine="560"/>
      <w:spacing w:line="520" w:lineRule="exact"/>
    </w:pPr>
    <w:rPr>
      <w:rFonts w:ascii="楷体_GB2312" w:eastAsia="楷体_GB2312"/>
      <w:sz w:val="28"/>
      <w:szCs w:val="28"/>
    </w:rPr>
  </w:style>
  <w:style w:type="paragraph" w:styleId="2089" w:customStyle="1">
    <w:name w:val="xl26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0" w:customStyle="1">
    <w:name w:val="正文文本缩进 31"/>
    <w:basedOn w:val="820"/>
    <w:uiPriority w:val="0"/>
    <w:qFormat/>
    <w:pPr>
      <w:ind w:left="520" w:firstLine="425"/>
      <w:jc w:val="center"/>
    </w:pPr>
    <w:rPr>
      <w:rFonts w:ascii="微软雅黑" w:hAnsi="Arial" w:eastAsia="微软雅黑"/>
      <w:sz w:val="36"/>
      <w:szCs w:val="20"/>
    </w:rPr>
  </w:style>
  <w:style w:type="paragraph" w:styleId="2091" w:customStyle="1">
    <w:name w:val="DLP正文"/>
    <w:basedOn w:val="820"/>
    <w:uiPriority w:val="0"/>
    <w:qFormat/>
    <w:pPr>
      <w:ind w:firstLine="473"/>
    </w:pPr>
    <w:rPr>
      <w:rFonts w:hAnsi="宋体"/>
      <w:szCs w:val="22"/>
    </w:rPr>
  </w:style>
  <w:style w:type="paragraph" w:styleId="2092" w:customStyle="1">
    <w:name w:val="xl14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3" w:customStyle="1">
    <w:name w:val="xl14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4" w:customStyle="1">
    <w:name w:val="封面一致性程度标识"/>
    <w:uiPriority w:val="0"/>
    <w:qFormat/>
    <w:pPr>
      <w:jc w:val="center"/>
      <w:spacing w:before="440" w:line="400" w:lineRule="exact"/>
    </w:pPr>
    <w:rPr>
      <w:rFonts w:hint="default" w:ascii="宋体" w:hAnsi="Times New Roman" w:eastAsia="宋体" w:cs="Times New Roman"/>
      <w:sz w:val="28"/>
      <w:lang w:val="en-US" w:eastAsia="zh-CN" w:bidi="ar-SA"/>
    </w:rPr>
  </w:style>
  <w:style w:type="paragraph" w:styleId="2095" w:customStyle="1">
    <w:name w:val="xl294"/>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96" w:customStyle="1">
    <w:name w:val="xl25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97" w:customStyle="1">
    <w:name w:val="正文图标题"/>
    <w:next w:val="1148"/>
    <w:uiPriority w:val="0"/>
    <w:qFormat/>
    <w:pPr>
      <w:jc w:val="center"/>
    </w:pPr>
    <w:rPr>
      <w:rFonts w:hint="default" w:ascii="黑体" w:hAnsi="Times New Roman" w:eastAsia="黑体" w:cs="Times New Roman"/>
      <w:sz w:val="21"/>
      <w:lang w:val="en-US" w:eastAsia="zh-CN" w:bidi="ar-SA"/>
    </w:rPr>
  </w:style>
  <w:style w:type="paragraph" w:styleId="2098" w:customStyle="1">
    <w:name w:val="文本块1"/>
    <w:basedOn w:val="820"/>
    <w:uiPriority w:val="0"/>
    <w:qFormat/>
    <w:pPr>
      <w:ind w:left="630" w:right="630"/>
      <w:jc w:val="center"/>
    </w:pPr>
    <w:rPr>
      <w:rFonts w:ascii="宋体"/>
      <w:b/>
      <w:sz w:val="32"/>
    </w:rPr>
  </w:style>
  <w:style w:type="paragraph" w:styleId="2099" w:customStyle="1">
    <w:name w:val="xl277"/>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0" w:customStyle="1">
    <w:name w:val="xl26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101" w:customStyle="1">
    <w:name w:val="xl243"/>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2" w:customStyle="1">
    <w:name w:val="xl22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3" w:customStyle="1">
    <w:name w:val="_Style 2"/>
    <w:basedOn w:val="820"/>
    <w:uiPriority w:val="34"/>
    <w:qFormat/>
    <w:pPr>
      <w:ind w:firstLine="420"/>
    </w:pPr>
    <w:rPr>
      <w:rFonts w:ascii="Calibri" w:hAnsi="Calibri"/>
      <w:szCs w:val="22"/>
    </w:rPr>
  </w:style>
  <w:style w:type="paragraph" w:styleId="2104" w:customStyle="1">
    <w:name w:val="xl31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05" w:customStyle="1">
    <w:name w:val="li_正文"/>
    <w:basedOn w:val="820"/>
    <w:uiPriority w:val="0"/>
    <w:qFormat/>
    <w:pPr>
      <w:ind w:firstLine="560"/>
      <w:spacing w:line="360" w:lineRule="auto"/>
    </w:pPr>
    <w:rPr>
      <w:rFonts w:ascii="仿宋_GB2312" w:eastAsia="仿宋_GB2312"/>
      <w:sz w:val="28"/>
      <w:szCs w:val="28"/>
    </w:rPr>
  </w:style>
  <w:style w:type="paragraph" w:styleId="2106" w:customStyle="1">
    <w:name w:val="xl209"/>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7" w:customStyle="1">
    <w:name w:val="xl274"/>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8" w:customStyle="1">
    <w:name w:val="xl272"/>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09" w:customStyle="1">
    <w:name w:val="附录表标题"/>
    <w:next w:val="1148"/>
    <w:uiPriority w:val="0"/>
    <w:qFormat/>
    <w:pPr>
      <w:jc w:val="center"/>
    </w:pPr>
    <w:rPr>
      <w:rFonts w:hint="default" w:ascii="黑体" w:hAnsi="Times New Roman" w:eastAsia="黑体" w:cs="Times New Roman"/>
      <w:sz w:val="21"/>
      <w:lang w:val="en-US" w:eastAsia="zh-CN" w:bidi="ar-SA"/>
    </w:rPr>
  </w:style>
  <w:style w:type="paragraph" w:styleId="2110" w:customStyle="1">
    <w:name w:val="xl148"/>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1" w:customStyle="1">
    <w:name w:val="xl155"/>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2" w:customStyle="1">
    <w:name w:val="xl210"/>
    <w:basedOn w:val="820"/>
    <w:uiPriority w:val="0"/>
    <w:qFormat/>
    <w:pPr>
      <w:jc w:val="left"/>
      <w:spacing w:before="100" w:beforeAutospacing="1" w:after="100" w:afterAutospacing="1"/>
      <w:shd w:val="clear" w:color="000000" w:fill="ffffff"/>
      <w:widowControl/>
    </w:pPr>
    <w:rPr>
      <w:rFonts w:ascii="Arial" w:hAnsi="Arial" w:cs="Arial"/>
      <w:sz w:val="20"/>
      <w:szCs w:val="20"/>
    </w:rPr>
  </w:style>
  <w:style w:type="paragraph" w:styleId="2113" w:customStyle="1">
    <w:name w:val="正文缩进1"/>
    <w:basedOn w:val="820"/>
    <w:uiPriority w:val="0"/>
    <w:qFormat/>
    <w:pPr>
      <w:ind w:firstLine="420"/>
    </w:pPr>
    <w:rPr>
      <w:szCs w:val="20"/>
    </w:rPr>
  </w:style>
  <w:style w:type="paragraph" w:styleId="2114" w:customStyle="1">
    <w:name w:val="xl278"/>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115" w:customStyle="1">
    <w:name w:val="TOC 标题12"/>
    <w:basedOn w:val="821"/>
    <w:next w:val="82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116" w:customStyle="1">
    <w:name w:val="xl143"/>
    <w:basedOn w:val="82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17" w:customStyle="1">
    <w:name w:val="xl314"/>
    <w:basedOn w:val="820"/>
    <w:uiPriority w:val="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118" w:customStyle="1">
    <w:name w:val="Char Char Char"/>
    <w:basedOn w:val="820"/>
    <w:uiPriority w:val="0"/>
    <w:qFormat/>
    <w:pPr>
      <w:ind w:hanging="425"/>
      <w:keepNext/>
      <w:spacing w:before="80" w:after="80"/>
      <w:widowControl/>
      <w:tabs>
        <w:tab w:val="left" w:pos="425" w:leader="none"/>
      </w:tabs>
    </w:pPr>
    <w:rPr>
      <w:rFonts w:ascii="Arial" w:hAnsi="Arial" w:cs="Arial"/>
      <w:sz w:val="20"/>
      <w:szCs w:val="20"/>
    </w:rPr>
  </w:style>
  <w:style w:type="paragraph" w:styleId="2119" w:customStyle="1">
    <w:name w:val="xl2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120" w:customStyle="1">
    <w:name w:val="四号正文"/>
    <w:basedOn w:val="820"/>
    <w:uiPriority w:val="0"/>
    <w:qFormat/>
    <w:pPr>
      <w:ind w:firstLine="560"/>
      <w:spacing w:line="360" w:lineRule="auto"/>
    </w:pPr>
    <w:rPr>
      <w:sz w:val="28"/>
      <w:szCs w:val="28"/>
    </w:rPr>
  </w:style>
  <w:style w:type="paragraph" w:styleId="2121" w:customStyle="1">
    <w:name w:val="标题1"/>
    <w:basedOn w:val="820"/>
    <w:next w:val="82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122" w:customStyle="1">
    <w:name w:val="五号字体"/>
    <w:basedOn w:val="820"/>
    <w:uiPriority w:val="0"/>
    <w:qFormat/>
    <w:pPr>
      <w:jc w:val="center"/>
    </w:pPr>
  </w:style>
  <w:style w:type="paragraph" w:styleId="2123" w:customStyle="1">
    <w:name w:val="字母编号列项（一级）"/>
    <w:uiPriority w:val="0"/>
    <w:qFormat/>
    <w:pPr>
      <w:ind w:left="840" w:hanging="420"/>
      <w:jc w:val="both"/>
    </w:pPr>
    <w:rPr>
      <w:rFonts w:hint="default" w:ascii="宋体" w:hAnsi="Times New Roman" w:eastAsia="宋体" w:cs="Times New Roman"/>
      <w:sz w:val="21"/>
      <w:lang w:val="en-US" w:eastAsia="zh-CN" w:bidi="ar-SA"/>
    </w:rPr>
  </w:style>
  <w:style w:type="paragraph" w:styleId="2124" w:customStyle="1">
    <w:name w:val="msonormal"/>
    <w:basedOn w:val="820"/>
    <w:uiPriority w:val="0"/>
    <w:qFormat/>
    <w:pPr>
      <w:jc w:val="left"/>
      <w:spacing w:before="100" w:beforeAutospacing="1" w:after="100" w:afterAutospacing="1" w:line="360" w:lineRule="auto"/>
      <w:widowControl/>
    </w:pPr>
    <w:rPr>
      <w:rFonts w:ascii="宋体" w:hAnsi="宋体" w:cs="宋体"/>
      <w:sz w:val="24"/>
    </w:rPr>
  </w:style>
  <w:style w:type="paragraph" w:styleId="2125" w:customStyle="1">
    <w:name w:val="简单回函地址"/>
    <w:basedOn w:val="820"/>
    <w:uiPriority w:val="0"/>
    <w:qFormat/>
    <w:pPr>
      <w:tabs>
        <w:tab w:val="left" w:pos="1140" w:leader="none"/>
      </w:tabs>
    </w:pPr>
  </w:style>
  <w:style w:type="paragraph" w:styleId="2126" w:customStyle="1">
    <w:name w:val="TOC 标题111"/>
    <w:basedOn w:val="821"/>
    <w:next w:val="82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127" w:customStyle="1">
    <w:name w:val="Char Char111"/>
    <w:basedOn w:val="820"/>
    <w:uiPriority w:val="99"/>
    <w:semiHidden/>
    <w:qFormat/>
    <w:pPr>
      <w:jc w:val="left"/>
      <w:spacing w:after="160" w:line="240" w:lineRule="exact"/>
      <w:widowControl/>
    </w:pPr>
    <w:rPr>
      <w:rFonts w:ascii="Verdana" w:hAnsi="Verdana"/>
      <w:sz w:val="20"/>
      <w:lang w:eastAsia="en-US"/>
    </w:rPr>
  </w:style>
  <w:style w:type="paragraph" w:styleId="2128" w:customStyle="1">
    <w:name w:val="TOC 71"/>
    <w:basedOn w:val="820"/>
    <w:next w:val="820"/>
    <w:uiPriority w:val="39"/>
    <w:qFormat/>
    <w:pPr>
      <w:ind w:left="2520"/>
    </w:pPr>
    <w:rPr>
      <w:rFonts w:ascii="Calibri" w:hAnsi="Calibri"/>
      <w:szCs w:val="22"/>
    </w:rPr>
  </w:style>
  <w:style w:type="paragraph" w:styleId="2129" w:customStyle="1">
    <w:name w:val="paragraphindent"/>
    <w:basedOn w:val="820"/>
    <w:uiPriority w:val="0"/>
    <w:qFormat/>
    <w:pPr>
      <w:ind w:firstLine="480"/>
      <w:jc w:val="left"/>
      <w:spacing w:before="100" w:beforeAutospacing="1" w:after="100" w:afterAutospacing="1"/>
      <w:widowControl/>
    </w:pPr>
    <w:rPr>
      <w:rFonts w:ascii="宋体" w:hAnsi="宋体" w:cs="宋体"/>
      <w:sz w:val="24"/>
    </w:rPr>
  </w:style>
  <w:style w:type="paragraph" w:styleId="2130" w:customStyle="1">
    <w:name w:val="助手文本"/>
    <w:basedOn w:val="820"/>
    <w:uiPriority w:val="0"/>
    <w:qFormat/>
    <w:pPr>
      <w:ind w:left="14" w:firstLine="434"/>
      <w:spacing w:line="360" w:lineRule="auto"/>
    </w:pPr>
    <w:rPr>
      <w:rFonts w:ascii="楷体_GB2312" w:eastAsia="楷体_GB2312"/>
      <w:sz w:val="24"/>
      <w:szCs w:val="20"/>
      <w:u w:val="single"/>
    </w:rPr>
  </w:style>
  <w:style w:type="paragraph" w:styleId="2131" w:customStyle="1">
    <w:name w:val="正文无缩进"/>
    <w:basedOn w:val="820"/>
    <w:uiPriority w:val="0"/>
    <w:qFormat/>
    <w:pPr>
      <w:jc w:val="center"/>
      <w:spacing w:line="300" w:lineRule="auto"/>
    </w:pPr>
    <w:rPr>
      <w:rFonts w:ascii="宋体" w:hAnsi="宋体"/>
      <w:sz w:val="24"/>
    </w:rPr>
  </w:style>
  <w:style w:type="paragraph" w:styleId="2132" w:customStyle="1">
    <w:name w:val="Char Char1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2133" w:customStyle="1">
    <w:name w:val="È±Ê¡ÎÄ±¾"/>
    <w:basedOn w:val="820"/>
    <w:uiPriority w:val="0"/>
    <w:qFormat/>
    <w:pPr>
      <w:jc w:val="left"/>
      <w:widowControl/>
    </w:pPr>
    <w:rPr>
      <w:sz w:val="24"/>
      <w:szCs w:val="20"/>
    </w:rPr>
  </w:style>
  <w:style w:type="paragraph" w:styleId="2134" w:customStyle="1">
    <w:name w:val="14_black"/>
    <w:basedOn w:val="820"/>
    <w:uiPriority w:val="0"/>
    <w:qFormat/>
    <w:pPr>
      <w:jc w:val="left"/>
      <w:spacing w:before="100" w:beforeAutospacing="1" w:after="100" w:afterAutospacing="1"/>
      <w:widowControl/>
    </w:pPr>
    <w:rPr>
      <w:rFonts w:ascii="宋体" w:hAnsi="宋体" w:cs="宋体"/>
      <w:color w:val="000000"/>
      <w:sz w:val="23"/>
      <w:szCs w:val="23"/>
    </w:rPr>
  </w:style>
  <w:style w:type="paragraph" w:styleId="2135" w:customStyle="1">
    <w:name w:val="Char Char Char Char"/>
    <w:basedOn w:val="844"/>
    <w:uiPriority w:val="0"/>
    <w:qFormat/>
    <w:pPr>
      <w:ind w:firstLine="454"/>
      <w:jc w:val="left"/>
      <w:shd w:val="clear" w:color="auto" w:fill="000080"/>
      <w:widowControl/>
    </w:pPr>
    <w:rPr>
      <w:rFonts w:ascii="Tahoma" w:hAnsi="Tahoma" w:cs="宋体"/>
      <w:sz w:val="21"/>
      <w:szCs w:val="20"/>
    </w:rPr>
  </w:style>
  <w:style w:type="paragraph" w:styleId="2136" w:customStyle="1">
    <w:name w:val="封面标准文稿编辑信息"/>
    <w:uiPriority w:val="0"/>
    <w:qFormat/>
    <w:pPr>
      <w:jc w:val="center"/>
      <w:spacing w:before="180" w:line="180" w:lineRule="exact"/>
    </w:pPr>
    <w:rPr>
      <w:rFonts w:hint="default" w:ascii="宋体" w:hAnsi="Times New Roman" w:eastAsia="宋体" w:cs="Times New Roman"/>
      <w:sz w:val="21"/>
      <w:lang w:val="en-US" w:eastAsia="zh-CN" w:bidi="ar-SA"/>
    </w:rPr>
  </w:style>
  <w:style w:type="paragraph" w:styleId="2137" w:customStyle="1">
    <w:name w:val="目次、索引正文"/>
    <w:uiPriority w:val="0"/>
    <w:qFormat/>
    <w:pPr>
      <w:jc w:val="both"/>
      <w:spacing w:line="320" w:lineRule="exact"/>
    </w:pPr>
    <w:rPr>
      <w:rFonts w:hint="default" w:ascii="宋体" w:hAnsi="Times New Roman" w:eastAsia="宋体" w:cs="Times New Roman"/>
      <w:sz w:val="21"/>
      <w:lang w:val="en-US" w:eastAsia="zh-CN" w:bidi="ar-SA"/>
    </w:rPr>
  </w:style>
  <w:style w:type="paragraph" w:styleId="2138" w:customStyle="1">
    <w:name w:val="其他标准称谓"/>
    <w:uiPriority w:val="0"/>
    <w:qFormat/>
    <w:pPr>
      <w:jc w:val="both"/>
      <w:spacing w:line="0" w:lineRule="atLeast"/>
    </w:pPr>
    <w:rPr>
      <w:rFonts w:hint="default" w:ascii="黑体" w:hAnsi="宋体" w:eastAsia="黑体" w:cs="Times New Roman"/>
      <w:sz w:val="52"/>
      <w:lang w:val="en-US" w:eastAsia="zh-CN" w:bidi="ar-SA"/>
    </w:rPr>
  </w:style>
  <w:style w:type="paragraph" w:styleId="2139" w:customStyle="1">
    <w:name w:val="四级无标题条"/>
    <w:basedOn w:val="820"/>
    <w:uiPriority w:val="0"/>
    <w:qFormat/>
    <w:pPr>
      <w:ind w:left="2520" w:hanging="420"/>
    </w:pPr>
  </w:style>
  <w:style w:type="paragraph" w:styleId="2140" w:customStyle="1">
    <w:name w:val="五级无标题条"/>
    <w:basedOn w:val="820"/>
    <w:uiPriority w:val="0"/>
    <w:qFormat/>
    <w:pPr>
      <w:ind w:left="2940" w:hanging="420"/>
    </w:pPr>
  </w:style>
  <w:style w:type="paragraph" w:styleId="2141" w:customStyle="1">
    <w:name w:val="正文表标题"/>
    <w:next w:val="1148"/>
    <w:uiPriority w:val="0"/>
    <w:qFormat/>
    <w:pPr>
      <w:ind w:left="1740" w:hanging="420"/>
      <w:jc w:val="center"/>
    </w:pPr>
    <w:rPr>
      <w:rFonts w:hint="default" w:ascii="黑体" w:hAnsi="Times New Roman" w:eastAsia="黑体" w:cs="Times New Roman"/>
      <w:sz w:val="21"/>
      <w:lang w:val="en-US" w:eastAsia="zh-CN" w:bidi="ar-SA"/>
    </w:rPr>
  </w:style>
  <w:style w:type="paragraph" w:styleId="2142" w:customStyle="1">
    <w:name w:val="我的图片"/>
    <w:basedOn w:val="820"/>
    <w:next w:val="1443"/>
    <w:uiPriority w:val="0"/>
    <w:qFormat/>
    <w:pPr>
      <w:jc w:val="center"/>
      <w:spacing w:line="360" w:lineRule="auto"/>
      <w:widowControl/>
    </w:pPr>
    <w:rPr>
      <w:rFonts w:ascii="Arial" w:hAnsi="Arial" w:eastAsia="楷体_GB2312"/>
      <w:sz w:val="24"/>
    </w:rPr>
  </w:style>
  <w:style w:type="paragraph" w:styleId="2143" w:customStyle="1">
    <w:name w:val="1 Char Char Char Char"/>
    <w:basedOn w:val="820"/>
    <w:uiPriority w:val="0"/>
    <w:qFormat/>
    <w:rPr>
      <w:rFonts w:ascii="Tahoma" w:hAnsi="Tahoma"/>
      <w:sz w:val="24"/>
      <w:szCs w:val="20"/>
    </w:rPr>
  </w:style>
  <w:style w:type="paragraph" w:styleId="2144" w:customStyle="1">
    <w:name w:val="NAP Normal"/>
    <w:basedOn w:val="820"/>
    <w:uiPriority w:val="0"/>
    <w:qFormat/>
    <w:pPr>
      <w:spacing w:line="240" w:lineRule="exact"/>
    </w:pPr>
    <w:rPr>
      <w:sz w:val="22"/>
      <w:szCs w:val="20"/>
    </w:rPr>
  </w:style>
  <w:style w:type="paragraph" w:styleId="2145" w:customStyle="1">
    <w:name w:val="样式 标题 2第一章 标题 2Heading 2 HiddenHeading 2 CCBSH2h22nd level..."/>
    <w:basedOn w:val="822"/>
    <w:uiPriority w:val="0"/>
    <w:qFormat/>
    <w:pPr>
      <w:ind w:left="288" w:hanging="576"/>
      <w:jc w:val="both"/>
      <w:spacing w:line="240" w:lineRule="auto"/>
      <w:tabs>
        <w:tab w:val="left" w:pos="0" w:leader="none"/>
        <w:tab w:val="left" w:pos="567" w:leader="none"/>
      </w:tabs>
    </w:pPr>
    <w:rPr>
      <w:rFonts w:ascii="Arial" w:eastAsia="黑体" w:cs="宋体"/>
      <w:bCs/>
      <w:sz w:val="36"/>
    </w:rPr>
  </w:style>
  <w:style w:type="paragraph" w:styleId="2146" w:customStyle="1">
    <w:name w:val="Char Char Char Char Char Char Char Char Char Char"/>
    <w:basedOn w:val="825"/>
    <w:uiPriority w:val="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147" w:customStyle="1">
    <w:name w:val="zn4"/>
    <w:basedOn w:val="1522"/>
    <w:next w:val="824"/>
    <w:uiPriority w:val="0"/>
    <w:qFormat/>
    <w:pPr>
      <w:ind w:left="851" w:hanging="851"/>
      <w:tabs>
        <w:tab w:val="clear" w:pos="780" w:leader="none"/>
        <w:tab w:val="clear" w:pos="1069" w:leader="none"/>
        <w:tab w:val="left" w:pos="1080" w:leader="none"/>
      </w:tabs>
      <w:outlineLvl w:val="3"/>
    </w:pPr>
    <w:rPr>
      <w:lang w:val="zh-CN"/>
    </w:rPr>
  </w:style>
  <w:style w:type="paragraph" w:styleId="2148" w:customStyle="1">
    <w:name w:val="图表"/>
    <w:basedOn w:val="820"/>
    <w:uiPriority w:val="99"/>
    <w:qFormat/>
    <w:pPr>
      <w:ind w:firstLine="200"/>
      <w:jc w:val="center"/>
      <w:spacing w:line="360" w:lineRule="auto"/>
    </w:pPr>
    <w:rPr>
      <w:rFonts w:ascii="方正仿宋_GBK" w:hAnsi="方正仿宋_GBK" w:eastAsia="方正仿宋_GBK"/>
      <w:sz w:val="32"/>
      <w:szCs w:val="22"/>
    </w:rPr>
  </w:style>
  <w:style w:type="paragraph" w:styleId="2149" w:customStyle="1">
    <w:name w:val="图释"/>
    <w:basedOn w:val="820"/>
    <w:uiPriority w:val="99"/>
    <w:qFormat/>
    <w:pPr>
      <w:ind w:firstLine="200"/>
      <w:jc w:val="center"/>
      <w:spacing w:line="560" w:lineRule="exact"/>
    </w:pPr>
    <w:rPr>
      <w:rFonts w:ascii="方正仿宋_GBK" w:hAnsi="方正仿宋_GBK" w:eastAsia="方正楷体_GBK"/>
      <w:sz w:val="28"/>
      <w:szCs w:val="22"/>
    </w:rPr>
  </w:style>
  <w:style w:type="paragraph" w:styleId="2150" w:customStyle="1">
    <w:name w:val="修订1"/>
    <w:uiPriority w:val="99"/>
    <w:semiHidden/>
    <w:qFormat/>
    <w:rPr>
      <w:rFonts w:hint="default" w:ascii="Times New Roman" w:hAnsi="Times New Roman" w:eastAsia="仿宋" w:cs="Times New Roman"/>
      <w:sz w:val="28"/>
      <w:szCs w:val="24"/>
      <w:lang w:val="en-US" w:eastAsia="zh-CN" w:bidi="ar-SA"/>
    </w:rPr>
  </w:style>
  <w:style w:type="paragraph" w:styleId="2151" w:customStyle="1">
    <w:name w:val="五号正文项目（标准）"/>
    <w:basedOn w:val="820"/>
    <w:uiPriority w:val="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152" w:customStyle="1">
    <w:name w:val="序列1"/>
    <w:basedOn w:val="820"/>
    <w:uiPriority w:val="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153" w:customStyle="1">
    <w:name w:val="标题8"/>
    <w:basedOn w:val="826"/>
    <w:uiPriority w:val="0"/>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154" w:customStyle="1">
    <w:name w:val="wx正文+标号"/>
    <w:basedOn w:val="820"/>
    <w:uiPriority w:val="0"/>
    <w:semiHidden/>
    <w:qFormat/>
    <w:pPr>
      <w:ind w:left="510" w:hanging="340"/>
      <w:spacing w:line="360" w:lineRule="auto"/>
      <w:tabs>
        <w:tab w:val="left" w:pos="510" w:leader="none"/>
      </w:tabs>
    </w:pPr>
    <w:rPr>
      <w:rFonts w:cs="宋体"/>
      <w:sz w:val="24"/>
      <w:szCs w:val="20"/>
    </w:rPr>
  </w:style>
  <w:style w:type="paragraph" w:styleId="2155" w:customStyle="1">
    <w:name w:val="text-center"/>
    <w:basedOn w:val="820"/>
    <w:uiPriority w:val="0"/>
    <w:qFormat/>
    <w:pPr>
      <w:jc w:val="center"/>
      <w:spacing w:after="150"/>
      <w:widowControl/>
    </w:pPr>
    <w:rPr>
      <w:rFonts w:ascii="宋体" w:hAnsi="宋体" w:cs="宋体"/>
      <w:sz w:val="24"/>
    </w:rPr>
  </w:style>
  <w:style w:type="paragraph" w:styleId="2156" w:customStyle="1">
    <w:name w:val="faqa"/>
    <w:basedOn w:val="820"/>
    <w:uiPriority w:val="0"/>
    <w:qFormat/>
    <w:pPr>
      <w:jc w:val="left"/>
      <w:spacing w:after="150"/>
      <w:widowControl/>
    </w:pPr>
    <w:rPr>
      <w:rFonts w:ascii="微软雅黑" w:hAnsi="微软雅黑" w:eastAsia="微软雅黑" w:cs="宋体"/>
      <w:b/>
      <w:bCs/>
      <w:sz w:val="27"/>
      <w:szCs w:val="27"/>
    </w:rPr>
  </w:style>
  <w:style w:type="paragraph" w:styleId="2157" w:customStyle="1">
    <w:name w:val="样式 标题 55l4H5h5Second Subheading + 段前: 0.5 行 段后: 0.5 行 行距:..."/>
    <w:basedOn w:val="825"/>
    <w:uiPriority w:val="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158" w:customStyle="1">
    <w:name w:val="Test2"/>
    <w:basedOn w:val="822"/>
    <w:uiPriority w:val="0"/>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159" w:customStyle="1">
    <w:name w:val="正文编号项"/>
    <w:basedOn w:val="832"/>
    <w:uiPriority w:val="0"/>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160" w:customStyle="1">
    <w:name w:val="正文文本2"/>
    <w:basedOn w:val="820"/>
    <w:uiPriority w:val="99"/>
    <w:qFormat/>
    <w:pPr>
      <w:jc w:val="left"/>
      <w:spacing w:after="120" w:line="288" w:lineRule="auto"/>
      <w:widowControl/>
    </w:pPr>
    <w:rPr>
      <w:rFonts w:ascii="Verdana" w:hAnsi="Verdana"/>
      <w:sz w:val="24"/>
      <w:szCs w:val="20"/>
      <w:lang w:eastAsia="en-US"/>
    </w:rPr>
  </w:style>
  <w:style w:type="paragraph" w:styleId="2161" w:customStyle="1">
    <w:name w:val="Char21"/>
    <w:basedOn w:val="820"/>
    <w:uiPriority w:val="0"/>
    <w:qFormat/>
    <w:rPr>
      <w:rFonts w:ascii="仿宋_GB2312" w:eastAsia="仿宋_GB2312"/>
      <w:b/>
      <w:sz w:val="32"/>
      <w:szCs w:val="32"/>
    </w:rPr>
  </w:style>
  <w:style w:type="paragraph" w:styleId="2162" w:customStyle="1">
    <w:name w:val="Char1 Char Char Char21"/>
    <w:basedOn w:val="820"/>
    <w:uiPriority w:val="0"/>
    <w:qFormat/>
    <w:rPr>
      <w:rFonts w:ascii="Tahoma" w:hAnsi="Tahoma"/>
      <w:sz w:val="24"/>
      <w:szCs w:val="20"/>
    </w:rPr>
  </w:style>
  <w:style w:type="paragraph" w:styleId="2163" w:customStyle="1">
    <w:name w:val="Char Char12"/>
    <w:basedOn w:val="820"/>
    <w:uiPriority w:val="0"/>
    <w:qFormat/>
    <w:pPr>
      <w:jc w:val="left"/>
      <w:spacing w:after="160" w:line="240" w:lineRule="exact"/>
      <w:widowControl/>
    </w:pPr>
    <w:rPr>
      <w:rFonts w:ascii="Verdana" w:hAnsi="Verdana"/>
      <w:sz w:val="20"/>
      <w:lang w:eastAsia="en-US"/>
    </w:rPr>
  </w:style>
  <w:style w:type="paragraph" w:styleId="216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2165" w:customStyle="1">
    <w:name w:val="_Style 171"/>
    <w:basedOn w:val="820"/>
    <w:next w:val="820"/>
    <w:uiPriority w:val="0"/>
    <w:qFormat/>
    <w:pPr>
      <w:ind w:firstLine="560"/>
      <w:spacing w:line="500" w:lineRule="exact"/>
    </w:pPr>
    <w:rPr>
      <w:rFonts w:ascii="Cambria" w:hAnsi="Cambria" w:eastAsia="仿宋"/>
      <w:color w:val="000000"/>
      <w:sz w:val="28"/>
      <w:szCs w:val="20"/>
    </w:rPr>
  </w:style>
  <w:style w:type="paragraph" w:styleId="2166" w:customStyle="1">
    <w:name w:val="中等深浅底纹 1 - 着色 11"/>
    <w:next w:val="2167"/>
    <w:uiPriority w:val="0"/>
    <w:qFormat/>
    <w:pPr>
      <w:widowControl w:val="off"/>
    </w:pPr>
    <w:rPr>
      <w:rFonts w:hint="default" w:ascii="宋体" w:hAnsi="Calibri" w:eastAsia="宋体" w:cs="Times New Roman"/>
      <w:sz w:val="21"/>
      <w:szCs w:val="22"/>
      <w:lang w:val="en-US" w:eastAsia="zh-CN" w:bidi="ar-SA"/>
    </w:rPr>
  </w:style>
  <w:style w:type="paragraph" w:styleId="2167" w:customStyle="1">
    <w:name w:val="D表"/>
    <w:basedOn w:val="820"/>
    <w:next w:val="844"/>
    <w:uiPriority w:val="0"/>
    <w:qFormat/>
    <w:pPr>
      <w:ind w:hanging="2"/>
      <w:spacing w:line="500" w:lineRule="exact"/>
    </w:pPr>
    <w:rPr>
      <w:rFonts w:ascii="Calibri" w:hAnsi="Calibri" w:eastAsia="仿宋"/>
      <w:sz w:val="18"/>
      <w:szCs w:val="18"/>
    </w:rPr>
  </w:style>
  <w:style w:type="paragraph" w:styleId="2168" w:customStyle="1">
    <w:name w:val="金宏发行正文 Char Char"/>
    <w:basedOn w:val="820"/>
    <w:next w:val="2139"/>
    <w:uiPriority w:val="0"/>
    <w:qFormat/>
    <w:pPr>
      <w:ind w:firstLine="560"/>
      <w:spacing w:line="500" w:lineRule="exact"/>
    </w:pPr>
    <w:rPr>
      <w:rFonts w:ascii="Calibri" w:hAnsi="Calibri" w:eastAsia="仿宋_GB2312" w:cs="宋体"/>
      <w:sz w:val="28"/>
      <w:szCs w:val="20"/>
    </w:rPr>
  </w:style>
  <w:style w:type="paragraph" w:styleId="2169" w:customStyle="1">
    <w:name w:val="Char1 Char Char Char2"/>
    <w:basedOn w:val="820"/>
    <w:uiPriority w:val="0"/>
    <w:qFormat/>
    <w:pPr>
      <w:ind w:firstLine="560"/>
      <w:spacing w:line="500" w:lineRule="exact"/>
    </w:pPr>
    <w:rPr>
      <w:rFonts w:ascii="Tahoma" w:hAnsi="Tahoma" w:eastAsia="仿宋"/>
      <w:sz w:val="28"/>
      <w:szCs w:val="20"/>
    </w:rPr>
  </w:style>
  <w:style w:type="paragraph" w:styleId="2170" w:customStyle="1">
    <w:name w:val="Char Char Char Char2"/>
    <w:basedOn w:val="820"/>
    <w:uiPriority w:val="0"/>
    <w:qFormat/>
    <w:pPr>
      <w:ind w:firstLine="560"/>
      <w:spacing w:line="500" w:lineRule="exact"/>
    </w:pPr>
    <w:rPr>
      <w:rFonts w:ascii="Calibri" w:hAnsi="Calibri" w:eastAsia="仿宋"/>
      <w:sz w:val="28"/>
    </w:rPr>
  </w:style>
  <w:style w:type="paragraph" w:styleId="2171" w:customStyle="1">
    <w:name w:val="Heading"/>
    <w:basedOn w:val="820"/>
    <w:next w:val="832"/>
    <w:uiPriority w:val="0"/>
    <w:qFormat/>
    <w:pPr>
      <w:ind w:firstLine="720"/>
      <w:keepNext/>
      <w:spacing w:before="240" w:after="120" w:line="360" w:lineRule="auto"/>
    </w:pPr>
    <w:rPr>
      <w:rFonts w:ascii="华文黑体" w:hAnsi="华文黑体" w:eastAsia="华文黑体" w:cs="华文黑体"/>
      <w:sz w:val="28"/>
      <w:szCs w:val="28"/>
      <w:lang w:eastAsia="ar-SA"/>
    </w:rPr>
  </w:style>
  <w:style w:type="paragraph" w:styleId="2172" w:customStyle="1">
    <w:name w:val="Char Char Char Char1"/>
    <w:basedOn w:val="820"/>
    <w:uiPriority w:val="0"/>
    <w:qFormat/>
    <w:pPr>
      <w:ind w:firstLine="560"/>
      <w:spacing w:line="500" w:lineRule="exact"/>
    </w:pPr>
    <w:rPr>
      <w:rFonts w:ascii="Calibri" w:hAnsi="Calibri" w:eastAsia="仿宋"/>
      <w:sz w:val="28"/>
    </w:rPr>
  </w:style>
  <w:style w:type="paragraph" w:styleId="2173" w:customStyle="1">
    <w:name w:val="Char Char Char Char Char Char Char Char Char Char Char Char Char Char Char Char Char Char Char Char"/>
    <w:basedOn w:val="820"/>
    <w:next w:val="820"/>
    <w:uiPriority w:val="0"/>
    <w:qFormat/>
    <w:pPr>
      <w:ind w:left="420" w:hanging="420"/>
      <w:spacing w:line="360" w:lineRule="auto"/>
      <w:tabs>
        <w:tab w:val="left" w:pos="851" w:leader="none"/>
      </w:tabs>
    </w:pPr>
    <w:rPr>
      <w:rFonts w:ascii="Calibri" w:hAnsi="Calibri" w:eastAsia="仿宋"/>
      <w:sz w:val="28"/>
    </w:rPr>
  </w:style>
  <w:style w:type="paragraph" w:styleId="2174" w:customStyle="1">
    <w:name w:val="中等深浅网格 1 - 着色 21"/>
    <w:basedOn w:val="820"/>
    <w:uiPriority w:val="34"/>
    <w:qFormat/>
    <w:pPr>
      <w:ind w:firstLine="420"/>
    </w:pPr>
    <w:rPr>
      <w:rFonts w:ascii="Calibri" w:hAnsi="Calibri" w:eastAsia="仿宋"/>
      <w:sz w:val="28"/>
      <w:szCs w:val="22"/>
    </w:rPr>
  </w:style>
  <w:style w:type="paragraph" w:styleId="2175" w:customStyle="1">
    <w:name w:val="注意事项"/>
    <w:basedOn w:val="820"/>
    <w:uiPriority w:val="0"/>
    <w:qFormat/>
    <w:pPr>
      <w:ind w:firstLine="200"/>
      <w:spacing w:before="60" w:after="60" w:line="360" w:lineRule="auto"/>
    </w:pPr>
    <w:rPr>
      <w:rFonts w:ascii="仿宋" w:hAnsi="仿宋"/>
      <w:b/>
      <w:bCs/>
      <w:sz w:val="28"/>
      <w:lang w:eastAsia="ar-SA"/>
    </w:rPr>
  </w:style>
  <w:style w:type="paragraph" w:styleId="2176" w:customStyle="1">
    <w:name w:val="正常"/>
    <w:uiPriority w:val="0"/>
    <w:qFormat/>
    <w:pPr>
      <w:jc w:val="both"/>
      <w:widowControl w:val="off"/>
    </w:pPr>
    <w:rPr>
      <w:rFonts w:hint="default" w:ascii="Calibri" w:hAnsi="Calibri" w:eastAsia="宋体" w:cs="Times New Roman"/>
      <w:sz w:val="21"/>
      <w:szCs w:val="22"/>
      <w:lang w:val="en-US" w:eastAsia="zh-CN" w:bidi="ar-SA"/>
    </w:rPr>
  </w:style>
  <w:style w:type="paragraph" w:styleId="2177" w:customStyle="1">
    <w:name w:val="无编号标题"/>
    <w:basedOn w:val="820"/>
    <w:next w:val="1696"/>
    <w:uiPriority w:val="0"/>
    <w:qFormat/>
    <w:pPr>
      <w:ind w:firstLine="560"/>
      <w:jc w:val="center"/>
      <w:pageBreakBefore/>
      <w:spacing w:line="480" w:lineRule="auto"/>
      <w:suppressLineNumbers/>
    </w:pPr>
    <w:rPr>
      <w:rFonts w:ascii="宋体" w:hAnsi="宋体" w:eastAsia="仿宋"/>
      <w:b/>
      <w:sz w:val="36"/>
      <w:szCs w:val="44"/>
    </w:rPr>
  </w:style>
  <w:style w:type="paragraph" w:styleId="2178" w:customStyle="1">
    <w:name w:val="Bid_正文"/>
    <w:basedOn w:val="833"/>
    <w:next w:val="2179"/>
    <w:uiPriority w:val="0"/>
    <w:qFormat/>
    <w:pPr>
      <w:ind w:firstLine="200"/>
      <w:jc w:val="left"/>
      <w:spacing w:line="590" w:lineRule="atLeast"/>
      <w:widowControl/>
    </w:pPr>
    <w:rPr>
      <w:rFonts w:ascii="方正仿宋_GBK" w:hAnsi="Calibri" w:eastAsia="仿宋"/>
      <w:spacing w:val="-25"/>
      <w:sz w:val="32"/>
      <w:szCs w:val="20"/>
    </w:rPr>
  </w:style>
  <w:style w:type="paragraph" w:styleId="2179" w:customStyle="1">
    <w:name w:val="p1"/>
    <w:basedOn w:val="820"/>
    <w:next w:val="835"/>
    <w:uiPriority w:val="0"/>
    <w:qFormat/>
    <w:pPr>
      <w:ind w:firstLine="560"/>
      <w:jc w:val="left"/>
      <w:spacing w:line="500" w:lineRule="exact"/>
      <w:widowControl/>
    </w:pPr>
    <w:rPr>
      <w:rFonts w:ascii="Lucida Grande" w:hAnsi="Lucida Grande" w:eastAsia="仿宋" w:cs="Lucida Grande"/>
      <w:color w:val="000000"/>
      <w:sz w:val="20"/>
      <w:szCs w:val="20"/>
    </w:rPr>
  </w:style>
  <w:style w:type="paragraph" w:styleId="2180" w:customStyle="1">
    <w:name w:val="正文首行缩进 Char3"/>
    <w:basedOn w:val="820"/>
    <w:uiPriority w:val="0"/>
    <w:qFormat/>
    <w:pPr>
      <w:ind w:firstLine="560"/>
      <w:spacing w:line="500" w:lineRule="exact"/>
    </w:pPr>
    <w:rPr>
      <w:rFonts w:ascii="Calibri" w:hAnsi="Calibri" w:eastAsia="仿宋"/>
      <w:sz w:val="28"/>
      <w:szCs w:val="20"/>
    </w:rPr>
  </w:style>
  <w:style w:type="paragraph" w:styleId="2181" w:customStyle="1">
    <w:name w:val="表格内容"/>
    <w:basedOn w:val="820"/>
    <w:next w:val="1960"/>
    <w:uiPriority w:val="0"/>
    <w:qFormat/>
    <w:pPr>
      <w:ind w:firstLine="560"/>
      <w:jc w:val="left"/>
      <w:spacing w:line="360" w:lineRule="auto"/>
    </w:pPr>
    <w:rPr>
      <w:rFonts w:ascii="微软雅黑" w:hAnsi="微软雅黑" w:eastAsia="微软雅黑"/>
      <w:sz w:val="18"/>
      <w:lang w:val="en-GB"/>
    </w:rPr>
  </w:style>
  <w:style w:type="paragraph" w:styleId="2182" w:customStyle="1">
    <w:name w:val="文章正文"/>
    <w:basedOn w:val="820"/>
    <w:next w:val="2183"/>
    <w:uiPriority w:val="0"/>
    <w:qFormat/>
    <w:pPr>
      <w:ind w:firstLine="482"/>
      <w:spacing w:line="360" w:lineRule="auto"/>
    </w:pPr>
    <w:rPr>
      <w:rFonts w:ascii="Calibri" w:hAnsi="Calibri" w:eastAsia="仿宋"/>
    </w:rPr>
  </w:style>
  <w:style w:type="paragraph" w:styleId="2183" w:customStyle="1">
    <w:name w:val="我的图表标题"/>
    <w:basedOn w:val="820"/>
    <w:next w:val="1150"/>
    <w:uiPriority w:val="0"/>
    <w:qFormat/>
    <w:pPr>
      <w:ind w:firstLine="560"/>
      <w:jc w:val="center"/>
      <w:spacing w:line="360" w:lineRule="auto"/>
    </w:pPr>
    <w:rPr>
      <w:rFonts w:ascii="Cambria" w:hAnsi="Cambria" w:eastAsia="黑体" w:cs="宋体"/>
      <w:sz w:val="28"/>
      <w:szCs w:val="20"/>
    </w:rPr>
  </w:style>
  <w:style w:type="paragraph" w:styleId="2184" w:customStyle="1">
    <w:name w:val="11111"/>
    <w:basedOn w:val="820"/>
    <w:next w:val="2185"/>
    <w:uiPriority w:val="0"/>
    <w:qFormat/>
    <w:pPr>
      <w:ind w:firstLine="200"/>
      <w:spacing w:after="120" w:line="360" w:lineRule="auto"/>
    </w:pPr>
    <w:rPr>
      <w:rFonts w:ascii="宋体" w:hAnsi="Calibri" w:eastAsia="仿宋" w:cs="宋体"/>
      <w:color w:val="000000"/>
      <w:sz w:val="28"/>
      <w:lang w:val="zh-CN"/>
    </w:rPr>
  </w:style>
  <w:style w:type="paragraph" w:styleId="2185" w:customStyle="1">
    <w:name w:val="Char Char Char Char Char Char Char Char Char Char Char Char Char"/>
    <w:basedOn w:val="820"/>
    <w:next w:val="833"/>
    <w:uiPriority w:val="0"/>
    <w:qFormat/>
    <w:pPr>
      <w:jc w:val="left"/>
      <w:spacing w:after="160" w:line="240" w:lineRule="exact"/>
      <w:widowControl/>
    </w:pPr>
    <w:rPr>
      <w:rFonts w:ascii="Verdana" w:hAnsi="Verdana" w:eastAsia="仿宋_GB2312"/>
      <w:sz w:val="28"/>
      <w:szCs w:val="20"/>
      <w:lang w:eastAsia="en-US"/>
    </w:rPr>
  </w:style>
  <w:style w:type="paragraph" w:styleId="2186" w:customStyle="1">
    <w:name w:val="Char Char Char Char Char Char Char Char Char1 Char Char Char Char Char Char Char Char Char Char"/>
    <w:basedOn w:val="820"/>
    <w:next w:val="2187"/>
    <w:uiPriority w:val="0"/>
    <w:qFormat/>
    <w:pPr>
      <w:ind w:firstLine="560"/>
      <w:jc w:val="left"/>
      <w:spacing w:after="160" w:line="240" w:lineRule="exact"/>
      <w:widowControl/>
    </w:pPr>
    <w:rPr>
      <w:rFonts w:ascii="Verdana" w:hAnsi="Verdana" w:eastAsia="仿宋_GB2312"/>
      <w:sz w:val="28"/>
      <w:szCs w:val="20"/>
      <w:lang w:eastAsia="en-US"/>
    </w:rPr>
  </w:style>
  <w:style w:type="paragraph" w:styleId="2187" w:customStyle="1">
    <w:name w:val="样式3"/>
    <w:basedOn w:val="820"/>
    <w:uiPriority w:val="0"/>
    <w:qFormat/>
    <w:pPr>
      <w:ind w:firstLine="420"/>
      <w:spacing w:line="360" w:lineRule="auto"/>
      <w:tabs>
        <w:tab w:val="left" w:pos="695" w:leader="none"/>
      </w:tabs>
    </w:pPr>
    <w:rPr>
      <w:rFonts w:ascii="Calibri" w:hAnsi="Calibri" w:eastAsia="仿宋"/>
      <w:sz w:val="28"/>
    </w:rPr>
  </w:style>
  <w:style w:type="paragraph" w:styleId="2188" w:customStyle="1">
    <w:name w:val="正文Normal"/>
    <w:basedOn w:val="820"/>
    <w:next w:val="1061"/>
    <w:uiPriority w:val="0"/>
    <w:qFormat/>
    <w:pPr>
      <w:ind w:firstLine="480"/>
      <w:spacing w:after="120" w:line="360" w:lineRule="auto"/>
    </w:pPr>
    <w:rPr>
      <w:rFonts w:ascii="Arial" w:hAnsi="Arial" w:eastAsia="仿宋" w:cs="Arial"/>
      <w:sz w:val="28"/>
    </w:rPr>
  </w:style>
  <w:style w:type="paragraph" w:styleId="2189" w:customStyle="1">
    <w:name w:val="标准正文"/>
    <w:basedOn w:val="820"/>
    <w:next w:val="829"/>
    <w:uiPriority w:val="0"/>
    <w:qFormat/>
    <w:pPr>
      <w:ind w:firstLine="560"/>
      <w:spacing w:line="500" w:lineRule="exact"/>
    </w:pPr>
    <w:rPr>
      <w:rFonts w:ascii="Calibri" w:hAnsi="Calibri" w:eastAsia="仿宋"/>
      <w:sz w:val="28"/>
      <w:lang w:val="en-GB"/>
    </w:rPr>
  </w:style>
  <w:style w:type="paragraph" w:styleId="2190" w:customStyle="1">
    <w:name w:val="_Style 62"/>
    <w:next w:val="882"/>
    <w:uiPriority w:val="0"/>
    <w:qFormat/>
    <w:pPr>
      <w:jc w:val="both"/>
      <w:widowControl w:val="off"/>
    </w:pPr>
    <w:rPr>
      <w:rFonts w:hint="default" w:ascii="Calibri" w:hAnsi="Calibri" w:eastAsia="宋体" w:cs="Times New Roman"/>
      <w:sz w:val="21"/>
      <w:szCs w:val="22"/>
      <w:lang w:val="en-US" w:eastAsia="zh-CN" w:bidi="ar-SA"/>
    </w:rPr>
  </w:style>
  <w:style w:type="paragraph" w:styleId="2191" w:customStyle="1">
    <w:name w:val="_Style 54"/>
    <w:next w:val="1609"/>
    <w:uiPriority w:val="0"/>
    <w:qFormat/>
    <w:rPr>
      <w:rFonts w:hint="default" w:ascii="Calibri" w:hAnsi="Calibri" w:eastAsia="宋体" w:cs="Times New Roman"/>
      <w:sz w:val="24"/>
      <w:szCs w:val="24"/>
      <w:lang w:val="en-US" w:eastAsia="zh-CN" w:bidi="ar-SA"/>
    </w:rPr>
  </w:style>
  <w:style w:type="paragraph" w:styleId="2192" w:customStyle="1">
    <w:name w:val="样式 标题 2 + 行距: 最小值 12 磅"/>
    <w:basedOn w:val="822"/>
    <w:next w:val="829"/>
    <w:uiPriority w:val="0"/>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93" w:customStyle="1">
    <w:name w:val="ABC_正文"/>
    <w:basedOn w:val="820"/>
    <w:uiPriority w:val="0"/>
    <w:qFormat/>
    <w:pPr>
      <w:ind w:firstLine="200"/>
      <w:widowControl/>
    </w:pPr>
    <w:rPr>
      <w:rFonts w:ascii="Calibri" w:hAnsi="宋体" w:eastAsia="Times New Roman"/>
      <w:sz w:val="20"/>
      <w:szCs w:val="20"/>
    </w:rPr>
  </w:style>
  <w:style w:type="paragraph" w:styleId="2194" w:customStyle="1">
    <w:name w:val="InfoBlue"/>
    <w:basedOn w:val="820"/>
    <w:uiPriority w:val="0"/>
    <w:qFormat/>
    <w:pPr>
      <w:ind w:left="720" w:firstLine="560"/>
      <w:jc w:val="left"/>
      <w:spacing w:after="120" w:line="360" w:lineRule="auto"/>
    </w:pPr>
    <w:rPr>
      <w:rFonts w:ascii="Calibri" w:hAnsi="Calibri" w:eastAsia="仿宋"/>
      <w:color w:val="0000ff"/>
      <w:szCs w:val="20"/>
    </w:rPr>
  </w:style>
  <w:style w:type="paragraph" w:styleId="2195" w:customStyle="1">
    <w:name w:val="样式 标题 3"/>
    <w:basedOn w:val="823"/>
    <w:next w:val="853"/>
    <w:uiPriority w:val="0"/>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96" w:customStyle="1">
    <w:name w:val="正文文本21"/>
    <w:uiPriority w:val="0"/>
    <w:qFormat/>
    <w:pPr>
      <w:keepLines/>
      <w:spacing w:after="120" w:line="220" w:lineRule="atLeast"/>
    </w:pPr>
    <w:rPr>
      <w:rFonts w:hint="default" w:ascii="宋体" w:hAnsi="Calibri" w:eastAsia="宋体" w:cs="Times New Roman"/>
      <w:lang w:val="en-GB" w:eastAsia="zh-CN" w:bidi="ar-SA"/>
    </w:rPr>
  </w:style>
  <w:style w:type="paragraph" w:styleId="2197" w:customStyle="1">
    <w:name w:val="Char Char Char Char Char Char Char Char Char Char Char Char Char Char Char1 Char"/>
    <w:basedOn w:val="820"/>
    <w:next w:val="850"/>
    <w:uiPriority w:val="0"/>
    <w:qFormat/>
    <w:pPr>
      <w:ind w:firstLine="560"/>
      <w:jc w:val="left"/>
      <w:spacing w:after="160" w:line="240" w:lineRule="exact"/>
      <w:widowControl/>
    </w:pPr>
    <w:rPr>
      <w:rFonts w:ascii="Verdana" w:hAnsi="Verdana" w:eastAsia="仿宋"/>
      <w:sz w:val="20"/>
      <w:szCs w:val="20"/>
      <w:lang w:eastAsia="en-US"/>
    </w:rPr>
  </w:style>
  <w:style w:type="paragraph" w:styleId="2198" w:customStyle="1">
    <w:name w:val="无首行缩进正文"/>
    <w:basedOn w:val="2183"/>
    <w:next w:val="2135"/>
    <w:uiPriority w:val="0"/>
    <w:qFormat/>
    <w:pPr>
      <w:ind w:firstLine="0"/>
      <w:jc w:val="both"/>
    </w:pPr>
    <w:rPr>
      <w:rFonts w:ascii="Calibri" w:hAnsi="Calibri" w:eastAsia="方正仿宋_GBK" w:cs="Times New Roman"/>
      <w:sz w:val="21"/>
      <w:szCs w:val="24"/>
    </w:rPr>
  </w:style>
  <w:style w:type="paragraph" w:styleId="2199" w:customStyle="1">
    <w:name w:val="Plain Text1"/>
    <w:basedOn w:val="820"/>
    <w:next w:val="837"/>
    <w:uiPriority w:val="0"/>
    <w:qFormat/>
    <w:pPr>
      <w:ind w:firstLine="560"/>
      <w:spacing w:line="360" w:lineRule="auto"/>
    </w:pPr>
    <w:rPr>
      <w:rFonts w:ascii="宋体" w:hAnsi="宋体" w:eastAsia="仿宋"/>
      <w:sz w:val="28"/>
      <w:szCs w:val="20"/>
    </w:rPr>
  </w:style>
  <w:style w:type="paragraph" w:styleId="2200" w:customStyle="1">
    <w:name w:val="Char Char Char Char Char Char Char Char Char Char Char Char Char1"/>
    <w:basedOn w:val="8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01" w:customStyle="1">
    <w:name w:val="样式 Tabletext + 五号 加粗 居中 段后: 0 磅 行距: 1.5 倍行距"/>
    <w:basedOn w:val="820"/>
    <w:uiPriority w:val="0"/>
    <w:qFormat/>
    <w:pPr>
      <w:ind w:firstLine="560"/>
      <w:spacing w:line="500" w:lineRule="exact"/>
    </w:pPr>
    <w:rPr>
      <w:rFonts w:ascii="Calibri" w:hAnsi="Calibri" w:eastAsia="仿宋"/>
      <w:sz w:val="28"/>
      <w:szCs w:val="20"/>
    </w:rPr>
  </w:style>
  <w:style w:type="paragraph" w:styleId="2202" w:customStyle="1">
    <w:name w:val="Subject"/>
    <w:basedOn w:val="820"/>
    <w:uiPriority w:val="0"/>
    <w:qFormat/>
    <w:pPr>
      <w:jc w:val="center"/>
      <w:widowControl/>
    </w:pPr>
    <w:rPr>
      <w:rFonts w:ascii="Calibri" w:hAnsi="Calibri" w:eastAsia="黑体"/>
      <w:b/>
      <w:sz w:val="48"/>
    </w:rPr>
  </w:style>
  <w:style w:type="paragraph" w:styleId="2203" w:customStyle="1">
    <w:name w:val="题注1"/>
    <w:basedOn w:val="820"/>
    <w:uiPriority w:val="0"/>
    <w:qFormat/>
    <w:pPr>
      <w:ind w:firstLine="720"/>
      <w:spacing w:before="120" w:after="120" w:line="360" w:lineRule="auto"/>
      <w:suppressLineNumbers/>
    </w:pPr>
    <w:rPr>
      <w:rFonts w:ascii="仿宋" w:hAnsi="仿宋"/>
      <w:i/>
      <w:iCs/>
      <w:sz w:val="28"/>
      <w:lang w:eastAsia="ar-SA"/>
    </w:rPr>
  </w:style>
  <w:style w:type="paragraph" w:styleId="2204" w:customStyle="1">
    <w:name w:val="默认段落字体 Para Char Char Char Char"/>
    <w:basedOn w:val="820"/>
    <w:next w:val="859"/>
    <w:uiPriority w:val="0"/>
    <w:qFormat/>
    <w:pPr>
      <w:ind w:firstLine="560"/>
      <w:spacing w:line="360" w:lineRule="auto"/>
    </w:pPr>
    <w:rPr>
      <w:rFonts w:ascii="Calibri" w:hAnsi="Calibri" w:eastAsia="仿宋"/>
      <w:sz w:val="28"/>
      <w:szCs w:val="20"/>
    </w:rPr>
  </w:style>
  <w:style w:type="paragraph" w:styleId="2205" w:customStyle="1">
    <w:name w:val="样式 标题 1 + 行距: 最小值 12 磅"/>
    <w:basedOn w:val="821"/>
    <w:next w:val="2194"/>
    <w:uiPriority w:val="0"/>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206" w:customStyle="1">
    <w:name w:val="_Style 224"/>
    <w:basedOn w:val="820"/>
    <w:next w:val="820"/>
    <w:uiPriority w:val="39"/>
    <w:unhideWhenUsed/>
    <w:qFormat/>
    <w:pPr>
      <w:ind w:left="2100"/>
      <w:jc w:val="left"/>
      <w:widowControl/>
    </w:pPr>
    <w:rPr>
      <w:rFonts w:ascii="Calibri" w:hAnsi="Calibri"/>
      <w:szCs w:val="22"/>
    </w:rPr>
  </w:style>
  <w:style w:type="paragraph" w:styleId="2207" w:customStyle="1">
    <w:name w:val="图中文字"/>
    <w:basedOn w:val="820"/>
    <w:next w:val="1611"/>
    <w:uiPriority w:val="0"/>
    <w:qFormat/>
    <w:pPr>
      <w:ind w:firstLine="560"/>
      <w:jc w:val="center"/>
      <w:spacing w:line="500" w:lineRule="exact"/>
      <w:widowControl/>
    </w:pPr>
    <w:rPr>
      <w:rFonts w:ascii="Calibri" w:hAnsi="Calibri" w:eastAsia="仿宋_GB2312"/>
      <w:sz w:val="28"/>
      <w:szCs w:val="20"/>
    </w:rPr>
  </w:style>
  <w:style w:type="paragraph" w:styleId="2208" w:customStyle="1">
    <w:name w:val="标题 11"/>
    <w:basedOn w:val="820"/>
    <w:next w:val="820"/>
    <w:uiPriority w:val="0"/>
    <w:qFormat/>
    <w:pPr>
      <w:keepLines/>
      <w:keepNext/>
      <w:spacing w:line="590" w:lineRule="exact"/>
      <w:outlineLvl w:val="0"/>
    </w:pPr>
    <w:rPr>
      <w:rFonts w:ascii="Calibri" w:hAnsi="Calibri" w:eastAsia="方正黑体_GBK"/>
      <w:bCs/>
      <w:sz w:val="32"/>
      <w:szCs w:val="44"/>
    </w:rPr>
  </w:style>
  <w:style w:type="paragraph" w:styleId="2209" w:customStyle="1">
    <w:name w:val="样式 标题 + 右"/>
    <w:basedOn w:val="840"/>
    <w:next w:val="2097"/>
    <w:uiPriority w:val="0"/>
    <w:qFormat/>
    <w:pPr>
      <w:ind w:left="0" w:firstLine="560"/>
      <w:jc w:val="right"/>
      <w:spacing w:line="500" w:lineRule="exact"/>
    </w:pPr>
    <w:rPr>
      <w:rFonts w:ascii="宋体" w:hAnsi="Calibri" w:eastAsia="方正小标宋_GBK" w:cs="宋体"/>
      <w:color w:val="000000"/>
      <w:sz w:val="28"/>
      <w:szCs w:val="20"/>
    </w:rPr>
  </w:style>
  <w:style w:type="paragraph" w:styleId="2210" w:customStyle="1">
    <w:name w:val="表号"/>
    <w:basedOn w:val="820"/>
    <w:next w:val="1145"/>
    <w:uiPriority w:val="0"/>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211" w:customStyle="1">
    <w:name w:val="表头样式"/>
    <w:basedOn w:val="820"/>
    <w:uiPriority w:val="0"/>
    <w:qFormat/>
    <w:pPr>
      <w:ind w:firstLine="560"/>
      <w:jc w:val="center"/>
      <w:keepNext/>
      <w:spacing w:line="500" w:lineRule="exact"/>
    </w:pPr>
    <w:rPr>
      <w:rFonts w:ascii="Arial" w:hAnsi="Arial" w:eastAsia="仿宋"/>
      <w:b/>
      <w:szCs w:val="21"/>
    </w:rPr>
  </w:style>
  <w:style w:type="paragraph" w:styleId="2212" w:customStyle="1">
    <w:name w:val="评估表"/>
    <w:basedOn w:val="820"/>
    <w:uiPriority w:val="0"/>
    <w:qFormat/>
    <w:pPr>
      <w:spacing w:line="240" w:lineRule="exact"/>
    </w:pPr>
    <w:rPr>
      <w:rFonts w:ascii="方正仿宋_GBK" w:hAnsi="方正仿宋_GBK" w:eastAsia="方正仿宋_GBK"/>
      <w:sz w:val="18"/>
      <w:szCs w:val="18"/>
    </w:rPr>
  </w:style>
  <w:style w:type="paragraph" w:styleId="2213" w:customStyle="1">
    <w:name w:val="Table Contents"/>
    <w:basedOn w:val="820"/>
    <w:uiPriority w:val="0"/>
    <w:qFormat/>
    <w:pPr>
      <w:ind w:firstLine="720"/>
      <w:spacing w:line="360" w:lineRule="auto"/>
      <w:suppressLineNumbers/>
    </w:pPr>
    <w:rPr>
      <w:rFonts w:ascii="仿宋" w:hAnsi="仿宋"/>
      <w:sz w:val="28"/>
      <w:lang w:eastAsia="ar-SA"/>
    </w:rPr>
  </w:style>
  <w:style w:type="paragraph" w:styleId="2214" w:customStyle="1">
    <w:name w:val="Paragraph1"/>
    <w:basedOn w:val="820"/>
    <w:next w:val="1859"/>
    <w:uiPriority w:val="0"/>
    <w:qFormat/>
    <w:pPr>
      <w:ind w:firstLine="560"/>
      <w:spacing w:before="80" w:line="500" w:lineRule="exact"/>
    </w:pPr>
    <w:rPr>
      <w:rFonts w:ascii="宋体" w:hAnsi="Calibri" w:eastAsia="仿宋"/>
      <w:sz w:val="20"/>
      <w:szCs w:val="20"/>
    </w:rPr>
  </w:style>
  <w:style w:type="paragraph" w:styleId="2215" w:customStyle="1">
    <w:name w:val="Tabletext"/>
    <w:basedOn w:val="820"/>
    <w:next w:val="1773"/>
    <w:uiPriority w:val="0"/>
    <w:qFormat/>
    <w:pPr>
      <w:ind w:firstLine="560"/>
      <w:jc w:val="left"/>
      <w:keepLines/>
      <w:spacing w:after="120" w:line="240" w:lineRule="atLeast"/>
    </w:pPr>
    <w:rPr>
      <w:rFonts w:ascii="Calibri" w:hAnsi="Calibri" w:eastAsia="仿宋"/>
      <w:sz w:val="28"/>
      <w:szCs w:val="20"/>
      <w:lang w:eastAsia="en-US"/>
    </w:rPr>
  </w:style>
  <w:style w:type="paragraph" w:styleId="2216" w:customStyle="1">
    <w:name w:val="编写建议"/>
    <w:basedOn w:val="820"/>
    <w:next w:val="832"/>
    <w:uiPriority w:val="0"/>
    <w:qFormat/>
    <w:pPr>
      <w:ind w:firstLine="420"/>
      <w:jc w:val="left"/>
      <w:spacing w:line="360" w:lineRule="auto"/>
    </w:pPr>
    <w:rPr>
      <w:rFonts w:ascii="Arial" w:hAnsi="Arial" w:cs="宋体"/>
      <w:i/>
      <w:iCs/>
      <w:color w:val="0000ff"/>
      <w:sz w:val="28"/>
      <w:lang w:eastAsia="ar-SA"/>
    </w:rPr>
  </w:style>
  <w:style w:type="paragraph" w:styleId="2217" w:customStyle="1">
    <w:name w:val="引用 Char2"/>
    <w:basedOn w:val="820"/>
    <w:uiPriority w:val="0"/>
    <w:qFormat/>
    <w:pPr>
      <w:ind w:firstLine="560"/>
      <w:spacing w:line="500" w:lineRule="exact"/>
    </w:pPr>
    <w:rPr>
      <w:rFonts w:ascii="Calibri" w:hAnsi="Calibri" w:eastAsia="仿宋"/>
      <w:sz w:val="28"/>
      <w:szCs w:val="20"/>
    </w:rPr>
  </w:style>
  <w:style w:type="paragraph" w:styleId="2218" w:customStyle="1">
    <w:name w:val="文档名称"/>
    <w:basedOn w:val="820"/>
    <w:uiPriority w:val="0"/>
    <w:qFormat/>
    <w:pPr>
      <w:ind w:firstLine="720"/>
      <w:jc w:val="center"/>
      <w:spacing w:line="360" w:lineRule="auto"/>
    </w:pPr>
    <w:rPr>
      <w:rFonts w:ascii="仿宋" w:hAnsi="仿宋" w:eastAsia="黑体"/>
      <w:b/>
      <w:sz w:val="48"/>
      <w:szCs w:val="48"/>
      <w:lang w:eastAsia="ar-SA"/>
    </w:rPr>
  </w:style>
  <w:style w:type="paragraph" w:styleId="2219" w:customStyle="1">
    <w:name w:val="explanation"/>
    <w:basedOn w:val="820"/>
    <w:next w:val="1829"/>
    <w:uiPriority w:val="0"/>
    <w:qFormat/>
    <w:pPr>
      <w:ind w:firstLine="560"/>
      <w:spacing w:line="500" w:lineRule="exact"/>
    </w:pPr>
    <w:rPr>
      <w:rFonts w:ascii="Calibri" w:hAnsi="Calibri" w:eastAsia="仿宋"/>
      <w:sz w:val="28"/>
    </w:rPr>
  </w:style>
  <w:style w:type="paragraph" w:styleId="2220" w:customStyle="1">
    <w:name w:val="左对齐的表内文字"/>
    <w:basedOn w:val="820"/>
    <w:next w:val="881"/>
    <w:uiPriority w:val="0"/>
    <w:qFormat/>
    <w:pPr>
      <w:ind w:firstLine="560"/>
      <w:spacing w:line="500" w:lineRule="exact"/>
    </w:pPr>
    <w:rPr>
      <w:rFonts w:ascii="Calibri" w:hAnsi="Calibri" w:eastAsia="仿宋_GB2312" w:cs="宋体"/>
      <w:sz w:val="28"/>
      <w:szCs w:val="20"/>
    </w:rPr>
  </w:style>
  <w:style w:type="paragraph" w:styleId="2221" w:customStyle="1">
    <w:name w:val="_Style 44"/>
    <w:next w:val="820"/>
    <w:uiPriority w:val="0"/>
    <w:qFormat/>
    <w:pPr>
      <w:jc w:val="both"/>
      <w:widowControl w:val="off"/>
    </w:pPr>
    <w:rPr>
      <w:rFonts w:hint="default" w:ascii="Calibri" w:hAnsi="Calibri" w:eastAsia="宋体" w:cs="Times New Roman"/>
      <w:sz w:val="24"/>
      <w:szCs w:val="24"/>
      <w:lang w:val="en-US" w:eastAsia="zh-CN" w:bidi="ar-SA"/>
    </w:rPr>
  </w:style>
  <w:style w:type="paragraph" w:styleId="2222" w:customStyle="1">
    <w:name w:val="样式 标题 3 + 非加粗 倾斜"/>
    <w:basedOn w:val="823"/>
    <w:next w:val="2223"/>
    <w:uiPriority w:val="0"/>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223" w:customStyle="1">
    <w:name w:val="样式 标题 2 + 五号"/>
    <w:basedOn w:val="822"/>
    <w:next w:val="889"/>
    <w:uiPriority w:val="0"/>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224" w:customStyle="1">
    <w:name w:val="版权申明"/>
    <w:basedOn w:val="820"/>
    <w:uiPriority w:val="0"/>
    <w:qFormat/>
    <w:pPr>
      <w:ind w:firstLine="720"/>
      <w:jc w:val="center"/>
      <w:spacing w:line="360" w:lineRule="auto"/>
    </w:pPr>
    <w:rPr>
      <w:rFonts w:ascii="宋体" w:hAnsi="宋体" w:cs="宋体"/>
      <w:b/>
      <w:bCs/>
      <w:color w:val="000000"/>
      <w:sz w:val="28"/>
      <w:szCs w:val="20"/>
      <w:lang w:eastAsia="ar-SA"/>
    </w:rPr>
  </w:style>
  <w:style w:type="paragraph" w:styleId="2225" w:customStyle="1">
    <w:name w:val="标题G"/>
    <w:basedOn w:val="840"/>
    <w:next w:val="2205"/>
    <w:uiPriority w:val="0"/>
    <w:qFormat/>
    <w:pPr>
      <w:ind w:left="0" w:firstLine="0"/>
      <w:jc w:val="center"/>
      <w:spacing w:line="580" w:lineRule="exact"/>
      <w:outlineLvl w:val="0"/>
    </w:pPr>
    <w:rPr>
      <w:rFonts w:ascii="宋体" w:hAnsi="宋体" w:eastAsia="方正小标宋_GBK"/>
      <w:color w:val="000000"/>
      <w:spacing w:val="-20"/>
      <w:sz w:val="44"/>
      <w:szCs w:val="52"/>
    </w:rPr>
  </w:style>
  <w:style w:type="paragraph" w:styleId="2226" w:customStyle="1">
    <w:name w:val="标题5"/>
    <w:basedOn w:val="820"/>
    <w:uiPriority w:val="0"/>
    <w:qFormat/>
    <w:pPr>
      <w:ind w:firstLine="560"/>
      <w:jc w:val="center"/>
      <w:spacing w:line="500" w:lineRule="exact"/>
    </w:pPr>
    <w:rPr>
      <w:rFonts w:ascii="宋体" w:hAnsi="宋体" w:eastAsia="仿宋"/>
      <w:b/>
      <w:sz w:val="52"/>
      <w:szCs w:val="22"/>
    </w:rPr>
  </w:style>
  <w:style w:type="paragraph" w:styleId="2227" w:customStyle="1">
    <w:name w:val="修订11"/>
    <w:uiPriority w:val="99"/>
    <w:qFormat/>
    <w:rPr>
      <w:rFonts w:hint="default" w:ascii="宋体" w:hAnsi="Calibri" w:eastAsia="宋体" w:cs="Times New Roman"/>
      <w:sz w:val="21"/>
      <w:lang w:val="en-US" w:eastAsia="zh-CN" w:bidi="ar-SA"/>
    </w:rPr>
  </w:style>
  <w:style w:type="paragraph" w:styleId="2228" w:customStyle="1">
    <w:name w:val="正文文本3"/>
    <w:uiPriority w:val="0"/>
    <w:qFormat/>
    <w:pPr>
      <w:keepLines/>
      <w:spacing w:after="120" w:line="220" w:lineRule="atLeast"/>
    </w:pPr>
    <w:rPr>
      <w:rFonts w:hint="default" w:ascii="宋体" w:hAnsi="Calibri" w:eastAsia="宋体" w:cs="Times New Roman"/>
      <w:lang w:val="en-GB" w:eastAsia="zh-CN" w:bidi="ar-SA"/>
    </w:rPr>
  </w:style>
  <w:style w:type="paragraph" w:styleId="2229" w:customStyle="1">
    <w:name w:val="目录标题2"/>
    <w:basedOn w:val="821"/>
    <w:next w:val="82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230" w:customStyle="1">
    <w:name w:val="Char1 Char Char Char1"/>
    <w:basedOn w:val="820"/>
    <w:uiPriority w:val="0"/>
    <w:qFormat/>
    <w:pPr>
      <w:ind w:firstLine="560"/>
      <w:spacing w:line="500" w:lineRule="exact"/>
    </w:pPr>
    <w:rPr>
      <w:rFonts w:ascii="Tahoma" w:hAnsi="Tahoma" w:eastAsia="仿宋"/>
      <w:sz w:val="28"/>
      <w:szCs w:val="20"/>
    </w:rPr>
  </w:style>
  <w:style w:type="paragraph" w:styleId="2231" w:customStyle="1">
    <w:name w:val="Bullet Text"/>
    <w:basedOn w:val="820"/>
    <w:next w:val="2195"/>
    <w:uiPriority w:val="0"/>
    <w:qFormat/>
    <w:pPr>
      <w:ind w:left="360" w:hanging="360"/>
      <w:jc w:val="left"/>
      <w:spacing w:after="60" w:line="500" w:lineRule="exact"/>
    </w:pPr>
    <w:rPr>
      <w:rFonts w:ascii="Arial" w:hAnsi="Arial" w:eastAsia="仿宋"/>
      <w:sz w:val="20"/>
      <w:szCs w:val="20"/>
    </w:rPr>
  </w:style>
  <w:style w:type="paragraph" w:styleId="2232" w:customStyle="1">
    <w:name w:val="_Style 47"/>
    <w:basedOn w:val="820"/>
    <w:next w:val="1117"/>
    <w:uiPriority w:val="0"/>
    <w:qFormat/>
    <w:pPr>
      <w:ind w:firstLine="420"/>
      <w:jc w:val="left"/>
      <w:spacing w:line="360" w:lineRule="auto"/>
    </w:pPr>
    <w:rPr>
      <w:rFonts w:ascii="宋体" w:hAnsi="Calibri"/>
      <w:szCs w:val="20"/>
    </w:rPr>
  </w:style>
  <w:style w:type="paragraph" w:styleId="2233" w:customStyle="1">
    <w:name w:val="_Style 196"/>
    <w:basedOn w:val="820"/>
    <w:next w:val="820"/>
    <w:uiPriority w:val="0"/>
    <w:qFormat/>
    <w:pPr>
      <w:ind w:firstLine="560"/>
      <w:spacing w:line="500" w:lineRule="exact"/>
    </w:pPr>
    <w:rPr>
      <w:rFonts w:ascii="Calibri Light" w:hAnsi="Calibri Light" w:eastAsia="仿宋"/>
      <w:color w:val="000000"/>
      <w:sz w:val="28"/>
      <w:szCs w:val="20"/>
    </w:rPr>
  </w:style>
  <w:style w:type="paragraph" w:styleId="2234" w:customStyle="1">
    <w:name w:val="Contents 10"/>
    <w:basedOn w:val="2235"/>
    <w:uiPriority w:val="0"/>
    <w:qFormat/>
    <w:pPr>
      <w:ind w:left="2547"/>
      <w:tabs>
        <w:tab w:val="right" w:pos="24919" w:leader="dot"/>
      </w:tabs>
    </w:pPr>
  </w:style>
  <w:style w:type="paragraph" w:styleId="2235" w:customStyle="1">
    <w:name w:val="Index"/>
    <w:basedOn w:val="820"/>
    <w:uiPriority w:val="0"/>
    <w:qFormat/>
    <w:pPr>
      <w:ind w:firstLine="720"/>
      <w:spacing w:line="360" w:lineRule="auto"/>
      <w:suppressLineNumbers/>
    </w:pPr>
    <w:rPr>
      <w:rFonts w:ascii="仿宋" w:hAnsi="仿宋"/>
      <w:sz w:val="28"/>
      <w:lang w:eastAsia="ar-SA"/>
    </w:rPr>
  </w:style>
  <w:style w:type="paragraph" w:styleId="2236" w:customStyle="1">
    <w:name w:val="subhead1"/>
    <w:basedOn w:val="820"/>
    <w:next w:val="865"/>
    <w:uiPriority w:val="0"/>
    <w:qFormat/>
    <w:pPr>
      <w:ind w:firstLine="560"/>
      <w:jc w:val="left"/>
      <w:spacing w:line="500" w:lineRule="exact"/>
    </w:pPr>
    <w:rPr>
      <w:rFonts w:ascii="Arial" w:hAnsi="Arial" w:eastAsia="仿宋"/>
      <w:b/>
      <w:sz w:val="28"/>
      <w:szCs w:val="20"/>
    </w:rPr>
  </w:style>
  <w:style w:type="paragraph" w:styleId="2237" w:customStyle="1">
    <w:name w:val="txt"/>
    <w:basedOn w:val="820"/>
    <w:next w:val="1742"/>
    <w:uiPriority w:val="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238" w:customStyle="1">
    <w:name w:val="目录标题1"/>
    <w:basedOn w:val="821"/>
    <w:next w:val="82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239" w:customStyle="1">
    <w:name w:val="Header Odd"/>
    <w:basedOn w:val="2240"/>
    <w:next w:val="1795"/>
    <w:uiPriority w:val="0"/>
    <w:qFormat/>
    <w:pPr>
      <w:jc w:val="right"/>
      <w:widowControl/>
      <w:pBdr>
        <w:bottom w:val="single" w:color="4F81BD" w:sz="4" w:space="1"/>
      </w:pBdr>
    </w:pPr>
    <w:rPr>
      <w:b/>
      <w:bCs/>
      <w:color w:val="1f497d"/>
      <w:sz w:val="20"/>
      <w:szCs w:val="23"/>
    </w:rPr>
  </w:style>
  <w:style w:type="paragraph" w:styleId="2240" w:customStyle="1">
    <w:name w:val="中等深浅网格 2 - 着色 11"/>
    <w:uiPriority w:val="99"/>
    <w:qFormat/>
    <w:pPr>
      <w:widowControl w:val="off"/>
    </w:pPr>
    <w:rPr>
      <w:rFonts w:hint="default" w:ascii="宋体" w:hAnsi="Calibri" w:eastAsia="宋体" w:cs="Times New Roman"/>
      <w:sz w:val="21"/>
      <w:lang w:val="en-US" w:eastAsia="zh-CN" w:bidi="ar-SA"/>
    </w:rPr>
  </w:style>
  <w:style w:type="paragraph" w:styleId="2241" w:customStyle="1">
    <w:name w:val="样式 两端对齐"/>
    <w:basedOn w:val="820"/>
    <w:next w:val="2201"/>
    <w:uiPriority w:val="0"/>
    <w:qFormat/>
    <w:pPr>
      <w:ind w:firstLine="560"/>
      <w:spacing w:line="360" w:lineRule="auto"/>
    </w:pPr>
    <w:rPr>
      <w:rFonts w:ascii="宋体" w:hAnsi="Calibri" w:eastAsia="仿宋" w:cs="宋体"/>
      <w:sz w:val="28"/>
      <w:szCs w:val="20"/>
    </w:rPr>
  </w:style>
  <w:style w:type="paragraph" w:styleId="2242" w:customStyle="1">
    <w:name w:val="样式 行距: 固定值 20 磅 首行缩进:  2 字符"/>
    <w:basedOn w:val="820"/>
    <w:next w:val="2177"/>
    <w:uiPriority w:val="0"/>
    <w:qFormat/>
    <w:pPr>
      <w:ind w:firstLine="200"/>
      <w:jc w:val="left"/>
      <w:spacing w:line="360" w:lineRule="auto"/>
    </w:pPr>
    <w:rPr>
      <w:rFonts w:ascii="宋体" w:hAnsi="Calibri" w:eastAsia="仿宋" w:cs="宋体"/>
      <w:sz w:val="28"/>
      <w:szCs w:val="20"/>
    </w:rPr>
  </w:style>
  <w:style w:type="paragraph" w:styleId="2243" w:customStyle="1">
    <w:name w:val="_Style 3"/>
    <w:basedOn w:val="820"/>
    <w:uiPriority w:val="34"/>
    <w:qFormat/>
    <w:pPr>
      <w:jc w:val="left"/>
      <w:spacing w:before="100" w:beforeAutospacing="1" w:after="100" w:afterAutospacing="1"/>
      <w:widowControl/>
    </w:pPr>
    <w:rPr>
      <w:rFonts w:ascii="宋体" w:hAnsi="宋体" w:cs="宋体"/>
      <w:sz w:val="28"/>
    </w:rPr>
  </w:style>
  <w:style w:type="paragraph" w:styleId="2244" w:customStyle="1">
    <w:name w:val="文头"/>
    <w:basedOn w:val="820"/>
    <w:uiPriority w:val="0"/>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245" w:customStyle="1">
    <w:name w:val="日期 Char2"/>
    <w:basedOn w:val="820"/>
    <w:uiPriority w:val="0"/>
    <w:qFormat/>
    <w:pPr>
      <w:ind w:firstLine="560"/>
      <w:spacing w:line="500" w:lineRule="exact"/>
    </w:pPr>
    <w:rPr>
      <w:rFonts w:ascii="Calibri" w:hAnsi="Calibri" w:eastAsia="仿宋"/>
      <w:sz w:val="28"/>
      <w:szCs w:val="20"/>
    </w:rPr>
  </w:style>
  <w:style w:type="paragraph" w:styleId="2246" w:customStyle="1">
    <w:name w:val="样式 正文内容 + 左侧:  0.74 厘米 首行缩进:  0.85 厘米"/>
    <w:basedOn w:val="820"/>
    <w:uiPriority w:val="0"/>
    <w:qFormat/>
    <w:pPr>
      <w:ind w:left="420" w:firstLine="480"/>
      <w:spacing w:line="380" w:lineRule="exact"/>
    </w:pPr>
    <w:rPr>
      <w:rFonts w:ascii="宋体" w:hAnsi="宋体" w:cs="宋体"/>
      <w:sz w:val="28"/>
      <w:szCs w:val="20"/>
      <w:lang w:eastAsia="ar-SA"/>
    </w:rPr>
  </w:style>
  <w:style w:type="paragraph" w:styleId="2247" w:customStyle="1">
    <w:name w:val="标题11"/>
    <w:basedOn w:val="820"/>
    <w:next w:val="820"/>
    <w:uiPriority w:val="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248" w:customStyle="1">
    <w:name w:val="正文3"/>
    <w:basedOn w:val="820"/>
    <w:uiPriority w:val="0"/>
    <w:qFormat/>
    <w:pPr>
      <w:ind w:firstLine="560"/>
      <w:spacing w:line="500" w:lineRule="exact"/>
      <w:widowControl/>
    </w:pPr>
    <w:rPr>
      <w:rFonts w:ascii="Calibri" w:hAnsi="Calibri" w:eastAsia="仿宋"/>
      <w:sz w:val="28"/>
      <w:szCs w:val="20"/>
    </w:rPr>
  </w:style>
  <w:style w:type="paragraph" w:styleId="2249" w:customStyle="1">
    <w:name w:val="正文文本 Char2"/>
    <w:basedOn w:val="820"/>
    <w:uiPriority w:val="0"/>
    <w:qFormat/>
    <w:pPr>
      <w:ind w:firstLine="560"/>
      <w:spacing w:line="500" w:lineRule="exact"/>
    </w:pPr>
    <w:rPr>
      <w:rFonts w:ascii="Calibri" w:hAnsi="Calibri" w:eastAsia="仿宋"/>
      <w:sz w:val="28"/>
      <w:szCs w:val="20"/>
    </w:rPr>
  </w:style>
  <w:style w:type="paragraph" w:styleId="2250" w:customStyle="1">
    <w:name w:val="彩色底纹 - 强调文字颜色 11"/>
    <w:uiPriority w:val="99"/>
    <w:semiHidden/>
    <w:qFormat/>
    <w:rPr>
      <w:rFonts w:hint="default" w:ascii="Calibri" w:hAnsi="Calibri" w:eastAsia="宋体" w:cs="Times New Roman"/>
      <w:sz w:val="21"/>
      <w:szCs w:val="22"/>
      <w:lang w:val="en-US" w:eastAsia="zh-CN" w:bidi="ar-SA"/>
    </w:rPr>
  </w:style>
  <w:style w:type="paragraph" w:styleId="2251" w:customStyle="1">
    <w:name w:val="样式 InfoBlue + 倾斜"/>
    <w:basedOn w:val="2222"/>
    <w:next w:val="2186"/>
    <w:uiPriority w:val="0"/>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252" w:customStyle="1">
    <w:name w:val="Char Char Char Char Char Char Char Char Char Char Char Char Char2"/>
    <w:basedOn w:val="820"/>
    <w:uiPriority w:val="0"/>
    <w:qFormat/>
    <w:pPr>
      <w:ind w:firstLine="560"/>
      <w:jc w:val="left"/>
      <w:spacing w:after="160" w:line="240" w:lineRule="exact"/>
      <w:widowControl/>
    </w:pPr>
    <w:rPr>
      <w:rFonts w:ascii="Verdana" w:hAnsi="Verdana" w:eastAsia="仿宋_GB2312"/>
      <w:sz w:val="28"/>
      <w:szCs w:val="20"/>
      <w:lang w:eastAsia="en-US"/>
    </w:rPr>
  </w:style>
  <w:style w:type="paragraph" w:styleId="2253" w:customStyle="1">
    <w:name w:val="样式 正文文本缩进 + 左侧:  2 字符 行距: 固定值 20 磅 首行缩进:  2 字符"/>
    <w:basedOn w:val="845"/>
    <w:next w:val="1640"/>
    <w:uiPriority w:val="0"/>
    <w:qFormat/>
    <w:pPr>
      <w:ind w:left="400" w:firstLine="400"/>
      <w:jc w:val="both"/>
      <w:spacing w:line="360" w:lineRule="auto"/>
    </w:pPr>
    <w:rPr>
      <w:rFonts w:cs="宋体"/>
      <w:szCs w:val="20"/>
    </w:rPr>
  </w:style>
  <w:style w:type="paragraph" w:styleId="2254" w:customStyle="1">
    <w:name w:val="正文文本4"/>
    <w:basedOn w:val="820"/>
    <w:uiPriority w:val="99"/>
    <w:qFormat/>
    <w:pPr>
      <w:jc w:val="left"/>
      <w:spacing w:after="120" w:line="288" w:lineRule="auto"/>
      <w:widowControl/>
    </w:pPr>
    <w:rPr>
      <w:rFonts w:ascii="Verdana" w:hAnsi="Verdana"/>
      <w:sz w:val="24"/>
      <w:szCs w:val="20"/>
      <w:lang w:eastAsia="en-US"/>
    </w:rPr>
  </w:style>
  <w:style w:type="paragraph" w:styleId="2255" w:customStyle="1">
    <w:name w:val="Char1 Char Char Char3"/>
    <w:basedOn w:val="820"/>
    <w:uiPriority w:val="0"/>
    <w:qFormat/>
    <w:rPr>
      <w:rFonts w:ascii="Tahoma" w:hAnsi="Tahoma"/>
      <w:sz w:val="24"/>
      <w:szCs w:val="20"/>
    </w:rPr>
  </w:style>
  <w:style w:type="paragraph" w:styleId="2256" w:customStyle="1">
    <w:name w:val="Char Char112"/>
    <w:basedOn w:val="820"/>
    <w:uiPriority w:val="0"/>
    <w:semiHidden/>
    <w:qFormat/>
    <w:pPr>
      <w:jc w:val="left"/>
      <w:spacing w:after="160" w:line="240" w:lineRule="exact"/>
      <w:widowControl/>
    </w:pPr>
    <w:rPr>
      <w:rFonts w:ascii="Verdana" w:hAnsi="Verdana"/>
      <w:sz w:val="20"/>
      <w:lang w:eastAsia="en-US"/>
    </w:rPr>
  </w:style>
  <w:style w:type="paragraph" w:styleId="2257" w:customStyle="1">
    <w:name w:val="TOC Heading1"/>
    <w:basedOn w:val="821"/>
    <w:next w:val="82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258" w:customStyle="1">
    <w:name w:val="一级项目符号"/>
    <w:basedOn w:val="820"/>
    <w:next w:val="82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259" w:customStyle="1">
    <w:name w:val="正文排列"/>
    <w:basedOn w:val="820"/>
    <w:uiPriority w:val="0"/>
    <w:qFormat/>
    <w:pPr>
      <w:ind w:left="902"/>
      <w:tabs>
        <w:tab w:val="left" w:pos="902" w:leader="none"/>
      </w:tabs>
    </w:pPr>
    <w:rPr>
      <w:rFonts w:eastAsia="仿宋"/>
      <w:sz w:val="28"/>
      <w:szCs w:val="20"/>
    </w:rPr>
  </w:style>
  <w:style w:type="paragraph" w:styleId="2260" w:customStyle="1">
    <w:name w:val="H2 List Num cont"/>
    <w:basedOn w:val="820"/>
    <w:uiPriority w:val="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261" w:customStyle="1">
    <w:name w:val="number0"/>
    <w:basedOn w:val="832"/>
    <w:uiPriority w:val="0"/>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262" w:customStyle="1">
    <w:name w:val="文件标题1.1"/>
    <w:basedOn w:val="820"/>
    <w:uiPriority w:val="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263" w:customStyle="1">
    <w:name w:val="编号1-2"/>
    <w:basedOn w:val="820"/>
    <w:next w:val="820"/>
    <w:uiPriority w:val="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264" w:customStyle="1">
    <w:name w:val="章正文 Char"/>
    <w:basedOn w:val="820"/>
    <w:uiPriority w:val="0"/>
    <w:qFormat/>
    <w:pPr>
      <w:ind w:firstLine="504"/>
      <w:spacing w:line="380" w:lineRule="exact"/>
      <w:widowControl/>
      <w:tabs>
        <w:tab w:val="left" w:pos="780" w:leader="none"/>
      </w:tabs>
    </w:pPr>
    <w:rPr>
      <w:rFonts w:ascii="宋体" w:hAnsi="宋体" w:eastAsia="仿宋_GB2312"/>
      <w:spacing w:val="6"/>
      <w:sz w:val="24"/>
    </w:rPr>
  </w:style>
  <w:style w:type="paragraph" w:styleId="2265" w:customStyle="1">
    <w:name w:val="ordinary-output"/>
    <w:basedOn w:val="820"/>
    <w:uiPriority w:val="0"/>
    <w:qFormat/>
    <w:pPr>
      <w:jc w:val="left"/>
      <w:spacing w:before="100" w:beforeAutospacing="1" w:after="100" w:afterAutospacing="1" w:line="330" w:lineRule="atLeast"/>
      <w:widowControl/>
    </w:pPr>
    <w:rPr>
      <w:rFonts w:ascii="宋体" w:hAnsi="宋体" w:cs="宋体"/>
      <w:color w:val="333333"/>
      <w:sz w:val="24"/>
    </w:rPr>
  </w:style>
  <w:style w:type="paragraph" w:styleId="2266" w:customStyle="1">
    <w:name w:val="正文 New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2267" w:customStyle="1">
    <w:name w:val="Char Char11"/>
    <w:basedOn w:val="820"/>
    <w:uiPriority w:val="0"/>
    <w:semiHidden/>
    <w:qFormat/>
    <w:pPr>
      <w:jc w:val="left"/>
      <w:spacing w:after="160" w:line="240" w:lineRule="exact"/>
      <w:widowControl/>
    </w:pPr>
    <w:rPr>
      <w:rFonts w:ascii="Verdana" w:hAnsi="Verdana"/>
      <w:sz w:val="20"/>
      <w:lang w:eastAsia="en-US"/>
    </w:rPr>
  </w:style>
  <w:style w:type="paragraph" w:styleId="2268" w:customStyle="1">
    <w:name w:val="列项——（一级）"/>
    <w:uiPriority w:val="0"/>
    <w:qFormat/>
    <w:pPr>
      <w:ind w:left="833" w:hanging="408"/>
      <w:jc w:val="both"/>
      <w:widowControl w:val="off"/>
    </w:pPr>
    <w:rPr>
      <w:rFonts w:hint="default" w:ascii="宋体" w:hAnsi="Times New Roman" w:eastAsia="宋体" w:cs="Times New Roman"/>
      <w:sz w:val="21"/>
      <w:lang w:val="en-US" w:eastAsia="zh-CN" w:bidi="ar-SA"/>
    </w:rPr>
  </w:style>
  <w:style w:type="paragraph" w:styleId="2269" w:customStyle="1">
    <w:name w:val="列项●（二级）"/>
    <w:uiPriority w:val="0"/>
    <w:qFormat/>
    <w:pPr>
      <w:ind w:left="1264" w:hanging="413"/>
      <w:jc w:val="both"/>
      <w:tabs>
        <w:tab w:val="left" w:pos="760" w:leader="none"/>
        <w:tab w:val="left" w:pos="840" w:leader="none"/>
      </w:tabs>
    </w:pPr>
    <w:rPr>
      <w:rFonts w:hint="default" w:ascii="宋体" w:hAnsi="Times New Roman" w:eastAsia="宋体" w:cs="Times New Roman"/>
      <w:sz w:val="21"/>
      <w:lang w:val="en-US" w:eastAsia="zh-CN" w:bidi="ar-SA"/>
    </w:rPr>
  </w:style>
  <w:style w:type="paragraph" w:styleId="2270" w:customStyle="1">
    <w:name w:val="示例内容"/>
    <w:uiPriority w:val="0"/>
    <w:qFormat/>
    <w:pPr>
      <w:ind w:firstLine="200"/>
      <w:tabs>
        <w:tab w:val="left" w:pos="1620" w:leader="none"/>
      </w:tabs>
    </w:pPr>
    <w:rPr>
      <w:rFonts w:hint="default" w:ascii="宋体" w:hAnsi="Times New Roman" w:eastAsia="宋体" w:cs="Times New Roman"/>
      <w:sz w:val="18"/>
      <w:szCs w:val="18"/>
      <w:lang w:val="en-US" w:eastAsia="zh-CN" w:bidi="ar-SA"/>
    </w:rPr>
  </w:style>
  <w:style w:type="paragraph" w:styleId="2271" w:customStyle="1">
    <w:name w:val="列项◆（三级）"/>
    <w:basedOn w:val="820"/>
    <w:uiPriority w:val="0"/>
    <w:qFormat/>
    <w:pPr>
      <w:ind w:left="1680" w:hanging="420"/>
    </w:pPr>
    <w:rPr>
      <w:rFonts w:ascii="宋体"/>
      <w:szCs w:val="21"/>
    </w:rPr>
  </w:style>
  <w:style w:type="paragraph" w:styleId="2272" w:customStyle="1">
    <w:name w:val="编号列项（三级）"/>
    <w:uiPriority w:val="0"/>
    <w:qFormat/>
    <w:pPr>
      <w:ind w:left="1260" w:hanging="420"/>
    </w:pPr>
    <w:rPr>
      <w:rFonts w:hint="default" w:ascii="宋体" w:hAnsi="Times New Roman" w:eastAsia="宋体" w:cs="Times New Roman"/>
      <w:sz w:val="21"/>
      <w:lang w:val="en-US" w:eastAsia="zh-CN" w:bidi="ar-SA"/>
    </w:rPr>
  </w:style>
  <w:style w:type="paragraph" w:styleId="2273" w:customStyle="1">
    <w:name w:val="示例×："/>
    <w:basedOn w:val="1173"/>
    <w:uiPriority w:val="0"/>
    <w:qFormat/>
    <w:pPr>
      <w:ind w:left="842" w:hanging="420"/>
      <w:tabs>
        <w:tab w:val="left" w:pos="360" w:leader="none"/>
        <w:tab w:val="clear" w:pos="780" w:leader="none"/>
      </w:tabs>
      <w:outlineLvl w:val="9"/>
    </w:pPr>
    <w:rPr>
      <w:rFonts w:ascii="宋体" w:eastAsia="宋体"/>
      <w:sz w:val="18"/>
      <w:szCs w:val="18"/>
    </w:rPr>
  </w:style>
  <w:style w:type="paragraph" w:styleId="2274" w:customStyle="1">
    <w:name w:val="二级无"/>
    <w:basedOn w:val="1171"/>
    <w:uiPriority w:val="0"/>
    <w:qFormat/>
    <w:pPr>
      <w:ind w:left="0" w:firstLine="0"/>
      <w:jc w:val="left"/>
    </w:pPr>
    <w:rPr>
      <w:rFonts w:ascii="宋体" w:eastAsia="宋体"/>
      <w:szCs w:val="21"/>
      <w:lang w:val="zh-CN"/>
    </w:rPr>
  </w:style>
  <w:style w:type="paragraph" w:styleId="2275" w:customStyle="1">
    <w:name w:val="注：（正文）"/>
    <w:basedOn w:val="1503"/>
    <w:next w:val="1148"/>
    <w:uiPriority w:val="0"/>
    <w:qFormat/>
    <w:pPr>
      <w:ind w:left="425" w:hanging="425"/>
      <w:tabs>
        <w:tab w:val="left" w:pos="425" w:leader="none"/>
        <w:tab w:val="clear" w:pos="1200" w:leader="none"/>
      </w:tabs>
    </w:pPr>
    <w:rPr>
      <w:szCs w:val="18"/>
    </w:rPr>
  </w:style>
  <w:style w:type="paragraph" w:styleId="2276" w:customStyle="1">
    <w:name w:val="注×：（正文）"/>
    <w:uiPriority w:val="0"/>
    <w:qFormat/>
    <w:pPr>
      <w:ind w:left="360" w:hanging="360"/>
      <w:jc w:val="both"/>
      <w:tabs>
        <w:tab w:val="left" w:pos="0" w:leader="none"/>
      </w:tabs>
    </w:pPr>
    <w:rPr>
      <w:rFonts w:hint="default" w:ascii="宋体" w:hAnsi="Times New Roman" w:eastAsia="宋体" w:cs="Times New Roman"/>
      <w:sz w:val="18"/>
      <w:szCs w:val="18"/>
      <w:lang w:val="en-US" w:eastAsia="zh-CN" w:bidi="ar-SA"/>
    </w:rPr>
  </w:style>
  <w:style w:type="paragraph" w:styleId="2277" w:customStyle="1">
    <w:name w:val="参考文献"/>
    <w:basedOn w:val="820"/>
    <w:next w:val="1148"/>
    <w:uiPriority w:val="0"/>
    <w:qFormat/>
    <w:pPr>
      <w:jc w:val="center"/>
      <w:keepNext/>
      <w:pageBreakBefore/>
      <w:spacing w:before="640" w:after="200"/>
      <w:shd w:val="clear" w:color="ffffff" w:fill="ffffff"/>
      <w:widowControl/>
      <w:outlineLvl w:val="0"/>
    </w:pPr>
    <w:rPr>
      <w:rFonts w:ascii="黑体" w:eastAsia="黑体"/>
      <w:szCs w:val="20"/>
    </w:rPr>
  </w:style>
  <w:style w:type="paragraph" w:styleId="2278" w:customStyle="1">
    <w:name w:val="附录标题"/>
    <w:basedOn w:val="1148"/>
    <w:next w:val="1148"/>
    <w:uiPriority w:val="0"/>
    <w:qFormat/>
    <w:pPr>
      <w:ind w:firstLine="0"/>
      <w:jc w:val="center"/>
      <w:tabs>
        <w:tab w:val="center" w:pos="4201" w:leader="none"/>
        <w:tab w:val="right" w:pos="9298" w:leader="dot"/>
      </w:tabs>
    </w:pPr>
    <w:rPr>
      <w:rFonts w:ascii="黑体" w:eastAsia="黑体"/>
    </w:rPr>
  </w:style>
  <w:style w:type="paragraph" w:styleId="2279" w:customStyle="1">
    <w:name w:val="附录表标号"/>
    <w:basedOn w:val="820"/>
    <w:next w:val="1148"/>
    <w:uiPriority w:val="0"/>
    <w:qFormat/>
    <w:pPr>
      <w:ind w:left="811" w:hanging="448"/>
      <w:jc w:val="center"/>
      <w:spacing w:line="14" w:lineRule="exact"/>
      <w:outlineLvl w:val="0"/>
    </w:pPr>
    <w:rPr>
      <w:color w:val="ffffff"/>
    </w:rPr>
  </w:style>
  <w:style w:type="paragraph" w:styleId="2280" w:customStyle="1">
    <w:name w:val="附录二级无"/>
    <w:basedOn w:val="1782"/>
    <w:uiPriority w:val="0"/>
    <w:qFormat/>
    <w:pPr>
      <w:ind w:left="851" w:hanging="851"/>
      <w:tabs>
        <w:tab w:val="left" w:pos="360" w:leader="none"/>
      </w:tabs>
    </w:pPr>
    <w:rPr>
      <w:rFonts w:ascii="宋体" w:eastAsia="宋体"/>
      <w:szCs w:val="21"/>
    </w:rPr>
  </w:style>
  <w:style w:type="paragraph" w:styleId="2281" w:customStyle="1">
    <w:name w:val="附录公式编号制表符"/>
    <w:basedOn w:val="820"/>
    <w:next w:val="1148"/>
    <w:uiPriority w:val="0"/>
    <w:qFormat/>
    <w:pPr>
      <w:widowControl/>
      <w:tabs>
        <w:tab w:val="center" w:pos="4201" w:leader="none"/>
        <w:tab w:val="right" w:pos="9298" w:leader="dot"/>
      </w:tabs>
    </w:pPr>
    <w:rPr>
      <w:rFonts w:ascii="宋体"/>
      <w:szCs w:val="20"/>
    </w:rPr>
  </w:style>
  <w:style w:type="paragraph" w:styleId="2282" w:customStyle="1">
    <w:name w:val="附录三级无"/>
    <w:basedOn w:val="1788"/>
    <w:uiPriority w:val="0"/>
    <w:qFormat/>
    <w:pPr>
      <w:ind w:left="992" w:hanging="992"/>
      <w:tabs>
        <w:tab w:val="left" w:pos="360" w:leader="none"/>
      </w:tabs>
    </w:pPr>
    <w:rPr>
      <w:rFonts w:ascii="宋体" w:eastAsia="宋体"/>
      <w:szCs w:val="21"/>
    </w:rPr>
  </w:style>
  <w:style w:type="paragraph" w:styleId="2283" w:customStyle="1">
    <w:name w:val="附录数字编号列项（二级）"/>
    <w:uiPriority w:val="0"/>
    <w:qFormat/>
    <w:pPr>
      <w:ind w:left="1320" w:hanging="420"/>
    </w:pPr>
    <w:rPr>
      <w:rFonts w:hint="default" w:ascii="宋体" w:hAnsi="Times New Roman" w:eastAsia="宋体" w:cs="Times New Roman"/>
      <w:sz w:val="21"/>
      <w:lang w:val="en-US" w:eastAsia="zh-CN" w:bidi="ar-SA"/>
    </w:rPr>
  </w:style>
  <w:style w:type="paragraph" w:styleId="2284" w:customStyle="1">
    <w:name w:val="附录四级无"/>
    <w:basedOn w:val="1795"/>
    <w:uiPriority w:val="0"/>
    <w:qFormat/>
    <w:pPr>
      <w:ind w:left="1134" w:hanging="1134"/>
      <w:tabs>
        <w:tab w:val="left" w:pos="360" w:leader="none"/>
      </w:tabs>
    </w:pPr>
    <w:rPr>
      <w:rFonts w:ascii="宋体" w:eastAsia="宋体"/>
      <w:szCs w:val="21"/>
    </w:rPr>
  </w:style>
  <w:style w:type="paragraph" w:styleId="2285" w:customStyle="1">
    <w:name w:val="附录图标号"/>
    <w:basedOn w:val="820"/>
    <w:uiPriority w:val="0"/>
    <w:qFormat/>
    <w:pPr>
      <w:ind w:firstLine="363"/>
      <w:jc w:val="center"/>
      <w:keepNext/>
      <w:pageBreakBefore/>
      <w:spacing w:line="14" w:lineRule="exact"/>
      <w:widowControl/>
      <w:outlineLvl w:val="0"/>
    </w:pPr>
    <w:rPr>
      <w:color w:val="ffffff"/>
    </w:rPr>
  </w:style>
  <w:style w:type="paragraph" w:styleId="2286" w:customStyle="1">
    <w:name w:val="附录五级无"/>
    <w:basedOn w:val="1807"/>
    <w:uiPriority w:val="0"/>
    <w:qFormat/>
    <w:pPr>
      <w:ind w:left="980"/>
      <w:tabs>
        <w:tab w:val="left" w:pos="360" w:leader="none"/>
        <w:tab w:val="clear" w:pos="780" w:leader="none"/>
      </w:tabs>
    </w:pPr>
    <w:rPr>
      <w:rFonts w:ascii="宋体" w:eastAsia="宋体"/>
      <w:szCs w:val="21"/>
    </w:rPr>
  </w:style>
  <w:style w:type="paragraph" w:styleId="2287" w:customStyle="1">
    <w:name w:val="附录一级无"/>
    <w:basedOn w:val="1613"/>
    <w:uiPriority w:val="0"/>
    <w:qFormat/>
    <w:pPr>
      <w:ind w:left="1779" w:hanging="1069"/>
      <w:tabs>
        <w:tab w:val="left" w:pos="360" w:leader="none"/>
      </w:tabs>
    </w:pPr>
    <w:rPr>
      <w:rFonts w:ascii="宋体" w:eastAsia="宋体"/>
      <w:szCs w:val="21"/>
    </w:rPr>
  </w:style>
  <w:style w:type="paragraph" w:styleId="2288" w:customStyle="1">
    <w:name w:val="附录字母编号列项（一级）"/>
    <w:uiPriority w:val="0"/>
    <w:qFormat/>
    <w:pPr>
      <w:ind w:left="900" w:hanging="420"/>
    </w:pPr>
    <w:rPr>
      <w:rFonts w:hint="default" w:ascii="宋体" w:hAnsi="Times New Roman" w:eastAsia="宋体" w:cs="Times New Roman"/>
      <w:sz w:val="21"/>
      <w:lang w:val="en-US" w:eastAsia="zh-CN" w:bidi="ar-SA"/>
    </w:rPr>
  </w:style>
  <w:style w:type="paragraph" w:styleId="2289" w:customStyle="1">
    <w:name w:val="列项说明"/>
    <w:basedOn w:val="820"/>
    <w:uiPriority w:val="0"/>
    <w:qFormat/>
    <w:pPr>
      <w:ind w:left="400" w:hanging="200"/>
      <w:jc w:val="left"/>
      <w:spacing w:line="320" w:lineRule="exact"/>
    </w:pPr>
    <w:rPr>
      <w:rFonts w:ascii="宋体"/>
      <w:szCs w:val="20"/>
    </w:rPr>
  </w:style>
  <w:style w:type="paragraph" w:styleId="2290" w:customStyle="1">
    <w:name w:val="列项说明数字编号"/>
    <w:uiPriority w:val="0"/>
    <w:qFormat/>
    <w:pPr>
      <w:ind w:left="600" w:hanging="200"/>
    </w:pPr>
    <w:rPr>
      <w:rFonts w:hint="default" w:ascii="宋体" w:hAnsi="Times New Roman" w:eastAsia="宋体" w:cs="Times New Roman"/>
      <w:sz w:val="21"/>
      <w:lang w:val="en-US" w:eastAsia="zh-CN" w:bidi="ar-SA"/>
    </w:rPr>
  </w:style>
  <w:style w:type="paragraph" w:styleId="2291" w:customStyle="1">
    <w:name w:val="其他标准标志"/>
    <w:basedOn w:val="1834"/>
    <w:uiPriority w:val="0"/>
    <w:qFormat/>
    <w:pPr>
      <w:framePr w:w="6101" w:h="1389" w:vSpace="181" w:hSpace="181" w:wrap="around" w:vAnchor="page" w:hAnchor="page" w:x="4673" w:y="942" w:hRule="exact"/>
    </w:pPr>
    <w:rPr>
      <w:szCs w:val="96"/>
    </w:rPr>
  </w:style>
  <w:style w:type="paragraph" w:styleId="2292" w:customStyle="1">
    <w:name w:val="三级无"/>
    <w:basedOn w:val="1499"/>
    <w:uiPriority w:val="0"/>
    <w:qFormat/>
    <w:pPr>
      <w:jc w:val="left"/>
    </w:pPr>
    <w:rPr>
      <w:rFonts w:ascii="宋体" w:eastAsia="宋体"/>
      <w:szCs w:val="21"/>
      <w:lang w:val="zh-CN"/>
    </w:rPr>
  </w:style>
  <w:style w:type="paragraph" w:styleId="2293" w:customStyle="1">
    <w:name w:val="示例后文字"/>
    <w:basedOn w:val="1148"/>
    <w:next w:val="1148"/>
    <w:uiPriority w:val="0"/>
    <w:qFormat/>
    <w:pPr>
      <w:ind w:firstLine="360"/>
      <w:tabs>
        <w:tab w:val="center" w:pos="4201" w:leader="none"/>
        <w:tab w:val="right" w:pos="9298" w:leader="dot"/>
      </w:tabs>
    </w:pPr>
    <w:rPr>
      <w:sz w:val="18"/>
    </w:rPr>
  </w:style>
  <w:style w:type="paragraph" w:styleId="2294" w:customStyle="1">
    <w:name w:val="四级无"/>
    <w:basedOn w:val="1671"/>
    <w:uiPriority w:val="0"/>
    <w:qFormat/>
    <w:pPr>
      <w:jc w:val="left"/>
    </w:pPr>
    <w:rPr>
      <w:rFonts w:ascii="宋体" w:eastAsia="宋体"/>
      <w:szCs w:val="21"/>
      <w:lang w:val="zh-CN"/>
    </w:rPr>
  </w:style>
  <w:style w:type="paragraph" w:styleId="2295" w:customStyle="1">
    <w:name w:val="图标脚注说明"/>
    <w:basedOn w:val="1148"/>
    <w:uiPriority w:val="0"/>
    <w:qFormat/>
    <w:pPr>
      <w:ind w:left="840" w:hanging="420"/>
      <w:tabs>
        <w:tab w:val="center" w:pos="4201" w:leader="none"/>
        <w:tab w:val="right" w:pos="9298" w:leader="dot"/>
      </w:tabs>
    </w:pPr>
    <w:rPr>
      <w:sz w:val="18"/>
      <w:szCs w:val="18"/>
    </w:rPr>
  </w:style>
  <w:style w:type="paragraph" w:styleId="2296" w:customStyle="1">
    <w:name w:val="图表脚注说明"/>
    <w:basedOn w:val="820"/>
    <w:uiPriority w:val="0"/>
    <w:qFormat/>
    <w:pPr>
      <w:ind w:left="811" w:hanging="448"/>
    </w:pPr>
    <w:rPr>
      <w:rFonts w:ascii="宋体"/>
      <w:sz w:val="18"/>
      <w:szCs w:val="18"/>
    </w:rPr>
  </w:style>
  <w:style w:type="paragraph" w:styleId="2297" w:customStyle="1">
    <w:name w:val="图的脚注"/>
    <w:next w:val="1148"/>
    <w:uiPriority w:val="0"/>
    <w:qFormat/>
    <w:pPr>
      <w:ind w:left="840" w:hanging="420"/>
      <w:jc w:val="both"/>
      <w:widowControl w:val="off"/>
    </w:pPr>
    <w:rPr>
      <w:rFonts w:hint="default" w:ascii="宋体" w:hAnsi="Times New Roman" w:eastAsia="宋体" w:cs="Times New Roman"/>
      <w:sz w:val="18"/>
      <w:lang w:val="en-US" w:eastAsia="zh-CN" w:bidi="ar-SA"/>
    </w:rPr>
  </w:style>
  <w:style w:type="paragraph" w:styleId="2298" w:customStyle="1">
    <w:name w:val="五级无"/>
    <w:basedOn w:val="1734"/>
    <w:uiPriority w:val="0"/>
    <w:qFormat/>
    <w:pPr>
      <w:jc w:val="left"/>
    </w:pPr>
    <w:rPr>
      <w:rFonts w:ascii="宋体" w:eastAsia="宋体"/>
      <w:szCs w:val="21"/>
      <w:lang w:val="zh-CN"/>
    </w:rPr>
  </w:style>
  <w:style w:type="paragraph" w:styleId="2299" w:customStyle="1">
    <w:name w:val="一级无"/>
    <w:basedOn w:val="1172"/>
    <w:uiPriority w:val="0"/>
    <w:qFormat/>
    <w:pPr>
      <w:ind w:left="0" w:firstLine="0"/>
      <w:jc w:val="left"/>
    </w:pPr>
    <w:rPr>
      <w:rFonts w:ascii="宋体" w:eastAsia="宋体"/>
      <w:szCs w:val="21"/>
    </w:rPr>
  </w:style>
  <w:style w:type="paragraph" w:styleId="2300" w:customStyle="1">
    <w:name w:val="正文公式编号制表符"/>
    <w:basedOn w:val="1148"/>
    <w:next w:val="1148"/>
    <w:uiPriority w:val="0"/>
    <w:qFormat/>
    <w:pPr>
      <w:ind w:firstLine="0"/>
      <w:tabs>
        <w:tab w:val="center" w:pos="4201" w:leader="none"/>
        <w:tab w:val="right" w:pos="9298" w:leader="dot"/>
      </w:tabs>
    </w:pPr>
  </w:style>
  <w:style w:type="paragraph" w:styleId="2301" w:customStyle="1">
    <w:name w:val="终结线"/>
    <w:basedOn w:val="820"/>
    <w:uiPriority w:val="0"/>
    <w:qFormat/>
    <w:pPr>
      <w:framePr w:vSpace="181" w:hSpace="181" w:wrap="around" w:vAnchor="text" w:hAnchor="margin" w:xAlign="center" w:y="285"/>
    </w:pPr>
  </w:style>
  <w:style w:type="paragraph" w:styleId="2302" w:customStyle="1">
    <w:name w:val="其他发布日期"/>
    <w:basedOn w:val="1662"/>
    <w:uiPriority w:val="0"/>
    <w:qFormat/>
    <w:pPr>
      <w:framePr w:w="3997" w:h="471" w:vSpace="181" w:hSpace="0" w:wrap="around" w:vAnchor="page" w:hAnchor="page" w:x="1419" w:y="14097" w:hRule="exact"/>
    </w:pPr>
  </w:style>
  <w:style w:type="paragraph" w:styleId="2303" w:customStyle="1">
    <w:name w:val="其他实施日期"/>
    <w:basedOn w:val="1661"/>
    <w:uiPriority w:val="0"/>
    <w:qFormat/>
    <w:pPr>
      <w:ind w:left="0" w:firstLine="0"/>
      <w:framePr w:w="3997" w:h="471" w:vSpace="181" w:wrap="around" w:vAnchor="page" w:hAnchor="page" w:x="7089" w:y="14097" w:hRule="exact"/>
    </w:pPr>
  </w:style>
  <w:style w:type="paragraph" w:styleId="2304" w:customStyle="1">
    <w:name w:val="封面标准名称2"/>
    <w:basedOn w:val="1913"/>
    <w:uiPriority w:val="0"/>
    <w:qFormat/>
    <w:pPr>
      <w:framePr w:w="9639" w:wrap="around" w:vAnchor="page" w:hAnchor="page" w:y="4469"/>
    </w:pPr>
  </w:style>
  <w:style w:type="paragraph" w:styleId="2305" w:customStyle="1">
    <w:name w:val="封面标准英文名称2"/>
    <w:basedOn w:val="1713"/>
    <w:uiPriority w:val="0"/>
    <w:qFormat/>
    <w:pPr>
      <w:framePr w:w="9639" w:h="6917" w:wrap="around" w:vAnchor="page" w:hAnchor="page" w:xAlign="center" w:y="4469" w:hRule="exact"/>
    </w:pPr>
    <w:rPr>
      <w:rFonts w:eastAsia="黑体"/>
      <w:szCs w:val="28"/>
    </w:rPr>
  </w:style>
  <w:style w:type="paragraph" w:styleId="2306" w:customStyle="1">
    <w:name w:val="封面一致性程度标识2"/>
    <w:basedOn w:val="2094"/>
    <w:uiPriority w:val="0"/>
    <w:qFormat/>
    <w:pPr>
      <w:widowControl w:val="off"/>
      <w:framePr w:w="9639" w:h="6917" w:wrap="around" w:vAnchor="page" w:hAnchor="page" w:xAlign="center" w:y="4469" w:hRule="exact"/>
    </w:pPr>
    <w:rPr>
      <w:szCs w:val="28"/>
    </w:rPr>
  </w:style>
  <w:style w:type="paragraph" w:styleId="2307" w:customStyle="1">
    <w:name w:val="封面标准文稿类别2"/>
    <w:basedOn w:val="1968"/>
    <w:uiPriority w:val="0"/>
    <w:qFormat/>
    <w:pPr>
      <w:spacing w:after="160" w:line="240" w:lineRule="auto"/>
      <w:widowControl w:val="off"/>
      <w:framePr w:w="9639" w:h="6917" w:wrap="around" w:vAnchor="page" w:hAnchor="page" w:xAlign="center" w:y="4469" w:hRule="exact"/>
    </w:pPr>
    <w:rPr>
      <w:szCs w:val="28"/>
    </w:rPr>
  </w:style>
  <w:style w:type="paragraph" w:styleId="2308" w:customStyle="1">
    <w:name w:val="封面标准文稿编辑信息2"/>
    <w:basedOn w:val="2136"/>
    <w:uiPriority w:val="0"/>
    <w:qFormat/>
    <w:pPr>
      <w:spacing w:after="160"/>
      <w:widowControl w:val="off"/>
      <w:framePr w:w="9639" w:h="6917" w:wrap="around" w:vAnchor="page" w:hAnchor="page" w:xAlign="center" w:y="4469" w:hRule="exact"/>
    </w:pPr>
    <w:rPr>
      <w:szCs w:val="28"/>
    </w:rPr>
  </w:style>
  <w:style w:type="paragraph" w:styleId="2309" w:customStyle="1">
    <w:name w:val="标准文件_段"/>
    <w:uiPriority w:val="0"/>
    <w:qFormat/>
    <w:pPr>
      <w:ind w:left="-50" w:right="-50" w:firstLine="428"/>
      <w:jc w:val="both"/>
      <w:spacing w:line="276" w:lineRule="auto"/>
    </w:pPr>
    <w:rPr>
      <w:rFonts w:hint="default" w:ascii="宋体" w:hAnsi="Times New Roman" w:eastAsia="宋体" w:cs="Times New Roman"/>
      <w:color w:val="000000"/>
      <w:spacing w:val="2"/>
      <w:sz w:val="21"/>
      <w:lang w:val="en-GB" w:eastAsia="zh-CN" w:bidi="ar-SA"/>
    </w:rPr>
  </w:style>
  <w:style w:type="paragraph" w:styleId="2310" w:customStyle="1">
    <w:name w:val="封面正文内容"/>
    <w:basedOn w:val="820"/>
    <w:next w:val="820"/>
    <w:uiPriority w:val="0"/>
    <w:qFormat/>
    <w:rPr>
      <w:rFonts w:ascii="宋体" w:hAnsi="宋体" w:cs="宋体"/>
      <w:sz w:val="30"/>
      <w:szCs w:val="30"/>
    </w:rPr>
  </w:style>
  <w:style w:type="paragraph" w:styleId="2311" w:customStyle="1">
    <w:name w:val="a"/>
    <w:basedOn w:val="820"/>
    <w:uiPriority w:val="0"/>
    <w:qFormat/>
    <w:pPr>
      <w:jc w:val="left"/>
      <w:spacing w:before="100" w:beforeAutospacing="1" w:after="100" w:afterAutospacing="1"/>
      <w:widowControl/>
    </w:pPr>
    <w:rPr>
      <w:rFonts w:ascii="宋体" w:hAnsi="宋体" w:cs="宋体"/>
      <w:sz w:val="24"/>
    </w:rPr>
  </w:style>
  <w:style w:type="paragraph" w:styleId="2312" w:customStyle="1">
    <w:name w:val="方框下的ABC标题"/>
    <w:basedOn w:val="820"/>
    <w:uiPriority w:val="0"/>
    <w:qFormat/>
    <w:pPr>
      <w:spacing w:line="360" w:lineRule="auto"/>
    </w:pPr>
    <w:rPr>
      <w:rFonts w:hAnsi="宋体"/>
    </w:rPr>
  </w:style>
  <w:style w:type="paragraph" w:styleId="2313" w:customStyle="1">
    <w:name w:val="SUR-方框下的ABC标题"/>
    <w:basedOn w:val="820"/>
    <w:uiPriority w:val="0"/>
    <w:qFormat/>
    <w:pPr>
      <w:ind w:left="726" w:hanging="363"/>
      <w:jc w:val="left"/>
      <w:spacing w:line="360" w:lineRule="auto"/>
      <w:tabs>
        <w:tab w:val="left" w:pos="1140" w:leader="none"/>
      </w:tabs>
    </w:pPr>
    <w:rPr>
      <w:szCs w:val="20"/>
      <w:lang w:eastAsia="en-US"/>
    </w:rPr>
  </w:style>
  <w:style w:type="paragraph" w:styleId="2314" w:customStyle="1">
    <w:name w:val="D正文"/>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2315" w:customStyle="1">
    <w:name w:val="D标题二"/>
    <w:basedOn w:val="2314"/>
    <w:next w:val="2314"/>
    <w:uiPriority w:val="0"/>
    <w:qFormat/>
    <w:rPr>
      <w:rFonts w:eastAsia="黑体"/>
    </w:rPr>
  </w:style>
  <w:style w:type="paragraph" w:styleId="2316" w:customStyle="1">
    <w:name w:val="点对点应答文字"/>
    <w:basedOn w:val="820"/>
    <w:uiPriority w:val="0"/>
    <w:qFormat/>
    <w:pPr>
      <w:jc w:val="left"/>
      <w:spacing w:line="360" w:lineRule="auto"/>
    </w:pPr>
    <w:rPr>
      <w:i/>
      <w:color w:val="0000ff"/>
      <w:szCs w:val="20"/>
      <w:lang w:eastAsia="en-US"/>
    </w:rPr>
  </w:style>
  <w:style w:type="paragraph" w:styleId="2317" w:customStyle="1">
    <w:name w:val="SUR-方框标题"/>
    <w:basedOn w:val="820"/>
    <w:uiPriority w:val="0"/>
    <w:qFormat/>
    <w:pPr>
      <w:jc w:val="left"/>
      <w:spacing w:line="360" w:lineRule="auto"/>
    </w:pPr>
    <w:rPr>
      <w:szCs w:val="20"/>
      <w:lang w:eastAsia="en-US"/>
    </w:rPr>
  </w:style>
  <w:style w:type="paragraph" w:styleId="2318" w:customStyle="1">
    <w:name w:val="表内文字"/>
    <w:uiPriority w:val="0"/>
    <w:qFormat/>
    <w:rPr>
      <w:rFonts w:hint="default" w:ascii="Times New Roman" w:hAnsi="Times New Roman" w:eastAsia="宋体" w:cs="Times New Roman"/>
      <w:sz w:val="21"/>
      <w:lang w:val="en-US" w:eastAsia="zh-CN" w:bidi="ar-SA"/>
    </w:rPr>
  </w:style>
  <w:style w:type="paragraph" w:styleId="2319" w:customStyle="1">
    <w:name w:val="示意图说明"/>
    <w:basedOn w:val="820"/>
    <w:next w:val="833"/>
    <w:uiPriority w:val="0"/>
    <w:qFormat/>
    <w:pPr>
      <w:jc w:val="center"/>
      <w:spacing w:line="360" w:lineRule="auto"/>
    </w:pPr>
    <w:rPr>
      <w:rFonts w:eastAsia="黑体"/>
      <w:szCs w:val="20"/>
      <w:lang w:eastAsia="en-US"/>
    </w:rPr>
  </w:style>
  <w:style w:type="paragraph" w:styleId="2320" w:customStyle="1">
    <w:name w:val="方框标题"/>
    <w:basedOn w:val="820"/>
    <w:next w:val="820"/>
    <w:uiPriority w:val="0"/>
    <w:qFormat/>
    <w:pPr>
      <w:ind w:firstLine="397"/>
      <w:spacing w:line="360" w:lineRule="auto"/>
      <w:tabs>
        <w:tab w:val="left" w:pos="420" w:leader="none"/>
      </w:tabs>
    </w:pPr>
    <w:rPr>
      <w:rFonts w:eastAsia="黑体"/>
    </w:rPr>
  </w:style>
  <w:style w:type="paragraph" w:styleId="2321" w:customStyle="1">
    <w:name w:val="封面"/>
    <w:uiPriority w:val="0"/>
    <w:qFormat/>
    <w:pPr>
      <w:jc w:val="both"/>
      <w:spacing w:line="412" w:lineRule="atLeast"/>
      <w:widowControl w:val="off"/>
    </w:pPr>
    <w:rPr>
      <w:rFonts w:hint="default" w:ascii="Times New Roman" w:hAnsi="Times New Roman" w:eastAsia="宋体" w:cs="Times New Roman"/>
      <w:sz w:val="21"/>
      <w:lang w:val="en-US" w:eastAsia="zh-CN" w:bidi="ar-SA"/>
    </w:rPr>
  </w:style>
  <w:style w:type="paragraph" w:styleId="2322" w:customStyle="1">
    <w:name w:val="MM Topic 1"/>
    <w:basedOn w:val="821"/>
    <w:uiPriority w:val="0"/>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323" w:customStyle="1">
    <w:name w:val="MM Topic 3"/>
    <w:basedOn w:val="823"/>
    <w:uiPriority w:val="0"/>
    <w:qFormat/>
    <w:pPr>
      <w:ind w:left="420" w:hanging="420"/>
      <w:tabs>
        <w:tab w:val="left" w:pos="0" w:leader="none"/>
      </w:tabs>
    </w:pPr>
    <w:rPr>
      <w:rFonts w:ascii="Calibri" w:hAnsi="Calibri"/>
      <w:bCs/>
      <w:szCs w:val="32"/>
      <w:lang w:val="zh-CN"/>
    </w:rPr>
  </w:style>
  <w:style w:type="paragraph" w:styleId="2324" w:customStyle="1">
    <w:name w:val="p15"/>
    <w:basedOn w:val="820"/>
    <w:uiPriority w:val="0"/>
    <w:qFormat/>
    <w:pPr>
      <w:jc w:val="left"/>
      <w:spacing w:before="156" w:after="156"/>
      <w:widowControl/>
    </w:pPr>
    <w:rPr>
      <w:rFonts w:ascii="黑体" w:hAnsi="黑体" w:eastAsia="黑体" w:cs="宋体"/>
      <w:szCs w:val="21"/>
    </w:rPr>
  </w:style>
  <w:style w:type="paragraph" w:styleId="2325" w:customStyle="1">
    <w:name w:val="p16"/>
    <w:basedOn w:val="820"/>
    <w:uiPriority w:val="0"/>
    <w:qFormat/>
    <w:pPr>
      <w:ind w:firstLine="420"/>
      <w:widowControl/>
    </w:pPr>
    <w:rPr>
      <w:rFonts w:ascii="宋体" w:hAnsi="宋体" w:cs="宋体"/>
      <w:sz w:val="20"/>
      <w:szCs w:val="20"/>
    </w:rPr>
  </w:style>
  <w:style w:type="paragraph" w:styleId="2326" w:customStyle="1">
    <w:name w:val="p17"/>
    <w:basedOn w:val="820"/>
    <w:uiPriority w:val="0"/>
    <w:qFormat/>
    <w:pPr>
      <w:jc w:val="center"/>
      <w:spacing w:before="156" w:after="156"/>
      <w:widowControl/>
    </w:pPr>
    <w:rPr>
      <w:rFonts w:ascii="黑体" w:hAnsi="黑体" w:eastAsia="黑体" w:cs="宋体"/>
      <w:szCs w:val="21"/>
    </w:rPr>
  </w:style>
  <w:style w:type="paragraph" w:styleId="2327" w:customStyle="1">
    <w:name w:val="0-投标正文"/>
    <w:basedOn w:val="821"/>
    <w:uiPriority w:val="0"/>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328" w:customStyle="1">
    <w:name w:val="网格型1"/>
    <w:basedOn w:val="8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29" w:customStyle="1">
    <w:name w:val="网格型2"/>
    <w:basedOn w:val="83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0" w:customStyle="1">
    <w:name w:val="网格型11"/>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1" w:customStyle="1">
    <w:name w:val="网格型21"/>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2" w:customStyle="1">
    <w:name w:val="网格型3"/>
    <w:basedOn w:val="8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3" w:customStyle="1">
    <w:name w:val="网格型12"/>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4" w:customStyle="1">
    <w:name w:val="网格型22"/>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5" w:customStyle="1">
    <w:name w:val="网格型4"/>
    <w:basedOn w:val="8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6" w:customStyle="1">
    <w:name w:val="网格型13"/>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7" w:customStyle="1">
    <w:name w:val="网格型23"/>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8" w:customStyle="1">
    <w:name w:val="网格型5"/>
    <w:basedOn w:val="8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39" w:customStyle="1">
    <w:name w:val="网格型6"/>
    <w:basedOn w:val="8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0" w:customStyle="1">
    <w:name w:val="网格型14"/>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1" w:customStyle="1">
    <w:name w:val="网格型24"/>
    <w:basedOn w:val="83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2" w:customStyle="1">
    <w:name w:val="网格型7"/>
    <w:basedOn w:val="83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2343" w:customStyle="1">
    <w:name w:val="网格型8"/>
    <w:basedOn w:val="83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344" w:customStyle="1">
    <w:name w:val="普通(网站) Char"/>
    <w:uiPriority w:val="0"/>
    <w:qFormat/>
    <w:rPr>
      <w:rFonts w:ascii="宋体" w:hAnsi="宋体" w:cs="宋体"/>
      <w:color w:val="000000"/>
      <w:sz w:val="24"/>
      <w:szCs w:val="24"/>
    </w:rPr>
  </w:style>
  <w:style w:type="character" w:styleId="2345" w:customStyle="1">
    <w:name w:val="正文缩进 Char"/>
    <w:uiPriority w:val="0"/>
    <w:qFormat/>
    <w:rPr>
      <w:rFonts w:eastAsia="宋体"/>
      <w:sz w:val="21"/>
      <w:lang w:val="en-US" w:eastAsia="zh-CN" w:bidi="ar-SA"/>
    </w:rPr>
  </w:style>
  <w:style w:type="character" w:styleId="2346" w:customStyle="1">
    <w:name w:val="正文首行缩进 2 Char2"/>
    <w:basedOn w:val="1626"/>
    <w:link w:val="890"/>
    <w:uiPriority w:val="99"/>
    <w:semiHidden/>
    <w:qFormat/>
    <w:rPr>
      <w:rFonts w:ascii="Times New Roman" w:hAnsi="Times New Roman" w:eastAsia="宋体" w:cs="Times New Roman"/>
      <w:szCs w:val="24"/>
    </w:rPr>
  </w:style>
  <w:style w:type="character" w:styleId="2347" w:customStyle="1">
    <w:name w:val="正文首行缩进 Char"/>
    <w:basedOn w:val="1627"/>
    <w:link w:val="889"/>
    <w:uiPriority w:val="99"/>
    <w:semiHidden/>
    <w:qFormat/>
    <w:rPr>
      <w:rFonts w:ascii="Times New Roman" w:hAnsi="Times New Roman" w:eastAsia="宋体" w:cs="Times New Roman"/>
      <w:szCs w:val="24"/>
    </w:rPr>
  </w:style>
  <w:style w:type="paragraph" w:styleId="2348" w:customStyle="1">
    <w:name w:val="Andy_正文格式"/>
    <w:basedOn w:val="820"/>
    <w:uiPriority w:val="0"/>
    <w:qFormat/>
    <w:pPr>
      <w:ind w:firstLine="560"/>
      <w:jc w:val="left"/>
    </w:pPr>
    <w:rPr>
      <w:rFonts w:ascii="仿宋_GB2312" w:eastAsia="仿宋_GB2312"/>
      <w:sz w:val="28"/>
      <w:szCs w:val="28"/>
    </w:rPr>
  </w:style>
  <w:style w:type="character" w:styleId="2349" w:customStyle="1">
    <w:name w:val="p141"/>
    <w:uiPriority w:val="0"/>
    <w:qFormat/>
    <w:rPr>
      <w:sz w:val="21"/>
      <w:szCs w:val="21"/>
    </w:rPr>
  </w:style>
  <w:style w:type="character" w:styleId="2350" w:customStyle="1">
    <w:name w:val="标题 3 字符"/>
    <w:uiPriority w:val="0"/>
    <w:qFormat/>
    <w:rPr>
      <w:b/>
      <w:sz w:val="32"/>
    </w:rPr>
  </w:style>
  <w:style w:type="paragraph" w:styleId="2351" w:customStyle="1">
    <w:name w:val="正文_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2" w:customStyle="1">
    <w:name w:val="px_10"/>
    <w:basedOn w:val="830"/>
    <w:uiPriority w:val="0"/>
    <w:qFormat/>
  </w:style>
  <w:style w:type="paragraph" w:styleId="2353" w:customStyle="1">
    <w:name w:val="正文_8"/>
    <w:uiPriority w:val="0"/>
    <w:qFormat/>
    <w:pPr>
      <w:jc w:val="both"/>
      <w:widowControl w:val="off"/>
    </w:pPr>
    <w:rPr>
      <w:rFonts w:hint="default" w:ascii="Calibri" w:hAnsi="Calibri" w:eastAsia="宋体" w:cs="Times New Roman"/>
      <w:sz w:val="21"/>
      <w:szCs w:val="22"/>
      <w:lang w:val="en-US" w:eastAsia="zh-CN" w:bidi="ar-SA"/>
    </w:rPr>
  </w:style>
  <w:style w:type="paragraph" w:styleId="2354" w:customStyle="1">
    <w:name w:val="text-tag"/>
    <w:basedOn w:val="820"/>
    <w:uiPriority w:val="99"/>
    <w:semiHidden/>
    <w:qFormat/>
    <w:pPr>
      <w:jc w:val="left"/>
      <w:spacing w:before="100" w:beforeAutospacing="1" w:after="100" w:afterAutospacing="1"/>
      <w:widowControl/>
    </w:pPr>
    <w:rPr>
      <w:rFonts w:ascii="宋体" w:hAnsi="宋体" w:cs="宋体"/>
      <w:sz w:val="24"/>
    </w:rPr>
  </w:style>
  <w:style w:type="paragraph" w:styleId="2355" w:customStyle="1">
    <w:name w:val="_Style 1379"/>
    <w:basedOn w:val="820"/>
    <w:next w:val="820"/>
    <w:uiPriority w:val="0"/>
    <w:qFormat/>
    <w:pPr>
      <w:jc w:val="center"/>
      <w:pBdr>
        <w:bottom w:val="single" w:color="auto" w:sz="6" w:space="1"/>
      </w:pBdr>
    </w:pPr>
    <w:rPr>
      <w:rFonts w:ascii="Arial"/>
      <w:vanish/>
      <w:sz w:val="16"/>
    </w:rPr>
  </w:style>
  <w:style w:type="paragraph" w:styleId="2356" w:customStyle="1">
    <w:name w:val="_Style 1380"/>
    <w:basedOn w:val="820"/>
    <w:next w:val="820"/>
    <w:uiPriority w:val="0"/>
    <w:qFormat/>
    <w:pPr>
      <w:jc w:val="center"/>
      <w:pBdr>
        <w:top w:val="single" w:color="auto" w:sz="6" w:space="1"/>
      </w:pBdr>
    </w:pPr>
    <w:rPr>
      <w:rFonts w:ascii="Arial"/>
      <w:vanish/>
      <w:sz w:val="16"/>
    </w:rPr>
  </w:style>
  <w:style w:type="paragraph" w:styleId="2357" w:customStyle="1">
    <w:name w:val="Normal_19"/>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2358" w:customStyle="1">
    <w:name w:val="纯文本 Char1"/>
    <w:link w:val="1919"/>
    <w:uiPriority w:val="0"/>
    <w:qFormat/>
    <w:rPr>
      <w:rFonts w:ascii="宋体" w:hAnsi="Courier New"/>
      <w:sz w:val="21"/>
      <w:szCs w:val="21"/>
    </w:rPr>
  </w:style>
  <w:style w:type="paragraph" w:styleId="2359" w:customStyle="1">
    <w:name w:val="索引 11"/>
    <w:basedOn w:val="820"/>
    <w:next w:val="820"/>
    <w:uiPriority w:val="99"/>
    <w:qFormat/>
    <w:pPr>
      <w:spacing w:line="360" w:lineRule="auto"/>
    </w:pPr>
    <w:rPr>
      <w:rFonts w:ascii="仿宋_GB2312" w:eastAsia="仿宋_GB2312"/>
      <w:sz w:val="24"/>
      <w:szCs w:val="20"/>
    </w:rPr>
  </w:style>
  <w:style w:type="paragraph" w:styleId="2360" w:customStyle="1">
    <w:name w:val="修订2"/>
    <w:hidden/>
    <w:uiPriority w:val="99"/>
    <w:unhideWhenUsed/>
    <w:qFormat/>
    <w:rPr>
      <w:rFonts w:hint="default" w:ascii="Times New Roman" w:hAnsi="Times New Roman" w:eastAsia="宋体" w:cs="Times New Roman"/>
      <w:sz w:val="21"/>
      <w:szCs w:val="24"/>
      <w:lang w:val="en-US" w:eastAsia="zh-CN" w:bidi="ar-SA"/>
    </w:rPr>
  </w:style>
  <w:style w:type="paragraph" w:styleId="2361" w:customStyle="1">
    <w:name w:val="普通(网站)11"/>
    <w:basedOn w:val="820"/>
    <w:uiPriority w:val="99"/>
    <w:qFormat/>
    <w:pPr>
      <w:jc w:val="left"/>
      <w:spacing w:before="100" w:beforeAutospacing="1" w:after="100" w:afterAutospacing="1"/>
      <w:widowControl/>
    </w:pPr>
    <w:rPr>
      <w:rFonts w:ascii="宋体" w:hAnsi="宋体"/>
      <w:color w:val="000000"/>
      <w:sz w:val="24"/>
    </w:rPr>
  </w:style>
  <w:style w:type="paragraph" w:styleId="2362" w:customStyle="1">
    <w:name w:val="标题 21"/>
    <w:basedOn w:val="2363"/>
    <w:next w:val="820"/>
    <w:uiPriority w:val="9"/>
    <w:qFormat/>
    <w:pPr>
      <w:jc w:val="center"/>
      <w:keepLines/>
      <w:keepNext/>
      <w:spacing w:before="260" w:after="260" w:line="416" w:lineRule="auto"/>
      <w:outlineLvl w:val="1"/>
    </w:pPr>
    <w:rPr>
      <w:rFonts w:ascii="幼圆" w:hAnsi="Arial" w:eastAsia="楷体_GB2312"/>
      <w:b/>
      <w:sz w:val="44"/>
      <w:szCs w:val="20"/>
    </w:rPr>
  </w:style>
  <w:style w:type="paragraph" w:styleId="2363" w:customStyle="1">
    <w:name w:val="List Paragraph1"/>
    <w:basedOn w:val="820"/>
    <w:uiPriority w:val="0"/>
    <w:qFormat/>
    <w:pPr>
      <w:ind w:firstLine="420"/>
    </w:pPr>
  </w:style>
  <w:style w:type="character" w:styleId="2364" w:customStyle="1">
    <w:name w:val="超链接1"/>
    <w:link w:val="820"/>
    <w:uiPriority w:val="99"/>
    <w:qFormat/>
    <w:rPr>
      <w:rFonts w:hint="default" w:ascii="Times New Roman" w:hAnsi="Times New Roman" w:eastAsia="宋体" w:cs="Times New Roman"/>
      <w:sz w:val="21"/>
      <w:szCs w:val="24"/>
      <w:lang w:val="en-US" w:eastAsia="zh-CN" w:bidi="ar-SA"/>
    </w:rPr>
  </w:style>
  <w:style w:type="paragraph" w:styleId="2365" w:customStyle="1">
    <w:name w:val="footer1"/>
    <w:basedOn w:val="820"/>
    <w:uiPriority w:val="0"/>
    <w:qFormat/>
    <w:pPr>
      <w:tabs>
        <w:tab w:val="center" w:pos="4153" w:leader="none"/>
        <w:tab w:val="right" w:pos="8306" w:leader="none"/>
      </w:tabs>
    </w:pPr>
    <w:rPr>
      <w:sz w:val="18"/>
    </w:rPr>
  </w:style>
  <w:style w:type="paragraph" w:styleId="2366" w:customStyle="1">
    <w:name w:val="正文1"/>
    <w:uiPriority w:val="0"/>
    <w:qFormat/>
    <w:pPr>
      <w:spacing w:line="460" w:lineRule="exact"/>
    </w:pPr>
    <w:rPr>
      <w:rFonts w:hint="default" w:ascii="Helvetica Neue" w:hAnsi="Helvetica Neue" w:eastAsia="宋体" w:cs="Arial Unicode MS"/>
      <w:color w:val="000000"/>
      <w:sz w:val="22"/>
      <w:szCs w:val="22"/>
      <w:lang w:val="en-US" w:eastAsia="zh-CN" w:bidi="ar-SA"/>
    </w:rPr>
  </w:style>
  <w:style w:type="paragraph" w:styleId="2367" w:customStyle="1">
    <w:name w:val="文本块11"/>
    <w:basedOn w:val="820"/>
    <w:uiPriority w:val="0"/>
    <w:qFormat/>
    <w:pPr>
      <w:ind w:left="630" w:right="630"/>
      <w:jc w:val="center"/>
    </w:pPr>
    <w:rPr>
      <w:rFonts w:ascii="宋体"/>
      <w:b/>
      <w:sz w:val="32"/>
    </w:rPr>
  </w:style>
  <w:style w:type="paragraph" w:styleId="2368" w:customStyle="1">
    <w:name w:val="目录 21"/>
    <w:basedOn w:val="820"/>
    <w:next w:val="820"/>
    <w:uiPriority w:val="39"/>
    <w:unhideWhenUsed/>
    <w:qFormat/>
    <w:pPr>
      <w:ind w:left="420"/>
    </w:pPr>
  </w:style>
  <w:style w:type="paragraph" w:styleId="2369" w:customStyle="1">
    <w:name w:val="Normal_1_0"/>
    <w:uiPriority w:val="0"/>
    <w:qFormat/>
    <w:rPr>
      <w:rFonts w:hint="default" w:ascii="Times New Roman" w:hAnsi="Times New Roman" w:eastAsia="Times New Roman" w:cs="Times New Roman"/>
      <w:sz w:val="24"/>
      <w:szCs w:val="24"/>
      <w:lang w:val="en-US" w:eastAsia="zh-CN" w:bidi="ar-SA"/>
    </w:rPr>
  </w:style>
  <w:style w:type="paragraph" w:styleId="2370" w:customStyle="1">
    <w:name w:val="Normal_14"/>
    <w:uiPriority w:val="0"/>
    <w:qFormat/>
    <w:rPr>
      <w:rFonts w:hint="default" w:ascii="Times New Roman" w:hAnsi="Times New Roman" w:eastAsia="Times New Roman" w:cs="Times New Roman"/>
      <w:sz w:val="24"/>
      <w:szCs w:val="24"/>
      <w:lang w:val="en-US" w:eastAsia="zh-CN" w:bidi="ar-SA"/>
    </w:rPr>
  </w:style>
  <w:style w:type="paragraph" w:styleId="2371" w:customStyle="1">
    <w:name w:val="Normal_3"/>
    <w:uiPriority w:val="0"/>
    <w:qFormat/>
    <w:rPr>
      <w:rFonts w:hint="default" w:ascii="Times New Roman" w:hAnsi="Times New Roman" w:eastAsia="Times New Roman" w:cs="Times New Roman"/>
      <w:sz w:val="24"/>
      <w:szCs w:val="24"/>
      <w:lang w:val="en-US" w:eastAsia="zh-CN" w:bidi="ar-SA"/>
    </w:rPr>
  </w:style>
  <w:style w:type="paragraph" w:styleId="2372" w:customStyle="1">
    <w:name w:val="正文缩进11"/>
    <w:basedOn w:val="820"/>
    <w:uiPriority w:val="0"/>
    <w:unhideWhenUsed/>
    <w:qFormat/>
    <w:pPr>
      <w:ind w:firstLine="420"/>
    </w:pPr>
    <w:rPr>
      <w:rFonts w:ascii="Times New Roman" w:hAnsi="Times New Roman"/>
      <w:sz w:val="20"/>
      <w:szCs w:val="24"/>
    </w:rPr>
  </w:style>
  <w:style w:type="paragraph" w:styleId="2373" w:customStyle="1">
    <w:name w:val="Normal_1"/>
    <w:uiPriority w:val="0"/>
    <w:qFormat/>
    <w:rPr>
      <w:rFonts w:hint="default" w:ascii="Times New Roman" w:hAnsi="Times New Roman" w:eastAsia="Times New Roman" w:cs="Times New Roman"/>
      <w:sz w:val="24"/>
      <w:szCs w:val="24"/>
    </w:rPr>
  </w:style>
  <w:style w:type="character" w:styleId="2374" w:customStyle="1">
    <w:name w:val="titlebody"/>
    <w:basedOn w:val="830"/>
    <w:uiPriority w:val="0"/>
    <w:qFormat/>
    <w:rPr>
      <w:rFonts w:ascii="宋体" w:hAnsi="宋体" w:eastAsia="宋体" w:cs="宋体"/>
      <w:b/>
      <w:bCs/>
      <w:color w:val="000000"/>
      <w:sz w:val="24"/>
      <w:szCs w:val="24"/>
    </w:rPr>
  </w:style>
  <w:style w:type="paragraph" w:styleId="2375" w:customStyle="1">
    <w:name w:val="Normal_2"/>
    <w:uiPriority w:val="0"/>
    <w:qFormat/>
    <w:rPr>
      <w:rFonts w:ascii="Times New Roman" w:hAnsi="Times New Roman" w:eastAsia="Times New Roman" w:cs="Times New Roman"/>
      <w:sz w:val="24"/>
      <w:szCs w:val="24"/>
      <w:lang w:val="en-US" w:eastAsia="zh-CN" w:bidi="ar-SA"/>
    </w:rPr>
  </w:style>
  <w:style w:type="paragraph" w:styleId="2376" w:customStyle="1">
    <w:name w:val="Normal_26"/>
    <w:uiPriority w:val="0"/>
    <w:qFormat/>
    <w:rPr>
      <w:rFonts w:ascii="Times New Roman" w:hAnsi="Times New Roman" w:eastAsia="Times New Roman" w:cs="Times New Roman"/>
      <w:sz w:val="24"/>
      <w:szCs w:val="24"/>
      <w:lang w:val="en-US" w:eastAsia="zh-CN" w:bidi="ar-SA"/>
    </w:rPr>
  </w:style>
  <w:style w:type="paragraph" w:styleId="2377" w:customStyle="1">
    <w:name w:val="Normal_27_0"/>
    <w:uiPriority w:val="0"/>
    <w:qFormat/>
    <w:pPr>
      <w:jc w:val="both"/>
      <w:widowControl w:val="off"/>
    </w:pPr>
    <w:rPr>
      <w:rFonts w:ascii="Calibri" w:hAnsi="Calibri" w:eastAsia="宋体" w:cs="Times New Roman"/>
      <w:sz w:val="21"/>
      <w:szCs w:val="22"/>
      <w:lang w:val="en-US" w:eastAsia="zh-CN" w:bidi="ar-SA"/>
    </w:rPr>
  </w:style>
  <w:style w:type="table" w:styleId="2378" w:customStyle="1">
    <w:name w:val="Table Normal"/>
    <w:uiPriority w:val="0"/>
    <w:semiHidden/>
    <w:unhideWhenUsed/>
    <w:qFormat/>
    <w:tblPr>
      <w:tblCellMar>
        <w:left w:w="0" w:type="dxa"/>
        <w:top w:w="0" w:type="dxa"/>
        <w:right w:w="0" w:type="dxa"/>
        <w:bottom w:w="0" w:type="dxa"/>
      </w:tblCellMar>
    </w:tblPr>
  </w:style>
  <w:style w:type="paragraph" w:styleId="2379" w:customStyle="1">
    <w:name w:val="纯文本_0"/>
    <w:basedOn w:val="2380"/>
    <w:uiPriority w:val="0"/>
    <w:qFormat/>
    <w:rPr>
      <w:rFonts w:ascii="宋体" w:hAnsi="Courier New"/>
      <w:sz w:val="20"/>
      <w:szCs w:val="20"/>
    </w:rPr>
  </w:style>
  <w:style w:type="paragraph" w:styleId="2380"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2381" w:customStyle="1">
    <w:name w:val="Normal_0"/>
    <w:uiPriority w:val="0"/>
    <w:qFormat/>
    <w:rPr>
      <w:rFonts w:ascii="Times New Roman" w:hAnsi="Times New Roman" w:eastAsia="Times New Roman" w:cs="Times New Roman"/>
      <w:sz w:val="24"/>
      <w:szCs w:val="24"/>
      <w:lang w:val="en-US" w:eastAsia="zh-CN" w:bidi="ar-SA"/>
    </w:rPr>
  </w:style>
  <w:style w:type="paragraph" w:styleId="2382" w:customStyle="1">
    <w:name w:val="Normal_4"/>
    <w:uiPriority w:val="0"/>
    <w:qFormat/>
    <w:rPr>
      <w:rFonts w:ascii="Times New Roman" w:hAnsi="Times New Roman" w:eastAsia="Times New Roman" w:cs="Times New Roman"/>
      <w:sz w:val="24"/>
      <w:szCs w:val="24"/>
      <w:lang w:val="en-US" w:eastAsia="zh-CN" w:bidi="ar-SA"/>
    </w:rPr>
  </w:style>
  <w:style w:type="paragraph" w:styleId="2383" w:customStyle="1">
    <w:name w:val="Normal_5"/>
    <w:uiPriority w:val="0"/>
    <w:qFormat/>
    <w:rPr>
      <w:rFonts w:ascii="Times New Roman" w:hAnsi="Times New Roman" w:eastAsia="Times New Roman" w:cs="Times New Roman"/>
      <w:sz w:val="24"/>
      <w:szCs w:val="24"/>
      <w:lang w:val="en-US" w:eastAsia="zh-CN" w:bidi="ar-SA"/>
    </w:rPr>
  </w:style>
  <w:style w:type="paragraph" w:styleId="2384" w:customStyle="1">
    <w:name w:val="Normal_0_0"/>
    <w:uiPriority w:val="0"/>
    <w:qFormat/>
    <w:rPr>
      <w:rFonts w:ascii="Times New Roman" w:hAnsi="Times New Roman" w:eastAsia="Times New Roman" w:cs="Times New Roman"/>
      <w:sz w:val="24"/>
      <w:szCs w:val="24"/>
      <w:lang w:val="en-US" w:eastAsia="zh-CN" w:bidi="ar-SA"/>
    </w:rPr>
  </w:style>
  <w:style w:type="paragraph" w:styleId="2385" w:customStyle="1">
    <w:name w:val="Normal_21"/>
    <w:uiPriority w:val="0"/>
    <w:qFormat/>
    <w:rPr>
      <w:rFonts w:hint="default" w:ascii="Times New Roman" w:hAnsi="Times New Roman" w:eastAsia="Times New Roman" w:cs="Times New Roman"/>
      <w:sz w:val="24"/>
      <w:szCs w:val="24"/>
    </w:rPr>
  </w:style>
  <w:style w:type="numbering" w:styleId="238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http://schemas.openxmlformats.org/officeDocument/2006/bibliography" xmlns:b="http://schemas.openxmlformats.org/officeDocument/2006/bibliography" SelectedStyle="\APASixthEditionOfficeOnline.xsl" Version="6"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EFCF4AB-0A4E-4BD1-9270-3B6A3CE8BEC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郭云</cp:lastModifiedBy>
  <cp:revision>16</cp:revision>
  <dcterms:created xsi:type="dcterms:W3CDTF">2023-10-11T19:21:00Z</dcterms:created>
  <dcterms:modified xsi:type="dcterms:W3CDTF">2026-05-25T07:47:04Z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0C2A513685D24B1EA60D79E0F74DF970_13</vt:lpwstr>
  </property>
  <property fmtid="{D5CDD505-2E9C-101B-9397-08002B2CF9AE}" pid="4" name="KSOTemplateDocerSaveRecord">
    <vt:lpwstr>eyJoZGlkIjoiMmU0ZDk4NmQxYjVmZWQxYzk4MjA3OThmMjdhYjM1MTIiLCJ1c2VySWQiOiIyNTQ2Mjc5MjQifQ==</vt:lpwstr>
  </property>
</Properties>
</file>