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0"/>
        <w:rPr>
          <w:rFonts w:hint="eastAsia"/>
        </w:rPr>
      </w:pPr>
      <w:r>
        <w:rPr>
          <w:rFonts w:hint="eastAsia"/>
        </w:rPr>
      </w:r>
      <w:r/>
    </w:p>
    <w:p>
      <w:pPr>
        <w:pStyle w:val="96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val="en-US" w:eastAsia="zh-CN"/>
        </w:rPr>
        <w:t xml:space="preserve">南京市第九中学</w:t>
      </w:r>
      <w:r>
        <w:rPr>
          <w:rFonts w:hint="eastAsia" w:ascii="Times New Roman" w:hAnsi="Times New Roman" w:eastAsia="宋体" w:cs="Times New Roman"/>
          <w:b/>
          <w:color w:val="000000"/>
          <w:sz w:val="30"/>
          <w:szCs w:val="30"/>
          <w:lang w:eastAsia="zh-CN"/>
        </w:rPr>
        <w:t xml:space="preserve">长江路校区教学楼电梯</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JSZC-320100-JZCG-G2026-0153</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3"/>
        <w:rPr>
          <w:rFonts w:hint="eastAsia"/>
        </w:rPr>
      </w:pPr>
      <w:r>
        <w:rPr>
          <w:rFonts w:hint="eastAsia"/>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投标邀请…………………………………… </w:t>
      </w:r>
      <w:r>
        <w:rPr>
          <w:rFonts w:hint="eastAsia" w:ascii="黑体" w:hAnsi="宋体" w:eastAsia="黑体" w:cs="Times New Roman"/>
          <w:color w:val="000000" w:themeColor="text1"/>
          <w:sz w:val="36"/>
          <w:szCs w:val="21"/>
        </w:rPr>
        <w:t xml:space="preserve">3</w:t>
      </w:r>
      <w:r>
        <w:rPr>
          <w:color w:val="000000" w:themeColor="text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rPr>
        <w:t xml:space="preserve">5</w:t>
      </w:r>
      <w:r>
        <w:rPr>
          <w:color w:val="000000" w:themeColor="text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rPr>
        <w:t xml:space="preserve">15</w:t>
      </w:r>
      <w:r>
        <w:rPr>
          <w:color w:val="000000" w:themeColor="text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rPr>
        <w:t xml:space="preserve">19</w:t>
      </w:r>
      <w:r>
        <w:rPr>
          <w:color w:val="000000" w:themeColor="text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rPr>
        <w:t xml:space="preserve">24</w:t>
      </w:r>
      <w:r>
        <w:rPr>
          <w:color w:val="000000" w:themeColor="text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rPr>
        <w:t xml:space="preserve">28</w:t>
      </w:r>
      <w:r>
        <w:rPr>
          <w:color w:val="000000" w:themeColor="text1"/>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1"/>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1"/>
        <w:ind w:firstLine="480"/>
        <w:pageBreakBefore w:val="0"/>
        <w:spacing w:line="252" w:lineRule="auto"/>
        <w:widowControl w:val="off"/>
        <w:rPr>
          <w:rFonts w:hint="eastAsia" w:ascii="宋体" w:hAnsi="宋体" w:eastAsia="宋体" w:cs="Times New Roman"/>
          <w:sz w:val="24"/>
          <w:szCs w:val="24"/>
        </w:rPr>
      </w:pPr>
      <w:r/>
      <w:bookmarkStart w:id="6" w:name="_Toc28359002"/>
      <w:r/>
      <w:bookmarkStart w:id="7" w:name="_Toc35393790"/>
      <w:r/>
      <w:bookmarkStart w:id="8" w:name="_Toc38985263"/>
      <w:r/>
      <w:bookmarkStart w:id="9" w:name="_Toc28359079"/>
      <w:r/>
      <w:bookmarkStart w:id="10" w:name="_Toc35393621"/>
      <w:r/>
      <w:bookmarkStart w:id="11" w:name="_Hlk24379207"/>
      <w:r>
        <w:rPr>
          <w:rFonts w:hint="eastAsia" w:ascii="宋体" w:hAnsi="宋体" w:eastAsia="宋体" w:cs="Times New Roman"/>
          <w:sz w:val="24"/>
          <w:szCs w:val="24"/>
        </w:rPr>
        <w:t xml:space="preserve">受</w:t>
      </w:r>
      <w:r>
        <w:rPr>
          <w:rFonts w:hint="eastAsia" w:ascii="宋体" w:hAnsi="宋体" w:eastAsia="宋体" w:cs="Times New Roman"/>
          <w:sz w:val="24"/>
          <w:szCs w:val="24"/>
          <w:lang w:val="en-US" w:eastAsia="zh-CN"/>
        </w:rPr>
        <w:t xml:space="preserve">南京市第九中学</w:t>
      </w:r>
      <w:r>
        <w:rPr>
          <w:rFonts w:hint="eastAsia" w:ascii="宋体" w:hAnsi="宋体" w:eastAsia="宋体" w:cs="Times New Roman"/>
          <w:sz w:val="24"/>
          <w:szCs w:val="24"/>
        </w:rPr>
        <w:t xml:space="preserve">委托</w:t>
      </w:r>
      <w:r>
        <w:rPr>
          <w:rFonts w:hint="eastAsia" w:ascii="宋体" w:hAnsi="宋体" w:eastAsia="宋体" w:cs="Times New Roman"/>
          <w:sz w:val="24"/>
          <w:szCs w:val="24"/>
          <w:lang w:eastAsia="zh-CN"/>
        </w:rPr>
        <w:t xml:space="preserve">，南京市公共资源交易中心（</w:t>
      </w:r>
      <w:r>
        <w:rPr>
          <w:rFonts w:hint="eastAsia" w:ascii="宋体" w:hAnsi="宋体" w:eastAsia="宋体" w:cs="Times New Roman"/>
          <w:sz w:val="24"/>
          <w:szCs w:val="24"/>
          <w:lang w:val="en-US" w:eastAsia="zh-CN"/>
        </w:rPr>
        <w:t xml:space="preserve">以下简称“交易中心”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就</w:t>
      </w:r>
      <w:r>
        <w:rPr>
          <w:rFonts w:hint="eastAsia" w:ascii="宋体" w:hAnsi="宋体" w:eastAsia="宋体" w:cs="Times New Roman"/>
          <w:sz w:val="24"/>
          <w:szCs w:val="24"/>
          <w:lang w:val="en-US" w:eastAsia="zh-CN"/>
        </w:rPr>
        <w:t xml:space="preserve">九中长江路校区教学楼电梯项目</w:t>
      </w:r>
      <w:r>
        <w:rPr>
          <w:rFonts w:hint="eastAsia" w:ascii="宋体" w:hAnsi="宋体" w:eastAsia="宋体" w:cs="Times New Roman"/>
          <w:sz w:val="24"/>
          <w:szCs w:val="24"/>
        </w:rPr>
        <w:t xml:space="preserve">进行公开招标采购</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欢迎符合条件的供应商投标。</w:t>
      </w:r>
      <w:r>
        <w:rPr>
          <w:rFonts w:hint="eastAsia" w:ascii="宋体" w:hAnsi="宋体" w:eastAsia="宋体" w:cs="Times New Roman"/>
          <w:sz w:val="24"/>
          <w:szCs w:val="24"/>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End w:id="11"/>
      <w:r/>
      <w:bookmarkStart w:id="12" w:name="_Toc38985264"/>
      <w:r/>
      <w:bookmarkStart w:id="13" w:name="_Toc28359080"/>
      <w:r/>
      <w:bookmarkStart w:id="14" w:name="_Toc28359003"/>
      <w:r/>
      <w:bookmarkStart w:id="15" w:name="_Toc35393791"/>
      <w:r/>
      <w:bookmarkStart w:id="16" w:name="_Toc35393622"/>
      <w:r>
        <w:rPr>
          <w:rFonts w:hint="eastAsia" w:ascii="宋体" w:hAnsi="宋体" w:eastAsia="宋体" w:cs="Times New Roman"/>
          <w:color w:val="000000"/>
          <w:sz w:val="24"/>
          <w:szCs w:val="24"/>
          <w:u w:val="none"/>
          <w:lang w:val="en-US" w:eastAsia="zh-CN"/>
        </w:rPr>
        <w:t xml:space="preserve">1.项目编号：JSZC-320100-JZCG-G2026-0153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2.项目名称：南京市第九中学长江路校区教学楼电梯</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3.预算金额：22万元</w:t>
      </w:r>
      <w:r>
        <w:rPr>
          <w:rFonts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4.最高限价：22万元</w:t>
      </w:r>
      <w:r>
        <w:rPr>
          <w:rFonts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5.采购需求（简介）：本项目拟对南京市第九中学长江路校区加装一台无机房三面观光电梯（后壁及两侧壁观光）,本次采购内容包括电梯设备供应、电梯设备安装、电梯验收、电梯售后服务等交钥匙工程。（详细内容见本招标文件第四章）</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6.合同履行期限：45天</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7.本项目不接受联合体投标。</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8.本项目不接受进口产品投标。</w:t>
      </w:r>
      <w:r>
        <w:rPr>
          <w:rFonts w:hint="eastAsia" w:ascii="宋体" w:hAnsi="宋体" w:eastAsia="宋体" w:cs="Times New Roman"/>
          <w:color w:val="000000"/>
          <w:sz w:val="24"/>
          <w:szCs w:val="24"/>
          <w:u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38985265"/>
      <w:r/>
      <w:bookmarkStart w:id="18" w:name="_Toc35393623"/>
      <w:r/>
      <w:bookmarkStart w:id="19" w:name="_Toc28359081"/>
      <w:r/>
      <w:bookmarkStart w:id="20" w:name="_Toc35393792"/>
      <w:r/>
      <w:bookmarkStart w:id="21" w:name="_Toc28359004"/>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1"/>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71"/>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71"/>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ff"/>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（1）供应商如为设备制造商，则须具有有效期内的《中华人民共和国特种设备生产许可证》，</w:t>
      </w:r>
      <w:r>
        <w:rPr>
          <w:rFonts w:hint="eastAsia" w:ascii="宋体" w:hAnsi="宋体" w:eastAsia="宋体" w:cs="Times New Roman"/>
          <w:b w:val="0"/>
          <w:bCs w:val="0"/>
          <w:color w:val="000000"/>
          <w:sz w:val="24"/>
          <w:szCs w:val="24"/>
          <w:highlight w:val="none"/>
          <w:lang w:val="en-US" w:eastAsia="zh-CN"/>
        </w:rPr>
        <w:t xml:space="preserve">许可证</w:t>
      </w:r>
      <w:r>
        <w:rPr>
          <w:rFonts w:hint="eastAsia" w:ascii="宋体" w:hAnsi="宋体" w:eastAsia="宋体" w:cs="Times New Roman"/>
          <w:b w:val="0"/>
          <w:bCs w:val="0"/>
          <w:color w:val="000000"/>
          <w:sz w:val="24"/>
          <w:szCs w:val="24"/>
          <w:highlight w:val="none"/>
          <w:lang w:val="zh-CN"/>
        </w:rPr>
        <w:t xml:space="preserve">许可项目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电梯制造(含安装、修理、改造），许可子项目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曳引驱动乘客电梯（提供证书或证明文件扫描件）；</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52" w:lineRule="auto"/>
        <w:widowControl w:val="off"/>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（2）供应商如为设备代理商，则须具有有效期内的《中华人民共和国特种设备生产许可证》，许可证许可项目为</w:t>
      </w:r>
      <w:r>
        <w:rPr>
          <w:rFonts w:hint="eastAsia" w:ascii="宋体" w:hAnsi="宋体" w:eastAsia="宋体" w:cs="Times New Roman"/>
          <w:b w:val="0"/>
          <w:bCs w:val="0"/>
          <w:color w:val="000000"/>
          <w:sz w:val="24"/>
          <w:szCs w:val="24"/>
          <w:highlight w:val="none"/>
          <w:lang w:val="zh-CN"/>
        </w:rPr>
        <w:t xml:space="preserve">电梯安装（含修理），许可子项目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曳引驱动乘客电梯；其代理的电梯制造商应具有有效期内的《中华人民共和国特种设备生产许可证》，</w:t>
      </w:r>
      <w:r>
        <w:rPr>
          <w:rFonts w:hint="eastAsia" w:ascii="宋体" w:hAnsi="宋体" w:eastAsia="宋体" w:cs="Times New Roman"/>
          <w:b w:val="0"/>
          <w:bCs w:val="0"/>
          <w:color w:val="000000"/>
          <w:sz w:val="24"/>
          <w:szCs w:val="24"/>
          <w:highlight w:val="none"/>
          <w:lang w:val="en-US" w:eastAsia="zh-CN"/>
        </w:rPr>
        <w:t xml:space="preserve">许可证</w:t>
      </w:r>
      <w:r>
        <w:rPr>
          <w:rFonts w:hint="eastAsia" w:ascii="宋体" w:hAnsi="宋体" w:eastAsia="宋体" w:cs="Times New Roman"/>
          <w:b w:val="0"/>
          <w:bCs w:val="0"/>
          <w:color w:val="000000"/>
          <w:sz w:val="24"/>
          <w:szCs w:val="24"/>
          <w:highlight w:val="none"/>
          <w:lang w:val="zh-CN"/>
        </w:rPr>
        <w:t xml:space="preserve">许可项目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电梯制造(含安装、修理、改造），许可子项目</w:t>
      </w:r>
      <w:r>
        <w:rPr>
          <w:rFonts w:hint="eastAsia" w:ascii="宋体" w:hAnsi="宋体" w:eastAsia="宋体" w:cs="Times New Roman"/>
          <w:b w:val="0"/>
          <w:bCs w:val="0"/>
          <w:color w:val="000000"/>
          <w:sz w:val="24"/>
          <w:szCs w:val="24"/>
          <w:highlight w:val="none"/>
          <w:lang w:val="en-US" w:eastAsia="zh-CN"/>
        </w:rPr>
        <w:t xml:space="preserve">为</w:t>
      </w:r>
      <w:r>
        <w:rPr>
          <w:rFonts w:hint="eastAsia" w:ascii="宋体" w:hAnsi="宋体" w:eastAsia="宋体" w:cs="Times New Roman"/>
          <w:b w:val="0"/>
          <w:bCs w:val="0"/>
          <w:color w:val="000000"/>
          <w:sz w:val="24"/>
          <w:szCs w:val="24"/>
          <w:highlight w:val="none"/>
          <w:lang w:val="zh-CN"/>
        </w:rPr>
        <w:t xml:space="preserve">曳引驱动乘客电梯（提供证书或证明文件扫描件）。</w:t>
      </w:r>
      <w:r>
        <w:rPr>
          <w:rFonts w:ascii="宋体" w:hAnsi="宋体" w:eastAsia="宋体" w:cs="Times New Roman"/>
          <w:b w:val="0"/>
          <w:bCs w:val="0"/>
          <w:color w:val="000000"/>
          <w:sz w:val="24"/>
          <w:szCs w:val="24"/>
          <w:highlight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28359007"/>
      <w:r/>
      <w:bookmarkStart w:id="29" w:name="_Toc38985267"/>
      <w:r/>
      <w:bookmarkStart w:id="30" w:name="_Toc35393794"/>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rPr>
        <w:t xml:space="preserve">20</w:t>
      </w:r>
      <w:r>
        <w:rPr>
          <w:rFonts w:hint="eastAsia" w:ascii="Times New Roman" w:hAnsi="Times New Roman" w:eastAsia="宋体" w:cs="Times New Roman"/>
          <w:color w:val="000000" w:themeColor="text1"/>
          <w:sz w:val="24"/>
          <w:szCs w:val="24"/>
          <w:u w:val="none"/>
          <w:lang w:val="en-US" w:eastAsia="zh-CN"/>
        </w:rPr>
        <w:t xml:space="preserve">26</w:t>
      </w:r>
      <w:r>
        <w:rPr>
          <w:rFonts w:hint="eastAsia" w:ascii="Times New Roman" w:hAnsi="Times New Roman" w:eastAsia="宋体" w:cs="Times New Roman"/>
          <w:color w:val="000000" w:themeColor="text1"/>
          <w:sz w:val="24"/>
          <w:szCs w:val="24"/>
          <w:u w:val="none"/>
          <w:lang w:val="en-US" w:eastAsia="zh-CN"/>
        </w:rPr>
        <w:t xml:space="preserve">年6</w:t>
      </w:r>
      <w:r>
        <w:rPr>
          <w:rFonts w:hint="eastAsia" w:ascii="Times New Roman" w:hAnsi="Times New Roman" w:eastAsia="宋体" w:cs="Times New Roman"/>
          <w:color w:val="000000" w:themeColor="text1"/>
          <w:sz w:val="24"/>
          <w:szCs w:val="24"/>
          <w:u w:val="none"/>
          <w:lang w:val="en-US" w:eastAsia="zh-CN"/>
        </w:rPr>
        <w:t xml:space="preserve">月29</w:t>
      </w:r>
      <w:r>
        <w:rPr>
          <w:rFonts w:hint="eastAsia" w:ascii="Times New Roman" w:hAnsi="Times New Roman" w:eastAsia="宋体" w:cs="Times New Roman"/>
          <w:color w:val="000000" w:themeColor="text1"/>
          <w:sz w:val="24"/>
          <w:szCs w:val="24"/>
          <w:u w:val="none"/>
          <w:lang w:val="en-US" w:eastAsia="zh-CN"/>
        </w:rPr>
        <w:t xml:space="preserve">日14</w:t>
      </w:r>
      <w:r>
        <w:rPr>
          <w:rFonts w:hint="eastAsia" w:ascii="Times New Roman" w:hAnsi="Times New Roman" w:eastAsia="宋体" w:cs="Times New Roman"/>
          <w:color w:val="000000" w:themeColor="text1"/>
          <w:sz w:val="24"/>
          <w:szCs w:val="24"/>
          <w:u w:val="none"/>
          <w:lang w:val="en-US" w:eastAsia="zh-CN"/>
        </w:rPr>
        <w:t xml:space="preserve">时00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1"/>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4"/>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1"/>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38985269"/>
      <w:r/>
      <w:bookmarkStart w:id="37" w:name="_Toc35393627"/>
      <w:r/>
      <w:bookmarkStart w:id="38" w:name="_Toc28359008"/>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ind w:firstLine="480"/>
        <w:pageBreakBefore w:val="0"/>
        <w:spacing w:line="252"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color w:val="000000" w:themeColor="text1"/>
          <w:sz w:val="24"/>
          <w:szCs w:val="24"/>
          <w:highlight w:val="none"/>
          <w:lang w:val="en-US" w:eastAsia="zh-CN"/>
        </w:rPr>
        <w:t xml:space="preserve">签到时间：</w:t>
      </w:r>
      <w:r>
        <w:rPr>
          <w:rFonts w:hint="eastAsia" w:ascii="Times New Roman" w:hAnsi="Times New Roman" w:eastAsia="宋体" w:cs="Times New Roman"/>
          <w:color w:val="000000" w:themeColor="text1"/>
          <w:sz w:val="24"/>
          <w:szCs w:val="24"/>
          <w:u w:val="none"/>
          <w:lang w:val="en-US" w:eastAsia="zh-CN"/>
        </w:rPr>
        <w:t xml:space="preserve">2026年6月12日09</w:t>
      </w:r>
      <w:r>
        <w:rPr>
          <w:rFonts w:hint="eastAsia" w:ascii="Times New Roman" w:hAnsi="Times New Roman" w:eastAsia="宋体" w:cs="Times New Roman"/>
          <w:color w:val="000000" w:themeColor="text1"/>
          <w:sz w:val="24"/>
          <w:szCs w:val="24"/>
          <w:u w:val="none"/>
          <w:lang w:val="en-US" w:eastAsia="zh-CN"/>
        </w:rPr>
        <w:t xml:space="preserve">时</w:t>
      </w:r>
      <w:r>
        <w:rPr>
          <w:rFonts w:hint="eastAsia" w:ascii="Times New Roman" w:hAnsi="Times New Roman" w:eastAsia="宋体" w:cs="Times New Roman"/>
          <w:color w:val="000000" w:themeColor="text1"/>
          <w:sz w:val="24"/>
          <w:szCs w:val="24"/>
          <w:u w:val="none"/>
          <w:lang w:val="en-US" w:eastAsia="zh-CN"/>
        </w:rPr>
        <w:t xml:space="preserve">30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Times New Roman" w:hAnsi="Times New Roman" w:eastAsia="宋体" w:cs="Times New Roman"/>
          <w:color w:val="000000" w:themeColor="text1"/>
          <w:sz w:val="24"/>
          <w:szCs w:val="24"/>
          <w:u w:val="none"/>
          <w:lang w:val="en-US" w:eastAsia="zh-CN"/>
        </w:rPr>
        <w:t xml:space="preserve">至09</w:t>
      </w:r>
      <w:r>
        <w:rPr>
          <w:rFonts w:hint="eastAsia" w:ascii="Times New Roman" w:hAnsi="Times New Roman" w:eastAsia="宋体" w:cs="Times New Roman"/>
          <w:color w:val="000000" w:themeColor="text1"/>
          <w:sz w:val="24"/>
          <w:szCs w:val="24"/>
          <w:u w:val="none"/>
          <w:lang w:val="en-US" w:eastAsia="zh-CN"/>
        </w:rPr>
        <w:t xml:space="preserve">时40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t xml:space="preserve">地址：</w:t>
      </w:r>
      <w:r>
        <w:rPr>
          <w:rFonts w:hint="eastAsia" w:ascii="宋体" w:hAnsi="宋体" w:eastAsia="宋体" w:cs="宋体"/>
          <w:color w:val="000000"/>
          <w:sz w:val="24"/>
          <w:szCs w:val="24"/>
          <w:highlight w:val="none"/>
          <w:u w:val="none"/>
          <w:lang w:val="en-US" w:eastAsia="zh-CN"/>
        </w:rPr>
        <w:t xml:space="preserve">南京市玄武区长江路碑亭巷51号，联系人：郭老师，联系电话：025-68586003。</w:t>
      </w:r>
      <w:r>
        <w:rPr>
          <w:rFonts w:hint="eastAsia" w:ascii="宋体" w:hAnsi="宋体" w:eastAsia="宋体" w:cs="宋体"/>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pageBreakBefore w:val="0"/>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pageBreakBefore w:val="0"/>
        <w:spacing w:line="252" w:lineRule="auto"/>
        <w:rPr>
          <w:rFonts w:ascii="宋体" w:hAnsi="宋体" w:eastAsia="宋体" w:cs="宋体"/>
          <w:color w:val="000000"/>
          <w:sz w:val="24"/>
          <w:szCs w:val="24"/>
          <w:highlight w:val="none"/>
          <w:u w:val="none"/>
          <w:lang w:val="en-US" w:eastAsia="zh-CN"/>
        </w:rPr>
      </w:pPr>
      <w:r>
        <w:rPr>
          <w:rFonts w:hint="eastAsia" w:ascii="宋体" w:hAnsi="宋体" w:eastAsia="宋体" w:cs="Times New Roman"/>
          <w:b w:val="0"/>
          <w:bCs w:val="0"/>
          <w:color w:val="000000"/>
          <w:sz w:val="24"/>
          <w:lang w:val="en-US" w:eastAsia="zh-CN"/>
        </w:rPr>
        <w:t xml:space="preserve">采购人《质疑函》收件人：郭老师，收件地址：</w:t>
      </w:r>
      <w:r>
        <w:rPr>
          <w:rFonts w:hint="eastAsia" w:ascii="宋体" w:hAnsi="宋体" w:eastAsia="宋体" w:cs="宋体"/>
          <w:color w:val="000000"/>
          <w:sz w:val="24"/>
          <w:szCs w:val="24"/>
          <w:highlight w:val="none"/>
          <w:u w:val="none"/>
          <w:lang w:val="en-US" w:eastAsia="zh-CN"/>
        </w:rPr>
        <w:t xml:space="preserve">南京市玄武区长江路碑亭巷51号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025-68586003。</w:t>
      </w:r>
      <w:r>
        <w:rPr>
          <w:rFonts w:ascii="宋体" w:hAnsi="宋体" w:eastAsia="宋体" w:cs="宋体"/>
          <w:color w:val="000000"/>
          <w:sz w:val="24"/>
          <w:szCs w:val="24"/>
          <w:highlight w:val="none"/>
          <w:u w:val="none"/>
          <w:lang w:val="en-US" w:eastAsia="zh-CN"/>
        </w:rPr>
      </w:r>
      <w:r/>
    </w:p>
    <w:p>
      <w:pPr>
        <w:pStyle w:val="871"/>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称：南京市第九中学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址：南京市玄武区长江路碑亭巷51号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联系人：郭老师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联系电话：025-68586003 </w:t>
      </w:r>
      <w:bookmarkStart w:id="40" w:name="_Toc28359009"/>
      <w:r/>
      <w:bookmarkStart w:id="41" w:name="_Toc28359086"/>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 </w:t>
      </w:r>
      <w:r>
        <w:rPr>
          <w:rFonts w:hint="eastAsia" w:ascii="宋体" w:hAnsi="宋体" w:eastAsia="宋体" w:cs="Times New Roman"/>
          <w:color w:val="000000"/>
          <w:sz w:val="24"/>
          <w:szCs w:val="24"/>
          <w:u w:val="none"/>
          <w:lang w:val="en-US" w:eastAsia="zh-CN"/>
        </w:rPr>
      </w:r>
      <w:r/>
    </w:p>
    <w:p>
      <w:pPr>
        <w:pStyle w:val="871"/>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6938518"/>
      <w:r/>
      <w:bookmarkStart w:id="45" w:name="_Toc513029202"/>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20823275"/>
      <w:r/>
      <w:bookmarkStart w:id="49" w:name="_Toc513029203"/>
      <w:r/>
      <w:bookmarkStart w:id="50" w:name="_Toc120614214"/>
      <w:r/>
      <w:bookmarkStart w:id="51" w:name="_Toc20823314"/>
      <w:r/>
      <w:bookmarkStart w:id="52" w:name="_Toc513029242"/>
      <w:r/>
      <w:bookmarkStart w:id="53" w:name="_Toc20823306"/>
      <w:r/>
      <w:bookmarkStart w:id="54" w:name="_Toc513029234"/>
      <w:r/>
      <w:bookmarkStart w:id="55" w:name="_Toc16938550"/>
      <w:r/>
      <w:bookmarkStart w:id="56" w:name="_Toc479757207"/>
      <w:r/>
      <w:bookmarkStart w:id="57" w:name="_Toc16938558"/>
      <w:r/>
      <w:bookmarkStart w:id="58"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59" w:name="_Toc20823276"/>
      <w:r/>
      <w:bookmarkStart w:id="60" w:name="_Toc16938520"/>
      <w:r/>
      <w:bookmarkStart w:id="61" w:name="_Hlt16619475"/>
      <w:r/>
      <w:bookmarkEnd w:id="61"/>
      <w:r/>
      <w:bookmarkStart w:id="62" w:name="_Toc458694821"/>
      <w:r/>
      <w:bookmarkStart w:id="63" w:name="_Toc513029204"/>
      <w:r>
        <w:rPr>
          <w:rFonts w:hint="eastAsia" w:ascii="方正楷体_GBK" w:hAnsi="方正楷体_GBK" w:eastAsia="方正楷体_GBK" w:cs="方正楷体_GBK"/>
          <w:b/>
          <w:bCs/>
        </w:rPr>
        <w:t xml:space="preserve">1</w:t>
      </w:r>
      <w:bookmarkEnd w:id="62"/>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9"/>
      <w:r/>
      <w:bookmarkEnd w:id="60"/>
      <w:r/>
      <w:bookmarkEnd w:id="63"/>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16938521"/>
      <w:r/>
      <w:bookmarkStart w:id="65" w:name="_Toc20823277"/>
      <w:r/>
      <w:bookmarkStart w:id="66"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4"/>
      <w:r/>
      <w:bookmarkEnd w:id="65"/>
      <w:r/>
      <w:bookmarkEnd w:id="66"/>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20823278"/>
      <w:r/>
      <w:bookmarkStart w:id="68" w:name="_Toc513029206"/>
      <w:r/>
      <w:bookmarkStart w:id="69"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7"/>
      <w:r/>
      <w:bookmarkEnd w:id="68"/>
      <w:r/>
      <w:bookmarkEnd w:id="69"/>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70" w:name="_Toc513029207"/>
      <w:r/>
      <w:bookmarkStart w:id="71" w:name="_Toc20823279"/>
      <w:r/>
      <w:bookmarkStart w:id="72" w:name="_Toc16938523"/>
      <w:r/>
      <w:bookmarkStart w:id="73"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70"/>
      <w:r/>
      <w:bookmarkEnd w:id="71"/>
      <w:r/>
      <w:bookmarkEnd w:id="72"/>
      <w:r/>
      <w:bookmarkEnd w:id="73"/>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4" w:name="_Toc513029209"/>
      <w:r/>
      <w:bookmarkStart w:id="75" w:name="_Toc120614215"/>
      <w:r/>
      <w:bookmarkStart w:id="76" w:name="_Toc20823281"/>
      <w:r/>
      <w:bookmarkStart w:id="77" w:name="_Toc16938525"/>
      <w:r>
        <w:rPr>
          <w:rFonts w:hint="eastAsia" w:ascii="方正黑体_GBK" w:hAnsi="方正黑体_GBK" w:eastAsia="方正黑体_GBK" w:cs="方正黑体_GBK"/>
          <w:b w:val="0"/>
          <w:bCs w:val="0"/>
          <w:color w:val="000000"/>
          <w:sz w:val="30"/>
          <w:szCs w:val="30"/>
        </w:rPr>
        <w:t xml:space="preserve">二、招标文件</w:t>
      </w:r>
      <w:bookmarkEnd w:id="74"/>
      <w:r/>
      <w:bookmarkEnd w:id="75"/>
      <w:r/>
      <w:bookmarkEnd w:id="76"/>
      <w:r/>
      <w:bookmarkEnd w:id="77"/>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16938526"/>
      <w:r/>
      <w:bookmarkStart w:id="79" w:name="_Toc20823282"/>
      <w:r/>
      <w:bookmarkStart w:id="80"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8"/>
      <w:r/>
      <w:bookmarkEnd w:id="79"/>
      <w:r/>
      <w:bookmarkEnd w:id="80"/>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81" w:name="_Toc513029211"/>
      <w:r/>
      <w:bookmarkStart w:id="82" w:name="_Toc20823283"/>
      <w:r/>
      <w:bookmarkStart w:id="83" w:name="_Toc462564070"/>
      <w:r/>
      <w:bookmarkStart w:id="84"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81"/>
      <w:r/>
      <w:bookmarkEnd w:id="82"/>
      <w:r/>
      <w:bookmarkEnd w:id="83"/>
      <w:r/>
      <w:bookmarkEnd w:id="84"/>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85" w:name="_Toc462564071"/>
      <w:r/>
      <w:bookmarkStart w:id="86" w:name="_Toc513029212"/>
      <w:r/>
      <w:bookmarkStart w:id="87" w:name="_Toc20823284"/>
      <w:r/>
      <w:bookmarkStart w:id="88"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5"/>
      <w:r/>
      <w:bookmarkEnd w:id="86"/>
      <w:r/>
      <w:bookmarkEnd w:id="87"/>
      <w:r/>
      <w:bookmarkEnd w:id="88"/>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9" w:name="_Toc120614216"/>
      <w:r/>
      <w:bookmarkStart w:id="90" w:name="_Toc16938529"/>
      <w:r/>
      <w:bookmarkStart w:id="91" w:name="_Toc462564072"/>
      <w:r/>
      <w:bookmarkStart w:id="92" w:name="_Toc513029213"/>
      <w:r/>
      <w:bookmarkStart w:id="93" w:name="_Toc20823285"/>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9"/>
      <w:r/>
      <w:bookmarkEnd w:id="90"/>
      <w:r/>
      <w:bookmarkEnd w:id="91"/>
      <w:r/>
      <w:bookmarkEnd w:id="92"/>
      <w:r/>
      <w:bookmarkEnd w:id="93"/>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94" w:name="_Toc462564073"/>
      <w:r/>
      <w:bookmarkStart w:id="95" w:name="_Toc513029214"/>
      <w:r/>
      <w:bookmarkStart w:id="96" w:name="_Toc20823286"/>
      <w:r/>
      <w:bookmarkStart w:id="97"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4"/>
      <w:r/>
      <w:bookmarkEnd w:id="95"/>
      <w:r/>
      <w:bookmarkEnd w:id="96"/>
      <w:r/>
      <w:bookmarkEnd w:id="97"/>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98" w:name="_Toc462564074"/>
      <w:r/>
      <w:bookmarkStart w:id="99" w:name="_Toc513029215"/>
      <w:r/>
      <w:bookmarkStart w:id="100" w:name="_Toc16938531"/>
      <w:r/>
      <w:bookmarkStart w:id="101"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8"/>
      <w:r/>
      <w:bookmarkEnd w:id="99"/>
      <w:r/>
      <w:bookmarkEnd w:id="100"/>
      <w:r/>
      <w:bookmarkEnd w:id="101"/>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w:t>
      </w:r>
      <w:r>
        <w:rPr>
          <w:rFonts w:hint="eastAsia" w:ascii="宋体" w:hAnsi="宋体" w:eastAsia="宋体" w:cs="Times New Roman"/>
          <w:b/>
          <w:bCs/>
          <w:color w:val="000000"/>
          <w:sz w:val="24"/>
        </w:rPr>
        <w:t xml:space="preserve">如标书制作工具中格式和内容与“江苏政府采购网”发布的招标文件不一致</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02" w:name="_Toc49090509"/>
      <w:r/>
      <w:bookmarkStart w:id="103" w:name="_Toc513029219"/>
      <w:r/>
      <w:bookmarkStart w:id="104" w:name="_Toc513029216"/>
      <w:r/>
      <w:bookmarkStart w:id="105" w:name="_Toc49090507"/>
      <w:r/>
      <w:bookmarkStart w:id="106" w:name="_Toc14577354"/>
      <w:r/>
      <w:bookmarkStart w:id="107" w:name="_Hlt26954838"/>
      <w:r/>
      <w:bookmarkEnd w:id="107"/>
      <w:r/>
      <w:bookmarkStart w:id="108" w:name="_Hlt26670360"/>
      <w:r/>
      <w:bookmarkEnd w:id="108"/>
      <w:r/>
      <w:bookmarkStart w:id="109" w:name="_Hlt26668975"/>
      <w:r/>
      <w:bookmarkEnd w:id="109"/>
      <w:r/>
      <w:bookmarkStart w:id="110" w:name="_Toc1457735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10"/>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11" w:name="_Toc49090508"/>
      <w:r/>
      <w:bookmarkStart w:id="112"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12"/>
      <w:r/>
      <w:bookmarkStart w:id="113" w:name="_Hlt26670373"/>
      <w:r/>
      <w:bookmarkEnd w:id="113"/>
      <w:r>
        <w:rPr>
          <w:rFonts w:hint="eastAsia" w:ascii="方正楷体_GBK" w:hAnsi="方正楷体_GBK" w:eastAsia="方正楷体_GBK" w:cs="方正楷体_GBK"/>
          <w:b/>
          <w:bCs/>
        </w:rPr>
        <w:t xml:space="preserve">表</w:t>
      </w:r>
      <w:bookmarkEnd w:id="111"/>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4" w:name="_Hlt26954840"/>
      <w:r/>
      <w:bookmarkEnd w:id="114"/>
      <w:r>
        <w:rPr>
          <w:rFonts w:hint="eastAsia" w:ascii="宋体" w:hAnsi="宋体" w:eastAsia="宋体" w:cs="Times New Roman"/>
          <w:color w:val="000000"/>
          <w:sz w:val="24"/>
        </w:rPr>
        <w:t xml:space="preserve">标人应按照招标文件规定格式填报投标分项报价表</w:t>
      </w:r>
      <w:bookmarkStart w:id="115" w:name="_Hlt26670399"/>
      <w:r/>
      <w:bookmarkEnd w:id="115"/>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16" w:name="_Hlt26668983"/>
      <w:r/>
      <w:bookmarkEnd w:id="116"/>
      <w:r/>
      <w:bookmarkStart w:id="117" w:name="_Hlt26954848"/>
      <w:r/>
      <w:bookmarkEnd w:id="117"/>
      <w:r/>
      <w:bookmarkStart w:id="118" w:name="_Hlt26954842"/>
      <w:r/>
      <w:bookmarkEnd w:id="118"/>
      <w:r/>
      <w:bookmarkStart w:id="119" w:name="_Hlt26670482"/>
      <w:r/>
      <w:bookmarkEnd w:id="119"/>
      <w:r/>
      <w:bookmarkStart w:id="120" w:name="_Hlt26954731"/>
      <w:r/>
      <w:bookmarkEnd w:id="120"/>
      <w:r/>
      <w:bookmarkStart w:id="121" w:name="_Hlt26670403"/>
      <w:r/>
      <w:bookmarkEnd w:id="121"/>
      <w:r/>
      <w:bookmarkStart w:id="122" w:name="_Hlt26954846"/>
      <w:r/>
      <w:bookmarkEnd w:id="122"/>
      <w:r/>
      <w:bookmarkStart w:id="123" w:name="_Hlt26670486"/>
      <w:r/>
      <w:bookmarkEnd w:id="123"/>
      <w:r/>
      <w:bookmarkStart w:id="124" w:name="_Hlt26954844"/>
      <w:r/>
      <w:bookmarkEnd w:id="124"/>
      <w:r/>
      <w:bookmarkStart w:id="125" w:name="_Hlt26670425"/>
      <w:r/>
      <w:bookmarkEnd w:id="125"/>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26" w:name="_Toc49090510"/>
      <w:r/>
      <w:bookmarkStart w:id="127"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26"/>
      <w:r/>
      <w:bookmarkEnd w:id="127"/>
      <w:r/>
      <w:bookmarkStart w:id="128" w:name="_Hlt26670489"/>
      <w:r/>
      <w:bookmarkEnd w:id="128"/>
      <w:r/>
      <w:bookmarkStart w:id="129" w:name="_Hlt26954850"/>
      <w:r/>
      <w:bookmarkEnd w:id="129"/>
      <w:r/>
      <w:bookmarkStart w:id="130" w:name="_Hlt26954734"/>
      <w:r/>
      <w:bookmarkEnd w:id="130"/>
      <w:r/>
      <w:bookmarkStart w:id="131" w:name="_Toc49090511"/>
      <w:r/>
      <w:bookmarkStart w:id="132"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31"/>
      <w:r/>
      <w:bookmarkEnd w:id="132"/>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3" w:name="_Hlt26954852"/>
      <w:r/>
      <w:bookmarkEnd w:id="133"/>
      <w:r/>
      <w:bookmarkStart w:id="134" w:name="_Hlt26954739"/>
      <w:r/>
      <w:bookmarkEnd w:id="134"/>
      <w:r/>
      <w:bookmarkStart w:id="135" w:name="_Toc513029224"/>
      <w:r/>
      <w:bookmarkStart w:id="136" w:name="_Toc16938540"/>
      <w:r/>
      <w:bookmarkStart w:id="137" w:name="_Toc120614217"/>
      <w:r/>
      <w:bookmarkStart w:id="138" w:name="_Toc20823296"/>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7"/>
      <w:r/>
      <w:bookmarkEnd w:id="138"/>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39" w:name="_Toc20823297"/>
      <w:r/>
      <w:bookmarkStart w:id="140" w:name="_Toc462564084"/>
      <w:r/>
      <w:bookmarkStart w:id="141" w:name="_Toc16938541"/>
      <w:r/>
      <w:bookmarkStart w:id="142"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9"/>
      <w:r/>
      <w:bookmarkEnd w:id="140"/>
      <w:r/>
      <w:bookmarkEnd w:id="141"/>
      <w:r/>
      <w:bookmarkEnd w:id="142"/>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3" w:name="_Toc20823298"/>
      <w:r/>
      <w:bookmarkStart w:id="144" w:name="_Toc513029226"/>
      <w:r/>
      <w:bookmarkStart w:id="145" w:name="_Toc16938542"/>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3"/>
      <w:r/>
      <w:bookmarkEnd w:id="144"/>
      <w:r/>
      <w:bookmarkEnd w:id="145"/>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16938543"/>
      <w:r/>
      <w:bookmarkStart w:id="147" w:name="_Toc513029227"/>
      <w:r/>
      <w:bookmarkStart w:id="148"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6"/>
      <w:r/>
      <w:bookmarkEnd w:id="147"/>
      <w:r/>
      <w:bookmarkEnd w:id="148"/>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49" w:name="_Toc20823300"/>
      <w:r/>
      <w:bookmarkStart w:id="150" w:name="_Toc16938544"/>
      <w:r/>
      <w:bookmarkStart w:id="151"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9"/>
      <w:r/>
      <w:bookmarkEnd w:id="150"/>
      <w:r/>
      <w:bookmarkEnd w:id="151"/>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2" w:name="_Toc16938545"/>
      <w:r/>
      <w:bookmarkStart w:id="153" w:name="_Toc513029229"/>
      <w:r/>
      <w:bookmarkStart w:id="154" w:name="_Toc20823301"/>
      <w:r/>
      <w:bookmarkStart w:id="155" w:name="_Toc120614218"/>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2"/>
      <w:r/>
      <w:bookmarkEnd w:id="153"/>
      <w:r/>
      <w:bookmarkEnd w:id="154"/>
      <w:r/>
      <w:bookmarkEnd w:id="155"/>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16938546"/>
      <w:r/>
      <w:bookmarkStart w:id="157" w:name="_Toc20823302"/>
      <w:r/>
      <w:bookmarkStart w:id="158"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6"/>
      <w:r/>
      <w:bookmarkEnd w:id="157"/>
      <w:r/>
      <w:bookmarkEnd w:id="158"/>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16938547"/>
      <w:r/>
      <w:bookmarkStart w:id="160" w:name="_Toc513029231"/>
      <w:r/>
      <w:bookmarkStart w:id="161"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9"/>
      <w:r/>
      <w:bookmarkEnd w:id="160"/>
      <w:r/>
      <w:bookmarkEnd w:id="16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62" w:name="_Toc16938548"/>
      <w:r/>
      <w:bookmarkStart w:id="163" w:name="_Toc513029232"/>
      <w:r/>
      <w:bookmarkStart w:id="164"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2"/>
      <w:r/>
      <w:bookmarkEnd w:id="163"/>
      <w:r/>
      <w:bookmarkEnd w:id="164"/>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5" w:name="_Toc16938549"/>
      <w:r/>
      <w:bookmarkStart w:id="166" w:name="_Toc20823305"/>
      <w:r/>
      <w:bookmarkStart w:id="167"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5"/>
      <w:r/>
      <w:bookmarkEnd w:id="166"/>
      <w:r/>
      <w:bookmarkEnd w:id="167"/>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）评委会基于专业判断，认为供应商报价过低，有可能影响产品质量或者不能诚信履约的其他情形。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53"/>
      <w:r/>
      <w:bookmarkEnd w:id="54"/>
      <w:r/>
      <w:bookmarkEnd w:id="5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513029235"/>
      <w:r/>
      <w:bookmarkStart w:id="170" w:name="_Toc16938551"/>
      <w:r/>
      <w:bookmarkStart w:id="171" w:name="_Toc20823307"/>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73" w:name="_Toc16938554"/>
      <w:r/>
      <w:bookmarkStart w:id="174" w:name="_Toc20823310"/>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16938553"/>
      <w:r/>
      <w:bookmarkStart w:id="182" w:name="_Toc513029237"/>
      <w:r/>
      <w:bookmarkStart w:id="183"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5"/>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6"/>
      <w:r/>
      <w:bookmarkEnd w:id="57"/>
      <w:r/>
      <w:bookmarkEnd w:id="58"/>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1"/>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513029243"/>
      <w:r/>
      <w:bookmarkStart w:id="186" w:name="_Toc16938559"/>
      <w:r/>
      <w:bookmarkStart w:id="187" w:name="_Toc479757211"/>
      <w:r/>
      <w:bookmarkStart w:id="188" w:name="_Hlt16619350"/>
      <w:r/>
      <w:bookmarkStart w:id="189" w:name="_Toc16938590"/>
      <w:r/>
      <w:bookmarkStart w:id="190" w:name="_Toc20823346"/>
      <w:r/>
      <w:bookmarkStart w:id="191" w:name="_Toc120614244"/>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1"/>
        <w:spacing w:line="240" w:lineRule="auto"/>
        <w:rPr>
          <w:rFonts w:hint="eastAsia"/>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w:t>
      </w:r>
      <w:r>
        <w:rPr>
          <w:rFonts w:ascii="宋体" w:hAnsi="宋体" w:eastAsia="宋体" w:cs="宋体"/>
          <w:sz w:val="24"/>
          <w:szCs w:val="24"/>
        </w:rPr>
        <w:t xml:space="preserve">说明书（如有）、绩效目标考核方法（如有）是本合同的组成部分，本合同未约定的，双方应当按照上述文件履行，如上述文件存在冲突的，以甲方选择的解释顺序为准。</w:t>
      </w:r>
      <w:r>
        <w:rPr>
          <w:rFonts w:hint="eastAsia"/>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eastAsia="zh-CN"/>
        </w:rPr>
        <w:t xml:space="preserve">8.1.1 合同签订后，甲方支付合同总价款的30%作为预付款。</w:t>
      </w:r>
      <w:r>
        <w:rPr>
          <w:rFonts w:hint="eastAsia" w:ascii="宋体" w:hAnsi="宋体" w:eastAsia="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eastAsia="zh-CN"/>
        </w:rPr>
        <w:t xml:space="preserve">8.1.2 现场安装调试合格后，经采购人所在地技术监督部门验收合格、采购人获得使用许可证后，付至合同价的100%</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color w:val="000000"/>
          <w:sz w:val="24"/>
          <w:szCs w:val="24"/>
        </w:rPr>
        <w:t xml:space="preserve">《保障中小企业款项支付条例》</w:t>
      </w:r>
      <w:r>
        <w:rPr>
          <w:rFonts w:hint="eastAsia" w:ascii="宋体" w:hAnsi="宋体" w:eastAsia="宋体" w:cs="Courier New"/>
          <w:color w:val="000000"/>
          <w:sz w:val="24"/>
          <w:szCs w:val="24"/>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w:t>
      </w:r>
      <w:r>
        <w:rPr>
          <w:rFonts w:hint="eastAsia" w:ascii="宋体" w:hAnsi="宋体" w:eastAsia="宋体" w:cs="Courier New"/>
          <w:color w:val="000000"/>
          <w:sz w:val="24"/>
          <w:szCs w:val="24"/>
          <w:lang w:val="en-US" w:eastAsia="zh-CN"/>
        </w:rPr>
        <w:t xml:space="preserve">身</w:t>
      </w:r>
      <w:r>
        <w:rPr>
          <w:rFonts w:hint="eastAsia" w:ascii="宋体" w:hAnsi="宋体" w:eastAsia="宋体" w:cs="Courier New"/>
          <w:color w:val="000000"/>
          <w:sz w:val="24"/>
          <w:szCs w:val="24"/>
        </w:rPr>
        <w:t xml:space="preserve">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百分之三十</w:t>
      </w:r>
      <w:r>
        <w:rPr>
          <w:rFonts w:hint="eastAsia" w:ascii="宋体" w:hAnsi="宋体" w:eastAsia="宋体" w:cs="Courier New"/>
          <w:color w:val="000000"/>
          <w:sz w:val="24"/>
          <w:szCs w:val="24"/>
          <w:u w:val="single"/>
          <w:lang w:val="en-US" w:eastAsia="zh-CN"/>
        </w:rPr>
        <w:t xml:space="preserve">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1"/>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cs="宋体"/>
          <w:sz w:val="24"/>
          <w:szCs w:val="24"/>
        </w:rPr>
        <w:t xml:space="preserve">本项目拟对</w:t>
      </w:r>
      <w:r>
        <w:rPr>
          <w:rFonts w:hint="eastAsia" w:ascii="宋体" w:hAnsi="宋体"/>
          <w:sz w:val="24"/>
          <w:szCs w:val="24"/>
          <w:lang w:eastAsia="zh-CN"/>
        </w:rPr>
        <w:t xml:space="preserve">南京市第九中学</w:t>
      </w:r>
      <w:r>
        <w:rPr>
          <w:rFonts w:hint="eastAsia" w:ascii="宋体" w:hAnsi="宋体"/>
          <w:sz w:val="24"/>
          <w:szCs w:val="24"/>
          <w:lang w:val="en-US" w:eastAsia="zh-CN"/>
        </w:rPr>
        <w:t xml:space="preserve">长江路</w:t>
      </w:r>
      <w:r>
        <w:rPr>
          <w:rFonts w:hint="eastAsia" w:ascii="宋体" w:hAnsi="宋体"/>
          <w:sz w:val="24"/>
          <w:szCs w:val="24"/>
        </w:rPr>
        <w:t xml:space="preserve">校区</w:t>
      </w:r>
      <w:r>
        <w:rPr>
          <w:rFonts w:hint="eastAsia" w:ascii="宋体" w:hAnsi="宋体"/>
          <w:sz w:val="24"/>
          <w:szCs w:val="24"/>
          <w:lang w:val="en-US" w:eastAsia="zh-CN"/>
        </w:rPr>
        <w:t xml:space="preserve">加装一台观光电梯,本次采购内容包括电梯设备供应、电梯设备安装、电梯验收、电梯售后服务等交钥匙工程（不包括电梯钢结构井道）</w:t>
      </w:r>
      <w:r>
        <w:rPr>
          <w:rFonts w:hint="eastAsia" w:ascii="宋体" w:hAnsi="宋体" w:cs="宋体"/>
          <w:sz w:val="24"/>
          <w:szCs w:val="24"/>
        </w:rPr>
        <w:t xml:space="preserve">。</w:t>
      </w:r>
      <w:r>
        <w:rPr>
          <w:rFonts w:hint="eastAsia" w:ascii="宋体" w:hAnsi="宋体" w:eastAsia="宋体" w:cs="Times New Roman"/>
          <w:color w:val="0000ff"/>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71"/>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（1）GB/T7588《电梯制造与安装安全规范》</w:t>
      </w:r>
      <w:r>
        <w:rPr>
          <w:rFonts w:hint="eastAsia" w:ascii="宋体" w:hAnsi="宋体" w:eastAsia="宋体" w:cs="Times New Roman"/>
          <w:sz w:val="24"/>
          <w:szCs w:val="24"/>
          <w:lang w:val="en-US" w:eastAsia="zh-CN"/>
        </w:rPr>
      </w:r>
      <w:r/>
    </w:p>
    <w:p>
      <w:pPr>
        <w:pStyle w:val="871"/>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（2）GB/T10058《电梯技术条件》</w:t>
      </w:r>
      <w:r>
        <w:rPr>
          <w:rFonts w:hint="eastAsia" w:ascii="宋体" w:hAnsi="宋体" w:eastAsia="宋体" w:cs="Times New Roman"/>
          <w:sz w:val="24"/>
          <w:szCs w:val="24"/>
          <w:lang w:val="en-US" w:eastAsia="zh-CN"/>
        </w:rPr>
      </w:r>
      <w:r/>
    </w:p>
    <w:p>
      <w:pPr>
        <w:pStyle w:val="871"/>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（3）GB/T10059《电梯试验方法》</w:t>
      </w:r>
      <w:r>
        <w:rPr>
          <w:rFonts w:hint="eastAsia" w:ascii="宋体" w:hAnsi="宋体" w:eastAsia="宋体" w:cs="Times New Roman"/>
          <w:sz w:val="24"/>
          <w:szCs w:val="24"/>
          <w:lang w:val="en-US" w:eastAsia="zh-CN"/>
        </w:rPr>
      </w:r>
      <w:r/>
    </w:p>
    <w:p>
      <w:pPr>
        <w:pStyle w:val="871"/>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（4）GB/T10060《电梯安装验收规范》</w:t>
      </w:r>
      <w:r>
        <w:rPr>
          <w:rFonts w:hint="eastAsia" w:ascii="宋体" w:hAnsi="宋体" w:eastAsia="宋体" w:cs="Times New Roman"/>
          <w:sz w:val="24"/>
          <w:szCs w:val="24"/>
          <w:lang w:val="en-US" w:eastAsia="zh-CN"/>
        </w:rPr>
      </w:r>
      <w:r/>
    </w:p>
    <w:p>
      <w:pPr>
        <w:pStyle w:val="871"/>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（5）其他</w:t>
      </w:r>
      <w:bookmarkStart w:id="196" w:name="_Hlk135317920"/>
      <w:r>
        <w:rPr>
          <w:rFonts w:hint="eastAsia" w:ascii="宋体" w:hAnsi="宋体" w:eastAsia="宋体" w:cs="Times New Roman"/>
          <w:sz w:val="24"/>
          <w:szCs w:val="24"/>
          <w:lang w:val="en-US" w:eastAsia="zh-CN"/>
        </w:rPr>
        <w:t xml:space="preserve">与电梯相关的国家、行业和地方的法律法规、规范规程、标准、图集</w:t>
      </w:r>
      <w:bookmarkEnd w:id="196"/>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r>
      <w:r/>
    </w:p>
    <w:p>
      <w:pPr>
        <w:pStyle w:val="871"/>
        <w:ind w:firstLine="480"/>
        <w:keepLines w:val="0"/>
        <w:keepNext w:val="0"/>
        <w:pageBreakBefore w:val="0"/>
        <w:spacing w:line="288"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上述规范及技术条件并非全部，未列入而又相关的仍应采用。如有停用或废止的，应以相应的最新版本为准。</w:t>
      </w:r>
      <w:r>
        <w:rPr>
          <w:rFonts w:hint="eastAsia" w:ascii="宋体" w:hAnsi="宋体" w:eastAsia="宋体" w:cs="Times New Roman"/>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7"/>
        <w:tblW w:w="5094" w:type="pct"/>
        <w:tblInd w:w="-86"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67"/>
        <w:gridCol w:w="2246"/>
        <w:gridCol w:w="709"/>
        <w:gridCol w:w="757"/>
        <w:gridCol w:w="1280"/>
        <w:gridCol w:w="1105"/>
        <w:gridCol w:w="1356"/>
        <w:gridCol w:w="950"/>
        <w:gridCol w:w="876"/>
      </w:tblGrid>
      <w:tr>
        <w:trPr>
          <w:trHeight w:val="470"/>
        </w:trPr>
        <w:tc>
          <w:tcPr>
            <w:tcW w:w="33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12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8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64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1"/>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55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68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47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440" w:type="dxa"/>
            <w:vAlign w:val="center"/>
            <w:textDirection w:val="lrTb"/>
            <w:noWrap w:val="false"/>
          </w:tcPr>
          <w:p>
            <w:pPr>
              <w:pStyle w:val="871"/>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备注</w:t>
            </w:r>
            <w:r>
              <w:rPr>
                <w:rFonts w:ascii="宋体" w:hAnsi="宋体" w:eastAsia="宋体" w:cs="Times New Roman"/>
                <w:bCs/>
                <w:color w:val="000000"/>
                <w:sz w:val="24"/>
                <w:szCs w:val="24"/>
                <w:lang w:val="en-US" w:eastAsia="zh-CN" w:bidi="ar-SA"/>
              </w:rPr>
            </w:r>
            <w:r/>
          </w:p>
        </w:tc>
      </w:tr>
      <w:tr>
        <w:trPr>
          <w:trHeight w:val="414"/>
        </w:trPr>
        <w:tc>
          <w:tcPr>
            <w:tcW w:w="33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12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无机房观光客梯</w:t>
            </w:r>
            <w:r>
              <w:rPr>
                <w:rFonts w:hint="eastAsia" w:ascii="宋体" w:hAnsi="宋体" w:eastAsia="宋体" w:cs="宋体"/>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38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00"/>
                <w:sz w:val="24"/>
                <w:szCs w:val="24"/>
                <w:lang w:val="en-US" w:eastAsia="zh-CN" w:bidi="ar-SA"/>
              </w:rPr>
            </w:r>
            <w:r/>
          </w:p>
        </w:tc>
        <w:tc>
          <w:tcPr>
            <w:tcW w:w="643"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220000</w:t>
            </w:r>
            <w:r>
              <w:rPr>
                <w:rFonts w:ascii="宋体" w:hAnsi="宋体" w:eastAsia="宋体" w:cs="宋体"/>
                <w:bCs/>
                <w:color w:val="000000"/>
                <w:sz w:val="24"/>
                <w:szCs w:val="24"/>
                <w:lang w:val="en-US" w:eastAsia="zh-CN"/>
              </w:rPr>
            </w:r>
            <w:r/>
          </w:p>
        </w:tc>
        <w:tc>
          <w:tcPr>
            <w:tcW w:w="55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68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7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44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ascii="宋体" w:hAnsi="宋体" w:eastAsia="宋体" w:cs="宋体"/>
                <w:bCs/>
                <w:color w:val="000000"/>
                <w:sz w:val="24"/>
                <w:szCs w:val="24"/>
                <w:lang w:val="en-US" w:eastAsia="zh-CN" w:bidi="ar-SA"/>
              </w:rPr>
            </w:r>
            <w:r/>
          </w:p>
        </w:tc>
      </w:tr>
    </w:tbl>
    <w:p>
      <w:pPr>
        <w:pStyle w:val="871"/>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9"/>
      </w:pPr>
      <w:r>
        <w:rPr>
          <w:rFonts w:hint="eastAsia" w:ascii="黑体" w:hAnsi="黑体" w:eastAsia="黑体" w:cs="黑体"/>
          <w:bCs w:val="0"/>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1.产品技术指标要求</w:t>
      </w:r>
      <w:r>
        <w:rPr>
          <w:rFonts w:ascii="宋体" w:hAnsi="宋体" w:eastAsia="宋体" w:cs="宋体"/>
          <w:bCs/>
          <w:color w:val="000000"/>
          <w:sz w:val="24"/>
          <w:szCs w:val="24"/>
          <w:lang w:val="en-US" w:eastAsia="zh-CN"/>
        </w:rPr>
      </w:r>
      <w:r/>
    </w:p>
    <w:tbl>
      <w:tblPr>
        <w:tblW w:w="9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35"/>
        <w:gridCol w:w="579"/>
        <w:gridCol w:w="795"/>
        <w:gridCol w:w="1985"/>
        <w:gridCol w:w="5423"/>
      </w:tblGrid>
      <w:tr>
        <w:trPr>
          <w:trHeight w:val="90"/>
        </w:trPr>
        <w:tc>
          <w:tcPr>
            <w:gridSpan w:val="4"/>
            <w:tcBorders>
              <w:top w:val="single" w:color="000000" w:sz="4" w:space="0"/>
              <w:left w:val="single" w:color="000000" w:sz="4" w:space="0"/>
              <w:bottom w:val="single" w:color="000000" w:sz="4" w:space="0"/>
              <w:right w:val="single" w:color="000000" w:sz="4" w:space="0"/>
            </w:tcBorders>
            <w:tcW w:w="4494" w:type="dxa"/>
            <w:vAlign w:val="center"/>
            <w:textDirection w:val="lrTb"/>
            <w:noWrap w:val="false"/>
          </w:tcPr>
          <w:p>
            <w:pPr>
              <w:pStyle w:val="871"/>
              <w:jc w:val="center"/>
              <w:rPr>
                <w:rFonts w:ascii="宋体" w:hAnsi="宋体" w:eastAsia="宋体" w:cs="宋体"/>
                <w:color w:val="000000"/>
                <w:sz w:val="24"/>
                <w:szCs w:val="24"/>
                <w:lang w:val="en-US" w:eastAsia="zh-CN" w:bidi="ar"/>
              </w:rPr>
            </w:pPr>
            <w:r>
              <w:rPr>
                <w:rFonts w:hint="eastAsia" w:ascii="宋体" w:hAnsi="宋体" w:cs="宋体"/>
                <w:color w:val="000000"/>
                <w:sz w:val="24"/>
                <w:szCs w:val="24"/>
                <w:lang w:bidi="ar"/>
              </w:rPr>
              <w:t xml:space="preserve">技术参数</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技术要求</w:t>
            </w:r>
            <w:r>
              <w:rPr>
                <w:rFonts w:hint="eastAsia" w:ascii="宋体" w:hAnsi="宋体" w:eastAsia="宋体" w:cs="宋体"/>
                <w:bCs/>
                <w:color w:val="000000"/>
                <w:sz w:val="24"/>
                <w:szCs w:val="24"/>
                <w:lang w:val="en-US" w:eastAsia="zh-CN"/>
              </w:rPr>
              <w:t xml:space="preserve">不低于以下要求</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建筑尺寸</w:t>
            </w:r>
            <w:r>
              <w:rPr>
                <w:rFonts w:hint="eastAsia" w:ascii="宋体" w:hAnsi="宋体" w:cs="宋体"/>
                <w:color w:val="000000"/>
                <w:sz w:val="24"/>
                <w:szCs w:val="24"/>
                <w:lang w:val="zh-CN" w:bidi="ar"/>
              </w:rPr>
              <w:t xml:space="preserve">（仅供参考，</w:t>
            </w:r>
            <w:r>
              <w:rPr>
                <w:rFonts w:hint="eastAsia" w:ascii="宋体" w:hAnsi="宋体" w:cs="宋体"/>
                <w:color w:val="000000"/>
                <w:sz w:val="24"/>
                <w:szCs w:val="24"/>
                <w:lang w:bidi="ar"/>
              </w:rPr>
              <w:t xml:space="preserve">以现场实际为准</w:t>
            </w:r>
            <w:r>
              <w:rPr>
                <w:rFonts w:hint="eastAsia" w:ascii="宋体" w:hAnsi="宋体" w:cs="宋体"/>
                <w:color w:val="000000"/>
                <w:sz w:val="24"/>
                <w:szCs w:val="24"/>
                <w:lang w:val="zh-CN" w:bidi="ar"/>
              </w:rPr>
              <w:t xml:space="preserve">）</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井道尺寸（宽*深mm）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2400*2000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以现场条件为准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开门尺寸（宽*高mm）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900*2100</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轿厢尺寸（宽*深mm）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ascii="宋体" w:hAnsi="宋体" w:eastAsia="宋体" w:cs="宋体"/>
                <w:bCs/>
                <w:color w:val="000000"/>
                <w:sz w:val="24"/>
                <w:szCs w:val="24"/>
                <w:lang w:val="en-US" w:eastAsia="zh-CN"/>
              </w:rPr>
            </w:pPr>
            <w:r>
              <w:rPr>
                <w:rFonts w:hint="eastAsia" w:ascii="宋体" w:hAnsi="宋体" w:cs="宋体"/>
                <w:color w:val="000000"/>
                <w:sz w:val="24"/>
                <w:szCs w:val="24"/>
                <w:lang w:bidi="ar"/>
              </w:rPr>
              <w:t xml:space="preserve">轿厢尺寸</w:t>
            </w:r>
            <w:r>
              <w:rPr>
                <w:rFonts w:hint="eastAsia" w:ascii="宋体" w:hAnsi="宋体" w:eastAsia="宋体" w:cs="宋体"/>
                <w:bCs/>
                <w:color w:val="000000"/>
                <w:sz w:val="24"/>
                <w:szCs w:val="24"/>
                <w:lang w:val="en-US" w:eastAsia="zh-CN"/>
              </w:rPr>
              <w:t xml:space="preserve">按现场实际情况调整</w:t>
            </w:r>
            <w:r>
              <w:rPr>
                <w:rFonts w:ascii="宋体" w:hAnsi="宋体" w:eastAsia="宋体" w:cs="宋体"/>
                <w:bCs/>
                <w:color w:val="000000"/>
                <w:sz w:val="24"/>
                <w:szCs w:val="24"/>
                <w:lang w:val="en-US" w:eastAsia="zh-CN"/>
              </w:rPr>
            </w:r>
            <w:r/>
          </w:p>
        </w:tc>
      </w:tr>
      <w:tr>
        <w:trPr>
          <w:trHeight w:val="308"/>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轿厢净高（mm）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2200</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顶层净高（mm）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4100（现场最大允许值）</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bCs/>
                <w:color w:val="000000"/>
                <w:sz w:val="24"/>
                <w:szCs w:val="24"/>
              </w:rPr>
              <w:t xml:space="preserve">机房尺寸(宽×深×高)(mm)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无机房</w:t>
            </w:r>
            <w:r>
              <w:rPr>
                <w:rFonts w:ascii="宋体" w:hAnsi="宋体" w:eastAsia="宋体" w:cs="宋体"/>
                <w:bCs/>
                <w:color w:val="000000"/>
                <w:sz w:val="24"/>
                <w:szCs w:val="24"/>
                <w:lang w:val="en-US" w:eastAsia="zh-CN"/>
              </w:rPr>
            </w:r>
            <w:r/>
          </w:p>
        </w:tc>
      </w:tr>
      <w:tr>
        <w:trPr>
          <w:trHeight w:val="309"/>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底坑深度（mm）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≤1600（按现场实际情况调整）</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配置</w:t>
            </w:r>
            <w:r>
              <w:rPr>
                <w:rFonts w:hint="eastAsia" w:ascii="宋体" w:hAnsi="宋体" w:cs="宋体"/>
                <w:color w:val="000000"/>
                <w:sz w:val="24"/>
                <w:szCs w:val="24"/>
                <w:lang w:bidi="ar"/>
              </w:rPr>
            </w:r>
            <w:r/>
          </w:p>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要求</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调速方式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交流变频变压 VVVF</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传动方式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永磁同步无齿轮曳引机</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控制方式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单控</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开门方式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中分</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门保护装置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光幕保护</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电源适应</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动力电源：AC 3相 380V 50Hz</w:t>
            </w:r>
            <w:r>
              <w:rPr>
                <w:rFonts w:hint="eastAsia" w:ascii="宋体" w:hAnsi="宋体" w:eastAsia="宋体" w:cs="宋体"/>
                <w:bCs/>
                <w:color w:val="000000"/>
                <w:sz w:val="24"/>
                <w:szCs w:val="24"/>
              </w:rPr>
            </w:r>
            <w:r/>
          </w:p>
        </w:tc>
      </w:tr>
      <w:tr>
        <w:trPr>
          <w:trHeight w:val="311"/>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额定速度（m/s）</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m/s</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层站门数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层/</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站/</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门</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额定载重量（kg）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≥1000kg</w:t>
            </w:r>
            <w:r>
              <w:rPr>
                <w:rFonts w:hint="eastAsia" w:ascii="宋体" w:hAnsi="宋体" w:eastAsia="宋体" w:cs="宋体"/>
                <w:bCs/>
                <w:color w:val="000000"/>
                <w:sz w:val="24"/>
                <w:szCs w:val="24"/>
              </w:rPr>
            </w:r>
            <w:r/>
          </w:p>
        </w:tc>
      </w:tr>
      <w:tr>
        <w:trPr>
          <w:trHeight w:val="474"/>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none" w:color="000000" w:sz="0" w:space="0"/>
              <w:right w:val="single" w:color="000000" w:sz="4" w:space="0"/>
            </w:tcBorders>
            <w:tcW w:w="3359" w:type="dxa"/>
            <w:vAlign w:val="center"/>
            <w:textDirection w:val="lrTb"/>
            <w:noWrap w:val="false"/>
          </w:tcPr>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提升高度（mm）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16000（以现场条件为准）</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内外</w:t>
            </w:r>
            <w:r>
              <w:rPr>
                <w:rFonts w:hint="eastAsia" w:ascii="宋体" w:hAnsi="宋体" w:cs="宋体"/>
                <w:color w:val="000000"/>
                <w:sz w:val="24"/>
                <w:szCs w:val="24"/>
                <w:lang w:bidi="ar"/>
              </w:rPr>
            </w:r>
            <w:r/>
          </w:p>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装饰</w:t>
            </w:r>
            <w:r>
              <w:rPr>
                <w:rFonts w:hint="eastAsia" w:ascii="宋体" w:hAnsi="宋体" w:cs="宋体"/>
                <w:color w:val="000000"/>
                <w:sz w:val="24"/>
                <w:szCs w:val="24"/>
                <w:lang w:bidi="ar"/>
              </w:rPr>
            </w:r>
            <w:r/>
          </w:p>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w:t>
            </w: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LED照明，通风、监控设备</w:t>
            </w:r>
            <w:r>
              <w:rPr>
                <w:rFonts w:hint="eastAsia" w:ascii="宋体" w:hAnsi="宋体" w:eastAsia="宋体" w:cs="宋体"/>
                <w:bCs/>
                <w:color w:val="000000"/>
                <w:sz w:val="24"/>
                <w:szCs w:val="24"/>
              </w:rPr>
            </w:r>
            <w:r/>
          </w:p>
          <w:p>
            <w:pPr>
              <w:pStyle w:val="871"/>
              <w:jc w:val="center"/>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轿顶净高：≥2200mm</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前壁：</w:t>
            </w: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lang w:val="en-US" w:eastAsia="zh-CN"/>
              </w:rPr>
              <w:t xml:space="preserve">抗指纹</w:t>
            </w: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p>
            <w:pPr>
              <w:pStyle w:val="871"/>
              <w:jc w:val="center"/>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两侧壁+后壁：钢化夹胶玻璃</w:t>
            </w:r>
            <w:r>
              <w:rPr>
                <w:rFonts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lang w:val="en-US" w:eastAsia="zh-CN"/>
              </w:rPr>
              <w:t xml:space="preserve">抗指纹</w:t>
            </w: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地坎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硬质铝合金</w:t>
            </w:r>
            <w:r>
              <w:rPr>
                <w:rFonts w:hint="eastAsia" w:ascii="宋体" w:hAnsi="宋体" w:eastAsia="宋体" w:cs="宋体"/>
                <w:bCs/>
                <w:color w:val="000000"/>
                <w:sz w:val="24"/>
                <w:szCs w:val="24"/>
              </w:rPr>
            </w:r>
            <w:r/>
          </w:p>
        </w:tc>
      </w:tr>
      <w:tr>
        <w:trPr>
          <w:trHeight w:val="31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轿厢地面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PVC（颜色由采购人指定）</w:t>
            </w:r>
            <w:r>
              <w:rPr>
                <w:rFonts w:hint="eastAsia" w:ascii="宋体" w:hAnsi="宋体" w:eastAsia="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操作盘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面板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一体式操纵箱</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显示器</w:t>
            </w:r>
            <w:r>
              <w:rPr>
                <w:rFonts w:hint="eastAsia" w:ascii="宋体" w:hAnsi="宋体" w:cs="宋体"/>
                <w:color w:val="000000"/>
                <w:sz w:val="24"/>
                <w:szCs w:val="24"/>
                <w:lang w:val="en-US" w:eastAsia="zh-CN" w:bidi="ar"/>
              </w:rPr>
              <w:t xml:space="preserve">及</w:t>
            </w:r>
            <w:r>
              <w:rPr>
                <w:rFonts w:hint="eastAsia" w:ascii="宋体" w:hAnsi="宋体" w:cs="宋体"/>
                <w:color w:val="000000"/>
                <w:sz w:val="24"/>
                <w:szCs w:val="24"/>
                <w:lang w:bidi="ar"/>
              </w:rPr>
              <w:t xml:space="preserve">显示内容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液晶</w:t>
            </w:r>
            <w:r>
              <w:rPr>
                <w:rFonts w:hint="eastAsia" w:ascii="宋体" w:hAnsi="宋体" w:eastAsia="宋体" w:cs="宋体"/>
                <w:bCs/>
                <w:color w:val="000000"/>
                <w:sz w:val="24"/>
                <w:szCs w:val="24"/>
              </w:rPr>
              <w:t xml:space="preserve">、运行方向、位置</w:t>
            </w:r>
            <w:r>
              <w:rPr>
                <w:rFonts w:hint="eastAsia" w:ascii="宋体" w:hAnsi="宋体" w:eastAsia="宋体" w:cs="宋体"/>
                <w:bCs/>
                <w:color w:val="000000"/>
                <w:sz w:val="24"/>
                <w:szCs w:val="24"/>
              </w:rPr>
            </w:r>
            <w:r/>
          </w:p>
        </w:tc>
      </w:tr>
      <w:tr>
        <w:trPr>
          <w:trHeight w:val="44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操作功能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标准配置（按钮选层、开关门、紧急呼叫 ）</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厅门</w:t>
            </w:r>
            <w:r>
              <w:rPr>
                <w:rFonts w:hint="eastAsia" w:ascii="宋体" w:hAnsi="宋体" w:cs="宋体"/>
                <w:color w:val="000000"/>
                <w:sz w:val="24"/>
                <w:szCs w:val="24"/>
                <w:lang w:bidi="ar"/>
              </w:rPr>
            </w:r>
            <w:r/>
          </w:p>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及门套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厅门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抗指纹</w:t>
            </w: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厚度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颜色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不锈钢原色</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小门套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抗指纹</w:t>
            </w: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厚度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颜色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不锈钢原色</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楼层召唤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显示内容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液晶</w:t>
            </w:r>
            <w:r>
              <w:rPr>
                <w:rFonts w:hint="eastAsia" w:ascii="宋体" w:hAnsi="宋体" w:eastAsia="宋体" w:cs="宋体"/>
                <w:bCs/>
                <w:color w:val="000000"/>
                <w:sz w:val="24"/>
                <w:szCs w:val="24"/>
              </w:rPr>
              <w:t xml:space="preserve">、运行方向、位置</w:t>
            </w:r>
            <w:r>
              <w:rPr>
                <w:rFonts w:hint="eastAsia" w:ascii="宋体" w:hAnsi="宋体" w:eastAsia="宋体" w:cs="宋体"/>
                <w:bCs/>
                <w:color w:val="000000"/>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面板材质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抗指纹</w:t>
            </w: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628"/>
        </w:trPr>
        <w:tc>
          <w:tcPr>
            <w:gridSpan w:val="3"/>
            <w:tcBorders>
              <w:top w:val="single" w:color="000000" w:sz="4" w:space="0"/>
              <w:left w:val="single" w:color="000000" w:sz="4" w:space="0"/>
              <w:bottom w:val="none" w:color="000000" w:sz="0" w:space="0"/>
              <w:right w:val="single" w:color="000000" w:sz="4" w:space="0"/>
            </w:tcBorders>
            <w:tcW w:w="2509" w:type="dxa"/>
            <w:vAlign w:val="center"/>
            <w:vMerge w:val="restart"/>
            <w:textDirection w:val="lrTb"/>
            <w:noWrap w:val="false"/>
          </w:tcPr>
          <w:p>
            <w:pPr>
              <w:pStyle w:val="871"/>
              <w:jc w:val="center"/>
              <w:rPr>
                <w:rFonts w:hint="eastAsia" w:ascii="宋体" w:hAnsi="宋体" w:cs="宋体"/>
                <w:color w:val="000000"/>
                <w:sz w:val="24"/>
                <w:szCs w:val="24"/>
              </w:rPr>
            </w:pPr>
            <w:r>
              <w:rPr>
                <w:rFonts w:hint="eastAsia" w:ascii="宋体" w:hAnsi="宋体" w:cs="宋体"/>
                <w:color w:val="000000"/>
                <w:sz w:val="24"/>
                <w:szCs w:val="24"/>
                <w:lang w:bidi="ar"/>
              </w:rPr>
              <w:t xml:space="preserve">功能及要求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曳引机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曳引机同步运行</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电动机空转保护</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轿厢意外移动保护装置</w:t>
            </w:r>
            <w:r>
              <w:rPr>
                <w:rFonts w:hint="eastAsia" w:ascii="宋体" w:hAnsi="宋体" w:cs="宋体"/>
                <w:bCs/>
                <w:color w:val="000000"/>
                <w:sz w:val="24"/>
                <w:szCs w:val="24"/>
              </w:rPr>
            </w:r>
            <w:r/>
          </w:p>
        </w:tc>
      </w:tr>
      <w:tr>
        <w:trPr>
          <w:trHeight w:val="97"/>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门</w:t>
            </w:r>
            <w:r>
              <w:rPr>
                <w:rFonts w:hint="eastAsia" w:ascii="宋体" w:hAnsi="宋体" w:cs="宋体"/>
                <w:color w:val="000000"/>
                <w:sz w:val="24"/>
                <w:szCs w:val="24"/>
                <w:lang w:val="en-US" w:eastAsia="zh-CN" w:bidi="ar"/>
              </w:rPr>
              <w:t xml:space="preserve">机</w:t>
            </w:r>
            <w:r>
              <w:rPr>
                <w:rFonts w:hint="eastAsia" w:ascii="宋体" w:hAnsi="宋体" w:cs="宋体"/>
                <w:color w:val="000000"/>
                <w:sz w:val="24"/>
                <w:szCs w:val="24"/>
                <w:lang w:bidi="ar"/>
              </w:rPr>
              <w:t xml:space="preserve">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left"/>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光幕</w:t>
            </w:r>
            <w:r>
              <w:rPr>
                <w:rFonts w:hint="eastAsia" w:ascii="宋体" w:hAnsi="宋体" w:cs="宋体"/>
                <w:bCs/>
                <w:color w:val="000000"/>
                <w:sz w:val="24"/>
                <w:szCs w:val="24"/>
                <w:lang w:val="en-US" w:eastAsia="zh-CN"/>
              </w:rPr>
              <w:t xml:space="preserve">保护</w:t>
            </w:r>
            <w:r>
              <w:rPr>
                <w:rFonts w:hint="eastAsia" w:ascii="宋体" w:hAnsi="宋体" w:eastAsia="宋体" w:cs="宋体"/>
                <w:bCs/>
                <w:color w:val="000000"/>
                <w:sz w:val="24"/>
                <w:szCs w:val="24"/>
                <w:lang w:val="en-US" w:eastAsia="zh-CN"/>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轿门防扒开装置</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耐冲击层门系统</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开门时间自动调整</w:t>
            </w:r>
            <w:r>
              <w:rPr>
                <w:rFonts w:hint="eastAsia" w:ascii="宋体" w:hAnsi="宋体" w:cs="宋体"/>
                <w:bCs/>
                <w:color w:val="000000"/>
                <w:sz w:val="24"/>
                <w:szCs w:val="24"/>
              </w:rPr>
            </w:r>
            <w:r/>
          </w:p>
        </w:tc>
      </w:tr>
      <w:tr>
        <w:trPr>
          <w:trHeight w:val="90"/>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控制系统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启动补偿功能</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司机操作</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自动再平层</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防捣乱功能</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取消错误呼叫功能</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满载不停</w:t>
            </w:r>
            <w:r>
              <w:rPr>
                <w:rFonts w:hint="eastAsia" w:ascii="宋体" w:hAnsi="宋体" w:cs="宋体"/>
                <w:bCs/>
                <w:color w:val="000000"/>
                <w:sz w:val="24"/>
                <w:szCs w:val="24"/>
              </w:rPr>
            </w:r>
            <w:r/>
          </w:p>
          <w:p>
            <w:pPr>
              <w:pStyle w:val="871"/>
              <w:jc w:val="left"/>
              <w:rPr>
                <w:rFonts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超载报警（且不关门）</w:t>
            </w:r>
            <w:r>
              <w:rPr>
                <w:rFonts w:ascii="宋体" w:hAnsi="宋体" w:eastAsia="宋体" w:cs="宋体"/>
                <w:bCs/>
                <w:color w:val="000000"/>
                <w:sz w:val="24"/>
                <w:szCs w:val="24"/>
                <w:lang w:val="en-US" w:eastAsia="zh-CN"/>
              </w:rPr>
            </w:r>
            <w:r/>
          </w:p>
          <w:p>
            <w:pPr>
              <w:pStyle w:val="871"/>
              <w:jc w:val="left"/>
              <w:rPr>
                <w:color w:val="000000"/>
              </w:rPr>
            </w:pPr>
            <w:r>
              <w:rPr>
                <w:rFonts w:hint="eastAsia" w:ascii="宋体" w:hAnsi="宋体" w:cs="宋体"/>
                <w:bCs/>
                <w:color w:val="000000"/>
                <w:sz w:val="24"/>
                <w:szCs w:val="24"/>
              </w:rPr>
              <w:t xml:space="preserve">基准层返回</w:t>
            </w:r>
            <w:r>
              <w:rPr>
                <w:color w:val="000000"/>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故障自动存储</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轿厢应急照明</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消防服务运转</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井道内急停开关</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网络数字视频网线（轿厢至控制柜）</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rPr>
              <w:t xml:space="preserve">电梯运行监视用信号输出接口</w:t>
            </w:r>
            <w:r>
              <w:rPr>
                <w:rFonts w:hint="eastAsia" w:ascii="宋体" w:hAnsi="宋体" w:cs="宋体"/>
                <w:bCs/>
                <w:color w:val="000000"/>
                <w:sz w:val="24"/>
                <w:szCs w:val="24"/>
              </w:rPr>
            </w:r>
            <w:r/>
          </w:p>
          <w:p>
            <w:pPr>
              <w:pStyle w:val="871"/>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无线</w:t>
            </w:r>
            <w:r>
              <w:rPr>
                <w:rFonts w:hint="eastAsia" w:ascii="宋体" w:hAnsi="宋体" w:cs="宋体"/>
                <w:bCs/>
                <w:color w:val="000000"/>
                <w:sz w:val="24"/>
                <w:szCs w:val="24"/>
              </w:rPr>
              <w:t xml:space="preserve">五方</w:t>
            </w:r>
            <w:r>
              <w:rPr>
                <w:rFonts w:hint="eastAsia" w:ascii="宋体" w:hAnsi="宋体" w:cs="宋体"/>
                <w:bCs/>
                <w:color w:val="000000"/>
                <w:sz w:val="24"/>
                <w:szCs w:val="24"/>
                <w:lang w:val="en-US" w:eastAsia="zh-CN"/>
              </w:rPr>
              <w:t xml:space="preserve">对讲</w:t>
            </w:r>
            <w:r>
              <w:rPr>
                <w:rFonts w:hint="eastAsia" w:ascii="宋体" w:hAnsi="宋体" w:cs="宋体"/>
                <w:bCs/>
                <w:color w:val="000000"/>
                <w:sz w:val="24"/>
                <w:szCs w:val="24"/>
              </w:rPr>
            </w:r>
            <w:r/>
          </w:p>
        </w:tc>
      </w:tr>
      <w:tr>
        <w:trPr>
          <w:trHeight w:val="3465"/>
        </w:trPr>
        <w:tc>
          <w:tcPr>
            <w:gridSpan w:val="4"/>
            <w:tcBorders>
              <w:top w:val="single" w:color="000000" w:sz="4" w:space="0"/>
              <w:left w:val="single" w:color="000000" w:sz="4" w:space="0"/>
              <w:bottom w:val="single" w:color="000000" w:sz="4" w:space="0"/>
              <w:right w:val="single" w:color="000000" w:sz="4" w:space="0"/>
            </w:tcBorders>
            <w:tcW w:w="4494" w:type="dxa"/>
            <w:vAlign w:val="center"/>
            <w:textDirection w:val="lrTb"/>
            <w:noWrap w:val="false"/>
          </w:tcPr>
          <w:p>
            <w:pPr>
              <w:pStyle w:val="87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其他技术要求</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pStyle w:val="871"/>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电梯运行噪声：运行中轿厢内最大噪声值：≤</w:t>
            </w:r>
            <w:r>
              <w:rPr>
                <w:rFonts w:hint="eastAsia" w:ascii="宋体" w:hAnsi="宋体" w:eastAsia="宋体" w:cs="宋体"/>
                <w:bCs/>
                <w:color w:val="000000"/>
                <w:sz w:val="24"/>
                <w:szCs w:val="24"/>
                <w:lang w:val="en-US" w:eastAsia="zh-CN"/>
              </w:rPr>
              <w:t xml:space="preserve">50</w:t>
            </w:r>
            <w:r>
              <w:rPr>
                <w:rFonts w:hint="eastAsia" w:ascii="宋体" w:hAnsi="宋体" w:eastAsia="宋体" w:cs="宋体"/>
                <w:bCs/>
                <w:color w:val="000000"/>
                <w:sz w:val="24"/>
                <w:szCs w:val="24"/>
              </w:rPr>
              <w:t xml:space="preserve">dB</w:t>
            </w:r>
            <w:r>
              <w:rPr>
                <w:rFonts w:hint="eastAsia" w:ascii="宋体" w:hAnsi="宋体" w:eastAsia="宋体" w:cs="宋体"/>
                <w:bCs/>
                <w:color w:val="000000"/>
                <w:sz w:val="24"/>
                <w:szCs w:val="24"/>
                <w:lang w:val="en-US" w:eastAsia="zh-CN"/>
              </w:rPr>
              <w:t xml:space="preserve">；开关门过程最大噪声值：≤50dB。</w:t>
            </w:r>
            <w:r>
              <w:rPr>
                <w:rFonts w:hint="eastAsia" w:ascii="宋体" w:hAnsi="宋体" w:eastAsia="宋体" w:cs="宋体"/>
                <w:bCs/>
                <w:color w:val="000000"/>
                <w:sz w:val="24"/>
                <w:szCs w:val="24"/>
                <w:lang w:val="en-US" w:eastAsia="zh-CN"/>
              </w:rPr>
            </w:r>
            <w:r/>
          </w:p>
          <w:p>
            <w:pPr>
              <w:pStyle w:val="871"/>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▲2.电梯运行舒适度：</w:t>
            </w:r>
            <w:r>
              <w:rPr>
                <w:rFonts w:hint="eastAsia" w:ascii="宋体" w:hAnsi="宋体" w:eastAsia="宋体" w:cs="宋体"/>
                <w:bCs/>
                <w:color w:val="000000"/>
                <w:sz w:val="24"/>
                <w:szCs w:val="24"/>
                <w:lang w:val="en-US" w:eastAsia="zh-CN"/>
              </w:rPr>
            </w:r>
            <w:r/>
          </w:p>
          <w:p>
            <w:pPr>
              <w:pStyle w:val="871"/>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（1）轿厢垂直方向振动加速度：最大峰峰值：≤10.5cm/s²；A95峰峰值：≤5.6cm/s²；</w:t>
            </w:r>
            <w:r>
              <w:rPr>
                <w:rFonts w:hint="eastAsia" w:ascii="宋体" w:hAnsi="宋体" w:eastAsia="宋体" w:cs="宋体"/>
                <w:bCs/>
                <w:color w:val="000000"/>
                <w:sz w:val="24"/>
                <w:szCs w:val="24"/>
                <w:lang w:val="en-US" w:eastAsia="zh-CN"/>
              </w:rPr>
            </w:r>
            <w:r/>
          </w:p>
          <w:p>
            <w:pPr>
              <w:pStyle w:val="871"/>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（2）轿厢水平方向振动加速度：最大峰峰值：≤7cm/s²；A95峰峰值：≤5cm/s²。</w:t>
            </w:r>
            <w:r>
              <w:rPr>
                <w:rFonts w:hint="eastAsia" w:ascii="宋体" w:hAnsi="宋体" w:eastAsia="宋体" w:cs="宋体"/>
                <w:bCs/>
                <w:color w:val="000000"/>
                <w:sz w:val="24"/>
                <w:szCs w:val="24"/>
                <w:lang w:val="en-US" w:eastAsia="zh-CN"/>
              </w:rPr>
            </w:r>
            <w:r/>
          </w:p>
          <w:p>
            <w:pPr>
              <w:pStyle w:val="871"/>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▲3.电梯平层准确度≤±2mm；电梯平层保持精度≤±2mm。</w:t>
            </w:r>
            <w:r>
              <w:rPr>
                <w:rFonts w:hint="eastAsia" w:ascii="宋体" w:hAnsi="宋体" w:eastAsia="宋体" w:cs="宋体"/>
                <w:bCs/>
                <w:color w:val="000000"/>
                <w:sz w:val="24"/>
                <w:szCs w:val="24"/>
                <w:lang w:val="en-US" w:eastAsia="zh-CN"/>
              </w:rPr>
            </w:r>
            <w:r/>
          </w:p>
          <w:p>
            <w:pPr>
              <w:pStyle w:val="871"/>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4.电梯专用单冷无水空调（1.5P）。</w:t>
            </w:r>
            <w:r>
              <w:rPr>
                <w:rFonts w:hint="eastAsia" w:ascii="宋体" w:hAnsi="宋体" w:eastAsia="宋体" w:cs="宋体"/>
                <w:bCs/>
                <w:color w:val="000000"/>
                <w:sz w:val="24"/>
                <w:szCs w:val="24"/>
                <w:lang w:val="en-US" w:eastAsia="zh-CN"/>
              </w:rPr>
            </w:r>
            <w:r/>
          </w:p>
          <w:p>
            <w:pPr>
              <w:pStyle w:val="871"/>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5.每层外呼配置刷脸（刷脸后方可登记外呼）。</w:t>
            </w:r>
            <w:r>
              <w:rPr>
                <w:rFonts w:hint="eastAsia" w:ascii="宋体" w:hAnsi="宋体" w:eastAsia="宋体" w:cs="宋体"/>
                <w:bCs/>
                <w:color w:val="000000"/>
                <w:sz w:val="24"/>
                <w:szCs w:val="24"/>
                <w:lang w:val="en-US" w:eastAsia="zh-CN"/>
              </w:rPr>
            </w:r>
            <w:r/>
          </w:p>
          <w:p>
            <w:pPr>
              <w:pStyle w:val="871"/>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备注：其中第1至3项，签订合同时提供型式试验报告，以报告中数据为准。</w:t>
            </w:r>
            <w:r>
              <w:rPr>
                <w:rFonts w:hint="eastAsia" w:ascii="宋体" w:hAnsi="宋体" w:eastAsia="宋体" w:cs="宋体"/>
                <w:bCs/>
                <w:color w:val="000000"/>
                <w:sz w:val="24"/>
                <w:szCs w:val="24"/>
              </w:rPr>
            </w:r>
            <w:r/>
          </w:p>
        </w:tc>
      </w:tr>
    </w:tbl>
    <w:p>
      <w:pPr>
        <w:pStyle w:val="871"/>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★2.其他要求</w:t>
      </w:r>
      <w:r>
        <w:rPr>
          <w:rFonts w:ascii="宋体" w:hAnsi="宋体" w:eastAsia="宋体" w:cs="宋体"/>
          <w:bCs/>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本次投标电梯型号，必须为观光电梯型号，不接受普通客梯替代观光电梯。</w:t>
      </w:r>
      <w:r>
        <w:rPr>
          <w:rFonts w:hint="eastAsia" w:ascii="宋体" w:hAnsi="宋体" w:eastAsia="宋体" w:cs="宋体"/>
          <w:bCs/>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t xml:space="preserve">报价要求</w:t>
      </w:r>
      <w:r>
        <w:rPr>
          <w:rFonts w:ascii="宋体" w:hAnsi="宋体" w:eastAsia="宋体" w:cs="宋体"/>
          <w:bCs/>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（1）投标报价为固定总价，供应商可以在投标前勘察现场，数据以现场实测为准，并充分考虑所有相关因素及各类市场风险和政策性调整确定风险系数计入投标总价，中标后不作调整。</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3）现场不提供办公、住宿场所，供应商自行考虑相关费用，相关费用已包含在本次报价中。电源提供二级箱接入点，相关使用费用，供应商自行考虑，相关费用已包含在本次报价中。水源提供地面接入点，相关使用费用，供应商自行考虑，相关费用已包含在本次报价中。</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（4）供应商的任何错漏、优惠、竞争性报价不得作为减轻责任、减少服务、增加收费、降低服务质量的理由。</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（5）供应商报价除包含招标文件中列明的项目外，还应包括保障产品正常使用应当具有的物资和服务，对产品正常使用应当具有的物资和服务理解不一致的以采购人理解为准。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①供应商应保证货物是全新、未使用过的、符合国家质量检测标准的原装合格正品。</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②所有设备、附（配）件应具备该类产品的功能要求，无瑕疵和缺陷，质量为合格产品，同时有明确的生产厂商或制造厂商，设备到货后应派员保管。</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③供应商应保证提供的产品不得侵犯第三方专利权、商标权和工业设计权、版权等。否则供应商应负全部责任，并承担由此引起的一切后果。</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④供应商提供的货物必须符合国家有关质量技术标准及相关法律、法规规定的要求。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①验收标准：供应商提供的设备必须符合我国最新颁布的与之相关的技术规范与标准，同时须符合投标文件响应内容。</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④供应商授权的技术人员在采购人指定地点开箱、安装、调试，协同用户一起进行验收，直至设备技术指标经验收合格，出具验收报告，经最终用户同意签字才能正式交付用户使用。</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⑤产品配置必须符合投标文件响应内容。</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（4）质保及售后要求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①质保期限：本项目整体质保期不低于2年，所有相关费用包含在本次报价中（自特检院验收合格之日起，进入质保期）。</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②签订合同时提供质保期内及质保期满后5年不变的备品备件价格清单。</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③质保期内因设备本身缺陷造成各种故障应由供应商提供技术服务和维修（费用包含在投标总价中）。</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产品出现故障损坏时，供应商接到报修通知后的响应时间为30分钟，安排的维修人员在30分钟内赶到现场，一般故障1小时内解决，现场解决不了的重大故障，须从故障报修的隔天起计，2个自然日内解决。质保期后，供应商提供终身服务，在设备的设计使用寿命周期内，供应商应能保证采购人更换到原厂正宗的备件材料，确保产品的正常使用，维修费用按照材料成本收取。</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质保期内，供应商须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（5）保密要求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供应商不得将在履行本合同中知悉的采购人任何信息随意泄露、擅自使用。如违反本条款规定，供应商应当承担相应的法律责任。</w:t>
      </w:r>
      <w:r>
        <w:rPr>
          <w:rFonts w:ascii="宋体" w:hAnsi="宋体" w:eastAsia="宋体" w:cs="宋体"/>
          <w:color w:val="000000"/>
          <w:sz w:val="24"/>
          <w:szCs w:val="24"/>
          <w:lang w:val="en-US" w:eastAsia="zh-CN"/>
        </w:rPr>
      </w:r>
      <w:r/>
    </w:p>
    <w:p>
      <w:pPr>
        <w:pStyle w:val="871"/>
        <w:numPr>
          <w:ilvl w:val="0"/>
          <w:numId w:val="5"/>
        </w:num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培训要求</w:t>
      </w:r>
      <w:r>
        <w:rPr>
          <w:rFonts w:hint="eastAsia" w:ascii="宋体" w:hAnsi="宋体" w:eastAsia="宋体" w:cs="宋体"/>
          <w:bCs/>
          <w:color w:val="000000"/>
          <w:sz w:val="24"/>
          <w:szCs w:val="24"/>
          <w:lang w:val="en-US" w:eastAsia="zh-CN"/>
        </w:rPr>
      </w:r>
      <w:r/>
    </w:p>
    <w:p>
      <w:pPr>
        <w:pStyle w:val="871"/>
        <w:numPr>
          <w:ilvl w:val="0"/>
          <w:numId w:val="0"/>
        </w:numPr>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    采购人负责培训工作，费用包含在投标总价中。</w:t>
      </w:r>
      <w:r>
        <w:rPr>
          <w:rFonts w:ascii="宋体" w:hAnsi="宋体" w:eastAsia="宋体" w:cs="宋体"/>
          <w:bCs/>
          <w:color w:val="000000"/>
          <w:sz w:val="24"/>
          <w:szCs w:val="24"/>
          <w:lang w:val="en-US" w:eastAsia="zh-CN"/>
        </w:rPr>
      </w:r>
      <w:r/>
    </w:p>
    <w:p>
      <w:pPr>
        <w:pStyle w:val="871"/>
        <w:numPr>
          <w:ilvl w:val="0"/>
          <w:numId w:val="0"/>
        </w:num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（7）人员要求</w:t>
      </w:r>
      <w:r>
        <w:rPr>
          <w:rFonts w:hint="eastAsia" w:ascii="宋体" w:hAnsi="宋体" w:eastAsia="宋体" w:cs="宋体"/>
          <w:bCs/>
          <w:color w:val="000000"/>
          <w:sz w:val="24"/>
          <w:szCs w:val="24"/>
          <w:lang w:val="en-US" w:eastAsia="zh-CN"/>
        </w:rPr>
      </w:r>
      <w:r/>
    </w:p>
    <w:p>
      <w:pPr>
        <w:pStyle w:val="871"/>
        <w:numPr>
          <w:ilvl w:val="0"/>
          <w:numId w:val="0"/>
        </w:numPr>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本项目实施人员不少于3人，其中项目负责人1人。</w:t>
      </w:r>
      <w:r>
        <w:rPr>
          <w:rFonts w:ascii="宋体" w:hAnsi="宋体" w:eastAsia="宋体" w:cs="宋体"/>
          <w:bCs/>
          <w:color w:val="000000"/>
          <w:sz w:val="24"/>
          <w:szCs w:val="24"/>
          <w:lang w:val="en-US" w:eastAsia="zh-CN"/>
        </w:rPr>
      </w:r>
      <w:r/>
    </w:p>
    <w:p>
      <w:pPr>
        <w:pStyle w:val="871"/>
        <w:numPr>
          <w:ilvl w:val="0"/>
          <w:numId w:val="0"/>
        </w:numPr>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付款条件</w:t>
      </w:r>
      <w:r>
        <w:rPr>
          <w:rFonts w:ascii="宋体" w:hAnsi="宋体" w:eastAsia="宋体" w:cs="宋体"/>
          <w:bCs/>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outlineLvl w:val="9"/>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outlineLvl w:val="9"/>
      </w:pPr>
      <w:r>
        <w:rPr>
          <w:rFonts w:ascii="宋体" w:hAnsi="宋体" w:eastAsia="宋体" w:cs="宋体"/>
          <w:color w:val="000000"/>
          <w:sz w:val="24"/>
          <w:szCs w:val="24"/>
          <w:lang w:val="en-US" w:eastAsia="zh-CN"/>
        </w:rPr>
        <w:t xml:space="preserve">（1）交付时间：合同签订后</w:t>
      </w:r>
      <w:r>
        <w:rPr>
          <w:rFonts w:hint="eastAsia" w:ascii="宋体" w:hAnsi="宋体" w:eastAsia="宋体" w:cs="宋体"/>
          <w:color w:val="000000"/>
          <w:sz w:val="24"/>
          <w:szCs w:val="24"/>
          <w:lang w:val="en-US" w:eastAsia="zh-CN"/>
        </w:rPr>
        <w:t xml:space="preserve">45</w:t>
      </w:r>
      <w:r>
        <w:rPr>
          <w:rFonts w:ascii="宋体" w:hAnsi="宋体" w:eastAsia="宋体" w:cs="宋体"/>
          <w:color w:val="000000"/>
          <w:sz w:val="24"/>
          <w:szCs w:val="24"/>
          <w:lang w:val="en-US" w:eastAsia="zh-CN"/>
        </w:rPr>
        <w:t xml:space="preserve">天内</w:t>
      </w:r>
      <w:r>
        <w:rPr>
          <w:rFonts w:hint="eastAsia" w:ascii="宋体" w:hAnsi="宋体" w:cs="宋体"/>
          <w:color w:val="000000"/>
          <w:sz w:val="24"/>
          <w:szCs w:val="24"/>
        </w:rPr>
        <w:t xml:space="preserve">完成本项目（包含取得使用合格证所需时间），将所有设备安装到位通过验收并交付采购人使用。</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ascii="宋体" w:hAnsi="宋体" w:eastAsia="宋体" w:cs="宋体"/>
          <w:color w:val="000000"/>
          <w:sz w:val="24"/>
          <w:szCs w:val="24"/>
          <w:lang w:val="en-US" w:eastAsia="zh-CN"/>
        </w:rPr>
        <w:t xml:space="preserve">（2）交付地点：采购人指定地点</w:t>
      </w:r>
      <w:r>
        <w:rPr>
          <w:rFonts w:hint="eastAsia" w:ascii="宋体" w:hAnsi="宋体" w:eastAsia="宋体" w:cs="宋体"/>
          <w:color w:val="000000"/>
          <w:sz w:val="24"/>
          <w:szCs w:val="24"/>
          <w:lang w:val="en-US" w:eastAsia="zh-CN"/>
        </w:rPr>
        <w:t xml:space="preserve">，由供应商负责办理运输和装卸等，费用由供应商负责，采购人组织验收，检验不合格或不符合质量要求，供应商除无条件退货、返工外，还应承担采购人由此造成的一切损失。</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color w:val="000000"/>
          <w:lang w:val="en-US" w:eastAsia="zh-CN"/>
        </w:rPr>
        <w:outlineLvl w:val="9"/>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bookmarkStart w:id="197"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outlineLvl w:val="9"/>
      </w:pPr>
      <w:r/>
      <w:bookmarkEnd w:id="197"/>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outlineLvl w:val="9"/>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950"/>
        <w:rPr>
          <w:rFonts w:hint="eastAsia"/>
          <w:lang w:eastAsia="zh-CN"/>
        </w:rPr>
        <w:outlineLvl w:val="9"/>
      </w:pPr>
      <w:r>
        <w:rPr>
          <w:rFonts w:hint="eastAsia"/>
          <w:lang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bookmarkStart w:id="198" w:name="_Toc120614281"/>
      <w:r>
        <w:rPr>
          <w:rFonts w:hint="eastAsia" w:ascii="方正小标宋简体" w:hAnsi="方正小标宋简体" w:eastAsia="方正小标宋简体" w:cs="方正小标宋简体"/>
          <w:color w:val="000000"/>
          <w:sz w:val="36"/>
          <w:szCs w:val="36"/>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1"/>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1"/>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1"/>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1"/>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1"/>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1"/>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序号</w:t>
            </w:r>
            <w:r>
              <w:rPr>
                <w:rFonts w:ascii="宋体" w:hAnsi="宋体" w:eastAsia="宋体" w:cs="宋体"/>
                <w:b/>
                <w:bCs/>
                <w:color w:val="000000"/>
                <w:spacing w:val="-3"/>
                <w:sz w:val="24"/>
                <w:szCs w:val="24"/>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评审因素</w:t>
            </w:r>
            <w:r>
              <w:rPr>
                <w:rFonts w:ascii="宋体" w:hAnsi="宋体" w:eastAsia="宋体" w:cs="宋体"/>
                <w:b/>
                <w:bCs/>
                <w:color w:val="000000"/>
                <w:spacing w:val="-3"/>
                <w:sz w:val="24"/>
                <w:szCs w:val="24"/>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评审细则</w:t>
            </w:r>
            <w:r>
              <w:rPr>
                <w:rFonts w:ascii="宋体" w:hAnsi="宋体" w:eastAsia="宋体" w:cs="宋体"/>
                <w:b/>
                <w:bCs/>
                <w:color w:val="000000"/>
                <w:spacing w:val="-3"/>
                <w:sz w:val="24"/>
                <w:szCs w:val="24"/>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分值</w:t>
            </w:r>
            <w:r>
              <w:rPr>
                <w:rFonts w:ascii="宋体" w:hAnsi="宋体" w:eastAsia="宋体" w:cs="宋体"/>
                <w:b/>
                <w:bCs/>
                <w:color w:val="000000"/>
                <w:spacing w:val="-3"/>
                <w:sz w:val="24"/>
                <w:szCs w:val="24"/>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类型</w:t>
            </w:r>
            <w:r>
              <w:rPr>
                <w:rFonts w:ascii="宋体" w:hAnsi="宋体" w:eastAsia="宋体" w:cs="宋体"/>
                <w:b/>
                <w:bCs/>
                <w:color w:val="000000"/>
                <w:spacing w:val="-3"/>
                <w:sz w:val="24"/>
                <w:szCs w:val="24"/>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1.</w:t>
            </w:r>
            <w:r>
              <w:rPr>
                <w:rFonts w:hint="eastAsia" w:ascii="宋体" w:hAnsi="宋体" w:eastAsia="宋体" w:cs="宋体"/>
                <w:b/>
                <w:bCs/>
                <w:spacing w:val="-3"/>
                <w:sz w:val="24"/>
                <w:szCs w:val="24"/>
              </w:rPr>
              <w:t xml:space="preserve">价</w:t>
            </w:r>
            <w:r>
              <w:rPr>
                <w:rFonts w:hint="eastAsia" w:ascii="宋体" w:hAnsi="宋体" w:eastAsia="宋体" w:cs="宋体"/>
                <w:b/>
                <w:bCs/>
                <w:spacing w:val="-2"/>
                <w:sz w:val="24"/>
                <w:szCs w:val="24"/>
              </w:rPr>
              <w:t xml:space="preserve">格</w:t>
            </w:r>
            <w:r>
              <w:rPr>
                <w:rFonts w:hint="eastAsia" w:ascii="宋体" w:hAnsi="宋体" w:eastAsia="宋体" w:cs="宋体"/>
                <w:sz w:val="24"/>
                <w:szCs w:val="24"/>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5"/>
                <w:sz w:val="24"/>
                <w:szCs w:val="24"/>
              </w:rPr>
              <w:t xml:space="preserve">.1</w:t>
            </w:r>
            <w:r>
              <w:rPr>
                <w:rFonts w:hint="eastAsia" w:ascii="宋体" w:hAnsi="宋体" w:eastAsia="宋体" w:cs="宋体"/>
                <w:sz w:val="24"/>
                <w:szCs w:val="24"/>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价格分</w:t>
            </w:r>
            <w:r>
              <w:rPr>
                <w:rFonts w:hint="eastAsia" w:ascii="宋体" w:hAnsi="宋体" w:eastAsia="宋体" w:cs="宋体"/>
                <w:sz w:val="24"/>
                <w:szCs w:val="24"/>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pacing w:val="1"/>
                <w:sz w:val="24"/>
                <w:szCs w:val="24"/>
              </w:rPr>
              <w:t xml:space="preserve">采用低价优先</w:t>
            </w:r>
            <w:r>
              <w:rPr>
                <w:rFonts w:hint="eastAsia" w:ascii="宋体" w:hAnsi="宋体" w:eastAsia="宋体" w:cs="宋体"/>
                <w:sz w:val="24"/>
                <w:szCs w:val="24"/>
              </w:rPr>
              <w:t xml:space="preserve">法计算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即满足招标文件要求且投标价格最低的投标</w:t>
            </w:r>
            <w:r>
              <w:rPr>
                <w:rFonts w:hint="eastAsia" w:ascii="宋体" w:hAnsi="宋体" w:eastAsia="宋体" w:cs="宋体"/>
                <w:spacing w:val="1"/>
                <w:sz w:val="24"/>
                <w:szCs w:val="24"/>
              </w:rPr>
              <w:t xml:space="preserve">报价为评标基准</w:t>
            </w:r>
            <w:r>
              <w:rPr>
                <w:rFonts w:hint="eastAsia" w:ascii="宋体" w:hAnsi="宋体" w:eastAsia="宋体" w:cs="宋体"/>
                <w:sz w:val="24"/>
                <w:szCs w:val="24"/>
              </w:rPr>
              <w:t xml:space="preserve">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其价格分为满分。其他投标人的价格分统一按</w:t>
            </w:r>
            <w:r>
              <w:rPr>
                <w:rFonts w:hint="eastAsia" w:ascii="宋体" w:hAnsi="宋体" w:eastAsia="宋体" w:cs="宋体"/>
                <w:spacing w:val="-1"/>
                <w:sz w:val="24"/>
                <w:szCs w:val="24"/>
              </w:rPr>
              <w:t xml:space="preserve">照下列公</w:t>
            </w:r>
            <w:r>
              <w:rPr>
                <w:rFonts w:hint="eastAsia" w:ascii="宋体" w:hAnsi="宋体" w:eastAsia="宋体" w:cs="宋体"/>
                <w:sz w:val="24"/>
                <w:szCs w:val="24"/>
              </w:rPr>
              <w:t xml:space="preserve">式计算：投标报价得分=(评标基准价/投标报价)×</w:t>
            </w:r>
            <w:r>
              <w:rPr>
                <w:rFonts w:hint="eastAsia" w:ascii="宋体" w:hAnsi="宋体" w:eastAsia="宋体" w:cs="宋体"/>
                <w:sz w:val="24"/>
                <w:szCs w:val="24"/>
                <w:lang w:val="en-US" w:eastAsia="zh-CN"/>
              </w:rPr>
              <w:t xml:space="preserve">价格分值（小数点保留两位）</w:t>
            </w:r>
            <w:r>
              <w:rPr>
                <w:rFonts w:hint="eastAsia" w:ascii="宋体" w:hAnsi="宋体" w:eastAsia="宋体" w:cs="宋体"/>
                <w:sz w:val="24"/>
                <w:szCs w:val="24"/>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rPr>
                <w:rFonts w:hint="eastAsia" w:ascii="宋体" w:hAnsi="宋体" w:eastAsia="宋体" w:cs="宋体"/>
                <w:sz w:val="24"/>
                <w:szCs w:val="24"/>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2.技术</w:t>
            </w:r>
            <w:r>
              <w:rPr>
                <w:rFonts w:hint="eastAsia" w:ascii="宋体" w:hAnsi="宋体" w:eastAsia="宋体" w:cs="宋体"/>
                <w:sz w:val="24"/>
                <w:szCs w:val="24"/>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2.1</w:t>
            </w:r>
            <w:r>
              <w:rPr>
                <w:rFonts w:hint="eastAsia" w:ascii="宋体" w:hAnsi="宋体" w:eastAsia="宋体" w:cs="宋体"/>
                <w:spacing w:val="-2"/>
                <w:sz w:val="24"/>
                <w:szCs w:val="24"/>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产品技术参数</w:t>
            </w:r>
            <w:r>
              <w:rPr>
                <w:rFonts w:hint="eastAsia" w:ascii="宋体" w:hAnsi="宋体" w:eastAsia="宋体" w:cs="宋体"/>
                <w:spacing w:val="-2"/>
                <w:sz w:val="24"/>
                <w:szCs w:val="24"/>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产品技术参数全部满足招标要求的得满分，打★指标为必须满足项，如有负偏离将作为无效投标，打▲指标为重要指标，有1项负偏离扣2分，其余指标有1项负偏离扣0.25分。</w:t>
            </w:r>
            <w:r>
              <w:rPr>
                <w:rFonts w:hint="eastAsia" w:ascii="宋体" w:hAnsi="宋体" w:eastAsia="宋体" w:cs="宋体"/>
                <w:sz w:val="24"/>
                <w:szCs w:val="24"/>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eastAsia="zh-CN"/>
              </w:rPr>
            </w:r>
            <w:r/>
          </w:p>
        </w:tc>
      </w:tr>
      <w:tr>
        <w:trPr>
          <w:trHeight w:val="175"/>
        </w:trPr>
        <w:tc>
          <w:tcPr>
            <w:tcW w:w="519" w:type="dxa"/>
            <w:vAlign w:val="center"/>
            <w:vMerge w:val="restart"/>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2.2</w:t>
            </w:r>
            <w:r>
              <w:rPr>
                <w:rFonts w:hint="eastAsia" w:ascii="宋体" w:hAnsi="宋体" w:eastAsia="宋体" w:cs="宋体"/>
                <w:spacing w:val="-2"/>
                <w:sz w:val="24"/>
                <w:szCs w:val="24"/>
              </w:rPr>
            </w:r>
            <w:r/>
          </w:p>
        </w:tc>
        <w:tc>
          <w:tcPr>
            <w:tcW w:w="1179" w:type="dxa"/>
            <w:vAlign w:val="center"/>
            <w:vMerge w:val="restart"/>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spacing w:val="-2"/>
                <w:sz w:val="24"/>
                <w:szCs w:val="24"/>
                <w:lang w:val="en-US" w:eastAsia="zh-CN"/>
              </w:rPr>
              <w:t xml:space="preserve">检测报告（型式试验报告）</w:t>
            </w:r>
            <w:r>
              <w:rPr>
                <w:rFonts w:hint="eastAsia" w:ascii="宋体" w:hAnsi="宋体" w:eastAsia="宋体" w:cs="宋体"/>
                <w:spacing w:val="-2"/>
                <w:sz w:val="24"/>
                <w:szCs w:val="24"/>
                <w:lang w:val="en-US" w:eastAsia="zh-CN"/>
              </w:rPr>
            </w:r>
            <w:r/>
          </w:p>
        </w:tc>
        <w:tc>
          <w:tcPr>
            <w:tcW w:w="6330" w:type="dxa"/>
            <w:vAlign w:val="center"/>
            <w:vMerge w:val="restart"/>
            <w:textDirection w:val="lrTb"/>
            <w:noWrap w:val="false"/>
          </w:tcPr>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投标人提供所投电梯产品（品牌、型号与本次拟投入产品一致）检测报告或型式试验报告，检测（试验）内容如下：</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（1）电梯曳引机制动器，无故障制动试验次数评定，2000（含）万次以上，得2分；1800（含）-2000万次，得1分；其他不得分。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（2）电梯变频门机或轿门闭锁装置，无故障开关门试验次数评定，1500万次及以上，得2分；1300（含）-1500万次，得1分；其他不得分。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（3）电梯的光幕，分辨率进行评定，光幕的光束数目≥230束，得2分；200≤光幕的光束数目＜230，得1分；其他不得分。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（4）电梯按钮，通过耐久性试验评定，动作寿命2000（含）万次以上，得2分；动作寿命1800（含）-2000万次，得1分；其他不得分。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（5）电梯安全钳模拟寿命进行评定，模拟测试寿命≥30年的，得2分；30年＞模拟测试寿命≥25年的，得1分；其他不得分。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（6）电梯缓冲器模拟寿命进行评定，模拟测试寿命≥30年的，得2分；30年＞模拟测试寿命≥25年的得1分；其他不得分。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（7）电梯控制柜，进行浪涌（冲击）抗扰度试验，抗雷击浪涌干扰</w:t>
            </w:r>
            <w:r>
              <w:rPr>
                <w:rFonts w:hint="eastAsia" w:ascii="宋体" w:hAnsi="宋体" w:eastAsia="宋体" w:cs="宋体"/>
                <w:sz w:val="24"/>
                <w:szCs w:val="24"/>
                <w:lang w:val="en-US" w:eastAsia="zh-CN"/>
              </w:rPr>
              <w:t xml:space="preserve">能力＞±25</w:t>
            </w:r>
            <w:r>
              <w:rPr>
                <w:rFonts w:hint="eastAsia" w:ascii="宋体" w:hAnsi="宋体" w:eastAsia="宋体" w:cs="宋体"/>
                <w:sz w:val="24"/>
                <w:szCs w:val="24"/>
                <w:lang w:val="en-US" w:eastAsia="zh-CN"/>
              </w:rPr>
              <w:t xml:space="preserve">kV</w:t>
            </w:r>
            <w:r>
              <w:rPr>
                <w:rFonts w:hint="eastAsia" w:ascii="宋体" w:hAnsi="宋体" w:eastAsia="宋体" w:cs="宋体"/>
                <w:sz w:val="24"/>
                <w:szCs w:val="24"/>
                <w:lang w:val="en-US" w:eastAsia="zh-CN"/>
              </w:rPr>
              <w:t xml:space="preserve">的，得2分；±20</w:t>
            </w:r>
            <w:r>
              <w:rPr>
                <w:rFonts w:hint="eastAsia" w:ascii="宋体" w:hAnsi="宋体" w:eastAsia="宋体" w:cs="宋体"/>
                <w:sz w:val="24"/>
                <w:szCs w:val="24"/>
                <w:lang w:val="en-US" w:eastAsia="zh-CN"/>
              </w:rPr>
              <w:t xml:space="preserve">kV</w:t>
            </w:r>
            <w:r>
              <w:rPr>
                <w:rFonts w:hint="eastAsia" w:ascii="宋体" w:hAnsi="宋体" w:eastAsia="宋体" w:cs="宋体"/>
                <w:sz w:val="24"/>
                <w:szCs w:val="24"/>
                <w:lang w:val="en-US" w:eastAsia="zh-CN"/>
              </w:rPr>
              <w:t xml:space="preserve">＜抗雷击浪涌干扰能力≤±25</w:t>
            </w:r>
            <w:r>
              <w:rPr>
                <w:rFonts w:hint="eastAsia" w:ascii="宋体" w:hAnsi="宋体" w:eastAsia="宋体" w:cs="宋体"/>
                <w:sz w:val="24"/>
                <w:szCs w:val="24"/>
                <w:lang w:val="en-US" w:eastAsia="zh-CN"/>
              </w:rPr>
              <w:t xml:space="preserve">kV</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val="en-US" w:eastAsia="zh-CN"/>
              </w:rPr>
              <w:t xml:space="preserve">得1分；其他不得分。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（8）电梯控制柜，供电电压在三相AC380V的基础上，可以承受电压波动范围进行评定，电压波动＞±20%试验符合要求的，得2分；±20%≥电压波动＞±15%，试验符合要求的，得1分；其他不得分。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备注：</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sz w:val="24"/>
                <w:szCs w:val="24"/>
                <w:lang w:val="en-US" w:eastAsia="zh-CN"/>
              </w:rPr>
              <w:t xml:space="preserve">（2）上述涉及标准中未标年号的一律采用最新的标准；随着标准的修订，以修订后的最新标准为依据。除上述规范标准以外，须遵循国家、行业及地方现行的规范和标准要求。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sz w:val="24"/>
                <w:szCs w:val="24"/>
                <w:lang w:val="en-US" w:eastAsia="zh-CN"/>
              </w:rPr>
            </w:r>
            <w:r/>
          </w:p>
        </w:tc>
        <w:tc>
          <w:tcPr>
            <w:tcW w:w="647" w:type="dxa"/>
            <w:vAlign w:val="center"/>
            <w:vMerge w:val="restart"/>
            <w:textDirection w:val="lrTb"/>
            <w:noWrap w:val="false"/>
          </w:tcPr>
          <w:p>
            <w:pPr>
              <w:pStyle w:val="871"/>
              <w:jc w:val="center"/>
              <w:spacing w:before="68" w:line="264" w:lineRule="auto"/>
              <w:rPr>
                <w:rFonts w:ascii="宋体" w:hAnsi="宋体" w:eastAsia="宋体" w:cs="宋体"/>
                <w:lang w:val="en-US" w:eastAsia="zh-CN" w:bidi="ar-SA"/>
              </w:rPr>
            </w:pPr>
            <w:r>
              <w:rPr>
                <w:rFonts w:hint="eastAsia" w:ascii="宋体" w:hAnsi="宋体" w:cs="宋体"/>
                <w:sz w:val="24"/>
                <w:szCs w:val="24"/>
                <w:lang w:val="en-US" w:eastAsia="zh-CN"/>
              </w:rPr>
              <w:t xml:space="preserve">16</w:t>
            </w:r>
            <w:r>
              <w:rPr>
                <w:rFonts w:ascii="宋体" w:hAnsi="宋体" w:eastAsia="宋体" w:cs="宋体"/>
                <w:sz w:val="24"/>
                <w:szCs w:val="24"/>
                <w:lang w:val="en-US" w:eastAsia="zh-CN" w:bidi="ar-SA"/>
              </w:rPr>
            </w:r>
            <w:r/>
          </w:p>
        </w:tc>
        <w:tc>
          <w:tcPr>
            <w:tcW w:w="900" w:type="dxa"/>
            <w:vAlign w:val="center"/>
            <w:vMerge w:val="restart"/>
            <w:textDirection w:val="lrTb"/>
            <w:noWrap w:val="false"/>
          </w:tcPr>
          <w:p>
            <w:pPr>
              <w:pStyle w:val="871"/>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spacing w:val="-6"/>
                <w:sz w:val="24"/>
                <w:szCs w:val="24"/>
                <w:lang w:val="en-US" w:eastAsia="zh-CN"/>
              </w:rPr>
              <w:t xml:space="preserve">客观分</w:t>
            </w:r>
            <w:r>
              <w:rPr>
                <w:rFonts w:ascii="宋体" w:hAnsi="宋体" w:eastAsia="宋体" w:cs="宋体"/>
                <w:spacing w:val="-6"/>
                <w:sz w:val="24"/>
                <w:szCs w:val="24"/>
                <w:lang w:val="en-US" w:eastAsia="zh-CN"/>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rPr>
              <w:t xml:space="preserve">2.3</w:t>
            </w:r>
            <w:r>
              <w:rPr>
                <w:rFonts w:hint="eastAsia" w:ascii="宋体" w:hAnsi="宋体" w:eastAsia="宋体" w:cs="宋体"/>
                <w:spacing w:val="-2"/>
                <w:sz w:val="24"/>
                <w:szCs w:val="24"/>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深化设计方案</w:t>
            </w:r>
            <w:r>
              <w:rPr>
                <w:rFonts w:ascii="宋体" w:hAnsi="宋体" w:eastAsia="宋体" w:cs="宋体"/>
                <w:spacing w:val="-2"/>
                <w:sz w:val="24"/>
                <w:szCs w:val="24"/>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根据本项目采购需求及基础图纸等资料编制深化设计方案，内容包含：1.井道及土建接口深化设计；2.非标部件与特殊工艺设计；3.电梯装饰与装潢深化设计。以上每项内容逐条阐述。</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完整、科学合理，可实施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上述每项内容符合得2分；部分符合得1分；不符合或不提供不得分。</w:t>
            </w:r>
            <w:r>
              <w:rPr>
                <w:rFonts w:hint="eastAsia" w:ascii="宋体" w:hAnsi="宋体" w:eastAsia="宋体" w:cs="宋体"/>
                <w:sz w:val="24"/>
                <w:szCs w:val="24"/>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spacing w:val="-6"/>
                <w:sz w:val="24"/>
                <w:szCs w:val="24"/>
                <w:lang w:val="en-US" w:eastAsia="zh-CN" w:bidi="ar-SA"/>
              </w:rPr>
            </w:pPr>
            <w:r>
              <w:rPr>
                <w:rFonts w:hint="eastAsia" w:ascii="宋体" w:hAnsi="宋体" w:cs="宋体"/>
                <w:sz w:val="24"/>
                <w:szCs w:val="24"/>
                <w:lang w:val="en-US" w:eastAsia="zh-CN"/>
              </w:rPr>
              <w:t xml:space="preserve">主</w:t>
            </w:r>
            <w:r>
              <w:rPr>
                <w:rFonts w:hint="eastAsia" w:ascii="宋体" w:hAnsi="宋体" w:cs="宋体"/>
                <w:sz w:val="24"/>
                <w:szCs w:val="24"/>
              </w:rPr>
              <w:t xml:space="preserve">观分</w:t>
            </w:r>
            <w:r>
              <w:rPr>
                <w:rFonts w:hint="eastAsia" w:ascii="宋体" w:hAnsi="宋体" w:cs="宋体"/>
                <w:spacing w:val="-6"/>
                <w:sz w:val="24"/>
                <w:szCs w:val="24"/>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lang w:val="en-US" w:eastAsia="zh-CN" w:bidi="ar-SA"/>
              </w:rPr>
            </w:r>
            <w:r/>
          </w:p>
        </w:tc>
        <w:tc>
          <w:tcPr>
            <w:tcW w:w="1179" w:type="dxa"/>
            <w:vAlign w:val="center"/>
            <w:textDirection w:val="lrTb"/>
            <w:noWrap w:val="false"/>
          </w:tcPr>
          <w:p>
            <w:pPr>
              <w:pStyle w:val="871"/>
              <w:jc w:val="left"/>
              <w:spacing w:line="264" w:lineRule="auto"/>
              <w:rPr>
                <w:rFonts w:hint="eastAsia" w:ascii="Times New Roman" w:hAnsi="Times New Roman" w:eastAsia="宋体" w:cs="Times New Roman"/>
                <w:color w:val="000000"/>
                <w:sz w:val="24"/>
                <w:szCs w:val="24"/>
                <w:lang w:val="en-US" w:eastAsia="zh-CN" w:bidi="ar-SA"/>
              </w:rPr>
            </w:pPr>
            <w:r>
              <w:rPr>
                <w:rFonts w:hint="eastAsia" w:ascii="宋体" w:hAnsi="宋体" w:eastAsia="宋体" w:cs="宋体"/>
                <w:spacing w:val="0"/>
                <w:sz w:val="24"/>
                <w:szCs w:val="24"/>
                <w:lang w:val="en-US" w:eastAsia="zh-CN"/>
              </w:rPr>
              <w:t xml:space="preserve">安装调试方案</w:t>
            </w:r>
            <w:r>
              <w:rPr>
                <w:rFonts w:hint="eastAsia" w:ascii="Times New Roman" w:hAnsi="Times New Roman" w:eastAsia="宋体" w:cs="Times New Roman"/>
                <w:color w:val="000000"/>
                <w:sz w:val="24"/>
                <w:szCs w:val="24"/>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根据本项目采购需求及相关要求编制方案，内容包含：1.供货进度保证措施；2.质量保证及应急措施；3.协调配合措施。以上每项内容逐条阐述。</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完整、科学合理，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上述每项内容符合得2分；部分符合得1分；不符合或不提供不得分。</w:t>
            </w:r>
            <w:r>
              <w:rPr>
                <w:rFonts w:hint="eastAsia" w:ascii="宋体" w:hAnsi="宋体" w:eastAsia="宋体" w:cs="宋体"/>
                <w:sz w:val="24"/>
                <w:szCs w:val="24"/>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lang w:val="en-US" w:eastAsia="zh-CN"/>
              </w:rPr>
              <w:t xml:space="preserve">主</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b/>
                <w:bCs/>
                <w:spacing w:val="-3"/>
                <w:sz w:val="24"/>
                <w:szCs w:val="24"/>
                <w:lang w:val="en-US" w:eastAsia="zh-CN"/>
              </w:rPr>
              <w:t xml:space="preserve">3.服务</w:t>
            </w:r>
            <w:r>
              <w:rPr>
                <w:rFonts w:hint="eastAsia" w:ascii="宋体" w:hAnsi="宋体" w:eastAsia="宋体" w:cs="宋体"/>
                <w:sz w:val="24"/>
                <w:szCs w:val="24"/>
                <w:lang w:eastAsia="zh-CN"/>
              </w:rPr>
            </w:r>
            <w:r/>
          </w:p>
        </w:tc>
      </w:tr>
      <w:tr>
        <w:trPr>
          <w:trHeight w:val="10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3.1</w:t>
            </w:r>
            <w:r>
              <w:rPr>
                <w:rFonts w:hint="eastAsia" w:ascii="宋体" w:hAnsi="宋体" w:eastAsia="宋体" w:cs="宋体"/>
                <w:spacing w:val="-2"/>
                <w:sz w:val="24"/>
                <w:szCs w:val="24"/>
                <w:lang w:val="en-US" w:eastAsia="zh-CN"/>
              </w:rPr>
            </w:r>
            <w:r/>
          </w:p>
        </w:tc>
        <w:tc>
          <w:tcPr>
            <w:tcW w:w="1179" w:type="dxa"/>
            <w:vAlign w:val="center"/>
            <w:textDirection w:val="lrTb"/>
            <w:noWrap w:val="false"/>
          </w:tcPr>
          <w:p>
            <w:pPr>
              <w:pStyle w:val="871"/>
              <w:spacing w:before="69" w:line="264"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售后服务方案</w:t>
            </w:r>
            <w:r>
              <w:rPr>
                <w:rFonts w:hint="eastAsia" w:ascii="宋体" w:hAnsi="宋体" w:eastAsia="宋体" w:cs="宋体"/>
                <w:spacing w:val="-2"/>
                <w:sz w:val="24"/>
                <w:szCs w:val="24"/>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根据本项目采购需求及相关要求编制方案，内容包含：1.投标人和所投品牌制造商售后服务人员配置；2.售后服务具体措施；3.故障解决方案。以上每项内容逐条阐述。</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完整、科学合理，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上述每项内容符合得1分；部分符合得0.5分；不符合或不提供不得分。</w:t>
            </w:r>
            <w:r>
              <w:rPr>
                <w:rFonts w:hint="eastAsia" w:ascii="宋体" w:hAnsi="宋体" w:eastAsia="宋体" w:cs="宋体"/>
                <w:sz w:val="24"/>
                <w:szCs w:val="24"/>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 w:val="24"/>
                <w:szCs w:val="24"/>
                <w:lang w:val="en-US" w:eastAsia="zh-CN" w:bidi="ar-SA"/>
              </w:rPr>
            </w:pPr>
            <w:r>
              <w:rPr>
                <w:rFonts w:hint="eastAsia" w:ascii="宋体" w:hAnsi="宋体" w:eastAsia="宋体" w:cs="宋体"/>
                <w:spacing w:val="-6"/>
                <w:sz w:val="24"/>
                <w:szCs w:val="24"/>
                <w:lang w:val="en-US" w:eastAsia="zh-CN"/>
              </w:rPr>
              <w:t xml:space="preserve">主观分</w:t>
            </w:r>
            <w:r>
              <w:rPr>
                <w:rFonts w:hint="eastAsia" w:ascii="宋体" w:hAnsi="宋体" w:eastAsia="宋体" w:cs="宋体"/>
                <w:spacing w:val="-6"/>
                <w:sz w:val="24"/>
                <w:szCs w:val="24"/>
                <w:lang w:val="en-US" w:eastAsia="zh-CN" w:bidi="ar-SA"/>
              </w:rPr>
            </w:r>
            <w:r/>
          </w:p>
        </w:tc>
      </w:tr>
      <w:tr>
        <w:trPr>
          <w:trHeight w:val="12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3.2</w:t>
            </w:r>
            <w:r>
              <w:rPr>
                <w:rFonts w:ascii="宋体" w:hAnsi="宋体" w:eastAsia="宋体" w:cs="宋体"/>
                <w:spacing w:val="-2"/>
                <w:sz w:val="24"/>
                <w:szCs w:val="24"/>
                <w:lang w:val="en-US" w:eastAsia="zh-CN"/>
              </w:rPr>
            </w:r>
            <w:r/>
          </w:p>
        </w:tc>
        <w:tc>
          <w:tcPr>
            <w:tcW w:w="1179" w:type="dxa"/>
            <w:vAlign w:val="center"/>
            <w:textDirection w:val="lrTb"/>
            <w:noWrap w:val="false"/>
          </w:tcPr>
          <w:p>
            <w:pPr>
              <w:pStyle w:val="871"/>
              <w:spacing w:before="69" w:line="264" w:lineRule="auto"/>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培训方案</w:t>
            </w:r>
            <w:r>
              <w:rPr>
                <w:rFonts w:ascii="宋体" w:hAnsi="宋体" w:eastAsia="宋体" w:cs="宋体"/>
                <w:spacing w:val="-2"/>
                <w:sz w:val="24"/>
                <w:szCs w:val="24"/>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根据本项目采购需求及相关要求编制方案，内容包含：1.培训内容；2.方式及频次；3.培训师资。以上每项内容逐条阐述。</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w:t>
            </w:r>
            <w:r>
              <w:rPr>
                <w:rFonts w:hint="eastAsia" w:ascii="宋体" w:hAnsi="宋体" w:eastAsia="宋体" w:cs="宋体"/>
                <w:sz w:val="24"/>
                <w:szCs w:val="24"/>
                <w:lang w:val="en-US" w:eastAsia="zh-CN"/>
              </w:rPr>
              <w:t xml:space="preserve">丰富</w:t>
            </w:r>
            <w:r>
              <w:rPr>
                <w:rFonts w:hint="eastAsia" w:ascii="宋体" w:hAnsi="宋体" w:eastAsia="宋体" w:cs="宋体"/>
                <w:sz w:val="24"/>
                <w:szCs w:val="24"/>
                <w:lang w:val="en-US" w:eastAsia="zh-CN"/>
              </w:rPr>
              <w:t xml:space="preserve">、科学合理，可操作性强，且专门针对本项目，契合采购需求视为符合；方案内容属于通用类，非专门针对本项目，部分契合采购需求视为部分符合；方案内容非专门针对本项目，脱离采购需求视为不符合。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上述每项内容符合得1分；部分符合得0.5分；不符合或不提供不得分。</w:t>
            </w:r>
            <w:r>
              <w:rPr>
                <w:rFonts w:hint="eastAsia" w:ascii="宋体" w:hAnsi="宋体" w:eastAsia="宋体" w:cs="宋体"/>
                <w:sz w:val="24"/>
                <w:szCs w:val="24"/>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6"/>
                <w:sz w:val="24"/>
                <w:szCs w:val="24"/>
                <w:lang w:val="en-US" w:eastAsia="zh-CN" w:bidi="ar-SA"/>
              </w:rPr>
            </w:pPr>
            <w:r>
              <w:rPr>
                <w:rFonts w:hint="eastAsia" w:ascii="宋体" w:hAnsi="宋体" w:eastAsia="宋体" w:cs="宋体"/>
                <w:spacing w:val="-6"/>
                <w:sz w:val="24"/>
                <w:szCs w:val="24"/>
                <w:lang w:val="en-US" w:eastAsia="zh-CN"/>
              </w:rPr>
              <w:t xml:space="preserve">主观分</w:t>
            </w:r>
            <w:r>
              <w:rPr>
                <w:rFonts w:ascii="宋体" w:hAnsi="宋体" w:eastAsia="宋体" w:cs="宋体"/>
                <w:spacing w:val="-6"/>
                <w:sz w:val="24"/>
                <w:szCs w:val="24"/>
                <w:lang w:val="en-US" w:eastAsia="zh-CN" w:bidi="ar-SA"/>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4.业绩</w:t>
            </w:r>
            <w:r>
              <w:rPr>
                <w:rFonts w:hint="eastAsia" w:ascii="宋体" w:hAnsi="宋体" w:eastAsia="宋体" w:cs="宋体"/>
                <w:sz w:val="24"/>
                <w:szCs w:val="24"/>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4</w:t>
            </w:r>
            <w:r>
              <w:rPr>
                <w:rFonts w:hint="eastAsia" w:ascii="宋体" w:hAnsi="宋体" w:eastAsia="宋体" w:cs="宋体"/>
                <w:spacing w:val="-2"/>
                <w:sz w:val="24"/>
                <w:szCs w:val="24"/>
              </w:rPr>
              <w:t xml:space="preserve">.1</w:t>
            </w:r>
            <w:r>
              <w:rPr>
                <w:rFonts w:hint="eastAsia" w:ascii="宋体" w:hAnsi="宋体" w:eastAsia="宋体" w:cs="宋体"/>
                <w:spacing w:val="-2"/>
                <w:sz w:val="24"/>
                <w:szCs w:val="24"/>
              </w:rPr>
            </w:r>
            <w:r/>
          </w:p>
        </w:tc>
        <w:tc>
          <w:tcPr>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000000"/>
                <w:spacing w:val="-1"/>
                <w:sz w:val="24"/>
                <w:szCs w:val="24"/>
                <w:lang w:eastAsia="zh-CN"/>
                <w14:ligatures w14:val="none"/>
              </w:rPr>
            </w:pPr>
            <w:r>
              <w:rPr>
                <w:rFonts w:hint="eastAsia" w:ascii="宋体" w:hAnsi="宋体" w:eastAsia="宋体" w:cs="宋体"/>
                <w:color w:val="000000"/>
                <w:spacing w:val="-1"/>
                <w:sz w:val="24"/>
                <w:szCs w:val="24"/>
                <w:lang w:val="en-US" w:eastAsia="zh-CN"/>
              </w:rPr>
              <w:t xml:space="preserve">投标人业绩</w:t>
            </w:r>
            <w:r>
              <w:rPr>
                <w:rFonts w:hint="eastAsia" w:ascii="宋体" w:hAnsi="宋体" w:eastAsia="宋体" w:cs="宋体"/>
                <w:color w:val="000000"/>
                <w:spacing w:val="-1"/>
                <w:sz w:val="24"/>
                <w:szCs w:val="24"/>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投标人提供2023年1月1日（含）以来所投电梯产品业绩，每提供1个得3分，最多得9分。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ascii="宋体" w:hAnsi="宋体" w:eastAsia="宋体" w:cs="宋体"/>
                <w:color w:val="000000"/>
                <w:sz w:val="24"/>
                <w:szCs w:val="24"/>
                <w:lang w:val="en-US" w:eastAsia="zh-CN" w:bidi="zh-CN"/>
              </w:rPr>
            </w:pPr>
            <w:r>
              <w:rPr>
                <w:rFonts w:hint="eastAsia" w:ascii="宋体" w:hAnsi="宋体" w:eastAsia="宋体" w:cs="宋体"/>
                <w:sz w:val="24"/>
                <w:szCs w:val="24"/>
                <w:lang w:val="en-US" w:eastAsia="zh-CN"/>
              </w:rPr>
              <w:t xml:space="preserve">备注：提供合同关键页及电梯监督检验报告关键页扫描件（电梯监督检验报告中的电梯制造商必须与本次投标电梯制造商一致，电梯监督检验报告中的施工单位必须为投标人）。时间以电梯监督检验报告验收时间为准。</w:t>
            </w:r>
            <w:r>
              <w:rPr>
                <w:rFonts w:ascii="宋体" w:hAnsi="宋体" w:eastAsia="宋体" w:cs="宋体"/>
                <w:color w:val="000000"/>
                <w:sz w:val="24"/>
                <w:szCs w:val="24"/>
                <w:lang w:val="en-US" w:eastAsia="zh-CN" w:bidi="zh-CN"/>
              </w:rPr>
            </w:r>
            <w:r/>
          </w:p>
        </w:tc>
        <w:tc>
          <w:tcPr>
            <w:tcW w:w="647" w:type="dxa"/>
            <w:vAlign w:val="center"/>
            <w:textDirection w:val="lrTb"/>
            <w:noWrap w:val="false"/>
          </w:tcPr>
          <w:p>
            <w:pPr>
              <w:pStyle w:val="871"/>
              <w:jc w:val="center"/>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5.履约能力</w:t>
            </w:r>
            <w:r>
              <w:rPr>
                <w:rFonts w:hint="eastAsia" w:ascii="宋体" w:hAnsi="宋体" w:eastAsia="宋体" w:cs="宋体"/>
                <w:sz w:val="24"/>
                <w:szCs w:val="24"/>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lang w:val="en-US" w:eastAsia="zh-CN"/>
              </w:rPr>
              <w:t xml:space="preserve">5</w:t>
            </w: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eastAsia="zh-CN"/>
              </w:rPr>
              <w:t xml:space="preserve">履约能力</w:t>
            </w:r>
            <w:r>
              <w:rPr>
                <w:rFonts w:hint="eastAsia" w:ascii="宋体" w:hAnsi="宋体" w:eastAsia="宋体" w:cs="宋体"/>
                <w:color w:val="000000"/>
                <w:spacing w:val="-1"/>
                <w:sz w:val="24"/>
                <w:szCs w:val="24"/>
                <w:lang w:val="en-US" w:eastAsia="zh-CN"/>
              </w:rPr>
              <w:t xml:space="preserve">1</w:t>
            </w:r>
            <w:r>
              <w:rPr>
                <w:rFonts w:hint="eastAsia" w:ascii="宋体" w:hAnsi="宋体" w:eastAsia="宋体" w:cs="宋体"/>
                <w:color w:val="000000"/>
                <w:spacing w:val="-1"/>
                <w:sz w:val="24"/>
                <w:szCs w:val="24"/>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投标人拟投入本项目的实施人员（除项目负责人外）：</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pPr>
            <w:r>
              <w:rPr>
                <w:rFonts w:hint="eastAsia" w:ascii="宋体" w:hAnsi="宋体" w:eastAsia="宋体" w:cs="宋体"/>
                <w:sz w:val="24"/>
                <w:szCs w:val="24"/>
                <w:lang w:val="en-US" w:eastAsia="zh-CN"/>
              </w:rPr>
              <w:t xml:space="preserve">具有有效期内的《电梯安装维修工》四级/中级工及以上职业技能等级证书，每提供一个得0.5分，最高得2分。</w:t>
            </w:r>
            <w:r>
              <w:rPr>
                <w:rFonts w:hint="eastAsia" w:ascii="宋体" w:hAnsi="宋体" w:eastAsia="宋体" w:cs="宋体"/>
                <w:sz w:val="24"/>
                <w:szCs w:val="24"/>
                <w:lang w:val="en-US" w:eastAsia="zh-CN"/>
              </w:rPr>
            </w:r>
            <w:r/>
          </w:p>
          <w:p>
            <w:pPr>
              <w:pStyle w:val="871"/>
              <w:jc w:val="left"/>
              <w:keepLines w:val="0"/>
              <w:keepNext w:val="0"/>
              <w:pageBreakBefore w:val="0"/>
              <w:spacing w:line="264" w:lineRule="auto"/>
              <w:widowControl w:val="off"/>
              <w:rPr>
                <w:rFonts w:hint="eastAsia" w:ascii="宋体" w:hAnsi="宋体" w:eastAsia="宋体" w:cs="宋体"/>
                <w:lang w:val="en-US" w:eastAsia="zh-CN"/>
              </w:rPr>
            </w:pPr>
            <w:r>
              <w:rPr>
                <w:rFonts w:ascii="宋体" w:hAnsi="宋体" w:eastAsia="宋体" w:cs="宋体"/>
                <w:sz w:val="24"/>
                <w:szCs w:val="24"/>
                <w:lang w:val="zh-CN" w:eastAsia="zh-CN"/>
              </w:rPr>
              <w:t xml:space="preserve">（提供</w:t>
            </w:r>
            <w:r>
              <w:rPr>
                <w:rFonts w:hint="eastAsia" w:ascii="宋体" w:hAnsi="宋体" w:eastAsia="宋体" w:cs="宋体"/>
                <w:sz w:val="24"/>
                <w:szCs w:val="24"/>
                <w:lang w:val="zh-CN" w:eastAsia="zh-CN"/>
              </w:rPr>
              <w:t xml:space="preserve">人员</w:t>
            </w:r>
            <w:r>
              <w:rPr>
                <w:rFonts w:ascii="宋体" w:hAnsi="宋体" w:eastAsia="宋体" w:cs="宋体"/>
                <w:sz w:val="24"/>
                <w:szCs w:val="24"/>
                <w:lang w:val="zh-CN" w:eastAsia="zh-CN"/>
              </w:rPr>
              <w:t xml:space="preserve">证书</w:t>
            </w:r>
            <w:r>
              <w:rPr>
                <w:rFonts w:hint="eastAsia" w:ascii="宋体" w:hAnsi="宋体" w:eastAsia="宋体" w:cs="宋体"/>
                <w:sz w:val="24"/>
                <w:szCs w:val="24"/>
                <w:lang w:val="en-US" w:eastAsia="zh-CN"/>
              </w:rPr>
              <w:t xml:space="preserve">及投标人为其缴纳的2026年1月以来任意一个月的社保证明材料，缺一不可）</w:t>
            </w:r>
            <w:r>
              <w:rPr>
                <w:rFonts w:hint="eastAsia" w:ascii="宋体" w:hAnsi="宋体" w:eastAsia="宋体" w:cs="宋体"/>
                <w:sz w:val="24"/>
                <w:szCs w:val="24"/>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lang w:val="en-US" w:eastAsia="zh-CN" w:bidi="ar-SA"/>
              </w:rPr>
            </w:pPr>
            <w:r>
              <w:rPr>
                <w:rFonts w:hint="eastAsia" w:ascii="宋体" w:hAnsi="宋体" w:eastAsia="宋体" w:cs="宋体"/>
                <w:sz w:val="24"/>
                <w:szCs w:val="24"/>
                <w:lang w:val="en-US" w:eastAsia="zh-CN" w:bidi="ar-SA"/>
              </w:rPr>
              <w:t xml:space="preserve">2</w:t>
            </w:r>
            <w:r>
              <w:rPr>
                <w:rFonts w:ascii="宋体" w:hAnsi="宋体" w:eastAsia="宋体" w:cs="宋体"/>
                <w:sz w:val="24"/>
                <w:szCs w:val="24"/>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ff0000"/>
                <w:sz w:val="24"/>
                <w:szCs w:val="24"/>
              </w:rPr>
            </w:pPr>
            <w:r>
              <w:rPr>
                <w:rFonts w:hint="eastAsia" w:ascii="宋体" w:hAnsi="宋体" w:eastAsia="宋体" w:cs="宋体"/>
                <w:spacing w:val="-3"/>
                <w:sz w:val="24"/>
                <w:szCs w:val="24"/>
              </w:rPr>
              <w:t xml:space="preserve">合</w:t>
            </w:r>
            <w:r>
              <w:rPr>
                <w:rFonts w:hint="eastAsia" w:ascii="宋体" w:hAnsi="宋体" w:eastAsia="宋体" w:cs="宋体"/>
                <w:spacing w:val="-2"/>
                <w:sz w:val="24"/>
                <w:szCs w:val="24"/>
              </w:rPr>
              <w:t xml:space="preserve">计</w:t>
            </w:r>
            <w:r>
              <w:rPr>
                <w:rFonts w:hint="eastAsia" w:ascii="宋体" w:hAnsi="宋体" w:eastAsia="宋体" w:cs="宋体"/>
                <w:color w:val="ff0000"/>
                <w:sz w:val="24"/>
                <w:szCs w:val="24"/>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ff0000"/>
                <w:spacing w:val="-2"/>
                <w:sz w:val="24"/>
                <w:szCs w:val="24"/>
              </w:rPr>
            </w:pPr>
            <w:r>
              <w:rPr>
                <w:rFonts w:hint="eastAsia" w:ascii="宋体" w:hAnsi="宋体" w:eastAsia="宋体" w:cs="宋体"/>
                <w:color w:val="ff0000"/>
                <w:spacing w:val="-2"/>
                <w:sz w:val="24"/>
                <w:szCs w:val="24"/>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rPr>
                <w:rFonts w:hint="eastAsia" w:ascii="宋体" w:hAnsi="宋体" w:eastAsia="宋体" w:cs="宋体"/>
                <w:color w:val="000000"/>
                <w:sz w:val="24"/>
                <w:szCs w:val="24"/>
              </w:rPr>
            </w:r>
            <w:r/>
          </w:p>
        </w:tc>
      </w:tr>
    </w:tbl>
    <w:p>
      <w:pPr>
        <w:pStyle w:val="87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3"/>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8"/>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1"/>
        <w:jc w:val="center"/>
        <w:rPr>
          <w:rFonts w:hint="eastAsia" w:ascii="宋体" w:hAnsi="宋体"/>
          <w:b/>
          <w:color w:val="000000"/>
          <w:sz w:val="72"/>
          <w:szCs w:val="21"/>
        </w:rPr>
      </w:pPr>
      <w:r/>
      <w:bookmarkStart w:id="199" w:name="_Hlt26955039"/>
      <w:r/>
      <w:bookmarkEnd w:id="199"/>
      <w:r/>
      <w:bookmarkStart w:id="200" w:name="_Hlt26671244"/>
      <w:r/>
      <w:bookmarkEnd w:id="200"/>
      <w:r/>
      <w:bookmarkStart w:id="201" w:name="_Toc26554094"/>
      <w:r/>
      <w:bookmarkStart w:id="202" w:name="_Toc120614282"/>
      <w:r/>
      <w:bookmarkStart w:id="203" w:name="_Toc49090576"/>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1"/>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pStyle w:val="87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val="en-US" w:eastAsia="zh-CN"/>
        </w:rPr>
        <w:t xml:space="preserve">）</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1"/>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rPr>
          <w:rFonts w:hint="eastAsia" w:ascii="宋体" w:hAnsi="宋体" w:eastAsia="宋体" w:cs="宋体"/>
          <w:sz w:val="28"/>
          <w:szCs w:val="28"/>
          <w:lang w:val="en-US" w:eastAsia="zh-CN"/>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供应商信用承诺函</w:t>
      </w:r>
      <w:r>
        <w:rPr>
          <w:rFonts w:hint="eastAsia" w:ascii="方正小标宋简体" w:hAnsi="方正小标宋简体" w:eastAsia="方正小标宋简体" w:cs="方正小标宋简体"/>
          <w:color w:val="000000"/>
          <w:sz w:val="32"/>
          <w:szCs w:val="32"/>
          <w:lang w:val="en-US" w:eastAsia="zh-CN"/>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0"/>
        <w:rPr>
          <w:rFonts w:hint="eastAsia"/>
        </w:rPr>
      </w:pPr>
      <w:r>
        <w:rPr>
          <w:rFonts w:hint="eastAsia"/>
        </w:rPr>
      </w:r>
      <w:r/>
    </w:p>
    <w:p>
      <w:pPr>
        <w:pStyle w:val="871"/>
        <w:rPr>
          <w:rFonts w:hint="eastAsia"/>
        </w:rPr>
      </w:pPr>
      <w:r>
        <w:rPr>
          <w:rFonts w:hint="eastAsia"/>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法人授权书</w:t>
      </w:r>
      <w:r>
        <w:rPr>
          <w:rFonts w:hint="eastAsia" w:ascii="方正小标宋简体" w:hAnsi="方正小标宋简体" w:eastAsia="方正小标宋简体" w:cs="方正小标宋简体"/>
          <w:color w:val="000000"/>
          <w:sz w:val="32"/>
          <w:szCs w:val="32"/>
          <w:lang w:val="en-US" w:eastAsia="zh-CN"/>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9"/>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格式3__银行出具的资信证明"/>
      <w:r/>
      <w:bookmarkEnd w:id="205"/>
      <w:r/>
      <w:bookmarkStart w:id="206" w:name="_Hlt26671380"/>
      <w:r/>
      <w:bookmarkEnd w:id="206"/>
      <w:r/>
      <w:bookmarkStart w:id="207" w:name="_Hlt26955070"/>
      <w:r/>
      <w:bookmarkEnd w:id="207"/>
      <w:r>
        <w:rPr>
          <w:rFonts w:hint="eastAsia"/>
          <w:sz w:val="24"/>
          <w:szCs w:val="24"/>
        </w:rPr>
      </w:r>
      <w:r/>
    </w:p>
    <w:p>
      <w:pPr>
        <w:pStyle w:val="891"/>
        <w:rPr>
          <w:rFonts w:hint="eastAsia"/>
          <w:i/>
          <w:sz w:val="24"/>
          <w:szCs w:val="24"/>
          <w:u w:val="single"/>
        </w:rPr>
      </w:pPr>
      <w:r>
        <w:rPr>
          <w:rFonts w:hint="eastAsia"/>
          <w:i/>
          <w:sz w:val="24"/>
          <w:szCs w:val="24"/>
          <w:u w:val="single"/>
        </w:rPr>
      </w:r>
      <w:r/>
    </w:p>
    <w:p>
      <w:pPr>
        <w:pStyle w:val="891"/>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88"/>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eastAsia="zh-CN"/>
        </w:rPr>
      </w:r>
      <w:r/>
    </w:p>
    <w:p>
      <w:pPr>
        <w:pStyle w:val="961"/>
        <w:keepLines w:val="0"/>
        <w:keepNext w:val="0"/>
        <w:pageBreakBefore w:val="0"/>
        <w:spacing w:before="0" w:after="0" w:line="360" w:lineRule="auto"/>
        <w:widowControl w:val="off"/>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1"/>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1"/>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1"/>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1"/>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1"/>
        <w:keepLines w:val="0"/>
        <w:keepNext w:val="0"/>
        <w:pageBreakBefore w:val="0"/>
        <w:spacing w:before="0" w:after="0" w:line="360" w:lineRule="auto"/>
        <w:widowControl w:val="off"/>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1"/>
        <w:keepLines w:val="0"/>
        <w:keepNext w:val="0"/>
        <w:pageBreakBefore w:val="0"/>
        <w:spacing w:before="0" w:after="0" w:line="360" w:lineRule="auto"/>
        <w:widowControl w:val="off"/>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1"/>
        <w:keepLines w:val="0"/>
        <w:keepNext w:val="0"/>
        <w:pageBreakBefore w:val="0"/>
        <w:spacing w:before="0"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r>
      <w:r>
        <w:rPr>
          <w:rFonts w:hint="eastAsia" w:ascii="宋体" w:hAnsi="宋体"/>
          <w:lang w:val="en-US" w:eastAsia="zh-CN"/>
        </w:rPr>
        <w:t xml:space="preserve">8.我方</w:t>
      </w:r>
      <w:r>
        <w:rPr>
          <w:rFonts w:hint="eastAsia"/>
          <w:sz w:val="24"/>
          <w:szCs w:val="24"/>
          <w:lang w:val="en-US" w:eastAsia="zh-CN"/>
        </w:rPr>
        <w:t xml:space="preserve">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eastAsia="宋体" w:cs="Times New Roman"/>
          <w:sz w:val="24"/>
          <w:szCs w:val="24"/>
        </w:rPr>
      </w:r>
      <w:r/>
    </w:p>
    <w:p>
      <w:pPr>
        <w:pStyle w:val="961"/>
        <w:keepLines w:val="0"/>
        <w:keepNext w:val="0"/>
        <w:pageBreakBefore w:val="0"/>
        <w:spacing w:before="0" w:after="0" w:line="360" w:lineRule="auto"/>
        <w:widowControl w:val="off"/>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rPr>
          <w:sz w:val="24"/>
          <w:szCs w:val="24"/>
        </w:rPr>
      </w:pPr>
      <w:r>
        <w:rPr>
          <w:rFonts w:hint="eastAsia" w:ascii="宋体" w:hAnsi="宋体"/>
          <w:sz w:val="24"/>
          <w:szCs w:val="24"/>
        </w:rPr>
        <w:t xml:space="preserve">项目名称：</w:t>
      </w:r>
      <w:r>
        <w:rPr>
          <w:sz w:val="24"/>
          <w:szCs w:val="24"/>
        </w:rPr>
      </w:r>
      <w:r/>
    </w:p>
    <w:p>
      <w:pPr>
        <w:pStyle w:val="871"/>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6"/>
      </w:tblGrid>
      <w:tr>
        <w:trPr>
          <w:cantSplit/>
          <w:trHeight w:val="725"/>
        </w:trPr>
        <w:tc>
          <w:tcPr>
            <w:tcW w:w="9726"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726" w:type="dxa"/>
            <w:vAlign w:val="center"/>
            <w:textDirection w:val="lrTb"/>
            <w:noWrap w:val="false"/>
          </w:tcPr>
          <w:p>
            <w:pPr>
              <w:pStyle w:val="96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8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核心产品品牌一览表</w:t>
      </w:r>
      <w:r>
        <w:rPr>
          <w:rFonts w:hint="eastAsia" w:ascii="方正小标宋简体" w:hAnsi="方正小标宋简体" w:eastAsia="方正小标宋简体" w:cs="方正小标宋简体"/>
          <w:color w:val="000000"/>
          <w:sz w:val="32"/>
          <w:szCs w:val="32"/>
          <w:lang w:val="en-US" w:eastAsia="zh-CN"/>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1"/>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1"/>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1"/>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sz w:val="24"/>
          <w:szCs w:val="24"/>
        </w:rPr>
      </w:pPr>
      <w:r>
        <w:rPr>
          <w:rFonts w:hint="eastAsia" w:ascii="宋体" w:hAnsi="宋体"/>
          <w:sz w:val="24"/>
          <w:szCs w:val="24"/>
        </w:rPr>
        <w:t xml:space="preserve">项目名称：</w:t>
      </w:r>
      <w:r>
        <w:rPr>
          <w:sz w:val="24"/>
          <w:szCs w:val="24"/>
        </w:rPr>
      </w:r>
      <w:r/>
    </w:p>
    <w:p>
      <w:pPr>
        <w:pStyle w:val="871"/>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1"/>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1"/>
        <w:ind w:firstLine="0"/>
        <w:rPr>
          <w:rFonts w:hint="eastAsia" w:ascii="宋体" w:hAnsi="宋体"/>
          <w:sz w:val="24"/>
          <w:szCs w:val="24"/>
        </w:rPr>
      </w:pP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6"/>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商务要求响应及偏离表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spacing w:line="480" w:lineRule="auto"/>
        <w:rPr>
          <w:rFonts w:hint="eastAsia" w:ascii="宋体" w:hAnsi="宋体"/>
          <w:color w:val="000000"/>
          <w:sz w:val="24"/>
          <w:szCs w:val="21"/>
        </w:rPr>
      </w:pPr>
      <w:r>
        <w:rPr>
          <w:rFonts w:hint="eastAsia" w:ascii="宋体" w:hAnsi="宋体"/>
          <w:color w:val="000000"/>
          <w:sz w:val="24"/>
          <w:szCs w:val="21"/>
        </w:rPr>
      </w:r>
      <w:r/>
    </w:p>
    <w:p>
      <w:pPr>
        <w:pStyle w:val="871"/>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0"/>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1"/>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1"/>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1"/>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1"/>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36"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1"/>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1"/>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0"/>
        <w:rPr>
          <w:rFonts w:hint="eastAsia" w:ascii="宋体" w:hAnsi="宋体"/>
          <w:sz w:val="24"/>
          <w:szCs w:val="24"/>
          <w:lang w:eastAsia="zh-CN"/>
        </w:rPr>
      </w:pPr>
      <w:r>
        <w:rPr>
          <w:rFonts w:hint="eastAsia" w:ascii="宋体" w:hAnsi="宋体"/>
          <w:sz w:val="24"/>
          <w:szCs w:val="24"/>
          <w:lang w:eastAsia="zh-CN"/>
        </w:rPr>
      </w:r>
      <w:r/>
    </w:p>
    <w:p>
      <w:pPr>
        <w:pStyle w:val="871"/>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spacing w:line="588" w:lineRule="exact"/>
        <w:rPr>
          <w:rFonts w:hint="eastAsia" w:ascii="宋体" w:hAnsi="宋体"/>
          <w:sz w:val="24"/>
        </w:rPr>
      </w:pP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1"/>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1"/>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8"/>
      </w:pPr>
      <w:r/>
      <w:r/>
    </w:p>
    <w:p>
      <w:pPr>
        <w:pStyle w:val="871"/>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关于符合本国产品标准的声明函（采购包号：**）</w:t>
      </w:r>
      <w:r>
        <w:rPr>
          <w:rFonts w:hint="eastAsia" w:ascii="方正小标宋简体" w:hAnsi="方正小标宋简体" w:eastAsia="方正小标宋简体" w:cs="方正小标宋简体"/>
          <w:color w:val="000000"/>
          <w:sz w:val="32"/>
          <w:szCs w:val="32"/>
          <w:lang w:val="en-US" w:eastAsia="zh-CN"/>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3</w:t>
      </w:r>
      <w:r>
        <w:rPr>
          <w:rStyle w:val="946"/>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在中国境内生产。（产品名称1）的（关键工序）</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6"/>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6"/>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6"/>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6"/>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）的（关键工序）在中国境内完成。</w:t>
      </w:r>
      <w:r>
        <w:rPr>
          <w:rFonts w:hint="eastAsia" w:ascii="宋体" w:hAnsi="宋体" w:eastAsia="宋体" w:cs="宋体"/>
          <w:i w:val="0"/>
          <w:iCs w:val="0"/>
          <w:caps w:val="0"/>
          <w:strike/>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6"/>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val="0"/>
          <w:bCs w:val="0"/>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1"/>
        <w:jc w:val="center"/>
      </w:pPr>
      <w:r/>
      <w:r/>
    </w:p>
    <w:p>
      <w:pPr>
        <w:pStyle w:val="883"/>
      </w:pPr>
      <w:r/>
      <w:r/>
    </w:p>
    <w:p>
      <w:pPr>
        <w:pStyle w:val="871"/>
      </w:pPr>
      <w:r/>
      <w:r/>
    </w:p>
    <w:p>
      <w:pPr>
        <w:pStyle w:val="883"/>
      </w:pPr>
      <w:r/>
      <w:r/>
    </w:p>
    <w:p>
      <w:pPr>
        <w:pStyle w:val="871"/>
      </w:pPr>
      <w:r/>
      <w:r/>
    </w:p>
    <w:p>
      <w:pPr>
        <w:pStyle w:val="883"/>
      </w:pPr>
      <w:r/>
      <w:r/>
    </w:p>
    <w:p>
      <w:pPr>
        <w:pStyle w:val="871"/>
      </w:pPr>
      <w:r/>
      <w:r/>
    </w:p>
    <w:p>
      <w:pPr>
        <w:pStyle w:val="883"/>
      </w:pPr>
      <w:r/>
      <w:r/>
    </w:p>
    <w:p>
      <w:pPr>
        <w:pStyle w:val="871"/>
        <w:jc w:val="center"/>
      </w:pPr>
      <w:r/>
      <w:r/>
    </w:p>
    <w:p>
      <w:pPr>
        <w:jc w:val="center"/>
      </w:pPr>
      <w:r/>
      <w:r/>
    </w:p>
    <w:p>
      <w:pPr>
        <w:jc w:val="center"/>
      </w:pPr>
      <w:r/>
      <w:r/>
    </w:p>
    <w:p>
      <w:pPr>
        <w:pStyle w:val="871"/>
        <w:jc w:val="center"/>
      </w:p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bookmarkEnd w:id="204"/>
      <w:r>
        <w:rPr>
          <w:rFonts w:hint="eastAsia" w:ascii="方正小标宋简体" w:hAnsi="方正小标宋简体" w:eastAsia="方正小标宋简体" w:cs="方正小标宋简体"/>
          <w:color w:val="000000"/>
          <w:sz w:val="32"/>
          <w:szCs w:val="32"/>
          <w:lang w:val="en-US" w:eastAsia="zh-CN"/>
        </w:rPr>
        <w:t xml:space="preserve">质疑函范本</w:t>
      </w:r>
      <w:r>
        <w:rPr>
          <w:rFonts w:hint="eastAsia" w:ascii="方正小标宋简体" w:hAnsi="方正小标宋简体" w:eastAsia="方正小标宋简体" w:cs="方正小标宋简体"/>
          <w:color w:val="000000"/>
          <w:sz w:val="32"/>
          <w:szCs w:val="32"/>
          <w:lang w:val="en-US" w:eastAsia="zh-CN"/>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spacing w:line="480" w:lineRule="exact"/>
        <w:rPr>
          <w:rFonts w:hint="eastAsia" w:ascii="宋体" w:hAnsi="宋体"/>
          <w:b w:val="0"/>
          <w:bCs/>
          <w:sz w:val="24"/>
          <w:szCs w:val="24"/>
        </w:rPr>
      </w:pPr>
      <w:r>
        <w:rPr>
          <w:rFonts w:hint="eastAsia" w:ascii="宋体" w:hAnsi="宋体"/>
          <w:b w:val="0"/>
          <w:bCs/>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pStyle w:val="871"/>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1"/>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1"/>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1"/>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character" w:styleId="890">
    <w:name w:val="标题 3 Char"/>
    <w:next w:val="890"/>
    <w:link w:val="874"/>
    <w:rPr>
      <w:rFonts w:ascii="Times New Roman" w:hAnsi="Times New Roman" w:eastAsia="宋体" w:cs="Times New Roman"/>
      <w:b/>
      <w:bCs/>
      <w:sz w:val="32"/>
      <w:szCs w:val="32"/>
    </w:rPr>
  </w:style>
  <w:style w:type="paragraph" w:styleId="891">
    <w:name w:val="正文缩进"/>
    <w:basedOn w:val="871"/>
    <w:next w:val="891"/>
    <w:link w:val="892"/>
    <w:pPr>
      <w:ind w:firstLine="420"/>
    </w:pPr>
    <w:rPr>
      <w:szCs w:val="21"/>
    </w:rPr>
  </w:style>
  <w:style w:type="character" w:styleId="892">
    <w:name w:val="正文缩进 Char"/>
    <w:next w:val="892"/>
    <w:link w:val="891"/>
    <w:rPr>
      <w:szCs w:val="21"/>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4">
    <w:name w:val="批注文字 Char"/>
    <w:basedOn w:val="881"/>
    <w:next w:val="904"/>
    <w:link w:val="903"/>
    <w:uiPriority w:val="99"/>
    <w:semiHidden/>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basedOn w:val="881"/>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字符"/>
    <w:basedOn w:val="881"/>
    <w:next w:val="949"/>
    <w:link w:val="903"/>
    <w:rPr>
      <w:rFonts w:ascii="Calibri" w:hAnsi="Calibri" w:eastAsia="宋体" w:cs="Times New Roman"/>
      <w:sz w:val="21"/>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7"/>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901"/>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正文文本缩进1"/>
    <w:basedOn w:val="871"/>
    <w:next w:val="995"/>
    <w:link w:val="871"/>
    <w:unhideWhenUsed/>
    <w:qFormat/>
    <w:pPr>
      <w:ind w:left="420"/>
      <w:spacing w:after="120"/>
    </w:pPr>
  </w:style>
  <w:style w:type="paragraph" w:styleId="995">
    <w:name w:val="正文文本首行缩进 2"/>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paragraph" w:styleId="1000">
    <w:name w:val="索引 411"/>
    <w:basedOn w:val="871"/>
    <w:next w:val="871"/>
    <w:link w:val="871"/>
    <w:uiPriority w:val="99"/>
    <w:semiHidden/>
    <w:qFormat/>
    <w:pPr>
      <w:ind w:left="1260"/>
    </w:p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7</cp:revision>
  <dcterms:created xsi:type="dcterms:W3CDTF">2023-03-16T02:13:00Z</dcterms:created>
  <dcterms:modified xsi:type="dcterms:W3CDTF">2026-06-05T06:18:39Z</dcterms:modified>
</cp:coreProperties>
</file>