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899"/>
        <w:ind w:firstLine="0"/>
        <w:jc w:val="center"/>
        <w:rPr>
          <w:rFonts w:eastAsia="黑体"/>
          <w:b/>
          <w:bCs/>
          <w:sz w:val="84"/>
        </w:rPr>
      </w:pPr>
      <w:r>
        <w:rPr>
          <w:rFonts w:hint="eastAsia" w:eastAsia="黑体"/>
          <w:b/>
          <w:bCs/>
          <w:sz w:val="84"/>
        </w:rPr>
        <w:t xml:space="preserve">竞争性磋商文件</w:t>
      </w:r>
      <w:r/>
    </w:p>
    <w:p>
      <w:pPr>
        <w:ind w:firstLine="1606"/>
        <w:rPr>
          <w:rFonts w:ascii="Arial" w:hAnsi="Arial"/>
          <w:b/>
          <w:bCs/>
          <w:sz w:val="32"/>
          <w:szCs w:val="24"/>
          <w:u w:val="single"/>
        </w:rPr>
      </w:pPr>
      <w:r>
        <w:rPr>
          <w:rFonts w:hint="eastAsia" w:ascii="Arial" w:hAnsi="Arial"/>
          <w:b/>
          <w:bCs/>
          <w:sz w:val="32"/>
          <w:szCs w:val="24"/>
        </w:rPr>
        <w:t xml:space="preserve">项目名称：</w:t>
      </w:r>
      <w:r>
        <w:rPr>
          <w:rFonts w:hint="eastAsia"/>
          <w:b/>
          <w:sz w:val="32"/>
          <w:szCs w:val="32"/>
        </w:rPr>
        <w:t xml:space="preserve">江苏省南京市中级人民法院网络接入服务 </w:t>
      </w:r>
      <w:r/>
    </w:p>
    <w:p>
      <w:pPr>
        <w:ind w:firstLine="1606"/>
        <w:jc w:val="left"/>
        <w:spacing w:before="120" w:after="120" w:line="360" w:lineRule="auto"/>
      </w:pPr>
      <w:r>
        <w:rPr>
          <w:rFonts w:hint="eastAsia" w:ascii="Arial" w:hAnsi="Arial"/>
          <w:b/>
          <w:bCs/>
          <w:sz w:val="32"/>
          <w:szCs w:val="24"/>
        </w:rPr>
        <w:t xml:space="preserve">项目编号：</w:t>
      </w:r>
      <w:r>
        <w:rPr>
          <w:rFonts w:hint="eastAsia"/>
          <w:b/>
          <w:sz w:val="32"/>
          <w:szCs w:val="32"/>
        </w:rPr>
        <w:t xml:space="preserve">JSZC-320100-JZCG-C2026-0064</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899"/>
        <w:ind w:firstLine="0"/>
        <w:jc w:val="center"/>
        <w:rPr>
          <w:b/>
          <w:bCs/>
          <w:sz w:val="32"/>
        </w:rPr>
      </w:pPr>
      <w:r>
        <w:rPr>
          <w:rFonts w:hint="eastAsia"/>
          <w:b/>
          <w:bCs/>
          <w:sz w:val="32"/>
        </w:rPr>
        <w:t xml:space="preserve">南京市公共资源交易中心</w:t>
      </w:r>
      <w:r/>
    </w:p>
    <w:p>
      <w:pPr>
        <w:jc w:val="center"/>
        <w:rPr>
          <w:b/>
          <w:sz w:val="32"/>
          <w:szCs w:val="32"/>
        </w:rPr>
      </w:pPr>
      <w:r>
        <w:rPr>
          <w:rFonts w:hint="eastAsia"/>
          <w:b/>
          <w:sz w:val="32"/>
          <w:szCs w:val="32"/>
        </w:rPr>
        <w:t xml:space="preserve">2026年5月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spacing w:line="480" w:lineRule="exact"/>
        <w:rPr>
          <w:rFonts w:ascii="宋体" w:hAnsi="宋体" w:cs="宋体"/>
          <w:b/>
          <w:bCs/>
          <w:color w:val="0000ff"/>
          <w:sz w:val="24"/>
          <w:szCs w:val="24"/>
        </w:rPr>
        <w:outlineLvl w:val="0"/>
      </w:pPr>
      <w:r>
        <w:rPr>
          <w:rFonts w:ascii="宋体" w:hAnsi="宋体" w:cs="宋体"/>
          <w:b/>
          <w:bCs/>
          <w:color w:val="0000ff"/>
          <w:sz w:val="24"/>
          <w:szCs w:val="24"/>
        </w:rPr>
      </w:r>
      <w:r/>
    </w:p>
    <w:p>
      <w:pPr>
        <w:jc w:val="center"/>
        <w:spacing w:line="480" w:lineRule="auto"/>
        <w:rPr>
          <w:rFonts w:ascii="黑体" w:hAnsi="Arial" w:eastAsia="黑体"/>
          <w:b/>
          <w:sz w:val="44"/>
          <w:szCs w:val="21"/>
        </w:rPr>
        <w:outlineLvl w:val="0"/>
      </w:pPr>
      <w:r>
        <w:rPr>
          <w:szCs w:val="21"/>
        </w:rPr>
        <w:br w:type="page" w:clear="all"/>
      </w: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bookmarkStart w:id="0" w:name="_Toc513029200"/>
      <w:r/>
      <w:bookmarkStart w:id="1" w:name="_Toc523127445"/>
      <w:r/>
      <w:bookmarkStart w:id="2" w:name="_Toc120614210"/>
      <w:r/>
      <w:bookmarkStart w:id="3" w:name="_Toc20823272"/>
      <w:r/>
      <w:bookmarkStart w:id="4" w:name="_Toc479757206"/>
      <w:r/>
      <w:bookmarkStart w:id="5" w:name="_Toc16938516"/>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磋商邀请…………………………………… 2</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供应商须知………………………………… 4</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合同文本……………………………………14</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采购需求……………………………………17</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评审方法与评审标准………………………23</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响应文件格式………………………………26</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磋商邀请</w:t>
      </w:r>
      <w:r/>
    </w:p>
    <w:p>
      <w:pPr>
        <w:ind w:firstLine="480"/>
        <w:spacing w:line="264" w:lineRule="auto"/>
        <w:rPr>
          <w:rFonts w:ascii="宋体" w:hAnsi="宋体"/>
          <w:sz w:val="24"/>
          <w:szCs w:val="24"/>
        </w:rPr>
      </w:pPr>
      <w:r>
        <w:rPr>
          <w:rFonts w:ascii="宋体" w:hAnsi="宋体"/>
          <w:sz w:val="24"/>
          <w:szCs w:val="24"/>
        </w:rPr>
      </w:r>
      <w:r/>
    </w:p>
    <w:p>
      <w:pPr>
        <w:ind w:firstLine="480"/>
        <w:spacing w:line="264" w:lineRule="auto"/>
        <w:rPr>
          <w:rFonts w:ascii="宋体" w:hAnsi="宋体"/>
          <w:sz w:val="24"/>
          <w:szCs w:val="24"/>
        </w:rPr>
      </w:pPr>
      <w:r>
        <w:rPr>
          <w:rFonts w:hint="eastAsia" w:ascii="宋体" w:hAnsi="宋体"/>
          <w:sz w:val="24"/>
          <w:szCs w:val="24"/>
        </w:rPr>
        <w:t xml:space="preserve">受江苏省南京市中级人民法院委托，南京市公共资源交易中心（以下简称“交易中心”）就江苏省南京市中级人民法院网络接入服务进行竞争性磋商采购，欢迎符合条件的供应商参加磋商。</w:t>
      </w:r>
      <w:r/>
    </w:p>
    <w:p>
      <w:pPr>
        <w:pStyle w:val="657"/>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p>
    <w:p>
      <w:pPr>
        <w:ind w:firstLine="480"/>
        <w:spacing w:line="264" w:lineRule="auto"/>
        <w:rPr>
          <w:rFonts w:ascii="宋体" w:hAnsi="宋体"/>
          <w:sz w:val="24"/>
          <w:szCs w:val="24"/>
        </w:rPr>
      </w:pPr>
      <w:r>
        <w:rPr>
          <w:rFonts w:hint="eastAsia" w:ascii="宋体" w:hAnsi="宋体"/>
          <w:sz w:val="24"/>
          <w:szCs w:val="24"/>
        </w:rPr>
        <w:t xml:space="preserve">1.项目编号：JSZC-320100-JZCG-C2026-0064</w:t>
      </w:r>
      <w:r/>
    </w:p>
    <w:p>
      <w:pPr>
        <w:ind w:firstLine="480"/>
        <w:spacing w:line="264" w:lineRule="auto"/>
        <w:rPr>
          <w:rFonts w:ascii="宋体" w:hAnsi="宋体"/>
          <w:sz w:val="24"/>
          <w:szCs w:val="24"/>
        </w:rPr>
      </w:pPr>
      <w:r>
        <w:rPr>
          <w:rFonts w:hint="eastAsia" w:ascii="宋体" w:hAnsi="宋体"/>
          <w:sz w:val="24"/>
          <w:szCs w:val="24"/>
        </w:rPr>
        <w:t xml:space="preserve">2.项目名称：江苏省南京市中级人民法院网络接入服务</w:t>
      </w:r>
      <w:r/>
    </w:p>
    <w:p>
      <w:pPr>
        <w:ind w:firstLine="480"/>
        <w:spacing w:line="264" w:lineRule="auto"/>
        <w:rPr>
          <w:rFonts w:ascii="宋体" w:hAnsi="宋体" w:cs="宋体"/>
          <w:sz w:val="24"/>
          <w:szCs w:val="24"/>
        </w:rPr>
      </w:pPr>
      <w:r>
        <w:rPr>
          <w:rFonts w:hint="eastAsia" w:ascii="宋体" w:hAnsi="宋体"/>
          <w:sz w:val="24"/>
          <w:szCs w:val="24"/>
        </w:rPr>
        <w:t xml:space="preserve">3.预算金额：</w:t>
      </w:r>
      <w:r>
        <w:rPr>
          <w:rFonts w:hint="eastAsia" w:ascii="宋体" w:hAnsi="宋体" w:cs="宋体"/>
          <w:sz w:val="24"/>
          <w:szCs w:val="24"/>
        </w:rPr>
        <w:t xml:space="preserve">190.32万元（其中：专线19.44万元/年，数字电路24万元/年，裸光纤20万元/年，合计63.44万元/年，三年总预算190.32万元）</w:t>
      </w:r>
      <w:r/>
    </w:p>
    <w:p>
      <w:pPr>
        <w:ind w:firstLine="480"/>
        <w:spacing w:line="264" w:lineRule="auto"/>
        <w:rPr>
          <w:rFonts w:ascii="宋体" w:hAnsi="宋体"/>
          <w:sz w:val="24"/>
          <w:szCs w:val="24"/>
        </w:rPr>
      </w:pPr>
      <w:r>
        <w:rPr>
          <w:rFonts w:hint="eastAsia" w:ascii="宋体" w:hAnsi="宋体"/>
          <w:sz w:val="24"/>
          <w:szCs w:val="24"/>
        </w:rPr>
        <w:t xml:space="preserve">4.最高限价：</w:t>
      </w:r>
      <w:r>
        <w:rPr>
          <w:rFonts w:hint="eastAsia" w:ascii="宋体" w:hAnsi="宋体" w:cs="宋体"/>
          <w:sz w:val="24"/>
          <w:szCs w:val="24"/>
        </w:rPr>
        <w:t xml:space="preserve">190.32万元（其中：专线19.44万元/年，数字电路24万元/年，裸光纤20万元/年，合计63.44万元/年，三年总报价最高限价190.32万元）</w:t>
      </w:r>
      <w:r/>
    </w:p>
    <w:p>
      <w:pPr>
        <w:ind w:firstLine="480"/>
        <w:spacing w:line="264" w:lineRule="auto"/>
        <w:rPr>
          <w:rFonts w:ascii="宋体" w:hAnsi="宋体"/>
          <w:sz w:val="24"/>
          <w:szCs w:val="24"/>
          <w:u w:val="single"/>
        </w:rPr>
      </w:pPr>
      <w:r>
        <w:rPr>
          <w:rFonts w:hint="eastAsia" w:ascii="宋体" w:hAnsi="宋体"/>
          <w:sz w:val="24"/>
          <w:szCs w:val="24"/>
        </w:rPr>
        <w:t xml:space="preserve">5.采购需求（简介）：为了满足市法院工作通信业务需求，拟采购网络接入服务。</w:t>
      </w:r>
      <w:r>
        <w:rPr>
          <w:rFonts w:hint="eastAsia" w:ascii="宋体" w:hAnsi="宋体" w:cs="宋体"/>
          <w:sz w:val="24"/>
          <w:szCs w:val="24"/>
        </w:rPr>
        <w:t xml:space="preserve">（详细内容见本磋商文件第四章） </w:t>
      </w:r>
      <w:r/>
    </w:p>
    <w:p>
      <w:pPr>
        <w:ind w:firstLine="480"/>
        <w:spacing w:line="264" w:lineRule="auto"/>
        <w:rPr>
          <w:rFonts w:ascii="宋体" w:hAnsi="宋体" w:cs="宋体"/>
          <w:sz w:val="24"/>
          <w:szCs w:val="24"/>
          <w:highlight w:val="yellow"/>
        </w:rPr>
      </w:pPr>
      <w:r>
        <w:rPr>
          <w:rFonts w:hint="eastAsia" w:ascii="宋体" w:hAnsi="宋体"/>
          <w:sz w:val="24"/>
          <w:szCs w:val="24"/>
        </w:rPr>
        <w:t xml:space="preserve">6.合同履行期限：</w:t>
      </w:r>
      <w:r>
        <w:rPr>
          <w:rFonts w:ascii="宋体" w:hAnsi="宋体" w:cs="宋体"/>
          <w:sz w:val="24"/>
          <w:szCs w:val="24"/>
          <w:highlight w:val="none"/>
        </w:rPr>
        <w:t xml:space="preserve">合同签订后</w:t>
      </w:r>
      <w:r>
        <w:rPr>
          <w:rFonts w:hint="eastAsia" w:ascii="宋体" w:hAnsi="宋体"/>
          <w:sz w:val="24"/>
          <w:szCs w:val="24"/>
          <w:highlight w:val="none"/>
        </w:rPr>
        <w:t xml:space="preserve">30</w:t>
      </w:r>
      <w:r>
        <w:rPr>
          <w:rFonts w:ascii="宋体" w:hAnsi="宋体" w:cs="宋体"/>
          <w:sz w:val="24"/>
          <w:szCs w:val="24"/>
          <w:highlight w:val="none"/>
        </w:rPr>
        <w:t xml:space="preserve">天内交付</w:t>
      </w:r>
      <w:r>
        <w:rPr>
          <w:rFonts w:hint="eastAsia" w:ascii="宋体" w:hAnsi="宋体" w:cs="宋体"/>
          <w:sz w:val="24"/>
          <w:szCs w:val="24"/>
          <w:highlight w:val="none"/>
        </w:rPr>
        <w:t xml:space="preserve">。本</w:t>
      </w:r>
      <w:r>
        <w:rPr>
          <w:rFonts w:hint="eastAsia" w:ascii="宋体" w:hAnsi="宋体" w:cs="宋体"/>
          <w:sz w:val="24"/>
          <w:szCs w:val="24"/>
        </w:rPr>
        <w:t xml:space="preserve">项目服务期为合同生效之日起三年，合同一签</w:t>
      </w:r>
      <w:r>
        <w:rPr>
          <w:rFonts w:hint="eastAsia" w:ascii="宋体" w:hAnsi="宋体" w:cs="宋体"/>
          <w:sz w:val="24"/>
          <w:szCs w:val="24"/>
          <w:lang w:val="en-US" w:eastAsia="zh-CN"/>
        </w:rPr>
        <w:t xml:space="preserve">三</w:t>
      </w:r>
      <w:r>
        <w:rPr>
          <w:rFonts w:hint="eastAsia" w:ascii="宋体" w:hAnsi="宋体" w:cs="宋体"/>
          <w:sz w:val="24"/>
          <w:szCs w:val="24"/>
        </w:rPr>
        <w:t xml:space="preserve">年，每年服务期满，采购人有权根据预算调整或考核情况决定继续履行合同（可能根据预算调整压缩合同金额）或终止合同。</w:t>
      </w:r>
      <w:r/>
    </w:p>
    <w:p>
      <w:pPr>
        <w:ind w:firstLine="480"/>
        <w:spacing w:line="252" w:lineRule="auto"/>
        <w:rPr>
          <w:rFonts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p>
    <w:p>
      <w:pPr>
        <w:ind w:firstLine="480"/>
        <w:spacing w:line="252" w:lineRule="auto"/>
        <w:rPr>
          <w:rFonts w:ascii="宋体" w:hAnsi="宋体" w:cs="宋体"/>
          <w:sz w:val="24"/>
          <w:szCs w:val="24"/>
        </w:rPr>
      </w:pPr>
      <w:r>
        <w:rPr>
          <w:rFonts w:hint="eastAsia" w:ascii="宋体" w:hAnsi="宋体" w:cs="宋体"/>
          <w:sz w:val="24"/>
          <w:szCs w:val="24"/>
        </w:rPr>
        <w:t xml:space="preserve">8.本项目不接受进口产品。</w:t>
      </w:r>
      <w:r/>
    </w:p>
    <w:p>
      <w:pPr>
        <w:ind w:firstLine="600"/>
        <w:spacing w:line="264" w:lineRule="auto"/>
        <w:rPr>
          <w:rFonts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二、申请人的资格要求</w:t>
      </w:r>
      <w:r/>
    </w:p>
    <w:p>
      <w:pPr>
        <w:ind w:firstLine="480"/>
        <w:spacing w:line="264" w:lineRule="auto"/>
        <w:rPr>
          <w:rFonts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64" w:lineRule="auto"/>
        <w:rPr>
          <w:rFonts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480"/>
        <w:spacing w:line="264" w:lineRule="auto"/>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1.1供应商信用承诺函（格式见第六章）。</w:t>
      </w:r>
      <w:r/>
    </w:p>
    <w:p>
      <w:pPr>
        <w:numPr>
          <w:ilvl w:val="0"/>
          <w:numId w:val="5"/>
        </w:numPr>
        <w:ind w:firstLine="480"/>
        <w:spacing w:line="264" w:lineRule="auto"/>
        <w:tabs>
          <w:tab w:val="clear" w:pos="312" w:leader="none"/>
        </w:tabs>
        <w:rPr>
          <w:rFonts w:hint="eastAsia" w:ascii="宋体" w:hAnsi="宋体"/>
          <w:sz w:val="24"/>
          <w:szCs w:val="24"/>
          <w:lang w:val="zh-CN"/>
        </w:rPr>
      </w:pPr>
      <w:r>
        <w:rPr>
          <w:rFonts w:hint="eastAsia" w:ascii="宋体" w:hAnsi="宋体" w:eastAsia="宋体" w:cs="Times New Roman"/>
          <w:sz w:val="24"/>
          <w:szCs w:val="24"/>
          <w:lang w:val="zh-CN"/>
        </w:rPr>
        <w:t xml:space="preserve">落实政府采购政策需满</w:t>
      </w:r>
      <w:r>
        <w:rPr>
          <w:rFonts w:hint="eastAsia" w:ascii="宋体" w:hAnsi="宋体"/>
          <w:sz w:val="24"/>
          <w:szCs w:val="24"/>
          <w:lang w:val="zh-CN"/>
        </w:rPr>
        <w:t xml:space="preserve">足的资格要求：无</w:t>
      </w:r>
      <w:r/>
    </w:p>
    <w:p>
      <w:pPr>
        <w:ind w:firstLine="480"/>
        <w:spacing w:line="264" w:lineRule="auto"/>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p>
    <w:p>
      <w:pPr>
        <w:ind w:firstLine="480"/>
        <w:spacing w:line="264" w:lineRule="auto"/>
        <w:rPr>
          <w:rFonts w:ascii="宋体" w:hAnsi="宋体"/>
          <w:color w:val="0000ff"/>
          <w:sz w:val="24"/>
          <w:szCs w:val="24"/>
        </w:rPr>
      </w:pPr>
      <w:r>
        <w:rPr>
          <w:rFonts w:hint="eastAsia" w:ascii="宋体" w:hAnsi="宋体"/>
          <w:sz w:val="24"/>
          <w:szCs w:val="24"/>
        </w:rPr>
        <w:t xml:space="preserve">（二）本项目的特定资格要求：</w:t>
      </w:r>
      <w:r/>
    </w:p>
    <w:p>
      <w:pPr>
        <w:ind w:firstLine="480"/>
        <w:spacing w:line="264" w:lineRule="auto"/>
        <w:rPr>
          <w:rFonts w:ascii="宋体" w:hAnsi="宋体"/>
          <w:sz w:val="24"/>
          <w:szCs w:val="24"/>
        </w:rPr>
      </w:pPr>
      <w:r>
        <w:rPr>
          <w:rFonts w:hint="eastAsia" w:ascii="宋体" w:hAnsi="宋体"/>
          <w:sz w:val="24"/>
          <w:szCs w:val="24"/>
        </w:rPr>
        <w:t xml:space="preserve">1.供应商若具备独立法人资格，提供工信部颁发的《基础电信业务经营许可证》或省级广电部门颁发的开展增值业务经营许可（指具有和利用网络光缆线路经营许可）；</w:t>
      </w:r>
      <w:r/>
    </w:p>
    <w:p>
      <w:pPr>
        <w:ind w:firstLine="480"/>
        <w:spacing w:line="264" w:lineRule="auto"/>
        <w:rPr>
          <w:rFonts w:ascii="宋体" w:hAnsi="宋体"/>
          <w:sz w:val="24"/>
          <w:szCs w:val="24"/>
        </w:rPr>
      </w:pPr>
      <w:r>
        <w:rPr>
          <w:rFonts w:hint="eastAsia" w:ascii="宋体" w:hAnsi="宋体"/>
          <w:sz w:val="24"/>
          <w:szCs w:val="24"/>
        </w:rPr>
        <w:t xml:space="preserve">2.供应商若为经独立法人授权经营的省、市分支机构（营业执照在有效期内），提供总公司《基础电信业务经营许可证》（或省级广电部门颁发的开展增值业务经营许可，指具有和利用网络光缆线路经营许可）及授权书。</w:t>
      </w:r>
      <w:r/>
    </w:p>
    <w:p>
      <w:pPr>
        <w:pStyle w:val="657"/>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三、获取磋商文件</w:t>
      </w:r>
      <w:r/>
    </w:p>
    <w:p>
      <w:pPr>
        <w:ind w:firstLine="480"/>
        <w:spacing w:line="264" w:lineRule="auto"/>
        <w:rPr>
          <w:rFonts w:ascii="宋体" w:hAnsi="宋体" w:cs="宋体"/>
          <w:sz w:val="24"/>
          <w:szCs w:val="24"/>
        </w:rPr>
      </w:pPr>
      <w:r>
        <w:rPr>
          <w:rFonts w:hint="eastAsia" w:ascii="宋体" w:hAnsi="宋体" w:cs="宋体"/>
          <w:sz w:val="24"/>
          <w:szCs w:val="24"/>
        </w:rPr>
        <w:t xml:space="preserve">1.时间：自磋商文件公告发布之日起。</w:t>
      </w:r>
      <w:r/>
    </w:p>
    <w:p>
      <w:pPr>
        <w:ind w:firstLine="480"/>
        <w:spacing w:line="264" w:lineRule="auto"/>
        <w:rPr>
          <w:rFonts w:ascii="宋体" w:hAnsi="宋体" w:cs="宋体"/>
          <w:sz w:val="24"/>
          <w:szCs w:val="24"/>
        </w:rPr>
      </w:pPr>
      <w:r>
        <w:rPr>
          <w:rFonts w:hint="eastAsia" w:ascii="宋体" w:hAnsi="宋体" w:cs="宋体"/>
          <w:sz w:val="24"/>
          <w:szCs w:val="24"/>
        </w:rPr>
        <w:t xml:space="preserve">2.方式：在“江苏政府采购网”免费下载。</w:t>
      </w:r>
      <w:r/>
    </w:p>
    <w:p>
      <w:pPr>
        <w:pStyle w:val="657"/>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p>
    <w:p>
      <w:pPr>
        <w:ind w:firstLine="372"/>
        <w:spacing w:before="145" w:after="145" w:line="264" w:lineRule="auto"/>
        <w:rPr>
          <w:rFonts w:ascii="宋体" w:hAnsi="宋体"/>
          <w:sz w:val="24"/>
          <w:szCs w:val="24"/>
        </w:rPr>
      </w:pPr>
      <w:r>
        <w:rPr>
          <w:rFonts w:hint="eastAsia" w:ascii="宋体" w:hAnsi="宋体" w:cs="宋体"/>
          <w:color w:val="0000ff"/>
          <w:sz w:val="24"/>
          <w:szCs w:val="24"/>
        </w:rPr>
        <w:t xml:space="preserve"> </w:t>
      </w:r>
      <w:r>
        <w:rPr>
          <w:rFonts w:hint="eastAsia" w:ascii="宋体" w:hAnsi="宋体" w:cs="宋体"/>
          <w:color w:val="000000" w:themeColor="text1"/>
          <w:sz w:val="24"/>
          <w:szCs w:val="24"/>
        </w:rPr>
        <w:t xml:space="preserve">2026</w:t>
      </w:r>
      <w:r>
        <w:rPr>
          <w:rFonts w:hint="eastAsia" w:ascii="宋体" w:hAnsi="宋体"/>
          <w:color w:val="000000" w:themeColor="text1"/>
          <w:sz w:val="24"/>
          <w:szCs w:val="24"/>
        </w:rPr>
        <w:t xml:space="preserve">年</w:t>
      </w:r>
      <w:r>
        <w:rPr>
          <w:rFonts w:hint="eastAsia" w:ascii="宋体" w:hAnsi="宋体" w:cs="宋体"/>
          <w:color w:val="000000" w:themeColor="text1"/>
          <w:sz w:val="24"/>
          <w:szCs w:val="24"/>
          <w:lang w:val="en-US" w:eastAsia="zh-CN"/>
        </w:rPr>
        <w:t xml:space="preserve">6</w:t>
      </w:r>
      <w:r>
        <w:rPr>
          <w:rFonts w:hint="eastAsia" w:ascii="宋体" w:hAnsi="宋体"/>
          <w:color w:val="000000" w:themeColor="text1"/>
          <w:sz w:val="24"/>
          <w:szCs w:val="24"/>
        </w:rPr>
        <w:t xml:space="preserve">月</w:t>
      </w:r>
      <w:r>
        <w:rPr>
          <w:rFonts w:hint="eastAsia" w:ascii="宋体" w:hAnsi="宋体" w:cs="宋体"/>
          <w:color w:val="000000" w:themeColor="text1"/>
          <w:sz w:val="24"/>
          <w:szCs w:val="24"/>
        </w:rPr>
        <w:t xml:space="preserve">9</w:t>
      </w:r>
      <w:r>
        <w:rPr>
          <w:rFonts w:hint="eastAsia" w:ascii="宋体" w:hAnsi="宋体"/>
          <w:color w:val="000000" w:themeColor="text1"/>
          <w:sz w:val="24"/>
          <w:szCs w:val="24"/>
        </w:rPr>
        <w:t xml:space="preserve">日</w:t>
      </w:r>
      <w:r>
        <w:rPr>
          <w:rFonts w:hint="eastAsia" w:ascii="宋体" w:hAnsi="宋体" w:cs="宋体"/>
          <w:color w:val="000000" w:themeColor="text1"/>
          <w:sz w:val="24"/>
          <w:szCs w:val="24"/>
          <w:lang w:val="en-US" w:eastAsia="zh-CN"/>
        </w:rPr>
        <w:t xml:space="preserve">9</w:t>
      </w:r>
      <w:r>
        <w:rPr>
          <w:rFonts w:hint="eastAsia"/>
          <w:color w:val="000000" w:themeColor="text1"/>
          <w:sz w:val="24"/>
          <w:szCs w:val="24"/>
        </w:rPr>
        <w:t xml:space="preserve">时</w:t>
      </w:r>
      <w:r>
        <w:rPr>
          <w:rFonts w:hint="eastAsia" w:ascii="宋体" w:hAnsi="宋体" w:cs="宋体"/>
          <w:color w:val="000000" w:themeColor="text1"/>
          <w:sz w:val="24"/>
          <w:szCs w:val="24"/>
          <w:lang w:val="en-US" w:eastAsia="zh-CN"/>
        </w:rPr>
        <w:t xml:space="preserve">30</w:t>
      </w:r>
      <w:r>
        <w:rPr>
          <w:rFonts w:hint="eastAsia" w:ascii="宋体" w:hAnsi="宋体"/>
          <w:color w:val="000000" w:themeColor="text1"/>
          <w:sz w:val="24"/>
          <w:szCs w:val="24"/>
        </w:rPr>
        <w:t xml:space="preserve">分</w:t>
      </w:r>
      <w:r>
        <w:rPr>
          <w:rFonts w:hint="eastAsia" w:ascii="宋体" w:hAnsi="宋体"/>
          <w:sz w:val="24"/>
          <w:szCs w:val="24"/>
        </w:rPr>
        <w:t xml:space="preserve">（北京时间）。</w:t>
      </w:r>
      <w:r/>
    </w:p>
    <w:p>
      <w:pPr>
        <w:pStyle w:val="657"/>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p>
    <w:p>
      <w:pPr>
        <w:ind w:firstLine="480"/>
        <w:spacing w:line="264" w:lineRule="auto"/>
        <w:rPr>
          <w:rFonts w:ascii="宋体" w:hAnsi="宋体" w:cs="宋体"/>
          <w:sz w:val="24"/>
          <w:szCs w:val="24"/>
        </w:rPr>
      </w:pPr>
      <w:r>
        <w:rPr>
          <w:rFonts w:hint="eastAsia" w:ascii="宋体" w:hAnsi="宋体" w:cs="宋体"/>
          <w:sz w:val="24"/>
          <w:szCs w:val="24"/>
        </w:rPr>
        <w:t xml:space="preserve">公告期限为自本公告发布之日起3个工作日。</w:t>
      </w:r>
      <w:r/>
    </w:p>
    <w:p>
      <w:pPr>
        <w:pStyle w:val="657"/>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p>
    <w:p>
      <w:pPr>
        <w:ind w:firstLine="480"/>
        <w:spacing w:line="264" w:lineRule="auto"/>
        <w:rPr>
          <w:rFonts w:ascii="宋体" w:hAnsi="宋体" w:cs="宋体"/>
          <w:sz w:val="24"/>
          <w:szCs w:val="24"/>
        </w:rPr>
      </w:pPr>
      <w:r>
        <w:rPr>
          <w:rFonts w:hint="eastAsia" w:ascii="宋体" w:hAnsi="宋体" w:cs="宋体"/>
          <w:sz w:val="24"/>
          <w:szCs w:val="24"/>
        </w:rPr>
        <w:t xml:space="preserve">1.本次磋商不收取磋商保证金。</w:t>
      </w:r>
      <w:r/>
    </w:p>
    <w:p>
      <w:pPr>
        <w:ind w:firstLine="480"/>
        <w:spacing w:line="264" w:lineRule="auto"/>
        <w:tabs>
          <w:tab w:val="left" w:pos="900" w:leader="none"/>
        </w:tabs>
        <w:rPr>
          <w:rFonts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ind w:firstLine="480"/>
        <w:spacing w:line="264"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ind w:firstLine="480"/>
        <w:spacing w:line="264" w:lineRule="auto"/>
        <w:rPr>
          <w:rFonts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2"/>
        <w:spacing w:line="252" w:lineRule="auto"/>
        <w:rPr>
          <w:rFonts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w:t>
      </w:r>
      <w:r>
        <w:rPr>
          <w:rFonts w:hint="eastAsia" w:ascii="宋体" w:hAnsi="宋体"/>
          <w:b/>
          <w:bCs/>
          <w:sz w:val="24"/>
        </w:rPr>
        <w:t xml:space="preserve">审</w:t>
      </w:r>
      <w:r>
        <w:rPr>
          <w:rFonts w:hint="eastAsia" w:ascii="宋体" w:hAnsi="宋体"/>
          <w:b/>
          <w:bCs/>
          <w:sz w:val="24"/>
          <w:lang w:val="zh-CN"/>
        </w:rPr>
        <w:t xml:space="preserve">方法和评</w:t>
      </w:r>
      <w:r>
        <w:rPr>
          <w:rFonts w:hint="eastAsia" w:ascii="宋体" w:hAnsi="宋体"/>
          <w:b/>
          <w:bCs/>
          <w:sz w:val="24"/>
        </w:rPr>
        <w:t xml:space="preserve">审</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p>
    <w:p>
      <w:pPr>
        <w:ind w:firstLine="480"/>
        <w:spacing w:line="252" w:lineRule="auto"/>
        <w:rPr>
          <w:rFonts w:ascii="宋体" w:hAnsi="宋体"/>
          <w:sz w:val="24"/>
        </w:rPr>
      </w:pPr>
      <w:r>
        <w:rPr>
          <w:rFonts w:hint="eastAsia" w:ascii="宋体" w:hAnsi="宋体"/>
          <w:sz w:val="24"/>
        </w:rPr>
        <w:t xml:space="preserve">采购人《质疑函》收件人：高先生，收件地址：</w:t>
      </w:r>
      <w:r>
        <w:rPr>
          <w:rFonts w:hint="eastAsia" w:ascii="宋体" w:hAnsi="宋体" w:cs="宋体"/>
          <w:sz w:val="24"/>
          <w:szCs w:val="24"/>
        </w:rPr>
        <w:t xml:space="preserve">南京市</w:t>
      </w:r>
      <w:r>
        <w:rPr>
          <w:rFonts w:hint="eastAsia" w:ascii="宋体" w:hAnsi="宋体"/>
          <w:sz w:val="24"/>
          <w:szCs w:val="24"/>
        </w:rPr>
        <w:t xml:space="preserve">鼓楼</w:t>
      </w:r>
      <w:r>
        <w:rPr>
          <w:rFonts w:hint="eastAsia" w:ascii="宋体" w:hAnsi="宋体" w:cs="宋体"/>
          <w:sz w:val="24"/>
          <w:szCs w:val="24"/>
        </w:rPr>
        <w:t xml:space="preserve">区</w:t>
      </w:r>
      <w:r>
        <w:rPr>
          <w:rFonts w:hint="eastAsia" w:ascii="宋体" w:hAnsi="宋体"/>
          <w:sz w:val="24"/>
          <w:szCs w:val="24"/>
        </w:rPr>
        <w:t xml:space="preserve">广州</w:t>
      </w:r>
      <w:r>
        <w:rPr>
          <w:rFonts w:hint="eastAsia" w:ascii="宋体" w:hAnsi="宋体" w:cs="宋体"/>
          <w:sz w:val="24"/>
          <w:szCs w:val="24"/>
        </w:rPr>
        <w:t xml:space="preserve">路</w:t>
      </w:r>
      <w:r>
        <w:rPr>
          <w:rFonts w:ascii="宋体" w:hAnsi="宋体"/>
          <w:sz w:val="24"/>
          <w:szCs w:val="24"/>
        </w:rPr>
        <w:t xml:space="preserve">35</w:t>
      </w:r>
      <w:r>
        <w:rPr>
          <w:rFonts w:hint="eastAsia" w:ascii="宋体" w:hAnsi="宋体" w:cs="宋体"/>
          <w:sz w:val="24"/>
          <w:szCs w:val="24"/>
        </w:rPr>
        <w:t xml:space="preserve">号，</w:t>
      </w:r>
      <w:r>
        <w:rPr>
          <w:rFonts w:hint="eastAsia" w:ascii="宋体" w:hAnsi="宋体"/>
          <w:sz w:val="24"/>
        </w:rPr>
        <w:t xml:space="preserve">联系电话：</w:t>
      </w:r>
      <w:r>
        <w:rPr>
          <w:rFonts w:ascii="宋体" w:hAnsi="宋体"/>
          <w:sz w:val="24"/>
        </w:rPr>
        <w:t xml:space="preserve">025-83522785</w:t>
      </w:r>
      <w:r>
        <w:rPr>
          <w:rFonts w:hint="eastAsia" w:ascii="宋体" w:hAnsi="宋体"/>
          <w:sz w:val="24"/>
        </w:rPr>
        <w:t xml:space="preserve">。</w:t>
      </w:r>
      <w:r/>
    </w:p>
    <w:p>
      <w:pPr>
        <w:ind w:firstLine="480"/>
        <w:spacing w:line="252" w:lineRule="auto"/>
        <w:widowControl/>
        <w:rPr>
          <w:rFonts w:ascii="宋体" w:hAnsi="宋体" w:cs="宋体"/>
          <w:b/>
          <w:bCs/>
          <w:sz w:val="24"/>
          <w:szCs w:val="24"/>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地址：南京市江东中路265号南京市公共资源交易中心北门，联系电话：025-68505926。</w:t>
      </w:r>
      <w:r/>
    </w:p>
    <w:p>
      <w:pPr>
        <w:pStyle w:val="657"/>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r/>
    </w:p>
    <w:p>
      <w:pPr>
        <w:ind w:firstLine="480"/>
        <w:spacing w:line="264" w:lineRule="auto"/>
        <w:rPr>
          <w:rFonts w:ascii="宋体" w:hAnsi="宋体"/>
          <w:sz w:val="24"/>
          <w:szCs w:val="24"/>
        </w:rPr>
      </w:pPr>
      <w:r>
        <w:rPr>
          <w:rFonts w:hint="eastAsia" w:ascii="宋体" w:hAnsi="宋体"/>
          <w:sz w:val="24"/>
          <w:szCs w:val="24"/>
        </w:rPr>
        <w:t xml:space="preserve">1.采购人</w:t>
      </w:r>
      <w:r/>
    </w:p>
    <w:p>
      <w:pPr>
        <w:ind w:firstLine="480"/>
        <w:spacing w:line="264" w:lineRule="auto"/>
        <w:rPr>
          <w:rFonts w:ascii="宋体" w:hAnsi="宋体"/>
          <w:sz w:val="24"/>
          <w:szCs w:val="24"/>
        </w:rPr>
      </w:pPr>
      <w:r>
        <w:rPr>
          <w:rFonts w:hint="eastAsia" w:ascii="宋体" w:hAnsi="宋体"/>
          <w:sz w:val="24"/>
          <w:szCs w:val="24"/>
        </w:rPr>
        <w:t xml:space="preserve">名  称：江苏省南京市中级人民法院</w:t>
      </w:r>
      <w:r>
        <w:rPr>
          <w:rFonts w:hint="eastAsia" w:ascii="宋体" w:hAnsi="宋体"/>
          <w:color w:val="0000ff"/>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南京市鼓楼区广州路35号</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联系人：高先生</w:t>
      </w:r>
      <w:r/>
    </w:p>
    <w:p>
      <w:pPr>
        <w:ind w:firstLine="480"/>
        <w:spacing w:line="264" w:lineRule="auto"/>
        <w:rPr>
          <w:rFonts w:ascii="宋体" w:hAnsi="宋体"/>
          <w:sz w:val="24"/>
          <w:szCs w:val="24"/>
        </w:rPr>
      </w:pPr>
      <w:r>
        <w:rPr>
          <w:rFonts w:hint="eastAsia" w:ascii="宋体" w:hAnsi="宋体"/>
          <w:sz w:val="24"/>
          <w:szCs w:val="24"/>
        </w:rPr>
        <w:t xml:space="preserve">联系电话：025-</w:t>
      </w:r>
      <w:r>
        <w:rPr>
          <w:rFonts w:ascii="宋体" w:hAnsi="宋体"/>
          <w:sz w:val="24"/>
          <w:szCs w:val="24"/>
        </w:rPr>
        <w:t xml:space="preserve">83522785</w:t>
      </w:r>
      <w:r>
        <w:rPr>
          <w:rFonts w:hint="eastAsia" w:ascii="宋体" w:hAnsi="宋体"/>
          <w:sz w:val="24"/>
          <w:szCs w:val="24"/>
        </w:rPr>
        <w:t xml:space="preserve"> </w:t>
      </w:r>
      <w:bookmarkStart w:id="6" w:name="_Toc28359009"/>
      <w:r/>
      <w:bookmarkStart w:id="7" w:name="_Toc28359086"/>
      <w:r/>
      <w:r/>
    </w:p>
    <w:p>
      <w:pPr>
        <w:ind w:firstLine="480"/>
        <w:spacing w:line="264" w:lineRule="auto"/>
        <w:rPr>
          <w:rFonts w:ascii="宋体" w:hAnsi="宋体"/>
          <w:sz w:val="24"/>
          <w:szCs w:val="24"/>
        </w:rPr>
      </w:pPr>
      <w:r>
        <w:rPr>
          <w:rFonts w:hint="eastAsia" w:ascii="宋体" w:hAnsi="宋体"/>
          <w:sz w:val="24"/>
          <w:szCs w:val="24"/>
        </w:rPr>
        <w:t xml:space="preserve">2.交易中心</w:t>
      </w:r>
      <w:bookmarkEnd w:id="6"/>
      <w:r/>
      <w:bookmarkEnd w:id="7"/>
      <w:r/>
      <w:r/>
    </w:p>
    <w:p>
      <w:pPr>
        <w:ind w:firstLine="480"/>
        <w:spacing w:line="252" w:lineRule="auto"/>
        <w:rPr>
          <w:rFonts w:ascii="宋体" w:hAnsi="宋体"/>
          <w:sz w:val="24"/>
          <w:szCs w:val="24"/>
        </w:rPr>
      </w:pPr>
      <w:r>
        <w:rPr>
          <w:rFonts w:hint="eastAsia" w:ascii="宋体" w:hAnsi="宋体"/>
          <w:sz w:val="24"/>
          <w:szCs w:val="24"/>
        </w:rPr>
        <w:t xml:space="preserve">地　址：南京市建邺区江东中路265号  </w:t>
      </w:r>
      <w:r/>
    </w:p>
    <w:p>
      <w:pPr>
        <w:ind w:firstLine="480"/>
        <w:spacing w:line="252" w:lineRule="auto"/>
        <w:rPr>
          <w:rFonts w:ascii="宋体" w:hAnsi="宋体"/>
          <w:sz w:val="24"/>
          <w:szCs w:val="24"/>
        </w:rPr>
      </w:pPr>
      <w:r>
        <w:rPr>
          <w:rFonts w:hint="eastAsia" w:ascii="宋体" w:hAnsi="宋体"/>
          <w:sz w:val="24"/>
          <w:szCs w:val="24"/>
        </w:rPr>
        <w:t xml:space="preserve">联系人：李先生</w:t>
      </w:r>
      <w:r/>
    </w:p>
    <w:p>
      <w:pPr>
        <w:ind w:firstLine="480"/>
        <w:spacing w:line="252" w:lineRule="auto"/>
      </w:pPr>
      <w:r>
        <w:rPr>
          <w:rFonts w:hint="eastAsia" w:ascii="宋体" w:hAnsi="宋体"/>
          <w:sz w:val="24"/>
          <w:szCs w:val="24"/>
        </w:rPr>
        <w:t xml:space="preserve">联系电话：025-68505991 </w:t>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第二章  供应商须知</w:t>
      </w:r>
      <w:r/>
    </w:p>
    <w:p>
      <w:pPr>
        <w:pStyle w:val="657"/>
        <w:ind w:firstLine="465"/>
        <w:spacing w:before="145" w:after="145" w:line="240" w:lineRule="auto"/>
        <w:rPr>
          <w:rFonts w:ascii="方正黑体_GBK" w:hAnsi="方正黑体_GBK" w:eastAsia="方正黑体_GBK" w:cs="方正黑体_GBK"/>
          <w:b w:val="0"/>
          <w:bCs w:val="0"/>
          <w:sz w:val="30"/>
          <w:szCs w:val="30"/>
        </w:rPr>
      </w:pPr>
      <w:r/>
      <w:bookmarkStart w:id="8" w:name="_Toc513029203"/>
      <w:r/>
      <w:bookmarkStart w:id="9" w:name="_Toc120614214"/>
      <w:r/>
      <w:bookmarkStart w:id="10" w:name="_Toc16938519"/>
      <w:r/>
      <w:bookmarkStart w:id="11" w:name="_Toc20823275"/>
      <w:r>
        <w:rPr>
          <w:rFonts w:hint="eastAsia" w:ascii="方正黑体_GBK" w:hAnsi="方正黑体_GBK" w:eastAsia="方正黑体_GBK" w:cs="方正黑体_GBK"/>
          <w:b w:val="0"/>
          <w:bCs w:val="0"/>
          <w:sz w:val="30"/>
          <w:szCs w:val="30"/>
        </w:rPr>
        <w:t xml:space="preserve">一、总则</w:t>
      </w:r>
      <w:bookmarkEnd w:id="8"/>
      <w:r/>
      <w:bookmarkEnd w:id="9"/>
      <w:r/>
      <w:bookmarkEnd w:id="10"/>
      <w:r/>
      <w:bookmarkEnd w:id="11"/>
      <w:r/>
      <w:r/>
    </w:p>
    <w:p>
      <w:pPr>
        <w:pStyle w:val="658"/>
        <w:ind w:firstLine="422"/>
        <w:spacing w:before="0" w:after="0" w:line="240" w:lineRule="auto"/>
        <w:rPr>
          <w:rFonts w:ascii="方正楷体_GBK" w:hAnsi="方正楷体_GBK" w:eastAsia="方正楷体_GBK" w:cs="方正楷体_GBK"/>
        </w:rPr>
      </w:pPr>
      <w:r/>
      <w:bookmarkStart w:id="12" w:name="_Hlt16619475"/>
      <w:r/>
      <w:bookmarkEnd w:id="12"/>
      <w:r/>
      <w:bookmarkStart w:id="13" w:name="_Toc458694821"/>
      <w:r/>
      <w:bookmarkStart w:id="14" w:name="_Toc513029204"/>
      <w:r/>
      <w:bookmarkStart w:id="15" w:name="_Toc16938520"/>
      <w:r/>
      <w:bookmarkStart w:id="16" w:name="_Toc20823276"/>
      <w:r>
        <w:rPr>
          <w:rFonts w:hint="eastAsia" w:ascii="方正楷体_GBK" w:hAnsi="方正楷体_GBK" w:eastAsia="方正楷体_GBK" w:cs="方正楷体_GBK"/>
        </w:rPr>
        <w:t xml:space="preserve">1</w:t>
      </w:r>
      <w:bookmarkEnd w:id="13"/>
      <w:r>
        <w:rPr>
          <w:rFonts w:hint="eastAsia" w:ascii="方正楷体_GBK" w:hAnsi="方正楷体_GBK" w:eastAsia="方正楷体_GBK" w:cs="方正楷体_GBK"/>
        </w:rPr>
        <w:t xml:space="preserve">.采购方式</w:t>
      </w:r>
      <w:bookmarkEnd w:id="14"/>
      <w:r/>
      <w:bookmarkEnd w:id="15"/>
      <w:r/>
      <w:bookmarkEnd w:id="16"/>
      <w:r/>
      <w:r/>
    </w:p>
    <w:p>
      <w:pPr>
        <w:ind w:firstLine="420"/>
        <w:rPr>
          <w:rFonts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658"/>
        <w:ind w:firstLine="422"/>
        <w:spacing w:before="0" w:after="0" w:line="240" w:lineRule="auto"/>
        <w:rPr>
          <w:rFonts w:ascii="方正楷体_GBK" w:hAnsi="方正楷体_GBK" w:eastAsia="方正楷体_GBK" w:cs="方正楷体_GBK"/>
        </w:rPr>
      </w:pPr>
      <w:r/>
      <w:bookmarkStart w:id="17" w:name="_Toc513029205"/>
      <w:r/>
      <w:bookmarkStart w:id="18" w:name="_Toc16938521"/>
      <w:r/>
      <w:bookmarkStart w:id="19" w:name="_Toc20823277"/>
      <w:r>
        <w:rPr>
          <w:rFonts w:hint="eastAsia" w:ascii="方正楷体_GBK" w:hAnsi="方正楷体_GBK" w:eastAsia="方正楷体_GBK" w:cs="方正楷体_GBK"/>
        </w:rPr>
        <w:t xml:space="preserve">2.合格的</w:t>
      </w:r>
      <w:bookmarkEnd w:id="17"/>
      <w:r/>
      <w:bookmarkEnd w:id="18"/>
      <w:r/>
      <w:bookmarkEnd w:id="19"/>
      <w:r>
        <w:rPr>
          <w:rFonts w:hint="eastAsia" w:ascii="方正楷体_GBK" w:hAnsi="方正楷体_GBK" w:eastAsia="方正楷体_GBK" w:cs="方正楷体_GBK"/>
        </w:rPr>
        <w:t xml:space="preserve">供应商</w:t>
      </w:r>
      <w:r/>
    </w:p>
    <w:p>
      <w:pPr>
        <w:ind w:firstLine="420"/>
        <w:rPr>
          <w:rFonts w:ascii="宋体" w:hAnsi="宋体"/>
          <w:sz w:val="24"/>
          <w:szCs w:val="21"/>
        </w:rPr>
      </w:pPr>
      <w:r>
        <w:rPr>
          <w:rFonts w:hint="eastAsia" w:ascii="宋体" w:hAnsi="宋体"/>
          <w:sz w:val="24"/>
          <w:szCs w:val="21"/>
        </w:rPr>
        <w:t xml:space="preserve">2.1 满足采购公告对供应商资格要求的规定。</w:t>
      </w:r>
      <w:r/>
    </w:p>
    <w:p>
      <w:pPr>
        <w:ind w:firstLine="420"/>
        <w:rPr>
          <w:rFonts w:ascii="宋体" w:hAnsi="宋体"/>
          <w:sz w:val="24"/>
          <w:szCs w:val="21"/>
        </w:rPr>
      </w:pPr>
      <w:r>
        <w:rPr>
          <w:rFonts w:hint="eastAsia" w:ascii="宋体" w:hAnsi="宋体"/>
          <w:sz w:val="24"/>
          <w:szCs w:val="21"/>
        </w:rPr>
        <w:t xml:space="preserve">2.2 满足磋商文件规定的实质性要求和条件。</w:t>
      </w:r>
      <w:r/>
    </w:p>
    <w:p>
      <w:pPr>
        <w:pStyle w:val="658"/>
        <w:ind w:firstLine="422"/>
        <w:spacing w:before="0" w:after="0" w:line="240" w:lineRule="auto"/>
        <w:rPr>
          <w:rFonts w:ascii="方正楷体_GBK" w:hAnsi="方正楷体_GBK" w:eastAsia="方正楷体_GBK" w:cs="方正楷体_GBK"/>
        </w:rPr>
      </w:pPr>
      <w:r/>
      <w:bookmarkStart w:id="20" w:name="_Toc20823278"/>
      <w:r/>
      <w:bookmarkStart w:id="21" w:name="_Toc513029206"/>
      <w:r/>
      <w:bookmarkStart w:id="22" w:name="_Toc16938522"/>
      <w:r>
        <w:rPr>
          <w:rFonts w:hint="eastAsia" w:ascii="方正楷体_GBK" w:hAnsi="方正楷体_GBK" w:eastAsia="方正楷体_GBK" w:cs="方正楷体_GBK"/>
        </w:rPr>
        <w:t xml:space="preserve">3.适用法律</w:t>
      </w:r>
      <w:bookmarkEnd w:id="20"/>
      <w:r/>
      <w:bookmarkEnd w:id="21"/>
      <w:r/>
      <w:bookmarkEnd w:id="22"/>
      <w:r/>
      <w:r/>
    </w:p>
    <w:p>
      <w:pPr>
        <w:ind w:firstLine="420"/>
        <w:rPr>
          <w:rFonts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p>
    <w:p>
      <w:pPr>
        <w:pStyle w:val="658"/>
        <w:ind w:firstLine="422"/>
        <w:spacing w:before="0" w:after="0" w:line="240" w:lineRule="auto"/>
        <w:rPr>
          <w:rFonts w:ascii="方正楷体_GBK" w:hAnsi="方正楷体_GBK" w:eastAsia="方正楷体_GBK" w:cs="方正楷体_GBK"/>
        </w:rPr>
      </w:pPr>
      <w:r/>
      <w:bookmarkStart w:id="23" w:name="_Toc462564067"/>
      <w:r/>
      <w:bookmarkStart w:id="24" w:name="_Toc20823279"/>
      <w:r/>
      <w:bookmarkStart w:id="25" w:name="_Toc16938523"/>
      <w:r/>
      <w:bookmarkStart w:id="26" w:name="_Toc513029207"/>
      <w:r>
        <w:rPr>
          <w:rFonts w:hint="eastAsia" w:ascii="方正楷体_GBK" w:hAnsi="方正楷体_GBK" w:eastAsia="方正楷体_GBK" w:cs="方正楷体_GBK"/>
        </w:rPr>
        <w:t xml:space="preserve">4.磋商费用</w:t>
      </w:r>
      <w:bookmarkEnd w:id="23"/>
      <w:r/>
      <w:bookmarkEnd w:id="24"/>
      <w:r/>
      <w:bookmarkEnd w:id="25"/>
      <w:r/>
      <w:bookmarkEnd w:id="26"/>
      <w:r/>
      <w:r/>
    </w:p>
    <w:p>
      <w:pPr>
        <w:ind w:firstLine="420"/>
        <w:rPr>
          <w:rFonts w:ascii="宋体" w:hAnsi="宋体"/>
          <w:sz w:val="24"/>
          <w:szCs w:val="21"/>
          <w:highlight w:val="none"/>
        </w:rPr>
      </w:pPr>
      <w:r>
        <w:rPr>
          <w:rFonts w:hint="eastAsia" w:ascii="宋体" w:hAnsi="宋体"/>
          <w:sz w:val="24"/>
          <w:szCs w:val="21"/>
        </w:rPr>
        <w:t xml:space="preserve">4</w:t>
      </w:r>
      <w:r>
        <w:rPr>
          <w:rFonts w:hint="eastAsia" w:ascii="宋体" w:hAnsi="宋体"/>
          <w:sz w:val="24"/>
          <w:szCs w:val="21"/>
          <w:highlight w:val="none"/>
        </w:rPr>
        <w:t xml:space="preserve">.1 供应商应自行承担所有与参加采购有关的费用，无论采购过程中的做法和结果如何，</w:t>
      </w:r>
      <w:r>
        <w:rPr>
          <w:rFonts w:hint="eastAsia" w:ascii="宋体" w:hAnsi="宋体"/>
          <w:sz w:val="24"/>
          <w:highlight w:val="none"/>
        </w:rPr>
        <w:t xml:space="preserve">交易中心</w:t>
      </w:r>
      <w:r>
        <w:rPr>
          <w:rFonts w:hint="eastAsia" w:ascii="宋体" w:hAnsi="宋体"/>
          <w:sz w:val="24"/>
          <w:szCs w:val="21"/>
          <w:highlight w:val="none"/>
        </w:rPr>
        <w:t xml:space="preserve">在任何情况下均无义务和责任承担这些费用。</w:t>
      </w:r>
      <w:r/>
    </w:p>
    <w:p>
      <w:pPr>
        <w:ind w:firstLine="420"/>
        <w:rPr>
          <w:rFonts w:ascii="宋体" w:hAnsi="宋体"/>
          <w:sz w:val="24"/>
          <w:szCs w:val="21"/>
        </w:rPr>
      </w:pPr>
      <w:r>
        <w:rPr>
          <w:rFonts w:hint="eastAsia" w:ascii="宋体" w:hAnsi="宋体"/>
          <w:sz w:val="24"/>
          <w:szCs w:val="21"/>
        </w:rPr>
        <w:t xml:space="preserve">4.2 本次采购交易中心和采购人不收取磋商文件工本费与成交服务费。</w:t>
      </w:r>
      <w:r/>
    </w:p>
    <w:p>
      <w:pPr>
        <w:pStyle w:val="65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ind w:firstLine="420"/>
        <w:rPr>
          <w:rFonts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657"/>
        <w:ind w:firstLine="465"/>
        <w:spacing w:before="145" w:after="145" w:line="240" w:lineRule="auto"/>
        <w:rPr>
          <w:rFonts w:ascii="方正黑体_GBK" w:hAnsi="方正黑体_GBK" w:eastAsia="方正黑体_GBK" w:cs="方正黑体_GBK"/>
          <w:b w:val="0"/>
          <w:bCs w:val="0"/>
          <w:sz w:val="30"/>
          <w:szCs w:val="30"/>
        </w:rPr>
      </w:pPr>
      <w:r/>
      <w:bookmarkStart w:id="27" w:name="_Toc20823281"/>
      <w:r/>
      <w:bookmarkStart w:id="28" w:name="_Toc16938525"/>
      <w:r/>
      <w:bookmarkStart w:id="29" w:name="_Toc120614215"/>
      <w:r/>
      <w:bookmarkStart w:id="30" w:name="_Toc513029209"/>
      <w:r>
        <w:rPr>
          <w:rFonts w:hint="eastAsia" w:ascii="方正黑体_GBK" w:hAnsi="方正黑体_GBK" w:eastAsia="方正黑体_GBK" w:cs="方正黑体_GBK"/>
          <w:b w:val="0"/>
          <w:bCs w:val="0"/>
          <w:sz w:val="30"/>
          <w:szCs w:val="30"/>
        </w:rPr>
        <w:t xml:space="preserve">二、</w:t>
      </w:r>
      <w:bookmarkEnd w:id="27"/>
      <w:r/>
      <w:bookmarkEnd w:id="28"/>
      <w:r/>
      <w:bookmarkEnd w:id="29"/>
      <w:r/>
      <w:bookmarkEnd w:id="30"/>
      <w:r>
        <w:rPr>
          <w:rFonts w:hint="eastAsia" w:ascii="方正黑体_GBK" w:hAnsi="方正黑体_GBK" w:eastAsia="方正黑体_GBK" w:cs="方正黑体_GBK"/>
          <w:b w:val="0"/>
          <w:bCs w:val="0"/>
          <w:sz w:val="30"/>
          <w:szCs w:val="30"/>
        </w:rPr>
        <w:t xml:space="preserve">磋商文件</w:t>
      </w:r>
      <w:r/>
    </w:p>
    <w:p>
      <w:pPr>
        <w:pStyle w:val="658"/>
        <w:ind w:firstLine="422"/>
        <w:spacing w:before="0" w:after="0" w:line="240" w:lineRule="auto"/>
        <w:rPr>
          <w:rFonts w:ascii="方正楷体_GBK" w:hAnsi="方正楷体_GBK" w:eastAsia="方正楷体_GBK" w:cs="方正楷体_GBK"/>
        </w:rPr>
      </w:pPr>
      <w:r/>
      <w:bookmarkStart w:id="31" w:name="_Toc513029210"/>
      <w:r/>
      <w:bookmarkStart w:id="32" w:name="_Toc16938526"/>
      <w:r/>
      <w:bookmarkStart w:id="33" w:name="_Toc20823282"/>
      <w:r>
        <w:rPr>
          <w:rFonts w:hint="eastAsia" w:ascii="方正楷体_GBK" w:hAnsi="方正楷体_GBK" w:eastAsia="方正楷体_GBK" w:cs="方正楷体_GBK"/>
        </w:rPr>
        <w:t xml:space="preserve">6.磋商文件构成</w:t>
      </w:r>
      <w:bookmarkEnd w:id="31"/>
      <w:r/>
      <w:bookmarkEnd w:id="32"/>
      <w:r/>
      <w:bookmarkEnd w:id="33"/>
      <w:r/>
      <w:r/>
    </w:p>
    <w:p>
      <w:pPr>
        <w:ind w:firstLine="420"/>
        <w:rPr>
          <w:rFonts w:ascii="宋体" w:hAnsi="宋体"/>
          <w:sz w:val="24"/>
          <w:szCs w:val="21"/>
        </w:rPr>
      </w:pPr>
      <w:r>
        <w:rPr>
          <w:rFonts w:hint="eastAsia" w:ascii="宋体" w:hAnsi="宋体"/>
          <w:sz w:val="24"/>
          <w:szCs w:val="21"/>
        </w:rPr>
        <w:t xml:space="preserve">6.1 磋商文件由以下部分组成：</w:t>
      </w:r>
      <w:r/>
    </w:p>
    <w:p>
      <w:pPr>
        <w:ind w:firstLine="420"/>
        <w:rPr>
          <w:rFonts w:ascii="宋体" w:hAnsi="宋体"/>
          <w:sz w:val="24"/>
          <w:szCs w:val="21"/>
        </w:rPr>
      </w:pPr>
      <w:r>
        <w:rPr>
          <w:rFonts w:hint="eastAsia" w:ascii="宋体" w:hAnsi="宋体"/>
          <w:sz w:val="24"/>
          <w:szCs w:val="21"/>
        </w:rPr>
        <w:t xml:space="preserve">（1）磋商邀请</w:t>
      </w:r>
      <w:r/>
    </w:p>
    <w:p>
      <w:pPr>
        <w:ind w:firstLine="420"/>
        <w:rPr>
          <w:rFonts w:ascii="宋体" w:hAnsi="宋体"/>
          <w:sz w:val="24"/>
          <w:szCs w:val="21"/>
        </w:rPr>
      </w:pPr>
      <w:r>
        <w:rPr>
          <w:rFonts w:hint="eastAsia" w:ascii="宋体" w:hAnsi="宋体"/>
          <w:sz w:val="24"/>
          <w:szCs w:val="21"/>
        </w:rPr>
        <w:t xml:space="preserve">（2）供应商须知</w:t>
      </w:r>
      <w:r/>
    </w:p>
    <w:p>
      <w:pPr>
        <w:ind w:firstLine="420"/>
        <w:rPr>
          <w:rFonts w:ascii="宋体" w:hAnsi="宋体"/>
          <w:sz w:val="24"/>
          <w:szCs w:val="21"/>
        </w:rPr>
      </w:pPr>
      <w:r>
        <w:rPr>
          <w:rFonts w:hint="eastAsia" w:ascii="宋体" w:hAnsi="宋体"/>
          <w:sz w:val="24"/>
          <w:szCs w:val="21"/>
        </w:rPr>
        <w:t xml:space="preserve">（3）合同文本</w:t>
      </w:r>
      <w:r/>
    </w:p>
    <w:p>
      <w:pPr>
        <w:ind w:firstLine="420"/>
        <w:rPr>
          <w:rFonts w:ascii="宋体" w:hAnsi="宋体"/>
          <w:sz w:val="24"/>
          <w:szCs w:val="21"/>
        </w:rPr>
      </w:pPr>
      <w:r>
        <w:rPr>
          <w:rFonts w:hint="eastAsia" w:ascii="宋体" w:hAnsi="宋体"/>
          <w:sz w:val="24"/>
          <w:szCs w:val="21"/>
        </w:rPr>
        <w:t xml:space="preserve">（4）采购需求</w:t>
      </w:r>
      <w:r/>
    </w:p>
    <w:p>
      <w:pPr>
        <w:ind w:firstLine="420"/>
        <w:rPr>
          <w:rFonts w:ascii="宋体" w:hAnsi="宋体"/>
          <w:sz w:val="24"/>
          <w:szCs w:val="21"/>
        </w:rPr>
      </w:pPr>
      <w:r>
        <w:rPr>
          <w:rFonts w:hint="eastAsia" w:ascii="宋体" w:hAnsi="宋体"/>
          <w:sz w:val="24"/>
          <w:szCs w:val="21"/>
        </w:rPr>
        <w:t xml:space="preserve">（5）评审方法与评审标准</w:t>
      </w:r>
      <w:r/>
    </w:p>
    <w:p>
      <w:pPr>
        <w:ind w:firstLine="420"/>
        <w:rPr>
          <w:rFonts w:ascii="宋体" w:hAnsi="宋体"/>
          <w:sz w:val="24"/>
          <w:szCs w:val="21"/>
        </w:rPr>
      </w:pPr>
      <w:r>
        <w:rPr>
          <w:rFonts w:hint="eastAsia" w:ascii="宋体" w:hAnsi="宋体"/>
          <w:sz w:val="24"/>
          <w:szCs w:val="21"/>
        </w:rPr>
        <w:t xml:space="preserve">（6）响应文件格式</w:t>
      </w:r>
      <w:r/>
    </w:p>
    <w:p>
      <w:pPr>
        <w:ind w:firstLine="420"/>
        <w:rPr>
          <w:rFonts w:ascii="宋体" w:hAnsi="宋体"/>
          <w:sz w:val="24"/>
          <w:szCs w:val="21"/>
        </w:rPr>
      </w:pPr>
      <w:r>
        <w:rPr>
          <w:rFonts w:hint="eastAsia" w:ascii="宋体" w:hAnsi="宋体"/>
          <w:sz w:val="24"/>
          <w:szCs w:val="21"/>
        </w:rPr>
        <w:t xml:space="preserve">供应商应仔细检查磋商文件是否齐全，如有缺漏请立即与交易中心联系。</w:t>
      </w:r>
      <w:r/>
    </w:p>
    <w:p>
      <w:pPr>
        <w:ind w:firstLine="420"/>
        <w:rPr>
          <w:rFonts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58"/>
        <w:ind w:firstLine="422"/>
        <w:spacing w:before="0" w:after="0" w:line="240" w:lineRule="auto"/>
        <w:rPr>
          <w:rFonts w:ascii="方正楷体_GBK" w:hAnsi="方正楷体_GBK" w:eastAsia="方正楷体_GBK" w:cs="方正楷体_GBK"/>
        </w:rPr>
      </w:pPr>
      <w:r/>
      <w:bookmarkStart w:id="34" w:name="_Toc462564070"/>
      <w:r/>
      <w:bookmarkStart w:id="35" w:name="_Toc16938527"/>
      <w:r/>
      <w:bookmarkStart w:id="36" w:name="_Toc513029211"/>
      <w:r/>
      <w:bookmarkStart w:id="37" w:name="_Toc20823283"/>
      <w:r>
        <w:rPr>
          <w:rFonts w:hint="eastAsia" w:ascii="方正楷体_GBK" w:hAnsi="方正楷体_GBK" w:eastAsia="方正楷体_GBK" w:cs="方正楷体_GBK"/>
        </w:rPr>
        <w:t xml:space="preserve">7.磋商文件的澄清</w:t>
      </w:r>
      <w:bookmarkEnd w:id="34"/>
      <w:r/>
      <w:bookmarkEnd w:id="35"/>
      <w:r/>
      <w:bookmarkEnd w:id="36"/>
      <w:r/>
      <w:bookmarkEnd w:id="37"/>
      <w:r/>
      <w:r/>
    </w:p>
    <w:p>
      <w:pPr>
        <w:ind w:firstLine="420"/>
        <w:rPr>
          <w:rFonts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任何要求对磋商文件进行澄清的供应商，应在磋商截止期五日前按采购公告中的通讯地址，以书面形式通知交易中心。</w:t>
      </w:r>
      <w:r/>
    </w:p>
    <w:p>
      <w:pPr>
        <w:pStyle w:val="658"/>
        <w:ind w:firstLine="422"/>
        <w:spacing w:before="0" w:after="0" w:line="240" w:lineRule="auto"/>
        <w:rPr>
          <w:rFonts w:ascii="方正楷体_GBK" w:hAnsi="方正楷体_GBK" w:eastAsia="方正楷体_GBK" w:cs="方正楷体_GBK"/>
        </w:rPr>
      </w:pPr>
      <w:r/>
      <w:bookmarkStart w:id="38" w:name="_Toc462564071"/>
      <w:r/>
      <w:bookmarkStart w:id="39" w:name="_Toc513029212"/>
      <w:r/>
      <w:bookmarkStart w:id="40" w:name="_Toc16938528"/>
      <w:r/>
      <w:bookmarkStart w:id="41" w:name="_Toc20823284"/>
      <w:r>
        <w:rPr>
          <w:rFonts w:hint="eastAsia" w:ascii="方正楷体_GBK" w:hAnsi="方正楷体_GBK" w:eastAsia="方正楷体_GBK" w:cs="方正楷体_GBK"/>
        </w:rPr>
        <w:t xml:space="preserve">8.磋商文件的修改</w:t>
      </w:r>
      <w:bookmarkEnd w:id="38"/>
      <w:r/>
      <w:bookmarkEnd w:id="39"/>
      <w:r/>
      <w:bookmarkEnd w:id="40"/>
      <w:r/>
      <w:bookmarkEnd w:id="41"/>
      <w:r/>
      <w:r/>
    </w:p>
    <w:p>
      <w:pPr>
        <w:ind w:firstLine="420"/>
        <w:rPr>
          <w:rFonts w:ascii="宋体" w:hAnsi="宋体"/>
          <w:sz w:val="24"/>
          <w:szCs w:val="21"/>
        </w:rPr>
      </w:pPr>
      <w:r/>
      <w:bookmarkStart w:id="42" w:name="_Toc462564072"/>
      <w:r/>
      <w:bookmarkStart w:id="43" w:name="_Toc120614216"/>
      <w:r/>
      <w:bookmarkStart w:id="44" w:name="_Toc16938529"/>
      <w:r/>
      <w:bookmarkStart w:id="45" w:name="_Toc513029213"/>
      <w:r/>
      <w:bookmarkStart w:id="46" w:name="_Toc20823285"/>
      <w:r>
        <w:rPr>
          <w:rFonts w:hint="eastAsia" w:ascii="宋体" w:hAnsi="宋体"/>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20"/>
        <w:rPr>
          <w:rFonts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rPr>
          <w:rFonts w:ascii="宋体" w:hAnsi="宋体"/>
          <w:sz w:val="24"/>
          <w:szCs w:val="21"/>
        </w:rPr>
      </w:pPr>
      <w:r>
        <w:rPr>
          <w:rFonts w:hint="eastAsia" w:ascii="宋体" w:hAnsi="宋体"/>
          <w:sz w:val="24"/>
          <w:szCs w:val="21"/>
        </w:rPr>
        <w:t xml:space="preserve">8.3 交易中心有权按照法定的要求推迟提交响应文件截止时间，并在原公告媒体发布更正公告。</w:t>
      </w:r>
      <w:r/>
    </w:p>
    <w:p>
      <w:pPr>
        <w:pStyle w:val="657"/>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bookmarkEnd w:id="42"/>
      <w:r/>
      <w:bookmarkEnd w:id="43"/>
      <w:r/>
      <w:bookmarkEnd w:id="44"/>
      <w:r/>
      <w:bookmarkEnd w:id="45"/>
      <w:r/>
      <w:bookmarkEnd w:id="46"/>
      <w:r/>
      <w:r/>
    </w:p>
    <w:p>
      <w:pPr>
        <w:pStyle w:val="658"/>
        <w:ind w:firstLine="422"/>
        <w:spacing w:before="0" w:after="0" w:line="240" w:lineRule="auto"/>
        <w:rPr>
          <w:rFonts w:ascii="方正楷体_GBK" w:hAnsi="方正楷体_GBK" w:eastAsia="方正楷体_GBK" w:cs="方正楷体_GBK"/>
        </w:rPr>
      </w:pPr>
      <w:r/>
      <w:bookmarkStart w:id="47" w:name="_Toc16938530"/>
      <w:r/>
      <w:bookmarkStart w:id="48" w:name="_Toc462564073"/>
      <w:r/>
      <w:bookmarkStart w:id="49" w:name="_Toc513029214"/>
      <w:r/>
      <w:bookmarkStart w:id="50" w:name="_Toc20823286"/>
      <w:r>
        <w:rPr>
          <w:rFonts w:hint="eastAsia" w:ascii="方正楷体_GBK" w:hAnsi="方正楷体_GBK" w:eastAsia="方正楷体_GBK" w:cs="方正楷体_GBK"/>
        </w:rPr>
        <w:t xml:space="preserve">9.响应文件的语言及度量衡单位</w:t>
      </w:r>
      <w:bookmarkEnd w:id="47"/>
      <w:r/>
      <w:bookmarkEnd w:id="48"/>
      <w:r/>
      <w:bookmarkEnd w:id="49"/>
      <w:r/>
      <w:bookmarkEnd w:id="50"/>
      <w:r/>
      <w:r/>
    </w:p>
    <w:p>
      <w:pPr>
        <w:ind w:firstLine="420"/>
        <w:rPr>
          <w:rFonts w:ascii="宋体" w:hAnsi="宋体"/>
          <w:sz w:val="24"/>
          <w:szCs w:val="21"/>
        </w:rPr>
      </w:pPr>
      <w:r>
        <w:rPr>
          <w:rFonts w:hint="eastAsia" w:ascii="宋体" w:hAnsi="宋体"/>
          <w:sz w:val="24"/>
          <w:szCs w:val="21"/>
        </w:rPr>
        <w:t xml:space="preserve">9.1 供应商提交的响应文件以及供应商与交易中心就有关磋商的所有来往通知、函件和文件均应使用简体中文。</w:t>
      </w:r>
      <w:r/>
    </w:p>
    <w:p>
      <w:pPr>
        <w:ind w:firstLine="420"/>
        <w:rPr>
          <w:rFonts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p>
    <w:p>
      <w:pPr>
        <w:pStyle w:val="658"/>
        <w:ind w:firstLine="422"/>
        <w:spacing w:before="0" w:after="0" w:line="240" w:lineRule="auto"/>
        <w:rPr>
          <w:rFonts w:ascii="方正楷体_GBK" w:hAnsi="方正楷体_GBK" w:eastAsia="方正楷体_GBK" w:cs="方正楷体_GBK"/>
        </w:rPr>
      </w:pPr>
      <w:r/>
      <w:bookmarkStart w:id="51" w:name="_Toc513029215"/>
      <w:r/>
      <w:bookmarkStart w:id="52" w:name="_Toc20823287"/>
      <w:r/>
      <w:bookmarkStart w:id="53" w:name="_Toc462564074"/>
      <w:r/>
      <w:bookmarkStart w:id="54" w:name="_Toc16938531"/>
      <w:r>
        <w:rPr>
          <w:rFonts w:hint="eastAsia" w:ascii="方正楷体_GBK" w:hAnsi="方正楷体_GBK" w:eastAsia="方正楷体_GBK" w:cs="方正楷体_GBK"/>
        </w:rPr>
        <w:t xml:space="preserve">10.响应文件构成</w:t>
      </w:r>
      <w:bookmarkEnd w:id="51"/>
      <w:r/>
      <w:bookmarkEnd w:id="52"/>
      <w:r/>
      <w:bookmarkEnd w:id="53"/>
      <w:r/>
      <w:bookmarkEnd w:id="54"/>
      <w:r/>
      <w:r/>
    </w:p>
    <w:p>
      <w:pPr>
        <w:ind w:firstLine="420"/>
        <w:rPr>
          <w:rFonts w:ascii="宋体" w:hAnsi="宋体"/>
          <w:sz w:val="24"/>
          <w:szCs w:val="21"/>
        </w:rPr>
      </w:pPr>
      <w:r>
        <w:rPr>
          <w:rFonts w:hint="eastAsia" w:ascii="宋体" w:hAnsi="宋体"/>
          <w:sz w:val="24"/>
          <w:szCs w:val="21"/>
        </w:rPr>
        <w:t xml:space="preserve">10.1 供应商编写的响应文件应包括资格证明文件、符合性证明文件、分项报价表、响应及偏离表、其他证明文件、磋商响应函等部分。</w:t>
      </w:r>
      <w:r/>
    </w:p>
    <w:p>
      <w:pPr>
        <w:ind w:firstLine="420"/>
        <w:rPr>
          <w:rFonts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p>
    <w:p>
      <w:pPr>
        <w:pStyle w:val="658"/>
        <w:ind w:firstLine="422"/>
        <w:spacing w:before="0" w:after="0" w:line="240" w:lineRule="auto"/>
        <w:rPr>
          <w:rFonts w:ascii="方正楷体_GBK" w:hAnsi="方正楷体_GBK" w:eastAsia="方正楷体_GBK" w:cs="方正楷体_GBK"/>
        </w:rPr>
      </w:pPr>
      <w:r/>
      <w:bookmarkStart w:id="55" w:name="_Hlt26954838"/>
      <w:r/>
      <w:bookmarkEnd w:id="55"/>
      <w:r/>
      <w:bookmarkStart w:id="56" w:name="_Hlt26670360"/>
      <w:r/>
      <w:bookmarkEnd w:id="56"/>
      <w:r/>
      <w:bookmarkStart w:id="57" w:name="_Hlt26668975"/>
      <w:r/>
      <w:bookmarkEnd w:id="57"/>
      <w:r/>
      <w:bookmarkStart w:id="58" w:name="_Toc14577357"/>
      <w:r/>
      <w:bookmarkStart w:id="59" w:name="_Toc49090509"/>
      <w:r/>
      <w:bookmarkStart w:id="60" w:name="_Toc513029219"/>
      <w:r/>
      <w:bookmarkStart w:id="61" w:name="_Toc49090507"/>
      <w:r/>
      <w:bookmarkStart w:id="62" w:name="_Toc14577354"/>
      <w:r/>
      <w:bookmarkStart w:id="63" w:name="_Toc513029216"/>
      <w:r/>
      <w:bookmarkStart w:id="64" w:name="_Toc49090508"/>
      <w:r/>
      <w:bookmarkStart w:id="65" w:name="_Toc14577355"/>
      <w:r>
        <w:rPr>
          <w:rFonts w:hint="eastAsia" w:ascii="方正楷体_GBK" w:hAnsi="方正楷体_GBK" w:eastAsia="方正楷体_GBK" w:cs="方正楷体_GBK"/>
        </w:rPr>
        <w:t xml:space="preserve">11.证明磋商响应标的符合磋商文件规定的文件</w:t>
      </w:r>
      <w:bookmarkEnd w:id="58"/>
      <w:r/>
      <w:bookmarkEnd w:id="59"/>
      <w:r/>
      <w:bookmarkEnd w:id="60"/>
      <w:r/>
      <w:bookmarkEnd w:id="61"/>
      <w:bookmarkEnd w:id="62"/>
      <w:bookmarkEnd w:id="63"/>
      <w:r/>
    </w:p>
    <w:p>
      <w:pPr>
        <w:ind w:firstLine="420"/>
        <w:rPr>
          <w:rFonts w:ascii="宋体" w:hAnsi="宋体"/>
          <w:sz w:val="24"/>
          <w:szCs w:val="21"/>
        </w:rPr>
      </w:pPr>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p>
    <w:p>
      <w:pPr>
        <w:ind w:firstLine="420"/>
        <w:rPr>
          <w:rFonts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bookmarkEnd w:id="64"/>
      <w:bookmarkEnd w:id="65"/>
      <w:r/>
    </w:p>
    <w:p>
      <w:pPr>
        <w:pStyle w:val="65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12.分项报价表</w:t>
      </w:r>
      <w:r>
        <w:rPr>
          <w:rFonts w:hint="eastAsia" w:ascii="方正楷体_GBK" w:hAnsi="方正楷体_GBK" w:eastAsia="方正楷体_GBK" w:cs="方正楷体_GBK"/>
          <w:lang w:val="zh-CN"/>
        </w:rPr>
        <w:t xml:space="preserve">（如有）</w:t>
      </w:r>
      <w:r/>
    </w:p>
    <w:p>
      <w:pPr>
        <w:ind w:firstLine="420"/>
        <w:rPr>
          <w:rFonts w:ascii="宋体" w:hAnsi="宋体"/>
          <w:sz w:val="24"/>
          <w:szCs w:val="21"/>
        </w:rPr>
      </w:pPr>
      <w:r>
        <w:rPr>
          <w:rFonts w:hint="eastAsia" w:ascii="宋体" w:hAnsi="宋体"/>
          <w:sz w:val="24"/>
          <w:szCs w:val="21"/>
        </w:rPr>
        <w:t xml:space="preserve">12.1 供应商应按照磋商文件规定格式填报分项报价表。</w:t>
      </w:r>
      <w:r/>
    </w:p>
    <w:p>
      <w:pPr>
        <w:ind w:firstLine="420"/>
        <w:rPr>
          <w:rFonts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p>
    <w:p>
      <w:pPr>
        <w:pStyle w:val="658"/>
        <w:ind w:firstLine="422"/>
        <w:spacing w:before="0" w:after="0" w:line="240" w:lineRule="auto"/>
        <w:rPr>
          <w:rFonts w:ascii="方正楷体_GBK" w:hAnsi="方正楷体_GBK" w:eastAsia="方正楷体_GBK" w:cs="方正楷体_GBK"/>
        </w:rPr>
      </w:pPr>
      <w:r/>
      <w:bookmarkStart w:id="66" w:name="_Hlt26670482"/>
      <w:r/>
      <w:bookmarkEnd w:id="66"/>
      <w:r/>
      <w:bookmarkStart w:id="67" w:name="_Hlt26954731"/>
      <w:r/>
      <w:bookmarkEnd w:id="67"/>
      <w:r/>
      <w:bookmarkStart w:id="68" w:name="_Hlt26954848"/>
      <w:r/>
      <w:bookmarkEnd w:id="68"/>
      <w:r/>
      <w:bookmarkStart w:id="69" w:name="_Hlt26670486"/>
      <w:r/>
      <w:bookmarkEnd w:id="69"/>
      <w:r/>
      <w:bookmarkStart w:id="70" w:name="_Hlt26954846"/>
      <w:r/>
      <w:bookmarkEnd w:id="70"/>
      <w:r>
        <w:rPr>
          <w:rFonts w:hint="eastAsia" w:ascii="方正楷体_GBK" w:hAnsi="方正楷体_GBK" w:eastAsia="方正楷体_GBK" w:cs="方正楷体_GBK"/>
        </w:rPr>
        <w:t xml:space="preserve">13.响应及偏离表</w:t>
      </w:r>
      <w:r/>
    </w:p>
    <w:p>
      <w:pPr>
        <w:ind w:firstLine="420"/>
        <w:rPr>
          <w:rFonts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ind w:firstLine="420"/>
        <w:rPr>
          <w:rFonts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658"/>
        <w:ind w:firstLine="422"/>
        <w:spacing w:before="0" w:after="0" w:line="240" w:lineRule="auto"/>
        <w:rPr>
          <w:rFonts w:ascii="方正楷体_GBK" w:hAnsi="方正楷体_GBK" w:eastAsia="方正楷体_GBK" w:cs="方正楷体_GBK"/>
        </w:rPr>
      </w:pPr>
      <w:r/>
      <w:bookmarkStart w:id="71" w:name="_Toc14577359"/>
      <w:r/>
      <w:bookmarkStart w:id="72" w:name="_Toc49090510"/>
      <w:r>
        <w:rPr>
          <w:rFonts w:hint="eastAsia" w:ascii="方正楷体_GBK" w:hAnsi="方正楷体_GBK" w:eastAsia="方正楷体_GBK" w:cs="方正楷体_GBK"/>
        </w:rPr>
        <w:t xml:space="preserve">14.磋商响应函</w:t>
      </w:r>
      <w:r/>
    </w:p>
    <w:p>
      <w:pPr>
        <w:ind w:firstLine="420"/>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bookmarkEnd w:id="71"/>
      <w:bookmarkEnd w:id="72"/>
      <w:r/>
    </w:p>
    <w:p>
      <w:pPr>
        <w:pStyle w:val="658"/>
        <w:ind w:firstLine="422"/>
        <w:spacing w:before="0" w:after="0" w:line="240" w:lineRule="auto"/>
        <w:rPr>
          <w:rFonts w:ascii="方正楷体_GBK" w:hAnsi="方正楷体_GBK" w:eastAsia="方正楷体_GBK" w:cs="方正楷体_GBK"/>
        </w:rPr>
      </w:pPr>
      <w:r/>
      <w:bookmarkStart w:id="73" w:name="_Toc14577360"/>
      <w:r/>
      <w:bookmarkStart w:id="74" w:name="_Toc49090511"/>
      <w:r>
        <w:rPr>
          <w:rFonts w:hint="eastAsia" w:ascii="方正楷体_GBK" w:hAnsi="方正楷体_GBK" w:eastAsia="方正楷体_GBK" w:cs="方正楷体_GBK"/>
        </w:rPr>
        <w:t xml:space="preserve">15.磋商有效期</w:t>
      </w:r>
      <w:bookmarkEnd w:id="73"/>
      <w:r/>
      <w:bookmarkEnd w:id="74"/>
      <w:r/>
      <w:r/>
    </w:p>
    <w:p>
      <w:pPr>
        <w:ind w:firstLine="420"/>
        <w:rPr>
          <w:rFonts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p>
    <w:p>
      <w:pPr>
        <w:pStyle w:val="65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16.磋商有效期的延长</w:t>
      </w:r>
      <w:r/>
    </w:p>
    <w:p>
      <w:pPr>
        <w:ind w:firstLine="420"/>
        <w:rPr>
          <w:rFonts w:ascii="宋体" w:hAnsi="宋体"/>
          <w:sz w:val="24"/>
          <w:szCs w:val="21"/>
        </w:rPr>
      </w:pPr>
      <w:r>
        <w:rPr>
          <w:rFonts w:hint="eastAsia" w:ascii="宋体" w:hAnsi="宋体"/>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657"/>
        <w:ind w:firstLine="465"/>
        <w:spacing w:before="145" w:after="145" w:line="240" w:lineRule="auto"/>
        <w:rPr>
          <w:rFonts w:ascii="方正黑体_GBK" w:hAnsi="方正黑体_GBK" w:eastAsia="方正黑体_GBK" w:cs="方正黑体_GBK"/>
          <w:b w:val="0"/>
          <w:bCs w:val="0"/>
          <w:sz w:val="30"/>
          <w:szCs w:val="30"/>
        </w:rPr>
      </w:pPr>
      <w:r/>
      <w:bookmarkStart w:id="75" w:name="_Hlt26954739"/>
      <w:r/>
      <w:bookmarkEnd w:id="75"/>
      <w:r/>
      <w:bookmarkStart w:id="76" w:name="_Hlt26954852"/>
      <w:r/>
      <w:bookmarkEnd w:id="76"/>
      <w:r/>
      <w:bookmarkStart w:id="77" w:name="_Toc16938540"/>
      <w:r/>
      <w:bookmarkStart w:id="78" w:name="_Toc513029224"/>
      <w:r/>
      <w:bookmarkStart w:id="79" w:name="_Toc20823296"/>
      <w:r/>
      <w:bookmarkStart w:id="80" w:name="_Toc120614217"/>
      <w:r>
        <w:rPr>
          <w:rFonts w:hint="eastAsia" w:ascii="方正黑体_GBK" w:hAnsi="方正黑体_GBK" w:eastAsia="方正黑体_GBK" w:cs="方正黑体_GBK"/>
          <w:b w:val="0"/>
          <w:bCs w:val="0"/>
          <w:sz w:val="30"/>
          <w:szCs w:val="30"/>
        </w:rPr>
        <w:t xml:space="preserve">四、响应文件的递交</w:t>
      </w:r>
      <w:bookmarkEnd w:id="77"/>
      <w:r/>
      <w:bookmarkEnd w:id="78"/>
      <w:r/>
      <w:bookmarkEnd w:id="79"/>
      <w:r/>
      <w:bookmarkEnd w:id="80"/>
      <w:r/>
      <w:r/>
    </w:p>
    <w:p>
      <w:pPr>
        <w:pStyle w:val="658"/>
        <w:ind w:firstLine="422"/>
        <w:spacing w:before="0" w:after="0" w:line="240" w:lineRule="auto"/>
        <w:rPr>
          <w:rFonts w:ascii="方正楷体_GBK" w:hAnsi="方正楷体_GBK" w:eastAsia="方正楷体_GBK" w:cs="方正楷体_GBK"/>
        </w:rPr>
      </w:pPr>
      <w:r/>
      <w:bookmarkStart w:id="81" w:name="_Toc20823297"/>
      <w:r/>
      <w:bookmarkStart w:id="82" w:name="_Toc462564084"/>
      <w:r/>
      <w:bookmarkStart w:id="83" w:name="_Toc16938541"/>
      <w:r/>
      <w:bookmarkStart w:id="84" w:name="_Toc513029225"/>
      <w:r>
        <w:rPr>
          <w:rFonts w:hint="eastAsia" w:ascii="方正楷体_GBK" w:hAnsi="方正楷体_GBK" w:eastAsia="方正楷体_GBK" w:cs="方正楷体_GBK"/>
        </w:rPr>
        <w:t xml:space="preserve">17.</w:t>
      </w:r>
      <w:bookmarkEnd w:id="81"/>
      <w:r/>
      <w:bookmarkEnd w:id="82"/>
      <w:r/>
      <w:bookmarkEnd w:id="83"/>
      <w:r/>
      <w:bookmarkEnd w:id="84"/>
      <w:r>
        <w:rPr>
          <w:rFonts w:hint="eastAsia" w:ascii="方正楷体_GBK" w:hAnsi="方正楷体_GBK" w:eastAsia="方正楷体_GBK" w:cs="方正楷体_GBK"/>
        </w:rPr>
        <w:t xml:space="preserve">响应文件的递交</w:t>
      </w:r>
      <w:r/>
    </w:p>
    <w:p>
      <w:pPr>
        <w:ind w:firstLine="420"/>
        <w:rPr>
          <w:rFonts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bookmarkStart w:id="85" w:name="_Toc513029226"/>
      <w:r/>
      <w:bookmarkStart w:id="86" w:name="_Toc16938542"/>
      <w:r/>
      <w:bookmarkStart w:id="87" w:name="_Toc20823298"/>
      <w:r/>
      <w:bookmarkEnd w:id="85"/>
      <w:bookmarkEnd w:id="86"/>
      <w:bookmarkEnd w:id="87"/>
      <w:r/>
    </w:p>
    <w:p>
      <w:pPr>
        <w:ind w:firstLine="420"/>
        <w:rPr>
          <w:rFonts w:ascii="宋体" w:hAnsi="宋体"/>
          <w:sz w:val="24"/>
          <w:szCs w:val="21"/>
        </w:rPr>
      </w:pPr>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p>
    <w:p>
      <w:pPr>
        <w:ind w:firstLine="420"/>
        <w:rPr>
          <w:rFonts w:ascii="宋体" w:hAnsi="宋体"/>
          <w:sz w:val="24"/>
          <w:szCs w:val="21"/>
        </w:rPr>
      </w:pPr>
      <w:r>
        <w:rPr>
          <w:rFonts w:hint="eastAsia" w:ascii="宋体" w:hAnsi="宋体"/>
          <w:sz w:val="24"/>
          <w:szCs w:val="21"/>
        </w:rPr>
        <w:t xml:space="preserve">17.3 交易中心可以按照规定，通过修改磋商文件酌情延长提交响应文件截止日期，在此情况下，供应商的所有权利和义务均以延长后新的截止日期为准。</w:t>
      </w:r>
      <w:r/>
    </w:p>
    <w:p>
      <w:pPr>
        <w:pStyle w:val="658"/>
        <w:ind w:firstLine="422"/>
        <w:spacing w:before="0" w:after="0" w:line="240" w:lineRule="auto"/>
        <w:rPr>
          <w:rFonts w:ascii="方正楷体_GBK" w:hAnsi="方正楷体_GBK" w:eastAsia="方正楷体_GBK" w:cs="方正楷体_GBK"/>
        </w:rPr>
      </w:pPr>
      <w:r/>
      <w:bookmarkStart w:id="88" w:name="_Toc513029227"/>
      <w:r/>
      <w:bookmarkStart w:id="89" w:name="_Toc20823299"/>
      <w:r/>
      <w:bookmarkStart w:id="90" w:name="_Toc16938543"/>
      <w:r>
        <w:rPr>
          <w:rFonts w:hint="eastAsia" w:ascii="方正楷体_GBK" w:hAnsi="方正楷体_GBK" w:eastAsia="方正楷体_GBK" w:cs="方正楷体_GBK"/>
        </w:rPr>
        <w:t xml:space="preserve">18.响应文件</w:t>
      </w:r>
      <w:bookmarkEnd w:id="88"/>
      <w:r/>
      <w:bookmarkEnd w:id="89"/>
      <w:r/>
      <w:bookmarkEnd w:id="90"/>
      <w:r>
        <w:rPr>
          <w:rFonts w:hint="eastAsia" w:ascii="方正楷体_GBK" w:hAnsi="方正楷体_GBK" w:eastAsia="方正楷体_GBK" w:cs="方正楷体_GBK"/>
        </w:rPr>
        <w:t xml:space="preserve">的拒收</w:t>
      </w:r>
      <w:r/>
    </w:p>
    <w:p>
      <w:pPr>
        <w:ind w:firstLine="420"/>
        <w:rPr>
          <w:rFonts w:ascii="宋体" w:hAnsi="宋体"/>
          <w:sz w:val="24"/>
          <w:szCs w:val="21"/>
        </w:rPr>
      </w:pPr>
      <w:r>
        <w:rPr>
          <w:rFonts w:hint="eastAsia" w:ascii="宋体" w:hAnsi="宋体"/>
          <w:sz w:val="24"/>
          <w:szCs w:val="21"/>
        </w:rPr>
        <w:t xml:space="preserve">18.1 提交响应文件截止时间后上传的任何响应文件将被拒绝。</w:t>
      </w:r>
      <w:r/>
    </w:p>
    <w:p>
      <w:pPr>
        <w:pStyle w:val="658"/>
        <w:ind w:firstLine="422"/>
        <w:spacing w:before="0" w:after="0" w:line="240" w:lineRule="auto"/>
        <w:rPr>
          <w:rFonts w:ascii="方正楷体_GBK" w:hAnsi="方正楷体_GBK" w:eastAsia="方正楷体_GBK" w:cs="方正楷体_GBK"/>
        </w:rPr>
      </w:pPr>
      <w:r/>
      <w:bookmarkStart w:id="91" w:name="_Toc20823300"/>
      <w:r/>
      <w:bookmarkStart w:id="92" w:name="_Toc513029228"/>
      <w:r/>
      <w:bookmarkStart w:id="93" w:name="_Toc16938544"/>
      <w:r>
        <w:rPr>
          <w:rFonts w:hint="eastAsia" w:ascii="方正楷体_GBK" w:hAnsi="方正楷体_GBK" w:eastAsia="方正楷体_GBK" w:cs="方正楷体_GBK"/>
        </w:rPr>
        <w:t xml:space="preserve">19.响应文件的撤回和修改</w:t>
      </w:r>
      <w:bookmarkEnd w:id="91"/>
      <w:r/>
      <w:bookmarkEnd w:id="92"/>
      <w:r/>
      <w:bookmarkEnd w:id="93"/>
      <w:r/>
      <w:r/>
    </w:p>
    <w:p>
      <w:pPr>
        <w:ind w:firstLine="420"/>
        <w:rPr>
          <w:rFonts w:ascii="宋体" w:hAnsi="宋体"/>
          <w:sz w:val="24"/>
          <w:szCs w:val="21"/>
        </w:rPr>
      </w:pPr>
      <w:r>
        <w:rPr>
          <w:rFonts w:hint="eastAsia" w:ascii="宋体" w:hAnsi="宋体"/>
          <w:sz w:val="24"/>
          <w:szCs w:val="21"/>
        </w:rPr>
        <w:t xml:space="preserve">19.1 响应文件的撤回</w:t>
      </w:r>
      <w:r/>
    </w:p>
    <w:p>
      <w:pPr>
        <w:ind w:firstLine="420"/>
        <w:rPr>
          <w:rFonts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p>
    <w:p>
      <w:pPr>
        <w:ind w:firstLine="420"/>
        <w:rPr>
          <w:rFonts w:ascii="宋体" w:hAnsi="宋体"/>
          <w:sz w:val="24"/>
          <w:szCs w:val="21"/>
        </w:rPr>
      </w:pPr>
      <w:r>
        <w:rPr>
          <w:rFonts w:hint="eastAsia" w:ascii="宋体" w:hAnsi="宋体"/>
          <w:sz w:val="24"/>
          <w:szCs w:val="21"/>
        </w:rPr>
        <w:t xml:space="preserve">19.1.2 供应商撤回电子响应文件，则认为其不再参与本项目磋商活动。</w:t>
      </w:r>
      <w:r/>
    </w:p>
    <w:p>
      <w:pPr>
        <w:ind w:firstLine="420"/>
        <w:rPr>
          <w:rFonts w:ascii="宋体" w:hAnsi="宋体"/>
          <w:sz w:val="24"/>
          <w:szCs w:val="21"/>
        </w:rPr>
      </w:pPr>
      <w:r>
        <w:rPr>
          <w:rFonts w:hint="eastAsia" w:ascii="宋体" w:hAnsi="宋体"/>
          <w:sz w:val="24"/>
          <w:szCs w:val="21"/>
        </w:rPr>
        <w:t xml:space="preserve">19.2 响应文件的修改</w:t>
      </w:r>
      <w:r/>
    </w:p>
    <w:p>
      <w:pPr>
        <w:ind w:firstLine="420"/>
        <w:rPr>
          <w:rFonts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p>
    <w:p>
      <w:pPr>
        <w:ind w:firstLine="420"/>
        <w:rPr>
          <w:rFonts w:ascii="宋体" w:hAnsi="宋体"/>
          <w:sz w:val="24"/>
          <w:szCs w:val="21"/>
        </w:rPr>
      </w:pPr>
      <w:r>
        <w:rPr>
          <w:rFonts w:hint="eastAsia" w:ascii="宋体" w:hAnsi="宋体"/>
          <w:sz w:val="24"/>
          <w:szCs w:val="21"/>
        </w:rPr>
        <w:t xml:space="preserve">19.2.2 提交响应文件截止时间之后，供应商不得对其电子响应文件作任何修改。</w:t>
      </w:r>
      <w:r/>
    </w:p>
    <w:p>
      <w:pPr>
        <w:ind w:firstLine="420"/>
        <w:rPr>
          <w:rFonts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p>
    <w:p>
      <w:pPr>
        <w:pStyle w:val="657"/>
        <w:ind w:firstLine="465"/>
        <w:spacing w:before="145" w:after="145" w:line="240" w:lineRule="auto"/>
        <w:rPr>
          <w:rFonts w:ascii="方正黑体_GBK" w:hAnsi="方正黑体_GBK" w:eastAsia="方正黑体_GBK" w:cs="方正黑体_GBK"/>
          <w:b w:val="0"/>
          <w:bCs w:val="0"/>
          <w:sz w:val="30"/>
          <w:szCs w:val="30"/>
        </w:rPr>
      </w:pPr>
      <w:r/>
      <w:bookmarkStart w:id="94" w:name="_Toc513029229"/>
      <w:r/>
      <w:bookmarkStart w:id="95" w:name="_Toc16938545"/>
      <w:r/>
      <w:bookmarkStart w:id="96" w:name="_Toc20823301"/>
      <w:r/>
      <w:bookmarkStart w:id="97" w:name="_Toc120614218"/>
      <w:r>
        <w:rPr>
          <w:rFonts w:hint="eastAsia" w:ascii="方正黑体_GBK" w:hAnsi="方正黑体_GBK" w:eastAsia="方正黑体_GBK" w:cs="方正黑体_GBK"/>
          <w:b w:val="0"/>
          <w:bCs w:val="0"/>
          <w:sz w:val="30"/>
          <w:szCs w:val="30"/>
        </w:rPr>
        <w:t xml:space="preserve">五、响应文件的解密与评审</w:t>
      </w:r>
      <w:bookmarkEnd w:id="94"/>
      <w:r/>
      <w:bookmarkEnd w:id="95"/>
      <w:r/>
      <w:bookmarkEnd w:id="96"/>
      <w:r/>
      <w:bookmarkEnd w:id="97"/>
      <w:r/>
      <w:r/>
    </w:p>
    <w:p>
      <w:pPr>
        <w:pStyle w:val="658"/>
        <w:ind w:firstLine="422"/>
        <w:spacing w:before="0" w:after="0" w:line="240" w:lineRule="auto"/>
        <w:rPr>
          <w:rFonts w:ascii="方正楷体_GBK" w:hAnsi="方正楷体_GBK" w:eastAsia="方正楷体_GBK" w:cs="方正楷体_GBK"/>
        </w:rPr>
      </w:pPr>
      <w:r/>
      <w:bookmarkStart w:id="98" w:name="_Toc20823302"/>
      <w:r/>
      <w:bookmarkStart w:id="99" w:name="_Toc16938546"/>
      <w:r/>
      <w:bookmarkStart w:id="100" w:name="_Toc513029230"/>
      <w:r>
        <w:rPr>
          <w:rFonts w:hint="eastAsia" w:ascii="方正楷体_GBK" w:hAnsi="方正楷体_GBK" w:eastAsia="方正楷体_GBK" w:cs="方正楷体_GBK"/>
        </w:rPr>
        <w:t xml:space="preserve">2</w:t>
      </w:r>
      <w:bookmarkEnd w:id="98"/>
      <w:r/>
      <w:bookmarkEnd w:id="99"/>
      <w:r/>
      <w:bookmarkEnd w:id="100"/>
      <w:r>
        <w:rPr>
          <w:rFonts w:hint="eastAsia" w:ascii="方正楷体_GBK" w:hAnsi="方正楷体_GBK" w:eastAsia="方正楷体_GBK" w:cs="方正楷体_GBK"/>
        </w:rPr>
        <w:t xml:space="preserve">0.响应文件解密</w:t>
      </w:r>
      <w:r/>
    </w:p>
    <w:p>
      <w:pPr>
        <w:ind w:firstLine="420"/>
        <w:rPr>
          <w:rFonts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p>
    <w:p>
      <w:pPr>
        <w:pStyle w:val="658"/>
        <w:ind w:firstLine="422"/>
        <w:spacing w:before="0" w:after="0" w:line="240" w:lineRule="auto"/>
        <w:rPr>
          <w:rFonts w:ascii="方正楷体_GBK" w:hAnsi="方正楷体_GBK" w:eastAsia="方正楷体_GBK" w:cs="方正楷体_GBK"/>
        </w:rPr>
      </w:pPr>
      <w:r/>
      <w:bookmarkStart w:id="101" w:name="_Toc16938547"/>
      <w:r/>
      <w:bookmarkStart w:id="102" w:name="_Toc20823303"/>
      <w:r/>
      <w:bookmarkStart w:id="103" w:name="_Toc513029231"/>
      <w:r>
        <w:rPr>
          <w:rFonts w:hint="eastAsia" w:ascii="方正楷体_GBK" w:hAnsi="方正楷体_GBK" w:eastAsia="方正楷体_GBK" w:cs="方正楷体_GBK"/>
        </w:rPr>
        <w:t xml:space="preserve">21.磋商</w:t>
      </w:r>
      <w:r/>
    </w:p>
    <w:p>
      <w:pPr>
        <w:ind w:firstLine="420"/>
        <w:rPr>
          <w:rFonts w:ascii="宋体" w:hAnsi="宋体"/>
          <w:sz w:val="24"/>
          <w:szCs w:val="21"/>
        </w:rPr>
      </w:pPr>
      <w:r>
        <w:rPr>
          <w:rFonts w:hint="eastAsia" w:ascii="宋体" w:hAnsi="宋体"/>
          <w:sz w:val="24"/>
          <w:szCs w:val="21"/>
        </w:rPr>
        <w:t xml:space="preserve">21.1 依法组建的磋商小组对响应文件进行评审。</w:t>
      </w:r>
      <w:r/>
    </w:p>
    <w:p>
      <w:pPr>
        <w:ind w:firstLine="420"/>
        <w:rPr>
          <w:rFonts w:ascii="宋体" w:hAnsi="宋体"/>
          <w:sz w:val="24"/>
          <w:szCs w:val="21"/>
        </w:rPr>
      </w:pPr>
      <w:r>
        <w:rPr>
          <w:rFonts w:hint="eastAsia" w:ascii="宋体" w:hAnsi="宋体"/>
          <w:sz w:val="24"/>
          <w:szCs w:val="21"/>
        </w:rPr>
        <w:t xml:space="preserve">21.2 磋商小组由采购人代表和有关方面的专家组成，人员构成符合政府采购有关规定。</w:t>
      </w:r>
      <w:r/>
    </w:p>
    <w:p>
      <w:pPr>
        <w:ind w:firstLine="420"/>
        <w:rPr>
          <w:rFonts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p>
    <w:p>
      <w:pPr>
        <w:pStyle w:val="65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bookmarkEnd w:id="101"/>
      <w:bookmarkEnd w:id="102"/>
      <w:bookmarkEnd w:id="103"/>
      <w:r/>
    </w:p>
    <w:p>
      <w:pPr>
        <w:ind w:firstLine="420"/>
        <w:rPr>
          <w:rFonts w:ascii="宋体" w:hAnsi="宋体"/>
          <w:sz w:val="24"/>
          <w:szCs w:val="21"/>
        </w:rPr>
      </w:pPr>
      <w:r>
        <w:rPr>
          <w:rFonts w:hint="eastAsia" w:ascii="宋体" w:hAnsi="宋体"/>
          <w:sz w:val="24"/>
          <w:szCs w:val="21"/>
        </w:rPr>
        <w:t xml:space="preserve">22.1 磋商小组、采购人和交易中心工作人员、相关监督人员等与评审工作有关的人员，对评审情况以及在评审过程中获悉的国家秘密、商业秘密负有保密责任。</w:t>
      </w:r>
      <w:r/>
    </w:p>
    <w:p>
      <w:pPr>
        <w:ind w:firstLine="420"/>
        <w:rPr>
          <w:rFonts w:ascii="宋体" w:hAnsi="宋体"/>
          <w:sz w:val="24"/>
          <w:szCs w:val="21"/>
        </w:rPr>
      </w:pPr>
      <w:r>
        <w:rPr>
          <w:rFonts w:hint="eastAsia" w:ascii="宋体" w:hAnsi="宋体"/>
          <w:sz w:val="24"/>
          <w:szCs w:val="21"/>
        </w:rPr>
        <w:t xml:space="preserve">22.2 供应商不得以任何方式影响评审过程，否则其响应文件将被作为无效响应文件。</w:t>
      </w:r>
      <w:r/>
    </w:p>
    <w:p>
      <w:pPr>
        <w:ind w:firstLine="420"/>
        <w:rPr>
          <w:rFonts w:ascii="宋体" w:hAnsi="宋体"/>
          <w:sz w:val="24"/>
          <w:szCs w:val="21"/>
        </w:rPr>
      </w:pPr>
      <w:r>
        <w:rPr>
          <w:rFonts w:hint="eastAsia" w:ascii="宋体" w:hAnsi="宋体"/>
          <w:sz w:val="24"/>
          <w:szCs w:val="21"/>
        </w:rPr>
        <w:t xml:space="preserve">22.3 交易中心和磋商小组不向未成交的供应商解释未成交原因，也不公布评审过程中的相关细节。</w:t>
      </w:r>
      <w:r/>
    </w:p>
    <w:p>
      <w:pPr>
        <w:pStyle w:val="658"/>
        <w:ind w:firstLine="422"/>
        <w:spacing w:before="0" w:after="0" w:line="240" w:lineRule="auto"/>
        <w:rPr>
          <w:rFonts w:ascii="方正楷体_GBK" w:hAnsi="方正楷体_GBK" w:eastAsia="方正楷体_GBK" w:cs="方正楷体_GBK"/>
        </w:rPr>
      </w:pPr>
      <w:r/>
      <w:bookmarkStart w:id="104" w:name="_Toc513029232"/>
      <w:r/>
      <w:bookmarkStart w:id="105" w:name="_Toc16938548"/>
      <w:r/>
      <w:bookmarkStart w:id="106" w:name="_Toc20823304"/>
      <w:r>
        <w:rPr>
          <w:rFonts w:hint="eastAsia" w:ascii="方正楷体_GBK" w:hAnsi="方正楷体_GBK" w:eastAsia="方正楷体_GBK" w:cs="方正楷体_GBK"/>
        </w:rPr>
        <w:t xml:space="preserve">23.评审过程中的澄清</w:t>
      </w:r>
      <w:bookmarkEnd w:id="104"/>
      <w:r/>
      <w:bookmarkEnd w:id="105"/>
      <w:r/>
      <w:bookmarkEnd w:id="106"/>
      <w:r/>
      <w:r/>
    </w:p>
    <w:p>
      <w:pPr>
        <w:ind w:firstLine="420"/>
        <w:rPr>
          <w:rFonts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p>
    <w:p>
      <w:pPr>
        <w:ind w:firstLine="420"/>
        <w:rPr>
          <w:rFonts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20"/>
        <w:rPr>
          <w:rFonts w:ascii="宋体" w:hAnsi="宋体"/>
          <w:sz w:val="24"/>
          <w:szCs w:val="21"/>
        </w:rPr>
      </w:pPr>
      <w:r>
        <w:rPr>
          <w:rFonts w:hint="eastAsia" w:ascii="宋体" w:hAnsi="宋体"/>
          <w:sz w:val="24"/>
          <w:szCs w:val="21"/>
        </w:rPr>
        <w:t xml:space="preserve">磋商小组并非对每个供应商都做澄清要求。</w:t>
      </w:r>
      <w:r/>
    </w:p>
    <w:p>
      <w:pPr>
        <w:ind w:firstLine="420"/>
        <w:rPr>
          <w:rFonts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p>
    <w:p>
      <w:pPr>
        <w:ind w:firstLine="420"/>
        <w:rPr>
          <w:rFonts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p>
    <w:p>
      <w:pPr>
        <w:pStyle w:val="658"/>
        <w:ind w:firstLine="422"/>
        <w:spacing w:before="0" w:after="0" w:line="240" w:lineRule="auto"/>
        <w:rPr>
          <w:rFonts w:ascii="方正楷体_GBK" w:hAnsi="方正楷体_GBK" w:eastAsia="方正楷体_GBK" w:cs="方正楷体_GBK"/>
        </w:rPr>
      </w:pPr>
      <w:r/>
      <w:bookmarkStart w:id="107" w:name="_Toc16938549"/>
      <w:r/>
      <w:bookmarkStart w:id="108" w:name="_Toc20823305"/>
      <w:r/>
      <w:bookmarkStart w:id="109" w:name="_Toc513029233"/>
      <w:r>
        <w:rPr>
          <w:rFonts w:hint="eastAsia" w:ascii="方正楷体_GBK" w:hAnsi="方正楷体_GBK" w:eastAsia="方正楷体_GBK" w:cs="方正楷体_GBK"/>
        </w:rPr>
        <w:t xml:space="preserve">24.响应文件的审</w:t>
      </w:r>
      <w:bookmarkEnd w:id="107"/>
      <w:r/>
      <w:bookmarkEnd w:id="108"/>
      <w:r/>
      <w:bookmarkEnd w:id="109"/>
      <w:r>
        <w:rPr>
          <w:rFonts w:hint="eastAsia" w:ascii="方正楷体_GBK" w:hAnsi="方正楷体_GBK" w:eastAsia="方正楷体_GBK" w:cs="方正楷体_GBK"/>
        </w:rPr>
        <w:t xml:space="preserve">查</w:t>
      </w:r>
      <w:r/>
    </w:p>
    <w:p>
      <w:pPr>
        <w:ind w:firstLine="420"/>
        <w:rPr>
          <w:rFonts w:ascii="宋体" w:hAnsi="宋体"/>
          <w:sz w:val="24"/>
          <w:szCs w:val="21"/>
        </w:rPr>
      </w:pPr>
      <w:r>
        <w:rPr>
          <w:rFonts w:hint="eastAsia" w:ascii="宋体" w:hAnsi="宋体"/>
          <w:sz w:val="24"/>
          <w:szCs w:val="21"/>
        </w:rPr>
        <w:t xml:space="preserve">24.1 响应文件审查分为资格审查和符合性审查。</w:t>
      </w:r>
      <w:r/>
    </w:p>
    <w:p>
      <w:pPr>
        <w:ind w:firstLine="420"/>
        <w:rPr>
          <w:rFonts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p>
    <w:p>
      <w:pPr>
        <w:ind w:firstLine="420"/>
        <w:rPr>
          <w:rFonts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符合性审查。依据磋商文件的规定，由磋商小组从有效性、完整性和对磋商文件的响应程度等方面对响应文件进行审查，以确定是否对磋商文件的实质性要求作出响应。</w:t>
      </w:r>
      <w:r/>
    </w:p>
    <w:p>
      <w:pPr>
        <w:ind w:firstLine="420"/>
        <w:rPr>
          <w:rFonts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p>
    <w:p>
      <w:pPr>
        <w:ind w:firstLine="420"/>
        <w:rPr>
          <w:rFonts w:ascii="宋体" w:hAnsi="宋体"/>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p>
    <w:p>
      <w:pPr>
        <w:ind w:firstLine="420"/>
        <w:rPr>
          <w:rFonts w:ascii="宋体" w:hAnsi="宋体"/>
          <w:sz w:val="24"/>
          <w:lang w:val="zh-CN"/>
        </w:rPr>
      </w:pPr>
      <w:r>
        <w:rPr>
          <w:rFonts w:hint="eastAsia" w:ascii="宋体" w:hAnsi="宋体"/>
          <w:sz w:val="24"/>
          <w:lang w:val="zh-CN"/>
        </w:rPr>
        <w:t xml:space="preserve">24.</w:t>
      </w:r>
      <w:r>
        <w:rPr>
          <w:rFonts w:hint="eastAsia" w:ascii="宋体" w:hAnsi="宋体"/>
          <w:sz w:val="24"/>
        </w:rPr>
        <w:t xml:space="preserve">3 </w:t>
      </w:r>
      <w:r>
        <w:rPr>
          <w:rFonts w:hint="eastAsia" w:ascii="宋体" w:hAnsi="宋体"/>
          <w:sz w:val="24"/>
          <w:lang w:val="zh-CN"/>
        </w:rPr>
        <w:t xml:space="preserve">异常低价投标审查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应当启动异常低价投标审查程序：</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最后报价</w:t>
      </w:r>
      <w:r>
        <w:rPr>
          <w:rFonts w:hint="eastAsia" w:ascii="宋体" w:hAnsi="宋体"/>
          <w:sz w:val="24"/>
          <w:lang w:val="zh-CN"/>
        </w:rPr>
        <w:t xml:space="preserve">低于全部通过符合性审查供应商</w:t>
      </w:r>
      <w:r>
        <w:rPr>
          <w:rFonts w:hint="eastAsia" w:ascii="宋体" w:hAnsi="宋体"/>
          <w:sz w:val="24"/>
          <w:szCs w:val="21"/>
        </w:rPr>
        <w:t xml:space="preserve">最后报价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最后报价</w:t>
      </w:r>
      <w:r>
        <w:rPr>
          <w:rFonts w:hint="eastAsia" w:ascii="宋体" w:hAnsi="宋体"/>
          <w:sz w:val="24"/>
          <w:lang w:val="zh-CN"/>
        </w:rPr>
        <w:t xml:space="preserve">&lt;全部通过符合性审查供应商</w:t>
      </w:r>
      <w:r>
        <w:rPr>
          <w:rFonts w:hint="eastAsia" w:ascii="宋体" w:hAnsi="宋体"/>
          <w:sz w:val="24"/>
          <w:szCs w:val="21"/>
        </w:rPr>
        <w:t xml:space="preserve">最后报价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最后报价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最后报价</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最后报价</w:t>
      </w:r>
      <w:r>
        <w:rPr>
          <w:rFonts w:hint="eastAsia" w:ascii="宋体" w:hAnsi="宋体"/>
          <w:sz w:val="24"/>
          <w:lang w:val="zh-CN"/>
        </w:rPr>
        <w:t xml:space="preserve">&lt;通过符合性审查的次低报价供应商</w:t>
      </w:r>
      <w:r>
        <w:rPr>
          <w:rFonts w:hint="eastAsia" w:ascii="宋体" w:hAnsi="宋体"/>
          <w:sz w:val="24"/>
          <w:szCs w:val="21"/>
        </w:rPr>
        <w:t xml:space="preserve">最后报价</w:t>
      </w:r>
      <w:r>
        <w:rPr>
          <w:rFonts w:hint="eastAsia" w:ascii="宋体" w:hAnsi="宋体"/>
          <w:sz w:val="24"/>
          <w:lang w:val="zh-CN"/>
        </w:rPr>
        <w:t xml:space="preserve">×</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最后报价</w:t>
      </w:r>
      <w:r>
        <w:rPr>
          <w:rFonts w:hint="eastAsia" w:ascii="宋体" w:hAnsi="宋体"/>
          <w:sz w:val="24"/>
          <w:lang w:val="zh-CN"/>
        </w:rPr>
        <w:t xml:space="preserve">低于采购项目最高限价</w:t>
      </w:r>
      <w:r>
        <w:rPr>
          <w:rFonts w:hint="eastAsia" w:ascii="宋体" w:hAnsi="宋体"/>
          <w:sz w:val="24"/>
          <w:u w:val="single"/>
          <w:lang w:val="zh-CN"/>
        </w:rPr>
        <w:t xml:space="preserve">45%</w:t>
      </w:r>
      <w:r>
        <w:rPr>
          <w:rFonts w:hint="eastAsia" w:ascii="宋体" w:hAnsi="宋体"/>
          <w:sz w:val="24"/>
          <w:lang w:val="zh-CN"/>
        </w:rPr>
        <w:t xml:space="preserve">的，即</w:t>
      </w:r>
      <w:r>
        <w:rPr>
          <w:rFonts w:hint="eastAsia" w:ascii="宋体" w:hAnsi="宋体"/>
          <w:sz w:val="24"/>
          <w:szCs w:val="21"/>
        </w:rPr>
        <w:t xml:space="preserve">最后报价</w:t>
      </w:r>
      <w:r>
        <w:rPr>
          <w:rFonts w:hint="eastAsia" w:ascii="宋体" w:hAnsi="宋体"/>
          <w:sz w:val="24"/>
          <w:lang w:val="zh-CN"/>
        </w:rPr>
        <w:t xml:space="preserve">&lt;采购项目最高限价×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最后</w:t>
      </w:r>
      <w:r>
        <w:rPr>
          <w:rFonts w:hint="eastAsia" w:ascii="宋体" w:hAnsi="宋体"/>
          <w:sz w:val="24"/>
          <w:lang w:val="zh-CN"/>
        </w:rPr>
        <w:t xml:space="preserve">报价过低，有可能影响产品质量或者不能诚信履约的其他情形。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启动异常低价投标审查后，属于前述第（1）项至第（4）项情形的，应当要求相关供应商在评审现场合理的时间内对</w:t>
      </w:r>
      <w:r>
        <w:rPr>
          <w:rFonts w:hint="eastAsia" w:ascii="宋体" w:hAnsi="宋体"/>
          <w:sz w:val="24"/>
          <w:szCs w:val="21"/>
        </w:rPr>
        <w:t xml:space="preserve">最后报价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10"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10"/>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p>
    <w:p>
      <w:pPr>
        <w:ind w:firstLine="420"/>
        <w:rPr>
          <w:rFonts w:ascii="宋体" w:hAnsi="宋体"/>
          <w:sz w:val="24"/>
          <w:szCs w:val="21"/>
        </w:rPr>
      </w:pPr>
      <w:r>
        <w:rPr>
          <w:rFonts w:hint="eastAsia" w:ascii="宋体" w:hAnsi="宋体"/>
          <w:sz w:val="24"/>
          <w:szCs w:val="21"/>
        </w:rPr>
        <w:t xml:space="preserve">24.4 未实质性响应磋商文件的情形</w:t>
      </w:r>
      <w:r/>
    </w:p>
    <w:p>
      <w:pPr>
        <w:ind w:firstLine="420"/>
        <w:rPr>
          <w:rFonts w:ascii="宋体" w:hAnsi="宋体"/>
          <w:sz w:val="24"/>
          <w:szCs w:val="21"/>
        </w:rPr>
      </w:pPr>
      <w:r>
        <w:rPr>
          <w:rFonts w:hint="eastAsia" w:ascii="宋体" w:hAnsi="宋体"/>
          <w:sz w:val="24"/>
          <w:szCs w:val="21"/>
        </w:rPr>
        <w:t xml:space="preserve">24.4.1 供应商在苏采云系统规定的时间内未成功解密电子响应文件。</w:t>
      </w:r>
      <w:r/>
    </w:p>
    <w:p>
      <w:pPr>
        <w:ind w:firstLine="420"/>
        <w:rPr>
          <w:rFonts w:ascii="宋体" w:hAnsi="宋体"/>
          <w:sz w:val="24"/>
          <w:szCs w:val="21"/>
        </w:rPr>
      </w:pPr>
      <w:r>
        <w:rPr>
          <w:rFonts w:hint="eastAsia" w:ascii="宋体" w:hAnsi="宋体"/>
          <w:sz w:val="24"/>
          <w:szCs w:val="21"/>
        </w:rPr>
        <w:t xml:space="preserve">24.4.2 供应商未按照磋商文件要求上传电子响应文件。</w:t>
      </w:r>
      <w:r/>
    </w:p>
    <w:p>
      <w:pPr>
        <w:ind w:firstLine="420"/>
        <w:rPr>
          <w:rFonts w:ascii="宋体" w:hAnsi="宋体"/>
          <w:sz w:val="24"/>
          <w:szCs w:val="21"/>
        </w:rPr>
      </w:pPr>
      <w:r>
        <w:rPr>
          <w:rFonts w:hint="eastAsia" w:ascii="宋体" w:hAnsi="宋体"/>
          <w:sz w:val="24"/>
          <w:szCs w:val="21"/>
        </w:rPr>
        <w:t xml:space="preserve">24.4.3 同一供应商提交两个（含两个）以上不同的响应文件或者最后报价。</w:t>
      </w:r>
      <w:r/>
    </w:p>
    <w:p>
      <w:pPr>
        <w:ind w:firstLine="420"/>
        <w:rPr>
          <w:rFonts w:ascii="宋体" w:hAnsi="宋体"/>
          <w:sz w:val="24"/>
          <w:szCs w:val="21"/>
        </w:rPr>
      </w:pPr>
      <w:r>
        <w:rPr>
          <w:rFonts w:hint="eastAsia" w:ascii="宋体" w:hAnsi="宋体"/>
          <w:sz w:val="24"/>
          <w:szCs w:val="21"/>
        </w:rPr>
        <w:t xml:space="preserve">24.4.4 供应商不具备磋商文件中规定的资格要求。</w:t>
      </w:r>
      <w:r/>
    </w:p>
    <w:p>
      <w:pPr>
        <w:ind w:firstLine="420"/>
        <w:rPr>
          <w:rFonts w:ascii="宋体" w:hAnsi="宋体"/>
          <w:sz w:val="24"/>
          <w:szCs w:val="21"/>
        </w:rPr>
      </w:pPr>
      <w:r>
        <w:rPr>
          <w:rFonts w:hint="eastAsia" w:ascii="宋体" w:hAnsi="宋体"/>
          <w:sz w:val="24"/>
          <w:szCs w:val="21"/>
        </w:rPr>
        <w:t xml:space="preserve">24.4.5 供应商的最后报价超过了采购预算或最高限价或单价上限。</w:t>
      </w:r>
      <w:r/>
    </w:p>
    <w:p>
      <w:pPr>
        <w:ind w:firstLine="420"/>
        <w:rPr>
          <w:rFonts w:ascii="宋体" w:hAnsi="宋体"/>
          <w:sz w:val="24"/>
          <w:szCs w:val="21"/>
        </w:rPr>
      </w:pPr>
      <w:r>
        <w:rPr>
          <w:rFonts w:hint="eastAsia" w:ascii="宋体" w:hAnsi="宋体"/>
          <w:sz w:val="24"/>
          <w:szCs w:val="21"/>
        </w:rPr>
        <w:t xml:space="preserve">24.4.6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p>
    <w:p>
      <w:pPr>
        <w:ind w:firstLine="420"/>
        <w:rPr>
          <w:rFonts w:ascii="宋体" w:hAnsi="宋体"/>
          <w:sz w:val="24"/>
          <w:szCs w:val="21"/>
        </w:rPr>
      </w:pPr>
      <w:r>
        <w:rPr>
          <w:rFonts w:hint="eastAsia" w:ascii="宋体" w:hAnsi="宋体"/>
          <w:sz w:val="24"/>
          <w:szCs w:val="21"/>
        </w:rPr>
        <w:t xml:space="preserve">24.4.7 供应商被“信用中国”网站（www.creditchina.gov.cn）列入失信被执行人或重大税收违法案件当事人名单或政府采购严重</w:t>
      </w:r>
      <w:r>
        <w:rPr>
          <w:rFonts w:hint="eastAsia" w:ascii="宋体" w:hAnsi="宋体"/>
          <w:sz w:val="24"/>
          <w:szCs w:val="21"/>
          <w:lang w:val="en-US" w:eastAsia="zh-CN"/>
        </w:rPr>
        <w:t xml:space="preserve">违法</w:t>
      </w:r>
      <w:r>
        <w:rPr>
          <w:rFonts w:hint="eastAsia" w:ascii="宋体" w:hAnsi="宋体"/>
          <w:sz w:val="24"/>
          <w:szCs w:val="21"/>
        </w:rPr>
        <w:t xml:space="preserve">失信行为记录名单，或查询“信用中国”网站后发现供应商存在其他不符合《中华人民共和国政府采购法》第二十二条规定条件的信用记录。</w:t>
      </w:r>
      <w:r/>
    </w:p>
    <w:p>
      <w:pPr>
        <w:ind w:firstLine="420"/>
        <w:rPr>
          <w:rFonts w:ascii="宋体" w:hAnsi="宋体"/>
          <w:sz w:val="24"/>
          <w:szCs w:val="21"/>
        </w:rPr>
      </w:pPr>
      <w:r>
        <w:rPr>
          <w:rFonts w:hint="eastAsia" w:ascii="宋体" w:hAnsi="宋体"/>
          <w:sz w:val="24"/>
          <w:szCs w:val="21"/>
        </w:rPr>
        <w:t xml:space="preserve">24.4.8 响应文件含有采购人不能接受的附加条件。</w:t>
      </w:r>
      <w:r/>
    </w:p>
    <w:p>
      <w:pPr>
        <w:ind w:firstLine="420"/>
        <w:rPr>
          <w:rFonts w:ascii="宋体" w:hAnsi="宋体"/>
          <w:sz w:val="24"/>
          <w:szCs w:val="21"/>
        </w:rPr>
      </w:pPr>
      <w:r>
        <w:rPr>
          <w:rFonts w:hint="eastAsia" w:ascii="宋体" w:hAnsi="宋体"/>
          <w:sz w:val="24"/>
          <w:szCs w:val="21"/>
        </w:rPr>
        <w:t xml:space="preserve">24.4.9 磋商小组按照本采购文件规定对供应商进行异常低价投标审查后，认为供应商不能证明其报价合理性的。</w:t>
      </w:r>
      <w:r/>
    </w:p>
    <w:p>
      <w:pPr>
        <w:ind w:firstLine="420"/>
        <w:rPr>
          <w:rFonts w:ascii="宋体" w:hAnsi="宋体"/>
          <w:sz w:val="24"/>
          <w:szCs w:val="21"/>
        </w:rPr>
      </w:pPr>
      <w:r>
        <w:rPr>
          <w:rFonts w:hint="eastAsia" w:ascii="宋体" w:hAnsi="宋体"/>
          <w:sz w:val="24"/>
          <w:szCs w:val="21"/>
        </w:rPr>
        <w:t xml:space="preserve">24.4.10 </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p>
    <w:p>
      <w:pPr>
        <w:ind w:firstLine="420"/>
        <w:rPr>
          <w:rFonts w:ascii="宋体" w:hAnsi="宋体"/>
          <w:sz w:val="24"/>
          <w:szCs w:val="21"/>
        </w:rPr>
      </w:pPr>
      <w:r>
        <w:rPr>
          <w:rFonts w:hint="eastAsia" w:ascii="宋体" w:hAnsi="宋体"/>
          <w:sz w:val="24"/>
          <w:szCs w:val="21"/>
        </w:rPr>
        <w:t xml:space="preserve">24.4.11 响应文件未按照磋商文件要求加盖电子公章。</w:t>
      </w:r>
      <w:r/>
    </w:p>
    <w:p>
      <w:pPr>
        <w:ind w:firstLine="420"/>
        <w:rPr>
          <w:rFonts w:ascii="宋体" w:hAnsi="宋体"/>
          <w:sz w:val="24"/>
          <w:szCs w:val="21"/>
        </w:rPr>
      </w:pPr>
      <w:r>
        <w:rPr>
          <w:rFonts w:hint="eastAsia" w:ascii="宋体" w:hAnsi="宋体"/>
          <w:sz w:val="24"/>
          <w:szCs w:val="21"/>
        </w:rPr>
        <w:t xml:space="preserve">24.4.12 法律法规及本磋商文件规定的其他无效响应的情形。</w:t>
      </w:r>
      <w:r/>
    </w:p>
    <w:p>
      <w:pPr>
        <w:ind w:firstLine="420"/>
        <w:rPr>
          <w:rFonts w:ascii="宋体" w:hAnsi="宋体"/>
          <w:sz w:val="24"/>
          <w:szCs w:val="21"/>
        </w:rPr>
      </w:pPr>
      <w:r>
        <w:rPr>
          <w:rFonts w:hint="eastAsia" w:ascii="宋体" w:hAnsi="宋体"/>
          <w:sz w:val="24"/>
          <w:szCs w:val="21"/>
        </w:rPr>
        <w:t xml:space="preserve">24.5 未实质性响应磋商文件的响应文件按无效响应处理。</w:t>
      </w:r>
      <w:r/>
    </w:p>
    <w:p>
      <w:pPr>
        <w:ind w:firstLine="420"/>
        <w:rPr>
          <w:rFonts w:ascii="宋体" w:hAnsi="宋体"/>
          <w:sz w:val="24"/>
          <w:szCs w:val="21"/>
        </w:rPr>
      </w:pPr>
      <w:r>
        <w:rPr>
          <w:rFonts w:hint="eastAsia" w:ascii="宋体" w:hAnsi="宋体"/>
          <w:sz w:val="24"/>
          <w:szCs w:val="21"/>
        </w:rPr>
        <w:t xml:space="preserve">24.6 如果响应文件实质上没有响应磋商文件的要求，磋商小组将予以拒绝，供应商不得通过修改或撤销不合要求的偏离或保留而使其成为实质性响应的文件。</w:t>
      </w:r>
      <w:r/>
    </w:p>
    <w:p>
      <w:pPr>
        <w:ind w:firstLine="420"/>
        <w:rPr>
          <w:rFonts w:ascii="宋体" w:hAnsi="宋体"/>
          <w:sz w:val="24"/>
          <w:szCs w:val="21"/>
        </w:rPr>
      </w:pPr>
      <w:r/>
      <w:bookmarkStart w:id="111" w:name="_Toc513029234"/>
      <w:r/>
      <w:bookmarkStart w:id="112" w:name="_Toc20823306"/>
      <w:r/>
      <w:bookmarkStart w:id="113" w:name="_Toc16938550"/>
      <w:r>
        <w:rPr>
          <w:rFonts w:hint="eastAsia" w:ascii="宋体" w:hAnsi="宋体"/>
          <w:sz w:val="24"/>
          <w:szCs w:val="21"/>
        </w:rPr>
        <w:t xml:space="preserve">24.7 供应商在项目评审全过程中应保持通讯畅通，</w:t>
      </w:r>
      <w:r>
        <w:rPr>
          <w:rFonts w:hint="eastAsia" w:ascii="宋体" w:hAnsi="宋体"/>
          <w:sz w:val="24"/>
          <w:lang w:val="zh-CN"/>
        </w:rPr>
        <w:t xml:space="preserve">及时登录苏采云系统查阅、答复相关信息，并安排专人与交易中心及磋商小组联系。</w:t>
      </w:r>
      <w:r/>
    </w:p>
    <w:p>
      <w:pPr>
        <w:pStyle w:val="65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11"/>
      <w:r/>
      <w:bookmarkEnd w:id="112"/>
      <w:r/>
      <w:bookmarkEnd w:id="113"/>
      <w:r>
        <w:rPr>
          <w:rFonts w:hint="eastAsia" w:ascii="方正楷体_GBK" w:hAnsi="方正楷体_GBK" w:eastAsia="方正楷体_GBK" w:cs="方正楷体_GBK"/>
        </w:rPr>
        <w:t xml:space="preserve">5.磋商程序及评审方法与评审标准</w:t>
      </w:r>
      <w:r/>
    </w:p>
    <w:p>
      <w:pPr>
        <w:ind w:firstLine="420"/>
        <w:rPr>
          <w:rFonts w:ascii="宋体" w:hAnsi="宋体"/>
          <w:sz w:val="24"/>
          <w:szCs w:val="21"/>
        </w:rPr>
      </w:pPr>
      <w:r/>
      <w:bookmarkStart w:id="114" w:name="_Toc513029235"/>
      <w:r/>
      <w:bookmarkStart w:id="115" w:name="_Toc16938551"/>
      <w:r/>
      <w:bookmarkStart w:id="116" w:name="_Toc120614219"/>
      <w:r/>
      <w:bookmarkStart w:id="117" w:name="_Toc20823307"/>
      <w:r>
        <w:rPr>
          <w:rFonts w:hint="eastAsia" w:ascii="宋体" w:hAnsi="宋体"/>
          <w:sz w:val="24"/>
          <w:szCs w:val="21"/>
        </w:rPr>
        <w:t xml:space="preserve">25.1 磋商程序</w:t>
      </w:r>
      <w:r/>
    </w:p>
    <w:p>
      <w:pPr>
        <w:ind w:firstLine="420"/>
        <w:rPr>
          <w:rFonts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rPr>
          <w:rFonts w:ascii="宋体" w:hAnsi="宋体"/>
          <w:sz w:val="24"/>
          <w:szCs w:val="21"/>
        </w:rPr>
      </w:pPr>
      <w:r>
        <w:rPr>
          <w:rFonts w:hint="eastAsia" w:ascii="宋体" w:hAnsi="宋体"/>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rPr>
          <w:rFonts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rPr>
          <w:rFonts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rPr>
          <w:rFonts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rPr>
          <w:rFonts w:ascii="宋体" w:hAnsi="宋体"/>
          <w:sz w:val="24"/>
          <w:szCs w:val="21"/>
        </w:rPr>
      </w:pPr>
      <w:r>
        <w:rPr>
          <w:rFonts w:hint="eastAsia" w:ascii="宋体" w:hAnsi="宋体"/>
          <w:sz w:val="24"/>
          <w:szCs w:val="21"/>
        </w:rPr>
        <w:t xml:space="preserve">25.2 评审方法与评审标准</w:t>
      </w:r>
      <w:r/>
    </w:p>
    <w:p>
      <w:pPr>
        <w:ind w:firstLine="420"/>
        <w:rPr>
          <w:rFonts w:ascii="宋体" w:hAnsi="宋体"/>
          <w:sz w:val="24"/>
          <w:szCs w:val="21"/>
        </w:rPr>
      </w:pPr>
      <w:r>
        <w:rPr>
          <w:rFonts w:hint="eastAsia" w:ascii="宋体" w:hAnsi="宋体"/>
          <w:sz w:val="24"/>
          <w:szCs w:val="21"/>
        </w:rPr>
        <w:t xml:space="preserve">25.2.1 评审方法。见磋商文件第五章。</w:t>
      </w:r>
      <w:r/>
    </w:p>
    <w:p>
      <w:pPr>
        <w:ind w:firstLine="420"/>
        <w:rPr>
          <w:rFonts w:ascii="宋体" w:hAnsi="宋体"/>
          <w:sz w:val="24"/>
          <w:szCs w:val="21"/>
        </w:rPr>
      </w:pPr>
      <w:r>
        <w:rPr>
          <w:rFonts w:hint="eastAsia" w:ascii="宋体" w:hAnsi="宋体"/>
          <w:sz w:val="24"/>
          <w:szCs w:val="21"/>
        </w:rPr>
        <w:t xml:space="preserve">25.2.2 评审标准。见磋商文件第五章。</w:t>
      </w:r>
      <w:r/>
    </w:p>
    <w:p>
      <w:pPr>
        <w:ind w:firstLine="420"/>
        <w:rPr>
          <w:rFonts w:ascii="宋体" w:hAnsi="宋体"/>
          <w:sz w:val="24"/>
          <w:szCs w:val="21"/>
        </w:rPr>
      </w:pPr>
      <w:r>
        <w:rPr>
          <w:rFonts w:hint="eastAsia" w:ascii="宋体" w:hAnsi="宋体"/>
          <w:sz w:val="24"/>
          <w:szCs w:val="21"/>
        </w:rPr>
        <w:t xml:space="preserve">25.3 采购活动终止</w:t>
      </w:r>
      <w:r/>
    </w:p>
    <w:p>
      <w:pPr>
        <w:ind w:firstLine="422"/>
        <w:rPr>
          <w:rFonts w:ascii="宋体" w:hAnsi="宋体"/>
          <w:b/>
          <w:bCs/>
          <w:sz w:val="24"/>
          <w:szCs w:val="21"/>
        </w:rPr>
      </w:pPr>
      <w:r>
        <w:rPr>
          <w:rFonts w:hint="eastAsia" w:ascii="宋体" w:hAnsi="宋体"/>
          <w:b/>
          <w:bCs/>
          <w:sz w:val="24"/>
          <w:szCs w:val="21"/>
        </w:rPr>
        <w:t xml:space="preserve">出现下列情形之一的，本次采购活动终止：</w:t>
      </w:r>
      <w:r/>
    </w:p>
    <w:p>
      <w:pPr>
        <w:ind w:firstLine="420"/>
        <w:rPr>
          <w:rFonts w:ascii="宋体" w:hAnsi="宋体"/>
          <w:sz w:val="24"/>
          <w:szCs w:val="21"/>
        </w:rPr>
      </w:pPr>
      <w:r>
        <w:rPr>
          <w:rFonts w:hint="eastAsia" w:ascii="宋体" w:hAnsi="宋体"/>
          <w:sz w:val="24"/>
          <w:szCs w:val="21"/>
        </w:rPr>
        <w:t xml:space="preserve">25.3.1 因情况变化，不再符合竞争性磋商采购方式适用情形。</w:t>
      </w:r>
      <w:r/>
    </w:p>
    <w:p>
      <w:pPr>
        <w:ind w:firstLine="420"/>
        <w:rPr>
          <w:rFonts w:ascii="宋体" w:hAnsi="宋体"/>
          <w:sz w:val="24"/>
          <w:szCs w:val="21"/>
        </w:rPr>
      </w:pPr>
      <w:r>
        <w:rPr>
          <w:rFonts w:hint="eastAsia" w:ascii="宋体" w:hAnsi="宋体"/>
          <w:sz w:val="24"/>
          <w:szCs w:val="21"/>
        </w:rPr>
        <w:t xml:space="preserve">25.3.2 出现影响采购公正的违法、违规行为。</w:t>
      </w:r>
      <w:r/>
    </w:p>
    <w:p>
      <w:pPr>
        <w:ind w:firstLine="420"/>
        <w:rPr>
          <w:rFonts w:ascii="宋体" w:hAnsi="宋体"/>
          <w:sz w:val="24"/>
          <w:szCs w:val="21"/>
        </w:rPr>
      </w:pPr>
      <w:r>
        <w:rPr>
          <w:rFonts w:hint="eastAsia" w:ascii="宋体" w:hAnsi="宋体"/>
          <w:sz w:val="24"/>
          <w:szCs w:val="21"/>
        </w:rPr>
        <w:t xml:space="preserve">25.3.3 在苏采云系统规定时间内成功解密电子响应文件的供应商不足三家。</w:t>
      </w:r>
      <w:r/>
    </w:p>
    <w:p>
      <w:pPr>
        <w:ind w:firstLine="420"/>
        <w:rPr>
          <w:rFonts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p>
    <w:p>
      <w:pPr>
        <w:ind w:firstLine="420"/>
        <w:rPr>
          <w:rFonts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ind w:firstLine="422"/>
        <w:rPr>
          <w:rFonts w:ascii="宋体" w:hAnsi="宋体"/>
          <w:b/>
          <w:bCs/>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磋商小组应</w:t>
      </w:r>
      <w:r>
        <w:rPr>
          <w:rFonts w:hint="eastAsia" w:ascii="宋体" w:hAnsi="宋体"/>
          <w:b/>
          <w:bCs/>
          <w:sz w:val="24"/>
          <w:lang w:bidi="ar"/>
        </w:rPr>
        <w:t xml:space="preserve">对磋商</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p>
    <w:p>
      <w:pPr>
        <w:pStyle w:val="657"/>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14"/>
      <w:r/>
      <w:bookmarkEnd w:id="115"/>
      <w:r/>
      <w:bookmarkEnd w:id="116"/>
      <w:r/>
      <w:bookmarkEnd w:id="117"/>
      <w:r>
        <w:rPr>
          <w:rFonts w:hint="eastAsia" w:ascii="方正黑体_GBK" w:hAnsi="方正黑体_GBK" w:eastAsia="方正黑体_GBK" w:cs="方正黑体_GBK"/>
          <w:b w:val="0"/>
          <w:bCs w:val="0"/>
          <w:sz w:val="30"/>
          <w:szCs w:val="30"/>
        </w:rPr>
        <w:t xml:space="preserve">成交</w:t>
      </w:r>
      <w:r/>
    </w:p>
    <w:p>
      <w:pPr>
        <w:pStyle w:val="658"/>
        <w:ind w:firstLine="422"/>
        <w:spacing w:before="0" w:after="0" w:line="240" w:lineRule="auto"/>
        <w:rPr>
          <w:rFonts w:ascii="方正楷体_GBK" w:hAnsi="方正楷体_GBK" w:eastAsia="方正楷体_GBK" w:cs="方正楷体_GBK"/>
        </w:rPr>
      </w:pPr>
      <w:r/>
      <w:bookmarkStart w:id="118" w:name="_Toc513029238"/>
      <w:r/>
      <w:bookmarkStart w:id="119" w:name="_Toc20823310"/>
      <w:r/>
      <w:bookmarkStart w:id="120" w:name="_Toc16938554"/>
      <w:r>
        <w:rPr>
          <w:rFonts w:hint="eastAsia" w:ascii="方正楷体_GBK" w:hAnsi="方正楷体_GBK" w:eastAsia="方正楷体_GBK" w:cs="方正楷体_GBK"/>
        </w:rPr>
        <w:t xml:space="preserve">2</w:t>
      </w:r>
      <w:bookmarkEnd w:id="118"/>
      <w:r>
        <w:rPr>
          <w:rFonts w:hint="eastAsia" w:ascii="方正楷体_GBK" w:hAnsi="方正楷体_GBK" w:eastAsia="方正楷体_GBK" w:cs="方正楷体_GBK"/>
        </w:rPr>
        <w:t xml:space="preserve">6.确定</w:t>
      </w:r>
      <w:bookmarkEnd w:id="119"/>
      <w:r/>
      <w:bookmarkEnd w:id="120"/>
      <w:r>
        <w:rPr>
          <w:rFonts w:hint="eastAsia" w:ascii="方正楷体_GBK" w:hAnsi="方正楷体_GBK" w:eastAsia="方正楷体_GBK" w:cs="方正楷体_GBK"/>
        </w:rPr>
        <w:t xml:space="preserve">成交单位</w:t>
      </w:r>
      <w:r/>
    </w:p>
    <w:p>
      <w:pPr>
        <w:ind w:firstLine="420"/>
        <w:rPr>
          <w:rFonts w:ascii="宋体" w:hAnsi="宋体"/>
          <w:sz w:val="24"/>
          <w:szCs w:val="21"/>
        </w:rPr>
      </w:pPr>
      <w:r>
        <w:rPr>
          <w:rFonts w:hint="eastAsia" w:ascii="宋体" w:hAnsi="宋体"/>
          <w:sz w:val="24"/>
          <w:szCs w:val="21"/>
        </w:rPr>
        <w:t xml:space="preserve">26.1 成交候选供应商的确定原则和数量见磋商文件第五章。</w:t>
      </w:r>
      <w:r/>
    </w:p>
    <w:p>
      <w:pPr>
        <w:ind w:firstLine="420"/>
        <w:rPr>
          <w:rFonts w:ascii="宋体" w:hAnsi="宋体"/>
          <w:sz w:val="24"/>
          <w:szCs w:val="24"/>
          <w:highlight w:val="yellow"/>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p>
    <w:p>
      <w:pPr>
        <w:ind w:firstLine="420"/>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ascii="宋体" w:hAnsi="宋体"/>
          <w:sz w:val="24"/>
          <w:szCs w:val="21"/>
          <w:highlight w:val="none"/>
        </w:rPr>
      </w:pPr>
      <w:r>
        <w:rPr>
          <w:rFonts w:hint="eastAsia" w:ascii="宋体" w:hAnsi="宋体"/>
          <w:sz w:val="24"/>
          <w:szCs w:val="21"/>
          <w:highlight w:val="none"/>
        </w:rPr>
        <w:t xml:space="preserve">26.3 交易中心将在“江苏政府采购网”发布成交结果公告，公告期限为1个工作日。</w:t>
      </w:r>
      <w:r/>
    </w:p>
    <w:p>
      <w:pPr>
        <w:ind w:firstLine="420"/>
        <w:rPr>
          <w:rFonts w:ascii="宋体" w:hAnsi="宋体"/>
          <w:sz w:val="24"/>
          <w:szCs w:val="21"/>
          <w:highlight w:val="none"/>
        </w:rPr>
      </w:pPr>
      <w:r>
        <w:rPr>
          <w:rFonts w:hint="eastAsia" w:ascii="宋体" w:hAnsi="宋体"/>
          <w:sz w:val="24"/>
          <w:szCs w:val="21"/>
          <w:highlight w:val="none"/>
        </w:rPr>
        <w:t xml:space="preserve">26.4 </w:t>
      </w:r>
      <w:r>
        <w:rPr>
          <w:rFonts w:hint="eastAsia" w:ascii="宋体" w:hAnsi="宋体"/>
          <w:b/>
          <w:bCs/>
          <w:sz w:val="24"/>
          <w:szCs w:val="21"/>
          <w:highlight w:val="none"/>
        </w:rPr>
        <w:t xml:space="preserve">若有充分证据证明成交供应商有下列情况之一的，一经查实将被取消成交资格：</w:t>
      </w:r>
      <w:r/>
    </w:p>
    <w:p>
      <w:pPr>
        <w:ind w:firstLine="420"/>
        <w:rPr>
          <w:rFonts w:ascii="宋体" w:hAnsi="宋体"/>
          <w:sz w:val="24"/>
          <w:szCs w:val="21"/>
          <w:highlight w:val="none"/>
        </w:rPr>
      </w:pPr>
      <w:r>
        <w:rPr>
          <w:rFonts w:hint="eastAsia" w:ascii="宋体" w:hAnsi="宋体"/>
          <w:sz w:val="24"/>
          <w:szCs w:val="21"/>
          <w:highlight w:val="none"/>
        </w:rPr>
        <w:t xml:space="preserve">26.4.1 提供虚假材料谋取成交。</w:t>
      </w:r>
      <w:r/>
    </w:p>
    <w:p>
      <w:pPr>
        <w:ind w:firstLine="420"/>
        <w:rPr>
          <w:rFonts w:ascii="宋体" w:hAnsi="宋体"/>
          <w:sz w:val="24"/>
          <w:szCs w:val="21"/>
          <w:highlight w:val="none"/>
        </w:rPr>
      </w:pPr>
      <w:r>
        <w:rPr>
          <w:rFonts w:hint="eastAsia" w:ascii="宋体" w:hAnsi="宋体"/>
          <w:sz w:val="24"/>
          <w:szCs w:val="21"/>
          <w:highlight w:val="none"/>
        </w:rPr>
        <w:t xml:space="preserve">26.4.2 向评审专家、采购人或交易中心工作人员行贿或者提供其他不正当利益。</w:t>
      </w:r>
      <w:r/>
    </w:p>
    <w:p>
      <w:pPr>
        <w:ind w:firstLine="420"/>
        <w:rPr>
          <w:rFonts w:ascii="宋体" w:hAnsi="宋体"/>
          <w:sz w:val="24"/>
          <w:szCs w:val="21"/>
          <w:highlight w:val="none"/>
        </w:rPr>
      </w:pPr>
      <w:r>
        <w:rPr>
          <w:rFonts w:hint="eastAsia" w:ascii="宋体" w:hAnsi="宋体"/>
          <w:sz w:val="24"/>
          <w:szCs w:val="21"/>
          <w:highlight w:val="none"/>
        </w:rPr>
        <w:t xml:space="preserve">26.4.3 与其他供应商、评审专家、采购人或交易中心工作人员恶意串通。</w:t>
      </w:r>
      <w:r/>
    </w:p>
    <w:p>
      <w:pPr>
        <w:ind w:firstLine="420"/>
        <w:rPr>
          <w:rFonts w:ascii="宋体" w:hAnsi="宋体"/>
          <w:sz w:val="24"/>
          <w:szCs w:val="21"/>
          <w:highlight w:val="none"/>
        </w:rPr>
      </w:pPr>
      <w:r>
        <w:rPr>
          <w:rFonts w:hint="eastAsia" w:ascii="宋体" w:hAnsi="宋体"/>
          <w:sz w:val="24"/>
          <w:szCs w:val="21"/>
          <w:highlight w:val="none"/>
        </w:rPr>
        <w:t xml:space="preserve">26.4.4 不满足本磋商文件规定的实质性要求，但在评审过程中未被磋商小组发现。</w:t>
      </w:r>
      <w:r/>
    </w:p>
    <w:p>
      <w:pPr>
        <w:ind w:firstLine="420"/>
        <w:rPr>
          <w:rFonts w:ascii="宋体" w:hAnsi="宋体"/>
          <w:sz w:val="24"/>
          <w:szCs w:val="21"/>
          <w:highlight w:val="none"/>
        </w:rPr>
      </w:pPr>
      <w:r>
        <w:rPr>
          <w:rFonts w:hint="eastAsia" w:ascii="宋体" w:hAnsi="宋体"/>
          <w:sz w:val="24"/>
          <w:szCs w:val="21"/>
          <w:highlight w:val="none"/>
        </w:rPr>
        <w:t xml:space="preserve">26.4.5 采取不正当手段诋毁、排挤其他供应商。</w:t>
      </w:r>
      <w:r/>
    </w:p>
    <w:p>
      <w:pPr>
        <w:pStyle w:val="658"/>
        <w:ind w:firstLine="422"/>
        <w:spacing w:before="0" w:after="0" w:line="240" w:lineRule="auto"/>
        <w:rPr>
          <w:rFonts w:ascii="方正楷体_GBK" w:hAnsi="方正楷体_GBK" w:eastAsia="方正楷体_GBK" w:cs="方正楷体_GBK"/>
          <w:highlight w:val="none"/>
        </w:rPr>
      </w:pPr>
      <w:r/>
      <w:bookmarkStart w:id="121" w:name="_Toc200451960"/>
      <w:r>
        <w:rPr>
          <w:rFonts w:hint="eastAsia" w:ascii="方正楷体_GBK" w:hAnsi="方正楷体_GBK" w:eastAsia="方正楷体_GBK" w:cs="方正楷体_GBK"/>
          <w:highlight w:val="none"/>
        </w:rPr>
        <w:t xml:space="preserve">27.成交通知书</w:t>
      </w:r>
      <w:r/>
    </w:p>
    <w:p>
      <w:pPr>
        <w:ind w:firstLine="420"/>
        <w:rPr>
          <w:rFonts w:ascii="宋体" w:hAnsi="宋体"/>
          <w:sz w:val="24"/>
          <w:szCs w:val="21"/>
          <w:highlight w:val="none"/>
        </w:rPr>
      </w:pPr>
      <w:r>
        <w:rPr>
          <w:rFonts w:hint="eastAsia" w:ascii="宋体" w:hAnsi="宋体"/>
          <w:sz w:val="24"/>
          <w:szCs w:val="21"/>
          <w:highlight w:val="none"/>
        </w:rPr>
        <w:t xml:space="preserve">27.1 成交结果确定后，交易中心将向成交供应商发出《成交通知书》。成交供应商可在成交结果公告届满之日起三十日内，登录苏采云系统下载。    </w:t>
      </w:r>
      <w:r/>
    </w:p>
    <w:p>
      <w:pPr>
        <w:ind w:firstLine="420"/>
        <w:rPr>
          <w:rFonts w:ascii="宋体" w:hAnsi="宋体"/>
          <w:sz w:val="24"/>
          <w:szCs w:val="21"/>
          <w:highlight w:val="none"/>
        </w:rPr>
      </w:pPr>
      <w:r>
        <w:rPr>
          <w:rFonts w:hint="eastAsia" w:ascii="宋体" w:hAnsi="宋体"/>
          <w:sz w:val="24"/>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rPr>
          <w:rFonts w:ascii="宋体" w:hAnsi="宋体"/>
          <w:sz w:val="24"/>
          <w:szCs w:val="21"/>
          <w:highlight w:val="none"/>
        </w:rPr>
      </w:pPr>
      <w:r>
        <w:rPr>
          <w:rFonts w:hint="eastAsia" w:ascii="宋体" w:hAnsi="宋体"/>
          <w:sz w:val="24"/>
          <w:szCs w:val="21"/>
          <w:highlight w:val="none"/>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657"/>
        <w:ind w:firstLine="465"/>
        <w:spacing w:before="145" w:after="145" w:line="240" w:lineRule="auto"/>
        <w:rPr>
          <w:rFonts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七、授予合同</w:t>
      </w:r>
      <w:r/>
    </w:p>
    <w:p>
      <w:pPr>
        <w:pStyle w:val="658"/>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28.签订合同</w:t>
      </w:r>
      <w:r/>
    </w:p>
    <w:p>
      <w:pPr>
        <w:ind w:firstLine="420"/>
        <w:rPr>
          <w:rFonts w:ascii="宋体" w:hAnsi="宋体"/>
          <w:sz w:val="24"/>
          <w:highlight w:val="none"/>
        </w:rPr>
      </w:pPr>
      <w:r>
        <w:rPr>
          <w:rFonts w:hint="eastAsia" w:ascii="宋体" w:hAnsi="宋体"/>
          <w:sz w:val="24"/>
          <w:szCs w:val="21"/>
          <w:highlight w:val="none"/>
        </w:rPr>
        <w:t xml:space="preserve">28.l 成交供应商应当在《成交通知书》发出之日起三十日内，按照磋商文件确定的事项与采购人签订政府采购合同。</w:t>
      </w:r>
      <w:r>
        <w:rPr>
          <w:rFonts w:hint="eastAsia" w:ascii="宋体" w:hAnsi="宋体"/>
          <w:sz w:val="24"/>
          <w:highlight w:val="none"/>
        </w:rPr>
        <w:t xml:space="preserve">采购人于合同签订后2个工作日内通过苏采云系统进行公示。</w:t>
      </w:r>
      <w:r/>
    </w:p>
    <w:p>
      <w:pPr>
        <w:ind w:firstLine="420"/>
        <w:rPr>
          <w:rFonts w:ascii="宋体" w:hAnsi="宋体"/>
          <w:sz w:val="24"/>
          <w:szCs w:val="21"/>
        </w:rPr>
      </w:pPr>
      <w:r>
        <w:rPr>
          <w:rFonts w:hint="eastAsia" w:ascii="宋体" w:hAnsi="宋体"/>
          <w:sz w:val="24"/>
          <w:szCs w:val="21"/>
          <w:highlight w:val="none"/>
        </w:rPr>
        <w:t xml:space="preserve">28.2 磋商文件、成交供应商的响应文件及磋商过程中有关澄清、承诺文件均作为合同附</w:t>
      </w:r>
      <w:r>
        <w:rPr>
          <w:rFonts w:hint="eastAsia" w:ascii="宋体" w:hAnsi="宋体"/>
          <w:sz w:val="24"/>
          <w:szCs w:val="21"/>
        </w:rPr>
        <w:t xml:space="preserve">件。</w:t>
      </w:r>
      <w:r/>
    </w:p>
    <w:p>
      <w:pPr>
        <w:ind w:firstLine="420"/>
        <w:rPr>
          <w:rFonts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rPr>
          <w:rFonts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5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65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657"/>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bookmarkEnd w:id="121"/>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供应商根据质疑事项向相应的质疑答复主体提出质疑，具体详见采购文件第一章。由采购人负责答复的质疑，采购人将《质疑答复函》抄送交易中心。</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57"/>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658"/>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w:t>
      </w:r>
      <w:r>
        <w:rPr>
          <w:rFonts w:hint="eastAsia" w:ascii="宋体" w:hAnsi="宋体" w:cs="宋体"/>
          <w:sz w:val="24"/>
          <w:szCs w:val="24"/>
          <w:lang w:val="en-US" w:eastAsia="zh-CN"/>
        </w:rPr>
        <w:t xml:space="preserve">统</w:t>
      </w:r>
      <w:r>
        <w:rPr>
          <w:rFonts w:hint="eastAsia" w:ascii="宋体" w:hAnsi="宋体" w:cs="宋体"/>
          <w:sz w:val="24"/>
          <w:szCs w:val="24"/>
        </w:rPr>
        <w:t xml:space="preserve">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65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65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40.1 </w:t>
      </w:r>
      <w:r>
        <w:rPr>
          <w:rFonts w:hint="eastAsia" w:ascii="宋体" w:hAnsi="宋体" w:eastAsia="宋体" w:cs="Times New Roman"/>
          <w:color w:val="auto"/>
          <w:sz w:val="24"/>
          <w:lang w:val="en-US" w:eastAsia="zh-CN"/>
        </w:rPr>
        <w:t xml:space="preserve">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auto"/>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p>
    <w:p>
      <w:pPr>
        <w:ind w:firstLine="420"/>
        <w:rPr>
          <w:rFonts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5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658"/>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58"/>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43.2本国产品应当符合以下条件：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43.3本国产品标准的适用范围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88"/>
        <w:rPr>
          <w:rFonts w:ascii="宋体" w:hAnsi="宋体" w:eastAsia="宋体" w:cs="Times New Roman"/>
          <w:sz w:val="24"/>
        </w:rPr>
      </w:pPr>
      <w:r>
        <w:rPr>
          <w:rFonts w:ascii="宋体" w:hAnsi="宋体" w:eastAsia="宋体" w:cs="Times New Roman"/>
          <w:sz w:val="24"/>
        </w:rPr>
      </w:r>
      <w:r/>
    </w:p>
    <w:p>
      <w:pPr>
        <w:pStyle w:val="888"/>
        <w:rPr>
          <w:rFonts w:ascii="方正小标宋简体" w:hAnsi="方正小标宋简体" w:eastAsia="方正小标宋简体" w:cs="方正小标宋简体"/>
          <w:color w:val="000000"/>
          <w:sz w:val="36"/>
          <w:szCs w:val="36"/>
          <w:lang w:val="en-US"/>
        </w:rPr>
      </w:pPr>
      <w:r>
        <w:rPr>
          <w:rFonts w:ascii="方正小标宋简体" w:hAnsi="方正小标宋简体" w:eastAsia="方正小标宋简体" w:cs="方正小标宋简体"/>
          <w:color w:val="000000"/>
          <w:sz w:val="36"/>
          <w:szCs w:val="36"/>
          <w:lang w:val="en-US"/>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666"/>
        <w:ind w:firstLine="72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r/>
      <w:r/>
    </w:p>
    <w:p>
      <w:pPr>
        <w:pStyle w:val="666"/>
      </w:pPr>
      <w:r/>
      <w:r/>
    </w:p>
    <w:p>
      <w:r/>
      <w:r/>
    </w:p>
    <w:p>
      <w:pPr>
        <w:pStyle w:val="666"/>
      </w:pPr>
      <w:r/>
      <w:r/>
    </w:p>
    <w:p>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第三章  合同文本</w:t>
      </w:r>
      <w:r/>
    </w:p>
    <w:p>
      <w:pPr>
        <w:jc w:val="center"/>
        <w:spacing w:before="145" w:after="145"/>
        <w:rPr>
          <w:rFonts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p>
    <w:p>
      <w:pPr>
        <w:pStyle w:val="888"/>
        <w:ind w:left="0"/>
      </w:pPr>
      <w:r/>
      <w:r/>
    </w:p>
    <w:p>
      <w:pPr>
        <w:jc w:val="center"/>
        <w:spacing w:before="145" w:after="145"/>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p>
    <w:p>
      <w:pPr>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ascii="宋体" w:hAnsi="宋体" w:cs="Courier New"/>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rPr>
          <w:rFonts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标的质量：按磋商文件及响应文件执行。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标的数量（规模）：按磋商文件及响应文件执行。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履行时间（期限）：按磋商文件及响应文件执行。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履行方式：按磋商文件及响应文件执行。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包装方式：按磋商文件及响应文件执行。</w:t>
      </w:r>
      <w:r/>
    </w:p>
    <w:p>
      <w:pPr>
        <w:rPr>
          <w:rFonts w:ascii="宋体" w:hAnsi="宋体" w:cs="Courier New"/>
          <w:color w:val="000000"/>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681"/>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本合同金额为（大写）：____________________元（_________________元）人民币。</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p>
    <w:p>
      <w:pPr>
        <w:rPr>
          <w:rFonts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rPr>
          <w:rFonts w:ascii="宋体" w:hAnsi="宋体" w:cs="Courier New"/>
          <w:color w:val="0000ff"/>
          <w:sz w:val="24"/>
          <w:szCs w:val="24"/>
        </w:rPr>
        <w:outlineLvl w:val="3"/>
      </w:pPr>
      <w:r>
        <w:rPr>
          <w:rFonts w:hint="eastAsia" w:ascii="宋体" w:hAnsi="宋体" w:cs="Courier New"/>
          <w:sz w:val="24"/>
          <w:szCs w:val="24"/>
        </w:rPr>
        <w:t xml:space="preserve">6.1</w:t>
      </w:r>
      <w:r>
        <w:rPr>
          <w:rFonts w:hint="eastAsia" w:ascii="宋体" w:hAnsi="宋体" w:cs="Courier New"/>
          <w:color w:val="0000ff"/>
          <w:sz w:val="24"/>
          <w:szCs w:val="24"/>
        </w:rPr>
        <w:t xml:space="preserve"> </w:t>
      </w:r>
      <w:r>
        <w:rPr>
          <w:rFonts w:hint="eastAsia" w:ascii="宋体" w:hAnsi="宋体" w:cs="Courier New"/>
          <w:sz w:val="24"/>
          <w:szCs w:val="24"/>
        </w:rPr>
        <w:t xml:space="preserve">本项目乙方无需缴纳履约保证金。</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rPr>
          <w:rFonts w:ascii="宋体" w:hAnsi="宋体" w:cs="Courier New"/>
          <w:color w:val="000000"/>
          <w:sz w:val="24"/>
          <w:szCs w:val="24"/>
        </w:rPr>
      </w:pPr>
      <w:r>
        <w:rPr>
          <w:rFonts w:hint="eastAsia" w:ascii="宋体" w:hAnsi="宋体" w:cs="Courier New"/>
          <w:color w:val="000000"/>
          <w:sz w:val="24"/>
          <w:szCs w:val="24"/>
        </w:rPr>
        <w:t xml:space="preserve">7.2 除磋商文件接受分包并经甲方同意，乙方可按分包意向协议分包情况外，乙方不得将合同标的分包给他人履行。</w:t>
      </w:r>
      <w:r/>
    </w:p>
    <w:p>
      <w:pPr>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681"/>
        <w:rPr>
          <w:rFonts w:hAnsi="宋体"/>
          <w:sz w:val="24"/>
          <w:szCs w:val="24"/>
        </w:rPr>
        <w:outlineLvl w:val="3"/>
      </w:pPr>
      <w:r>
        <w:rPr>
          <w:rFonts w:hint="eastAsia" w:hAnsi="宋体"/>
          <w:sz w:val="24"/>
          <w:szCs w:val="24"/>
        </w:rPr>
        <w:t xml:space="preserve">8.1 合同款项的支付方式及时间</w:t>
      </w:r>
      <w:r/>
    </w:p>
    <w:p>
      <w:pPr>
        <w:rPr>
          <w:rFonts w:ascii="宋体" w:hAnsi="宋体" w:cs="Courier New"/>
          <w:color w:val="auto"/>
          <w:sz w:val="24"/>
          <w:szCs w:val="24"/>
        </w:rPr>
      </w:pPr>
      <w:r>
        <w:rPr>
          <w:rFonts w:hint="eastAsia" w:ascii="宋体" w:hAnsi="宋体" w:cs="Courier New"/>
          <w:color w:val="auto"/>
          <w:sz w:val="24"/>
          <w:szCs w:val="24"/>
        </w:rPr>
        <w:t xml:space="preserve">8.1.1 合同签订且项目交付后，甲方支付年度服务费的</w:t>
      </w:r>
      <w:r>
        <w:rPr>
          <w:rFonts w:ascii="宋体" w:hAnsi="宋体" w:cs="Courier New"/>
          <w:color w:val="auto"/>
          <w:sz w:val="24"/>
          <w:szCs w:val="24"/>
        </w:rPr>
        <w:t xml:space="preserve">3</w:t>
      </w:r>
      <w:r>
        <w:rPr>
          <w:rFonts w:hint="eastAsia" w:ascii="宋体" w:hAnsi="宋体" w:cs="Courier New"/>
          <w:color w:val="auto"/>
          <w:sz w:val="24"/>
          <w:szCs w:val="24"/>
        </w:rPr>
        <w:t xml:space="preserve">0%作为预付款。</w:t>
      </w:r>
      <w:r/>
    </w:p>
    <w:p>
      <w:pPr>
        <w:rPr>
          <w:rFonts w:ascii="宋体" w:hAnsi="宋体" w:cs="Courier New"/>
          <w:color w:val="auto"/>
          <w:sz w:val="24"/>
          <w:szCs w:val="24"/>
        </w:rPr>
      </w:pPr>
      <w:r>
        <w:rPr>
          <w:rFonts w:hint="eastAsia" w:ascii="宋体" w:hAnsi="宋体" w:cs="Courier New"/>
          <w:color w:val="auto"/>
          <w:sz w:val="24"/>
          <w:szCs w:val="24"/>
        </w:rPr>
        <w:t xml:space="preserve">8</w:t>
      </w:r>
      <w:r>
        <w:rPr>
          <w:rFonts w:ascii="宋体" w:hAnsi="宋体" w:cs="Courier New"/>
          <w:color w:val="auto"/>
          <w:sz w:val="24"/>
          <w:szCs w:val="24"/>
        </w:rPr>
        <w:t xml:space="preserve">.1.2 </w:t>
      </w:r>
      <w:r>
        <w:rPr>
          <w:rFonts w:hint="eastAsia" w:ascii="宋体" w:hAnsi="宋体" w:cs="Courier New"/>
          <w:color w:val="auto"/>
          <w:sz w:val="24"/>
          <w:szCs w:val="24"/>
        </w:rPr>
        <w:t xml:space="preserve">服务期满六个月且验收合格后甲方支付年度服务费的</w:t>
      </w:r>
      <w:r>
        <w:rPr>
          <w:rFonts w:ascii="宋体" w:hAnsi="宋体" w:cs="Courier New"/>
          <w:color w:val="auto"/>
          <w:sz w:val="24"/>
          <w:szCs w:val="24"/>
        </w:rPr>
        <w:t xml:space="preserve">2</w:t>
      </w:r>
      <w:r>
        <w:rPr>
          <w:rFonts w:hint="eastAsia" w:ascii="宋体" w:hAnsi="宋体" w:cs="Courier New"/>
          <w:color w:val="auto"/>
          <w:sz w:val="24"/>
          <w:szCs w:val="24"/>
        </w:rPr>
        <w:t xml:space="preserve">0%。</w:t>
      </w:r>
      <w:r/>
    </w:p>
    <w:p>
      <w:pPr>
        <w:rPr>
          <w:rFonts w:ascii="宋体" w:hAnsi="宋体" w:cs="Courier New"/>
          <w:color w:val="auto"/>
          <w:sz w:val="24"/>
          <w:szCs w:val="24"/>
        </w:rPr>
      </w:pPr>
      <w:r>
        <w:rPr>
          <w:rFonts w:ascii="宋体" w:hAnsi="宋体" w:cs="Courier New"/>
          <w:color w:val="auto"/>
          <w:sz w:val="24"/>
          <w:szCs w:val="24"/>
        </w:rPr>
        <w:t xml:space="preserve">8.1.3 此后服务期每满三个月且验收合格后甲方支付年度服务费的</w:t>
      </w:r>
      <w:r>
        <w:rPr>
          <w:rFonts w:hint="eastAsia" w:ascii="宋体" w:hAnsi="宋体" w:cs="Courier New"/>
          <w:color w:val="auto"/>
          <w:sz w:val="24"/>
          <w:szCs w:val="24"/>
        </w:rPr>
        <w:t xml:space="preserve">2</w:t>
      </w:r>
      <w:r>
        <w:rPr>
          <w:rFonts w:ascii="宋体" w:hAnsi="宋体" w:cs="Courier New"/>
          <w:color w:val="auto"/>
          <w:sz w:val="24"/>
          <w:szCs w:val="24"/>
        </w:rPr>
        <w:t xml:space="preserve">5%。</w:t>
      </w:r>
      <w:r/>
    </w:p>
    <w:p>
      <w:pPr>
        <w:pStyle w:val="681"/>
        <w:rPr>
          <w:rFonts w:hAnsi="宋体"/>
          <w:sz w:val="24"/>
          <w:szCs w:val="24"/>
        </w:rPr>
      </w:pPr>
      <w:r>
        <w:rPr>
          <w:rFonts w:hint="eastAsia" w:hAnsi="宋体"/>
          <w:sz w:val="24"/>
          <w:szCs w:val="24"/>
        </w:rPr>
        <w:t xml:space="preserve">8.1.</w:t>
      </w:r>
      <w:r>
        <w:rPr>
          <w:rFonts w:hAnsi="宋体"/>
          <w:sz w:val="24"/>
          <w:szCs w:val="24"/>
        </w:rPr>
        <w:t xml:space="preserve">4</w:t>
      </w:r>
      <w:r>
        <w:rPr>
          <w:rFonts w:hint="eastAsia" w:hAnsi="宋体"/>
          <w:sz w:val="24"/>
          <w:szCs w:val="24"/>
        </w:rPr>
        <w:t xml:space="preserve"> 满足合同约定支付条件的，甲方收到乙方发票后10个工作日内，将资金支付到合同约定的乙方账户。 </w:t>
      </w:r>
      <w:r/>
    </w:p>
    <w:p>
      <w:pPr>
        <w:pStyle w:val="681"/>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rPr>
          <w:rFonts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rPr>
          <w:rFonts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p>
    <w:p>
      <w:pPr>
        <w:rPr>
          <w:rFonts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rPr>
          <w:rFonts w:ascii="宋体" w:hAnsi="宋体" w:cs="Courier New"/>
          <w:color w:val="auto"/>
          <w:sz w:val="24"/>
          <w:szCs w:val="24"/>
        </w:rPr>
      </w:pPr>
      <w:r>
        <w:rPr>
          <w:rFonts w:hint="eastAsia" w:ascii="宋体" w:hAnsi="宋体" w:cs="Courier New"/>
          <w:color w:val="auto"/>
          <w:sz w:val="24"/>
          <w:szCs w:val="24"/>
        </w:rPr>
        <w:t xml:space="preserve">11.1 甲方无正当理由拒绝接受乙方提供服务的，应向乙方偿付拒绝接受服务合同总额</w:t>
      </w:r>
      <w:r/>
    </w:p>
    <w:p>
      <w:pPr>
        <w:rPr>
          <w:rFonts w:ascii="宋体" w:hAnsi="宋体" w:cs="Courier New"/>
          <w:color w:val="auto"/>
          <w:sz w:val="24"/>
          <w:szCs w:val="24"/>
        </w:rPr>
      </w:pPr>
      <w:r>
        <w:rPr>
          <w:rFonts w:ascii="宋体" w:hAnsi="宋体" w:cs="Courier New"/>
          <w:color w:val="auto"/>
          <w:sz w:val="24"/>
          <w:szCs w:val="24"/>
          <w:u w:val="single"/>
        </w:rPr>
        <w:t xml:space="preserve">5%</w:t>
      </w:r>
      <w:r>
        <w:rPr>
          <w:rFonts w:hint="eastAsia" w:ascii="宋体" w:hAnsi="宋体" w:cs="Courier New"/>
          <w:color w:val="auto"/>
          <w:sz w:val="24"/>
          <w:szCs w:val="24"/>
        </w:rPr>
        <w:t xml:space="preserve">的违约金。</w:t>
      </w:r>
      <w:r/>
    </w:p>
    <w:p>
      <w:pPr>
        <w:rPr>
          <w:rFonts w:ascii="宋体" w:hAnsi="宋体" w:cs="Courier New"/>
          <w:color w:val="auto"/>
          <w:sz w:val="24"/>
          <w:szCs w:val="24"/>
        </w:rPr>
      </w:pPr>
      <w:r>
        <w:rPr>
          <w:rFonts w:hint="eastAsia" w:ascii="宋体" w:hAnsi="宋体" w:cs="Courier New"/>
          <w:color w:val="auto"/>
          <w:sz w:val="24"/>
          <w:szCs w:val="24"/>
        </w:rPr>
        <w:t xml:space="preserve">11.2 甲方无故逾期验收和办理支付手续的，应按逾期付款总额每日</w:t>
      </w:r>
      <w:r>
        <w:rPr>
          <w:rFonts w:ascii="宋体" w:hAnsi="宋体" w:cs="Courier New"/>
          <w:color w:val="auto"/>
          <w:sz w:val="24"/>
          <w:szCs w:val="24"/>
          <w:u w:val="single"/>
        </w:rPr>
        <w:t xml:space="preserve">1‰</w:t>
      </w:r>
      <w:r>
        <w:rPr>
          <w:rFonts w:hint="eastAsia" w:ascii="宋体" w:hAnsi="宋体" w:cs="Courier New"/>
          <w:color w:val="auto"/>
          <w:sz w:val="24"/>
          <w:szCs w:val="24"/>
        </w:rPr>
        <w:t xml:space="preserve">向乙方支付违约金，</w:t>
      </w:r>
      <w:r>
        <w:rPr>
          <w:rFonts w:ascii="宋体" w:hAnsi="宋体" w:cs="宋体"/>
          <w:color w:val="auto"/>
          <w:sz w:val="24"/>
          <w:szCs w:val="24"/>
        </w:rPr>
        <w:t xml:space="preserve">但违约金最高不得超过合同总价的</w:t>
      </w:r>
      <w:r>
        <w:rPr>
          <w:rFonts w:ascii="宋体" w:hAnsi="宋体" w:cs="Courier New"/>
          <w:color w:val="auto"/>
          <w:sz w:val="24"/>
          <w:szCs w:val="24"/>
          <w:u w:val="single"/>
        </w:rPr>
        <w:t xml:space="preserve">1</w:t>
      </w:r>
      <w:r>
        <w:rPr>
          <w:rFonts w:ascii="宋体" w:hAnsi="宋体" w:cs="宋体"/>
          <w:color w:val="auto"/>
          <w:sz w:val="24"/>
          <w:szCs w:val="24"/>
        </w:rPr>
        <w:t xml:space="preserve">%。</w:t>
      </w:r>
      <w:r/>
    </w:p>
    <w:p>
      <w:pPr>
        <w:rPr>
          <w:rFonts w:ascii="宋体" w:hAnsi="宋体" w:cs="Courier New"/>
          <w:sz w:val="24"/>
          <w:szCs w:val="24"/>
        </w:rPr>
      </w:pPr>
      <w:r>
        <w:rPr>
          <w:rFonts w:hint="eastAsia" w:ascii="宋体" w:hAnsi="宋体" w:cs="Courier New"/>
          <w:color w:val="auto"/>
          <w:sz w:val="24"/>
          <w:szCs w:val="24"/>
        </w:rPr>
        <w:t xml:space="preserve">11.3 乙方逾期提供服务的，应按逾期提供服务合同总额每日</w:t>
      </w:r>
      <w:r>
        <w:rPr>
          <w:rFonts w:ascii="宋体" w:hAnsi="宋体" w:cs="Courier New"/>
          <w:color w:val="auto"/>
          <w:sz w:val="24"/>
          <w:szCs w:val="24"/>
          <w:u w:val="single"/>
        </w:rPr>
        <w:t xml:space="preserve">1‰</w:t>
      </w:r>
      <w:r>
        <w:rPr>
          <w:rFonts w:hint="eastAsia" w:ascii="宋体" w:hAnsi="宋体" w:cs="Courier New"/>
          <w:color w:val="auto"/>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ascii="宋体" w:hAnsi="宋体" w:cs="Courier New"/>
          <w:color w:val="auto"/>
          <w:sz w:val="24"/>
          <w:szCs w:val="24"/>
          <w:u w:val="single"/>
        </w:rPr>
        <w:t xml:space="preserve">5%</w:t>
      </w:r>
      <w:r>
        <w:rPr>
          <w:rFonts w:hint="eastAsia" w:ascii="宋体" w:hAnsi="宋体" w:cs="Courier New"/>
          <w:color w:val="auto"/>
          <w:sz w:val="24"/>
          <w:szCs w:val="24"/>
        </w:rPr>
        <w:t xml:space="preserve">的</w:t>
      </w:r>
      <w:r>
        <w:rPr>
          <w:rFonts w:hint="eastAsia" w:ascii="宋体" w:hAnsi="宋体" w:cs="Courier New"/>
          <w:sz w:val="24"/>
          <w:szCs w:val="24"/>
        </w:rPr>
        <w:t xml:space="preserve">违约金。</w:t>
      </w:r>
      <w:r/>
    </w:p>
    <w:p>
      <w:pPr>
        <w:rPr>
          <w:rFonts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p>
    <w:p>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rPr>
          <w:rFonts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rPr>
          <w:rFonts w:ascii="宋体" w:hAnsi="宋体" w:cs="Courier New"/>
          <w:color w:val="000000"/>
          <w:sz w:val="24"/>
          <w:szCs w:val="24"/>
        </w:rPr>
      </w:pPr>
      <w:r>
        <w:rPr>
          <w:rFonts w:hint="eastAsia" w:ascii="宋体" w:hAnsi="宋体" w:cs="Courier New"/>
          <w:color w:val="000000"/>
          <w:sz w:val="24"/>
          <w:szCs w:val="24"/>
        </w:rPr>
        <w:t xml:space="preserve">12.3</w:t>
      </w:r>
      <w:r>
        <w:rPr>
          <w:rFonts w:hint="eastAsia" w:ascii="宋体" w:hAnsi="宋体" w:cs="Courier New"/>
          <w:color w:val="000000"/>
          <w:sz w:val="24"/>
          <w:szCs w:val="24"/>
          <w:highlight w:val="none"/>
        </w:rPr>
        <w:t xml:space="preserve"> 不可抗力事件延续30天以上，</w:t>
      </w:r>
      <w:r>
        <w:rPr>
          <w:rFonts w:hint="eastAsia" w:ascii="宋体" w:hAnsi="宋体" w:cs="Courier New"/>
          <w:color w:val="000000"/>
          <w:sz w:val="24"/>
          <w:szCs w:val="24"/>
        </w:rPr>
        <w:t xml:space="preserve">双方应通过友好协商，确定是否继续履行合同。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rPr>
          <w:rFonts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rPr>
          <w:rFonts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rPr>
          <w:rFonts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681"/>
        <w:spacing w:before="120" w:after="120"/>
        <w:rPr>
          <w:rFonts w:hAnsi="宋体"/>
          <w:sz w:val="24"/>
          <w:szCs w:val="24"/>
        </w:rPr>
      </w:pPr>
      <w:r>
        <w:rPr>
          <w:rFonts w:hint="eastAsia" w:hAnsi="宋体"/>
          <w:sz w:val="24"/>
          <w:szCs w:val="24"/>
        </w:rPr>
        <w:t xml:space="preserve">  </w:t>
      </w:r>
      <w:r/>
    </w:p>
    <w:p>
      <w:pPr>
        <w:pStyle w:val="681"/>
        <w:ind w:firstLine="240"/>
        <w:spacing w:before="120" w:after="120"/>
        <w:rPr>
          <w:rFonts w:hAnsi="宋体"/>
          <w:sz w:val="24"/>
          <w:szCs w:val="24"/>
        </w:rPr>
      </w:pPr>
      <w:r>
        <w:rPr>
          <w:rFonts w:hint="eastAsia" w:hAnsi="宋体"/>
          <w:sz w:val="24"/>
          <w:szCs w:val="24"/>
        </w:rPr>
        <w:t xml:space="preserve">甲方：（公章）                       乙方：（公章） </w:t>
      </w:r>
      <w:r/>
    </w:p>
    <w:p>
      <w:pPr>
        <w:pStyle w:val="681"/>
        <w:spacing w:before="120" w:after="120"/>
        <w:rPr>
          <w:rFonts w:hAnsi="宋体"/>
          <w:sz w:val="24"/>
          <w:szCs w:val="24"/>
        </w:rPr>
      </w:pPr>
      <w:r>
        <w:rPr>
          <w:rFonts w:hint="eastAsia" w:hAnsi="宋体"/>
          <w:sz w:val="24"/>
          <w:szCs w:val="24"/>
        </w:rPr>
        <w:t xml:space="preserve">  地址：                               地址： </w:t>
      </w:r>
      <w:r/>
    </w:p>
    <w:p>
      <w:pPr>
        <w:pStyle w:val="681"/>
        <w:spacing w:before="120" w:after="120"/>
        <w:rPr>
          <w:rFonts w:hAnsi="宋体"/>
          <w:sz w:val="24"/>
          <w:szCs w:val="24"/>
        </w:rPr>
      </w:pPr>
      <w:r>
        <w:rPr>
          <w:rFonts w:hint="eastAsia" w:hAnsi="宋体"/>
          <w:sz w:val="24"/>
          <w:szCs w:val="24"/>
        </w:rPr>
        <w:t xml:space="preserve">  法定代表人或授权代表：               法定代表人或授权代表：</w:t>
      </w:r>
      <w:r/>
    </w:p>
    <w:p>
      <w:pPr>
        <w:pStyle w:val="681"/>
        <w:ind w:firstLine="240"/>
        <w:spacing w:before="120" w:after="120"/>
        <w:rPr>
          <w:rFonts w:hAnsi="宋体"/>
          <w:sz w:val="24"/>
          <w:szCs w:val="24"/>
        </w:rPr>
      </w:pPr>
      <w:r>
        <w:rPr>
          <w:rFonts w:hint="eastAsia" w:hAnsi="宋体"/>
          <w:sz w:val="24"/>
          <w:szCs w:val="24"/>
        </w:rPr>
        <w:t xml:space="preserve">联系电话：                           联系电话：          </w:t>
      </w:r>
      <w:r/>
    </w:p>
    <w:p>
      <w:pPr>
        <w:pStyle w:val="681"/>
        <w:spacing w:before="120" w:after="120"/>
        <w:rPr>
          <w:rFonts w:hAnsi="宋体"/>
          <w:sz w:val="24"/>
          <w:szCs w:val="24"/>
        </w:rPr>
      </w:pPr>
      <w:r>
        <w:rPr>
          <w:rFonts w:hint="eastAsia" w:hAnsi="宋体"/>
          <w:sz w:val="24"/>
          <w:szCs w:val="24"/>
        </w:rPr>
        <w:t xml:space="preserve">                                          </w:t>
      </w:r>
      <w:r/>
    </w:p>
    <w:p>
      <w:pPr>
        <w:pStyle w:val="681"/>
        <w:ind w:firstLine="5280"/>
        <w:spacing w:before="120" w:after="120"/>
        <w:rPr>
          <w:rFonts w:hAnsi="宋体"/>
          <w:sz w:val="24"/>
          <w:szCs w:val="24"/>
        </w:rPr>
      </w:pPr>
      <w:r>
        <w:rPr>
          <w:rFonts w:hint="eastAsia" w:hAnsi="宋体"/>
          <w:sz w:val="24"/>
          <w:szCs w:val="24"/>
        </w:rPr>
        <w:t xml:space="preserve">签订日期：      年    月   日</w:t>
      </w:r>
      <w:r/>
    </w:p>
    <w:p>
      <w:pPr>
        <w:pStyle w:val="681"/>
        <w:ind w:firstLine="4800"/>
        <w:spacing w:before="120" w:after="120"/>
        <w:rPr>
          <w:rFonts w:hAnsi="宋体"/>
          <w:sz w:val="24"/>
          <w:szCs w:val="24"/>
        </w:rPr>
      </w:pPr>
      <w:r>
        <w:rPr>
          <w:rFonts w:hAnsi="宋体"/>
          <w:sz w:val="24"/>
          <w:szCs w:val="24"/>
        </w:rPr>
      </w:r>
      <w:r/>
    </w:p>
    <w:p>
      <w:pPr>
        <w:jc w:val="center"/>
        <w:spacing w:before="145" w:after="145"/>
        <w:rPr>
          <w:rFonts w:ascii="宋体" w:hAnsi="宋体"/>
          <w:b/>
          <w:sz w:val="30"/>
          <w:szCs w:val="21"/>
        </w:rPr>
        <w:outlineLvl w:val="1"/>
      </w:pPr>
      <w:r>
        <w:rPr>
          <w:rFonts w:hint="eastAsia" w:ascii="宋体" w:hAnsi="宋体"/>
          <w:b/>
          <w:sz w:val="30"/>
          <w:szCs w:val="21"/>
        </w:rPr>
        <w:t xml:space="preserve">《*******合同》补充协议（合同附件）</w:t>
      </w:r>
      <w:r/>
    </w:p>
    <w:p>
      <w:pPr>
        <w:pStyle w:val="681"/>
        <w:jc w:val="left"/>
        <w:spacing w:before="120" w:after="120"/>
        <w:rPr>
          <w:rFonts w:hAnsi="宋体"/>
          <w:color w:val="000000"/>
          <w:sz w:val="24"/>
          <w:szCs w:val="24"/>
        </w:rPr>
      </w:pPr>
      <w:r>
        <w:rPr>
          <w:rFonts w:hint="eastAsia" w:hAnsi="宋体"/>
          <w:color w:val="000000"/>
          <w:sz w:val="24"/>
          <w:szCs w:val="24"/>
        </w:rPr>
        <w:t xml:space="preserve">    如遇磋商文件及合同未约定事项，双方可友好协商签订补充协议。</w:t>
      </w:r>
      <w:r/>
    </w:p>
    <w:p>
      <w:pPr>
        <w:pStyle w:val="681"/>
        <w:jc w:val="center"/>
        <w:rPr>
          <w:rFonts w:ascii="方正小标宋简体" w:hAnsi="方正小标宋简体" w:eastAsia="方正小标宋简体" w:cs="方正小标宋简体"/>
          <w:color w:val="000000"/>
          <w:sz w:val="36"/>
          <w:szCs w:val="36"/>
        </w:rPr>
      </w:pPr>
      <w:r>
        <w:rPr>
          <w:rFonts w:hint="eastAsia" w:hAnsi="宋体"/>
          <w:color w:val="000000"/>
          <w:sz w:val="24"/>
          <w:szCs w:val="24"/>
        </w:rPr>
        <w:br w:type="page" w:clear="all"/>
      </w:r>
      <w:bookmarkEnd w:id="0"/>
      <w:r/>
      <w:bookmarkEnd w:id="1"/>
      <w:r/>
      <w:bookmarkEnd w:id="2"/>
      <w:r/>
      <w:bookmarkEnd w:id="3"/>
      <w:r/>
      <w:bookmarkEnd w:id="4"/>
      <w:r/>
      <w:bookmarkEnd w:id="5"/>
      <w:r/>
      <w:bookmarkStart w:id="122" w:name="_Toc49090575"/>
      <w:r/>
      <w:bookmarkStart w:id="123" w:name="_Toc26554093"/>
      <w:r/>
      <w:bookmarkStart w:id="124" w:name="_Toc462564139"/>
      <w:r/>
      <w:bookmarkStart w:id="125" w:name="_Toc479757211"/>
      <w:r>
        <w:rPr>
          <w:rFonts w:hint="eastAsia" w:ascii="方正小标宋简体" w:hAnsi="方正小标宋简体" w:eastAsia="方正小标宋简体" w:cs="方正小标宋简体"/>
          <w:color w:val="000000"/>
          <w:sz w:val="36"/>
          <w:szCs w:val="36"/>
        </w:rPr>
        <w:t xml:space="preserve">第四章  采购需求</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ascii="宋体" w:hAnsi="宋体"/>
          <w:sz w:val="24"/>
          <w:szCs w:val="24"/>
        </w:rPr>
      </w:pPr>
      <w:r>
        <w:rPr>
          <w:rFonts w:hint="eastAsia" w:ascii="宋体" w:hAnsi="宋体"/>
          <w:sz w:val="24"/>
          <w:szCs w:val="24"/>
        </w:rPr>
        <w:t xml:space="preserve">（一）项目背景</w:t>
      </w:r>
      <w:r/>
    </w:p>
    <w:p>
      <w:pPr>
        <w:ind w:firstLine="480"/>
        <w:spacing w:line="264" w:lineRule="auto"/>
        <w:rPr>
          <w:rFonts w:ascii="宋体" w:hAnsi="宋体"/>
          <w:color w:val="auto"/>
          <w:sz w:val="24"/>
          <w:szCs w:val="24"/>
          <w:highlight w:val="none"/>
        </w:rPr>
      </w:pPr>
      <w:r>
        <w:rPr>
          <w:rFonts w:hint="eastAsia" w:ascii="宋体" w:hAnsi="宋体"/>
          <w:color w:val="000000"/>
          <w:sz w:val="24"/>
          <w:szCs w:val="24"/>
        </w:rPr>
        <w:t xml:space="preserve">为满足市法院工作通信业务需要</w:t>
      </w:r>
      <w:r>
        <w:rPr>
          <w:rFonts w:hint="eastAsia" w:ascii="宋体" w:hAnsi="宋体"/>
          <w:sz w:val="24"/>
          <w:szCs w:val="24"/>
        </w:rPr>
        <w:t xml:space="preserve">，拟采购江苏省南京市中级人民法院2</w:t>
      </w:r>
      <w:r>
        <w:rPr>
          <w:rFonts w:ascii="宋体" w:hAnsi="宋体"/>
          <w:sz w:val="24"/>
          <w:szCs w:val="24"/>
        </w:rPr>
        <w:t xml:space="preserve">026-2028年度网络接入服务</w:t>
      </w:r>
      <w:r>
        <w:rPr>
          <w:rFonts w:hint="eastAsia" w:ascii="宋体" w:hAnsi="宋体"/>
          <w:sz w:val="24"/>
          <w:szCs w:val="24"/>
        </w:rPr>
        <w:t xml:space="preserve">。此次采购的网络接入服务主要分为三个部分，一是专线部分，包含两条200M互联网专线和1条10M“VPN”专线，服务于法院互联网工作和执行局执行查控业务。二是数字电路部分，包含</w:t>
      </w:r>
      <w:r>
        <w:rPr>
          <w:rFonts w:ascii="宋体" w:hAnsi="宋体"/>
          <w:sz w:val="24"/>
          <w:szCs w:val="24"/>
        </w:rPr>
        <w:t xml:space="preserve">14</w:t>
      </w:r>
      <w:r>
        <w:rPr>
          <w:rFonts w:hint="eastAsia" w:ascii="宋体" w:hAnsi="宋体"/>
          <w:sz w:val="24"/>
          <w:szCs w:val="24"/>
        </w:rPr>
        <w:t xml:space="preserve">条50M和1条1</w:t>
      </w:r>
      <w:r>
        <w:rPr>
          <w:rFonts w:ascii="宋体" w:hAnsi="宋体"/>
          <w:sz w:val="24"/>
          <w:szCs w:val="24"/>
        </w:rPr>
        <w:t xml:space="preserve">00M</w:t>
      </w:r>
      <w:r>
        <w:rPr>
          <w:rFonts w:hint="eastAsia" w:ascii="宋体" w:hAnsi="宋体"/>
          <w:sz w:val="24"/>
          <w:szCs w:val="24"/>
        </w:rPr>
        <w:t xml:space="preserve">数字电路，服务于远程查控、远程提讯、远程办公、集中送达等业务。三是裸光纤部分，</w:t>
      </w:r>
      <w:r>
        <w:rPr>
          <w:rFonts w:hint="eastAsia" w:ascii="宋体" w:hAnsi="宋体"/>
          <w:color w:val="auto"/>
          <w:sz w:val="24"/>
          <w:szCs w:val="24"/>
          <w:highlight w:val="none"/>
        </w:rPr>
        <w:t xml:space="preserve">包含15条裸光纤连接市法院至基层法院等场所</w:t>
      </w:r>
      <w:r>
        <w:rPr>
          <w:rFonts w:ascii="宋体" w:hAnsi="宋体"/>
          <w:color w:val="auto"/>
          <w:sz w:val="24"/>
          <w:szCs w:val="24"/>
          <w:highlight w:val="none"/>
        </w:rPr>
        <w:t xml:space="preserve">。</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（二）项目建设遵循标准</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遵循国家、行业及地方现行的规范和标准。</w:t>
      </w:r>
      <w:r/>
    </w:p>
    <w:p>
      <w:pPr>
        <w:ind w:firstLine="480"/>
        <w:spacing w:line="264" w:lineRule="auto"/>
        <w:rPr>
          <w:rFonts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三、项目清单</w:t>
      </w:r>
      <w:r/>
    </w:p>
    <w:tbl>
      <w:tblPr>
        <w:tblStyle w:val="665"/>
        <w:tblW w:w="4670" w:type="pct"/>
        <w:tblInd w:w="-6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33"/>
        <w:gridCol w:w="1556"/>
        <w:gridCol w:w="1007"/>
        <w:gridCol w:w="691"/>
        <w:gridCol w:w="1470"/>
        <w:gridCol w:w="783"/>
        <w:gridCol w:w="1246"/>
        <w:gridCol w:w="775"/>
        <w:gridCol w:w="1057"/>
      </w:tblGrid>
      <w:tr>
        <w:trPr>
          <w:trHeight w:val="936"/>
        </w:trPr>
        <w:tc>
          <w:tcPr>
            <w:tcW w:w="532"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bCs/>
                <w:color w:val="auto"/>
                <w:sz w:val="24"/>
                <w:szCs w:val="24"/>
                <w:highlight w:val="none"/>
              </w:rPr>
              <w:suppressLineNumbers w:val="0"/>
            </w:pPr>
            <w:r>
              <w:rPr>
                <w:rFonts w:hint="eastAsia" w:ascii="宋体" w:hAnsi="宋体"/>
                <w:bCs/>
                <w:color w:val="auto"/>
                <w:sz w:val="24"/>
                <w:szCs w:val="24"/>
                <w:highlight w:val="none"/>
              </w:rPr>
              <w:t xml:space="preserve">序号</w:t>
            </w:r>
            <w:r/>
          </w:p>
        </w:tc>
        <w:tc>
          <w:tcPr>
            <w:tcW w:w="1553"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bCs/>
                <w:color w:val="auto"/>
                <w:sz w:val="24"/>
                <w:szCs w:val="24"/>
                <w:highlight w:val="none"/>
              </w:rPr>
              <w:suppressLineNumbers w:val="0"/>
            </w:pPr>
            <w:r>
              <w:rPr>
                <w:rFonts w:hint="eastAsia" w:ascii="宋体" w:hAnsi="宋体"/>
                <w:bCs/>
                <w:color w:val="auto"/>
                <w:sz w:val="24"/>
                <w:szCs w:val="24"/>
                <w:highlight w:val="none"/>
              </w:rPr>
              <w:t xml:space="preserve">分项名称</w:t>
            </w:r>
            <w:r/>
          </w:p>
        </w:tc>
        <w:tc>
          <w:tcPr>
            <w:tcW w:w="1005"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bCs/>
                <w:color w:val="auto"/>
                <w:sz w:val="24"/>
                <w:szCs w:val="24"/>
                <w:highlight w:val="none"/>
              </w:rPr>
              <w:suppressLineNumbers w:val="0"/>
            </w:pPr>
            <w:r>
              <w:rPr>
                <w:rFonts w:hint="eastAsia" w:ascii="宋体" w:hAnsi="宋体"/>
                <w:bCs/>
                <w:color w:val="auto"/>
                <w:sz w:val="24"/>
                <w:szCs w:val="24"/>
                <w:highlight w:val="none"/>
              </w:rPr>
              <w:t xml:space="preserve">数量</w:t>
            </w:r>
            <w:r/>
          </w:p>
        </w:tc>
        <w:tc>
          <w:tcPr>
            <w:tcW w:w="690"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bCs/>
                <w:color w:val="auto"/>
                <w:sz w:val="24"/>
                <w:szCs w:val="24"/>
                <w:highlight w:val="none"/>
              </w:rPr>
              <w:suppressLineNumbers w:val="0"/>
            </w:pPr>
            <w:r>
              <w:rPr>
                <w:rFonts w:hint="eastAsia" w:ascii="宋体" w:hAnsi="宋体"/>
                <w:bCs/>
                <w:color w:val="auto"/>
                <w:sz w:val="24"/>
                <w:szCs w:val="24"/>
                <w:highlight w:val="none"/>
              </w:rPr>
              <w:t xml:space="preserve">单位</w:t>
            </w:r>
            <w:r/>
          </w:p>
        </w:tc>
        <w:tc>
          <w:tcPr>
            <w:tcW w:w="1468"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单价上限</w:t>
            </w:r>
            <w:r/>
          </w:p>
          <w:p>
            <w:pPr>
              <w:ind w:left="0" w:right="0"/>
              <w:jc w:val="center"/>
              <w:keepLines w:val="0"/>
              <w:keepNext w:val="0"/>
              <w:spacing w:before="0" w:beforeAutospacing="0" w:after="0" w:afterAutospacing="0"/>
              <w:rPr>
                <w:rFonts w:hint="default"/>
                <w:color w:val="auto"/>
                <w:highlight w:val="none"/>
              </w:rPr>
              <w:suppressLineNumbers w:val="0"/>
            </w:pPr>
            <w:r>
              <w:rPr>
                <w:rFonts w:hint="eastAsia" w:ascii="宋体" w:hAnsi="宋体" w:cs="宋体"/>
                <w:bCs/>
                <w:color w:val="auto"/>
                <w:sz w:val="24"/>
                <w:szCs w:val="24"/>
                <w:highlight w:val="none"/>
              </w:rPr>
              <w:t xml:space="preserve">（元）</w:t>
            </w:r>
            <w:r/>
          </w:p>
        </w:tc>
        <w:tc>
          <w:tcPr>
            <w:tcW w:w="782"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产品类型</w:t>
            </w:r>
            <w:r/>
          </w:p>
        </w:tc>
        <w:tc>
          <w:tcPr>
            <w:tcW w:w="1244"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bCs/>
                <w:color w:val="auto"/>
                <w:sz w:val="24"/>
                <w:szCs w:val="24"/>
                <w:highlight w:val="none"/>
              </w:rPr>
              <w:suppressLineNumbers w:val="0"/>
            </w:pPr>
            <w:r>
              <w:rPr>
                <w:rFonts w:hint="eastAsia" w:ascii="宋体" w:hAnsi="宋体"/>
                <w:bCs/>
                <w:color w:val="auto"/>
                <w:sz w:val="24"/>
                <w:szCs w:val="24"/>
                <w:highlight w:val="none"/>
              </w:rPr>
              <w:t xml:space="preserve">所属行业</w:t>
            </w:r>
            <w:r/>
          </w:p>
        </w:tc>
        <w:tc>
          <w:tcPr>
            <w:tcW w:w="774"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bCs/>
                <w:color w:val="auto"/>
                <w:sz w:val="24"/>
                <w:szCs w:val="24"/>
                <w:highlight w:val="none"/>
              </w:rPr>
              <w:suppressLineNumbers w:val="0"/>
            </w:pPr>
            <w:r>
              <w:rPr>
                <w:rFonts w:hint="eastAsia" w:ascii="宋体" w:hAnsi="宋体" w:cs="宋体"/>
                <w:bCs/>
                <w:color w:val="auto"/>
                <w:sz w:val="24"/>
                <w:szCs w:val="24"/>
                <w:highlight w:val="none"/>
              </w:rPr>
              <w:t xml:space="preserve">属性</w:t>
            </w:r>
            <w:r/>
          </w:p>
        </w:tc>
        <w:tc>
          <w:tcPr>
            <w:tcW w:w="1055"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bCs/>
                <w:color w:val="auto"/>
                <w:sz w:val="24"/>
                <w:szCs w:val="24"/>
                <w:highlight w:val="none"/>
              </w:rPr>
              <w:suppressLineNumbers w:val="0"/>
            </w:pPr>
            <w:r>
              <w:rPr>
                <w:rFonts w:hint="eastAsia" w:ascii="宋体" w:hAnsi="宋体"/>
                <w:bCs/>
                <w:color w:val="auto"/>
                <w:sz w:val="24"/>
                <w:szCs w:val="24"/>
                <w:highlight w:val="none"/>
              </w:rPr>
              <w:t xml:space="preserve">政府强制采购节能产品</w:t>
            </w:r>
            <w:r/>
          </w:p>
        </w:tc>
      </w:tr>
      <w:tr>
        <w:trPr>
          <w:trHeight w:val="609"/>
        </w:trPr>
        <w:tc>
          <w:tcPr>
            <w:tcW w:w="532"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bCs/>
                <w:color w:val="auto"/>
                <w:sz w:val="24"/>
                <w:szCs w:val="24"/>
                <w:highlight w:val="none"/>
              </w:rPr>
              <w:suppressLineNumbers w:val="0"/>
            </w:pPr>
            <w:r>
              <w:rPr>
                <w:rFonts w:hint="eastAsia" w:ascii="宋体" w:hAnsi="宋体" w:cs="宋体"/>
                <w:bCs/>
                <w:color w:val="auto"/>
                <w:sz w:val="24"/>
                <w:szCs w:val="24"/>
                <w:highlight w:val="none"/>
              </w:rPr>
              <w:t xml:space="preserve">1</w:t>
            </w:r>
            <w:r/>
          </w:p>
        </w:tc>
        <w:tc>
          <w:tcPr>
            <w:tcW w:w="1553" w:type="dxa"/>
            <w:vAlign w:val="center"/>
            <w:textDirection w:val="lrTb"/>
            <w:noWrap w:val="false"/>
          </w:tcPr>
          <w:p>
            <w:pPr>
              <w:ind w:left="0" w:right="0"/>
              <w:keepLines w:val="0"/>
              <w:keepNext w:val="0"/>
              <w:spacing w:before="0" w:beforeAutospacing="0" w:after="0" w:afterAutospacing="0" w:line="264" w:lineRule="auto"/>
              <w:rPr>
                <w:rFonts w:hint="default" w:ascii="宋体" w:hAnsi="宋体"/>
                <w:bCs/>
                <w:color w:val="auto"/>
                <w:sz w:val="24"/>
                <w:szCs w:val="24"/>
                <w:highlight w:val="none"/>
              </w:rPr>
              <w:suppressLineNumbers w:val="0"/>
            </w:pPr>
            <w:r>
              <w:rPr>
                <w:rFonts w:hint="eastAsia" w:ascii="宋体" w:hAnsi="宋体" w:cs="宋体"/>
                <w:bCs/>
                <w:color w:val="auto"/>
                <w:sz w:val="24"/>
                <w:szCs w:val="24"/>
                <w:highlight w:val="none"/>
              </w:rPr>
              <w:t xml:space="preserve">专线</w:t>
            </w:r>
            <w:r/>
          </w:p>
        </w:tc>
        <w:tc>
          <w:tcPr>
            <w:tcW w:w="1005"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bCs/>
                <w:color w:val="auto"/>
                <w:sz w:val="24"/>
                <w:szCs w:val="24"/>
                <w:highlight w:val="none"/>
              </w:rPr>
              <w:suppressLineNumbers w:val="0"/>
            </w:pPr>
            <w:r>
              <w:rPr>
                <w:rFonts w:hint="eastAsia" w:ascii="宋体" w:hAnsi="宋体" w:cs="宋体"/>
                <w:bCs/>
                <w:color w:val="auto"/>
                <w:sz w:val="24"/>
                <w:szCs w:val="24"/>
                <w:highlight w:val="none"/>
              </w:rPr>
              <w:t xml:space="preserve">1</w:t>
            </w:r>
            <w:r/>
          </w:p>
        </w:tc>
        <w:tc>
          <w:tcPr>
            <w:tcW w:w="690"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bCs/>
                <w:color w:val="auto"/>
                <w:sz w:val="24"/>
                <w:szCs w:val="24"/>
                <w:highlight w:val="none"/>
              </w:rPr>
              <w:suppressLineNumbers w:val="0"/>
            </w:pPr>
            <w:r>
              <w:rPr>
                <w:rFonts w:hint="eastAsia" w:ascii="宋体" w:hAnsi="宋体"/>
                <w:bCs/>
                <w:color w:val="auto"/>
                <w:sz w:val="24"/>
                <w:szCs w:val="24"/>
                <w:highlight w:val="none"/>
              </w:rPr>
              <w:t xml:space="preserve">项</w:t>
            </w:r>
            <w:r/>
          </w:p>
        </w:tc>
        <w:tc>
          <w:tcPr>
            <w:tcW w:w="1468"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w:t>
            </w:r>
            <w:r/>
          </w:p>
        </w:tc>
        <w:tc>
          <w:tcPr>
            <w:tcW w:w="782"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cs="宋体"/>
                <w:bCs/>
                <w:color w:val="auto"/>
                <w:sz w:val="24"/>
                <w:szCs w:val="24"/>
                <w:highlight w:val="none"/>
              </w:rPr>
              <w:suppressLineNumbers w:val="0"/>
            </w:pPr>
            <w:r>
              <w:rPr>
                <w:rFonts w:hint="default" w:ascii="宋体" w:hAnsi="宋体" w:cs="宋体"/>
                <w:bCs/>
                <w:color w:val="auto"/>
                <w:sz w:val="24"/>
                <w:szCs w:val="24"/>
                <w:highlight w:val="none"/>
              </w:rPr>
            </w:r>
            <w:r/>
          </w:p>
        </w:tc>
        <w:tc>
          <w:tcPr>
            <w:tcW w:w="1244"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信息传输业</w:t>
            </w:r>
            <w:r/>
          </w:p>
        </w:tc>
        <w:tc>
          <w:tcPr>
            <w:tcW w:w="774"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服务</w:t>
            </w:r>
            <w:r/>
          </w:p>
        </w:tc>
        <w:tc>
          <w:tcPr>
            <w:tcW w:w="1055"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trHeight w:val="609"/>
        </w:trPr>
        <w:tc>
          <w:tcPr>
            <w:tcW w:w="532"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bCs/>
                <w:color w:val="auto"/>
                <w:sz w:val="24"/>
                <w:szCs w:val="24"/>
                <w:highlight w:val="none"/>
              </w:rPr>
              <w:suppressLineNumbers w:val="0"/>
            </w:pPr>
            <w:r>
              <w:rPr>
                <w:rFonts w:hint="eastAsia" w:ascii="宋体" w:hAnsi="宋体" w:cs="宋体"/>
                <w:bCs/>
                <w:color w:val="auto"/>
                <w:sz w:val="24"/>
                <w:szCs w:val="24"/>
                <w:highlight w:val="none"/>
              </w:rPr>
              <w:t xml:space="preserve">2</w:t>
            </w:r>
            <w:r/>
          </w:p>
        </w:tc>
        <w:tc>
          <w:tcPr>
            <w:tcW w:w="1553" w:type="dxa"/>
            <w:vAlign w:val="center"/>
            <w:textDirection w:val="lrTb"/>
            <w:noWrap w:val="false"/>
          </w:tcPr>
          <w:p>
            <w:pPr>
              <w:ind w:left="0" w:right="0"/>
              <w:keepLines w:val="0"/>
              <w:keepNext w:val="0"/>
              <w:spacing w:before="0" w:beforeAutospacing="0" w:after="0" w:afterAutospacing="0" w:line="264" w:lineRule="auto"/>
              <w:rPr>
                <w:rFonts w:hint="default" w:ascii="宋体" w:hAnsi="宋体"/>
                <w:color w:val="auto"/>
                <w:sz w:val="24"/>
                <w:szCs w:val="24"/>
                <w:highlight w:val="none"/>
              </w:rPr>
              <w:suppressLineNumbers w:val="0"/>
            </w:pPr>
            <w:r>
              <w:rPr>
                <w:rFonts w:hint="eastAsia" w:ascii="宋体" w:hAnsi="宋体" w:cs="宋体"/>
                <w:bCs/>
                <w:color w:val="auto"/>
                <w:sz w:val="24"/>
                <w:szCs w:val="24"/>
                <w:highlight w:val="none"/>
              </w:rPr>
              <w:t xml:space="preserve">数字电路</w:t>
            </w:r>
            <w:r/>
          </w:p>
        </w:tc>
        <w:tc>
          <w:tcPr>
            <w:tcW w:w="1005"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bCs/>
                <w:color w:val="auto"/>
                <w:sz w:val="24"/>
                <w:szCs w:val="24"/>
                <w:highlight w:val="none"/>
              </w:rPr>
              <w:suppressLineNumbers w:val="0"/>
            </w:pPr>
            <w:r>
              <w:rPr>
                <w:rFonts w:hint="eastAsia" w:ascii="宋体" w:hAnsi="宋体" w:cs="宋体"/>
                <w:bCs/>
                <w:color w:val="auto"/>
                <w:sz w:val="24"/>
                <w:szCs w:val="24"/>
                <w:highlight w:val="none"/>
              </w:rPr>
              <w:t xml:space="preserve">1</w:t>
            </w:r>
            <w:r/>
          </w:p>
        </w:tc>
        <w:tc>
          <w:tcPr>
            <w:tcW w:w="690"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bCs/>
                <w:color w:val="auto"/>
                <w:sz w:val="24"/>
                <w:szCs w:val="24"/>
                <w:highlight w:val="none"/>
              </w:rPr>
              <w:suppressLineNumbers w:val="0"/>
            </w:pPr>
            <w:r>
              <w:rPr>
                <w:rFonts w:hint="eastAsia" w:ascii="宋体" w:hAnsi="宋体"/>
                <w:bCs/>
                <w:color w:val="auto"/>
                <w:sz w:val="24"/>
                <w:szCs w:val="24"/>
                <w:highlight w:val="none"/>
              </w:rPr>
              <w:t xml:space="preserve">项</w:t>
            </w:r>
            <w:r/>
          </w:p>
        </w:tc>
        <w:tc>
          <w:tcPr>
            <w:tcW w:w="1468"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w:t>
            </w:r>
            <w:r/>
          </w:p>
        </w:tc>
        <w:tc>
          <w:tcPr>
            <w:tcW w:w="782"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cs="宋体"/>
                <w:bCs/>
                <w:color w:val="auto"/>
                <w:sz w:val="24"/>
                <w:szCs w:val="24"/>
                <w:highlight w:val="none"/>
              </w:rPr>
              <w:suppressLineNumbers w:val="0"/>
            </w:pPr>
            <w:r>
              <w:rPr>
                <w:rFonts w:hint="default" w:ascii="宋体" w:hAnsi="宋体" w:cs="宋体"/>
                <w:bCs/>
                <w:color w:val="auto"/>
                <w:sz w:val="24"/>
                <w:szCs w:val="24"/>
                <w:highlight w:val="none"/>
              </w:rPr>
            </w:r>
            <w:r/>
          </w:p>
        </w:tc>
        <w:tc>
          <w:tcPr>
            <w:tcW w:w="1244"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信息传输业</w:t>
            </w:r>
            <w:r/>
          </w:p>
        </w:tc>
        <w:tc>
          <w:tcPr>
            <w:tcW w:w="774"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服务</w:t>
            </w:r>
            <w:r/>
          </w:p>
        </w:tc>
        <w:tc>
          <w:tcPr>
            <w:tcW w:w="1055"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trHeight w:val="609"/>
        </w:trPr>
        <w:tc>
          <w:tcPr>
            <w:tcW w:w="532"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bCs/>
                <w:color w:val="auto"/>
                <w:sz w:val="24"/>
                <w:szCs w:val="24"/>
                <w:highlight w:val="none"/>
              </w:rPr>
              <w:suppressLineNumbers w:val="0"/>
            </w:pPr>
            <w:r>
              <w:rPr>
                <w:rFonts w:hint="eastAsia" w:ascii="宋体" w:hAnsi="宋体" w:cs="宋体"/>
                <w:bCs/>
                <w:color w:val="auto"/>
                <w:sz w:val="24"/>
                <w:szCs w:val="24"/>
                <w:highlight w:val="none"/>
              </w:rPr>
              <w:t xml:space="preserve">3</w:t>
            </w:r>
            <w:r/>
          </w:p>
        </w:tc>
        <w:tc>
          <w:tcPr>
            <w:tcW w:w="1553" w:type="dxa"/>
            <w:vAlign w:val="center"/>
            <w:textDirection w:val="lrTb"/>
            <w:noWrap w:val="false"/>
          </w:tcPr>
          <w:p>
            <w:pPr>
              <w:ind w:left="0" w:right="0"/>
              <w:keepLines w:val="0"/>
              <w:keepNext w:val="0"/>
              <w:spacing w:before="0" w:beforeAutospacing="0" w:after="0" w:afterAutospacing="0" w:line="264" w:lineRule="auto"/>
              <w:rPr>
                <w:rFonts w:hint="default" w:ascii="宋体" w:hAnsi="宋体"/>
                <w:color w:val="auto"/>
                <w:sz w:val="24"/>
                <w:szCs w:val="24"/>
                <w:highlight w:val="none"/>
              </w:rPr>
              <w:suppressLineNumbers w:val="0"/>
            </w:pPr>
            <w:r>
              <w:rPr>
                <w:rFonts w:hint="eastAsia" w:ascii="宋体" w:hAnsi="宋体" w:cs="宋体"/>
                <w:bCs/>
                <w:color w:val="auto"/>
                <w:sz w:val="24"/>
                <w:szCs w:val="24"/>
                <w:highlight w:val="none"/>
              </w:rPr>
              <w:t xml:space="preserve">裸光纤</w:t>
            </w:r>
            <w:r/>
          </w:p>
        </w:tc>
        <w:tc>
          <w:tcPr>
            <w:tcW w:w="1005"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bCs/>
                <w:color w:val="auto"/>
                <w:sz w:val="24"/>
                <w:szCs w:val="24"/>
                <w:highlight w:val="none"/>
              </w:rPr>
              <w:suppressLineNumbers w:val="0"/>
            </w:pPr>
            <w:r>
              <w:rPr>
                <w:rFonts w:hint="eastAsia" w:ascii="宋体" w:hAnsi="宋体" w:cs="宋体"/>
                <w:bCs/>
                <w:color w:val="auto"/>
                <w:sz w:val="24"/>
                <w:szCs w:val="24"/>
                <w:highlight w:val="none"/>
              </w:rPr>
              <w:t xml:space="preserve">1</w:t>
            </w:r>
            <w:r/>
          </w:p>
        </w:tc>
        <w:tc>
          <w:tcPr>
            <w:tcW w:w="690"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bCs/>
                <w:color w:val="auto"/>
                <w:sz w:val="24"/>
                <w:szCs w:val="24"/>
                <w:highlight w:val="none"/>
              </w:rPr>
              <w:suppressLineNumbers w:val="0"/>
            </w:pPr>
            <w:r>
              <w:rPr>
                <w:rFonts w:hint="eastAsia" w:ascii="宋体" w:hAnsi="宋体"/>
                <w:bCs/>
                <w:color w:val="auto"/>
                <w:sz w:val="24"/>
                <w:szCs w:val="24"/>
                <w:highlight w:val="none"/>
              </w:rPr>
              <w:t xml:space="preserve">项</w:t>
            </w:r>
            <w:r/>
          </w:p>
        </w:tc>
        <w:tc>
          <w:tcPr>
            <w:tcW w:w="1468"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w:t>
            </w:r>
            <w:r/>
          </w:p>
        </w:tc>
        <w:tc>
          <w:tcPr>
            <w:tcW w:w="782"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cs="宋体"/>
                <w:bCs/>
                <w:color w:val="auto"/>
                <w:sz w:val="24"/>
                <w:szCs w:val="24"/>
                <w:highlight w:val="none"/>
              </w:rPr>
              <w:suppressLineNumbers w:val="0"/>
            </w:pPr>
            <w:r>
              <w:rPr>
                <w:rFonts w:hint="default" w:ascii="宋体" w:hAnsi="宋体" w:cs="宋体"/>
                <w:bCs/>
                <w:color w:val="auto"/>
                <w:sz w:val="24"/>
                <w:szCs w:val="24"/>
                <w:highlight w:val="none"/>
              </w:rPr>
            </w:r>
            <w:r/>
          </w:p>
        </w:tc>
        <w:tc>
          <w:tcPr>
            <w:tcW w:w="1244"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信息传输业</w:t>
            </w:r>
            <w:r/>
          </w:p>
        </w:tc>
        <w:tc>
          <w:tcPr>
            <w:tcW w:w="774"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服务</w:t>
            </w:r>
            <w:r/>
          </w:p>
        </w:tc>
        <w:tc>
          <w:tcPr>
            <w:tcW w:w="1055"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bl>
    <w:p>
      <w:pPr>
        <w:ind w:firstLine="480"/>
        <w:spacing w:line="264" w:lineRule="auto"/>
        <w:rPr>
          <w:rFonts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四、拟采购标的需要满足的技术、商务要求</w:t>
      </w:r>
      <w:r/>
    </w:p>
    <w:p>
      <w:pPr>
        <w:ind w:firstLine="480"/>
        <w:spacing w:line="264" w:lineRule="auto"/>
        <w:rPr>
          <w:rFonts w:ascii="宋体" w:hAnsi="宋体" w:cs="宋体"/>
          <w:bCs/>
          <w:color w:val="auto"/>
          <w:sz w:val="24"/>
          <w:szCs w:val="24"/>
          <w:highlight w:val="none"/>
        </w:rPr>
        <w:outlineLvl w:val="2"/>
      </w:pPr>
      <w:r>
        <w:rPr>
          <w:rFonts w:hint="eastAsia" w:ascii="黑体" w:hAnsi="黑体" w:eastAsia="黑体" w:cs="黑体"/>
          <w:color w:val="auto"/>
          <w:sz w:val="24"/>
          <w:szCs w:val="24"/>
          <w:highlight w:val="none"/>
        </w:rPr>
        <w:t xml:space="preserve">★</w:t>
      </w:r>
      <w:r>
        <w:rPr>
          <w:rFonts w:hint="eastAsia" w:ascii="宋体" w:hAnsi="宋体" w:cs="宋体"/>
          <w:bCs/>
          <w:color w:val="auto"/>
          <w:sz w:val="24"/>
          <w:szCs w:val="24"/>
          <w:highlight w:val="none"/>
        </w:rPr>
        <w:t xml:space="preserve">（一）技术要求</w:t>
      </w:r>
      <w:r/>
    </w:p>
    <w:p>
      <w:pPr>
        <w:spacing w:line="264"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一、专线</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1.基本要求</w:t>
      </w:r>
      <w:r/>
    </w:p>
    <w:tbl>
      <w:tblPr>
        <w:tblStyle w:val="665"/>
        <w:tblW w:w="8428" w:type="dxa"/>
        <w:tblInd w:w="-69" w:type="dxa"/>
        <w:tblLayout w:type="fixed"/>
        <w:tblCellMar>
          <w:left w:w="64" w:type="dxa"/>
          <w:top w:w="32" w:type="dxa"/>
          <w:right w:w="64" w:type="dxa"/>
          <w:bottom w:w="32" w:type="dxa"/>
        </w:tblCellMar>
        <w:tblLook w:val="04A0" w:firstRow="1" w:lastRow="0" w:firstColumn="1" w:lastColumn="0" w:noHBand="0" w:noVBand="1"/>
      </w:tblPr>
      <w:tblGrid>
        <w:gridCol w:w="1560"/>
        <w:gridCol w:w="2976"/>
        <w:gridCol w:w="2899"/>
        <w:gridCol w:w="993"/>
      </w:tblGrid>
      <w:tr>
        <w:trPr>
          <w:trHeight w:val="572"/>
          <w:tblHeader/>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rPr>
                <w:rFonts w:hint="default" w:ascii="仿宋_GB2312" w:hAnsi="宋体" w:eastAsia="仿宋_GB2312" w:cs="宋体"/>
                <w:color w:val="auto"/>
                <w:sz w:val="24"/>
                <w:szCs w:val="24"/>
                <w:highlight w:val="none"/>
              </w:rPr>
              <w:suppressLineNumbers w:val="0"/>
            </w:pPr>
            <w:r/>
            <w:bookmarkStart w:id="126" w:name="OLE_LINK7"/>
            <w:r>
              <w:rPr>
                <w:rFonts w:hint="eastAsia" w:ascii="仿宋_GB2312" w:hAnsi="宋体" w:eastAsia="仿宋_GB2312" w:cs="宋体"/>
                <w:color w:val="auto"/>
                <w:sz w:val="24"/>
                <w:szCs w:val="24"/>
                <w:highlight w:val="none"/>
              </w:rPr>
              <w:t xml:space="preserve">类型</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left="0" w:right="0"/>
              <w:jc w:val="center"/>
              <w:keepLines w:val="0"/>
              <w:keepNext w:val="0"/>
              <w:spacing w:before="0" w:beforeAutospacing="0" w:after="0" w:afterAutospacing="0"/>
              <w:rPr>
                <w:rFonts w:hint="default" w:ascii="仿宋_GB2312" w:hAnsi="宋体" w:eastAsia="仿宋_GB2312" w:cs="宋体"/>
                <w:color w:val="auto"/>
                <w:sz w:val="24"/>
                <w:szCs w:val="24"/>
                <w:highlight w:val="none"/>
              </w:rPr>
              <w:suppressLineNumbers w:val="0"/>
            </w:pPr>
            <w:r>
              <w:rPr>
                <w:rFonts w:hint="eastAsia" w:ascii="仿宋_GB2312" w:hAnsi="宋体" w:eastAsia="仿宋_GB2312" w:cs="宋体"/>
                <w:color w:val="auto"/>
                <w:sz w:val="24"/>
                <w:szCs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2899" w:type="dxa"/>
            <w:vAlign w:val="center"/>
            <w:textDirection w:val="lrTb"/>
            <w:noWrap w:val="false"/>
          </w:tcPr>
          <w:p>
            <w:pPr>
              <w:ind w:left="0" w:right="0"/>
              <w:jc w:val="center"/>
              <w:keepLines w:val="0"/>
              <w:keepNext w:val="0"/>
              <w:spacing w:before="0" w:beforeAutospacing="0" w:after="0" w:afterAutospacing="0"/>
              <w:rPr>
                <w:rFonts w:hint="default" w:ascii="仿宋_GB2312" w:hAnsi="宋体" w:eastAsia="仿宋_GB2312" w:cs="宋体"/>
                <w:color w:val="auto"/>
                <w:sz w:val="24"/>
                <w:szCs w:val="24"/>
                <w:highlight w:val="none"/>
              </w:rPr>
              <w:suppressLineNumbers w:val="0"/>
            </w:pPr>
            <w:r>
              <w:rPr>
                <w:rFonts w:hint="eastAsia" w:ascii="仿宋_GB2312" w:hAnsi="宋体" w:eastAsia="仿宋_GB2312" w:cs="宋体"/>
                <w:color w:val="auto"/>
                <w:sz w:val="24"/>
                <w:szCs w:val="24"/>
                <w:highlight w:val="none"/>
              </w:rPr>
              <w:t xml:space="preserve">带宽（上下行速率一致）</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rPr>
                <w:rFonts w:hint="default" w:ascii="仿宋_GB2312" w:hAnsi="宋体" w:eastAsia="仿宋_GB2312" w:cs="宋体"/>
                <w:color w:val="auto"/>
                <w:sz w:val="24"/>
                <w:szCs w:val="24"/>
                <w:highlight w:val="none"/>
              </w:rPr>
              <w:suppressLineNumbers w:val="0"/>
            </w:pPr>
            <w:r>
              <w:rPr>
                <w:rFonts w:hint="eastAsia" w:ascii="仿宋_GB2312" w:hAnsi="宋体" w:eastAsia="仿宋_GB2312" w:cs="宋体"/>
                <w:color w:val="auto"/>
                <w:sz w:val="24"/>
                <w:szCs w:val="24"/>
                <w:highlight w:val="none"/>
              </w:rPr>
              <w:t xml:space="preserve">数量</w:t>
            </w:r>
            <w:r/>
          </w:p>
        </w:tc>
      </w:tr>
      <w:tr>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right="0"/>
              <w:jc w:val="center"/>
              <w:keepLines w:val="0"/>
              <w:keepNext w:val="0"/>
              <w:spacing w:before="0" w:beforeAutospacing="0" w:after="0" w:afterAutospacing="0"/>
              <w:rPr>
                <w:rFonts w:hint="default" w:ascii="仿宋_GB2312" w:hAnsi="宋体" w:eastAsia="仿宋_GB2312" w:cs="宋体"/>
                <w:color w:val="auto"/>
                <w:sz w:val="24"/>
                <w:szCs w:val="24"/>
                <w:highlight w:val="none"/>
              </w:rPr>
              <w:suppressLineNumbers w:val="0"/>
            </w:pPr>
            <w:r>
              <w:rPr>
                <w:rFonts w:hint="eastAsia" w:ascii="仿宋_GB2312" w:hAnsi="宋体" w:eastAsia="仿宋_GB2312" w:cs="宋体"/>
                <w:color w:val="auto"/>
                <w:sz w:val="24"/>
                <w:szCs w:val="24"/>
                <w:highlight w:val="none"/>
              </w:rPr>
              <w:t xml:space="preserve">互联网专线1</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left="0" w:right="0"/>
              <w:jc w:val="center"/>
              <w:keepLines w:val="0"/>
              <w:keepNext w:val="0"/>
              <w:spacing w:before="0" w:beforeAutospacing="0" w:after="0" w:afterAutospacing="0"/>
              <w:rPr>
                <w:rFonts w:hint="default" w:ascii="仿宋_GB2312" w:hAnsi="宋体" w:eastAsia="仿宋_GB2312" w:cs="宋体"/>
                <w:color w:val="auto"/>
                <w:sz w:val="24"/>
                <w:szCs w:val="24"/>
                <w:highlight w:val="none"/>
              </w:rPr>
              <w:suppressLineNumbers w:val="0"/>
            </w:pPr>
            <w:r/>
            <w:bookmarkStart w:id="127" w:name="OLE_LINK3"/>
            <w:r>
              <w:rPr>
                <w:rFonts w:hint="eastAsia" w:ascii="仿宋_GB2312" w:hAnsi="宋体" w:eastAsia="仿宋_GB2312" w:cs="宋体"/>
                <w:color w:val="auto"/>
                <w:sz w:val="24"/>
                <w:szCs w:val="24"/>
                <w:highlight w:val="none"/>
              </w:rPr>
              <w:t xml:space="preserve">南京市</w:t>
            </w:r>
            <w:bookmarkEnd w:id="127"/>
            <w:r>
              <w:rPr>
                <w:rFonts w:hint="eastAsia" w:ascii="仿宋_GB2312" w:hAnsi="宋体" w:eastAsia="仿宋_GB2312" w:cs="宋体"/>
                <w:color w:val="auto"/>
                <w:sz w:val="24"/>
                <w:szCs w:val="24"/>
                <w:highlight w:val="none"/>
              </w:rPr>
              <w:t xml:space="preserve">鼓楼区广州路35号</w:t>
            </w:r>
            <w:r/>
          </w:p>
        </w:tc>
        <w:tc>
          <w:tcPr>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ind w:left="0" w:right="0"/>
              <w:jc w:val="center"/>
              <w:keepLines w:val="0"/>
              <w:keepNext w:val="0"/>
              <w:spacing w:before="0" w:beforeAutospacing="0" w:after="0" w:afterAutospacing="0"/>
              <w:rPr>
                <w:rFonts w:hint="default" w:ascii="仿宋_GB2312" w:hAnsi="宋体" w:eastAsia="仿宋_GB2312" w:cs="宋体"/>
                <w:color w:val="auto"/>
                <w:sz w:val="24"/>
                <w:szCs w:val="24"/>
                <w:highlight w:val="none"/>
              </w:rPr>
              <w:suppressLineNumbers w:val="0"/>
            </w:pPr>
            <w:r>
              <w:rPr>
                <w:rFonts w:hint="eastAsia" w:ascii="仿宋_GB2312" w:hAnsi="宋体" w:eastAsia="仿宋_GB2312" w:cs="宋体"/>
                <w:color w:val="auto"/>
                <w:sz w:val="24"/>
                <w:szCs w:val="24"/>
                <w:highlight w:val="none"/>
              </w:rPr>
              <w:t xml:space="preserve">200M</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ind w:left="0" w:right="0"/>
              <w:jc w:val="center"/>
              <w:keepLines w:val="0"/>
              <w:keepNext w:val="0"/>
              <w:spacing w:before="0" w:beforeAutospacing="0" w:after="0" w:afterAutospacing="0"/>
              <w:rPr>
                <w:rFonts w:hint="default" w:ascii="仿宋_GB2312" w:hAnsi="宋体" w:eastAsia="仿宋_GB2312" w:cs="宋体"/>
                <w:color w:val="auto"/>
                <w:sz w:val="24"/>
                <w:szCs w:val="24"/>
                <w:highlight w:val="none"/>
              </w:rPr>
              <w:suppressLineNumbers w:val="0"/>
            </w:pPr>
            <w:r>
              <w:rPr>
                <w:rFonts w:hint="eastAsia" w:ascii="仿宋_GB2312" w:hAnsi="宋体" w:eastAsia="仿宋_GB2312" w:cs="宋体"/>
                <w:color w:val="auto"/>
                <w:sz w:val="24"/>
                <w:szCs w:val="24"/>
                <w:highlight w:val="none"/>
              </w:rPr>
              <w:t xml:space="preserve">1</w:t>
            </w:r>
            <w:r/>
          </w:p>
        </w:tc>
      </w:tr>
      <w:tr>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right="0"/>
              <w:jc w:val="center"/>
              <w:keepLines w:val="0"/>
              <w:keepNext w:val="0"/>
              <w:spacing w:before="0" w:beforeAutospacing="0" w:after="0" w:afterAutospacing="0"/>
              <w:rPr>
                <w:rFonts w:hint="default" w:ascii="仿宋_GB2312" w:hAnsi="宋体" w:eastAsia="仿宋_GB2312" w:cs="宋体"/>
                <w:color w:val="auto"/>
                <w:sz w:val="24"/>
                <w:szCs w:val="24"/>
                <w:highlight w:val="none"/>
              </w:rPr>
              <w:suppressLineNumbers w:val="0"/>
            </w:pPr>
            <w:r>
              <w:rPr>
                <w:rFonts w:hint="eastAsia" w:ascii="仿宋_GB2312" w:hAnsi="宋体" w:eastAsia="仿宋_GB2312" w:cs="宋体"/>
                <w:color w:val="auto"/>
                <w:sz w:val="24"/>
                <w:szCs w:val="24"/>
                <w:highlight w:val="none"/>
              </w:rPr>
              <w:t xml:space="preserve">互联网专线2</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left="0" w:right="0"/>
              <w:jc w:val="center"/>
              <w:keepLines w:val="0"/>
              <w:keepNext w:val="0"/>
              <w:spacing w:before="0" w:beforeAutospacing="0" w:after="0" w:afterAutospacing="0"/>
              <w:rPr>
                <w:rFonts w:hint="default" w:ascii="仿宋_GB2312" w:hAnsi="宋体" w:eastAsia="仿宋_GB2312" w:cs="宋体"/>
                <w:color w:val="auto"/>
                <w:sz w:val="24"/>
                <w:szCs w:val="24"/>
                <w:highlight w:val="none"/>
              </w:rPr>
              <w:suppressLineNumbers w:val="0"/>
            </w:pPr>
            <w:r>
              <w:rPr>
                <w:rFonts w:hint="eastAsia" w:ascii="仿宋_GB2312" w:hAnsi="宋体" w:eastAsia="仿宋_GB2312" w:cs="宋体"/>
                <w:color w:val="auto"/>
                <w:sz w:val="24"/>
                <w:szCs w:val="24"/>
                <w:highlight w:val="none"/>
              </w:rPr>
              <w:t xml:space="preserve">南京市鼓楼区广州路35号</w:t>
            </w:r>
            <w:r/>
          </w:p>
        </w:tc>
        <w:tc>
          <w:tcPr>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ind w:left="0" w:right="0"/>
              <w:jc w:val="center"/>
              <w:keepLines w:val="0"/>
              <w:keepNext w:val="0"/>
              <w:spacing w:before="0" w:beforeAutospacing="0" w:after="0" w:afterAutospacing="0"/>
              <w:rPr>
                <w:rFonts w:hint="default" w:ascii="仿宋_GB2312" w:hAnsi="宋体" w:eastAsia="仿宋_GB2312" w:cs="宋体"/>
                <w:color w:val="auto"/>
                <w:sz w:val="24"/>
                <w:szCs w:val="24"/>
                <w:highlight w:val="none"/>
              </w:rPr>
              <w:suppressLineNumbers w:val="0"/>
            </w:pPr>
            <w:r>
              <w:rPr>
                <w:rFonts w:hint="eastAsia" w:ascii="仿宋_GB2312" w:hAnsi="宋体" w:eastAsia="仿宋_GB2312" w:cs="宋体"/>
                <w:color w:val="auto"/>
                <w:sz w:val="24"/>
                <w:szCs w:val="24"/>
                <w:highlight w:val="none"/>
              </w:rPr>
              <w:t xml:space="preserve">200M</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ind w:left="0" w:right="0"/>
              <w:jc w:val="center"/>
              <w:keepLines w:val="0"/>
              <w:keepNext w:val="0"/>
              <w:spacing w:before="0" w:beforeAutospacing="0" w:after="0" w:afterAutospacing="0"/>
              <w:rPr>
                <w:rFonts w:hint="default" w:ascii="仿宋_GB2312" w:hAnsi="宋体" w:eastAsia="仿宋_GB2312" w:cs="宋体"/>
                <w:color w:val="auto"/>
                <w:sz w:val="24"/>
                <w:szCs w:val="24"/>
                <w:highlight w:val="none"/>
              </w:rPr>
              <w:suppressLineNumbers w:val="0"/>
            </w:pPr>
            <w:r>
              <w:rPr>
                <w:rFonts w:hint="eastAsia" w:ascii="仿宋_GB2312" w:hAnsi="宋体" w:eastAsia="仿宋_GB2312" w:cs="宋体"/>
                <w:color w:val="auto"/>
                <w:sz w:val="24"/>
                <w:szCs w:val="24"/>
                <w:highlight w:val="none"/>
              </w:rPr>
              <w:t xml:space="preserve">1</w:t>
            </w:r>
            <w:r/>
          </w:p>
        </w:tc>
      </w:tr>
      <w:tr>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ind w:left="0" w:right="0"/>
              <w:jc w:val="center"/>
              <w:keepLines w:val="0"/>
              <w:keepNext w:val="0"/>
              <w:spacing w:before="0" w:beforeAutospacing="0" w:after="0" w:afterAutospacing="0"/>
              <w:rPr>
                <w:rFonts w:hint="default" w:ascii="仿宋_GB2312" w:hAnsi="宋体" w:eastAsia="仿宋_GB2312" w:cs="宋体"/>
                <w:color w:val="auto"/>
                <w:sz w:val="24"/>
                <w:szCs w:val="24"/>
                <w:highlight w:val="none"/>
              </w:rPr>
              <w:suppressLineNumbers w:val="0"/>
            </w:pPr>
            <w:r>
              <w:rPr>
                <w:rFonts w:hint="eastAsia" w:ascii="仿宋_GB2312" w:hAnsi="宋体" w:eastAsia="仿宋_GB2312" w:cs="宋体"/>
                <w:color w:val="auto"/>
                <w:sz w:val="24"/>
                <w:szCs w:val="24"/>
                <w:highlight w:val="none"/>
              </w:rPr>
              <w:t xml:space="preserve">VPN专线</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left="0" w:right="0"/>
              <w:jc w:val="center"/>
              <w:keepLines w:val="0"/>
              <w:keepNext w:val="0"/>
              <w:spacing w:before="0" w:beforeAutospacing="0" w:after="0" w:afterAutospacing="0"/>
              <w:rPr>
                <w:rFonts w:hint="default" w:ascii="仿宋_GB2312" w:hAnsi="宋体" w:eastAsia="仿宋_GB2312" w:cs="宋体"/>
                <w:color w:val="auto"/>
                <w:sz w:val="24"/>
                <w:szCs w:val="24"/>
                <w:highlight w:val="none"/>
              </w:rPr>
              <w:suppressLineNumbers w:val="0"/>
            </w:pPr>
            <w:r>
              <w:rPr>
                <w:rFonts w:hint="eastAsia" w:ascii="仿宋_GB2312" w:hAnsi="宋体" w:eastAsia="仿宋_GB2312" w:cs="宋体"/>
                <w:color w:val="auto"/>
                <w:sz w:val="24"/>
                <w:szCs w:val="24"/>
                <w:highlight w:val="none"/>
              </w:rPr>
              <w:t xml:space="preserve">南京市鼓楼区广州路35号</w:t>
            </w:r>
            <w:r/>
          </w:p>
        </w:tc>
        <w:tc>
          <w:tcPr>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ind w:left="0" w:right="0"/>
              <w:jc w:val="center"/>
              <w:keepLines w:val="0"/>
              <w:keepNext w:val="0"/>
              <w:spacing w:before="0" w:beforeAutospacing="0" w:after="0" w:afterAutospacing="0"/>
              <w:rPr>
                <w:rFonts w:hint="default" w:ascii="仿宋_GB2312" w:hAnsi="宋体" w:eastAsia="仿宋_GB2312" w:cs="宋体"/>
                <w:color w:val="auto"/>
                <w:sz w:val="24"/>
                <w:szCs w:val="24"/>
                <w:highlight w:val="none"/>
              </w:rPr>
              <w:suppressLineNumbers w:val="0"/>
            </w:pPr>
            <w:r>
              <w:rPr>
                <w:rFonts w:hint="eastAsia" w:ascii="仿宋_GB2312" w:hAnsi="宋体" w:eastAsia="仿宋_GB2312" w:cs="宋体"/>
                <w:color w:val="auto"/>
                <w:sz w:val="24"/>
                <w:szCs w:val="24"/>
                <w:highlight w:val="none"/>
              </w:rPr>
              <w:t xml:space="preserve">10M</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ind w:left="0" w:right="0"/>
              <w:jc w:val="center"/>
              <w:keepLines w:val="0"/>
              <w:keepNext w:val="0"/>
              <w:spacing w:before="0" w:beforeAutospacing="0" w:after="0" w:afterAutospacing="0"/>
              <w:rPr>
                <w:rFonts w:hint="default" w:ascii="仿宋_GB2312" w:hAnsi="宋体" w:eastAsia="仿宋_GB2312" w:cs="宋体"/>
                <w:color w:val="auto"/>
                <w:sz w:val="24"/>
                <w:szCs w:val="24"/>
                <w:highlight w:val="none"/>
              </w:rPr>
              <w:suppressLineNumbers w:val="0"/>
            </w:pPr>
            <w:r>
              <w:rPr>
                <w:rFonts w:hint="eastAsia" w:ascii="仿宋_GB2312" w:hAnsi="宋体" w:eastAsia="仿宋_GB2312" w:cs="宋体"/>
                <w:color w:val="auto"/>
                <w:sz w:val="24"/>
                <w:szCs w:val="24"/>
                <w:highlight w:val="none"/>
              </w:rPr>
              <w:t xml:space="preserve">1</w:t>
            </w:r>
            <w:bookmarkEnd w:id="126"/>
            <w:r/>
          </w:p>
        </w:tc>
      </w:tr>
    </w:tbl>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2.具体要求</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(1)提供固定公网IP地址；</w:t>
      </w:r>
      <w:r/>
    </w:p>
    <w:p>
      <w:pPr>
        <w:ind w:firstLine="480"/>
        <w:spacing w:line="264" w:lineRule="auto"/>
        <w:rPr>
          <w:rFonts w:ascii="宋体" w:hAnsi="宋体"/>
          <w:sz w:val="24"/>
          <w:szCs w:val="24"/>
        </w:rPr>
      </w:pPr>
      <w:r>
        <w:rPr>
          <w:rFonts w:hint="eastAsia" w:ascii="宋体" w:hAnsi="宋体"/>
          <w:sz w:val="24"/>
          <w:szCs w:val="24"/>
        </w:rPr>
        <w:t xml:space="preserve">(2)实现上下行带宽对等，平均丢包率不高于0.1‰，链路可用率不得低于9</w:t>
      </w:r>
      <w:r>
        <w:rPr>
          <w:rFonts w:ascii="宋体" w:hAnsi="宋体"/>
          <w:sz w:val="24"/>
          <w:szCs w:val="24"/>
        </w:rPr>
        <w:t xml:space="preserve">9.9</w:t>
      </w:r>
      <w:r>
        <w:rPr>
          <w:rFonts w:hint="eastAsia" w:ascii="宋体" w:hAnsi="宋体"/>
          <w:sz w:val="24"/>
          <w:szCs w:val="24"/>
        </w:rPr>
        <w:t xml:space="preserve">％。</w:t>
      </w:r>
      <w:r/>
    </w:p>
    <w:p>
      <w:pPr>
        <w:ind w:firstLine="480"/>
        <w:spacing w:line="264" w:lineRule="auto"/>
        <w:rPr>
          <w:rFonts w:ascii="宋体" w:hAnsi="宋体"/>
          <w:sz w:val="24"/>
          <w:szCs w:val="24"/>
        </w:rPr>
      </w:pPr>
      <w:r>
        <w:rPr>
          <w:rFonts w:hint="eastAsia" w:ascii="宋体" w:hAnsi="宋体"/>
          <w:sz w:val="24"/>
          <w:szCs w:val="24"/>
        </w:rPr>
        <w:t xml:space="preserve">(3)接入光纤要求符合ITU-T 的G.652标准，线路的信号衰减、干扰等符合国际、国家和行业标准。</w:t>
      </w:r>
      <w:r/>
    </w:p>
    <w:p>
      <w:pPr>
        <w:ind w:firstLine="480"/>
        <w:spacing w:line="264" w:lineRule="auto"/>
        <w:rPr>
          <w:rFonts w:ascii="宋体" w:hAnsi="宋体"/>
          <w:sz w:val="24"/>
          <w:szCs w:val="24"/>
        </w:rPr>
      </w:pPr>
      <w:r>
        <w:rPr>
          <w:rFonts w:hint="eastAsia" w:ascii="宋体" w:hAnsi="宋体"/>
          <w:sz w:val="24"/>
          <w:szCs w:val="24"/>
        </w:rPr>
        <w:t xml:space="preserve">(4)供应商应建立完备的故障处理流程，及时监测运行状态，及时响应用户报障，并对问题进行跟踪和解决。</w:t>
      </w:r>
      <w:r/>
    </w:p>
    <w:p>
      <w:pPr>
        <w:spacing w:line="264" w:lineRule="auto"/>
        <w:rPr>
          <w:rFonts w:ascii="宋体" w:hAnsi="宋体"/>
          <w:b/>
          <w:bCs/>
          <w:sz w:val="24"/>
          <w:szCs w:val="24"/>
        </w:rPr>
      </w:pPr>
      <w:r>
        <w:rPr>
          <w:rFonts w:hint="eastAsia" w:ascii="宋体" w:hAnsi="宋体"/>
          <w:sz w:val="24"/>
          <w:szCs w:val="24"/>
        </w:rPr>
        <w:t xml:space="preserve"> </w:t>
      </w:r>
      <w:r>
        <w:rPr>
          <w:rFonts w:hint="eastAsia" w:ascii="宋体" w:hAnsi="宋体"/>
          <w:b/>
          <w:bCs/>
          <w:sz w:val="24"/>
          <w:szCs w:val="24"/>
        </w:rPr>
        <w:t xml:space="preserve">二、数字电路</w:t>
      </w:r>
      <w:r/>
    </w:p>
    <w:p>
      <w:pPr>
        <w:ind w:firstLine="480"/>
        <w:spacing w:line="264" w:lineRule="auto"/>
        <w:rPr>
          <w:rFonts w:ascii="宋体" w:hAnsi="宋体"/>
          <w:sz w:val="24"/>
          <w:szCs w:val="24"/>
        </w:rPr>
      </w:pPr>
      <w:r>
        <w:rPr>
          <w:rFonts w:hint="eastAsia" w:ascii="宋体" w:hAnsi="宋体"/>
          <w:sz w:val="24"/>
          <w:szCs w:val="24"/>
        </w:rPr>
        <w:t xml:space="preserve">1.基本要求</w:t>
      </w:r>
      <w:r/>
    </w:p>
    <w:tbl>
      <w:tblPr>
        <w:tblStyle w:val="665"/>
        <w:tblW w:w="6175" w:type="dxa"/>
        <w:tblInd w:w="480" w:type="dxa"/>
        <w:tblLayout w:type="fixed"/>
        <w:tblCellMar>
          <w:left w:w="64" w:type="dxa"/>
          <w:top w:w="32" w:type="dxa"/>
          <w:right w:w="64" w:type="dxa"/>
          <w:bottom w:w="32" w:type="dxa"/>
        </w:tblCellMar>
        <w:tblLook w:val="04A0" w:firstRow="1" w:lastRow="0" w:firstColumn="1" w:lastColumn="0" w:noHBand="0" w:noVBand="1"/>
      </w:tblPr>
      <w:tblGrid>
        <w:gridCol w:w="825"/>
        <w:gridCol w:w="1612"/>
        <w:gridCol w:w="1895"/>
        <w:gridCol w:w="1005"/>
        <w:gridCol w:w="838"/>
      </w:tblGrid>
      <w:tr>
        <w:trPr>
          <w:trHeight w:val="447"/>
          <w:tblHeader/>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_GB2312" w:hAnsi="微软雅黑" w:eastAsia="仿宋_GB2312" w:cs="微软雅黑"/>
                <w:sz w:val="24"/>
                <w:szCs w:val="24"/>
              </w:rPr>
              <w:suppressLineNumbers w:val="0"/>
            </w:pPr>
            <w:r>
              <w:rPr>
                <w:rFonts w:hint="eastAsia" w:ascii="仿宋_GB2312" w:hAnsi="微软雅黑" w:eastAsia="仿宋_GB2312" w:cs="微软雅黑"/>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_GB2312" w:hAnsi="微软雅黑" w:eastAsia="仿宋_GB2312" w:cs="微软雅黑"/>
                <w:sz w:val="24"/>
                <w:szCs w:val="24"/>
                <w:highlight w:val="none"/>
              </w:rPr>
              <w:suppressLineNumbers w:val="0"/>
            </w:pPr>
            <w:r>
              <w:rPr>
                <w:rFonts w:hint="eastAsia" w:ascii="仿宋_GB2312" w:hAnsi="微软雅黑" w:eastAsia="仿宋_GB2312" w:cs="微软雅黑"/>
                <w:sz w:val="24"/>
                <w:szCs w:val="24"/>
                <w:highlight w:val="none"/>
              </w:rPr>
              <w:t xml:space="preserve">业务类型</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_GB2312" w:hAnsi="微软雅黑" w:eastAsia="仿宋_GB2312" w:cs="微软雅黑"/>
                <w:sz w:val="24"/>
                <w:szCs w:val="24"/>
                <w:highlight w:val="none"/>
              </w:rPr>
              <w:suppressLineNumbers w:val="0"/>
            </w:pPr>
            <w:r>
              <w:rPr>
                <w:rFonts w:hint="eastAsia" w:ascii="仿宋_GB2312" w:hAnsi="微软雅黑" w:eastAsia="仿宋_GB2312" w:cs="微软雅黑"/>
                <w:sz w:val="24"/>
                <w:szCs w:val="24"/>
                <w:highlight w:val="none"/>
              </w:rPr>
              <w:t xml:space="preserve">对端地址</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_GB2312" w:hAnsi="微软雅黑" w:eastAsia="仿宋_GB2312" w:cs="微软雅黑"/>
                <w:sz w:val="24"/>
                <w:szCs w:val="24"/>
              </w:rPr>
              <w:suppressLineNumbers w:val="0"/>
            </w:pPr>
            <w:r>
              <w:rPr>
                <w:rFonts w:hint="eastAsia" w:ascii="仿宋_GB2312" w:hAnsi="微软雅黑" w:eastAsia="仿宋_GB2312" w:cs="微软雅黑"/>
                <w:sz w:val="24"/>
                <w:szCs w:val="24"/>
              </w:rPr>
              <w:t xml:space="preserve">带宽</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_GB2312" w:hAnsi="微软雅黑" w:eastAsia="仿宋_GB2312" w:cs="微软雅黑"/>
                <w:sz w:val="24"/>
                <w:szCs w:val="24"/>
              </w:rPr>
              <w:suppressLineNumbers w:val="0"/>
            </w:pPr>
            <w:r>
              <w:rPr>
                <w:rFonts w:hint="eastAsia" w:ascii="仿宋_GB2312" w:hAnsi="微软雅黑" w:eastAsia="仿宋_GB2312" w:cs="微软雅黑"/>
                <w:sz w:val="24"/>
                <w:szCs w:val="24"/>
              </w:rPr>
              <w:t xml:space="preserve">数量</w:t>
            </w:r>
            <w:r/>
          </w:p>
        </w:tc>
      </w:tr>
      <w:tr>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数字电路1</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南京市看守所</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50M</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数字电路1</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浦口监狱</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50M</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数字电路1</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sz w:val="24"/>
                <w:szCs w:val="24"/>
              </w:rPr>
              <w:t xml:space="preserve">龙潭监狱</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50M</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数字电路1</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_GB2312" w:hAnsi="微软雅黑" w:eastAsia="仿宋_GB2312" w:cs="微软雅黑"/>
                <w:sz w:val="24"/>
                <w:szCs w:val="24"/>
              </w:rPr>
              <w:suppressLineNumbers w:val="0"/>
            </w:pPr>
            <w:r>
              <w:rPr>
                <w:rFonts w:hint="eastAsia" w:ascii="仿宋_GB2312" w:hAnsi="微软雅黑" w:eastAsia="仿宋_GB2312" w:cs="微软雅黑"/>
                <w:sz w:val="24"/>
                <w:szCs w:val="24"/>
              </w:rPr>
              <w:t xml:space="preserve">江宁监狱</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50M</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数字电路1</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_GB2312" w:hAnsi="微软雅黑" w:eastAsia="仿宋_GB2312" w:cs="微软雅黑"/>
                <w:sz w:val="24"/>
                <w:szCs w:val="24"/>
              </w:rPr>
              <w:suppressLineNumbers w:val="0"/>
            </w:pPr>
            <w:r>
              <w:rPr>
                <w:rFonts w:hint="eastAsia" w:ascii="仿宋_GB2312" w:hAnsi="微软雅黑" w:eastAsia="仿宋_GB2312" w:cs="微软雅黑"/>
                <w:sz w:val="24"/>
                <w:szCs w:val="24"/>
              </w:rPr>
              <w:t xml:space="preserve">南京监狱</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50M</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数字电路1</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_GB2312" w:hAnsi="微软雅黑" w:eastAsia="仿宋_GB2312" w:cs="微软雅黑"/>
                <w:sz w:val="24"/>
                <w:szCs w:val="24"/>
              </w:rPr>
              <w:suppressLineNumbers w:val="0"/>
            </w:pPr>
            <w:r>
              <w:rPr>
                <w:rFonts w:hint="eastAsia" w:ascii="仿宋_GB2312" w:hAnsi="微软雅黑" w:eastAsia="仿宋_GB2312" w:cs="微软雅黑"/>
                <w:sz w:val="24"/>
                <w:szCs w:val="24"/>
              </w:rPr>
              <w:t xml:space="preserve">女子监狱</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50M</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数字电路1</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_GB2312" w:hAnsi="微软雅黑" w:eastAsia="仿宋_GB2312" w:cs="微软雅黑"/>
                <w:sz w:val="24"/>
                <w:szCs w:val="24"/>
              </w:rPr>
              <w:suppressLineNumbers w:val="0"/>
            </w:pPr>
            <w:r>
              <w:rPr>
                <w:rFonts w:hint="eastAsia" w:ascii="仿宋_GB2312" w:hAnsi="微软雅黑" w:eastAsia="仿宋_GB2312" w:cs="微软雅黑"/>
                <w:sz w:val="24"/>
                <w:szCs w:val="24"/>
              </w:rPr>
              <w:t xml:space="preserve">高淳监狱</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50M</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数字电路1</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_GB2312" w:hAnsi="微软雅黑" w:eastAsia="仿宋_GB2312" w:cs="微软雅黑"/>
                <w:sz w:val="24"/>
                <w:szCs w:val="24"/>
              </w:rPr>
              <w:suppressLineNumbers w:val="0"/>
            </w:pPr>
            <w:r>
              <w:rPr>
                <w:rFonts w:hint="eastAsia" w:ascii="仿宋_GB2312" w:hAnsi="微软雅黑" w:eastAsia="仿宋_GB2312" w:cs="微软雅黑"/>
                <w:sz w:val="24"/>
                <w:szCs w:val="24"/>
              </w:rPr>
              <w:t xml:space="preserve">金陵监狱</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50M</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数字电路1</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_GB2312" w:hAnsi="微软雅黑" w:eastAsia="仿宋_GB2312" w:cs="微软雅黑"/>
                <w:sz w:val="24"/>
                <w:szCs w:val="24"/>
              </w:rPr>
              <w:suppressLineNumbers w:val="0"/>
            </w:pPr>
            <w:r>
              <w:rPr>
                <w:rFonts w:hint="eastAsia" w:ascii="仿宋_GB2312" w:hAnsi="微软雅黑" w:eastAsia="仿宋_GB2312" w:cs="微软雅黑"/>
                <w:sz w:val="24"/>
                <w:szCs w:val="24"/>
              </w:rPr>
              <w:t xml:space="preserve">南京市不动产局</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50M</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数字电路1</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_GB2312" w:hAnsi="微软雅黑" w:eastAsia="仿宋_GB2312" w:cs="微软雅黑"/>
                <w:sz w:val="24"/>
                <w:szCs w:val="24"/>
              </w:rPr>
              <w:suppressLineNumbers w:val="0"/>
            </w:pPr>
            <w:r>
              <w:rPr>
                <w:rFonts w:hint="eastAsia" w:ascii="仿宋_GB2312" w:hAnsi="微软雅黑" w:eastAsia="仿宋_GB2312" w:cs="微软雅黑"/>
                <w:sz w:val="24"/>
                <w:szCs w:val="24"/>
              </w:rPr>
              <w:t xml:space="preserve">南京市检察院</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50M</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数字电路1</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_GB2312" w:hAnsi="微软雅黑" w:eastAsia="仿宋_GB2312" w:cs="微软雅黑"/>
                <w:sz w:val="24"/>
                <w:szCs w:val="24"/>
              </w:rPr>
              <w:suppressLineNumbers w:val="0"/>
            </w:pPr>
            <w:r>
              <w:rPr>
                <w:rFonts w:hint="eastAsia" w:ascii="仿宋_GB2312" w:hAnsi="微软雅黑" w:eastAsia="仿宋_GB2312" w:cs="微软雅黑"/>
                <w:sz w:val="24"/>
                <w:szCs w:val="24"/>
              </w:rPr>
              <w:t xml:space="preserve">市公积金</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50M</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数字电路1</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_GB2312" w:hAnsi="微软雅黑" w:eastAsia="仿宋_GB2312" w:cs="微软雅黑"/>
                <w:sz w:val="24"/>
                <w:szCs w:val="24"/>
              </w:rPr>
              <w:suppressLineNumbers w:val="0"/>
            </w:pPr>
            <w:r>
              <w:rPr>
                <w:rFonts w:hint="eastAsia" w:ascii="仿宋_GB2312" w:hAnsi="微软雅黑" w:eastAsia="仿宋_GB2312" w:cs="微软雅黑"/>
                <w:sz w:val="24"/>
                <w:szCs w:val="24"/>
              </w:rPr>
              <w:t xml:space="preserve">第三看守所</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50M</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数字电路1</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_GB2312" w:hAnsi="微软雅黑" w:eastAsia="仿宋_GB2312" w:cs="微软雅黑"/>
                <w:sz w:val="24"/>
                <w:szCs w:val="24"/>
              </w:rPr>
              <w:suppressLineNumbers w:val="0"/>
            </w:pPr>
            <w:r>
              <w:rPr>
                <w:rFonts w:hint="eastAsia" w:ascii="仿宋_GB2312" w:hAnsi="微软雅黑" w:eastAsia="仿宋_GB2312" w:cs="微软雅黑"/>
                <w:sz w:val="24"/>
                <w:szCs w:val="24"/>
              </w:rPr>
              <w:t xml:space="preserve">第四看守所</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50M</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数字电路1</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_GB2312" w:hAnsi="微软雅黑" w:eastAsia="仿宋_GB2312" w:cs="微软雅黑"/>
                <w:sz w:val="24"/>
                <w:szCs w:val="24"/>
              </w:rPr>
              <w:suppressLineNumbers w:val="0"/>
            </w:pPr>
            <w:r>
              <w:rPr>
                <w:rFonts w:hint="eastAsia" w:ascii="仿宋_GB2312" w:hAnsi="微软雅黑" w:eastAsia="仿宋_GB2312" w:cs="微软雅黑"/>
                <w:sz w:val="24"/>
                <w:szCs w:val="24"/>
              </w:rPr>
              <w:t xml:space="preserve">南京海事法院</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50M</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数字电路2</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_GB2312" w:hAnsi="微软雅黑" w:eastAsia="仿宋_GB2312" w:cs="微软雅黑"/>
                <w:sz w:val="24"/>
                <w:szCs w:val="24"/>
              </w:rPr>
              <w:suppressLineNumbers w:val="0"/>
            </w:pPr>
            <w:r>
              <w:rPr>
                <w:rFonts w:hint="eastAsia" w:ascii="仿宋_GB2312" w:hAnsi="微软雅黑" w:eastAsia="仿宋_GB2312" w:cs="微软雅黑"/>
                <w:color w:val="000000"/>
                <w:sz w:val="24"/>
                <w:szCs w:val="24"/>
              </w:rPr>
              <w:t xml:space="preserve">邮政送达中心</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100M</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tcPr>
          <w:p>
            <w:pPr>
              <w:ind w:left="0" w:right="0"/>
              <w:jc w:val="center"/>
              <w:keepLines w:val="0"/>
              <w:keepNext w:val="0"/>
              <w:spacing w:before="0" w:beforeAutospacing="0" w:after="0" w:afterAutospacing="0" w:line="440" w:lineRule="exact"/>
              <w:rPr>
                <w:rFonts w:hint="default" w:ascii="仿宋_GB2312" w:hAnsi="微软雅黑" w:eastAsia="仿宋_GB2312" w:cs="微软雅黑"/>
                <w:color w:val="000000"/>
                <w:sz w:val="24"/>
                <w:szCs w:val="24"/>
              </w:rPr>
              <w:suppressLineNumbers w:val="0"/>
            </w:pPr>
            <w:r>
              <w:rPr>
                <w:rFonts w:hint="eastAsia" w:ascii="仿宋_GB2312" w:hAnsi="微软雅黑" w:eastAsia="仿宋_GB2312" w:cs="微软雅黑"/>
                <w:color w:val="000000"/>
                <w:sz w:val="24"/>
                <w:szCs w:val="24"/>
              </w:rPr>
              <w:t xml:space="preserve">1</w:t>
            </w:r>
            <w:r/>
          </w:p>
        </w:tc>
      </w:tr>
    </w:tbl>
    <w:p>
      <w:pPr>
        <w:ind w:firstLine="480"/>
        <w:spacing w:line="264" w:lineRule="auto"/>
        <w:rPr>
          <w:rFonts w:ascii="宋体" w:hAnsi="宋体"/>
          <w:sz w:val="24"/>
          <w:szCs w:val="24"/>
        </w:rPr>
      </w:pPr>
      <w:r>
        <w:rPr>
          <w:rFonts w:hint="eastAsia" w:ascii="宋体" w:hAnsi="宋体"/>
          <w:sz w:val="24"/>
          <w:szCs w:val="24"/>
        </w:rPr>
        <w:t xml:space="preserve">2.具体要求</w:t>
      </w:r>
      <w:r/>
    </w:p>
    <w:p>
      <w:pPr>
        <w:ind w:firstLine="480"/>
        <w:spacing w:line="264" w:lineRule="auto"/>
        <w:rPr>
          <w:rFonts w:ascii="宋体" w:hAnsi="宋体"/>
          <w:sz w:val="24"/>
          <w:szCs w:val="24"/>
        </w:rPr>
      </w:pPr>
      <w:r>
        <w:rPr>
          <w:rFonts w:hint="eastAsia" w:ascii="宋体" w:hAnsi="宋体"/>
          <w:sz w:val="24"/>
          <w:szCs w:val="24"/>
        </w:rPr>
        <w:t xml:space="preserve">(1)基于SDH/MSTP/OTN技术，采用光传送网承载，提供安全、稳定、带宽独享的数字电路组网方式，与互联网完全物理隔离。</w:t>
      </w:r>
      <w:r/>
    </w:p>
    <w:p>
      <w:pPr>
        <w:ind w:firstLine="480"/>
        <w:spacing w:line="264" w:lineRule="auto"/>
        <w:rPr>
          <w:rFonts w:ascii="宋体" w:hAnsi="宋体"/>
          <w:sz w:val="24"/>
          <w:szCs w:val="24"/>
        </w:rPr>
      </w:pPr>
      <w:r>
        <w:rPr>
          <w:rFonts w:hint="eastAsia" w:ascii="宋体" w:hAnsi="宋体"/>
          <w:sz w:val="24"/>
          <w:szCs w:val="24"/>
        </w:rPr>
        <w:t xml:space="preserve">(2)网络时延上限值≤10ms、时延抖动上限值≤4ms、丢包率上限值≤0.1%、包误差率上限值≤0.01%。</w:t>
      </w:r>
      <w:r/>
    </w:p>
    <w:p>
      <w:pPr>
        <w:ind w:firstLine="480"/>
        <w:spacing w:line="264" w:lineRule="auto"/>
      </w:pPr>
      <w:r>
        <w:rPr>
          <w:rFonts w:hint="eastAsia" w:ascii="宋体" w:hAnsi="宋体"/>
          <w:sz w:val="24"/>
          <w:szCs w:val="24"/>
        </w:rPr>
        <w:t xml:space="preserve">(3)要求供应商所提供的网络具有对所有节点传输设备的日常运行状态、故障响应、资源分配和调度控制等监测管理功能，提供端到端的客户网络监控等业务，供应商对于客户网络监控服务应具备7×24小时的实时服务监控团队。</w:t>
      </w:r>
      <w:r/>
    </w:p>
    <w:p>
      <w:pPr>
        <w:spacing w:line="264" w:lineRule="auto"/>
        <w:rPr>
          <w:rFonts w:ascii="宋体" w:hAnsi="宋体"/>
          <w:b/>
          <w:bCs/>
          <w:sz w:val="24"/>
          <w:szCs w:val="24"/>
        </w:rPr>
      </w:pPr>
      <w:r>
        <w:rPr>
          <w:rFonts w:hint="eastAsia" w:ascii="宋体" w:hAnsi="宋体"/>
          <w:b/>
          <w:bCs/>
          <w:sz w:val="24"/>
          <w:szCs w:val="24"/>
        </w:rPr>
        <w:t xml:space="preserve">三、裸光纤</w:t>
      </w:r>
      <w:r/>
    </w:p>
    <w:p>
      <w:pPr>
        <w:ind w:firstLine="480"/>
        <w:spacing w:line="264" w:lineRule="auto"/>
        <w:rPr>
          <w:rFonts w:ascii="宋体" w:hAnsi="宋体"/>
          <w:sz w:val="24"/>
          <w:szCs w:val="24"/>
        </w:rPr>
      </w:pPr>
      <w:r>
        <w:rPr>
          <w:rFonts w:hint="eastAsia" w:ascii="宋体" w:hAnsi="宋体"/>
          <w:sz w:val="24"/>
          <w:szCs w:val="24"/>
        </w:rPr>
        <w:t xml:space="preserve">1.基本要求</w:t>
      </w:r>
      <w:r/>
    </w:p>
    <w:tbl>
      <w:tblPr>
        <w:tblStyle w:val="665"/>
        <w:tblW w:w="6992" w:type="dxa"/>
        <w:tblInd w:w="-69" w:type="dxa"/>
        <w:tblLayout w:type="fixed"/>
        <w:tblCellMar>
          <w:left w:w="64" w:type="dxa"/>
          <w:top w:w="32" w:type="dxa"/>
          <w:right w:w="64" w:type="dxa"/>
          <w:bottom w:w="32" w:type="dxa"/>
        </w:tblCellMar>
        <w:tblLook w:val="04A0" w:firstRow="1" w:lastRow="0" w:firstColumn="1" w:lastColumn="0" w:noHBand="0" w:noVBand="1"/>
      </w:tblPr>
      <w:tblGrid>
        <w:gridCol w:w="993"/>
        <w:gridCol w:w="4299"/>
        <w:gridCol w:w="1700"/>
      </w:tblGrid>
      <w:tr>
        <w:trPr>
          <w:trHeight w:val="572"/>
          <w:tblHeader/>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rPr>
                <w:rFonts w:hint="default" w:ascii="仿宋_GB2312" w:hAnsi="宋体" w:eastAsia="仿宋_GB2312" w:cs="宋体"/>
                <w:sz w:val="24"/>
                <w:szCs w:val="24"/>
              </w:rPr>
              <w:suppressLineNumbers w:val="0"/>
            </w:pPr>
            <w:r>
              <w:rPr>
                <w:rFonts w:hint="eastAsia" w:ascii="仿宋_GB2312" w:hAnsi="宋体" w:eastAsia="仿宋_GB2312" w:cs="宋体"/>
                <w:sz w:val="24"/>
                <w:szCs w:val="24"/>
              </w:rPr>
              <w:t xml:space="preserve">类型</w:t>
            </w:r>
            <w:r/>
          </w:p>
        </w:tc>
        <w:tc>
          <w:tcPr>
            <w:tcBorders>
              <w:top w:val="single" w:color="000000" w:sz="4" w:space="0"/>
              <w:left w:val="single" w:color="000000" w:sz="4" w:space="0"/>
              <w:bottom w:val="single" w:color="000000" w:sz="4" w:space="0"/>
              <w:right w:val="single" w:color="000000" w:sz="4" w:space="0"/>
            </w:tcBorders>
            <w:tcW w:w="4299" w:type="dxa"/>
            <w:vAlign w:val="center"/>
            <w:textDirection w:val="lrTb"/>
            <w:noWrap w:val="false"/>
          </w:tcPr>
          <w:p>
            <w:pPr>
              <w:ind w:left="0" w:right="0"/>
              <w:jc w:val="center"/>
              <w:keepLines w:val="0"/>
              <w:keepNext w:val="0"/>
              <w:spacing w:before="0" w:beforeAutospacing="0" w:after="0" w:afterAutospacing="0" w:line="360" w:lineRule="auto"/>
              <w:rPr>
                <w:rFonts w:hint="default" w:ascii="仿宋_GB2312" w:hAnsi="宋体" w:eastAsia="仿宋_GB2312" w:cs="宋体"/>
                <w:sz w:val="24"/>
                <w:szCs w:val="24"/>
              </w:rPr>
              <w:suppressLineNumbers w:val="0"/>
            </w:pPr>
            <w:r>
              <w:rPr>
                <w:rFonts w:hint="eastAsia" w:ascii="仿宋_GB2312" w:hAnsi="宋体" w:eastAsia="仿宋_GB2312" w:cs="宋体"/>
                <w:sz w:val="24"/>
                <w:szCs w:val="24"/>
                <w:highlight w:val="none"/>
              </w:rPr>
              <w:t xml:space="preserve">对端地址</w:t>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ind w:left="0" w:right="0"/>
              <w:jc w:val="center"/>
              <w:keepLines w:val="0"/>
              <w:keepNext w:val="0"/>
              <w:spacing w:before="0" w:beforeAutospacing="0" w:after="0" w:afterAutospacing="0" w:line="360" w:lineRule="auto"/>
              <w:rPr>
                <w:rFonts w:hint="default" w:ascii="仿宋_GB2312" w:hAnsi="宋体" w:eastAsia="仿宋_GB2312" w:cs="宋体"/>
                <w:sz w:val="24"/>
                <w:szCs w:val="24"/>
              </w:rPr>
              <w:suppressLineNumbers w:val="0"/>
            </w:pPr>
            <w:r>
              <w:rPr>
                <w:rFonts w:hint="eastAsia" w:ascii="仿宋_GB2312" w:hAnsi="宋体" w:eastAsia="仿宋_GB2312" w:cs="宋体"/>
                <w:sz w:val="24"/>
                <w:szCs w:val="24"/>
              </w:rPr>
              <w:t xml:space="preserve">数量</w:t>
            </w:r>
            <w:r/>
          </w:p>
        </w:tc>
      </w:tr>
      <w:tr>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裸光纤</w:t>
            </w:r>
            <w:r/>
          </w:p>
        </w:tc>
        <w:tc>
          <w:tcPr>
            <w:tcBorders>
              <w:top w:val="single" w:color="000000" w:sz="4" w:space="0"/>
              <w:left w:val="single" w:color="000000" w:sz="4" w:space="0"/>
              <w:bottom w:val="single" w:color="000000" w:sz="4" w:space="0"/>
              <w:right w:val="single" w:color="000000" w:sz="4" w:space="0"/>
            </w:tcBorders>
            <w:tcW w:w="4299" w:type="dxa"/>
            <w:vAlign w:val="center"/>
            <w:textDirection w:val="lrTb"/>
            <w:noWrap w:val="false"/>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雨花台区法院</w:t>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裸光纤</w:t>
            </w:r>
            <w:r/>
          </w:p>
        </w:tc>
        <w:tc>
          <w:tcPr>
            <w:tcBorders>
              <w:top w:val="single" w:color="000000" w:sz="4" w:space="0"/>
              <w:left w:val="single" w:color="000000" w:sz="4" w:space="0"/>
              <w:bottom w:val="single" w:color="000000" w:sz="4" w:space="0"/>
              <w:right w:val="single" w:color="000000" w:sz="4" w:space="0"/>
            </w:tcBorders>
            <w:tcW w:w="4299" w:type="dxa"/>
            <w:vAlign w:val="center"/>
            <w:textDirection w:val="lrTb"/>
            <w:noWrap w:val="false"/>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秦淮区法院（光华路）</w:t>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裸光纤</w:t>
            </w:r>
            <w:r/>
          </w:p>
        </w:tc>
        <w:tc>
          <w:tcPr>
            <w:tcBorders>
              <w:top w:val="single" w:color="000000" w:sz="4" w:space="0"/>
              <w:left w:val="single" w:color="000000" w:sz="4" w:space="0"/>
              <w:bottom w:val="single" w:color="000000" w:sz="4" w:space="0"/>
              <w:right w:val="single" w:color="000000" w:sz="4" w:space="0"/>
            </w:tcBorders>
            <w:tcW w:w="4299" w:type="dxa"/>
            <w:vAlign w:val="center"/>
            <w:textDirection w:val="lrTb"/>
            <w:noWrap w:val="false"/>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sz w:val="24"/>
                <w:szCs w:val="24"/>
              </w:rPr>
              <w:t xml:space="preserve">秦淮区法院（俞家巷）</w:t>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裸光纤</w:t>
            </w:r>
            <w:r/>
          </w:p>
        </w:tc>
        <w:tc>
          <w:tcPr>
            <w:tcBorders>
              <w:top w:val="single" w:color="000000" w:sz="4" w:space="0"/>
              <w:left w:val="single" w:color="000000" w:sz="4" w:space="0"/>
              <w:bottom w:val="single" w:color="000000" w:sz="4" w:space="0"/>
              <w:right w:val="single" w:color="000000" w:sz="4" w:space="0"/>
            </w:tcBorders>
            <w:tcW w:w="4299" w:type="dxa"/>
            <w:vAlign w:val="center"/>
            <w:textDirection w:val="lrTb"/>
            <w:noWrap w:val="false"/>
          </w:tcPr>
          <w:p>
            <w:pPr>
              <w:ind w:left="0" w:right="0"/>
              <w:jc w:val="center"/>
              <w:keepLines w:val="0"/>
              <w:keepNext w:val="0"/>
              <w:spacing w:before="0" w:beforeAutospacing="0" w:after="0" w:afterAutospacing="0" w:line="360" w:lineRule="auto"/>
              <w:rPr>
                <w:rFonts w:hint="default" w:ascii="仿宋_GB2312" w:hAnsi="宋体" w:eastAsia="仿宋_GB2312" w:cs="宋体"/>
                <w:sz w:val="24"/>
                <w:szCs w:val="24"/>
              </w:rPr>
              <w:suppressLineNumbers w:val="0"/>
            </w:pPr>
            <w:r>
              <w:rPr>
                <w:rFonts w:hint="eastAsia" w:ascii="仿宋_GB2312" w:hAnsi="宋体" w:eastAsia="仿宋_GB2312" w:cs="宋体"/>
                <w:sz w:val="24"/>
                <w:szCs w:val="24"/>
              </w:rPr>
              <w:t xml:space="preserve">高淳区法院</w:t>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裸光纤</w:t>
            </w:r>
            <w:r/>
          </w:p>
        </w:tc>
        <w:tc>
          <w:tcPr>
            <w:tcBorders>
              <w:top w:val="single" w:color="000000" w:sz="4" w:space="0"/>
              <w:left w:val="single" w:color="000000" w:sz="4" w:space="0"/>
              <w:bottom w:val="single" w:color="000000" w:sz="4" w:space="0"/>
              <w:right w:val="single" w:color="000000" w:sz="4" w:space="0"/>
            </w:tcBorders>
            <w:tcW w:w="4299" w:type="dxa"/>
            <w:vAlign w:val="center"/>
            <w:textDirection w:val="lrTb"/>
            <w:noWrap w:val="false"/>
          </w:tcPr>
          <w:p>
            <w:pPr>
              <w:ind w:left="0" w:right="0"/>
              <w:jc w:val="center"/>
              <w:keepLines w:val="0"/>
              <w:keepNext w:val="0"/>
              <w:spacing w:before="0" w:beforeAutospacing="0" w:after="0" w:afterAutospacing="0" w:line="360" w:lineRule="auto"/>
              <w:rPr>
                <w:rFonts w:hint="default" w:ascii="仿宋_GB2312" w:hAnsi="宋体" w:eastAsia="仿宋_GB2312" w:cs="宋体"/>
                <w:sz w:val="24"/>
                <w:szCs w:val="24"/>
              </w:rPr>
              <w:suppressLineNumbers w:val="0"/>
            </w:pPr>
            <w:r>
              <w:rPr>
                <w:rFonts w:hint="eastAsia" w:ascii="仿宋_GB2312" w:hAnsi="宋体" w:eastAsia="仿宋_GB2312" w:cs="宋体"/>
                <w:sz w:val="24"/>
                <w:szCs w:val="24"/>
              </w:rPr>
              <w:t xml:space="preserve">鼓楼区法院</w:t>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裸光纤</w:t>
            </w:r>
            <w:r/>
          </w:p>
        </w:tc>
        <w:tc>
          <w:tcPr>
            <w:tcBorders>
              <w:top w:val="single" w:color="000000" w:sz="4" w:space="0"/>
              <w:left w:val="single" w:color="000000" w:sz="4" w:space="0"/>
              <w:bottom w:val="single" w:color="000000" w:sz="4" w:space="0"/>
              <w:right w:val="single" w:color="000000" w:sz="4" w:space="0"/>
            </w:tcBorders>
            <w:tcW w:w="4299" w:type="dxa"/>
            <w:vAlign w:val="center"/>
            <w:textDirection w:val="lrTb"/>
            <w:noWrap w:val="false"/>
          </w:tcPr>
          <w:p>
            <w:pPr>
              <w:ind w:left="0" w:right="0"/>
              <w:jc w:val="center"/>
              <w:keepLines w:val="0"/>
              <w:keepNext w:val="0"/>
              <w:spacing w:before="0" w:beforeAutospacing="0" w:after="0" w:afterAutospacing="0" w:line="360" w:lineRule="auto"/>
              <w:rPr>
                <w:rFonts w:hint="default" w:ascii="仿宋_GB2312" w:hAnsi="宋体" w:eastAsia="仿宋_GB2312" w:cs="宋体"/>
                <w:sz w:val="24"/>
                <w:szCs w:val="24"/>
              </w:rPr>
              <w:suppressLineNumbers w:val="0"/>
            </w:pPr>
            <w:r>
              <w:rPr>
                <w:rFonts w:hint="eastAsia" w:ascii="仿宋_GB2312" w:hAnsi="宋体" w:eastAsia="仿宋_GB2312" w:cs="宋体"/>
                <w:sz w:val="24"/>
                <w:szCs w:val="24"/>
              </w:rPr>
              <w:t xml:space="preserve">建邺区法院</w:t>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裸光纤</w:t>
            </w:r>
            <w:r/>
          </w:p>
        </w:tc>
        <w:tc>
          <w:tcPr>
            <w:tcBorders>
              <w:top w:val="single" w:color="000000" w:sz="4" w:space="0"/>
              <w:left w:val="single" w:color="000000" w:sz="4" w:space="0"/>
              <w:bottom w:val="single" w:color="000000" w:sz="4" w:space="0"/>
              <w:right w:val="single" w:color="000000" w:sz="4" w:space="0"/>
            </w:tcBorders>
            <w:tcW w:w="4299" w:type="dxa"/>
            <w:vAlign w:val="center"/>
            <w:textDirection w:val="lrTb"/>
            <w:noWrap w:val="false"/>
          </w:tcPr>
          <w:p>
            <w:pPr>
              <w:ind w:left="0" w:right="0"/>
              <w:jc w:val="center"/>
              <w:keepLines w:val="0"/>
              <w:keepNext w:val="0"/>
              <w:spacing w:before="0" w:beforeAutospacing="0" w:after="0" w:afterAutospacing="0" w:line="360" w:lineRule="auto"/>
              <w:rPr>
                <w:rFonts w:hint="default" w:ascii="仿宋_GB2312" w:hAnsi="宋体" w:eastAsia="仿宋_GB2312" w:cs="宋体"/>
                <w:sz w:val="24"/>
                <w:szCs w:val="24"/>
              </w:rPr>
              <w:suppressLineNumbers w:val="0"/>
            </w:pPr>
            <w:r>
              <w:rPr>
                <w:rFonts w:hint="eastAsia" w:ascii="仿宋_GB2312" w:hAnsi="宋体" w:eastAsia="仿宋_GB2312" w:cs="宋体"/>
                <w:sz w:val="24"/>
                <w:szCs w:val="24"/>
              </w:rPr>
              <w:t xml:space="preserve">江宁区法院</w:t>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裸光纤</w:t>
            </w:r>
            <w:r/>
          </w:p>
        </w:tc>
        <w:tc>
          <w:tcPr>
            <w:tcBorders>
              <w:top w:val="single" w:color="000000" w:sz="4" w:space="0"/>
              <w:left w:val="single" w:color="000000" w:sz="4" w:space="0"/>
              <w:bottom w:val="single" w:color="000000" w:sz="4" w:space="0"/>
              <w:right w:val="single" w:color="000000" w:sz="4" w:space="0"/>
            </w:tcBorders>
            <w:tcW w:w="4299" w:type="dxa"/>
            <w:vAlign w:val="center"/>
            <w:textDirection w:val="lrTb"/>
            <w:noWrap w:val="false"/>
          </w:tcPr>
          <w:p>
            <w:pPr>
              <w:ind w:left="0" w:right="0"/>
              <w:jc w:val="center"/>
              <w:keepLines w:val="0"/>
              <w:keepNext w:val="0"/>
              <w:spacing w:before="0" w:beforeAutospacing="0" w:after="0" w:afterAutospacing="0" w:line="360" w:lineRule="auto"/>
              <w:rPr>
                <w:rFonts w:hint="default" w:ascii="仿宋_GB2312" w:hAnsi="宋体" w:eastAsia="仿宋_GB2312" w:cs="宋体"/>
                <w:sz w:val="24"/>
                <w:szCs w:val="24"/>
              </w:rPr>
              <w:suppressLineNumbers w:val="0"/>
            </w:pPr>
            <w:r>
              <w:rPr>
                <w:rFonts w:hint="eastAsia" w:ascii="仿宋_GB2312" w:hAnsi="宋体" w:eastAsia="仿宋_GB2312" w:cs="宋体"/>
                <w:sz w:val="24"/>
                <w:szCs w:val="24"/>
              </w:rPr>
              <w:t xml:space="preserve">江北新区法院</w:t>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裸光纤</w:t>
            </w:r>
            <w:r/>
          </w:p>
        </w:tc>
        <w:tc>
          <w:tcPr>
            <w:tcBorders>
              <w:top w:val="single" w:color="000000" w:sz="4" w:space="0"/>
              <w:left w:val="single" w:color="000000" w:sz="4" w:space="0"/>
              <w:bottom w:val="single" w:color="000000" w:sz="4" w:space="0"/>
              <w:right w:val="single" w:color="000000" w:sz="4" w:space="0"/>
            </w:tcBorders>
            <w:tcW w:w="4299" w:type="dxa"/>
            <w:vAlign w:val="center"/>
            <w:textDirection w:val="lrTb"/>
            <w:noWrap w:val="false"/>
          </w:tcPr>
          <w:p>
            <w:pPr>
              <w:ind w:left="0" w:right="0"/>
              <w:jc w:val="center"/>
              <w:keepLines w:val="0"/>
              <w:keepNext w:val="0"/>
              <w:spacing w:before="0" w:beforeAutospacing="0" w:after="0" w:afterAutospacing="0" w:line="360" w:lineRule="auto"/>
              <w:rPr>
                <w:rFonts w:hint="default" w:ascii="仿宋_GB2312" w:hAnsi="宋体" w:eastAsia="仿宋_GB2312" w:cs="宋体"/>
                <w:sz w:val="24"/>
                <w:szCs w:val="24"/>
              </w:rPr>
              <w:suppressLineNumbers w:val="0"/>
            </w:pPr>
            <w:r>
              <w:rPr>
                <w:rFonts w:hint="eastAsia" w:ascii="仿宋_GB2312" w:hAnsi="宋体" w:eastAsia="仿宋_GB2312" w:cs="宋体"/>
                <w:sz w:val="24"/>
                <w:szCs w:val="24"/>
              </w:rPr>
              <w:t xml:space="preserve">六合区法院</w:t>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裸光纤</w:t>
            </w:r>
            <w:r/>
          </w:p>
        </w:tc>
        <w:tc>
          <w:tcPr>
            <w:tcBorders>
              <w:top w:val="single" w:color="000000" w:sz="4" w:space="0"/>
              <w:left w:val="single" w:color="000000" w:sz="4" w:space="0"/>
              <w:bottom w:val="single" w:color="000000" w:sz="4" w:space="0"/>
              <w:right w:val="single" w:color="000000" w:sz="4" w:space="0"/>
            </w:tcBorders>
            <w:tcW w:w="4299" w:type="dxa"/>
            <w:vAlign w:val="center"/>
            <w:textDirection w:val="lrTb"/>
            <w:noWrap w:val="false"/>
          </w:tcPr>
          <w:p>
            <w:pPr>
              <w:ind w:left="0" w:right="0"/>
              <w:jc w:val="center"/>
              <w:keepLines w:val="0"/>
              <w:keepNext w:val="0"/>
              <w:spacing w:before="0" w:beforeAutospacing="0" w:after="0" w:afterAutospacing="0" w:line="360" w:lineRule="auto"/>
              <w:rPr>
                <w:rFonts w:hint="default" w:ascii="仿宋_GB2312" w:hAnsi="宋体" w:eastAsia="仿宋_GB2312" w:cs="宋体"/>
                <w:sz w:val="24"/>
                <w:szCs w:val="24"/>
              </w:rPr>
              <w:suppressLineNumbers w:val="0"/>
            </w:pPr>
            <w:r>
              <w:rPr>
                <w:rFonts w:hint="eastAsia" w:ascii="仿宋_GB2312" w:hAnsi="宋体" w:eastAsia="仿宋_GB2312" w:cs="宋体"/>
                <w:sz w:val="24"/>
                <w:szCs w:val="24"/>
              </w:rPr>
              <w:t xml:space="preserve">栖霞区法院</w:t>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裸光纤</w:t>
            </w:r>
            <w:r/>
          </w:p>
        </w:tc>
        <w:tc>
          <w:tcPr>
            <w:tcBorders>
              <w:top w:val="single" w:color="000000" w:sz="4" w:space="0"/>
              <w:left w:val="single" w:color="000000" w:sz="4" w:space="0"/>
              <w:bottom w:val="single" w:color="000000" w:sz="4" w:space="0"/>
              <w:right w:val="single" w:color="000000" w:sz="4" w:space="0"/>
            </w:tcBorders>
            <w:tcW w:w="4299" w:type="dxa"/>
            <w:vAlign w:val="center"/>
            <w:textDirection w:val="lrTb"/>
            <w:noWrap w:val="false"/>
          </w:tcPr>
          <w:p>
            <w:pPr>
              <w:ind w:left="0" w:right="0"/>
              <w:jc w:val="center"/>
              <w:keepLines w:val="0"/>
              <w:keepNext w:val="0"/>
              <w:spacing w:before="0" w:beforeAutospacing="0" w:after="0" w:afterAutospacing="0" w:line="360" w:lineRule="auto"/>
              <w:rPr>
                <w:rFonts w:hint="default" w:ascii="仿宋_GB2312" w:hAnsi="宋体" w:eastAsia="仿宋_GB2312" w:cs="宋体"/>
                <w:sz w:val="24"/>
                <w:szCs w:val="24"/>
              </w:rPr>
              <w:suppressLineNumbers w:val="0"/>
            </w:pPr>
            <w:r>
              <w:rPr>
                <w:rFonts w:hint="eastAsia" w:ascii="仿宋_GB2312" w:hAnsi="宋体" w:eastAsia="仿宋_GB2312" w:cs="宋体"/>
                <w:sz w:val="24"/>
                <w:szCs w:val="24"/>
              </w:rPr>
              <w:t xml:space="preserve">玄武区法院</w:t>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裸光纤</w:t>
            </w:r>
            <w:r/>
          </w:p>
        </w:tc>
        <w:tc>
          <w:tcPr>
            <w:tcBorders>
              <w:top w:val="single" w:color="000000" w:sz="4" w:space="0"/>
              <w:left w:val="single" w:color="000000" w:sz="4" w:space="0"/>
              <w:bottom w:val="single" w:color="000000" w:sz="4" w:space="0"/>
              <w:right w:val="single" w:color="000000" w:sz="4" w:space="0"/>
            </w:tcBorders>
            <w:tcW w:w="4299" w:type="dxa"/>
            <w:vAlign w:val="center"/>
            <w:textDirection w:val="lrTb"/>
            <w:noWrap w:val="false"/>
          </w:tcPr>
          <w:p>
            <w:pPr>
              <w:ind w:left="0" w:right="0"/>
              <w:jc w:val="center"/>
              <w:keepLines w:val="0"/>
              <w:keepNext w:val="0"/>
              <w:spacing w:before="0" w:beforeAutospacing="0" w:after="0" w:afterAutospacing="0" w:line="360" w:lineRule="auto"/>
              <w:rPr>
                <w:rFonts w:hint="default" w:ascii="仿宋_GB2312" w:hAnsi="宋体" w:eastAsia="仿宋_GB2312" w:cs="宋体"/>
                <w:sz w:val="24"/>
                <w:szCs w:val="24"/>
              </w:rPr>
              <w:suppressLineNumbers w:val="0"/>
            </w:pPr>
            <w:r>
              <w:rPr>
                <w:rFonts w:hint="eastAsia" w:ascii="仿宋_GB2312" w:hAnsi="宋体" w:eastAsia="仿宋_GB2312" w:cs="宋体"/>
                <w:sz w:val="24"/>
                <w:szCs w:val="24"/>
              </w:rPr>
              <w:t xml:space="preserve">江宁开发区法院</w:t>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裸光纤</w:t>
            </w:r>
            <w:r/>
          </w:p>
        </w:tc>
        <w:tc>
          <w:tcPr>
            <w:tcBorders>
              <w:top w:val="single" w:color="000000" w:sz="4" w:space="0"/>
              <w:left w:val="single" w:color="000000" w:sz="4" w:space="0"/>
              <w:bottom w:val="single" w:color="000000" w:sz="4" w:space="0"/>
              <w:right w:val="single" w:color="000000" w:sz="4" w:space="0"/>
            </w:tcBorders>
            <w:tcW w:w="4299" w:type="dxa"/>
            <w:vAlign w:val="center"/>
            <w:textDirection w:val="lrTb"/>
            <w:noWrap w:val="false"/>
          </w:tcPr>
          <w:p>
            <w:pPr>
              <w:ind w:left="0" w:right="0"/>
              <w:jc w:val="center"/>
              <w:keepLines w:val="0"/>
              <w:keepNext w:val="0"/>
              <w:spacing w:before="0" w:beforeAutospacing="0" w:after="0" w:afterAutospacing="0" w:line="360" w:lineRule="auto"/>
              <w:rPr>
                <w:rFonts w:hint="default" w:ascii="仿宋_GB2312" w:hAnsi="宋体" w:eastAsia="仿宋_GB2312" w:cs="宋体"/>
                <w:sz w:val="24"/>
                <w:szCs w:val="24"/>
              </w:rPr>
              <w:suppressLineNumbers w:val="0"/>
            </w:pPr>
            <w:r>
              <w:rPr>
                <w:rFonts w:hint="eastAsia" w:ascii="仿宋_GB2312" w:hAnsi="宋体" w:eastAsia="仿宋_GB2312" w:cs="宋体"/>
                <w:sz w:val="24"/>
                <w:szCs w:val="24"/>
              </w:rPr>
              <w:t xml:space="preserve">溧水区法院</w:t>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裸光纤</w:t>
            </w:r>
            <w:r/>
          </w:p>
        </w:tc>
        <w:tc>
          <w:tcPr>
            <w:tcBorders>
              <w:top w:val="single" w:color="000000" w:sz="4" w:space="0"/>
              <w:left w:val="single" w:color="000000" w:sz="4" w:space="0"/>
              <w:bottom w:val="single" w:color="000000" w:sz="4" w:space="0"/>
              <w:right w:val="single" w:color="000000" w:sz="4" w:space="0"/>
            </w:tcBorders>
            <w:tcW w:w="4299" w:type="dxa"/>
            <w:vAlign w:val="center"/>
            <w:textDirection w:val="lrTb"/>
            <w:noWrap w:val="false"/>
          </w:tcPr>
          <w:p>
            <w:pPr>
              <w:ind w:left="0" w:right="0"/>
              <w:jc w:val="center"/>
              <w:keepLines w:val="0"/>
              <w:keepNext w:val="0"/>
              <w:spacing w:before="0" w:beforeAutospacing="0" w:after="0" w:afterAutospacing="0" w:line="360" w:lineRule="auto"/>
              <w:rPr>
                <w:rFonts w:hint="default" w:ascii="仿宋_GB2312" w:hAnsi="宋体" w:eastAsia="仿宋_GB2312" w:cs="宋体"/>
                <w:sz w:val="24"/>
                <w:szCs w:val="24"/>
              </w:rPr>
              <w:suppressLineNumbers w:val="0"/>
            </w:pPr>
            <w:r>
              <w:rPr>
                <w:rFonts w:hint="eastAsia" w:ascii="仿宋_GB2312" w:hAnsi="宋体" w:eastAsia="仿宋_GB2312" w:cs="宋体"/>
                <w:sz w:val="24"/>
                <w:szCs w:val="24"/>
              </w:rPr>
              <w:t xml:space="preserve">浦口区法院</w:t>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1</w:t>
            </w:r>
            <w:r/>
          </w:p>
        </w:tc>
      </w:tr>
      <w:tr>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裸光纤</w:t>
            </w:r>
            <w:r/>
          </w:p>
        </w:tc>
        <w:tc>
          <w:tcPr>
            <w:tcBorders>
              <w:top w:val="single" w:color="000000" w:sz="4" w:space="0"/>
              <w:left w:val="single" w:color="000000" w:sz="4" w:space="0"/>
              <w:bottom w:val="single" w:color="000000" w:sz="4" w:space="0"/>
              <w:right w:val="single" w:color="000000" w:sz="4" w:space="0"/>
            </w:tcBorders>
            <w:tcW w:w="4299" w:type="dxa"/>
            <w:vAlign w:val="center"/>
            <w:textDirection w:val="lrTb"/>
            <w:noWrap w:val="false"/>
          </w:tcPr>
          <w:p>
            <w:pPr>
              <w:ind w:left="0" w:right="0"/>
              <w:jc w:val="center"/>
              <w:keepLines w:val="0"/>
              <w:keepNext w:val="0"/>
              <w:spacing w:before="0" w:beforeAutospacing="0" w:after="0" w:afterAutospacing="0" w:line="360" w:lineRule="auto"/>
              <w:rPr>
                <w:rFonts w:hint="default" w:ascii="仿宋_GB2312" w:hAnsi="宋体" w:eastAsia="仿宋_GB2312" w:cs="宋体"/>
                <w:sz w:val="24"/>
                <w:szCs w:val="24"/>
              </w:rPr>
              <w:suppressLineNumbers w:val="0"/>
            </w:pPr>
            <w:r>
              <w:rPr>
                <w:rFonts w:hint="eastAsia" w:ascii="仿宋_GB2312" w:hAnsi="宋体" w:eastAsia="仿宋_GB2312" w:cs="宋体"/>
                <w:sz w:val="24"/>
                <w:szCs w:val="24"/>
                <w:highlight w:val="none"/>
              </w:rPr>
              <w:t xml:space="preserve">江宁区宁丹大道</w:t>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ind w:left="0" w:right="0"/>
              <w:jc w:val="center"/>
              <w:keepLines w:val="0"/>
              <w:keepNext w:val="0"/>
              <w:spacing w:before="0" w:beforeAutospacing="0" w:after="0" w:afterAutospacing="0" w:line="360" w:lineRule="auto"/>
              <w:rPr>
                <w:rFonts w:hint="default" w:ascii="仿宋_GB2312" w:hAnsi="宋体" w:eastAsia="仿宋_GB2312" w:cs="宋体"/>
                <w:color w:val="000000"/>
                <w:sz w:val="24"/>
                <w:szCs w:val="24"/>
              </w:rPr>
              <w:suppressLineNumbers w:val="0"/>
            </w:pPr>
            <w:r>
              <w:rPr>
                <w:rFonts w:hint="eastAsia" w:ascii="仿宋_GB2312" w:hAnsi="宋体" w:eastAsia="仿宋_GB2312" w:cs="宋体"/>
                <w:color w:val="000000"/>
                <w:sz w:val="24"/>
                <w:szCs w:val="24"/>
              </w:rPr>
              <w:t xml:space="preserve">1</w:t>
            </w:r>
            <w:r/>
          </w:p>
        </w:tc>
      </w:tr>
    </w:tbl>
    <w:p>
      <w:pPr>
        <w:ind w:firstLine="480"/>
        <w:spacing w:line="264" w:lineRule="auto"/>
        <w:rPr>
          <w:rFonts w:ascii="宋体" w:hAnsi="宋体"/>
          <w:sz w:val="24"/>
          <w:szCs w:val="24"/>
        </w:rPr>
      </w:pPr>
      <w:r>
        <w:rPr>
          <w:rFonts w:hint="eastAsia" w:ascii="宋体" w:hAnsi="宋体"/>
          <w:sz w:val="24"/>
          <w:szCs w:val="24"/>
        </w:rPr>
        <w:t xml:space="preserve">2.具体要求</w:t>
      </w:r>
      <w:r/>
    </w:p>
    <w:p>
      <w:pPr>
        <w:ind w:firstLine="480"/>
        <w:spacing w:line="264" w:lineRule="auto"/>
        <w:rPr>
          <w:rFonts w:ascii="宋体" w:hAnsi="宋体"/>
          <w:sz w:val="24"/>
          <w:szCs w:val="24"/>
          <w:highlight w:val="none"/>
        </w:rPr>
      </w:pPr>
      <w:r>
        <w:rPr>
          <w:rFonts w:hint="eastAsia" w:ascii="宋体" w:hAnsi="宋体"/>
          <w:sz w:val="24"/>
          <w:szCs w:val="24"/>
          <w:highlight w:val="none"/>
        </w:rPr>
        <w:t xml:space="preserve">（1）裸光纤线路技术参数要求：</w:t>
      </w:r>
      <w:r/>
    </w:p>
    <w:p>
      <w:pPr>
        <w:ind w:firstLine="480"/>
        <w:spacing w:line="264" w:lineRule="auto"/>
        <w:rPr>
          <w:rFonts w:ascii="宋体" w:hAnsi="宋体"/>
          <w:sz w:val="24"/>
          <w:szCs w:val="24"/>
          <w:highlight w:val="none"/>
        </w:rPr>
      </w:pPr>
      <w:r>
        <w:rPr>
          <w:rFonts w:hint="eastAsia" w:ascii="宋体" w:hAnsi="宋体"/>
          <w:sz w:val="24"/>
          <w:szCs w:val="24"/>
          <w:highlight w:val="none"/>
        </w:rPr>
        <w:t xml:space="preserve">每条裸光纤线路两端要求提供不少于四个以太网接口的光端机设备各一台（共30台），并提供四对以上独立通信能力的通道。</w:t>
      </w:r>
      <w:r/>
    </w:p>
    <w:p>
      <w:pPr>
        <w:ind w:firstLine="480"/>
        <w:spacing w:line="264" w:lineRule="auto"/>
        <w:rPr>
          <w:rFonts w:ascii="宋体" w:hAnsi="宋体"/>
          <w:sz w:val="24"/>
          <w:szCs w:val="24"/>
          <w:highlight w:val="none"/>
        </w:rPr>
      </w:pPr>
      <w:r>
        <w:rPr>
          <w:rFonts w:hint="eastAsia" w:ascii="宋体" w:hAnsi="宋体"/>
          <w:sz w:val="24"/>
          <w:szCs w:val="24"/>
          <w:highlight w:val="none"/>
        </w:rPr>
        <w:t xml:space="preserve">市法院至主城区法院（玄武区、鼓楼区、建邺区、秦淮区、栖霞区、雨花台区、江宁区等）的每对电路提供不低于800兆双向速率及以上带宽。</w:t>
      </w:r>
      <w:r/>
    </w:p>
    <w:p>
      <w:pPr>
        <w:ind w:firstLine="480"/>
        <w:spacing w:line="264" w:lineRule="auto"/>
        <w:rPr>
          <w:rFonts w:ascii="宋体" w:hAnsi="宋体"/>
          <w:sz w:val="24"/>
          <w:szCs w:val="24"/>
          <w:highlight w:val="none"/>
        </w:rPr>
      </w:pPr>
      <w:r>
        <w:rPr>
          <w:rFonts w:hint="eastAsia" w:ascii="宋体" w:hAnsi="宋体"/>
          <w:sz w:val="24"/>
          <w:szCs w:val="24"/>
          <w:highlight w:val="none"/>
        </w:rPr>
        <w:t xml:space="preserve">市法院至较远区域法院（高淳区、溧水区、六合区、浦口区、江北新区、江宁开发区等）的每对电路提供不低于90兆双向速率及以上带宽。</w:t>
      </w:r>
      <w:r/>
    </w:p>
    <w:p>
      <w:pPr>
        <w:ind w:firstLine="480"/>
        <w:spacing w:line="264" w:lineRule="auto"/>
        <w:rPr>
          <w:rFonts w:ascii="宋体" w:hAnsi="宋体"/>
          <w:sz w:val="24"/>
          <w:szCs w:val="24"/>
          <w:highlight w:val="none"/>
        </w:rPr>
      </w:pPr>
      <w:r>
        <w:rPr>
          <w:rFonts w:hint="eastAsia" w:ascii="宋体" w:hAnsi="宋体"/>
          <w:sz w:val="24"/>
          <w:szCs w:val="24"/>
          <w:highlight w:val="none"/>
        </w:rPr>
        <w:t xml:space="preserve">（2）双向传输速率不得低于上述要求的90%。</w:t>
      </w:r>
      <w:r/>
    </w:p>
    <w:p>
      <w:pPr>
        <w:ind w:firstLine="480"/>
        <w:spacing w:line="264" w:lineRule="auto"/>
        <w:rPr>
          <w:rFonts w:ascii="黑体" w:hAnsi="黑体" w:eastAsia="黑体" w:cs="黑体"/>
          <w:sz w:val="24"/>
          <w:szCs w:val="24"/>
        </w:rPr>
      </w:pPr>
      <w:r>
        <w:rPr>
          <w:rFonts w:ascii="黑体" w:hAnsi="黑体" w:eastAsia="黑体" w:cs="黑体"/>
          <w:sz w:val="24"/>
          <w:szCs w:val="24"/>
        </w:rPr>
      </w:r>
      <w:r/>
    </w:p>
    <w:p>
      <w:pPr>
        <w:ind w:firstLine="480"/>
        <w:spacing w:line="264"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0"/>
        <w:spacing w:line="264"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报价要求</w:t>
      </w:r>
      <w:r/>
    </w:p>
    <w:p>
      <w:pPr>
        <w:ind w:firstLine="480"/>
        <w:spacing w:line="264" w:lineRule="auto"/>
        <w:rPr>
          <w:rFonts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sz w:val="24"/>
          <w:szCs w:val="24"/>
        </w:rPr>
      </w:pPr>
      <w:r>
        <w:rPr>
          <w:rFonts w:hint="eastAsia" w:ascii="宋体" w:hAnsi="宋体" w:cs="宋体"/>
          <w:sz w:val="24"/>
          <w:szCs w:val="24"/>
        </w:rPr>
        <w:t xml:space="preserve">（3）供应商报价除包含磋商文件中列明的项目外，还应包括保障服务正常运行应当具有的物资和服务，对服务正常运行应当具有的物资和服务理解不一致的以采购单位理解为准。</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供应商分项报价中需按第四章技术要求分别提供“专线、数字电路、裸光纤”表格中每一种线路的单价。合同履约期间如因工作实际情况需增减网络线路，可在政策允许的范围内根据分项报价中的单价协调价格。</w:t>
      </w:r>
      <w:r/>
    </w:p>
    <w:p>
      <w:pPr>
        <w:ind w:firstLine="480"/>
        <w:spacing w:line="264" w:lineRule="auto"/>
        <w:rPr>
          <w:rFonts w:ascii="宋体" w:hAnsi="宋体" w:cs="宋体"/>
          <w:bCs/>
          <w:sz w:val="24"/>
          <w:szCs w:val="24"/>
        </w:rPr>
      </w:pPr>
      <w:r>
        <w:rPr>
          <w:rFonts w:hint="eastAsia" w:ascii="宋体" w:hAnsi="宋体" w:cs="宋体"/>
          <w:bCs/>
          <w:sz w:val="24"/>
          <w:szCs w:val="24"/>
        </w:rPr>
        <w:t xml:space="preserve">2.实施要求</w:t>
      </w:r>
      <w:r/>
    </w:p>
    <w:p>
      <w:pPr>
        <w:ind w:firstLine="480"/>
        <w:spacing w:line="264" w:lineRule="auto"/>
        <w:rPr>
          <w:rFonts w:ascii="宋体" w:hAnsi="宋体" w:cs="宋体"/>
          <w:bCs/>
          <w:sz w:val="24"/>
          <w:szCs w:val="24"/>
        </w:rPr>
      </w:pPr>
      <w:r>
        <w:rPr>
          <w:rFonts w:ascii="宋体" w:hAnsi="宋体" w:cs="宋体"/>
          <w:bCs/>
          <w:sz w:val="24"/>
          <w:szCs w:val="24"/>
        </w:rPr>
        <w:t xml:space="preserve">（1）总体要求</w:t>
      </w:r>
      <w:r/>
    </w:p>
    <w:p>
      <w:pPr>
        <w:pStyle w:val="674"/>
        <w:ind w:firstLine="480"/>
        <w:rPr>
          <w:rFonts w:ascii="宋体" w:hAnsi="宋体" w:cs="宋体"/>
          <w:bCs/>
          <w:color w:val="auto"/>
          <w:sz w:val="24"/>
          <w:szCs w:val="24"/>
          <w:highlight w:val="none"/>
        </w:rPr>
      </w:pPr>
      <w:r>
        <w:rPr>
          <w:rFonts w:hint="eastAsia" w:ascii="宋体" w:hAnsi="宋体" w:cs="宋体"/>
          <w:bCs/>
          <w:sz w:val="24"/>
          <w:szCs w:val="24"/>
        </w:rPr>
        <w:t xml:space="preserve">本项目线路支撑法院业务的关键实时性应用，要求供应商为采购人提供高级别的服务保障。供应商建立完善的售后服务体系，供应商在服务期间提供技术服务。</w:t>
      </w:r>
      <w:r>
        <w:rPr>
          <w:rFonts w:hint="eastAsia" w:ascii="宋体" w:hAnsi="宋体" w:cs="宋体"/>
          <w:bCs/>
          <w:sz w:val="24"/>
          <w:szCs w:val="24"/>
          <w:highlight w:val="none"/>
        </w:rPr>
        <w:t xml:space="preserve">供应商根据采购人实际工作需求提供移机服务，相关费用包含在报价中。</w:t>
      </w:r>
      <w:r/>
    </w:p>
    <w:p>
      <w:pPr>
        <w:ind w:firstLine="480"/>
        <w:spacing w:line="264" w:lineRule="auto"/>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服务要求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①供应商提供一站式服务，包括：一站业务咨询、一站业务受理、一站故障申告、一站计费结算、一站技术支持。服务期内提供24小时的质量保证。</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②供应商提供7×24小时电话技术支持和故障申告服务。</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③供应商每月向采购人提供各线路月度费用明细。</w:t>
      </w:r>
      <w:r/>
    </w:p>
    <w:p>
      <w:pPr>
        <w:ind w:firstLine="480"/>
        <w:spacing w:line="264" w:lineRule="auto"/>
        <w:rPr>
          <w:rFonts w:ascii="宋体" w:hAnsi="宋体" w:cs="宋体"/>
          <w:bCs/>
          <w:sz w:val="24"/>
          <w:szCs w:val="24"/>
        </w:rPr>
      </w:pPr>
      <w:r>
        <w:rPr>
          <w:rFonts w:hint="eastAsia" w:ascii="宋体" w:hAnsi="宋体" w:cs="宋体"/>
          <w:bCs/>
          <w:sz w:val="24"/>
          <w:szCs w:val="24"/>
        </w:rPr>
        <w:t xml:space="preserve">（3）培训及验收要求</w:t>
      </w:r>
      <w:r/>
    </w:p>
    <w:p>
      <w:pPr>
        <w:ind w:firstLine="480"/>
        <w:spacing w:line="264" w:lineRule="auto"/>
        <w:rPr>
          <w:rFonts w:hint="eastAsia" w:ascii="宋体" w:hAnsi="宋体" w:eastAsia="宋体" w:cs="宋体"/>
          <w:bCs/>
          <w:sz w:val="24"/>
          <w:szCs w:val="24"/>
          <w:lang w:eastAsia="zh-CN"/>
        </w:rPr>
      </w:pPr>
      <w:r>
        <w:rPr>
          <w:rFonts w:hint="eastAsia" w:ascii="宋体" w:hAnsi="宋体" w:cs="宋体"/>
          <w:bCs/>
          <w:sz w:val="24"/>
          <w:szCs w:val="24"/>
        </w:rPr>
        <w:t xml:space="preserve">①供应商应负责为采购人相关技术部门提供包括基础操作、维护技能、网络管理提升等内容的培训服务，每年度内总培训时间不少于1天。供应商负责培训场地、师资、教材等费用</w:t>
      </w:r>
      <w:r>
        <w:rPr>
          <w:rFonts w:hint="eastAsia" w:ascii="宋体" w:hAnsi="宋体" w:cs="宋体"/>
          <w:bCs/>
          <w:sz w:val="24"/>
          <w:szCs w:val="24"/>
          <w:lang w:eastAsia="zh-CN"/>
        </w:rPr>
        <w:t xml:space="preserve">。</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②验收阶段，本项目线路开通后一次性验收。验收要求，线路开通后，供应商提供相应的测试手段，同部门技术人员一起进行开通运行测试及性能测试，解决出现的问题，最后按照具体线路要求完成相应交付，提供项目整体竣工报告。</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③验收内容，主要为线路连通性测试、线路质量测试。若供应商提供线路质量无法满足要求，供应商负责在1个工作日内解决以保证满足采购人采购要求和使用要求，采购人不承担额外费用。</w:t>
      </w:r>
      <w:r/>
    </w:p>
    <w:p>
      <w:pPr>
        <w:ind w:firstLine="480"/>
        <w:spacing w:line="264" w:lineRule="auto"/>
        <w:rPr>
          <w:rFonts w:ascii="宋体" w:hAnsi="宋体" w:cs="宋体"/>
          <w:bCs/>
          <w:sz w:val="24"/>
          <w:szCs w:val="24"/>
        </w:rPr>
      </w:pPr>
      <w:r>
        <w:rPr>
          <w:rFonts w:hint="eastAsia" w:ascii="宋体" w:hAnsi="宋体" w:cs="宋体"/>
          <w:bCs/>
          <w:sz w:val="24"/>
          <w:szCs w:val="24"/>
        </w:rPr>
        <w:t xml:space="preserve">（4）维保要求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①故障响应服务，供应商配合采购人进行网络传输故障的诊断和排除。</w:t>
      </w:r>
      <w:r/>
    </w:p>
    <w:p>
      <w:pPr>
        <w:ind w:firstLine="480"/>
        <w:spacing w:line="264" w:lineRule="auto"/>
        <w:rPr>
          <w:rFonts w:ascii="宋体" w:hAnsi="宋体" w:cs="宋体"/>
          <w:bCs/>
          <w:sz w:val="24"/>
          <w:szCs w:val="24"/>
        </w:rPr>
      </w:pPr>
      <w:r>
        <w:rPr>
          <w:rFonts w:hint="eastAsia" w:ascii="宋体" w:hAnsi="宋体" w:cs="宋体"/>
          <w:bCs/>
          <w:sz w:val="24"/>
          <w:szCs w:val="24"/>
        </w:rPr>
        <w:t xml:space="preserve">②日常电路运维体系，供应商加强日常运维管理，保证采购人网络线路的畅通。供应商如需中断客户线路，应提前48小时通知客户，经协商同意后实施，并不能影响客户的正常业务。供应商按采购人要求定期提供巡检。</w:t>
      </w:r>
      <w:r/>
    </w:p>
    <w:p>
      <w:pPr>
        <w:ind w:firstLine="480"/>
        <w:spacing w:line="264" w:lineRule="auto"/>
        <w:rPr>
          <w:rFonts w:ascii="宋体" w:hAnsi="宋体" w:cs="宋体"/>
          <w:bCs/>
          <w:color w:val="auto"/>
          <w:sz w:val="24"/>
          <w:szCs w:val="24"/>
        </w:rPr>
      </w:pPr>
      <w:r>
        <w:rPr>
          <w:rFonts w:hint="eastAsia" w:cs="宋体"/>
          <w:bCs/>
          <w:color w:val="auto"/>
          <w:sz w:val="24"/>
          <w:szCs w:val="24"/>
        </w:rPr>
        <w:t xml:space="preserve">③</w:t>
      </w:r>
      <w:r>
        <w:rPr>
          <w:rFonts w:hint="eastAsia" w:cs="宋体"/>
          <w:bCs/>
          <w:color w:val="auto"/>
          <w:sz w:val="24"/>
          <w:szCs w:val="24"/>
        </w:rPr>
        <w:t xml:space="preserve">日常使用中，如因供应商原因造成网络线路中断超过2小时未能及时恢复，则扣除服务费1000元</w:t>
      </w:r>
      <w:r>
        <w:rPr>
          <w:rFonts w:hint="eastAsia" w:cs="宋体"/>
          <w:bCs/>
          <w:color w:val="auto"/>
          <w:sz w:val="24"/>
          <w:szCs w:val="24"/>
        </w:rPr>
      </w:r>
      <w:r>
        <w:rPr>
          <w:rFonts w:hint="eastAsia" w:cs="宋体"/>
          <w:bCs/>
          <w:color w:val="auto"/>
          <w:sz w:val="24"/>
          <w:szCs w:val="24"/>
        </w:rPr>
        <w:t xml:space="preserve">。</w:t>
      </w:r>
      <w:r/>
    </w:p>
    <w:p>
      <w:pPr>
        <w:ind w:firstLine="480"/>
        <w:spacing w:line="264" w:lineRule="auto"/>
        <w:rPr>
          <w:rFonts w:ascii="宋体" w:hAnsi="宋体" w:cs="宋体"/>
          <w:bCs/>
          <w:sz w:val="24"/>
          <w:szCs w:val="24"/>
        </w:rPr>
      </w:pPr>
      <w:r>
        <w:rPr>
          <w:rFonts w:hint="eastAsia" w:ascii="宋体" w:hAnsi="宋体" w:cs="宋体"/>
          <w:bCs/>
          <w:sz w:val="24"/>
          <w:szCs w:val="24"/>
        </w:rPr>
        <w:t xml:space="preserve">（5）人员要求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项目经理：1人，技术负责人1人，其他服务人员不少于4人，上述人员为供应商正式工作人员，未经采购人同意，人员不得更换。</w:t>
      </w:r>
      <w:r/>
    </w:p>
    <w:p>
      <w:pPr>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要求</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w:t>
      </w:r>
      <w:r>
        <w:rPr>
          <w:rFonts w:ascii="宋体" w:hAnsi="宋体" w:cs="宋体"/>
          <w:sz w:val="24"/>
          <w:szCs w:val="24"/>
          <w:highlight w:val="none"/>
        </w:rPr>
        <w:t xml:space="preserve">合同签订后</w:t>
      </w:r>
      <w:r>
        <w:rPr>
          <w:rFonts w:hint="eastAsia" w:ascii="宋体" w:hAnsi="宋体"/>
          <w:sz w:val="24"/>
          <w:szCs w:val="24"/>
          <w:highlight w:val="none"/>
        </w:rPr>
        <w:t xml:space="preserve">30</w:t>
      </w:r>
      <w:r>
        <w:rPr>
          <w:rFonts w:ascii="宋体" w:hAnsi="宋体" w:cs="宋体"/>
          <w:sz w:val="24"/>
          <w:szCs w:val="24"/>
          <w:highlight w:val="none"/>
        </w:rPr>
        <w:t xml:space="preserve">天内交付</w:t>
      </w:r>
      <w:r>
        <w:rPr>
          <w:rFonts w:hint="eastAsia" w:ascii="宋体" w:hAnsi="宋体" w:cs="宋体"/>
          <w:sz w:val="24"/>
          <w:szCs w:val="24"/>
          <w:highlight w:val="none"/>
        </w:rPr>
        <w:t xml:space="preserve">。本</w:t>
      </w:r>
      <w:r>
        <w:rPr>
          <w:rFonts w:hint="eastAsia" w:ascii="宋体" w:hAnsi="宋体" w:cs="宋体"/>
          <w:sz w:val="24"/>
          <w:szCs w:val="24"/>
        </w:rPr>
        <w:t xml:space="preserve">项目服务期为合同生效之日起三年，合同一签</w:t>
      </w:r>
      <w:r>
        <w:rPr>
          <w:rFonts w:hint="eastAsia" w:ascii="宋体" w:hAnsi="宋体" w:cs="宋体"/>
          <w:sz w:val="24"/>
          <w:szCs w:val="24"/>
          <w:lang w:val="en-US" w:eastAsia="zh-CN"/>
        </w:rPr>
        <w:t xml:space="preserve">三</w:t>
      </w:r>
      <w:r>
        <w:rPr>
          <w:rFonts w:hint="eastAsia" w:ascii="宋体" w:hAnsi="宋体" w:cs="宋体"/>
          <w:sz w:val="24"/>
          <w:szCs w:val="24"/>
        </w:rPr>
        <w:t xml:space="preserve">年，每年服务期满，采购人有权根据预算调整或考核情况决定继续履行合同（可能根据预算调整压缩合同金额）或终止合同。</w:t>
      </w:r>
      <w:r/>
    </w:p>
    <w:p>
      <w:pPr>
        <w:ind w:firstLine="480"/>
        <w:spacing w:line="264" w:lineRule="auto"/>
        <w:rPr>
          <w:rFonts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5.履约保证金</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bookmarkStart w:id="128" w:name="OLE_LINK1"/>
      <w:r>
        <w:rPr>
          <w:rFonts w:hint="eastAsia" w:ascii="宋体" w:hAnsi="宋体" w:cs="宋体"/>
          <w:sz w:val="24"/>
          <w:szCs w:val="24"/>
        </w:rPr>
        <w:t xml:space="preserve">6.其他要求</w:t>
      </w:r>
      <w:bookmarkEnd w:id="128"/>
      <w:r/>
    </w:p>
    <w:p>
      <w:pPr>
        <w:ind w:firstLine="480"/>
        <w:spacing w:line="264" w:lineRule="auto"/>
        <w:rPr>
          <w:rFonts w:ascii="宋体" w:hAnsi="宋体" w:cs="宋体"/>
          <w:sz w:val="24"/>
          <w:szCs w:val="24"/>
        </w:rPr>
      </w:pPr>
      <w:r>
        <w:rPr>
          <w:rFonts w:hint="eastAsia" w:ascii="宋体" w:hAnsi="宋体" w:cs="宋体"/>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spacing w:line="264" w:lineRule="auto"/>
        <w:rPr>
          <w:rFonts w:ascii="宋体" w:hAnsi="宋体" w:cs="宋体"/>
          <w:sz w:val="24"/>
          <w:szCs w:val="24"/>
        </w:rPr>
      </w:pPr>
      <w:r>
        <w:rPr>
          <w:rFonts w:hint="eastAsia" w:ascii="宋体" w:hAnsi="宋体" w:cs="宋体"/>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jc w:val="center"/>
        <w:keepNext/>
        <w:rPr>
          <w:rFonts w:ascii="黑体" w:eastAsia="黑体"/>
          <w:bCs/>
          <w:sz w:val="44"/>
          <w:szCs w:val="28"/>
        </w:rPr>
        <w:outlineLvl w:val="0"/>
      </w:pPr>
      <w:r/>
      <w:bookmarkStart w:id="129" w:name="_Toc120614281"/>
      <w:r>
        <w:rPr>
          <w:rFonts w:hint="eastAsia" w:ascii="黑体" w:eastAsia="黑体"/>
          <w:bCs/>
          <w:sz w:val="44"/>
          <w:szCs w:val="28"/>
        </w:rPr>
        <w:br w:type="page" w:clear="all"/>
      </w:r>
      <w:r>
        <w:rPr>
          <w:rFonts w:hint="eastAsia" w:ascii="黑体" w:eastAsia="黑体"/>
          <w:sz w:val="44"/>
          <w:szCs w:val="44"/>
        </w:rPr>
        <w:t xml:space="preserve">第五章  评审方法与评审标准</w:t>
      </w:r>
      <w:r/>
    </w:p>
    <w:p>
      <w:pPr>
        <w:ind w:firstLine="420"/>
        <w:spacing w:line="264" w:lineRule="auto"/>
        <w:rPr>
          <w:szCs w:val="21"/>
        </w:rPr>
      </w:pPr>
      <w:r>
        <w:rPr>
          <w:szCs w:val="21"/>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spacing w:line="264" w:lineRule="auto"/>
        <w:rPr>
          <w:rFonts w:ascii="宋体" w:hAnsi="宋体" w:cs="宋体"/>
          <w:sz w:val="24"/>
          <w:szCs w:val="24"/>
        </w:rPr>
      </w:pPr>
      <w:r>
        <w:rPr>
          <w:rFonts w:hint="eastAsia" w:ascii="宋体" w:hAnsi="宋体" w:cs="宋体"/>
          <w:sz w:val="24"/>
          <w:szCs w:val="24"/>
        </w:rPr>
        <w:t xml:space="preserve">采用综合评分法，对满足磋商文件全部实质性要求的响应文件按评审因素的量化指标评审总分对供应商进行排序。</w:t>
      </w:r>
      <w:r/>
    </w:p>
    <w:p>
      <w:pPr>
        <w:ind w:firstLine="480"/>
        <w:spacing w:line="264" w:lineRule="auto"/>
        <w:rPr>
          <w:rFonts w:ascii="宋体" w:hAnsi="宋体" w:cs="宋体"/>
          <w:sz w:val="24"/>
          <w:szCs w:val="24"/>
        </w:rPr>
      </w:pPr>
      <w:r>
        <w:rPr>
          <w:rFonts w:hint="eastAsia" w:ascii="宋体" w:hAnsi="宋体" w:cs="宋体"/>
          <w:sz w:val="24"/>
          <w:szCs w:val="24"/>
        </w:rPr>
        <w:t xml:space="preserve">经磋商确定最终采购需求和提交最后报价的供应商后，磋商小组成员独立对提交最后报价的供应商的响应文件和最后报价进行综合评分。</w:t>
      </w:r>
      <w:r/>
    </w:p>
    <w:p>
      <w:pPr>
        <w:ind w:firstLine="480"/>
        <w:spacing w:line="264" w:lineRule="auto"/>
        <w:rPr>
          <w:rFonts w:ascii="宋体" w:hAnsi="宋体" w:cs="宋体"/>
          <w:sz w:val="24"/>
          <w:szCs w:val="24"/>
        </w:rPr>
      </w:pPr>
      <w:r>
        <w:rPr>
          <w:rFonts w:hint="eastAsia" w:ascii="宋体" w:hAnsi="宋体" w:cs="宋体"/>
          <w:sz w:val="24"/>
          <w:szCs w:val="24"/>
        </w:rPr>
        <w:t xml:space="preserve">磋商小组按照评审总分由高到低顺序推荐</w:t>
      </w:r>
      <w:r>
        <w:rPr>
          <w:rFonts w:hint="eastAsia" w:ascii="宋体" w:hAnsi="宋体"/>
          <w:sz w:val="24"/>
          <w:szCs w:val="24"/>
        </w:rPr>
        <w:t xml:space="preserve">3名</w:t>
      </w:r>
      <w:r>
        <w:rPr>
          <w:rFonts w:hint="eastAsia" w:ascii="宋体" w:hAnsi="宋体" w:cs="宋体"/>
          <w:sz w:val="24"/>
          <w:szCs w:val="24"/>
        </w:rPr>
        <w:t xml:space="preserve">成交候选供应商，并编写评审报告。符合本磋商文件第二章第25.1.2条第三款情形的，可以推荐2名成交候选供应商。评审得分相同的，按照最后报价由低到高的顺序推荐。评审得分且最后报价相同的，按照“评审标准-2.服务”得分由高到低顺序推荐。</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二、小微企业价格扣除</w:t>
      </w:r>
      <w:r/>
    </w:p>
    <w:p>
      <w:pPr>
        <w:ind w:firstLine="480"/>
        <w:spacing w:line="264" w:lineRule="auto"/>
        <w:rPr>
          <w:rFonts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p>
    <w:p>
      <w:pPr>
        <w:ind w:firstLine="480"/>
        <w:spacing w:line="264" w:lineRule="auto"/>
        <w:rPr>
          <w:rFonts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20"/>
        <w:widowControl/>
        <w:rPr>
          <w:rFonts w:ascii="黑体" w:hAnsi="黑体" w:eastAsia="黑体" w:cs="黑体"/>
          <w:color w:val="0000ff"/>
          <w:sz w:val="24"/>
          <w:szCs w:val="24"/>
        </w:rPr>
      </w:pPr>
      <w:r>
        <w:rPr>
          <w:rFonts w:hint="eastAsia" w:ascii="黑体" w:hAnsi="黑体" w:eastAsia="黑体" w:cs="黑体"/>
          <w:color w:val="000000"/>
          <w:sz w:val="24"/>
          <w:szCs w:val="24"/>
        </w:rPr>
        <w:t xml:space="preserve">三、</w:t>
      </w:r>
      <w:r>
        <w:rPr>
          <w:rFonts w:hint="eastAsia" w:ascii="黑体" w:hAnsi="黑体" w:eastAsia="黑体" w:cs="黑体"/>
          <w:sz w:val="24"/>
          <w:szCs w:val="24"/>
        </w:rPr>
        <w:t xml:space="preserve">评审标准</w:t>
      </w:r>
      <w:r/>
    </w:p>
    <w:tbl>
      <w:tblPr>
        <w:tblStyle w:val="665"/>
        <w:tblW w:w="96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jc w:val="center"/>
          <w:trHeight w:val="479"/>
          <w:tblHeader/>
        </w:trPr>
        <w:tc>
          <w:tcPr>
            <w:tcW w:w="519"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b/>
                <w:bCs/>
                <w:spacing w:val="-3"/>
              </w:rPr>
              <w:suppressLineNumbers w:val="0"/>
            </w:pPr>
            <w:r>
              <w:rPr>
                <w:rFonts w:hint="eastAsia" w:ascii="宋体" w:hAnsi="宋体" w:cs="宋体"/>
                <w:b/>
                <w:bCs/>
                <w:spacing w:val="-3"/>
              </w:rPr>
              <w:t xml:space="preserve">序号</w:t>
            </w:r>
            <w:r/>
          </w:p>
        </w:tc>
        <w:tc>
          <w:tcPr>
            <w:tcW w:w="1179"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b/>
                <w:bCs/>
                <w:spacing w:val="-3"/>
              </w:rPr>
              <w:suppressLineNumbers w:val="0"/>
            </w:pPr>
            <w:r>
              <w:rPr>
                <w:rFonts w:hint="eastAsia" w:ascii="宋体" w:hAnsi="宋体" w:cs="宋体"/>
                <w:b/>
                <w:bCs/>
                <w:spacing w:val="-3"/>
              </w:rPr>
              <w:t xml:space="preserve">评审因素</w:t>
            </w:r>
            <w:r/>
          </w:p>
        </w:tc>
        <w:tc>
          <w:tcPr>
            <w:tcW w:w="6425"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b/>
                <w:bCs/>
                <w:spacing w:val="-3"/>
              </w:rPr>
              <w:suppressLineNumbers w:val="0"/>
            </w:pPr>
            <w:r>
              <w:rPr>
                <w:rFonts w:hint="eastAsia" w:ascii="宋体" w:hAnsi="宋体" w:cs="宋体"/>
                <w:b/>
                <w:bCs/>
                <w:spacing w:val="-3"/>
              </w:rPr>
              <w:t xml:space="preserve">评审细则</w:t>
            </w:r>
            <w:r/>
          </w:p>
        </w:tc>
        <w:tc>
          <w:tcPr>
            <w:tcW w:w="637"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b/>
                <w:bCs/>
                <w:spacing w:val="-3"/>
              </w:rPr>
              <w:suppressLineNumbers w:val="0"/>
            </w:pPr>
            <w:r>
              <w:rPr>
                <w:rFonts w:hint="eastAsia" w:ascii="宋体" w:hAnsi="宋体" w:cs="宋体"/>
                <w:b/>
                <w:bCs/>
                <w:spacing w:val="-3"/>
              </w:rPr>
              <w:t xml:space="preserve">分值</w:t>
            </w:r>
            <w:r/>
          </w:p>
        </w:tc>
        <w:tc>
          <w:tcPr>
            <w:tcW w:w="852"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b/>
                <w:bCs/>
                <w:spacing w:val="-3"/>
              </w:rPr>
              <w:suppressLineNumbers w:val="0"/>
            </w:pPr>
            <w:r>
              <w:rPr>
                <w:rFonts w:hint="eastAsia" w:ascii="宋体" w:hAnsi="宋体" w:cs="宋体"/>
                <w:b/>
                <w:bCs/>
                <w:spacing w:val="-3"/>
              </w:rPr>
              <w:t xml:space="preserve">类型</w:t>
            </w:r>
            <w:r/>
          </w:p>
        </w:tc>
      </w:tr>
      <w:tr>
        <w:trPr>
          <w:jc w:val="center"/>
          <w:trHeight w:val="460"/>
        </w:trPr>
        <w:tc>
          <w:tcPr>
            <w:gridSpan w:val="5"/>
            <w:tcW w:w="9612" w:type="dxa"/>
            <w:textDirection w:val="lrTb"/>
            <w:noWrap w:val="false"/>
          </w:tcPr>
          <w:p>
            <w:pPr>
              <w:ind w:left="114" w:right="0"/>
              <w:keepLines w:val="0"/>
              <w:keepNext w:val="0"/>
              <w:spacing w:before="122" w:beforeAutospacing="0" w:after="0" w:afterAutospacing="0" w:line="264" w:lineRule="auto"/>
              <w:rPr>
                <w:rFonts w:hint="default" w:ascii="宋体" w:hAnsi="宋体" w:cs="宋体"/>
                <w:szCs w:val="21"/>
              </w:rPr>
              <w:suppressLineNumbers w:val="0"/>
            </w:pPr>
            <w:r>
              <w:rPr>
                <w:rFonts w:hint="eastAsia" w:ascii="宋体" w:hAnsi="宋体" w:cs="宋体"/>
                <w:b/>
                <w:bCs/>
                <w:spacing w:val="-3"/>
                <w:szCs w:val="21"/>
              </w:rPr>
              <w:t xml:space="preserve">1.</w:t>
            </w:r>
            <w:r>
              <w:rPr>
                <w:rFonts w:hint="default" w:ascii="宋体" w:hAnsi="宋体" w:cs="宋体"/>
                <w:b/>
                <w:bCs/>
                <w:spacing w:val="-3"/>
                <w:szCs w:val="21"/>
              </w:rPr>
              <w:t xml:space="preserve">价</w:t>
            </w:r>
            <w:r>
              <w:rPr>
                <w:rFonts w:hint="default" w:ascii="宋体" w:hAnsi="宋体" w:cs="宋体"/>
                <w:b/>
                <w:bCs/>
                <w:spacing w:val="-2"/>
                <w:szCs w:val="21"/>
              </w:rPr>
              <w:t xml:space="preserve">格</w:t>
            </w:r>
            <w:r/>
          </w:p>
        </w:tc>
      </w:tr>
      <w:tr>
        <w:trPr>
          <w:jc w:val="center"/>
          <w:trHeight w:val="1030"/>
        </w:trPr>
        <w:tc>
          <w:tcPr>
            <w:tcW w:w="519"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zCs w:val="21"/>
              </w:rPr>
              <w:suppressLineNumbers w:val="0"/>
            </w:pPr>
            <w:r>
              <w:rPr>
                <w:rFonts w:hint="default" w:ascii="宋体" w:hAnsi="宋体" w:cs="宋体"/>
                <w:spacing w:val="-6"/>
                <w:szCs w:val="21"/>
              </w:rPr>
              <w:t xml:space="preserve">1</w:t>
            </w:r>
            <w:r>
              <w:rPr>
                <w:rFonts w:hint="default" w:ascii="宋体" w:hAnsi="宋体" w:cs="宋体"/>
                <w:spacing w:val="-5"/>
                <w:szCs w:val="21"/>
              </w:rPr>
              <w:t xml:space="preserve">.1</w:t>
            </w:r>
            <w:r/>
          </w:p>
        </w:tc>
        <w:tc>
          <w:tcPr>
            <w:tcW w:w="1179" w:type="dxa"/>
            <w:vAlign w:val="center"/>
            <w:textDirection w:val="lrTb"/>
            <w:noWrap w:val="false"/>
          </w:tcPr>
          <w:p>
            <w:pPr>
              <w:ind w:left="0" w:right="0"/>
              <w:jc w:val="left"/>
              <w:keepLines w:val="0"/>
              <w:keepNext w:val="0"/>
              <w:spacing w:before="68" w:beforeAutospacing="0" w:after="0" w:afterAutospacing="0" w:line="264" w:lineRule="auto"/>
              <w:rPr>
                <w:rFonts w:hint="default" w:ascii="宋体" w:hAnsi="宋体" w:cs="宋体"/>
                <w:szCs w:val="21"/>
              </w:rPr>
              <w:suppressLineNumbers w:val="0"/>
            </w:pPr>
            <w:r>
              <w:rPr>
                <w:rFonts w:hint="default" w:ascii="宋体" w:hAnsi="宋体" w:cs="宋体"/>
                <w:spacing w:val="-2"/>
                <w:szCs w:val="21"/>
              </w:rPr>
              <w:t xml:space="preserve">价格分</w:t>
            </w:r>
            <w:r/>
          </w:p>
        </w:tc>
        <w:tc>
          <w:tcPr>
            <w:tcW w:w="6425"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szCs w:val="21"/>
              </w:rPr>
              <w:suppressLineNumbers w:val="0"/>
            </w:pPr>
            <w:r>
              <w:rPr>
                <w:rFonts w:hint="default" w:ascii="宋体" w:hAnsi="宋体" w:cs="宋体"/>
                <w:spacing w:val="1"/>
                <w:szCs w:val="21"/>
              </w:rPr>
              <w:t xml:space="preserve">采用低价优先</w:t>
            </w:r>
            <w:r>
              <w:rPr>
                <w:rFonts w:hint="default" w:ascii="宋体" w:hAnsi="宋体" w:cs="宋体"/>
                <w:szCs w:val="21"/>
              </w:rPr>
              <w:t xml:space="preserve">法计算</w:t>
            </w:r>
            <w:r>
              <w:rPr>
                <w:rFonts w:hint="eastAsia" w:ascii="宋体" w:hAnsi="宋体" w:cs="宋体"/>
                <w:szCs w:val="21"/>
              </w:rPr>
              <w:t xml:space="preserve">，</w:t>
            </w:r>
            <w:r>
              <w:rPr>
                <w:rFonts w:hint="default" w:ascii="宋体" w:hAnsi="宋体" w:cs="宋体"/>
                <w:szCs w:val="21"/>
              </w:rPr>
              <w:t xml:space="preserve">即满足</w:t>
            </w:r>
            <w:r>
              <w:rPr>
                <w:rFonts w:hint="eastAsia" w:ascii="宋体" w:hAnsi="宋体" w:cs="宋体"/>
                <w:szCs w:val="21"/>
              </w:rPr>
              <w:t xml:space="preserve">采购</w:t>
            </w:r>
            <w:r>
              <w:rPr>
                <w:rFonts w:hint="default" w:ascii="宋体" w:hAnsi="宋体" w:cs="宋体"/>
                <w:szCs w:val="21"/>
              </w:rPr>
              <w:t xml:space="preserve">文件要求且</w:t>
            </w:r>
            <w:r>
              <w:rPr>
                <w:rFonts w:hint="eastAsia" w:ascii="宋体" w:hAnsi="宋体" w:cs="宋体"/>
                <w:szCs w:val="21"/>
              </w:rPr>
              <w:t xml:space="preserve">最终报价</w:t>
            </w:r>
            <w:r>
              <w:rPr>
                <w:rFonts w:hint="default" w:ascii="宋体" w:hAnsi="宋体" w:cs="宋体"/>
                <w:szCs w:val="21"/>
              </w:rPr>
              <w:t xml:space="preserve">最低的</w:t>
            </w:r>
            <w:r>
              <w:rPr>
                <w:rFonts w:hint="eastAsia" w:ascii="宋体" w:hAnsi="宋体" w:cs="宋体"/>
                <w:szCs w:val="21"/>
              </w:rPr>
              <w:t xml:space="preserve">供应商</w:t>
            </w:r>
            <w:r>
              <w:rPr>
                <w:rFonts w:hint="default" w:ascii="宋体" w:hAnsi="宋体" w:cs="宋体"/>
                <w:spacing w:val="1"/>
                <w:szCs w:val="21"/>
              </w:rPr>
              <w:t xml:space="preserve">报价为评标基准</w:t>
            </w:r>
            <w:r>
              <w:rPr>
                <w:rFonts w:hint="default" w:ascii="宋体" w:hAnsi="宋体" w:cs="宋体"/>
                <w:szCs w:val="21"/>
              </w:rPr>
              <w:t xml:space="preserve">价</w:t>
            </w:r>
            <w:r>
              <w:rPr>
                <w:rFonts w:hint="eastAsia" w:ascii="宋体" w:hAnsi="宋体" w:cs="宋体"/>
                <w:szCs w:val="21"/>
              </w:rPr>
              <w:t xml:space="preserve">，</w:t>
            </w:r>
            <w:r>
              <w:rPr>
                <w:rFonts w:hint="default" w:ascii="宋体" w:hAnsi="宋体" w:cs="宋体"/>
                <w:szCs w:val="21"/>
              </w:rPr>
              <w:t xml:space="preserve">其价格分为满分。其他</w:t>
            </w:r>
            <w:r>
              <w:rPr>
                <w:rFonts w:hint="eastAsia" w:ascii="宋体" w:hAnsi="宋体" w:cs="宋体"/>
                <w:szCs w:val="21"/>
              </w:rPr>
              <w:t xml:space="preserve">供应商</w:t>
            </w:r>
            <w:r>
              <w:rPr>
                <w:rFonts w:hint="default" w:ascii="宋体" w:hAnsi="宋体" w:cs="宋体"/>
                <w:szCs w:val="21"/>
              </w:rPr>
              <w:t xml:space="preserve">的价格分统一按</w:t>
            </w:r>
            <w:r>
              <w:rPr>
                <w:rFonts w:hint="default" w:ascii="宋体" w:hAnsi="宋体" w:cs="宋体"/>
                <w:spacing w:val="-1"/>
                <w:szCs w:val="21"/>
              </w:rPr>
              <w:t xml:space="preserve">照下列公</w:t>
            </w:r>
            <w:r>
              <w:rPr>
                <w:rFonts w:hint="default" w:ascii="宋体" w:hAnsi="宋体" w:cs="宋体"/>
                <w:szCs w:val="21"/>
              </w:rPr>
              <w:t xml:space="preserve">式计算：报价得分=(评标基准价/</w:t>
            </w:r>
            <w:r>
              <w:rPr>
                <w:rFonts w:hint="eastAsia" w:ascii="宋体" w:hAnsi="宋体" w:cs="宋体"/>
                <w:szCs w:val="21"/>
              </w:rPr>
              <w:t xml:space="preserve">最终</w:t>
            </w:r>
            <w:r>
              <w:rPr>
                <w:rFonts w:hint="default" w:ascii="宋体" w:hAnsi="宋体" w:cs="宋体"/>
                <w:szCs w:val="21"/>
              </w:rPr>
              <w:t xml:space="preserve">报价)×</w:t>
            </w:r>
            <w:r>
              <w:rPr>
                <w:rFonts w:hint="eastAsia" w:ascii="宋体" w:hAnsi="宋体" w:cs="宋体"/>
                <w:szCs w:val="21"/>
              </w:rPr>
              <w:t xml:space="preserve">价格分值（小数点保留两位）</w:t>
            </w:r>
            <w:r/>
          </w:p>
        </w:tc>
        <w:tc>
          <w:tcPr>
            <w:tcW w:w="637"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10</w:t>
            </w:r>
            <w:r/>
          </w:p>
        </w:tc>
        <w:tc>
          <w:tcPr>
            <w:tcW w:w="852"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价格分</w:t>
            </w:r>
            <w:r/>
          </w:p>
        </w:tc>
      </w:tr>
      <w:tr>
        <w:trPr>
          <w:jc w:val="center"/>
          <w:trHeight w:val="460"/>
        </w:trPr>
        <w:tc>
          <w:tcPr>
            <w:gridSpan w:val="5"/>
            <w:tcW w:w="9612" w:type="dxa"/>
            <w:textDirection w:val="lrTb"/>
            <w:noWrap w:val="false"/>
          </w:tcPr>
          <w:p>
            <w:pPr>
              <w:ind w:left="114" w:right="0"/>
              <w:keepLines w:val="0"/>
              <w:keepNext w:val="0"/>
              <w:spacing w:before="123" w:beforeAutospacing="0" w:after="0" w:afterAutospacing="0" w:line="264" w:lineRule="auto"/>
              <w:rPr>
                <w:rFonts w:hint="default" w:ascii="宋体" w:hAnsi="宋体" w:cs="宋体"/>
                <w:szCs w:val="21"/>
              </w:rPr>
              <w:suppressLineNumbers w:val="0"/>
            </w:pPr>
            <w:r>
              <w:rPr>
                <w:rFonts w:hint="eastAsia" w:ascii="宋体" w:hAnsi="宋体" w:cs="宋体"/>
                <w:b/>
                <w:bCs/>
                <w:spacing w:val="-3"/>
                <w:szCs w:val="21"/>
              </w:rPr>
              <w:t xml:space="preserve">2.服务</w:t>
            </w:r>
            <w:r/>
          </w:p>
        </w:tc>
      </w:tr>
      <w:tr>
        <w:trPr>
          <w:jc w:val="center"/>
          <w:trHeight w:val="891"/>
        </w:trPr>
        <w:tc>
          <w:tcPr>
            <w:tcW w:w="519"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pacing w:val="-2"/>
                <w:szCs w:val="21"/>
              </w:rPr>
              <w:suppressLineNumbers w:val="0"/>
            </w:pPr>
            <w:r>
              <w:rPr>
                <w:rFonts w:hint="default" w:ascii="宋体" w:hAnsi="宋体" w:cs="宋体"/>
                <w:spacing w:val="-2"/>
                <w:szCs w:val="21"/>
              </w:rPr>
              <w:t xml:space="preserve">2.1</w:t>
            </w:r>
            <w:r/>
          </w:p>
        </w:tc>
        <w:tc>
          <w:tcPr>
            <w:tcW w:w="1179" w:type="dxa"/>
            <w:vAlign w:val="center"/>
            <w:textDirection w:val="lrTb"/>
            <w:noWrap w:val="false"/>
          </w:tcPr>
          <w:p>
            <w:pPr>
              <w:ind w:left="0" w:right="108"/>
              <w:jc w:val="left"/>
              <w:keepLines w:val="0"/>
              <w:keepNext w:val="0"/>
              <w:spacing w:before="68" w:beforeAutospacing="0" w:after="0" w:afterAutospacing="0" w:line="264" w:lineRule="auto"/>
              <w:rPr>
                <w:rFonts w:hint="default" w:ascii="宋体" w:hAnsi="宋体" w:cs="宋体"/>
                <w:spacing w:val="-2"/>
                <w:szCs w:val="21"/>
              </w:rPr>
              <w:suppressLineNumbers w:val="0"/>
            </w:pPr>
            <w:r>
              <w:rPr>
                <w:rFonts w:hint="eastAsia" w:ascii="宋体" w:hAnsi="宋体" w:cs="宋体"/>
                <w:spacing w:val="-2"/>
                <w:szCs w:val="21"/>
              </w:rPr>
              <w:t xml:space="preserve">传输网络技术方案</w:t>
            </w:r>
            <w:r/>
          </w:p>
        </w:tc>
        <w:tc>
          <w:tcPr>
            <w:tcW w:w="6425" w:type="dxa"/>
            <w:vAlign w:val="center"/>
            <w:textDirection w:val="lrTb"/>
            <w:noWrap w:val="false"/>
          </w:tcPr>
          <w:p>
            <w:pPr>
              <w:pStyle w:val="674"/>
              <w:spacing w:line="264" w:lineRule="auto"/>
              <w:rPr>
                <w:rFonts w:hint="eastAsia"/>
                <w:lang w:bidi="ar-SA"/>
              </w:rPr>
            </w:pPr>
            <w:r>
              <w:rPr>
                <w:rFonts w:hint="eastAsia"/>
                <w:lang w:bidi="ar-SA"/>
              </w:rPr>
              <w:t xml:space="preserve">根据本项目采购需求编制方案，内容包含：</w:t>
            </w:r>
            <w:r>
              <w:rPr>
                <w:rFonts w:hint="eastAsia" w:ascii="宋体" w:hAnsi="宋体" w:cs="宋体"/>
                <w:spacing w:val="1"/>
                <w:szCs w:val="21"/>
                <w:highlight w:val="none"/>
              </w:rPr>
              <w:t xml:space="preserve">1.供应商网络平台基本情况；2.总体方案设计（传输网络技术方案和对不可预见因素的预测等）；3.网络资源情况说明（资源数量及覆盖率等）</w:t>
            </w:r>
            <w:r>
              <w:rPr>
                <w:rFonts w:hint="eastAsia"/>
                <w:highlight w:val="none"/>
                <w:lang w:bidi="ar-SA"/>
              </w:rPr>
              <w:t xml:space="preserve">。</w:t>
            </w:r>
            <w:r>
              <w:rPr>
                <w:rFonts w:hint="eastAsia"/>
                <w:lang w:bidi="ar-SA"/>
              </w:rPr>
              <w:t xml:space="preserve">以上每项内容逐项评分：</w:t>
            </w:r>
            <w:r/>
          </w:p>
          <w:p>
            <w:pPr>
              <w:pStyle w:val="674"/>
              <w:spacing w:line="264" w:lineRule="auto"/>
              <w:rPr>
                <w:rFonts w:hint="eastAsia"/>
                <w:lang w:bidi="ar-SA"/>
              </w:rPr>
            </w:pPr>
            <w:r>
              <w:rPr>
                <w:rFonts w:hint="eastAsia"/>
                <w:highlight w:val="none"/>
                <w:lang w:bidi="ar-SA"/>
              </w:rPr>
              <w:t xml:space="preserve">方案</w:t>
            </w:r>
            <w:r>
              <w:rPr>
                <w:rFonts w:eastAsia="Times New Roman"/>
                <w:color w:val="000000"/>
                <w:highlight w:val="none"/>
              </w:rPr>
              <w:t xml:space="preserve">内容</w:t>
            </w:r>
            <w:r>
              <w:rPr>
                <w:rFonts w:ascii="宋体" w:hAnsi="宋体" w:cs="宋体"/>
                <w:color w:val="000000"/>
                <w:highlight w:val="none"/>
              </w:rPr>
              <w:t xml:space="preserve">全面、措施有效、可行性强</w:t>
            </w:r>
            <w:r>
              <w:rPr>
                <w:rFonts w:hint="eastAsia"/>
                <w:highlight w:val="none"/>
                <w:lang w:bidi="ar-SA"/>
              </w:rPr>
              <w:t xml:space="preserve">，</w:t>
            </w:r>
            <w:r>
              <w:rPr>
                <w:rFonts w:hint="eastAsia"/>
                <w:lang w:bidi="ar-SA"/>
              </w:rPr>
              <w:t xml:space="preserve">且专门针对本项目，契合采购需求视为符合；</w:t>
            </w:r>
            <w:r/>
          </w:p>
          <w:p>
            <w:pPr>
              <w:pStyle w:val="674"/>
              <w:spacing w:line="264" w:lineRule="auto"/>
              <w:rPr>
                <w:rFonts w:hint="eastAsia"/>
                <w:lang w:bidi="ar-SA"/>
              </w:rPr>
            </w:pPr>
            <w:r>
              <w:rPr>
                <w:rFonts w:hint="eastAsia"/>
                <w:lang w:bidi="ar-SA"/>
              </w:rPr>
              <w:t xml:space="preserve">方案内容属于通用类，非专门针对本项目，部分契合采购需求视为部分符合；</w:t>
            </w:r>
            <w:r/>
          </w:p>
          <w:p>
            <w:pPr>
              <w:pStyle w:val="674"/>
              <w:spacing w:line="264" w:lineRule="auto"/>
              <w:rPr>
                <w:rFonts w:hint="eastAsia"/>
                <w:lang w:bidi="ar-SA"/>
              </w:rPr>
            </w:pPr>
            <w:r>
              <w:rPr>
                <w:rFonts w:hint="eastAsia"/>
                <w:lang w:bidi="ar-SA"/>
              </w:rPr>
              <w:t xml:space="preserve">方案内容非专门针对本项目，脱离采购需求视为不符合。</w:t>
            </w:r>
            <w:r/>
          </w:p>
          <w:p>
            <w:pPr>
              <w:ind w:left="0" w:right="0"/>
              <w:keepLines w:val="0"/>
              <w:keepNext w:val="0"/>
              <w:spacing w:before="0" w:beforeAutospacing="0" w:after="0" w:afterAutospacing="0" w:line="264" w:lineRule="auto"/>
              <w:rPr>
                <w:rFonts w:hint="eastAsia" w:ascii="宋体" w:hAnsi="宋体" w:eastAsia="宋体" w:cs="宋体"/>
                <w:spacing w:val="1"/>
                <w:szCs w:val="21"/>
                <w:lang w:eastAsia="zh-CN"/>
              </w:rPr>
              <w:suppressLineNumbers w:val="0"/>
            </w:pPr>
            <w:r>
              <w:rPr>
                <w:rFonts w:hint="eastAsia"/>
                <w:lang w:bidi="ar-SA"/>
              </w:rPr>
              <w:t xml:space="preserve">上述每项内容符合得</w:t>
            </w:r>
            <w:r>
              <w:rPr>
                <w:rFonts w:hint="eastAsia"/>
                <w:lang w:val="en-US" w:eastAsia="zh-CN" w:bidi="ar-SA"/>
              </w:rPr>
              <w:t xml:space="preserve">3</w:t>
            </w:r>
            <w:r>
              <w:rPr>
                <w:rFonts w:hint="eastAsia"/>
                <w:lang w:bidi="ar-SA"/>
              </w:rPr>
              <w:t xml:space="preserve">分；部分符合得1分；不符合或不提供不得分</w:t>
            </w:r>
            <w:r>
              <w:rPr>
                <w:rFonts w:hint="eastAsia"/>
                <w:lang w:eastAsia="zh-CN" w:bidi="ar-SA"/>
              </w:rPr>
              <w:t xml:space="preserve">。</w:t>
            </w:r>
            <w:r/>
          </w:p>
        </w:tc>
        <w:tc>
          <w:tcPr>
            <w:tcW w:w="637"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9</w:t>
            </w:r>
            <w:r/>
          </w:p>
        </w:tc>
        <w:tc>
          <w:tcPr>
            <w:tcW w:w="852"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zCs w:val="21"/>
              </w:rPr>
              <w:suppressLineNumbers w:val="0"/>
            </w:pPr>
            <w:r>
              <w:rPr>
                <w:rFonts w:hint="default" w:ascii="宋体" w:hAnsi="宋体" w:cs="宋体"/>
                <w:spacing w:val="-6"/>
                <w:szCs w:val="21"/>
              </w:rPr>
              <w:t xml:space="preserve">主</w:t>
            </w:r>
            <w:r>
              <w:rPr>
                <w:rFonts w:hint="default" w:ascii="宋体" w:hAnsi="宋体" w:cs="宋体"/>
                <w:spacing w:val="-4"/>
                <w:szCs w:val="21"/>
              </w:rPr>
              <w:t xml:space="preserve">观</w:t>
            </w:r>
            <w:r>
              <w:rPr>
                <w:rFonts w:hint="eastAsia" w:ascii="宋体" w:hAnsi="宋体" w:cs="宋体"/>
                <w:spacing w:val="-4"/>
                <w:szCs w:val="21"/>
              </w:rPr>
              <w:t xml:space="preserve">分</w:t>
            </w:r>
            <w:r/>
          </w:p>
        </w:tc>
      </w:tr>
      <w:tr>
        <w:trPr>
          <w:jc w:val="center"/>
          <w:trHeight w:val="889"/>
        </w:trPr>
        <w:tc>
          <w:tcPr>
            <w:tcW w:w="519"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pacing w:val="-2"/>
                <w:szCs w:val="21"/>
              </w:rPr>
              <w:suppressLineNumbers w:val="0"/>
            </w:pPr>
            <w:r>
              <w:rPr>
                <w:rFonts w:hint="eastAsia" w:ascii="宋体" w:hAnsi="宋体" w:cs="宋体"/>
                <w:spacing w:val="-2"/>
                <w:szCs w:val="21"/>
              </w:rPr>
              <w:t xml:space="preserve">2</w:t>
            </w:r>
            <w:r>
              <w:rPr>
                <w:rFonts w:hint="default" w:ascii="宋体" w:hAnsi="宋体" w:cs="宋体"/>
                <w:spacing w:val="-2"/>
                <w:szCs w:val="21"/>
              </w:rPr>
              <w:t xml:space="preserve">.2</w:t>
            </w:r>
            <w:r/>
          </w:p>
        </w:tc>
        <w:tc>
          <w:tcPr>
            <w:tcW w:w="1179" w:type="dxa"/>
            <w:vAlign w:val="center"/>
            <w:textDirection w:val="lrTb"/>
            <w:noWrap w:val="false"/>
          </w:tcPr>
          <w:p>
            <w:pPr>
              <w:ind w:left="0" w:right="0"/>
              <w:jc w:val="left"/>
              <w:keepLines w:val="0"/>
              <w:keepNext w:val="0"/>
              <w:spacing w:before="260" w:beforeAutospacing="0" w:after="0" w:afterAutospacing="0" w:line="264" w:lineRule="auto"/>
              <w:rPr>
                <w:rFonts w:hint="default" w:ascii="宋体" w:hAnsi="宋体" w:cs="宋体"/>
                <w:spacing w:val="-2"/>
                <w:szCs w:val="21"/>
                <w:highlight w:val="yellow"/>
              </w:rPr>
              <w:suppressLineNumbers w:val="0"/>
            </w:pPr>
            <w:r>
              <w:rPr>
                <w:rFonts w:hint="eastAsia" w:ascii="微软雅黑" w:hAnsi="微软雅黑" w:cs="微软雅黑"/>
                <w:szCs w:val="21"/>
              </w:rPr>
              <w:t xml:space="preserve">网络日常管理方案</w:t>
            </w:r>
            <w:r/>
          </w:p>
        </w:tc>
        <w:tc>
          <w:tcPr>
            <w:tcW w:w="6425" w:type="dxa"/>
            <w:vAlign w:val="center"/>
            <w:textDirection w:val="lrTb"/>
            <w:noWrap w:val="false"/>
          </w:tcPr>
          <w:p>
            <w:pPr>
              <w:ind w:left="0" w:right="0"/>
              <w:keepLines w:val="0"/>
              <w:keepNext w:val="0"/>
              <w:spacing w:before="0" w:beforeAutospacing="0" w:after="0" w:afterAutospacing="0" w:line="264" w:lineRule="auto"/>
              <w:rPr>
                <w:rFonts w:hint="default" w:ascii="宋体" w:hAnsi="宋体" w:cs="宋体"/>
                <w:spacing w:val="1"/>
                <w:szCs w:val="21"/>
              </w:rPr>
              <w:suppressLineNumbers w:val="0"/>
            </w:pPr>
            <w:r>
              <w:rPr>
                <w:rFonts w:hint="eastAsia"/>
                <w:lang w:bidi="ar-SA"/>
              </w:rPr>
              <w:t xml:space="preserve">根据本项目采购需求编制方案，内容包含：</w:t>
            </w:r>
            <w:r>
              <w:rPr>
                <w:rFonts w:hint="eastAsia" w:ascii="宋体" w:hAnsi="宋体" w:cs="宋体"/>
                <w:spacing w:val="1"/>
                <w:szCs w:val="21"/>
              </w:rPr>
              <w:t xml:space="preserve">1.日常网络管理措施；2.巡检计划；3.运维监控。 以上每项内容逐条阐述。</w:t>
            </w:r>
            <w:r/>
          </w:p>
          <w:p>
            <w:pPr>
              <w:pStyle w:val="674"/>
              <w:spacing w:line="264" w:lineRule="auto"/>
              <w:rPr>
                <w:rFonts w:hint="eastAsia"/>
                <w:lang w:bidi="ar-SA"/>
              </w:rPr>
            </w:pPr>
            <w:r>
              <w:rPr>
                <w:rFonts w:hint="eastAsia"/>
                <w:highlight w:val="none"/>
                <w:lang w:bidi="ar-SA"/>
              </w:rPr>
              <w:t xml:space="preserve">方案</w:t>
            </w:r>
            <w:r>
              <w:rPr>
                <w:rFonts w:eastAsia="Times New Roman"/>
                <w:color w:val="000000"/>
                <w:highlight w:val="none"/>
              </w:rPr>
              <w:t xml:space="preserve">内容</w:t>
            </w:r>
            <w:r>
              <w:rPr>
                <w:rFonts w:ascii="宋体" w:hAnsi="宋体" w:cs="宋体"/>
                <w:color w:val="000000"/>
                <w:highlight w:val="none"/>
              </w:rPr>
              <w:t xml:space="preserve">全面、措施有效、可行性强</w:t>
            </w:r>
            <w:r>
              <w:rPr>
                <w:rFonts w:hint="eastAsia"/>
                <w:highlight w:val="none"/>
                <w:lang w:bidi="ar-SA"/>
              </w:rPr>
              <w:t xml:space="preserve">，</w:t>
            </w:r>
            <w:r>
              <w:rPr>
                <w:rFonts w:hint="eastAsia"/>
                <w:lang w:bidi="ar-SA"/>
              </w:rPr>
              <w:t xml:space="preserve">且专门针对本项目，契合采购需求视为符合；</w:t>
            </w:r>
            <w:r/>
          </w:p>
          <w:p>
            <w:pPr>
              <w:pStyle w:val="674"/>
              <w:spacing w:line="264" w:lineRule="auto"/>
              <w:rPr>
                <w:rFonts w:hint="eastAsia"/>
                <w:lang w:bidi="ar-SA"/>
              </w:rPr>
            </w:pPr>
            <w:r>
              <w:rPr>
                <w:rFonts w:hint="eastAsia"/>
                <w:lang w:bidi="ar-SA"/>
              </w:rPr>
              <w:t xml:space="preserve">方案内容属于通用类，非专门针对本项目，部分契合采购需求视为部分符合；</w:t>
            </w:r>
            <w:r/>
          </w:p>
          <w:p>
            <w:pPr>
              <w:pStyle w:val="674"/>
              <w:spacing w:line="264" w:lineRule="auto"/>
              <w:rPr>
                <w:rFonts w:hint="eastAsia"/>
                <w:lang w:bidi="ar-SA"/>
              </w:rPr>
            </w:pPr>
            <w:r>
              <w:rPr>
                <w:rFonts w:hint="eastAsia"/>
                <w:lang w:bidi="ar-SA"/>
              </w:rPr>
              <w:t xml:space="preserve">方案内容非专门针对本项目，脱离采购需求视为不符合。</w:t>
            </w:r>
            <w:r/>
          </w:p>
          <w:p>
            <w:pPr>
              <w:ind w:left="0" w:right="0"/>
              <w:keepLines w:val="0"/>
              <w:keepNext w:val="0"/>
              <w:spacing w:before="0" w:beforeAutospacing="0" w:after="0" w:afterAutospacing="0" w:line="264" w:lineRule="auto"/>
              <w:rPr>
                <w:rFonts w:hint="default" w:ascii="宋体" w:hAnsi="宋体" w:cs="宋体"/>
                <w:spacing w:val="1"/>
                <w:szCs w:val="21"/>
              </w:rPr>
              <w:suppressLineNumbers w:val="0"/>
            </w:pPr>
            <w:r>
              <w:rPr>
                <w:rFonts w:hint="eastAsia"/>
                <w:lang w:bidi="ar-SA"/>
              </w:rPr>
              <w:t xml:space="preserve">上述每项内容符合得</w:t>
            </w:r>
            <w:r>
              <w:rPr>
                <w:rFonts w:hint="eastAsia"/>
                <w:lang w:val="en-US" w:eastAsia="zh-CN" w:bidi="ar-SA"/>
              </w:rPr>
              <w:t xml:space="preserve">3</w:t>
            </w:r>
            <w:r>
              <w:rPr>
                <w:rFonts w:hint="eastAsia"/>
                <w:lang w:bidi="ar-SA"/>
              </w:rPr>
              <w:t xml:space="preserve">分；部分符合得1分；不符合或不提供不得分</w:t>
            </w:r>
            <w:r>
              <w:rPr>
                <w:rFonts w:hint="eastAsia"/>
                <w:lang w:eastAsia="zh-CN" w:bidi="ar-SA"/>
              </w:rPr>
              <w:t xml:space="preserve">。</w:t>
            </w:r>
            <w:r/>
          </w:p>
        </w:tc>
        <w:tc>
          <w:tcPr>
            <w:tcW w:w="637"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zCs w:val="21"/>
                <w:highlight w:val="yellow"/>
              </w:rPr>
              <w:suppressLineNumbers w:val="0"/>
            </w:pPr>
            <w:r>
              <w:rPr>
                <w:rFonts w:hint="eastAsia" w:ascii="宋体" w:hAnsi="宋体" w:cs="宋体"/>
                <w:szCs w:val="21"/>
              </w:rPr>
              <w:t xml:space="preserve">9</w:t>
            </w:r>
            <w:r/>
          </w:p>
        </w:tc>
        <w:tc>
          <w:tcPr>
            <w:tcW w:w="852"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zCs w:val="21"/>
              </w:rPr>
              <w:suppressLineNumbers w:val="0"/>
            </w:pPr>
            <w:r>
              <w:rPr>
                <w:rFonts w:hint="default" w:ascii="宋体" w:hAnsi="宋体" w:cs="宋体"/>
                <w:spacing w:val="-6"/>
                <w:szCs w:val="21"/>
              </w:rPr>
              <w:t xml:space="preserve">主</w:t>
            </w:r>
            <w:r>
              <w:rPr>
                <w:rFonts w:hint="default" w:ascii="宋体" w:hAnsi="宋体" w:cs="宋体"/>
                <w:spacing w:val="-4"/>
                <w:szCs w:val="21"/>
              </w:rPr>
              <w:t xml:space="preserve">观</w:t>
            </w:r>
            <w:r>
              <w:rPr>
                <w:rFonts w:hint="eastAsia" w:ascii="宋体" w:hAnsi="宋体" w:cs="宋体"/>
                <w:spacing w:val="-4"/>
                <w:szCs w:val="21"/>
              </w:rPr>
              <w:t xml:space="preserve">分</w:t>
            </w:r>
            <w:r/>
          </w:p>
        </w:tc>
      </w:tr>
      <w:tr>
        <w:trPr>
          <w:jc w:val="center"/>
          <w:trHeight w:val="595"/>
        </w:trPr>
        <w:tc>
          <w:tcPr>
            <w:tcW w:w="519"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pacing w:val="-2"/>
                <w:szCs w:val="21"/>
              </w:rPr>
              <w:suppressLineNumbers w:val="0"/>
            </w:pPr>
            <w:r>
              <w:rPr>
                <w:rFonts w:hint="eastAsia" w:ascii="宋体" w:hAnsi="宋体" w:cs="宋体"/>
                <w:spacing w:val="-2"/>
                <w:szCs w:val="21"/>
              </w:rPr>
              <w:t xml:space="preserve">2</w:t>
            </w:r>
            <w:r>
              <w:rPr>
                <w:rFonts w:hint="default" w:ascii="宋体" w:hAnsi="宋体" w:cs="宋体"/>
                <w:spacing w:val="-2"/>
                <w:szCs w:val="21"/>
              </w:rPr>
              <w:t xml:space="preserve">.3</w:t>
            </w:r>
            <w:r/>
          </w:p>
        </w:tc>
        <w:tc>
          <w:tcPr>
            <w:tcW w:w="1179" w:type="dxa"/>
            <w:vAlign w:val="center"/>
            <w:textDirection w:val="lrTb"/>
            <w:noWrap w:val="false"/>
          </w:tcPr>
          <w:p>
            <w:pPr>
              <w:ind w:left="0" w:right="0"/>
              <w:jc w:val="left"/>
              <w:keepLines w:val="0"/>
              <w:keepNext w:val="0"/>
              <w:spacing w:before="0" w:beforeAutospacing="0" w:after="0" w:afterAutospacing="0" w:line="264" w:lineRule="auto"/>
              <w:rPr>
                <w:rFonts w:hint="default" w:ascii="宋体" w:hAnsi="宋体" w:cs="宋体"/>
                <w:spacing w:val="-2"/>
                <w:szCs w:val="21"/>
              </w:rPr>
              <w:suppressLineNumbers w:val="0"/>
            </w:pPr>
            <w:r>
              <w:rPr>
                <w:rFonts w:hint="eastAsia" w:ascii="微软雅黑" w:hAnsi="微软雅黑" w:cs="微软雅黑"/>
                <w:szCs w:val="21"/>
              </w:rPr>
              <w:t xml:space="preserve">网络应急处理方案</w:t>
            </w:r>
            <w:r/>
          </w:p>
        </w:tc>
        <w:tc>
          <w:tcPr>
            <w:tcW w:w="6425" w:type="dxa"/>
            <w:vAlign w:val="center"/>
            <w:textDirection w:val="lrTb"/>
            <w:noWrap w:val="false"/>
          </w:tcPr>
          <w:p>
            <w:pPr>
              <w:ind w:left="0" w:right="0"/>
              <w:jc w:val="left"/>
              <w:keepLines w:val="0"/>
              <w:keepNext w:val="0"/>
              <w:spacing w:before="0" w:beforeAutospacing="0" w:after="0" w:afterAutospacing="0" w:line="264" w:lineRule="auto"/>
              <w:rPr>
                <w:rFonts w:hint="default"/>
              </w:rPr>
              <w:suppressLineNumbers w:val="0"/>
            </w:pPr>
            <w:r>
              <w:rPr>
                <w:rFonts w:hint="eastAsia"/>
                <w:lang w:bidi="ar-SA"/>
              </w:rPr>
              <w:t xml:space="preserve">根据本项目采购需求编制方案，内容包含：</w:t>
            </w:r>
            <w:r>
              <w:rPr>
                <w:rFonts w:hint="eastAsia" w:ascii="宋体" w:hAnsi="宋体" w:cs="宋体"/>
                <w:szCs w:val="21"/>
              </w:rPr>
              <w:t xml:space="preserve">1.</w:t>
            </w:r>
            <w:r>
              <w:rPr>
                <w:rFonts w:hint="eastAsia" w:ascii="宋体" w:hAnsi="宋体" w:cs="宋体"/>
                <w:color w:val="000000"/>
                <w:szCs w:val="21"/>
              </w:rPr>
              <w:t xml:space="preserve">出现数字线路情况下的应急处置；2.出现接入设备故障情况下的应急处置</w:t>
            </w:r>
            <w:r>
              <w:rPr>
                <w:rFonts w:hint="eastAsia"/>
              </w:rPr>
              <w:t xml:space="preserve">；</w:t>
            </w:r>
            <w:r>
              <w:rPr>
                <w:rFonts w:hint="eastAsia" w:ascii="宋体" w:hAnsi="宋体" w:cs="宋体"/>
                <w:szCs w:val="21"/>
              </w:rPr>
              <w:t xml:space="preserve">3.其他突发状况下的应急处置</w:t>
            </w:r>
            <w:r>
              <w:rPr>
                <w:rFonts w:hint="eastAsia"/>
              </w:rPr>
              <w:t xml:space="preserve">。</w:t>
            </w:r>
            <w:r>
              <w:rPr>
                <w:rFonts w:hint="default"/>
              </w:rPr>
              <w:t xml:space="preserve"> </w:t>
            </w:r>
            <w:r>
              <w:rPr>
                <w:rFonts w:hint="eastAsia" w:ascii="宋体" w:hAnsi="宋体" w:cs="宋体"/>
                <w:szCs w:val="21"/>
              </w:rPr>
              <w:t xml:space="preserve">以上每项内容逐条阐述。</w:t>
            </w:r>
            <w:r/>
          </w:p>
          <w:p>
            <w:pPr>
              <w:pStyle w:val="674"/>
              <w:spacing w:line="264" w:lineRule="auto"/>
              <w:widowControl/>
              <w:rPr>
                <w:rFonts w:hint="eastAsia" w:ascii="Times New Roman" w:hAnsi="Times New Roman" w:eastAsia="宋体" w:cs="Times New Roman"/>
                <w:sz w:val="21"/>
                <w:szCs w:val="21"/>
              </w:rPr>
            </w:pPr>
            <w:r>
              <w:rPr>
                <w:rFonts w:hint="eastAsia" w:ascii="宋体" w:hAnsi="宋体" w:eastAsia="宋体" w:cs="宋体"/>
                <w:sz w:val="21"/>
                <w:szCs w:val="21"/>
              </w:rPr>
              <w:t xml:space="preserve">方案</w:t>
            </w:r>
            <w:r>
              <w:rPr>
                <w:rFonts w:hint="default" w:ascii="Times New Roman" w:hAnsi="Times New Roman" w:cs="Times New Roman"/>
                <w:color w:val="000000"/>
                <w:sz w:val="21"/>
                <w:szCs w:val="21"/>
              </w:rPr>
              <w:t xml:space="preserve">内容</w:t>
            </w:r>
            <w:r>
              <w:rPr>
                <w:rFonts w:hint="eastAsia" w:ascii="宋体" w:hAnsi="宋体" w:eastAsia="宋体" w:cs="宋体"/>
                <w:color w:val="000000"/>
                <w:sz w:val="21"/>
                <w:szCs w:val="21"/>
              </w:rPr>
              <w:t xml:space="preserve">全面、措施有效、可行性强</w:t>
            </w:r>
            <w:r>
              <w:rPr>
                <w:rFonts w:hint="eastAsia" w:ascii="宋体" w:hAnsi="宋体" w:eastAsia="宋体" w:cs="宋体"/>
                <w:sz w:val="21"/>
                <w:szCs w:val="21"/>
              </w:rPr>
              <w:t xml:space="preserve">，且专门针对本项目，契合采购需求视为符合；</w:t>
            </w:r>
            <w:r/>
          </w:p>
          <w:p>
            <w:pPr>
              <w:pStyle w:val="674"/>
              <w:spacing w:line="264" w:lineRule="auto"/>
              <w:widowControl/>
              <w:rPr>
                <w:rFonts w:hint="eastAsia" w:ascii="Times New Roman" w:hAnsi="Times New Roman" w:eastAsia="宋体" w:cs="Times New Roman"/>
                <w:sz w:val="21"/>
                <w:szCs w:val="21"/>
              </w:rPr>
            </w:pPr>
            <w:r>
              <w:rPr>
                <w:rFonts w:hint="eastAsia" w:ascii="宋体" w:hAnsi="宋体" w:eastAsia="宋体" w:cs="宋体"/>
                <w:sz w:val="21"/>
                <w:szCs w:val="21"/>
              </w:rPr>
              <w:t xml:space="preserve">方案内容属于通用类，非专门针对本项目，部分契合采购需求视为部分符合；</w:t>
            </w:r>
            <w:r/>
          </w:p>
          <w:p>
            <w:pPr>
              <w:pStyle w:val="674"/>
              <w:spacing w:line="264" w:lineRule="auto"/>
              <w:widowControl/>
              <w:rPr>
                <w:rFonts w:hint="eastAsia" w:ascii="Times New Roman" w:hAnsi="Times New Roman" w:eastAsia="宋体" w:cs="Times New Roman"/>
                <w:sz w:val="21"/>
                <w:szCs w:val="21"/>
              </w:rPr>
            </w:pPr>
            <w:r>
              <w:rPr>
                <w:rFonts w:hint="eastAsia" w:ascii="宋体" w:hAnsi="宋体" w:eastAsia="宋体" w:cs="宋体"/>
                <w:sz w:val="21"/>
                <w:szCs w:val="21"/>
              </w:rPr>
              <w:t xml:space="preserve">方案内容非专门针对本项目，脱离采购需求视为不符合。</w:t>
            </w:r>
            <w:r/>
          </w:p>
          <w:p>
            <w:pPr>
              <w:ind w:left="0" w:right="0"/>
              <w:jc w:val="both"/>
              <w:keepLines w:val="0"/>
              <w:keepNext w:val="0"/>
              <w:spacing w:before="0" w:beforeAutospacing="0" w:after="0" w:afterAutospacing="0"/>
              <w:widowControl w:val="off"/>
              <w:rPr>
                <w:rFonts w:hint="default" w:ascii="宋体" w:hAnsi="宋体" w:cs="宋体"/>
                <w:spacing w:val="1"/>
                <w:szCs w:val="21"/>
              </w:rPr>
              <w:suppressLineNumbers w:val="0"/>
            </w:pPr>
            <w:r>
              <w:rPr>
                <w:rFonts w:hint="eastAsia" w:ascii="宋体" w:hAnsi="宋体" w:eastAsia="宋体" w:cs="宋体"/>
                <w:sz w:val="21"/>
                <w:szCs w:val="21"/>
                <w:lang w:val="en-US" w:eastAsia="zh-CN" w:bidi="ar"/>
              </w:rPr>
              <w:t xml:space="preserve">上述每项内容符合得</w:t>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分；部分符合得</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分；不符合或不提供不得分。</w:t>
            </w:r>
            <w:r/>
          </w:p>
        </w:tc>
        <w:tc>
          <w:tcPr>
            <w:tcW w:w="637"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9</w:t>
            </w:r>
            <w:r/>
          </w:p>
        </w:tc>
        <w:tc>
          <w:tcPr>
            <w:tcW w:w="852"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zCs w:val="21"/>
              </w:rPr>
              <w:suppressLineNumbers w:val="0"/>
            </w:pPr>
            <w:r>
              <w:rPr>
                <w:rFonts w:hint="default" w:ascii="宋体" w:hAnsi="宋体" w:cs="宋体"/>
                <w:spacing w:val="-6"/>
                <w:szCs w:val="21"/>
              </w:rPr>
              <w:t xml:space="preserve">主</w:t>
            </w:r>
            <w:r>
              <w:rPr>
                <w:rFonts w:hint="default" w:ascii="宋体" w:hAnsi="宋体" w:cs="宋体"/>
                <w:spacing w:val="-4"/>
                <w:szCs w:val="21"/>
              </w:rPr>
              <w:t xml:space="preserve">观</w:t>
            </w:r>
            <w:r>
              <w:rPr>
                <w:rFonts w:hint="eastAsia" w:ascii="宋体" w:hAnsi="宋体" w:cs="宋体"/>
                <w:spacing w:val="-4"/>
                <w:szCs w:val="21"/>
              </w:rPr>
              <w:t xml:space="preserve">分</w:t>
            </w:r>
            <w:r/>
          </w:p>
        </w:tc>
      </w:tr>
      <w:tr>
        <w:trPr>
          <w:jc w:val="center"/>
          <w:trHeight w:val="868"/>
        </w:trPr>
        <w:tc>
          <w:tcPr>
            <w:tcW w:w="519"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pacing w:val="-2"/>
                <w:szCs w:val="21"/>
              </w:rPr>
              <w:suppressLineNumbers w:val="0"/>
            </w:pPr>
            <w:r>
              <w:rPr>
                <w:rFonts w:hint="eastAsia" w:ascii="宋体" w:hAnsi="宋体" w:cs="宋体"/>
                <w:spacing w:val="-2"/>
                <w:szCs w:val="21"/>
              </w:rPr>
              <w:t xml:space="preserve">2</w:t>
            </w:r>
            <w:r>
              <w:rPr>
                <w:rFonts w:hint="default" w:ascii="宋体" w:hAnsi="宋体" w:cs="宋体"/>
                <w:spacing w:val="-2"/>
                <w:szCs w:val="21"/>
              </w:rPr>
              <w:t xml:space="preserve">.4</w:t>
            </w:r>
            <w:r/>
          </w:p>
        </w:tc>
        <w:tc>
          <w:tcPr>
            <w:tcW w:w="1179" w:type="dxa"/>
            <w:vAlign w:val="center"/>
            <w:textDirection w:val="lrTb"/>
            <w:noWrap w:val="false"/>
          </w:tcPr>
          <w:p>
            <w:pPr>
              <w:contextualSpacing/>
              <w:ind w:left="0" w:right="0"/>
              <w:jc w:val="left"/>
              <w:keepLines w:val="0"/>
              <w:keepNext w:val="0"/>
              <w:spacing w:before="0"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安装实施方案</w:t>
            </w:r>
            <w:r/>
          </w:p>
        </w:tc>
        <w:tc>
          <w:tcPr>
            <w:tcW w:w="6425" w:type="dxa"/>
            <w:vAlign w:val="center"/>
            <w:textDirection w:val="lrTb"/>
            <w:noWrap w:val="false"/>
          </w:tcPr>
          <w:p>
            <w:pPr>
              <w:ind w:left="0" w:right="0"/>
              <w:jc w:val="both"/>
              <w:keepLines w:val="0"/>
              <w:keepNext w:val="0"/>
              <w:spacing w:before="0" w:beforeAutospacing="0" w:after="0" w:afterAutospacing="0"/>
              <w:widowControl w:val="off"/>
              <w:rPr>
                <w:rFonts w:hint="default" w:ascii="宋体" w:hAnsi="宋体" w:cs="宋体"/>
                <w:spacing w:val="1"/>
                <w:szCs w:val="21"/>
              </w:rPr>
              <w:suppressLineNumbers w:val="0"/>
            </w:pPr>
            <w:r>
              <w:rPr>
                <w:rFonts w:hint="eastAsia" w:ascii="宋体" w:hAnsi="宋体" w:eastAsia="宋体" w:cs="宋体"/>
                <w:sz w:val="21"/>
                <w:szCs w:val="21"/>
                <w:lang w:val="en-US" w:eastAsia="zh-CN" w:bidi="ar"/>
              </w:rPr>
              <w:t xml:space="preserve">根据本项目采购需求编制方案，内容包含：</w:t>
            </w:r>
            <w:r>
              <w:rPr>
                <w:rFonts w:hint="eastAsia" w:ascii="宋体" w:hAnsi="宋体" w:cs="宋体"/>
                <w:spacing w:val="1"/>
                <w:szCs w:val="21"/>
              </w:rPr>
              <w:t xml:space="preserve">1.质量管理；2.人员安排；3.实施进度及工期情况。 以上每项内容逐条阐述。</w:t>
            </w:r>
            <w:r/>
          </w:p>
          <w:p>
            <w:pPr>
              <w:pStyle w:val="700"/>
              <w:ind w:left="0" w:right="0"/>
              <w:jc w:val="left"/>
              <w:keepLines w:val="0"/>
              <w:keepNext w:val="0"/>
              <w:spacing w:before="0" w:beforeAutospacing="0" w:after="0" w:afterAutospacing="0" w:line="264" w:lineRule="auto"/>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方案</w:t>
            </w:r>
            <w:r>
              <w:rPr>
                <w:rFonts w:hint="default" w:ascii="Times New Roman" w:hAnsi="Times New Roman" w:eastAsia="宋体" w:cs="Times New Roman"/>
                <w:color w:val="000000"/>
                <w:sz w:val="21"/>
                <w:szCs w:val="21"/>
                <w:lang w:val="en-US" w:eastAsia="zh-CN" w:bidi="ar"/>
              </w:rPr>
              <w:t xml:space="preserve">内容</w:t>
            </w:r>
            <w:r>
              <w:rPr>
                <w:rFonts w:hint="eastAsia" w:ascii="宋体" w:hAnsi="宋体" w:eastAsia="宋体" w:cs="宋体"/>
                <w:color w:val="000000"/>
                <w:sz w:val="21"/>
                <w:szCs w:val="21"/>
                <w:lang w:val="en-US" w:eastAsia="zh-CN" w:bidi="ar"/>
              </w:rPr>
              <w:t xml:space="preserve">全面、措施有效、可行性强</w:t>
            </w:r>
            <w:r>
              <w:rPr>
                <w:rFonts w:hint="eastAsia" w:ascii="宋体" w:hAnsi="宋体" w:eastAsia="宋体" w:cs="宋体"/>
                <w:sz w:val="21"/>
                <w:szCs w:val="21"/>
                <w:lang w:val="en-US" w:eastAsia="zh-CN" w:bidi="ar"/>
              </w:rPr>
              <w:t xml:space="preserve">，且专门针对本项目，契合采购需求视为符合；</w:t>
            </w:r>
            <w:r/>
          </w:p>
          <w:p>
            <w:pPr>
              <w:pStyle w:val="700"/>
              <w:ind w:left="0" w:right="0"/>
              <w:jc w:val="left"/>
              <w:keepLines w:val="0"/>
              <w:keepNext w:val="0"/>
              <w:spacing w:before="0" w:beforeAutospacing="0" w:after="0" w:afterAutospacing="0" w:line="264" w:lineRule="auto"/>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方案内容属于通用类，非专门针对本项目，部分契合采购需求视为部分符合；</w:t>
            </w:r>
            <w:r/>
          </w:p>
          <w:p>
            <w:pPr>
              <w:pStyle w:val="700"/>
              <w:ind w:left="0" w:right="0"/>
              <w:jc w:val="left"/>
              <w:keepLines w:val="0"/>
              <w:keepNext w:val="0"/>
              <w:spacing w:before="0" w:beforeAutospacing="0" w:after="0" w:afterAutospacing="0" w:line="264" w:lineRule="auto"/>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方案内容非专门针对本项目，脱离采购需求视为不符合。</w:t>
            </w:r>
            <w:r/>
          </w:p>
          <w:p>
            <w:pPr>
              <w:ind w:left="0" w:right="0"/>
              <w:jc w:val="both"/>
              <w:keepLines w:val="0"/>
              <w:keepNext w:val="0"/>
              <w:spacing w:before="0" w:beforeAutospacing="0" w:after="0" w:afterAutospacing="0"/>
              <w:widowControl w:val="off"/>
              <w:rPr>
                <w:rFonts w:hint="default" w:ascii="宋体" w:hAnsi="宋体" w:cs="宋体"/>
                <w:spacing w:val="1"/>
                <w:szCs w:val="21"/>
              </w:rPr>
              <w:suppressLineNumbers w:val="0"/>
            </w:pPr>
            <w:r>
              <w:rPr>
                <w:rFonts w:hint="eastAsia" w:ascii="宋体" w:hAnsi="宋体" w:eastAsia="宋体" w:cs="宋体"/>
                <w:sz w:val="21"/>
                <w:szCs w:val="21"/>
                <w:lang w:val="en-US" w:eastAsia="zh-CN" w:bidi="ar"/>
              </w:rPr>
              <w:t xml:space="preserve">上述每项内容符合得</w:t>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分；部分符合得</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分；不符合或不提供不得分。</w:t>
            </w:r>
            <w:r/>
          </w:p>
        </w:tc>
        <w:tc>
          <w:tcPr>
            <w:tcW w:w="637"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9</w:t>
            </w:r>
            <w:r/>
          </w:p>
        </w:tc>
        <w:tc>
          <w:tcPr>
            <w:tcW w:w="852"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zCs w:val="21"/>
              </w:rPr>
              <w:suppressLineNumbers w:val="0"/>
            </w:pPr>
            <w:r>
              <w:rPr>
                <w:rFonts w:hint="default" w:ascii="宋体" w:hAnsi="宋体" w:cs="宋体"/>
                <w:spacing w:val="-6"/>
                <w:szCs w:val="21"/>
              </w:rPr>
              <w:t xml:space="preserve">主</w:t>
            </w:r>
            <w:r>
              <w:rPr>
                <w:rFonts w:hint="default" w:ascii="宋体" w:hAnsi="宋体" w:cs="宋体"/>
                <w:spacing w:val="-4"/>
                <w:szCs w:val="21"/>
              </w:rPr>
              <w:t xml:space="preserve">观</w:t>
            </w:r>
            <w:r>
              <w:rPr>
                <w:rFonts w:hint="eastAsia" w:ascii="宋体" w:hAnsi="宋体" w:cs="宋体"/>
                <w:spacing w:val="-4"/>
                <w:szCs w:val="21"/>
              </w:rPr>
              <w:t xml:space="preserve">分</w:t>
            </w:r>
            <w:r/>
          </w:p>
        </w:tc>
      </w:tr>
      <w:tr>
        <w:trPr>
          <w:jc w:val="center"/>
          <w:trHeight w:val="954"/>
        </w:trPr>
        <w:tc>
          <w:tcPr>
            <w:tcW w:w="519"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pacing w:val="-2"/>
                <w:szCs w:val="21"/>
              </w:rPr>
              <w:suppressLineNumbers w:val="0"/>
            </w:pPr>
            <w:r>
              <w:rPr>
                <w:rFonts w:hint="eastAsia" w:ascii="宋体" w:hAnsi="宋体" w:cs="宋体"/>
                <w:spacing w:val="-2"/>
                <w:szCs w:val="21"/>
              </w:rPr>
              <w:t xml:space="preserve">2</w:t>
            </w:r>
            <w:r>
              <w:rPr>
                <w:rFonts w:hint="default" w:ascii="宋体" w:hAnsi="宋体" w:cs="宋体"/>
                <w:spacing w:val="-2"/>
                <w:szCs w:val="21"/>
              </w:rPr>
              <w:t xml:space="preserve">.5</w:t>
            </w:r>
            <w:r/>
          </w:p>
        </w:tc>
        <w:tc>
          <w:tcPr>
            <w:tcW w:w="1179" w:type="dxa"/>
            <w:vAlign w:val="center"/>
            <w:textDirection w:val="lrTb"/>
            <w:noWrap w:val="false"/>
          </w:tcPr>
          <w:p>
            <w:pPr>
              <w:ind w:left="0" w:right="0"/>
              <w:jc w:val="left"/>
              <w:keepLines w:val="0"/>
              <w:keepNext w:val="0"/>
              <w:spacing w:before="69" w:beforeAutospacing="0" w:after="0" w:afterAutospacing="0" w:line="264" w:lineRule="auto"/>
              <w:rPr>
                <w:rFonts w:hint="default" w:ascii="宋体" w:hAnsi="宋体" w:cs="宋体"/>
                <w:spacing w:val="-4"/>
                <w:szCs w:val="21"/>
                <w:highlight w:val="yellow"/>
              </w:rPr>
              <w:suppressLineNumbers w:val="0"/>
            </w:pPr>
            <w:r>
              <w:rPr>
                <w:rFonts w:hint="eastAsia" w:ascii="宋体" w:hAnsi="宋体" w:cs="宋体"/>
                <w:spacing w:val="-4"/>
                <w:szCs w:val="21"/>
              </w:rPr>
              <w:t xml:space="preserve">培训及验收方案</w:t>
            </w:r>
            <w:r/>
          </w:p>
        </w:tc>
        <w:tc>
          <w:tcPr>
            <w:tcW w:w="6425" w:type="dxa"/>
            <w:vAlign w:val="center"/>
            <w:textDirection w:val="lrTb"/>
            <w:noWrap w:val="false"/>
          </w:tcPr>
          <w:p>
            <w:pPr>
              <w:ind w:left="0" w:right="0"/>
              <w:jc w:val="both"/>
              <w:keepLines w:val="0"/>
              <w:keepNext w:val="0"/>
              <w:spacing w:before="0" w:beforeAutospacing="0" w:after="0" w:afterAutospacing="0"/>
              <w:widowControl w:val="off"/>
              <w:rPr>
                <w:rFonts w:hint="default" w:ascii="宋体" w:hAnsi="宋体" w:cs="宋体"/>
                <w:spacing w:val="1"/>
                <w:szCs w:val="21"/>
              </w:rPr>
              <w:suppressLineNumbers w:val="0"/>
            </w:pPr>
            <w:r>
              <w:rPr>
                <w:rFonts w:hint="eastAsia" w:ascii="宋体" w:hAnsi="宋体" w:eastAsia="宋体" w:cs="宋体"/>
                <w:sz w:val="21"/>
                <w:szCs w:val="21"/>
                <w:lang w:val="en-US" w:eastAsia="zh-CN" w:bidi="ar"/>
              </w:rPr>
              <w:t xml:space="preserve">根据本项目采购需求编制方案，内容包含：</w:t>
            </w:r>
            <w:r>
              <w:rPr>
                <w:rFonts w:hint="eastAsia" w:ascii="宋体" w:hAnsi="宋体" w:cs="宋体"/>
                <w:spacing w:val="1"/>
                <w:szCs w:val="21"/>
              </w:rPr>
              <w:t xml:space="preserve">1.培训内容设计；2.培训效果目标；3.验收方案。以上每项内容逐条阐述。</w:t>
            </w:r>
            <w:r/>
          </w:p>
          <w:p>
            <w:pPr>
              <w:pStyle w:val="700"/>
              <w:ind w:left="0" w:right="0"/>
              <w:jc w:val="left"/>
              <w:keepLines w:val="0"/>
              <w:keepNext w:val="0"/>
              <w:spacing w:before="0" w:beforeAutospacing="0" w:after="0" w:afterAutospacing="0" w:line="264" w:lineRule="auto"/>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方案</w:t>
            </w:r>
            <w:r>
              <w:rPr>
                <w:rFonts w:hint="default" w:ascii="Times New Roman" w:hAnsi="Times New Roman" w:eastAsia="宋体" w:cs="Times New Roman"/>
                <w:color w:val="000000"/>
                <w:sz w:val="21"/>
                <w:szCs w:val="21"/>
                <w:lang w:val="en-US" w:eastAsia="zh-CN" w:bidi="ar"/>
              </w:rPr>
              <w:t xml:space="preserve">内容</w:t>
            </w:r>
            <w:r>
              <w:rPr>
                <w:rFonts w:hint="eastAsia" w:ascii="宋体" w:hAnsi="宋体" w:eastAsia="宋体" w:cs="宋体"/>
                <w:color w:val="000000"/>
                <w:sz w:val="21"/>
                <w:szCs w:val="21"/>
                <w:lang w:val="en-US" w:eastAsia="zh-CN" w:bidi="ar"/>
              </w:rPr>
              <w:t xml:space="preserve">全面、措施有效、可行性强</w:t>
            </w:r>
            <w:r>
              <w:rPr>
                <w:rFonts w:hint="eastAsia" w:ascii="宋体" w:hAnsi="宋体" w:eastAsia="宋体" w:cs="宋体"/>
                <w:sz w:val="21"/>
                <w:szCs w:val="21"/>
                <w:lang w:val="en-US" w:eastAsia="zh-CN" w:bidi="ar"/>
              </w:rPr>
              <w:t xml:space="preserve">，且专门针对本项目，契合采购需求视为符合；</w:t>
            </w:r>
            <w:r/>
          </w:p>
          <w:p>
            <w:pPr>
              <w:pStyle w:val="700"/>
              <w:ind w:left="0" w:right="0"/>
              <w:jc w:val="left"/>
              <w:keepLines w:val="0"/>
              <w:keepNext w:val="0"/>
              <w:spacing w:before="0" w:beforeAutospacing="0" w:after="0" w:afterAutospacing="0" w:line="264" w:lineRule="auto"/>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方案内容属于通用类，非专门针对本项目，部分契合采购需求视为部分符合；</w:t>
            </w:r>
            <w:r/>
          </w:p>
          <w:p>
            <w:pPr>
              <w:pStyle w:val="700"/>
              <w:ind w:left="0" w:right="0"/>
              <w:jc w:val="left"/>
              <w:keepLines w:val="0"/>
              <w:keepNext w:val="0"/>
              <w:spacing w:before="0" w:beforeAutospacing="0" w:after="0" w:afterAutospacing="0" w:line="264" w:lineRule="auto"/>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方案内容非专门针对本项目，脱离采购需求视为不符合。</w:t>
            </w:r>
            <w:r/>
          </w:p>
          <w:p>
            <w:pPr>
              <w:ind w:left="0" w:right="0"/>
              <w:jc w:val="both"/>
              <w:keepLines w:val="0"/>
              <w:keepNext w:val="0"/>
              <w:spacing w:before="0" w:beforeAutospacing="0" w:after="0" w:afterAutospacing="0"/>
              <w:widowControl w:val="off"/>
              <w:rPr>
                <w:rFonts w:hint="default" w:ascii="宋体" w:hAnsi="宋体" w:cs="宋体"/>
                <w:spacing w:val="1"/>
                <w:szCs w:val="21"/>
              </w:rPr>
              <w:suppressLineNumbers w:val="0"/>
            </w:pPr>
            <w:r>
              <w:rPr>
                <w:rFonts w:hint="eastAsia" w:ascii="宋体" w:hAnsi="宋体" w:eastAsia="宋体" w:cs="宋体"/>
                <w:sz w:val="21"/>
                <w:szCs w:val="21"/>
                <w:lang w:val="en-US" w:eastAsia="zh-CN" w:bidi="ar"/>
              </w:rPr>
              <w:t xml:space="preserve">上述每项内容符合得</w:t>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分；部分符合得</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分；不符合或不提供不得分。</w:t>
            </w:r>
            <w:r/>
          </w:p>
        </w:tc>
        <w:tc>
          <w:tcPr>
            <w:tcW w:w="637"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9</w:t>
            </w:r>
            <w:r/>
          </w:p>
        </w:tc>
        <w:tc>
          <w:tcPr>
            <w:tcW w:w="852"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zCs w:val="21"/>
              </w:rPr>
              <w:suppressLineNumbers w:val="0"/>
            </w:pPr>
            <w:r>
              <w:rPr>
                <w:rFonts w:hint="default" w:ascii="宋体" w:hAnsi="宋体" w:cs="宋体"/>
                <w:spacing w:val="-6"/>
                <w:szCs w:val="21"/>
              </w:rPr>
              <w:t xml:space="preserve">主</w:t>
            </w:r>
            <w:r>
              <w:rPr>
                <w:rFonts w:hint="default" w:ascii="宋体" w:hAnsi="宋体" w:cs="宋体"/>
                <w:spacing w:val="-4"/>
                <w:szCs w:val="21"/>
              </w:rPr>
              <w:t xml:space="preserve">观</w:t>
            </w:r>
            <w:r>
              <w:rPr>
                <w:rFonts w:hint="eastAsia" w:ascii="宋体" w:hAnsi="宋体" w:cs="宋体"/>
                <w:spacing w:val="-4"/>
                <w:szCs w:val="21"/>
              </w:rPr>
              <w:t xml:space="preserve">分</w:t>
            </w:r>
            <w:r/>
          </w:p>
        </w:tc>
      </w:tr>
      <w:tr>
        <w:trPr>
          <w:jc w:val="center"/>
          <w:trHeight w:val="954"/>
        </w:trPr>
        <w:tc>
          <w:tcPr>
            <w:tcW w:w="519"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pacing w:val="-2"/>
                <w:szCs w:val="21"/>
              </w:rPr>
              <w:suppressLineNumbers w:val="0"/>
            </w:pPr>
            <w:r>
              <w:rPr>
                <w:rFonts w:hint="eastAsia" w:ascii="宋体" w:hAnsi="宋体" w:cs="宋体"/>
                <w:spacing w:val="-2"/>
                <w:szCs w:val="21"/>
              </w:rPr>
              <w:t xml:space="preserve">2.6</w:t>
            </w:r>
            <w:r/>
          </w:p>
        </w:tc>
        <w:tc>
          <w:tcPr>
            <w:tcW w:w="1179" w:type="dxa"/>
            <w:vAlign w:val="center"/>
            <w:textDirection w:val="lrTb"/>
            <w:noWrap w:val="false"/>
          </w:tcPr>
          <w:p>
            <w:pPr>
              <w:ind w:left="0" w:right="0"/>
              <w:jc w:val="left"/>
              <w:keepLines w:val="0"/>
              <w:keepNext w:val="0"/>
              <w:spacing w:before="69" w:beforeAutospacing="0" w:after="0" w:afterAutospacing="0" w:line="264" w:lineRule="auto"/>
              <w:rPr>
                <w:rFonts w:hint="default" w:ascii="宋体" w:hAnsi="宋体" w:cs="宋体"/>
                <w:spacing w:val="-4"/>
                <w:szCs w:val="21"/>
              </w:rPr>
              <w:suppressLineNumbers w:val="0"/>
            </w:pPr>
            <w:r>
              <w:rPr>
                <w:rFonts w:hint="eastAsia" w:ascii="宋体" w:hAnsi="宋体" w:cs="宋体"/>
                <w:spacing w:val="-4"/>
                <w:szCs w:val="21"/>
              </w:rPr>
              <w:t xml:space="preserve">维保服务方案</w:t>
            </w:r>
            <w:r/>
          </w:p>
        </w:tc>
        <w:tc>
          <w:tcPr>
            <w:tcW w:w="6425" w:type="dxa"/>
            <w:vAlign w:val="center"/>
            <w:textDirection w:val="lrTb"/>
            <w:noWrap w:val="false"/>
          </w:tcPr>
          <w:p>
            <w:pPr>
              <w:ind w:left="0" w:right="0"/>
              <w:jc w:val="both"/>
              <w:keepLines w:val="0"/>
              <w:keepNext w:val="0"/>
              <w:spacing w:before="0" w:beforeAutospacing="0" w:after="0" w:afterAutospacing="0"/>
              <w:widowControl w:val="off"/>
              <w:rPr>
                <w:rFonts w:hint="default" w:ascii="宋体" w:hAnsi="宋体" w:cs="宋体"/>
                <w:spacing w:val="1"/>
                <w:szCs w:val="21"/>
              </w:rPr>
              <w:suppressLineNumbers w:val="0"/>
            </w:pPr>
            <w:r>
              <w:rPr>
                <w:rFonts w:hint="eastAsia" w:ascii="宋体" w:hAnsi="宋体" w:eastAsia="宋体" w:cs="宋体"/>
                <w:sz w:val="21"/>
                <w:szCs w:val="21"/>
                <w:lang w:val="en-US" w:eastAsia="zh-CN" w:bidi="ar"/>
              </w:rPr>
              <w:t xml:space="preserve">根据本项目采购需求编制方案，内容包含：</w:t>
            </w:r>
            <w:r>
              <w:rPr>
                <w:rFonts w:hint="eastAsia" w:ascii="宋体" w:hAnsi="宋体" w:cs="宋体"/>
                <w:spacing w:val="1"/>
                <w:szCs w:val="21"/>
              </w:rPr>
              <w:t xml:space="preserve">1.维保服务保障体系；2.服务质量；3.服务保障。以上每项内容逐条阐述。</w:t>
            </w:r>
            <w:r/>
          </w:p>
          <w:p>
            <w:pPr>
              <w:pStyle w:val="700"/>
              <w:ind w:left="0" w:right="0"/>
              <w:jc w:val="left"/>
              <w:keepLines w:val="0"/>
              <w:keepNext w:val="0"/>
              <w:spacing w:before="0" w:beforeAutospacing="0" w:after="0" w:afterAutospacing="0" w:line="264" w:lineRule="auto"/>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方案</w:t>
            </w:r>
            <w:r>
              <w:rPr>
                <w:rFonts w:hint="default" w:ascii="Times New Roman" w:hAnsi="Times New Roman" w:eastAsia="宋体" w:cs="Times New Roman"/>
                <w:color w:val="000000"/>
                <w:sz w:val="21"/>
                <w:szCs w:val="21"/>
                <w:lang w:val="en-US" w:eastAsia="zh-CN" w:bidi="ar"/>
              </w:rPr>
              <w:t xml:space="preserve">内容</w:t>
            </w:r>
            <w:r>
              <w:rPr>
                <w:rFonts w:hint="eastAsia" w:ascii="宋体" w:hAnsi="宋体" w:eastAsia="宋体" w:cs="宋体"/>
                <w:color w:val="000000"/>
                <w:sz w:val="21"/>
                <w:szCs w:val="21"/>
                <w:lang w:val="en-US" w:eastAsia="zh-CN" w:bidi="ar"/>
              </w:rPr>
              <w:t xml:space="preserve">全面、措施有效、可行性强</w:t>
            </w:r>
            <w:r>
              <w:rPr>
                <w:rFonts w:hint="eastAsia" w:ascii="宋体" w:hAnsi="宋体" w:eastAsia="宋体" w:cs="宋体"/>
                <w:sz w:val="21"/>
                <w:szCs w:val="21"/>
                <w:lang w:val="en-US" w:eastAsia="zh-CN" w:bidi="ar"/>
              </w:rPr>
              <w:t xml:space="preserve">，且专门针对本项目，契合采购需求视为符合；</w:t>
            </w:r>
            <w:r/>
          </w:p>
          <w:p>
            <w:pPr>
              <w:pStyle w:val="700"/>
              <w:ind w:left="0" w:right="0"/>
              <w:jc w:val="left"/>
              <w:keepLines w:val="0"/>
              <w:keepNext w:val="0"/>
              <w:spacing w:before="0" w:beforeAutospacing="0" w:after="0" w:afterAutospacing="0" w:line="264" w:lineRule="auto"/>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方案内容属于通用类，非专门针对本项目，部分契合采购需求视为部分符合；</w:t>
            </w:r>
            <w:r/>
          </w:p>
          <w:p>
            <w:pPr>
              <w:pStyle w:val="700"/>
              <w:ind w:left="0" w:right="0"/>
              <w:jc w:val="left"/>
              <w:keepLines w:val="0"/>
              <w:keepNext w:val="0"/>
              <w:spacing w:before="0" w:beforeAutospacing="0" w:after="0" w:afterAutospacing="0" w:line="264" w:lineRule="auto"/>
              <w:widowControl w:val="off"/>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方案内容非专门针对本项目，脱离采购需求视为不符合。</w:t>
            </w:r>
            <w:r/>
          </w:p>
          <w:p>
            <w:pPr>
              <w:ind w:left="0" w:right="0"/>
              <w:jc w:val="both"/>
              <w:keepLines w:val="0"/>
              <w:keepNext w:val="0"/>
              <w:spacing w:before="0" w:beforeAutospacing="0" w:after="0" w:afterAutospacing="0"/>
              <w:widowControl w:val="off"/>
              <w:rPr>
                <w:rFonts w:hint="default" w:ascii="宋体" w:hAnsi="宋体" w:cs="宋体"/>
                <w:spacing w:val="1"/>
                <w:szCs w:val="21"/>
              </w:rPr>
              <w:suppressLineNumbers w:val="0"/>
            </w:pPr>
            <w:r>
              <w:rPr>
                <w:rFonts w:hint="eastAsia" w:ascii="宋体" w:hAnsi="宋体" w:eastAsia="宋体" w:cs="宋体"/>
                <w:sz w:val="21"/>
                <w:szCs w:val="21"/>
                <w:lang w:val="en-US" w:eastAsia="zh-CN" w:bidi="ar"/>
              </w:rPr>
              <w:t xml:space="preserve">上述每项内容符合得</w:t>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分；部分符合得</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分；不符合或不提供不得分。</w:t>
            </w:r>
            <w:r/>
          </w:p>
        </w:tc>
        <w:tc>
          <w:tcPr>
            <w:tcW w:w="637"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9</w:t>
            </w:r>
            <w:r/>
          </w:p>
        </w:tc>
        <w:tc>
          <w:tcPr>
            <w:tcW w:w="852"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pacing w:val="-6"/>
                <w:szCs w:val="21"/>
              </w:rPr>
              <w:suppressLineNumbers w:val="0"/>
            </w:pPr>
            <w:r>
              <w:rPr>
                <w:rFonts w:hint="default" w:ascii="宋体" w:hAnsi="宋体" w:cs="宋体"/>
                <w:spacing w:val="-6"/>
                <w:szCs w:val="21"/>
              </w:rPr>
              <w:t xml:space="preserve">主</w:t>
            </w:r>
            <w:r>
              <w:rPr>
                <w:rFonts w:hint="default" w:ascii="宋体" w:hAnsi="宋体" w:cs="宋体"/>
                <w:spacing w:val="-4"/>
                <w:szCs w:val="21"/>
              </w:rPr>
              <w:t xml:space="preserve">观</w:t>
            </w:r>
            <w:r>
              <w:rPr>
                <w:rFonts w:hint="eastAsia" w:ascii="宋体" w:hAnsi="宋体" w:cs="宋体"/>
                <w:spacing w:val="-4"/>
                <w:szCs w:val="21"/>
              </w:rPr>
              <w:t xml:space="preserve">分</w:t>
            </w:r>
            <w:r/>
          </w:p>
        </w:tc>
      </w:tr>
      <w:tr>
        <w:trPr>
          <w:jc w:val="center"/>
          <w:trHeight w:val="954"/>
        </w:trPr>
        <w:tc>
          <w:tcPr>
            <w:tcW w:w="519"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pacing w:val="-2"/>
                <w:szCs w:val="21"/>
              </w:rPr>
              <w:suppressLineNumbers w:val="0"/>
            </w:pPr>
            <w:r>
              <w:rPr>
                <w:rFonts w:hint="eastAsia" w:ascii="宋体" w:hAnsi="宋体" w:cs="宋体"/>
                <w:spacing w:val="-2"/>
                <w:szCs w:val="21"/>
              </w:rPr>
              <w:t xml:space="preserve">2.7</w:t>
            </w:r>
            <w:r/>
          </w:p>
        </w:tc>
        <w:tc>
          <w:tcPr>
            <w:tcW w:w="1179" w:type="dxa"/>
            <w:vAlign w:val="center"/>
            <w:textDirection w:val="lrTb"/>
            <w:noWrap w:val="false"/>
          </w:tcPr>
          <w:p>
            <w:pPr>
              <w:ind w:left="0" w:right="0"/>
              <w:jc w:val="left"/>
              <w:keepLines w:val="0"/>
              <w:keepNext w:val="0"/>
              <w:spacing w:before="69" w:beforeAutospacing="0" w:after="0" w:afterAutospacing="0" w:line="264" w:lineRule="auto"/>
              <w:rPr>
                <w:rFonts w:hint="default" w:ascii="宋体" w:hAnsi="宋体" w:cs="宋体"/>
                <w:spacing w:val="-4"/>
                <w:szCs w:val="21"/>
              </w:rPr>
              <w:suppressLineNumbers w:val="0"/>
            </w:pPr>
            <w:r>
              <w:rPr>
                <w:rFonts w:hint="eastAsia" w:ascii="宋体" w:hAnsi="宋体" w:cs="宋体"/>
                <w:spacing w:val="-4"/>
                <w:szCs w:val="21"/>
              </w:rPr>
              <w:t xml:space="preserve">割接承诺</w:t>
            </w:r>
            <w:r/>
          </w:p>
        </w:tc>
        <w:tc>
          <w:tcPr>
            <w:tcW w:w="6425" w:type="dxa"/>
            <w:vAlign w:val="center"/>
            <w:textDirection w:val="lrTb"/>
            <w:noWrap w:val="false"/>
          </w:tcPr>
          <w:p>
            <w:pPr>
              <w:ind w:left="0" w:right="0"/>
              <w:keepLines w:val="0"/>
              <w:keepNext w:val="0"/>
              <w:spacing w:before="0" w:beforeAutospacing="0" w:after="0" w:afterAutospacing="0" w:line="264" w:lineRule="auto"/>
              <w:rPr>
                <w:rFonts w:hint="default" w:ascii="宋体" w:hAnsi="宋体" w:cs="宋体"/>
                <w:spacing w:val="1"/>
                <w:szCs w:val="21"/>
              </w:rPr>
              <w:suppressLineNumbers w:val="0"/>
            </w:pPr>
            <w:r>
              <w:rPr>
                <w:rFonts w:hint="eastAsia" w:ascii="宋体" w:hAnsi="宋体" w:cs="宋体"/>
                <w:spacing w:val="1"/>
                <w:szCs w:val="21"/>
              </w:rPr>
              <w:t xml:space="preserve">供应商提供割接承诺书并附可信的操作说明，承诺中须明确割接中现网应用中断时间：</w:t>
            </w:r>
            <w:r/>
          </w:p>
          <w:p>
            <w:pPr>
              <w:ind w:left="0" w:right="0"/>
              <w:keepLines w:val="0"/>
              <w:keepNext w:val="0"/>
              <w:spacing w:before="0" w:beforeAutospacing="0" w:after="0" w:afterAutospacing="0" w:line="264" w:lineRule="auto"/>
              <w:rPr>
                <w:rFonts w:hint="default" w:ascii="宋体" w:hAnsi="宋体" w:cs="宋体"/>
                <w:spacing w:val="1"/>
                <w:szCs w:val="21"/>
              </w:rPr>
              <w:suppressLineNumbers w:val="0"/>
            </w:pPr>
            <w:r>
              <w:rPr>
                <w:rFonts w:hint="eastAsia" w:ascii="宋体" w:hAnsi="宋体" w:cs="宋体"/>
                <w:spacing w:val="1"/>
                <w:szCs w:val="21"/>
              </w:rPr>
              <w:t xml:space="preserve">中断时间</w:t>
            </w:r>
            <w:r>
              <w:rPr>
                <w:rFonts w:hint="default" w:ascii="宋体" w:hAnsi="宋体" w:cs="宋体"/>
                <w:spacing w:val="1"/>
                <w:szCs w:val="21"/>
              </w:rPr>
              <w:t xml:space="preserve">5</w:t>
            </w:r>
            <w:r>
              <w:rPr>
                <w:rFonts w:hint="eastAsia" w:ascii="宋体" w:hAnsi="宋体" w:cs="宋体"/>
                <w:spacing w:val="1"/>
                <w:szCs w:val="21"/>
              </w:rPr>
              <w:t xml:space="preserve">分钟内或无中断的得3分；</w:t>
            </w:r>
            <w:r/>
          </w:p>
          <w:p>
            <w:pPr>
              <w:ind w:left="0" w:right="0"/>
              <w:keepLines w:val="0"/>
              <w:keepNext w:val="0"/>
              <w:spacing w:before="0" w:beforeAutospacing="0" w:after="0" w:afterAutospacing="0" w:line="264" w:lineRule="auto"/>
              <w:rPr>
                <w:rFonts w:hint="default" w:ascii="宋体" w:hAnsi="宋体" w:cs="宋体"/>
                <w:spacing w:val="1"/>
                <w:szCs w:val="21"/>
              </w:rPr>
              <w:suppressLineNumbers w:val="0"/>
            </w:pPr>
            <w:r>
              <w:rPr>
                <w:rFonts w:hint="eastAsia" w:ascii="宋体" w:hAnsi="宋体" w:cs="宋体"/>
                <w:spacing w:val="1"/>
                <w:szCs w:val="21"/>
              </w:rPr>
              <w:t xml:space="preserve">中断时间超过5分钟小于30分钟得2分；</w:t>
            </w:r>
            <w:r/>
          </w:p>
          <w:p>
            <w:pPr>
              <w:ind w:left="0" w:right="0"/>
              <w:keepLines w:val="0"/>
              <w:keepNext w:val="0"/>
              <w:spacing w:before="0" w:beforeAutospacing="0" w:after="0" w:afterAutospacing="0" w:line="264" w:lineRule="auto"/>
              <w:rPr>
                <w:rFonts w:hint="default" w:ascii="宋体" w:hAnsi="宋体" w:cs="宋体"/>
                <w:spacing w:val="1"/>
                <w:szCs w:val="21"/>
              </w:rPr>
              <w:suppressLineNumbers w:val="0"/>
            </w:pPr>
            <w:r>
              <w:rPr>
                <w:rFonts w:hint="eastAsia" w:ascii="宋体" w:hAnsi="宋体" w:cs="宋体"/>
                <w:spacing w:val="1"/>
                <w:szCs w:val="21"/>
              </w:rPr>
              <w:t xml:space="preserve">中断时间超过30分钟小于1小时得1分；</w:t>
            </w:r>
            <w:r/>
          </w:p>
          <w:p>
            <w:pPr>
              <w:ind w:left="0" w:right="0"/>
              <w:keepLines w:val="0"/>
              <w:keepNext w:val="0"/>
              <w:spacing w:before="0" w:beforeAutospacing="0" w:after="0" w:afterAutospacing="0" w:line="264" w:lineRule="auto"/>
              <w:rPr>
                <w:rFonts w:hint="default" w:ascii="宋体" w:hAnsi="宋体" w:cs="宋体"/>
                <w:spacing w:val="1"/>
                <w:szCs w:val="21"/>
              </w:rPr>
              <w:suppressLineNumbers w:val="0"/>
            </w:pPr>
            <w:r>
              <w:rPr>
                <w:rFonts w:hint="eastAsia" w:ascii="宋体" w:hAnsi="宋体" w:cs="宋体"/>
                <w:spacing w:val="1"/>
                <w:szCs w:val="21"/>
              </w:rPr>
              <w:t xml:space="preserve">中断时间超过</w:t>
            </w:r>
            <w:r>
              <w:rPr>
                <w:rFonts w:hint="default" w:ascii="宋体" w:hAnsi="宋体" w:cs="宋体"/>
                <w:spacing w:val="1"/>
                <w:szCs w:val="21"/>
              </w:rPr>
              <w:t xml:space="preserve">1</w:t>
            </w:r>
            <w:r>
              <w:rPr>
                <w:rFonts w:hint="eastAsia" w:ascii="宋体" w:hAnsi="宋体" w:cs="宋体"/>
                <w:spacing w:val="1"/>
                <w:szCs w:val="21"/>
              </w:rPr>
              <w:t xml:space="preserve">小时不得分。</w:t>
            </w:r>
            <w:r/>
          </w:p>
          <w:p>
            <w:pPr>
              <w:ind w:left="0" w:right="0"/>
              <w:keepLines w:val="0"/>
              <w:keepNext w:val="0"/>
              <w:spacing w:before="0" w:beforeAutospacing="0" w:after="0" w:afterAutospacing="0" w:line="264" w:lineRule="auto"/>
              <w:rPr>
                <w:rFonts w:hint="default"/>
              </w:rPr>
              <w:suppressLineNumbers w:val="0"/>
            </w:pPr>
            <w:r>
              <w:rPr>
                <w:rFonts w:hint="eastAsia" w:ascii="宋体" w:hAnsi="宋体" w:cs="宋体"/>
                <w:spacing w:val="1"/>
                <w:szCs w:val="21"/>
              </w:rPr>
              <w:t xml:space="preserve">注：未提供承诺书及操作说明或材料缺项的均不得分。</w:t>
            </w:r>
            <w:r/>
          </w:p>
        </w:tc>
        <w:tc>
          <w:tcPr>
            <w:tcW w:w="637"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3</w:t>
            </w:r>
            <w:r/>
          </w:p>
        </w:tc>
        <w:tc>
          <w:tcPr>
            <w:tcW w:w="852"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pacing w:val="-6"/>
                <w:szCs w:val="21"/>
              </w:rPr>
              <w:suppressLineNumbers w:val="0"/>
            </w:pPr>
            <w:r>
              <w:rPr>
                <w:rFonts w:hint="eastAsia" w:ascii="宋体" w:hAnsi="宋体" w:cs="宋体"/>
                <w:spacing w:val="-6"/>
                <w:szCs w:val="21"/>
              </w:rPr>
              <w:t xml:space="preserve">客观分</w:t>
            </w:r>
            <w:r/>
          </w:p>
        </w:tc>
      </w:tr>
      <w:tr>
        <w:trPr>
          <w:jc w:val="center"/>
          <w:trHeight w:val="455"/>
        </w:trPr>
        <w:tc>
          <w:tcPr>
            <w:gridSpan w:val="5"/>
            <w:tcW w:w="9612" w:type="dxa"/>
            <w:vAlign w:val="center"/>
            <w:textDirection w:val="lrTb"/>
            <w:noWrap w:val="false"/>
          </w:tcPr>
          <w:p>
            <w:pPr>
              <w:ind w:left="0" w:right="0"/>
              <w:keepLines w:val="0"/>
              <w:keepNext w:val="0"/>
              <w:spacing w:before="0" w:beforeAutospacing="0" w:after="0" w:afterAutospacing="0" w:line="264" w:lineRule="auto"/>
              <w:rPr>
                <w:rFonts w:hint="default" w:ascii="宋体" w:hAnsi="宋体" w:cs="宋体"/>
                <w:szCs w:val="21"/>
              </w:rPr>
              <w:suppressLineNumbers w:val="0"/>
            </w:pPr>
            <w:r>
              <w:rPr>
                <w:rFonts w:hint="eastAsia" w:ascii="宋体" w:hAnsi="宋体" w:cs="宋体"/>
                <w:b/>
                <w:bCs/>
                <w:spacing w:val="-3"/>
                <w:szCs w:val="21"/>
              </w:rPr>
              <w:t xml:space="preserve">3.业绩</w:t>
            </w:r>
            <w:r/>
          </w:p>
        </w:tc>
      </w:tr>
      <w:tr>
        <w:trPr>
          <w:jc w:val="center"/>
          <w:trHeight w:val="1015"/>
        </w:trPr>
        <w:tc>
          <w:tcPr>
            <w:tcW w:w="519"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pacing w:val="-2"/>
                <w:szCs w:val="21"/>
              </w:rPr>
              <w:suppressLineNumbers w:val="0"/>
            </w:pPr>
            <w:r>
              <w:rPr>
                <w:rFonts w:hint="default" w:ascii="宋体" w:hAnsi="宋体" w:cs="宋体"/>
                <w:spacing w:val="-2"/>
                <w:szCs w:val="21"/>
              </w:rPr>
              <w:t xml:space="preserve">3.1</w:t>
            </w:r>
            <w:r/>
          </w:p>
        </w:tc>
        <w:tc>
          <w:tcPr>
            <w:tcW w:w="1179" w:type="dxa"/>
            <w:vAlign w:val="center"/>
            <w:textDirection w:val="lrTb"/>
            <w:noWrap w:val="false"/>
          </w:tcPr>
          <w:p>
            <w:pPr>
              <w:ind w:left="0" w:right="0"/>
              <w:keepLines w:val="0"/>
              <w:keepNext w:val="0"/>
              <w:spacing w:before="69" w:beforeAutospacing="0" w:after="0" w:afterAutospacing="0" w:line="264" w:lineRule="auto"/>
              <w:rPr>
                <w:rFonts w:hint="default" w:ascii="宋体" w:hAnsi="宋体" w:cs="宋体"/>
                <w:spacing w:val="-2"/>
                <w:szCs w:val="21"/>
              </w:rPr>
              <w:suppressLineNumbers w:val="0"/>
            </w:pPr>
            <w:r>
              <w:rPr>
                <w:rFonts w:hint="eastAsia" w:ascii="宋体" w:hAnsi="宋体" w:cs="宋体"/>
                <w:spacing w:val="-1"/>
                <w:szCs w:val="21"/>
              </w:rPr>
              <w:t xml:space="preserve">供应商</w:t>
            </w:r>
            <w:r>
              <w:rPr>
                <w:rFonts w:hint="default" w:ascii="宋体" w:hAnsi="宋体" w:cs="宋体"/>
                <w:spacing w:val="-1"/>
                <w:szCs w:val="21"/>
              </w:rPr>
              <w:t xml:space="preserve">业绩</w:t>
            </w:r>
            <w:r/>
          </w:p>
        </w:tc>
        <w:tc>
          <w:tcPr>
            <w:tcW w:w="6425" w:type="dxa"/>
            <w:vAlign w:val="center"/>
            <w:textDirection w:val="lrTb"/>
            <w:noWrap w:val="false"/>
          </w:tcPr>
          <w:p>
            <w:pPr>
              <w:ind w:left="0" w:right="0"/>
              <w:keepLines w:val="0"/>
              <w:keepNext w:val="0"/>
              <w:spacing w:before="0"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供应商提供</w:t>
            </w:r>
            <w:r>
              <w:rPr>
                <w:rFonts w:hint="default" w:ascii="宋体" w:hAnsi="宋体" w:cs="宋体"/>
                <w:szCs w:val="21"/>
              </w:rPr>
              <w:t xml:space="preserve">2023年1月1日（含）以来类似项目业绩</w:t>
            </w:r>
            <w:r>
              <w:rPr>
                <w:rFonts w:hint="eastAsia" w:ascii="宋体" w:hAnsi="宋体" w:cs="宋体"/>
                <w:szCs w:val="21"/>
              </w:rPr>
              <w:t xml:space="preserve">（至少包含网络线路建设、租赁、运维），</w:t>
            </w:r>
            <w:r>
              <w:rPr>
                <w:rFonts w:hint="default" w:ascii="宋体" w:hAnsi="宋体" w:cs="宋体"/>
                <w:szCs w:val="21"/>
              </w:rPr>
              <w:t xml:space="preserve">每提供</w:t>
            </w:r>
            <w:r>
              <w:rPr>
                <w:rFonts w:hint="eastAsia" w:ascii="宋体" w:hAnsi="宋体" w:cs="宋体"/>
                <w:szCs w:val="21"/>
              </w:rPr>
              <w:t xml:space="preserve">1</w:t>
            </w:r>
            <w:r>
              <w:rPr>
                <w:rFonts w:hint="default" w:ascii="宋体" w:hAnsi="宋体" w:cs="宋体"/>
                <w:szCs w:val="21"/>
              </w:rPr>
              <w:t xml:space="preserve">个得3分</w:t>
            </w:r>
            <w:r>
              <w:rPr>
                <w:rFonts w:hint="eastAsia" w:ascii="宋体" w:hAnsi="宋体" w:cs="宋体"/>
                <w:szCs w:val="21"/>
              </w:rPr>
              <w:t xml:space="preserve">，</w:t>
            </w:r>
            <w:r>
              <w:rPr>
                <w:rFonts w:hint="default" w:ascii="宋体" w:hAnsi="宋体" w:cs="宋体"/>
                <w:szCs w:val="21"/>
              </w:rPr>
              <w:t xml:space="preserve">最多得9分。</w:t>
            </w:r>
            <w:r/>
          </w:p>
          <w:p>
            <w:pPr>
              <w:ind w:left="0" w:right="0"/>
              <w:keepLines w:val="0"/>
              <w:keepNext w:val="0"/>
              <w:spacing w:before="0"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w:t>
            </w:r>
            <w:r>
              <w:rPr>
                <w:rFonts w:hint="default" w:ascii="宋体" w:hAnsi="宋体" w:cs="宋体"/>
                <w:szCs w:val="21"/>
              </w:rPr>
              <w:t xml:space="preserve">时间以合同签订时间为准</w:t>
            </w:r>
            <w:r>
              <w:rPr>
                <w:rFonts w:hint="eastAsia" w:ascii="宋体" w:hAnsi="宋体" w:cs="宋体"/>
                <w:szCs w:val="21"/>
              </w:rPr>
              <w:t xml:space="preserve">，</w:t>
            </w:r>
            <w:r>
              <w:rPr>
                <w:rFonts w:hint="default" w:ascii="宋体" w:hAnsi="宋体" w:cs="宋体"/>
                <w:szCs w:val="21"/>
              </w:rPr>
              <w:t xml:space="preserve">提供有效合同</w:t>
            </w:r>
            <w:r>
              <w:rPr>
                <w:rFonts w:hint="eastAsia" w:ascii="宋体" w:hAnsi="宋体" w:cs="宋体"/>
                <w:szCs w:val="21"/>
              </w:rPr>
              <w:t xml:space="preserve">，</w:t>
            </w:r>
            <w:r>
              <w:rPr>
                <w:rFonts w:hint="default" w:ascii="宋体" w:hAnsi="宋体" w:cs="宋体"/>
                <w:szCs w:val="21"/>
              </w:rPr>
              <w:t xml:space="preserve">合同</w:t>
            </w:r>
            <w:r>
              <w:rPr>
                <w:rFonts w:hint="eastAsia" w:ascii="宋体" w:hAnsi="宋体" w:cs="宋体"/>
                <w:szCs w:val="21"/>
              </w:rPr>
              <w:t xml:space="preserve">页</w:t>
            </w:r>
            <w:r>
              <w:rPr>
                <w:rFonts w:hint="default" w:ascii="宋体" w:hAnsi="宋体" w:cs="宋体"/>
                <w:szCs w:val="21"/>
              </w:rPr>
              <w:t xml:space="preserve">须清晰可见相应内容</w:t>
            </w:r>
            <w:r>
              <w:rPr>
                <w:rFonts w:hint="eastAsia" w:ascii="宋体" w:hAnsi="宋体" w:cs="宋体"/>
                <w:szCs w:val="21"/>
              </w:rPr>
              <w:t xml:space="preserve">）</w:t>
            </w:r>
            <w:r/>
          </w:p>
        </w:tc>
        <w:tc>
          <w:tcPr>
            <w:tcW w:w="637"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cs="宋体"/>
                <w:szCs w:val="21"/>
              </w:rPr>
              <w:suppressLineNumbers w:val="0"/>
            </w:pPr>
            <w:r>
              <w:rPr>
                <w:rFonts w:hint="default" w:ascii="宋体" w:hAnsi="宋体" w:cs="宋体"/>
                <w:szCs w:val="21"/>
              </w:rPr>
              <w:t xml:space="preserve">9</w:t>
            </w:r>
            <w:r/>
          </w:p>
        </w:tc>
        <w:tc>
          <w:tcPr>
            <w:tcW w:w="852"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zCs w:val="21"/>
              </w:rPr>
              <w:suppressLineNumbers w:val="0"/>
            </w:pPr>
            <w:r>
              <w:rPr>
                <w:rFonts w:hint="eastAsia" w:ascii="宋体" w:hAnsi="宋体" w:cs="宋体"/>
                <w:spacing w:val="-6"/>
                <w:szCs w:val="21"/>
              </w:rPr>
              <w:t xml:space="preserve">客</w:t>
            </w:r>
            <w:r>
              <w:rPr>
                <w:rFonts w:hint="default" w:ascii="宋体" w:hAnsi="宋体" w:cs="宋体"/>
                <w:spacing w:val="-4"/>
                <w:szCs w:val="21"/>
              </w:rPr>
              <w:t xml:space="preserve">观</w:t>
            </w:r>
            <w:r>
              <w:rPr>
                <w:rFonts w:hint="eastAsia" w:ascii="宋体" w:hAnsi="宋体" w:cs="宋体"/>
                <w:spacing w:val="-4"/>
                <w:szCs w:val="21"/>
              </w:rPr>
              <w:t xml:space="preserve">分</w:t>
            </w:r>
            <w:r/>
          </w:p>
        </w:tc>
      </w:tr>
      <w:tr>
        <w:trPr>
          <w:jc w:val="center"/>
          <w:trHeight w:val="269"/>
        </w:trPr>
        <w:tc>
          <w:tcPr>
            <w:gridSpan w:val="5"/>
            <w:tcW w:w="9612" w:type="dxa"/>
            <w:textDirection w:val="lrTb"/>
            <w:noWrap w:val="false"/>
          </w:tcPr>
          <w:p>
            <w:pPr>
              <w:ind w:left="0" w:right="0"/>
              <w:keepLines w:val="0"/>
              <w:keepNext w:val="0"/>
              <w:spacing w:before="123" w:beforeAutospacing="0" w:after="0" w:afterAutospacing="0" w:line="264" w:lineRule="auto"/>
              <w:rPr>
                <w:rFonts w:hint="default" w:ascii="宋体" w:hAnsi="宋体" w:cs="宋体"/>
                <w:szCs w:val="21"/>
              </w:rPr>
              <w:suppressLineNumbers w:val="0"/>
            </w:pPr>
            <w:r>
              <w:rPr>
                <w:rFonts w:hint="eastAsia" w:ascii="宋体" w:hAnsi="宋体" w:cs="宋体"/>
                <w:b/>
                <w:bCs/>
                <w:spacing w:val="-3"/>
                <w:szCs w:val="21"/>
              </w:rPr>
              <w:t xml:space="preserve">4.履约能力</w:t>
            </w:r>
            <w:r/>
          </w:p>
        </w:tc>
      </w:tr>
      <w:tr>
        <w:trPr>
          <w:jc w:val="center"/>
          <w:trHeight w:val="792"/>
        </w:trPr>
        <w:tc>
          <w:tcPr>
            <w:tcW w:w="519"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pacing w:val="-2"/>
                <w:szCs w:val="21"/>
              </w:rPr>
              <w:suppressLineNumbers w:val="0"/>
            </w:pPr>
            <w:r>
              <w:rPr>
                <w:rFonts w:hint="default" w:ascii="宋体" w:hAnsi="宋体" w:cs="宋体"/>
                <w:spacing w:val="-2"/>
                <w:szCs w:val="21"/>
              </w:rPr>
              <w:t xml:space="preserve">4.1</w:t>
            </w:r>
            <w:r/>
          </w:p>
        </w:tc>
        <w:tc>
          <w:tcPr>
            <w:tcW w:w="1179" w:type="dxa"/>
            <w:vAlign w:val="center"/>
            <w:textDirection w:val="lrTb"/>
            <w:noWrap w:val="false"/>
          </w:tcPr>
          <w:p>
            <w:pPr>
              <w:ind w:left="0" w:right="0"/>
              <w:keepLines w:val="0"/>
              <w:keepNext w:val="0"/>
              <w:spacing w:before="69" w:beforeAutospacing="0" w:after="0" w:afterAutospacing="0" w:line="264" w:lineRule="auto"/>
              <w:rPr>
                <w:rFonts w:hint="default" w:ascii="宋体" w:hAnsi="宋体" w:cs="宋体"/>
                <w:spacing w:val="-1"/>
                <w:szCs w:val="21"/>
              </w:rPr>
              <w:suppressLineNumbers w:val="0"/>
            </w:pPr>
            <w:r>
              <w:rPr>
                <w:rFonts w:hint="eastAsia" w:ascii="宋体" w:hAnsi="宋体" w:cs="宋体"/>
                <w:spacing w:val="-1"/>
                <w:szCs w:val="21"/>
              </w:rPr>
              <w:t xml:space="preserve">履约能力1</w:t>
            </w:r>
            <w:r/>
          </w:p>
        </w:tc>
        <w:tc>
          <w:tcPr>
            <w:tcW w:w="6425" w:type="dxa"/>
            <w:vAlign w:val="center"/>
            <w:textDirection w:val="lrTb"/>
            <w:noWrap w:val="false"/>
          </w:tcPr>
          <w:p>
            <w:pPr>
              <w:ind w:left="0" w:right="0"/>
              <w:keepLines w:val="0"/>
              <w:keepNext w:val="0"/>
              <w:spacing w:before="0"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供应商拟投入本项目的项目经理：</w:t>
            </w:r>
            <w:r/>
          </w:p>
          <w:p>
            <w:pPr>
              <w:ind w:left="0" w:right="0"/>
              <w:keepLines w:val="0"/>
              <w:keepNext w:val="0"/>
              <w:spacing w:before="0"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（1）具有通信专业技术人员职业资格（互联网技术）证书的得2分；</w:t>
            </w:r>
            <w:r/>
          </w:p>
          <w:p>
            <w:pPr>
              <w:ind w:left="0" w:right="0"/>
              <w:keepLines w:val="0"/>
              <w:keepNext w:val="0"/>
              <w:spacing w:before="0"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（2）具有信息通信网络运行管理员证书的得2分；</w:t>
            </w:r>
            <w:r/>
          </w:p>
          <w:p>
            <w:pPr>
              <w:ind w:left="0" w:right="0"/>
              <w:keepLines w:val="0"/>
              <w:keepNext w:val="0"/>
              <w:spacing w:before="0"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（3）具有计算机技术与软件专业技术资格（信息系统项目管理师）证书的得3分。</w:t>
            </w:r>
            <w:r/>
          </w:p>
          <w:p>
            <w:pPr>
              <w:ind w:left="0" w:right="0"/>
              <w:keepLines w:val="0"/>
              <w:keepNext w:val="0"/>
              <w:spacing w:before="0" w:beforeAutospacing="0" w:after="0" w:afterAutospacing="0" w:line="264" w:lineRule="auto"/>
              <w:rPr>
                <w:rFonts w:hint="default" w:ascii="宋体" w:hAnsi="宋体" w:cs="宋体"/>
                <w:spacing w:val="12"/>
                <w:szCs w:val="21"/>
              </w:rPr>
              <w:suppressLineNumbers w:val="0"/>
            </w:pPr>
            <w:r>
              <w:rPr>
                <w:rFonts w:hint="eastAsia" w:ascii="宋体" w:hAnsi="宋体" w:cs="宋体"/>
                <w:szCs w:val="21"/>
              </w:rPr>
              <w:t xml:space="preserve">（提供相关证书及供应商为其缴纳的2025年7月以来任意一个月的社保证明材料）</w:t>
            </w:r>
            <w:r/>
          </w:p>
        </w:tc>
        <w:tc>
          <w:tcPr>
            <w:tcW w:w="637"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7</w:t>
            </w:r>
            <w:r/>
          </w:p>
        </w:tc>
        <w:tc>
          <w:tcPr>
            <w:tcW w:w="852"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pacing w:val="-6"/>
                <w:szCs w:val="21"/>
              </w:rPr>
              <w:suppressLineNumbers w:val="0"/>
            </w:pPr>
            <w:r>
              <w:rPr>
                <w:rFonts w:hint="eastAsia" w:ascii="宋体" w:hAnsi="宋体" w:cs="宋体"/>
                <w:spacing w:val="-6"/>
                <w:szCs w:val="21"/>
              </w:rPr>
              <w:t xml:space="preserve">客</w:t>
            </w:r>
            <w:r>
              <w:rPr>
                <w:rFonts w:hint="default" w:ascii="宋体" w:hAnsi="宋体" w:cs="宋体"/>
                <w:spacing w:val="-4"/>
                <w:szCs w:val="21"/>
              </w:rPr>
              <w:t xml:space="preserve">观</w:t>
            </w:r>
            <w:r>
              <w:rPr>
                <w:rFonts w:hint="eastAsia" w:ascii="宋体" w:hAnsi="宋体" w:cs="宋体"/>
                <w:spacing w:val="-4"/>
                <w:szCs w:val="21"/>
              </w:rPr>
              <w:t xml:space="preserve">分</w:t>
            </w:r>
            <w:r/>
          </w:p>
        </w:tc>
      </w:tr>
      <w:tr>
        <w:trPr>
          <w:jc w:val="center"/>
          <w:trHeight w:val="896"/>
        </w:trPr>
        <w:tc>
          <w:tcPr>
            <w:tcW w:w="519"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pacing w:val="-2"/>
                <w:szCs w:val="21"/>
              </w:rPr>
              <w:suppressLineNumbers w:val="0"/>
            </w:pPr>
            <w:r>
              <w:rPr>
                <w:rFonts w:hint="eastAsia" w:ascii="宋体" w:hAnsi="宋体" w:cs="宋体"/>
                <w:spacing w:val="-2"/>
                <w:szCs w:val="21"/>
              </w:rPr>
              <w:t xml:space="preserve">4</w:t>
            </w:r>
            <w:r>
              <w:rPr>
                <w:rFonts w:hint="default" w:ascii="宋体" w:hAnsi="宋体" w:cs="宋体"/>
                <w:spacing w:val="-2"/>
                <w:szCs w:val="21"/>
              </w:rPr>
              <w:t xml:space="preserve">.2</w:t>
            </w:r>
            <w:r/>
          </w:p>
        </w:tc>
        <w:tc>
          <w:tcPr>
            <w:tcW w:w="1179" w:type="dxa"/>
            <w:vAlign w:val="center"/>
            <w:textDirection w:val="lrTb"/>
            <w:noWrap w:val="false"/>
          </w:tcPr>
          <w:p>
            <w:pPr>
              <w:ind w:left="0" w:right="0"/>
              <w:keepLines w:val="0"/>
              <w:keepNext w:val="0"/>
              <w:spacing w:before="69" w:beforeAutospacing="0" w:after="0" w:afterAutospacing="0" w:line="264" w:lineRule="auto"/>
              <w:rPr>
                <w:rFonts w:hint="default" w:ascii="宋体" w:hAnsi="宋体" w:cs="宋体"/>
                <w:spacing w:val="-1"/>
                <w:szCs w:val="21"/>
              </w:rPr>
              <w:suppressLineNumbers w:val="0"/>
            </w:pPr>
            <w:r>
              <w:rPr>
                <w:rFonts w:hint="eastAsia" w:ascii="宋体" w:hAnsi="宋体" w:cs="宋体"/>
                <w:spacing w:val="-1"/>
                <w:szCs w:val="21"/>
              </w:rPr>
              <w:t xml:space="preserve">履约能力2</w:t>
            </w:r>
            <w:r/>
          </w:p>
        </w:tc>
        <w:tc>
          <w:tcPr>
            <w:tcW w:w="6425" w:type="dxa"/>
            <w:vAlign w:val="center"/>
            <w:textDirection w:val="lrTb"/>
            <w:noWrap w:val="false"/>
          </w:tcPr>
          <w:p>
            <w:pPr>
              <w:ind w:left="0" w:right="0"/>
              <w:keepLines w:val="0"/>
              <w:keepNext w:val="0"/>
              <w:spacing w:before="0"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供应商拟投入本项目的技术负责人（与项目经理不得为同一人）：</w:t>
            </w:r>
            <w:r/>
          </w:p>
          <w:p>
            <w:pPr>
              <w:ind w:left="0" w:right="0"/>
              <w:keepLines w:val="0"/>
              <w:keepNext w:val="0"/>
              <w:spacing w:before="0"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（1）具</w:t>
            </w:r>
            <w:r>
              <w:rPr>
                <w:rFonts w:hint="eastAsia" w:ascii="宋体" w:hAnsi="宋体" w:cs="宋体"/>
                <w:color w:val="auto"/>
                <w:szCs w:val="21"/>
              </w:rPr>
              <w:t xml:space="preserve">有网络安全能力认证（网络安全管理）二级及以</w:t>
            </w:r>
            <w:r>
              <w:rPr>
                <w:rFonts w:hint="eastAsia" w:ascii="宋体" w:hAnsi="宋体" w:cs="宋体"/>
                <w:szCs w:val="21"/>
              </w:rPr>
              <w:t xml:space="preserve">上证书的得2分；</w:t>
            </w:r>
            <w:r/>
          </w:p>
          <w:p>
            <w:pPr>
              <w:ind w:left="0" w:right="0"/>
              <w:keepLines w:val="0"/>
              <w:keepNext w:val="0"/>
              <w:spacing w:before="0"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（2）具有计算机技术与软件专业技术资格（系统集成项目管理工程师）证书的得3分。</w:t>
            </w:r>
            <w:r/>
          </w:p>
          <w:p>
            <w:pPr>
              <w:ind w:left="0" w:right="0"/>
              <w:keepLines w:val="0"/>
              <w:keepNext w:val="0"/>
              <w:spacing w:before="0" w:beforeAutospacing="0" w:after="0" w:afterAutospacing="0" w:line="264" w:lineRule="auto"/>
              <w:rPr>
                <w:rFonts w:hint="default" w:ascii="宋体" w:hAnsi="宋体" w:cs="宋体"/>
                <w:spacing w:val="12"/>
                <w:szCs w:val="21"/>
              </w:rPr>
              <w:suppressLineNumbers w:val="0"/>
            </w:pPr>
            <w:r>
              <w:rPr>
                <w:rFonts w:hint="eastAsia" w:ascii="宋体" w:hAnsi="宋体" w:cs="宋体"/>
                <w:szCs w:val="21"/>
              </w:rPr>
              <w:t xml:space="preserve">（提供上述证书及供应商为其缴纳的2025年7月以来任意一个月的社保证明材料）</w:t>
            </w:r>
            <w:r/>
          </w:p>
        </w:tc>
        <w:tc>
          <w:tcPr>
            <w:tcW w:w="637"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5</w:t>
            </w:r>
            <w:r/>
          </w:p>
        </w:tc>
        <w:tc>
          <w:tcPr>
            <w:tcW w:w="852"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pacing w:val="-6"/>
                <w:szCs w:val="21"/>
              </w:rPr>
              <w:suppressLineNumbers w:val="0"/>
            </w:pPr>
            <w:r>
              <w:rPr>
                <w:rFonts w:hint="eastAsia" w:ascii="宋体" w:hAnsi="宋体" w:cs="宋体"/>
                <w:spacing w:val="-6"/>
                <w:szCs w:val="21"/>
              </w:rPr>
              <w:t xml:space="preserve">客</w:t>
            </w:r>
            <w:r>
              <w:rPr>
                <w:rFonts w:hint="default" w:ascii="宋体" w:hAnsi="宋体" w:cs="宋体"/>
                <w:spacing w:val="-4"/>
                <w:szCs w:val="21"/>
              </w:rPr>
              <w:t xml:space="preserve">观</w:t>
            </w:r>
            <w:r>
              <w:rPr>
                <w:rFonts w:hint="eastAsia" w:ascii="宋体" w:hAnsi="宋体" w:cs="宋体"/>
                <w:spacing w:val="-4"/>
                <w:szCs w:val="21"/>
              </w:rPr>
              <w:t xml:space="preserve">分</w:t>
            </w:r>
            <w:r/>
          </w:p>
        </w:tc>
      </w:tr>
      <w:tr>
        <w:trPr>
          <w:jc w:val="center"/>
          <w:trHeight w:val="760"/>
        </w:trPr>
        <w:tc>
          <w:tcPr>
            <w:tcW w:w="519"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cs="宋体"/>
                <w:spacing w:val="-3"/>
                <w:szCs w:val="21"/>
              </w:rPr>
              <w:suppressLineNumbers w:val="0"/>
            </w:pPr>
            <w:r>
              <w:rPr>
                <w:rFonts w:hint="eastAsia" w:ascii="宋体" w:hAnsi="宋体" w:cs="宋体"/>
                <w:spacing w:val="-3"/>
                <w:szCs w:val="21"/>
              </w:rPr>
              <w:t xml:space="preserve">4.3</w:t>
            </w:r>
            <w:r/>
          </w:p>
        </w:tc>
        <w:tc>
          <w:tcPr>
            <w:tcW w:w="1179" w:type="dxa"/>
            <w:vAlign w:val="center"/>
            <w:textDirection w:val="lrTb"/>
            <w:noWrap w:val="false"/>
          </w:tcPr>
          <w:p>
            <w:pPr>
              <w:ind w:left="0" w:right="0"/>
              <w:keepLines w:val="0"/>
              <w:keepNext w:val="0"/>
              <w:spacing w:before="69" w:beforeAutospacing="0" w:after="0" w:afterAutospacing="0" w:line="264" w:lineRule="auto"/>
              <w:rPr>
                <w:rFonts w:hint="default" w:ascii="宋体" w:hAnsi="宋体" w:cs="宋体"/>
                <w:spacing w:val="-1"/>
                <w:szCs w:val="21"/>
              </w:rPr>
              <w:suppressLineNumbers w:val="0"/>
            </w:pPr>
            <w:r>
              <w:rPr>
                <w:rFonts w:hint="eastAsia" w:ascii="宋体" w:hAnsi="宋体" w:cs="宋体"/>
                <w:spacing w:val="-1"/>
                <w:szCs w:val="21"/>
              </w:rPr>
              <w:t xml:space="preserve">履约能力3</w:t>
            </w:r>
            <w:r/>
          </w:p>
        </w:tc>
        <w:tc>
          <w:tcPr>
            <w:tcW w:w="6425" w:type="dxa"/>
            <w:vAlign w:val="center"/>
            <w:textDirection w:val="lrTb"/>
            <w:noWrap w:val="false"/>
          </w:tcPr>
          <w:p>
            <w:pPr>
              <w:ind w:left="0" w:right="0"/>
              <w:keepLines w:val="0"/>
              <w:keepNext w:val="0"/>
              <w:spacing w:before="0"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供应商拟投入本项目的项目团队成员（项目经理及技术负责人除外）：</w:t>
            </w:r>
            <w:r/>
          </w:p>
          <w:p>
            <w:pPr>
              <w:ind w:left="0" w:right="0"/>
              <w:keepLines w:val="0"/>
              <w:keepNext w:val="0"/>
              <w:spacing w:before="0"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具有计算机技术与软件专业技术资格（网络工程师）、通信专业技术人员职业资格（互联网技术）、通信专业技术人员职业资格（传输与接入）证书，每提供一类证书得2分，最多得6分。</w:t>
            </w:r>
            <w:r/>
          </w:p>
          <w:p>
            <w:pPr>
              <w:ind w:left="0" w:right="0"/>
              <w:keepLines w:val="0"/>
              <w:keepNext w:val="0"/>
              <w:spacing w:before="0"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（提供上述证书及供应商为其缴纳的2025年7月以来任意一个月的社保证明材料</w:t>
            </w:r>
            <w:r>
              <w:rPr>
                <w:rFonts w:hint="eastAsia" w:ascii="宋体" w:hAnsi="宋体" w:cs="宋体"/>
                <w:color w:val="000000"/>
                <w:szCs w:val="21"/>
              </w:rPr>
              <w:t xml:space="preserve">，一人多证不重复得分</w:t>
            </w:r>
            <w:r>
              <w:rPr>
                <w:rFonts w:hint="eastAsia" w:ascii="宋体" w:hAnsi="宋体" w:cs="宋体"/>
                <w:szCs w:val="21"/>
              </w:rPr>
              <w:t xml:space="preserve">）</w:t>
            </w:r>
            <w:r/>
          </w:p>
        </w:tc>
        <w:tc>
          <w:tcPr>
            <w:tcW w:w="637"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6</w:t>
            </w:r>
            <w:r/>
          </w:p>
        </w:tc>
        <w:tc>
          <w:tcPr>
            <w:tcW w:w="852" w:type="dxa"/>
            <w:vAlign w:val="center"/>
            <w:textDirection w:val="lrTb"/>
            <w:noWrap w:val="false"/>
          </w:tcPr>
          <w:p>
            <w:pPr>
              <w:ind w:left="0" w:right="89"/>
              <w:jc w:val="center"/>
              <w:keepLines w:val="0"/>
              <w:keepNext w:val="0"/>
              <w:spacing w:before="68" w:beforeAutospacing="0" w:after="0" w:afterAutospacing="0" w:line="264" w:lineRule="auto"/>
              <w:rPr>
                <w:rFonts w:hint="default" w:ascii="宋体" w:hAnsi="宋体" w:cs="宋体"/>
                <w:spacing w:val="-6"/>
                <w:szCs w:val="21"/>
              </w:rPr>
              <w:suppressLineNumbers w:val="0"/>
            </w:pPr>
            <w:r>
              <w:rPr>
                <w:rFonts w:hint="eastAsia" w:ascii="宋体" w:hAnsi="宋体" w:cs="宋体"/>
                <w:spacing w:val="-6"/>
                <w:szCs w:val="21"/>
              </w:rPr>
              <w:t xml:space="preserve">客</w:t>
            </w:r>
            <w:r>
              <w:rPr>
                <w:rFonts w:hint="default" w:ascii="宋体" w:hAnsi="宋体" w:cs="宋体"/>
                <w:spacing w:val="-4"/>
                <w:szCs w:val="21"/>
              </w:rPr>
              <w:t xml:space="preserve">观</w:t>
            </w:r>
            <w:r>
              <w:rPr>
                <w:rFonts w:hint="eastAsia" w:ascii="宋体" w:hAnsi="宋体" w:cs="宋体"/>
                <w:spacing w:val="-4"/>
                <w:szCs w:val="21"/>
              </w:rPr>
              <w:t xml:space="preserve">分</w:t>
            </w:r>
            <w:r>
              <w:rPr>
                <w:rFonts w:hint="default" w:ascii="宋体" w:hAnsi="宋体" w:cs="宋体"/>
                <w:szCs w:val="21"/>
              </w:rPr>
              <w:t xml:space="preserve"> </w:t>
            </w:r>
            <w:r/>
          </w:p>
        </w:tc>
      </w:tr>
      <w:tr>
        <w:trPr>
          <w:jc w:val="center"/>
          <w:trHeight w:val="760"/>
        </w:trPr>
        <w:tc>
          <w:tcPr>
            <w:tcW w:w="519" w:type="dxa"/>
            <w:vAlign w:val="center"/>
            <w:textDirection w:val="lrTb"/>
            <w:noWrap w:val="false"/>
          </w:tcPr>
          <w:p>
            <w:pPr>
              <w:ind w:left="0" w:right="0"/>
              <w:jc w:val="center"/>
              <w:keepLines w:val="0"/>
              <w:keepNext w:val="0"/>
              <w:spacing w:before="0" w:beforeAutospacing="0" w:after="0" w:afterAutospacing="0" w:line="264" w:lineRule="auto"/>
              <w:rPr>
                <w:rFonts w:hint="default" w:ascii="宋体" w:hAnsi="宋体" w:cs="宋体"/>
                <w:spacing w:val="-3"/>
                <w:szCs w:val="21"/>
              </w:rPr>
              <w:suppressLineNumbers w:val="0"/>
            </w:pPr>
            <w:r>
              <w:rPr>
                <w:rFonts w:hint="eastAsia" w:ascii="宋体" w:hAnsi="宋体" w:cs="宋体"/>
                <w:spacing w:val="-3"/>
                <w:szCs w:val="21"/>
              </w:rPr>
              <w:t xml:space="preserve">4.4</w:t>
            </w:r>
            <w:r/>
          </w:p>
        </w:tc>
        <w:tc>
          <w:tcPr>
            <w:tcW w:w="1179" w:type="dxa"/>
            <w:vAlign w:val="center"/>
            <w:textDirection w:val="lrTb"/>
            <w:noWrap w:val="false"/>
          </w:tcPr>
          <w:p>
            <w:pPr>
              <w:ind w:left="0" w:right="0"/>
              <w:keepLines w:val="0"/>
              <w:keepNext w:val="0"/>
              <w:spacing w:before="69" w:beforeAutospacing="0" w:after="0" w:afterAutospacing="0" w:line="264" w:lineRule="auto"/>
              <w:rPr>
                <w:rFonts w:hint="default" w:ascii="宋体" w:hAnsi="宋体" w:cs="宋体"/>
                <w:spacing w:val="-1"/>
                <w:szCs w:val="21"/>
              </w:rPr>
              <w:suppressLineNumbers w:val="0"/>
            </w:pPr>
            <w:r>
              <w:rPr>
                <w:rFonts w:hint="eastAsia" w:ascii="宋体" w:hAnsi="宋体" w:cs="宋体"/>
                <w:spacing w:val="-1"/>
                <w:szCs w:val="21"/>
              </w:rPr>
              <w:t xml:space="preserve">履约能力4</w:t>
            </w:r>
            <w:r/>
          </w:p>
        </w:tc>
        <w:tc>
          <w:tcPr>
            <w:tcW w:w="6425" w:type="dxa"/>
            <w:vAlign w:val="center"/>
            <w:textDirection w:val="lrTb"/>
            <w:noWrap w:val="false"/>
          </w:tcPr>
          <w:p>
            <w:pPr>
              <w:ind w:left="0" w:right="0"/>
              <w:keepLines w:val="0"/>
              <w:keepNext w:val="0"/>
              <w:spacing w:before="0"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供应商具有“网络管理能力类”或“网络安全能力类”软件著作权证书。</w:t>
            </w:r>
            <w:r/>
          </w:p>
          <w:p>
            <w:pPr>
              <w:ind w:left="0" w:right="0"/>
              <w:keepLines w:val="0"/>
              <w:keepNext w:val="0"/>
              <w:spacing w:before="0"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每提供一个证书得2分，最多得6分。（提供著作权证书）</w:t>
            </w:r>
            <w:r/>
          </w:p>
          <w:p>
            <w:pPr>
              <w:ind w:left="0" w:right="0"/>
              <w:keepLines w:val="0"/>
              <w:keepNext w:val="0"/>
              <w:spacing w:before="0" w:beforeAutospacing="0" w:after="0" w:afterAutospacing="0" w:line="264" w:lineRule="auto"/>
              <w:rPr>
                <w:rFonts w:hint="default" w:ascii="宋体" w:hAnsi="宋体" w:cs="宋体"/>
                <w:szCs w:val="21"/>
              </w:rPr>
              <w:suppressLineNumbers w:val="0"/>
            </w:pPr>
            <w:r>
              <w:rPr>
                <w:rFonts w:hint="eastAsia" w:ascii="宋体" w:hAnsi="宋体" w:cs="宋体"/>
              </w:rPr>
              <w:t xml:space="preserve">（所提供证书</w:t>
            </w:r>
            <w:r>
              <w:rPr>
                <w:rFonts w:hint="default" w:ascii="宋体" w:hAnsi="宋体" w:cs="宋体"/>
              </w:rPr>
              <w:t xml:space="preserve">“</w:t>
            </w:r>
            <w:r>
              <w:rPr>
                <w:rFonts w:hint="eastAsia" w:ascii="宋体" w:hAnsi="宋体" w:cs="宋体"/>
              </w:rPr>
              <w:t xml:space="preserve">软件名称</w:t>
            </w:r>
            <w:r>
              <w:rPr>
                <w:rFonts w:hint="default" w:ascii="宋体" w:hAnsi="宋体" w:cs="宋体"/>
              </w:rPr>
              <w:t xml:space="preserve">”</w:t>
            </w:r>
            <w:r>
              <w:rPr>
                <w:rFonts w:hint="eastAsia" w:ascii="宋体" w:hAnsi="宋体" w:cs="宋体"/>
              </w:rPr>
              <w:t xml:space="preserve">与评分细则规定不同时，应提供符合上述要求的内容（功能）说明及关键信息，否则不予认可。）</w:t>
            </w:r>
            <w:r/>
          </w:p>
        </w:tc>
        <w:tc>
          <w:tcPr>
            <w:tcW w:w="637" w:type="dxa"/>
            <w:vAlign w:val="center"/>
            <w:textDirection w:val="lrTb"/>
            <w:noWrap w:val="false"/>
          </w:tcPr>
          <w:p>
            <w:pPr>
              <w:ind w:left="0" w:right="0"/>
              <w:jc w:val="center"/>
              <w:keepLines w:val="0"/>
              <w:keepNext w:val="0"/>
              <w:spacing w:before="68" w:beforeAutospacing="0" w:after="0" w:afterAutospacing="0" w:line="264" w:lineRule="auto"/>
              <w:rPr>
                <w:rFonts w:hint="default" w:ascii="宋体" w:hAnsi="宋体" w:cs="宋体"/>
                <w:szCs w:val="21"/>
              </w:rPr>
              <w:suppressLineNumbers w:val="0"/>
            </w:pPr>
            <w:r>
              <w:rPr>
                <w:rFonts w:hint="eastAsia" w:ascii="宋体" w:hAnsi="宋体" w:cs="宋体"/>
                <w:szCs w:val="21"/>
              </w:rPr>
              <w:t xml:space="preserve">6</w:t>
            </w:r>
            <w:r/>
          </w:p>
        </w:tc>
        <w:tc>
          <w:tcPr>
            <w:tcW w:w="852" w:type="dxa"/>
            <w:vAlign w:val="center"/>
            <w:textDirection w:val="lrTb"/>
            <w:noWrap w:val="false"/>
          </w:tcPr>
          <w:p>
            <w:pPr>
              <w:ind w:left="0" w:right="89"/>
              <w:jc w:val="center"/>
              <w:keepLines w:val="0"/>
              <w:keepNext w:val="0"/>
              <w:spacing w:before="68" w:beforeAutospacing="0" w:after="0" w:afterAutospacing="0" w:line="264" w:lineRule="auto"/>
              <w:rPr>
                <w:rFonts w:hint="default" w:ascii="宋体" w:hAnsi="宋体" w:cs="宋体"/>
                <w:spacing w:val="-6"/>
                <w:szCs w:val="21"/>
              </w:rPr>
              <w:suppressLineNumbers w:val="0"/>
            </w:pPr>
            <w:r>
              <w:rPr>
                <w:rFonts w:hint="eastAsia" w:ascii="宋体" w:hAnsi="宋体" w:cs="宋体"/>
                <w:spacing w:val="-6"/>
                <w:szCs w:val="21"/>
              </w:rPr>
              <w:t xml:space="preserve">客</w:t>
            </w:r>
            <w:r>
              <w:rPr>
                <w:rFonts w:hint="default" w:ascii="宋体" w:hAnsi="宋体" w:cs="宋体"/>
                <w:spacing w:val="-4"/>
                <w:szCs w:val="21"/>
              </w:rPr>
              <w:t xml:space="preserve">观</w:t>
            </w:r>
            <w:r>
              <w:rPr>
                <w:rFonts w:hint="eastAsia" w:ascii="宋体" w:hAnsi="宋体" w:cs="宋体"/>
                <w:spacing w:val="-4"/>
                <w:szCs w:val="21"/>
              </w:rPr>
              <w:t xml:space="preserve">分</w:t>
            </w:r>
            <w:r/>
          </w:p>
        </w:tc>
      </w:tr>
      <w:tr>
        <w:trPr>
          <w:jc w:val="center"/>
          <w:trHeight w:val="464"/>
        </w:trPr>
        <w:tc>
          <w:tcPr>
            <w:tcW w:w="519" w:type="dxa"/>
            <w:vAlign w:val="center"/>
            <w:textDirection w:val="lrTb"/>
            <w:noWrap w:val="false"/>
          </w:tcPr>
          <w:p>
            <w:pPr>
              <w:ind w:left="0" w:right="0"/>
              <w:jc w:val="center"/>
              <w:keepLines w:val="0"/>
              <w:keepNext w:val="0"/>
              <w:spacing w:before="0" w:beforeAutospacing="0" w:after="0" w:afterAutospacing="0" w:line="264" w:lineRule="auto"/>
              <w:rPr>
                <w:rFonts w:hint="default"/>
                <w:color w:val="ff0000"/>
                <w:szCs w:val="21"/>
              </w:rPr>
              <w:suppressLineNumbers w:val="0"/>
            </w:pPr>
            <w:r>
              <w:rPr>
                <w:rFonts w:hint="default" w:ascii="宋体" w:hAnsi="宋体" w:cs="宋体"/>
                <w:spacing w:val="-3"/>
                <w:szCs w:val="21"/>
              </w:rPr>
              <w:t xml:space="preserve">合</w:t>
            </w:r>
            <w:r>
              <w:rPr>
                <w:rFonts w:hint="default" w:ascii="宋体" w:hAnsi="宋体" w:cs="宋体"/>
                <w:spacing w:val="-2"/>
                <w:szCs w:val="21"/>
              </w:rPr>
              <w:t xml:space="preserve">计</w:t>
            </w:r>
            <w:r/>
          </w:p>
        </w:tc>
        <w:tc>
          <w:tcPr>
            <w:gridSpan w:val="2"/>
            <w:tcW w:w="7604" w:type="dxa"/>
            <w:vAlign w:val="center"/>
            <w:textDirection w:val="lrTb"/>
            <w:noWrap w:val="false"/>
          </w:tcPr>
          <w:p>
            <w:pPr>
              <w:ind w:left="172" w:right="0"/>
              <w:jc w:val="center"/>
              <w:keepLines w:val="0"/>
              <w:keepNext w:val="0"/>
              <w:spacing w:before="123" w:beforeAutospacing="0" w:after="0" w:afterAutospacing="0" w:line="264" w:lineRule="auto"/>
              <w:rPr>
                <w:rFonts w:hint="default" w:ascii="宋体" w:hAnsi="宋体" w:cs="宋体"/>
                <w:color w:val="ff0000"/>
                <w:spacing w:val="-2"/>
                <w:szCs w:val="21"/>
              </w:rPr>
              <w:suppressLineNumbers w:val="0"/>
            </w:pPr>
            <w:r>
              <w:rPr>
                <w:rFonts w:hint="default" w:ascii="宋体" w:hAnsi="宋体" w:cs="宋体"/>
                <w:color w:val="ff0000"/>
                <w:spacing w:val="-2"/>
                <w:szCs w:val="21"/>
              </w:rPr>
            </w:r>
            <w:r/>
          </w:p>
        </w:tc>
        <w:tc>
          <w:tcPr>
            <w:gridSpan w:val="2"/>
            <w:tcW w:w="1489" w:type="dxa"/>
            <w:vAlign w:val="center"/>
            <w:textDirection w:val="lrTb"/>
            <w:noWrap w:val="false"/>
          </w:tcPr>
          <w:p>
            <w:pPr>
              <w:ind w:left="0" w:right="0"/>
              <w:jc w:val="center"/>
              <w:keepLines w:val="0"/>
              <w:keepNext w:val="0"/>
              <w:spacing w:before="0" w:beforeAutospacing="0" w:after="0" w:afterAutospacing="0" w:line="264" w:lineRule="auto"/>
              <w:rPr>
                <w:rFonts w:hint="default"/>
                <w:szCs w:val="21"/>
              </w:rPr>
              <w:suppressLineNumbers w:val="0"/>
            </w:pPr>
            <w:r>
              <w:rPr>
                <w:rFonts w:hint="default" w:ascii="宋体" w:hAnsi="宋体" w:cs="宋体"/>
                <w:spacing w:val="-11"/>
                <w:szCs w:val="21"/>
              </w:rPr>
              <w:t xml:space="preserve">100分</w:t>
            </w:r>
            <w:r/>
          </w:p>
        </w:tc>
      </w:tr>
    </w:tbl>
    <w:p>
      <w:pPr>
        <w:spacing w:line="264" w:lineRule="auto"/>
        <w:rPr>
          <w:rFonts w:ascii="宋体" w:hAnsi="宋体" w:cs="宋体"/>
          <w:b/>
          <w:bCs/>
          <w:color w:val="000000"/>
          <w:sz w:val="24"/>
          <w:szCs w:val="24"/>
          <w:highlight w:val="yellow"/>
        </w:rPr>
      </w:pPr>
      <w:r>
        <w:rPr>
          <w:rFonts w:ascii="宋体" w:hAnsi="宋体" w:cs="宋体"/>
          <w:b/>
          <w:bCs/>
          <w:color w:val="000000"/>
          <w:sz w:val="24"/>
          <w:szCs w:val="24"/>
          <w:highlight w:val="yellow"/>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jc w:val="center"/>
        <w:keepNext/>
        <w:rPr>
          <w:rFonts w:ascii="黑体" w:eastAsia="黑体"/>
          <w:bCs/>
          <w:sz w:val="44"/>
          <w:szCs w:val="28"/>
        </w:rPr>
        <w:outlineLvl w:val="0"/>
      </w:pPr>
      <w:r>
        <w:rPr>
          <w:rFonts w:hint="eastAsia" w:ascii="黑体" w:eastAsia="黑体"/>
          <w:bCs/>
          <w:sz w:val="44"/>
          <w:szCs w:val="28"/>
        </w:rPr>
        <w:br w:type="page" w:clear="all"/>
      </w:r>
      <w:r>
        <w:rPr>
          <w:rFonts w:hint="eastAsia" w:ascii="黑体" w:eastAsia="黑体"/>
          <w:sz w:val="44"/>
          <w:szCs w:val="44"/>
        </w:rPr>
        <w:t xml:space="preserve">第六章  </w:t>
      </w:r>
      <w:bookmarkEnd w:id="122"/>
      <w:r/>
      <w:bookmarkEnd w:id="123"/>
      <w:r/>
      <w:bookmarkEnd w:id="129"/>
      <w:r>
        <w:rPr>
          <w:rFonts w:hint="eastAsia" w:ascii="黑体" w:eastAsia="黑体"/>
          <w:sz w:val="44"/>
          <w:szCs w:val="44"/>
        </w:rPr>
        <w:t xml:space="preserve">响应文件格式 </w:t>
      </w:r>
      <w:r/>
    </w:p>
    <w:p>
      <w:pPr>
        <w:jc w:val="center"/>
        <w:rPr>
          <w:rFonts w:ascii="宋体" w:hAnsi="宋体"/>
          <w:b/>
          <w:sz w:val="72"/>
          <w:szCs w:val="21"/>
        </w:rPr>
      </w:pPr>
      <w:r/>
      <w:bookmarkStart w:id="130" w:name="_Hlt26671244"/>
      <w:r/>
      <w:bookmarkEnd w:id="130"/>
      <w:r/>
      <w:bookmarkStart w:id="131" w:name="_Hlt26955039"/>
      <w:r/>
      <w:bookmarkEnd w:id="131"/>
      <w:r/>
      <w:bookmarkStart w:id="132" w:name="_Toc26554094"/>
      <w:r/>
      <w:bookmarkStart w:id="133" w:name="_Toc120614282"/>
      <w:r/>
      <w:bookmarkStart w:id="134" w:name="_Toc49090576"/>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560"/>
        <w:spacing w:line="600" w:lineRule="exact"/>
        <w:rPr>
          <w:rFonts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四、磋商响应函</w:t>
      </w:r>
      <w:r/>
    </w:p>
    <w:p>
      <w:pPr>
        <w:ind w:firstLine="560"/>
        <w:spacing w:line="600" w:lineRule="exact"/>
        <w:rPr>
          <w:rFonts w:ascii="宋体" w:hAnsi="宋体" w:cs="宋体"/>
          <w:sz w:val="28"/>
          <w:szCs w:val="28"/>
        </w:rPr>
      </w:pPr>
      <w:r>
        <w:rPr>
          <w:rFonts w:hint="eastAsia" w:ascii="宋体" w:hAnsi="宋体" w:cs="宋体"/>
          <w:sz w:val="28"/>
          <w:szCs w:val="28"/>
        </w:rPr>
        <w:t xml:space="preserve">五、磋商报价表</w:t>
      </w:r>
      <w:r/>
    </w:p>
    <w:p>
      <w:pPr>
        <w:ind w:firstLine="560"/>
        <w:spacing w:line="600" w:lineRule="exact"/>
        <w:rPr>
          <w:rFonts w:ascii="宋体" w:hAnsi="宋体" w:cs="宋体"/>
          <w:sz w:val="28"/>
          <w:szCs w:val="28"/>
        </w:rPr>
      </w:pPr>
      <w:r>
        <w:rPr>
          <w:rFonts w:hint="eastAsia" w:ascii="宋体" w:hAnsi="宋体" w:cs="宋体"/>
          <w:sz w:val="28"/>
          <w:szCs w:val="28"/>
        </w:rPr>
        <w:t xml:space="preserve">六、分项报价表（如有）</w:t>
      </w:r>
      <w:r/>
    </w:p>
    <w:p>
      <w:pPr>
        <w:ind w:firstLine="560"/>
        <w:spacing w:line="600" w:lineRule="exact"/>
        <w:rPr>
          <w:rFonts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十一、联合体协议（如有）</w:t>
      </w:r>
      <w:r/>
    </w:p>
    <w:p>
      <w:pPr>
        <w:ind w:firstLine="560"/>
        <w:spacing w:line="600" w:lineRule="exact"/>
        <w:rPr>
          <w:rFonts w:ascii="宋体" w:hAnsi="宋体" w:cs="宋体"/>
          <w:sz w:val="28"/>
          <w:szCs w:val="28"/>
        </w:rPr>
      </w:pPr>
      <w:r>
        <w:rPr>
          <w:rFonts w:hint="eastAsia" w:ascii="宋体" w:hAnsi="宋体" w:cs="宋体"/>
          <w:sz w:val="28"/>
          <w:szCs w:val="28"/>
        </w:rPr>
        <w:t xml:space="preserve">十二、关于符合本国产品标准的声明函（如有）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924"/>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spacing w:line="440" w:lineRule="exact"/>
        <w:rPr>
          <w:rFonts w:ascii="宋体" w:hAnsi="宋体"/>
          <w:b/>
          <w:bCs/>
          <w:szCs w:val="21"/>
        </w:rPr>
      </w:pPr>
      <w:r>
        <w:rPr>
          <w:rFonts w:ascii="宋体" w:hAnsi="宋体"/>
          <w:b/>
          <w:bCs/>
          <w:szCs w:val="21"/>
        </w:rPr>
      </w:r>
      <w:r/>
    </w:p>
    <w:p>
      <w:pPr>
        <w:pStyle w:val="888"/>
      </w:pPr>
      <w:r/>
      <w:bookmarkEnd w:id="132"/>
      <w:bookmarkEnd w:id="133"/>
      <w:bookmarkEnd w:id="134"/>
      <w:r/>
    </w:p>
    <w:p>
      <w:pPr>
        <w:rPr>
          <w:rFonts w:ascii="黑体" w:hAnsi="黑体" w:eastAsia="黑体"/>
          <w:sz w:val="32"/>
          <w:szCs w:val="32"/>
        </w:rPr>
      </w:pPr>
      <w:r/>
      <w:bookmarkStart w:id="135" w:name="_Toc120614284"/>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hint="eastAsia" w:ascii="黑体" w:hAnsi="黑体" w:eastAsia="黑体"/>
          <w:sz w:val="32"/>
          <w:szCs w:val="32"/>
        </w:rPr>
        <w:t xml:space="preserve">二、特定资格要求的证明文件</w:t>
      </w:r>
      <w:r/>
    </w:p>
    <w:p>
      <w:pPr>
        <w:spacing w:line="460" w:lineRule="exact"/>
        <w:rPr>
          <w:rFonts w:ascii="宋体" w:hAnsi="宋体"/>
          <w:bCs/>
          <w:sz w:val="24"/>
          <w:szCs w:val="21"/>
        </w:rPr>
      </w:pPr>
      <w:r>
        <w:rPr>
          <w:rFonts w:hint="eastAsia" w:ascii="宋体" w:hAnsi="宋体"/>
          <w:sz w:val="24"/>
          <w:szCs w:val="21"/>
        </w:rPr>
        <w:t xml:space="preserve">  本项目申请人的特定资格要求中要求提供的材料。</w:t>
      </w:r>
      <w:r/>
    </w:p>
    <w:p>
      <w:pPr>
        <w:spacing w:line="460" w:lineRule="exact"/>
        <w:rPr>
          <w:rFonts w:ascii="宋体" w:hAnsi="宋体"/>
          <w:bCs/>
          <w:sz w:val="24"/>
          <w:szCs w:val="21"/>
        </w:rPr>
      </w:pPr>
      <w:r>
        <w:rPr>
          <w:rFonts w:ascii="宋体" w:hAnsi="宋体"/>
          <w:bCs/>
          <w:sz w:val="24"/>
          <w:szCs w:val="21"/>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hint="eastAsia" w:ascii="黑体" w:hAnsi="黑体" w:eastAsia="黑体"/>
          <w:sz w:val="32"/>
          <w:szCs w:val="32"/>
        </w:rPr>
        <w:t xml:space="preserve">三、法人授权书</w:t>
      </w:r>
      <w:r/>
    </w:p>
    <w:p>
      <w:pPr>
        <w:jc w:val="center"/>
        <w:spacing w:line="360" w:lineRule="auto"/>
        <w:rPr>
          <w:rFonts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zh-CN"/>
        </w:rPr>
        <w:t xml:space="preserve">法人授权书</w:t>
      </w:r>
      <w:r/>
    </w:p>
    <w:p>
      <w:pPr>
        <w:pStyle w:val="897"/>
        <w:ind w:firstLine="480"/>
        <w:spacing w:line="480" w:lineRule="auto"/>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p>
    <w:p>
      <w:pPr>
        <w:pStyle w:val="897"/>
        <w:ind w:firstLine="480"/>
        <w:spacing w:line="480" w:lineRule="auto"/>
        <w:rPr>
          <w:sz w:val="24"/>
          <w:szCs w:val="24"/>
        </w:rPr>
      </w:pPr>
      <w:r>
        <w:rPr>
          <w:rFonts w:hint="eastAsia"/>
          <w:sz w:val="24"/>
          <w:szCs w:val="24"/>
        </w:rPr>
        <w:t xml:space="preserve">本授权书于______年____月____日起生效，特此声明。</w:t>
      </w:r>
      <w:r/>
    </w:p>
    <w:p>
      <w:pPr>
        <w:pStyle w:val="897"/>
        <w:ind w:firstLine="0"/>
        <w:spacing w:line="480" w:lineRule="auto"/>
        <w:rPr>
          <w:sz w:val="24"/>
          <w:szCs w:val="24"/>
          <w:u w:val="single"/>
        </w:rPr>
      </w:pPr>
      <w:r>
        <w:rPr>
          <w:rFonts w:hint="eastAsia"/>
          <w:sz w:val="24"/>
          <w:szCs w:val="24"/>
        </w:rPr>
        <w:t xml:space="preserve">    被授权人身份证号码：</w:t>
      </w:r>
      <w:r/>
    </w:p>
    <w:p>
      <w:pPr>
        <w:pStyle w:val="897"/>
        <w:ind w:firstLine="480"/>
        <w:spacing w:line="480" w:lineRule="auto"/>
        <w:rPr>
          <w:rFonts w:ascii="宋体" w:hAnsi="宋体" w:cs="宋体"/>
          <w:sz w:val="24"/>
          <w:szCs w:val="24"/>
          <w:u w:val="single"/>
        </w:rPr>
      </w:pPr>
      <w:r>
        <w:rPr>
          <w:rFonts w:hint="eastAsia"/>
          <w:sz w:val="24"/>
          <w:szCs w:val="24"/>
        </w:rPr>
        <w:t xml:space="preserve">被授权人联系电话：（手机）</w:t>
      </w:r>
      <w:r/>
    </w:p>
    <w:p>
      <w:pPr>
        <w:pStyle w:val="897"/>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p>
    <w:p>
      <w:pPr>
        <w:pStyle w:val="897"/>
        <w:ind w:firstLine="480"/>
        <w:spacing w:line="480" w:lineRule="auto"/>
        <w:rPr>
          <w:sz w:val="24"/>
          <w:szCs w:val="24"/>
          <w:u w:val="single"/>
        </w:rPr>
      </w:pPr>
      <w:r>
        <w:rPr>
          <w:rFonts w:hint="eastAsia"/>
          <w:sz w:val="24"/>
          <w:szCs w:val="24"/>
        </w:rPr>
        <w:t xml:space="preserve">单位地址：</w:t>
      </w:r>
      <w:r/>
    </w:p>
    <w:p>
      <w:pPr>
        <w:pStyle w:val="897"/>
        <w:ind w:firstLine="480"/>
        <w:spacing w:line="480" w:lineRule="auto"/>
        <w:rPr>
          <w:sz w:val="24"/>
          <w:szCs w:val="24"/>
        </w:rPr>
      </w:pPr>
      <w:r>
        <w:rPr>
          <w:rFonts w:hint="eastAsia"/>
          <w:sz w:val="24"/>
          <w:szCs w:val="24"/>
        </w:rPr>
        <w:t xml:space="preserve">日    期：</w:t>
      </w:r>
      <w:bookmarkStart w:id="136" w:name="_Hlt26671380"/>
      <w:r/>
      <w:bookmarkEnd w:id="136"/>
      <w:r/>
      <w:bookmarkStart w:id="137" w:name="_Hlt26955070"/>
      <w:r/>
      <w:bookmarkEnd w:id="137"/>
      <w:r/>
      <w:bookmarkStart w:id="138" w:name="_格式3__银行出具的资信证明"/>
      <w:r/>
      <w:bookmarkEnd w:id="138"/>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pStyle w:val="666"/>
      </w:pPr>
      <w:r/>
      <w:r/>
    </w:p>
    <w:p>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rPr>
          <w:rFonts w:ascii="黑体" w:hAnsi="黑体" w:eastAsia="黑体"/>
          <w:sz w:val="32"/>
          <w:szCs w:val="32"/>
        </w:rPr>
      </w:pPr>
      <w:r>
        <w:rPr>
          <w:rFonts w:hint="eastAsia" w:ascii="黑体" w:hAnsi="黑体" w:eastAsia="黑体"/>
          <w:sz w:val="32"/>
          <w:szCs w:val="32"/>
        </w:rPr>
        <w:t xml:space="preserve">四、磋商响应函</w:t>
      </w:r>
      <w:r/>
    </w:p>
    <w:p>
      <w:pPr>
        <w:jc w:val="center"/>
        <w:spacing w:line="360" w:lineRule="auto"/>
        <w:rPr>
          <w:rFonts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rPr>
        <w:t xml:space="preserve">磋商响应函</w:t>
      </w:r>
      <w:r/>
    </w:p>
    <w:p>
      <w:pPr>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p>
    <w:p>
      <w:pPr>
        <w:pStyle w:val="899"/>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向买方提供所需服务（包含与服务相关的货物）。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666"/>
        <w:rPr>
          <w:rFonts w:hint="default"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eastAsia="宋体" w:cs="Times New Roman"/>
          <w:sz w:val="24"/>
          <w:szCs w:val="21"/>
        </w:rPr>
        <w:t xml:space="preserve">我方与本磋商有关的正式通讯地址为：</w:t>
      </w:r>
      <w:r/>
    </w:p>
    <w:p>
      <w:pPr>
        <w:pStyle w:val="899"/>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p>
    <w:p>
      <w:pPr>
        <w:pStyle w:val="899"/>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p>
    <w:p>
      <w:pPr>
        <w:pStyle w:val="89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p>
    <w:p>
      <w:pPr>
        <w:pStyle w:val="89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p>
    <w:p>
      <w:pPr>
        <w:pStyle w:val="89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p>
    <w:p>
      <w:pPr>
        <w:pStyle w:val="89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899"/>
        <w:spacing w:before="0" w:after="0"/>
        <w:rPr>
          <w:rFonts w:ascii="宋体" w:hAnsi="宋体"/>
          <w:szCs w:val="21"/>
        </w:rPr>
      </w:pPr>
      <w:r>
        <w:rPr>
          <w:rFonts w:hint="eastAsia" w:ascii="宋体" w:hAnsi="宋体"/>
          <w:szCs w:val="21"/>
        </w:rPr>
        <w:t xml:space="preserve">日  期</w:t>
      </w:r>
      <w:r>
        <w:rPr>
          <w:rFonts w:hint="eastAsia" w:ascii="宋体" w:hAnsi="宋体"/>
          <w:szCs w:val="21"/>
        </w:rPr>
        <w:t xml:space="preserve">：</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五、磋商报价表</w:t>
      </w:r>
      <w:r/>
    </w:p>
    <w:p>
      <w:pPr>
        <w:jc w:val="center"/>
        <w:spacing w:line="48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磋商报价表</w:t>
      </w:r>
      <w:r/>
    </w:p>
    <w:p>
      <w:pPr>
        <w:rPr>
          <w:rFonts w:ascii="宋体" w:hAnsi="宋体"/>
          <w:sz w:val="24"/>
          <w:szCs w:val="24"/>
        </w:rPr>
      </w:pPr>
      <w:r>
        <w:rPr>
          <w:rFonts w:hint="eastAsia" w:ascii="宋体" w:hAnsi="宋体"/>
          <w:sz w:val="24"/>
          <w:szCs w:val="24"/>
        </w:rPr>
        <w:t xml:space="preserve">供应商名称：（加盖电子公章） </w:t>
      </w:r>
      <w:r/>
    </w:p>
    <w:p>
      <w:pPr>
        <w:widowControl/>
        <w:rPr>
          <w:rFonts w:ascii="宋体" w:hAnsi="宋体"/>
          <w:sz w:val="24"/>
          <w:szCs w:val="24"/>
        </w:rPr>
      </w:pPr>
      <w:r>
        <w:rPr>
          <w:rFonts w:hint="eastAsia" w:ascii="宋体" w:hAnsi="宋体"/>
          <w:sz w:val="24"/>
          <w:szCs w:val="24"/>
        </w:rPr>
        <w:t xml:space="preserve">项目名称：</w:t>
      </w:r>
      <w:r/>
    </w:p>
    <w:p>
      <w:pPr>
        <w:widowControl/>
        <w:rPr>
          <w:rFonts w:ascii="宋体" w:hAnsi="宋体"/>
          <w:sz w:val="24"/>
          <w:szCs w:val="24"/>
        </w:rPr>
      </w:pPr>
      <w:r>
        <w:rPr>
          <w:rFonts w:hint="eastAsia" w:ascii="宋体" w:hAnsi="宋体"/>
          <w:sz w:val="24"/>
          <w:szCs w:val="24"/>
        </w:rPr>
        <w:t xml:space="preserve">项目编号：                                   采购包号：</w:t>
      </w:r>
      <w:r/>
    </w:p>
    <w:tbl>
      <w:tblPr>
        <w:tblStyle w:val="665"/>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ind w:left="0" w:right="0"/>
              <w:jc w:val="center"/>
              <w:keepLines w:val="0"/>
              <w:keepNext w:val="0"/>
              <w:spacing w:before="0" w:beforeAutospacing="0" w:after="0" w:afterAutospacing="0" w:line="480" w:lineRule="auto"/>
              <w:rPr>
                <w:rFonts w:hint="default" w:ascii="宋体" w:hAnsi="宋体"/>
                <w:sz w:val="24"/>
                <w:szCs w:val="24"/>
              </w:rPr>
              <w:suppressLineNumbers w:val="0"/>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899"/>
              <w:ind w:left="0" w:right="0" w:firstLine="0"/>
              <w:keepLines w:val="0"/>
              <w:keepNext w:val="0"/>
              <w:spacing w:before="0" w:beforeAutospacing="0" w:after="0" w:afterAutospacing="0" w:line="480" w:lineRule="auto"/>
              <w:rPr>
                <w:rFonts w:hint="default" w:ascii="宋体" w:hAnsi="宋体"/>
                <w:szCs w:val="21"/>
              </w:rPr>
              <w:suppressLineNumbers w:val="0"/>
            </w:pPr>
            <w:r>
              <w:rPr>
                <w:rFonts w:hint="eastAsia" w:ascii="宋体" w:hAnsi="宋体" w:cs="宋体"/>
              </w:rPr>
              <w:t xml:space="preserve">小写（元）：                             </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r/>
      <w:r/>
    </w:p>
    <w:p>
      <w:pPr>
        <w:pStyle w:val="666"/>
      </w:pPr>
      <w:r/>
      <w:r/>
    </w:p>
    <w:p>
      <w:r/>
      <w:r/>
    </w:p>
    <w:p>
      <w:pPr>
        <w:pStyle w:val="666"/>
      </w:pPr>
      <w:r/>
      <w:r/>
    </w:p>
    <w:p>
      <w:r/>
      <w:r/>
    </w:p>
    <w:p>
      <w:pPr>
        <w:pStyle w:val="666"/>
      </w:pPr>
      <w:r/>
      <w:r/>
    </w:p>
    <w:p>
      <w:r/>
      <w:r/>
    </w:p>
    <w:p>
      <w:pPr>
        <w:pStyle w:val="666"/>
      </w:pPr>
      <w:r/>
      <w:r/>
    </w:p>
    <w:p>
      <w:pPr>
        <w:jc w:val="center"/>
        <w:spacing w:line="480" w:lineRule="auto"/>
        <w:rPr>
          <w:rFonts w:ascii="方正小标宋简体" w:hAnsi="方正小标宋简体" w:eastAsia="方正小标宋简体" w:cs="方正小标宋简体"/>
          <w:color w:val="0000ff"/>
          <w:sz w:val="32"/>
          <w:szCs w:val="32"/>
        </w:rPr>
      </w:pPr>
      <w:r>
        <w:rPr>
          <w:rFonts w:ascii="方正小标宋简体" w:hAnsi="方正小标宋简体" w:eastAsia="方正小标宋简体" w:cs="方正小标宋简体"/>
          <w:color w:val="0000ff"/>
          <w:sz w:val="32"/>
          <w:szCs w:val="32"/>
        </w:rPr>
      </w:r>
      <w:r/>
    </w:p>
    <w:p>
      <w:pPr>
        <w:jc w:val="center"/>
        <w:spacing w:line="480" w:lineRule="auto"/>
        <w:rPr>
          <w:rFonts w:ascii="方正小标宋简体" w:hAnsi="方正小标宋简体" w:eastAsia="方正小标宋简体" w:cs="方正小标宋简体"/>
          <w:color w:val="0000ff"/>
          <w:sz w:val="32"/>
          <w:szCs w:val="32"/>
        </w:rPr>
      </w:pPr>
      <w:r>
        <w:rPr>
          <w:rFonts w:ascii="方正小标宋简体" w:hAnsi="方正小标宋简体" w:eastAsia="方正小标宋简体" w:cs="方正小标宋简体"/>
          <w:color w:val="0000ff"/>
          <w:sz w:val="32"/>
          <w:szCs w:val="32"/>
        </w:rPr>
      </w:r>
      <w:r/>
    </w:p>
    <w:p>
      <w:pPr>
        <w:jc w:val="center"/>
        <w:spacing w:line="480" w:lineRule="auto"/>
        <w:rPr>
          <w:rFonts w:ascii="方正小标宋简体" w:hAnsi="方正小标宋简体" w:eastAsia="方正小标宋简体" w:cs="方正小标宋简体"/>
          <w:color w:val="0000ff"/>
          <w:sz w:val="32"/>
          <w:szCs w:val="32"/>
        </w:rPr>
      </w:pPr>
      <w:r>
        <w:rPr>
          <w:rFonts w:ascii="方正小标宋简体" w:hAnsi="方正小标宋简体" w:eastAsia="方正小标宋简体" w:cs="方正小标宋简体"/>
          <w:color w:val="0000ff"/>
          <w:sz w:val="32"/>
          <w:szCs w:val="32"/>
        </w:rPr>
      </w:r>
      <w:r/>
    </w:p>
    <w:p>
      <w:pPr>
        <w:pStyle w:val="666"/>
      </w:pPr>
      <w:r/>
      <w:r/>
    </w:p>
    <w:p>
      <w:pPr>
        <w:jc w:val="both"/>
        <w:spacing w:line="480" w:lineRule="auto"/>
        <w:rPr>
          <w:rFonts w:ascii="方正小标宋简体" w:hAnsi="方正小标宋简体" w:eastAsia="方正小标宋简体" w:cs="方正小标宋简体"/>
          <w:color w:val="0000ff"/>
          <w:sz w:val="32"/>
          <w:szCs w:val="32"/>
        </w:rPr>
      </w:pPr>
      <w:r>
        <w:rPr>
          <w:rFonts w:ascii="方正小标宋简体" w:hAnsi="方正小标宋简体" w:eastAsia="方正小标宋简体" w:cs="方正小标宋简体"/>
          <w:color w:val="0000ff"/>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六、分项报价表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分项报价表</w:t>
      </w:r>
      <w:r/>
    </w:p>
    <w:p>
      <w:pPr>
        <w:ind w:firstLine="0"/>
        <w:rPr>
          <w:sz w:val="24"/>
          <w:szCs w:val="24"/>
        </w:rPr>
      </w:pPr>
      <w:r>
        <w:rPr>
          <w:rFonts w:hint="eastAsia" w:ascii="宋体" w:hAnsi="宋体"/>
          <w:sz w:val="24"/>
          <w:szCs w:val="24"/>
        </w:rPr>
        <w:t xml:space="preserve">项目名称：</w:t>
      </w:r>
      <w:r/>
    </w:p>
    <w:p>
      <w:pPr>
        <w:ind w:firstLine="0"/>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665"/>
        <w:tblW w:w="9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762"/>
        <w:gridCol w:w="1601"/>
        <w:gridCol w:w="960"/>
        <w:gridCol w:w="960"/>
        <w:gridCol w:w="1404"/>
        <w:gridCol w:w="2568"/>
      </w:tblGrid>
      <w:tr>
        <w:trPr>
          <w:cantSplit/>
          <w:trHeight w:val="516"/>
        </w:trPr>
        <w:tc>
          <w:tcPr>
            <w:tcW w:w="581" w:type="dxa"/>
            <w:vAlign w:val="center"/>
            <w:vMerge w:val="restart"/>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序号</w:t>
            </w:r>
            <w:r/>
          </w:p>
        </w:tc>
        <w:tc>
          <w:tcPr>
            <w:tcW w:w="1762"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1</w:t>
            </w:r>
            <w:r/>
          </w:p>
        </w:tc>
        <w:tc>
          <w:tcPr>
            <w:tcW w:w="1601"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2</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3</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4</w:t>
            </w:r>
            <w:r/>
          </w:p>
        </w:tc>
        <w:tc>
          <w:tcPr>
            <w:tcW w:w="1404"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5</w:t>
            </w:r>
            <w:r/>
          </w:p>
        </w:tc>
        <w:tc>
          <w:tcPr>
            <w:tcW w:w="2568"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6</w:t>
            </w:r>
            <w:r/>
          </w:p>
        </w:tc>
      </w:tr>
      <w:tr>
        <w:trPr>
          <w:cantSplit/>
          <w:trHeight w:val="543"/>
        </w:trPr>
        <w:tc>
          <w:tcPr>
            <w:tcW w:w="581" w:type="dxa"/>
            <w:vAlign w:val="center"/>
            <w:vMerge w:val="continue"/>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default" w:ascii="宋体" w:hAnsi="宋体"/>
                <w:sz w:val="24"/>
                <w:szCs w:val="24"/>
              </w:rPr>
            </w:r>
            <w:r/>
          </w:p>
        </w:tc>
        <w:tc>
          <w:tcPr>
            <w:tcW w:w="1762"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rPr>
              <w:suppressLineNumbers w:val="0"/>
            </w:pPr>
            <w:r>
              <w:rPr>
                <w:rFonts w:hint="eastAsia" w:ascii="宋体" w:hAnsi="宋体"/>
                <w:color w:val="auto"/>
                <w:sz w:val="24"/>
                <w:szCs w:val="24"/>
              </w:rPr>
              <w:t xml:space="preserve">分项名称</w:t>
            </w:r>
            <w:r/>
          </w:p>
        </w:tc>
        <w:tc>
          <w:tcPr>
            <w:tcW w:w="1601"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rPr>
              <w:suppressLineNumbers w:val="0"/>
            </w:pPr>
            <w:r>
              <w:rPr>
                <w:rFonts w:hint="eastAsia" w:ascii="宋体" w:hAnsi="宋体"/>
                <w:color w:val="auto"/>
                <w:sz w:val="24"/>
                <w:szCs w:val="24"/>
              </w:rPr>
              <w:t xml:space="preserve">详细线路</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rPr>
              <w:suppressLineNumbers w:val="0"/>
            </w:pPr>
            <w:r>
              <w:rPr>
                <w:rFonts w:hint="eastAsia" w:ascii="宋体" w:hAnsi="宋体"/>
                <w:color w:val="auto"/>
                <w:sz w:val="24"/>
                <w:szCs w:val="24"/>
              </w:rPr>
              <w:t xml:space="preserve">数量</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rPr>
              <w:suppressLineNumbers w:val="0"/>
            </w:pPr>
            <w:r>
              <w:rPr>
                <w:rFonts w:hint="eastAsia" w:ascii="宋体" w:hAnsi="宋体"/>
                <w:color w:val="auto"/>
                <w:sz w:val="24"/>
                <w:szCs w:val="24"/>
              </w:rPr>
              <w:t xml:space="preserve">单位</w:t>
            </w:r>
            <w:r/>
          </w:p>
        </w:tc>
        <w:tc>
          <w:tcPr>
            <w:tcW w:w="1404"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单价（元）</w:t>
            </w:r>
            <w:r/>
          </w:p>
        </w:tc>
        <w:tc>
          <w:tcPr>
            <w:tcW w:w="2568"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总价（元）</w:t>
            </w:r>
            <w:r/>
          </w:p>
        </w:tc>
      </w:tr>
      <w:tr>
        <w:trPr>
          <w:cantSplit/>
          <w:trHeight w:val="654"/>
        </w:trPr>
        <w:tc>
          <w:tcPr>
            <w:tcW w:w="581" w:type="dxa"/>
            <w:vAlign w:val="center"/>
            <w:vMerge w:val="restart"/>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default" w:ascii="宋体" w:hAnsi="宋体"/>
                <w:sz w:val="24"/>
                <w:szCs w:val="24"/>
              </w:rPr>
              <w:t xml:space="preserve">1</w:t>
            </w:r>
            <w:r/>
          </w:p>
        </w:tc>
        <w:tc>
          <w:tcPr>
            <w:tcW w:w="1762" w:type="dxa"/>
            <w:vAlign w:val="center"/>
            <w:vMerge w:val="restart"/>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rPr>
              <w:suppressLineNumbers w:val="0"/>
            </w:pPr>
            <w:r>
              <w:rPr>
                <w:rFonts w:hint="eastAsia" w:ascii="宋体" w:hAnsi="宋体"/>
                <w:color w:val="auto"/>
                <w:sz w:val="24"/>
                <w:szCs w:val="24"/>
              </w:rPr>
              <w:t xml:space="preserve">专线</w:t>
            </w:r>
            <w:r/>
          </w:p>
        </w:tc>
        <w:tc>
          <w:tcPr>
            <w:tcW w:w="1601"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rPr>
              <w:suppressLineNumbers w:val="0"/>
            </w:pPr>
            <w:r>
              <w:rPr>
                <w:rFonts w:hint="default" w:ascii="宋体" w:hAnsi="宋体"/>
                <w:color w:val="auto"/>
                <w:sz w:val="24"/>
                <w:szCs w:val="24"/>
              </w:rPr>
              <w:t xml:space="preserve">互联网专线（</w:t>
            </w:r>
            <w:r>
              <w:rPr>
                <w:rFonts w:hint="eastAsia" w:ascii="宋体" w:hAnsi="宋体"/>
                <w:color w:val="auto"/>
                <w:sz w:val="24"/>
                <w:szCs w:val="24"/>
              </w:rPr>
              <w:t xml:space="preserve">2</w:t>
            </w:r>
            <w:r>
              <w:rPr>
                <w:rFonts w:hint="default" w:ascii="宋体" w:hAnsi="宋体"/>
                <w:color w:val="auto"/>
                <w:sz w:val="24"/>
                <w:szCs w:val="24"/>
              </w:rPr>
              <w:t xml:space="preserve">00M）</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rPr>
              <w:suppressLineNumbers w:val="0"/>
            </w:pPr>
            <w:r>
              <w:rPr>
                <w:rFonts w:hint="eastAsia" w:ascii="宋体" w:hAnsi="宋体"/>
                <w:color w:val="auto"/>
                <w:sz w:val="24"/>
                <w:szCs w:val="24"/>
              </w:rPr>
              <w:t xml:space="preserve">2</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rPr>
              <w:suppressLineNumbers w:val="0"/>
            </w:pPr>
            <w:r>
              <w:rPr>
                <w:rFonts w:hint="default" w:ascii="宋体" w:hAnsi="宋体"/>
                <w:color w:val="auto"/>
                <w:sz w:val="24"/>
                <w:szCs w:val="24"/>
              </w:rPr>
              <w:t xml:space="preserve">条</w:t>
            </w:r>
            <w:r/>
          </w:p>
        </w:tc>
        <w:tc>
          <w:tcPr>
            <w:tcW w:w="1404"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default" w:ascii="宋体" w:hAnsi="宋体"/>
                <w:sz w:val="24"/>
                <w:szCs w:val="24"/>
              </w:rPr>
            </w:r>
            <w:r/>
          </w:p>
        </w:tc>
        <w:tc>
          <w:tcPr>
            <w:tcW w:w="2568"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default" w:ascii="宋体" w:hAnsi="宋体"/>
                <w:sz w:val="24"/>
                <w:szCs w:val="24"/>
              </w:rPr>
            </w:r>
            <w:r/>
          </w:p>
        </w:tc>
      </w:tr>
      <w:tr>
        <w:trPr>
          <w:cantSplit/>
          <w:trHeight w:val="654"/>
        </w:trPr>
        <w:tc>
          <w:tcPr>
            <w:tcW w:w="581" w:type="dxa"/>
            <w:vAlign w:val="center"/>
            <w:vMerge w:val="continue"/>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default" w:ascii="宋体" w:hAnsi="宋体"/>
                <w:sz w:val="24"/>
                <w:szCs w:val="24"/>
              </w:rPr>
            </w:r>
            <w:r/>
          </w:p>
        </w:tc>
        <w:tc>
          <w:tcPr>
            <w:tcW w:w="1762" w:type="dxa"/>
            <w:vAlign w:val="center"/>
            <w:vMerge w:val="continue"/>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rPr>
              <w:suppressLineNumbers w:val="0"/>
            </w:pPr>
            <w:r>
              <w:rPr>
                <w:rFonts w:hint="default" w:ascii="宋体" w:hAnsi="宋体"/>
                <w:color w:val="auto"/>
                <w:sz w:val="24"/>
                <w:szCs w:val="24"/>
              </w:rPr>
            </w:r>
            <w:r/>
          </w:p>
        </w:tc>
        <w:tc>
          <w:tcPr>
            <w:tcW w:w="1601"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rPr>
              <w:suppressLineNumbers w:val="0"/>
            </w:pPr>
            <w:r>
              <w:rPr>
                <w:rFonts w:hint="eastAsia" w:ascii="宋体" w:hAnsi="宋体"/>
                <w:color w:val="auto"/>
                <w:sz w:val="24"/>
                <w:szCs w:val="24"/>
              </w:rPr>
              <w:t xml:space="preserve">V</w:t>
            </w:r>
            <w:r>
              <w:rPr>
                <w:rFonts w:hint="default" w:ascii="宋体" w:hAnsi="宋体"/>
                <w:color w:val="auto"/>
                <w:sz w:val="24"/>
                <w:szCs w:val="24"/>
              </w:rPr>
              <w:t xml:space="preserve">PN专线（</w:t>
            </w:r>
            <w:r>
              <w:rPr>
                <w:rFonts w:hint="eastAsia" w:ascii="宋体" w:hAnsi="宋体"/>
                <w:color w:val="auto"/>
                <w:sz w:val="24"/>
                <w:szCs w:val="24"/>
              </w:rPr>
              <w:t xml:space="preserve">1</w:t>
            </w:r>
            <w:r>
              <w:rPr>
                <w:rFonts w:hint="default" w:ascii="宋体" w:hAnsi="宋体"/>
                <w:color w:val="auto"/>
                <w:sz w:val="24"/>
                <w:szCs w:val="24"/>
              </w:rPr>
              <w:t xml:space="preserve">0M）</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rPr>
              <w:suppressLineNumbers w:val="0"/>
            </w:pPr>
            <w:r>
              <w:rPr>
                <w:rFonts w:hint="eastAsia" w:ascii="宋体" w:hAnsi="宋体"/>
                <w:color w:val="auto"/>
                <w:sz w:val="24"/>
                <w:szCs w:val="24"/>
              </w:rPr>
              <w:t xml:space="preserve">1</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rPr>
              <w:suppressLineNumbers w:val="0"/>
            </w:pPr>
            <w:r>
              <w:rPr>
                <w:rFonts w:hint="default" w:ascii="宋体" w:hAnsi="宋体"/>
                <w:color w:val="auto"/>
                <w:sz w:val="24"/>
                <w:szCs w:val="24"/>
              </w:rPr>
              <w:t xml:space="preserve">条</w:t>
            </w:r>
            <w:r/>
          </w:p>
        </w:tc>
        <w:tc>
          <w:tcPr>
            <w:tcW w:w="1404"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default" w:ascii="宋体" w:hAnsi="宋体"/>
                <w:sz w:val="24"/>
                <w:szCs w:val="24"/>
              </w:rPr>
            </w:r>
            <w:r/>
          </w:p>
        </w:tc>
        <w:tc>
          <w:tcPr>
            <w:tcW w:w="2568"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default" w:ascii="宋体" w:hAnsi="宋体"/>
                <w:sz w:val="24"/>
                <w:szCs w:val="24"/>
              </w:rPr>
            </w:r>
            <w:r/>
          </w:p>
        </w:tc>
      </w:tr>
      <w:tr>
        <w:trPr>
          <w:cantSplit/>
          <w:trHeight w:val="654"/>
        </w:trPr>
        <w:tc>
          <w:tcPr>
            <w:tcW w:w="581" w:type="dxa"/>
            <w:vAlign w:val="center"/>
            <w:vMerge w:val="restart"/>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default" w:ascii="宋体" w:hAnsi="宋体"/>
                <w:sz w:val="24"/>
                <w:szCs w:val="24"/>
              </w:rPr>
              <w:t xml:space="preserve">2</w:t>
            </w:r>
            <w:r/>
          </w:p>
        </w:tc>
        <w:tc>
          <w:tcPr>
            <w:tcW w:w="1762" w:type="dxa"/>
            <w:vAlign w:val="center"/>
            <w:vMerge w:val="restart"/>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rPr>
              <w:suppressLineNumbers w:val="0"/>
            </w:pPr>
            <w:r>
              <w:rPr>
                <w:rFonts w:hint="eastAsia" w:ascii="宋体" w:hAnsi="宋体"/>
                <w:color w:val="auto"/>
                <w:sz w:val="24"/>
                <w:szCs w:val="24"/>
              </w:rPr>
              <w:t xml:space="preserve">数字</w:t>
            </w:r>
            <w:r>
              <w:rPr>
                <w:rFonts w:hint="default" w:ascii="宋体" w:hAnsi="宋体"/>
                <w:color w:val="auto"/>
                <w:sz w:val="24"/>
                <w:szCs w:val="24"/>
              </w:rPr>
              <w:t xml:space="preserve">电路</w:t>
            </w:r>
            <w:r/>
          </w:p>
        </w:tc>
        <w:tc>
          <w:tcPr>
            <w:tcW w:w="1601"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rPr>
              <w:suppressLineNumbers w:val="0"/>
            </w:pPr>
            <w:r>
              <w:rPr>
                <w:rFonts w:hint="default" w:ascii="宋体" w:hAnsi="宋体"/>
                <w:color w:val="auto"/>
                <w:sz w:val="24"/>
                <w:szCs w:val="24"/>
              </w:rPr>
              <w:t xml:space="preserve">数字电路</w:t>
            </w:r>
            <w:r>
              <w:rPr>
                <w:rFonts w:hint="eastAsia" w:ascii="宋体" w:hAnsi="宋体"/>
                <w:color w:val="auto"/>
                <w:sz w:val="24"/>
                <w:szCs w:val="24"/>
              </w:rPr>
              <w:t xml:space="preserve">1（5</w:t>
            </w:r>
            <w:r>
              <w:rPr>
                <w:rFonts w:hint="default" w:ascii="宋体" w:hAnsi="宋体"/>
                <w:color w:val="auto"/>
                <w:sz w:val="24"/>
                <w:szCs w:val="24"/>
              </w:rPr>
              <w:t xml:space="preserve">0M</w:t>
            </w:r>
            <w:r>
              <w:rPr>
                <w:rFonts w:hint="eastAsia" w:ascii="宋体" w:hAnsi="宋体"/>
                <w:color w:val="auto"/>
                <w:sz w:val="24"/>
                <w:szCs w:val="24"/>
              </w:rPr>
              <w:t xml:space="preserve">）</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rPr>
              <w:suppressLineNumbers w:val="0"/>
            </w:pPr>
            <w:r>
              <w:rPr>
                <w:rFonts w:hint="eastAsia" w:ascii="宋体" w:hAnsi="宋体"/>
                <w:color w:val="auto"/>
                <w:sz w:val="24"/>
                <w:szCs w:val="24"/>
              </w:rPr>
              <w:t xml:space="preserve">1</w:t>
            </w:r>
            <w:r>
              <w:rPr>
                <w:rFonts w:hint="default" w:ascii="宋体" w:hAnsi="宋体"/>
                <w:color w:val="auto"/>
                <w:sz w:val="24"/>
                <w:szCs w:val="24"/>
              </w:rPr>
              <w:t xml:space="preserve">4</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rPr>
              <w:suppressLineNumbers w:val="0"/>
            </w:pPr>
            <w:r>
              <w:rPr>
                <w:rFonts w:hint="default" w:ascii="宋体" w:hAnsi="宋体"/>
                <w:color w:val="auto"/>
                <w:sz w:val="24"/>
                <w:szCs w:val="24"/>
              </w:rPr>
              <w:t xml:space="preserve">条</w:t>
            </w:r>
            <w:r/>
          </w:p>
        </w:tc>
        <w:tc>
          <w:tcPr>
            <w:tcW w:w="1404"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default" w:ascii="宋体" w:hAnsi="宋体"/>
                <w:sz w:val="24"/>
                <w:szCs w:val="24"/>
              </w:rPr>
            </w:r>
            <w:r/>
          </w:p>
        </w:tc>
        <w:tc>
          <w:tcPr>
            <w:tcW w:w="2568"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default" w:ascii="宋体" w:hAnsi="宋体"/>
                <w:sz w:val="24"/>
                <w:szCs w:val="24"/>
              </w:rPr>
            </w:r>
            <w:r/>
          </w:p>
        </w:tc>
      </w:tr>
      <w:tr>
        <w:trPr>
          <w:cantSplit/>
          <w:trHeight w:val="654"/>
        </w:trPr>
        <w:tc>
          <w:tcPr>
            <w:tcW w:w="581" w:type="dxa"/>
            <w:vAlign w:val="center"/>
            <w:vMerge w:val="continue"/>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default" w:ascii="宋体" w:hAnsi="宋体"/>
                <w:sz w:val="24"/>
                <w:szCs w:val="24"/>
              </w:rPr>
            </w:r>
            <w:r/>
          </w:p>
        </w:tc>
        <w:tc>
          <w:tcPr>
            <w:tcW w:w="1762" w:type="dxa"/>
            <w:vAlign w:val="center"/>
            <w:vMerge w:val="continue"/>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rPr>
              <w:suppressLineNumbers w:val="0"/>
            </w:pPr>
            <w:r>
              <w:rPr>
                <w:rFonts w:hint="default" w:ascii="宋体" w:hAnsi="宋体"/>
                <w:color w:val="auto"/>
                <w:sz w:val="24"/>
                <w:szCs w:val="24"/>
              </w:rPr>
            </w:r>
            <w:r/>
          </w:p>
        </w:tc>
        <w:tc>
          <w:tcPr>
            <w:tcW w:w="1601"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rPr>
              <w:suppressLineNumbers w:val="0"/>
            </w:pPr>
            <w:r>
              <w:rPr>
                <w:rFonts w:hint="default" w:ascii="宋体" w:hAnsi="宋体"/>
                <w:color w:val="auto"/>
                <w:sz w:val="24"/>
                <w:szCs w:val="24"/>
              </w:rPr>
              <w:t xml:space="preserve">数字电路</w:t>
            </w:r>
            <w:r>
              <w:rPr>
                <w:rFonts w:hint="eastAsia" w:ascii="宋体" w:hAnsi="宋体"/>
                <w:color w:val="auto"/>
                <w:sz w:val="24"/>
                <w:szCs w:val="24"/>
              </w:rPr>
              <w:t xml:space="preserve">2（1</w:t>
            </w:r>
            <w:r>
              <w:rPr>
                <w:rFonts w:hint="default" w:ascii="宋体" w:hAnsi="宋体"/>
                <w:color w:val="auto"/>
                <w:sz w:val="24"/>
                <w:szCs w:val="24"/>
              </w:rPr>
              <w:t xml:space="preserve">00M</w:t>
            </w:r>
            <w:r>
              <w:rPr>
                <w:rFonts w:hint="eastAsia" w:ascii="宋体" w:hAnsi="宋体"/>
                <w:color w:val="auto"/>
                <w:sz w:val="24"/>
                <w:szCs w:val="24"/>
              </w:rPr>
              <w:t xml:space="preserve">）</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rPr>
              <w:suppressLineNumbers w:val="0"/>
            </w:pPr>
            <w:r>
              <w:rPr>
                <w:rFonts w:hint="eastAsia" w:ascii="宋体" w:hAnsi="宋体"/>
                <w:color w:val="auto"/>
                <w:sz w:val="24"/>
                <w:szCs w:val="24"/>
              </w:rPr>
              <w:t xml:space="preserve">1</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rPr>
              <w:suppressLineNumbers w:val="0"/>
            </w:pPr>
            <w:r>
              <w:rPr>
                <w:rFonts w:hint="default" w:ascii="宋体" w:hAnsi="宋体"/>
                <w:color w:val="auto"/>
                <w:sz w:val="24"/>
                <w:szCs w:val="24"/>
              </w:rPr>
              <w:t xml:space="preserve">条</w:t>
            </w:r>
            <w:r/>
          </w:p>
        </w:tc>
        <w:tc>
          <w:tcPr>
            <w:tcW w:w="1404"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default" w:ascii="宋体" w:hAnsi="宋体"/>
                <w:sz w:val="24"/>
                <w:szCs w:val="24"/>
              </w:rPr>
            </w:r>
            <w:r/>
          </w:p>
        </w:tc>
        <w:tc>
          <w:tcPr>
            <w:tcW w:w="2568"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default" w:ascii="宋体" w:hAnsi="宋体"/>
                <w:sz w:val="24"/>
                <w:szCs w:val="24"/>
              </w:rPr>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default" w:ascii="宋体" w:hAnsi="宋体"/>
                <w:sz w:val="24"/>
                <w:szCs w:val="24"/>
              </w:rPr>
              <w:t xml:space="preserve">3</w:t>
            </w:r>
            <w:r/>
          </w:p>
        </w:tc>
        <w:tc>
          <w:tcPr>
            <w:tcW w:w="1762"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rPr>
              <w:suppressLineNumbers w:val="0"/>
            </w:pPr>
            <w:r>
              <w:rPr>
                <w:rFonts w:hint="default" w:ascii="宋体" w:hAnsi="宋体"/>
                <w:color w:val="auto"/>
                <w:sz w:val="24"/>
                <w:szCs w:val="24"/>
              </w:rPr>
              <w:t xml:space="preserve">裸光纤</w:t>
            </w:r>
            <w:r/>
          </w:p>
        </w:tc>
        <w:tc>
          <w:tcPr>
            <w:tcW w:w="1601"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rPr>
              <w:suppressLineNumbers w:val="0"/>
            </w:pPr>
            <w:r>
              <w:rPr>
                <w:rFonts w:hint="default" w:ascii="宋体" w:hAnsi="宋体"/>
                <w:color w:val="auto"/>
                <w:sz w:val="24"/>
                <w:szCs w:val="24"/>
              </w:rPr>
              <w:t xml:space="preserve">裸光纤</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rPr>
              <w:suppressLineNumbers w:val="0"/>
            </w:pPr>
            <w:r>
              <w:rPr>
                <w:rFonts w:hint="eastAsia" w:ascii="宋体" w:hAnsi="宋体"/>
                <w:color w:val="auto"/>
                <w:sz w:val="24"/>
                <w:szCs w:val="24"/>
              </w:rPr>
              <w:t xml:space="preserve">1</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olor w:val="auto"/>
                <w:sz w:val="24"/>
                <w:szCs w:val="24"/>
              </w:rPr>
              <w:suppressLineNumbers w:val="0"/>
            </w:pPr>
            <w:r>
              <w:rPr>
                <w:rFonts w:hint="default" w:ascii="宋体" w:hAnsi="宋体"/>
                <w:color w:val="auto"/>
                <w:sz w:val="24"/>
                <w:szCs w:val="24"/>
              </w:rPr>
              <w:t xml:space="preserve">项</w:t>
            </w:r>
            <w:r/>
          </w:p>
        </w:tc>
        <w:tc>
          <w:tcPr>
            <w:tcW w:w="1404"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default" w:ascii="宋体" w:hAnsi="宋体"/>
                <w:sz w:val="24"/>
                <w:szCs w:val="24"/>
              </w:rPr>
            </w:r>
            <w:r/>
          </w:p>
        </w:tc>
        <w:tc>
          <w:tcPr>
            <w:tcW w:w="2568"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default" w:ascii="宋体" w:hAnsi="宋体"/>
                <w:sz w:val="24"/>
                <w:szCs w:val="24"/>
              </w:rPr>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default" w:ascii="宋体" w:hAnsi="宋体"/>
                <w:sz w:val="24"/>
                <w:szCs w:val="24"/>
              </w:rPr>
              <w:t xml:space="preserve">…</w:t>
            </w:r>
            <w:r/>
          </w:p>
        </w:tc>
        <w:tc>
          <w:tcPr>
            <w:gridSpan w:val="6"/>
            <w:tcW w:w="9255" w:type="dxa"/>
            <w:vAlign w:val="center"/>
            <w:textDirection w:val="lrTb"/>
            <w:noWrap w:val="false"/>
          </w:tcPr>
          <w:p>
            <w:pPr>
              <w:ind w:left="0" w:right="0"/>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总报价（元）：</w:t>
            </w:r>
            <w:r/>
          </w:p>
        </w:tc>
      </w:tr>
    </w:tbl>
    <w:p>
      <w:pPr>
        <w:pStyle w:val="700"/>
        <w:jc w:val="both"/>
        <w:spacing w:before="0" w:beforeAutospacing="0" w:after="0" w:afterAutospacing="0"/>
        <w:rPr>
          <w:color w:val="000000"/>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p>
      <w:pPr>
        <w:ind w:right="180" w:firstLine="480"/>
        <w:spacing w:line="360" w:lineRule="auto"/>
        <w:rPr>
          <w:rFonts w:hint="eastAsia" w:ascii="宋体" w:hAnsi="宋体"/>
          <w:sz w:val="24"/>
          <w:szCs w:val="24"/>
        </w:rPr>
      </w:pPr>
      <w:r>
        <w:rPr>
          <w:rFonts w:hint="eastAsia" w:ascii="宋体" w:hAnsi="宋体"/>
          <w:sz w:val="24"/>
          <w:szCs w:val="24"/>
        </w:rPr>
      </w:r>
      <w:r/>
    </w:p>
    <w:p>
      <w:pPr>
        <w:ind w:right="180" w:firstLine="480"/>
        <w:spacing w:line="360" w:lineRule="auto"/>
        <w:rPr>
          <w:rFonts w:hint="eastAsia" w:ascii="宋体" w:hAnsi="宋体"/>
          <w:sz w:val="24"/>
          <w:szCs w:val="24"/>
        </w:rPr>
      </w:pPr>
      <w:r>
        <w:rPr>
          <w:rFonts w:hint="eastAsia" w:ascii="宋体" w:hAnsi="宋体"/>
          <w:sz w:val="24"/>
          <w:szCs w:val="24"/>
        </w:rPr>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spacing w:line="360" w:lineRule="auto"/>
        <w:rPr>
          <w:rFonts w:ascii="宋体" w:hAnsi="宋体"/>
          <w:sz w:val="24"/>
        </w:rPr>
      </w:pPr>
      <w:r>
        <w:rPr>
          <w:rFonts w:ascii="宋体" w:hAnsi="宋体"/>
          <w:sz w:val="24"/>
        </w:rPr>
      </w:r>
      <w:r/>
    </w:p>
    <w:p>
      <w:pPr>
        <w:pStyle w:val="700"/>
        <w:ind w:firstLine="480"/>
        <w:jc w:val="both"/>
        <w:spacing w:before="0" w:beforeAutospacing="0" w:after="0" w:afterAutospacing="0" w:line="360" w:lineRule="auto"/>
        <w:rPr>
          <w:color w:val="000000"/>
        </w:rPr>
      </w:pPr>
      <w:r>
        <w:rPr>
          <w:color w:val="000000"/>
        </w:rPr>
        <w:t xml:space="preserve">备注： </w:t>
      </w:r>
      <w:r/>
    </w:p>
    <w:p>
      <w:pPr>
        <w:pStyle w:val="700"/>
        <w:ind w:firstLine="480"/>
        <w:jc w:val="both"/>
        <w:spacing w:before="0" w:beforeAutospacing="0" w:after="0" w:afterAutospacing="0" w:line="360" w:lineRule="auto"/>
        <w:rPr>
          <w:color w:val="000000"/>
        </w:rPr>
      </w:pPr>
      <w:r>
        <w:rPr>
          <w:rFonts w:hint="eastAsia"/>
          <w:color w:val="000000"/>
        </w:rPr>
        <w:t xml:space="preserve">1.“总报价”应包括为完成整个项目所产生的所有费用，采购文件另有规定的除外。</w:t>
      </w:r>
      <w:r/>
    </w:p>
    <w:p>
      <w:pPr>
        <w:pStyle w:val="700"/>
        <w:ind w:firstLine="480"/>
        <w:jc w:val="both"/>
        <w:spacing w:before="0" w:beforeAutospacing="0" w:after="0" w:afterAutospacing="0" w:line="360" w:lineRule="auto"/>
        <w:rPr>
          <w:color w:val="000000"/>
        </w:rPr>
      </w:pPr>
      <w:r>
        <w:rPr>
          <w:rFonts w:hint="eastAsia"/>
          <w:color w:val="000000"/>
        </w:rPr>
        <w:t xml:space="preserve">2.《分项报价表》中“总报价”应当与《磋商报价表》中“总报价”一致。</w:t>
      </w:r>
      <w:r/>
    </w:p>
    <w:p>
      <w:pPr>
        <w:pStyle w:val="700"/>
        <w:ind w:firstLine="480"/>
        <w:jc w:val="both"/>
        <w:spacing w:before="0" w:beforeAutospacing="0" w:after="0" w:afterAutospacing="0" w:line="360" w:lineRule="auto"/>
        <w:rPr>
          <w:color w:val="000000"/>
        </w:rPr>
      </w:pPr>
      <w:r>
        <w:rPr>
          <w:rFonts w:hint="eastAsia"/>
          <w:color w:val="000000"/>
        </w:rPr>
        <w:t xml:space="preserve">3.《分项报价表》中的分项名称须与“第四章-项目清单”中的名称一一对应，如有缺项、漏项，视为无效响应。</w:t>
      </w:r>
      <w:r>
        <w:rPr>
          <w:rFonts w:hint="eastAsia"/>
        </w:rPr>
        <w:t xml:space="preserve">“项目清单”中分项仅为一项的，此表无需提供。</w:t>
      </w:r>
      <w:r/>
    </w:p>
    <w:p>
      <w:pPr>
        <w:pStyle w:val="700"/>
        <w:ind w:firstLine="480"/>
        <w:jc w:val="both"/>
        <w:spacing w:before="0" w:beforeAutospacing="0" w:after="0" w:afterAutospacing="0" w:line="360" w:lineRule="auto"/>
        <w:rPr>
          <w:color w:val="000000"/>
        </w:rPr>
      </w:pPr>
      <w:r>
        <w:rPr>
          <w:rFonts w:hint="eastAsia"/>
          <w:color w:val="000000"/>
        </w:rPr>
        <w:t xml:space="preserve">4.行数不够，可自行添加。</w:t>
      </w:r>
      <w:r/>
    </w:p>
    <w:p>
      <w:pPr>
        <w:pStyle w:val="700"/>
        <w:ind w:firstLine="482"/>
        <w:jc w:val="both"/>
        <w:spacing w:before="0" w:beforeAutospacing="0" w:after="0" w:afterAutospacing="0" w:line="360" w:lineRule="auto"/>
        <w:rPr>
          <w:rFonts w:ascii="黑体" w:hAnsi="黑体" w:eastAsia="黑体" w:cs="Times New Roman"/>
          <w:iCs/>
          <w:sz w:val="32"/>
          <w:szCs w:val="32"/>
        </w:rPr>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黑体" w:hAnsi="黑体" w:eastAsia="黑体" w:cs="Times New Roman"/>
          <w:i/>
          <w:sz w:val="32"/>
          <w:szCs w:val="32"/>
          <w:u w:val="single"/>
        </w:rPr>
        <w:br w:type="page" w:clear="all"/>
      </w:r>
      <w:bookmarkEnd w:id="124"/>
      <w:r/>
      <w:bookmarkEnd w:id="125"/>
      <w:r/>
      <w:bookmarkEnd w:id="135"/>
      <w:r>
        <w:rPr>
          <w:rFonts w:hint="eastAsia" w:ascii="黑体" w:hAnsi="黑体" w:eastAsia="黑体" w:cs="Times New Roman"/>
          <w:sz w:val="32"/>
          <w:szCs w:val="32"/>
        </w:rPr>
        <w:t xml:space="preserve">七、</w:t>
      </w:r>
      <w:r>
        <w:rPr>
          <w:rFonts w:hint="eastAsia" w:ascii="黑体" w:hAnsi="黑体" w:eastAsia="黑体" w:cs="Times New Roman"/>
          <w:iCs/>
          <w:sz w:val="32"/>
          <w:szCs w:val="32"/>
        </w:rPr>
        <w:t xml:space="preserve">技术要求响应及偏离表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p>
    <w:tbl>
      <w:tblPr>
        <w:tblStyle w:val="6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序号</w:t>
            </w:r>
            <w:r/>
          </w:p>
        </w:tc>
        <w:tc>
          <w:tcPr>
            <w:tcW w:w="2925"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磋商文件要求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响应情况</w:t>
            </w:r>
            <w:r/>
          </w:p>
        </w:tc>
        <w:tc>
          <w:tcPr>
            <w:tcW w:w="3375"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cs="宋体"/>
                <w:sz w:val="24"/>
                <w:szCs w:val="24"/>
              </w:rPr>
              <w:t xml:space="preserve">正偏离、无偏离或负偏离</w:t>
            </w:r>
            <w:r/>
          </w:p>
        </w:tc>
      </w:tr>
      <w:tr>
        <w:trPr>
          <w:cantSplit/>
          <w:trHeight w:val="640"/>
        </w:trPr>
        <w:tc>
          <w:tcPr>
            <w:tcW w:w="748"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92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337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r>
      <w:tr>
        <w:trPr>
          <w:cantSplit/>
          <w:trHeight w:val="640"/>
        </w:trPr>
        <w:tc>
          <w:tcPr>
            <w:tcW w:w="748"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92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337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r>
      <w:tr>
        <w:trPr>
          <w:cantSplit/>
          <w:trHeight w:val="640"/>
        </w:trPr>
        <w:tc>
          <w:tcPr>
            <w:tcW w:w="748"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92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337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r>
      <w:tr>
        <w:trPr>
          <w:cantSplit/>
          <w:trHeight w:val="640"/>
        </w:trPr>
        <w:tc>
          <w:tcPr>
            <w:tcW w:w="748"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92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337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r>
      <w:tr>
        <w:trPr>
          <w:cantSplit/>
          <w:trHeight w:val="640"/>
        </w:trPr>
        <w:tc>
          <w:tcPr>
            <w:tcW w:w="748"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92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337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r>
      <w:tr>
        <w:trPr>
          <w:cantSplit/>
          <w:trHeight w:val="640"/>
        </w:trPr>
        <w:tc>
          <w:tcPr>
            <w:tcW w:w="748"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92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337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r>
      <w:tr>
        <w:trPr>
          <w:cantSplit/>
          <w:trHeight w:val="640"/>
        </w:trPr>
        <w:tc>
          <w:tcPr>
            <w:tcW w:w="748"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92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337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r>
      <w:tr>
        <w:trPr>
          <w:cantSplit/>
          <w:trHeight w:val="640"/>
        </w:trPr>
        <w:tc>
          <w:tcPr>
            <w:tcW w:w="748"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92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337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r>
    </w:tbl>
    <w:p>
      <w:pPr>
        <w:pStyle w:val="700"/>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rPr>
          <w:rFonts w:ascii="宋体" w:hAnsi="宋体"/>
          <w:sz w:val="24"/>
          <w:szCs w:val="24"/>
        </w:rPr>
      </w:pPr>
      <w:r>
        <w:rPr>
          <w:rFonts w:ascii="宋体" w:hAnsi="宋体"/>
          <w:sz w:val="24"/>
          <w:szCs w:val="24"/>
        </w:rPr>
      </w:r>
      <w:r/>
    </w:p>
    <w:p>
      <w:pPr>
        <w:pStyle w:val="700"/>
        <w:ind w:firstLine="480"/>
        <w:jc w:val="both"/>
        <w:spacing w:before="0" w:beforeAutospacing="0" w:after="0" w:afterAutospacing="0" w:line="360" w:lineRule="auto"/>
      </w:pPr>
      <w:r>
        <w:t xml:space="preserve">备注： </w:t>
      </w:r>
      <w:r/>
    </w:p>
    <w:p>
      <w:pPr>
        <w:pStyle w:val="700"/>
        <w:ind w:firstLine="480"/>
        <w:jc w:val="both"/>
        <w:spacing w:before="0" w:beforeAutospacing="0" w:after="0" w:afterAutospacing="0" w:line="360" w:lineRule="auto"/>
      </w:pPr>
      <w:r>
        <w:rPr>
          <w:rFonts w:hint="eastAsia"/>
        </w:rPr>
        <w:t xml:space="preserve">1.供应商须对磋商文件技术要求中的实质性要求（斜体下划线内容或打“★”内容）及其他要求做出明确响应，否则视为无效响应。</w:t>
      </w:r>
      <w:r/>
    </w:p>
    <w:p>
      <w:pPr>
        <w:pStyle w:val="700"/>
        <w:ind w:firstLine="480"/>
        <w:jc w:val="both"/>
        <w:spacing w:before="0" w:beforeAutospacing="0" w:after="0" w:afterAutospacing="0" w:line="360" w:lineRule="auto"/>
      </w:pPr>
      <w:r>
        <w:rPr>
          <w:rFonts w:hint="eastAsia"/>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700"/>
        <w:ind w:firstLine="480"/>
        <w:jc w:val="both"/>
        <w:spacing w:before="0" w:beforeAutospacing="0" w:after="0" w:afterAutospacing="0" w:line="360" w:lineRule="auto"/>
      </w:pPr>
      <w:r>
        <w:rPr>
          <w:rFonts w:hint="eastAsia"/>
        </w:rPr>
        <w:t xml:space="preserve">3.行数不够，可自行添加。</w:t>
      </w:r>
      <w:r/>
    </w:p>
    <w:p>
      <w:pPr>
        <w:rPr>
          <w:rFonts w:ascii="黑体" w:hAnsi="黑体" w:eastAsia="黑体"/>
          <w:iCs/>
          <w:sz w:val="32"/>
          <w:szCs w:val="32"/>
        </w:rPr>
      </w:pPr>
      <w:r/>
      <w:bookmarkStart w:id="139" w:name="_Hlt26955054"/>
      <w:r/>
      <w:bookmarkEnd w:id="139"/>
      <w:r/>
      <w:r/>
    </w:p>
    <w:p>
      <w:pPr>
        <w:pStyle w:val="666"/>
      </w:pPr>
      <w:r/>
      <w:r/>
    </w:p>
    <w:p>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t xml:space="preserve">八、商务要求响应及偏离表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6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eastAsia" w:ascii="宋体" w:hAnsi="宋体"/>
                <w:color w:val="000000"/>
                <w:sz w:val="24"/>
                <w:szCs w:val="24"/>
              </w:rPr>
              <w:t xml:space="preserve">序号</w:t>
            </w:r>
            <w:r/>
          </w:p>
        </w:tc>
        <w:tc>
          <w:tcPr>
            <w:tcW w:w="2878"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eastAsia" w:ascii="宋体" w:hAnsi="宋体"/>
                <w:color w:val="000000"/>
                <w:sz w:val="24"/>
                <w:szCs w:val="24"/>
              </w:rPr>
              <w:t xml:space="preserve">磋商文件要求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eastAsia" w:ascii="宋体" w:hAnsi="宋体"/>
                <w:color w:val="000000"/>
                <w:sz w:val="24"/>
                <w:szCs w:val="24"/>
              </w:rPr>
              <w:t xml:space="preserve">响应情况</w:t>
            </w:r>
            <w:r/>
          </w:p>
        </w:tc>
        <w:tc>
          <w:tcPr>
            <w:tcW w:w="3346" w:type="dxa"/>
            <w:vAlign w:val="center"/>
            <w:textDirection w:val="lrTb"/>
            <w:noWrap w:val="false"/>
          </w:tcPr>
          <w:p>
            <w:pPr>
              <w:ind w:left="0" w:right="0"/>
              <w:jc w:val="center"/>
              <w:keepLines w:val="0"/>
              <w:keepNext w:val="0"/>
              <w:spacing w:before="0" w:beforeAutospacing="0" w:after="0" w:afterAutospacing="0" w:line="480" w:lineRule="exact"/>
              <w:rPr>
                <w:rFonts w:hint="default" w:ascii="宋体" w:hAnsi="宋体"/>
                <w:color w:val="000000"/>
                <w:sz w:val="24"/>
                <w:szCs w:val="24"/>
              </w:rPr>
              <w:suppressLineNumbers w:val="0"/>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78"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3346"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r>
      <w:tr>
        <w:trPr>
          <w:cantSplit/>
          <w:trHeight w:val="640"/>
        </w:trPr>
        <w:tc>
          <w:tcPr>
            <w:tcW w:w="795"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78"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3346"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r>
      <w:tr>
        <w:trPr>
          <w:cantSplit/>
          <w:trHeight w:val="640"/>
        </w:trPr>
        <w:tc>
          <w:tcPr>
            <w:tcW w:w="795"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78"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3346"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r>
      <w:tr>
        <w:trPr>
          <w:cantSplit/>
          <w:trHeight w:val="640"/>
        </w:trPr>
        <w:tc>
          <w:tcPr>
            <w:tcW w:w="795"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78"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3346"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r>
      <w:tr>
        <w:trPr>
          <w:cantSplit/>
          <w:trHeight w:val="640"/>
        </w:trPr>
        <w:tc>
          <w:tcPr>
            <w:tcW w:w="795"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78"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3346"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r>
      <w:tr>
        <w:trPr>
          <w:cantSplit/>
          <w:trHeight w:val="640"/>
        </w:trPr>
        <w:tc>
          <w:tcPr>
            <w:tcW w:w="795"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78"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3346"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r>
      <w:tr>
        <w:trPr>
          <w:cantSplit/>
          <w:trHeight w:val="640"/>
        </w:trPr>
        <w:tc>
          <w:tcPr>
            <w:tcW w:w="795"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78"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3346"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r>
      <w:tr>
        <w:trPr>
          <w:cantSplit/>
          <w:trHeight w:val="640"/>
        </w:trPr>
        <w:tc>
          <w:tcPr>
            <w:tcW w:w="795"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78"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3346"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r>
    </w:tbl>
    <w:p>
      <w:pPr>
        <w:pStyle w:val="700"/>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ind w:firstLine="480"/>
        <w:rPr>
          <w:rFonts w:ascii="宋体" w:hAnsi="宋体"/>
          <w:color w:val="000000"/>
          <w:sz w:val="24"/>
          <w:szCs w:val="24"/>
        </w:rPr>
      </w:pPr>
      <w:r>
        <w:rPr>
          <w:rFonts w:ascii="宋体" w:hAnsi="宋体"/>
          <w:color w:val="000000"/>
          <w:sz w:val="24"/>
          <w:szCs w:val="24"/>
        </w:rPr>
      </w:r>
      <w:r/>
    </w:p>
    <w:p>
      <w:pPr>
        <w:pStyle w:val="700"/>
        <w:ind w:firstLine="480"/>
        <w:jc w:val="both"/>
        <w:spacing w:before="0" w:beforeAutospacing="0" w:after="0" w:afterAutospacing="0" w:line="360" w:lineRule="auto"/>
      </w:pPr>
      <w:r>
        <w:rPr>
          <w:rFonts w:hint="eastAsia"/>
        </w:rPr>
        <w:t xml:space="preserve">备注： </w:t>
      </w:r>
      <w:r/>
    </w:p>
    <w:p>
      <w:pPr>
        <w:pStyle w:val="700"/>
        <w:ind w:firstLine="480"/>
        <w:jc w:val="both"/>
        <w:spacing w:before="0" w:beforeAutospacing="0" w:after="0" w:afterAutospacing="0" w:line="360" w:lineRule="auto"/>
      </w:pPr>
      <w:r>
        <w:rPr>
          <w:rFonts w:hint="eastAsia"/>
        </w:rPr>
        <w:t xml:space="preserve">1.供应商须对磋商文件商务要求中的实质性要求（斜体下划线内容或打“★”内容）做出明确响应，否则视为无效响应。</w:t>
      </w:r>
      <w:r/>
    </w:p>
    <w:p>
      <w:pPr>
        <w:pStyle w:val="700"/>
        <w:ind w:firstLine="480"/>
        <w:jc w:val="both"/>
        <w:spacing w:before="0" w:beforeAutospacing="0" w:after="0" w:afterAutospacing="0" w:line="360" w:lineRule="auto"/>
      </w:pPr>
      <w:r>
        <w:rPr>
          <w:rFonts w:hint="eastAsia"/>
        </w:rPr>
        <w:t xml:space="preserve">2.行数不够，可自行添加。</w:t>
      </w:r>
      <w:r/>
    </w:p>
    <w:p>
      <w:r/>
      <w:r/>
    </w:p>
    <w:p>
      <w:pPr>
        <w:jc w:val="center"/>
        <w:rPr>
          <w:rFonts w:ascii="宋体" w:hAnsi="宋体" w:cs="仿宋"/>
          <w:b/>
          <w:bCs/>
          <w:sz w:val="32"/>
          <w:szCs w:val="32"/>
        </w:rPr>
      </w:pPr>
      <w:r>
        <w:rPr>
          <w:rFonts w:ascii="宋体" w:hAnsi="宋体" w:cs="仿宋"/>
          <w:b/>
          <w:bCs/>
          <w:sz w:val="32"/>
          <w:szCs w:val="32"/>
        </w:rPr>
      </w:r>
      <w:r/>
    </w:p>
    <w:p>
      <w:pPr>
        <w:pStyle w:val="888"/>
        <w:rPr>
          <w:rFonts w:ascii="宋体" w:hAnsi="宋体" w:cs="仿宋" w:eastAsiaTheme="minorEastAsia"/>
          <w:b/>
          <w:bCs/>
          <w:sz w:val="32"/>
          <w:szCs w:val="32"/>
        </w:rPr>
      </w:pPr>
      <w:r>
        <w:rPr>
          <w:rFonts w:ascii="宋体" w:hAnsi="宋体" w:cs="仿宋" w:eastAsiaTheme="minorEastAsia"/>
          <w:b/>
          <w:bCs/>
          <w:sz w:val="32"/>
          <w:szCs w:val="32"/>
        </w:rPr>
      </w:r>
      <w:r/>
    </w:p>
    <w:p>
      <w:pPr>
        <w:rPr>
          <w:lang w:val="zh-CN"/>
        </w:rPr>
      </w:pPr>
      <w:r>
        <w:rPr>
          <w:lang w:val="zh-CN"/>
        </w:rPr>
      </w:r>
      <w:r/>
    </w:p>
    <w:p>
      <w:pPr>
        <w:pStyle w:val="666"/>
        <w:rPr>
          <w:lang w:val="zh-CN"/>
        </w:rPr>
      </w:pPr>
      <w:r>
        <w:rPr>
          <w:lang w:val="zh-CN"/>
        </w:rPr>
      </w:r>
      <w:r/>
    </w:p>
    <w:p>
      <w:pPr>
        <w:rPr>
          <w:lang w:val="zh-CN"/>
        </w:rPr>
      </w:pPr>
      <w:r>
        <w:rPr>
          <w:lang w:val="zh-CN"/>
        </w:rPr>
      </w:r>
      <w:r/>
    </w:p>
    <w:p>
      <w:pPr>
        <w:pStyle w:val="666"/>
        <w:rPr>
          <w:lang w:val="zh-CN"/>
        </w:rPr>
      </w:pPr>
      <w:r>
        <w:rPr>
          <w:lang w:val="zh-CN"/>
        </w:rPr>
      </w:r>
      <w:r/>
    </w:p>
    <w:p>
      <w:pPr>
        <w:rPr>
          <w:lang w:val="zh-CN"/>
        </w:rPr>
      </w:pPr>
      <w:r>
        <w:rPr>
          <w:lang w:val="zh-CN"/>
        </w:rPr>
      </w:r>
      <w:r/>
    </w:p>
    <w:p>
      <w:pPr>
        <w:pStyle w:val="666"/>
        <w:rPr>
          <w:lang w:val="zh-CN"/>
        </w:rPr>
      </w:pPr>
      <w:r>
        <w:rPr>
          <w:lang w:val="zh-CN"/>
        </w:rPr>
      </w:r>
      <w:r/>
    </w:p>
    <w:p>
      <w:pPr>
        <w:rPr>
          <w:rFonts w:ascii="宋体" w:hAnsi="宋体" w:cs="仿宋"/>
          <w:b/>
          <w:bCs/>
          <w:sz w:val="32"/>
          <w:szCs w:val="32"/>
        </w:rPr>
      </w:pPr>
      <w:r>
        <w:rPr>
          <w:rFonts w:ascii="宋体" w:hAnsi="宋体" w:cs="仿宋"/>
          <w:b/>
          <w:b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t xml:space="preserve">九、中小企业声明函</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p>
    <w:p>
      <w:pPr>
        <w:pStyle w:val="888"/>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widowControl/>
        <w:rPr>
          <w:rFonts w:hint="eastAsia" w:ascii="宋体" w:hAnsi="宋体" w:eastAsia="宋体" w:cs="Times New Roman"/>
          <w:sz w:val="24"/>
          <w:szCs w:val="24"/>
          <w:lang w:eastAsia="zh-CN"/>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360" w:lineRule="auto"/>
        <w:rPr>
          <w:rFonts w:ascii="宋体" w:hAnsi="宋体"/>
          <w:sz w:val="24"/>
          <w:szCs w:val="24"/>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w:t>
      </w:r>
      <w:bookmarkStart w:id="140" w:name="OLE_LINK6"/>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bookmarkEnd w:id="140"/>
      <w:r>
        <w:rPr>
          <w:rFonts w:hint="eastAsia" w:ascii="宋体" w:hAnsi="宋体" w:eastAsia="宋体" w:cs="Times New Roman"/>
          <w:sz w:val="24"/>
          <w:szCs w:val="24"/>
          <w:lang w:eastAsia="zh-CN"/>
        </w:rPr>
        <w:t xml:space="preserve">，不对其中涉及的货物的制造商、工程的承建商作出要求</w:t>
      </w:r>
      <w:r>
        <w:rPr>
          <w:rFonts w:hint="eastAsia" w:ascii="宋体" w:hAnsi="宋体"/>
          <w:sz w:val="24"/>
          <w:szCs w:val="24"/>
        </w:rPr>
        <w:t xml:space="preserve">。</w:t>
      </w:r>
      <w:r/>
    </w:p>
    <w:p>
      <w:pPr>
        <w:jc w:val="left"/>
        <w:spacing w:line="360" w:lineRule="auto"/>
        <w:rPr>
          <w:rFonts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888"/>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1.供应商如不提供此声明函，价格将不做相应扣除。</w:t>
      </w:r>
      <w:r/>
    </w:p>
    <w:p>
      <w:pPr>
        <w:ind w:firstLine="48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Cs/>
          <w:sz w:val="32"/>
          <w:szCs w:val="32"/>
        </w:rPr>
      </w:pPr>
      <w:r>
        <w:rPr>
          <w:rFonts w:hint="eastAsia" w:ascii="黑体" w:hAnsi="黑体" w:eastAsia="黑体"/>
          <w:iCs/>
          <w:sz w:val="32"/>
          <w:szCs w:val="32"/>
        </w:rPr>
        <w:t xml:space="preserve">十一、联合体协议</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ascii="宋体" w:hAnsi="宋体"/>
          <w:sz w:val="24"/>
        </w:rPr>
      </w:pPr>
      <w:r>
        <w:rPr>
          <w:rFonts w:ascii="宋体" w:hAnsi="宋体"/>
          <w:sz w:val="24"/>
        </w:rPr>
      </w:r>
      <w:r/>
    </w:p>
    <w:p>
      <w:pPr>
        <w:ind w:firstLine="645"/>
        <w:spacing w:line="360" w:lineRule="auto"/>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1.牵头单位必须为联合体成员。</w:t>
      </w:r>
      <w:r/>
    </w:p>
    <w:p>
      <w:pPr>
        <w:ind w:firstLine="480"/>
        <w:spacing w:line="360" w:lineRule="auto"/>
        <w:rPr>
          <w:rFonts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ascii="宋体" w:hAnsi="宋体"/>
          <w:sz w:val="24"/>
        </w:rPr>
      </w:pPr>
      <w:r>
        <w:rPr>
          <w:rFonts w:hint="eastAsia" w:ascii="宋体" w:hAnsi="宋体"/>
          <w:sz w:val="24"/>
        </w:rPr>
        <w:t xml:space="preserve">3.除另有说明外，本采购文件要求加盖电子公章之处，加盖牵头单位的电子公章即可。</w:t>
      </w:r>
      <w:r/>
    </w:p>
    <w:p>
      <w:pPr>
        <w:pStyle w:val="666"/>
        <w:ind w:firstLine="480"/>
        <w:rPr>
          <w:sz w:val="24"/>
        </w:rPr>
      </w:pPr>
      <w:r>
        <w:rPr>
          <w:sz w:val="24"/>
        </w:rPr>
      </w:r>
      <w:r/>
    </w:p>
    <w:p>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jc w:val="left"/>
        <w:spacing w:line="360" w:lineRule="auto"/>
        <w:rPr>
          <w:rFonts w:ascii="宋体" w:hAnsi="宋体"/>
          <w:sz w:val="24"/>
        </w:rPr>
      </w:pPr>
      <w:r>
        <w:rPr>
          <w:rFonts w:hint="eastAsia" w:ascii="宋体" w:hAnsi="宋体"/>
          <w:sz w:val="24"/>
        </w:rPr>
        <w:br w:type="page" w:clear="all"/>
      </w:r>
      <w:r>
        <w:rPr>
          <w:rFonts w:hint="eastAsia" w:ascii="黑体" w:hAnsi="黑体" w:eastAsia="黑体"/>
          <w:sz w:val="32"/>
          <w:szCs w:val="32"/>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00"/>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00"/>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09"/>
          <w:rFonts w:hint="eastAsia"/>
          <w:i w:val="0"/>
          <w:u w:val="single"/>
          <w:shd w:val="clear" w:color="auto" w:fill="ffffff"/>
        </w:rPr>
        <w:t xml:space="preserve">（产品名称1）</w:t>
      </w:r>
      <w:r>
        <w:rPr>
          <w:rStyle w:val="709"/>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09"/>
          <w:rFonts w:hint="eastAsia"/>
          <w:i w:val="0"/>
          <w:u w:val="single"/>
          <w:shd w:val="clear" w:color="auto" w:fill="ffffff"/>
        </w:rPr>
        <w:t xml:space="preserve">（厂名）</w:t>
      </w:r>
      <w:r>
        <w:rPr>
          <w:rStyle w:val="709"/>
          <w:rFonts w:hint="eastAsia"/>
          <w:i w:val="0"/>
          <w:shd w:val="clear" w:color="auto" w:fill="ffffff"/>
          <w:vertAlign w:val="superscript"/>
        </w:rPr>
        <w:t xml:space="preserve">2</w:t>
      </w:r>
      <w:r>
        <w:rPr>
          <w:rFonts w:hint="eastAsia"/>
          <w:shd w:val="clear" w:color="auto" w:fill="ffffff"/>
        </w:rPr>
        <w:t xml:space="preserve">，厂址为</w:t>
      </w:r>
      <w:r>
        <w:rPr>
          <w:rStyle w:val="709"/>
          <w:rFonts w:hint="eastAsia"/>
          <w:i w:val="0"/>
          <w:u w:val="single"/>
          <w:shd w:val="clear" w:color="auto" w:fill="ffffff"/>
        </w:rPr>
        <w:t xml:space="preserve">（生产厂址）</w:t>
      </w:r>
      <w:r>
        <w:rPr>
          <w:rFonts w:hint="eastAsia"/>
          <w:shd w:val="clear" w:color="auto" w:fill="ffffff"/>
        </w:rPr>
        <w:t xml:space="preserve">。</w:t>
      </w:r>
      <w:r>
        <w:rPr>
          <w:rStyle w:val="709"/>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709"/>
          <w:rFonts w:hint="eastAsia"/>
          <w:i/>
          <w:strike w:val="0"/>
          <w:u w:val="single"/>
          <w:shd w:val="clear" w:color="auto" w:fill="ffffff"/>
        </w:rPr>
        <w:t xml:space="preserve">（规定比例）</w:t>
      </w:r>
      <w:r>
        <w:rPr>
          <w:rStyle w:val="709"/>
          <w:rFonts w:hint="eastAsia"/>
          <w:i w:val="0"/>
          <w:shd w:val="clear" w:color="auto" w:fill="ffffff"/>
          <w:vertAlign w:val="superscript"/>
        </w:rPr>
        <w:t xml:space="preserve">3</w:t>
      </w:r>
      <w:r>
        <w:rPr>
          <w:rFonts w:hint="eastAsia"/>
          <w:strike w:val="0"/>
          <w:shd w:val="clear" w:color="auto" w:fill="ffffff"/>
        </w:rPr>
        <w:t xml:space="preserve">。</w:t>
      </w:r>
      <w:r>
        <w:rPr>
          <w:rStyle w:val="709"/>
          <w:rFonts w:hint="eastAsia"/>
          <w:i/>
          <w:strike w:val="0"/>
          <w:u w:val="single"/>
          <w:shd w:val="clear" w:color="auto" w:fill="ffffff"/>
        </w:rPr>
        <w:t xml:space="preserve">（产品名称1）</w:t>
      </w:r>
      <w:r>
        <w:rPr>
          <w:rFonts w:hint="eastAsia"/>
          <w:strike w:val="0"/>
          <w:shd w:val="clear" w:color="auto" w:fill="ffffff"/>
        </w:rPr>
        <w:t xml:space="preserve">的</w:t>
      </w:r>
      <w:r>
        <w:rPr>
          <w:rStyle w:val="709"/>
          <w:rFonts w:hint="eastAsia"/>
          <w:i/>
          <w:strike w:val="0"/>
          <w:u w:val="single"/>
          <w:shd w:val="clear" w:color="auto" w:fill="ffffff"/>
        </w:rPr>
        <w:t xml:space="preserve">（关键组件）</w:t>
      </w:r>
      <w:r>
        <w:rPr>
          <w:rStyle w:val="709"/>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709"/>
          <w:rFonts w:hint="eastAsia"/>
          <w:i/>
          <w:strike w:val="0"/>
          <w:u w:val="single"/>
          <w:shd w:val="clear" w:color="auto" w:fill="ffffff"/>
        </w:rPr>
        <w:t xml:space="preserve">（产品名称1）</w:t>
      </w:r>
      <w:r>
        <w:rPr>
          <w:rFonts w:hint="eastAsia"/>
          <w:strike w:val="0"/>
          <w:shd w:val="clear" w:color="auto" w:fill="ffffff"/>
        </w:rPr>
        <w:t xml:space="preserve">的</w:t>
      </w:r>
      <w:r>
        <w:rPr>
          <w:rStyle w:val="709"/>
          <w:rFonts w:hint="eastAsia"/>
          <w:i/>
          <w:strike w:val="0"/>
          <w:u w:val="single"/>
          <w:shd w:val="clear" w:color="auto" w:fill="ffffff"/>
        </w:rPr>
        <w:t xml:space="preserve">（关键工序）</w:t>
      </w:r>
      <w:r>
        <w:rPr>
          <w:rStyle w:val="709"/>
          <w:rFonts w:hint="eastAsia"/>
          <w:i w:val="0"/>
          <w:shd w:val="clear" w:color="auto" w:fill="ffffff"/>
          <w:vertAlign w:val="superscript"/>
        </w:rPr>
        <w:t xml:space="preserve">5</w:t>
      </w:r>
      <w:r>
        <w:rPr>
          <w:rFonts w:hint="eastAsia"/>
          <w:strike w:val="0"/>
          <w:shd w:val="clear" w:color="auto" w:fill="ffffff"/>
        </w:rPr>
        <w:t xml:space="preserve">在中国境内完成。</w:t>
      </w:r>
      <w:r/>
    </w:p>
    <w:p>
      <w:pPr>
        <w:pStyle w:val="700"/>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709"/>
          <w:rFonts w:hint="eastAsia"/>
          <w:i w:val="0"/>
          <w:u w:val="single"/>
          <w:shd w:val="clear" w:color="auto" w:fill="ffffff"/>
        </w:rPr>
        <w:t xml:space="preserve">（产品名称2）</w:t>
      </w:r>
      <w:r>
        <w:rPr>
          <w:rFonts w:hint="eastAsia"/>
          <w:shd w:val="clear" w:color="auto" w:fill="ffffff"/>
        </w:rPr>
        <w:t xml:space="preserve">，生产厂为</w:t>
      </w:r>
      <w:r>
        <w:rPr>
          <w:rStyle w:val="709"/>
          <w:rFonts w:hint="eastAsia"/>
          <w:i w:val="0"/>
          <w:u w:val="single"/>
          <w:shd w:val="clear" w:color="auto" w:fill="ffffff"/>
        </w:rPr>
        <w:t xml:space="preserve">（厂名）</w:t>
      </w:r>
      <w:r>
        <w:rPr>
          <w:rFonts w:hint="eastAsia"/>
          <w:shd w:val="clear" w:color="auto" w:fill="ffffff"/>
        </w:rPr>
        <w:t xml:space="preserve">，厂址为</w:t>
      </w:r>
      <w:r>
        <w:rPr>
          <w:rStyle w:val="709"/>
          <w:rFonts w:hint="eastAsia"/>
          <w:i w:val="0"/>
          <w:u w:val="single"/>
          <w:shd w:val="clear" w:color="auto" w:fill="ffffff"/>
        </w:rPr>
        <w:t xml:space="preserve">（生产厂址）</w:t>
      </w:r>
      <w:r>
        <w:rPr>
          <w:rFonts w:hint="eastAsia"/>
          <w:shd w:val="clear" w:color="auto" w:fill="ffffff"/>
        </w:rPr>
        <w:t xml:space="preserve">。</w:t>
      </w:r>
      <w:r>
        <w:rPr>
          <w:rStyle w:val="709"/>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709"/>
          <w:rFonts w:hint="eastAsia"/>
          <w:i/>
          <w:strike w:val="0"/>
          <w:u w:val="single"/>
          <w:shd w:val="clear" w:color="auto" w:fill="ffffff"/>
        </w:rPr>
        <w:t xml:space="preserve">（规定比例）</w:t>
      </w:r>
      <w:r>
        <w:rPr>
          <w:rFonts w:hint="eastAsia"/>
          <w:strike w:val="0"/>
          <w:shd w:val="clear" w:color="auto" w:fill="ffffff"/>
        </w:rPr>
        <w:t xml:space="preserve">。</w:t>
      </w:r>
      <w:r>
        <w:rPr>
          <w:rStyle w:val="709"/>
          <w:rFonts w:hint="eastAsia"/>
          <w:i/>
          <w:strike w:val="0"/>
          <w:u w:val="single"/>
          <w:shd w:val="clear" w:color="auto" w:fill="ffffff"/>
        </w:rPr>
        <w:t xml:space="preserve">（产品名称2）</w:t>
      </w:r>
      <w:r>
        <w:rPr>
          <w:rFonts w:hint="eastAsia"/>
          <w:strike w:val="0"/>
          <w:shd w:val="clear" w:color="auto" w:fill="ffffff"/>
        </w:rPr>
        <w:t xml:space="preserve">的</w:t>
      </w:r>
      <w:r>
        <w:rPr>
          <w:rStyle w:val="709"/>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709"/>
          <w:rFonts w:hint="eastAsia"/>
          <w:i/>
          <w:strike w:val="0"/>
          <w:u w:val="single"/>
          <w:shd w:val="clear" w:color="auto" w:fill="ffffff"/>
        </w:rPr>
        <w:t xml:space="preserve">（产品名称2）</w:t>
      </w:r>
      <w:r>
        <w:rPr>
          <w:rFonts w:hint="eastAsia"/>
          <w:strike w:val="0"/>
          <w:shd w:val="clear" w:color="auto" w:fill="ffffff"/>
        </w:rPr>
        <w:t xml:space="preserve">的</w:t>
      </w:r>
      <w:r>
        <w:rPr>
          <w:rStyle w:val="709"/>
          <w:rFonts w:hint="eastAsia"/>
          <w:i/>
          <w:strike w:val="0"/>
          <w:u w:val="single"/>
          <w:shd w:val="clear" w:color="auto" w:fill="ffffff"/>
        </w:rPr>
        <w:t xml:space="preserve">（关键工序）</w:t>
      </w:r>
      <w:r>
        <w:rPr>
          <w:rFonts w:hint="eastAsia"/>
          <w:strike w:val="0"/>
          <w:shd w:val="clear" w:color="auto" w:fill="ffffff"/>
        </w:rPr>
        <w:t xml:space="preserve">在中国境内完成。</w:t>
      </w:r>
      <w:r/>
    </w:p>
    <w:p>
      <w:pPr>
        <w:pStyle w:val="700"/>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00"/>
        <w:ind w:firstLine="420"/>
        <w:spacing w:before="24" w:beforeAutospacing="0" w:after="24" w:afterAutospacing="0" w:line="360" w:lineRule="auto"/>
        <w:shd w:val="clear" w:color="auto" w:fill="ffffff"/>
        <w:rPr>
          <w:rFonts w:hint="eastAsia"/>
          <w:shd w:val="clear" w:color="auto" w:fill="ffffff"/>
        </w:rPr>
      </w:pPr>
      <w:r>
        <w:rPr>
          <w:rFonts w:hint="eastAsia"/>
          <w:highlight w:val="none"/>
          <w:shd w:val="clear" w:color="auto" w:fill="ffffff"/>
          <w:lang w:val="en-US" w:eastAsia="zh-CN"/>
        </w:rPr>
        <w:t xml:space="preserve">以上产品成本之和</w:t>
      </w:r>
      <w:r>
        <w:rPr>
          <w:rFonts w:ascii="Wingdings" w:hAnsi="Wingdings" w:eastAsia="Wingdings" w:cs="Wingdings"/>
          <w:b/>
          <w:bCs/>
          <w:highlight w:val="none"/>
          <w:u w:val="single"/>
          <w:shd w:val="clear" w:color="auto" w:fill="ffffff"/>
          <w:lang w:val="en-US" w:eastAsia="zh-CN"/>
        </w:rPr>
        <w:t xml:space="preserve">¨</w:t>
      </w:r>
      <w:r>
        <w:rPr>
          <w:rFonts w:hint="eastAsia"/>
          <w:b/>
          <w:bCs/>
          <w:highlight w:val="none"/>
          <w:u w:val="single"/>
          <w:shd w:val="clear" w:color="auto" w:fill="ffffff"/>
          <w:lang w:val="en-US" w:eastAsia="zh-CN"/>
        </w:rPr>
        <w:t xml:space="preserve">是</w:t>
      </w:r>
      <w:r>
        <w:rPr>
          <w:rFonts w:ascii="Wingdings" w:hAnsi="Wingdings" w:eastAsia="Wingdings" w:cs="Wingdings"/>
          <w:b/>
          <w:bCs/>
          <w:highlight w:val="none"/>
          <w:u w:val="single"/>
          <w:shd w:val="clear" w:color="auto" w:fill="ffffff"/>
          <w:lang w:val="en-US" w:eastAsia="zh-CN"/>
        </w:rPr>
        <w:t xml:space="preserve">¨</w:t>
      </w:r>
      <w:r>
        <w:rPr>
          <w:rFonts w:hint="eastAsia"/>
          <w:b/>
          <w:bCs/>
          <w:highlight w:val="none"/>
          <w:u w:val="single"/>
          <w:shd w:val="clear" w:color="auto" w:fill="ffffff"/>
          <w:lang w:val="en-US" w:eastAsia="zh-CN"/>
        </w:rPr>
        <w:t xml:space="preserve">否</w:t>
      </w:r>
      <w:r>
        <w:rPr>
          <w:rFonts w:hint="eastAsia"/>
          <w:highlight w:val="none"/>
          <w:u w:val="none"/>
          <w:shd w:val="clear" w:color="auto" w:fill="ffffff"/>
          <w:lang w:val="en-US" w:eastAsia="zh-CN"/>
        </w:rPr>
        <w:t xml:space="preserve">达到</w:t>
      </w:r>
      <w:r>
        <w:rPr>
          <w:rFonts w:hint="eastAsia"/>
          <w:highlight w:val="none"/>
          <w:shd w:val="clear" w:color="auto" w:fill="ffffff"/>
        </w:rPr>
        <w:t xml:space="preserve">本公司（单位）</w:t>
      </w:r>
      <w:r>
        <w:rPr>
          <w:rFonts w:hint="eastAsia"/>
          <w:highlight w:val="none"/>
          <w:shd w:val="clear" w:color="auto" w:fill="ffffff"/>
          <w:lang w:val="en-US" w:eastAsia="zh-CN"/>
        </w:rPr>
        <w:t xml:space="preserve">提供的全部产品成本之和的80%以上。</w:t>
      </w:r>
      <w:r>
        <w:rPr>
          <w:rStyle w:val="709"/>
          <w:rFonts w:hint="eastAsia"/>
          <w:i w:val="0"/>
          <w:highlight w:val="none"/>
          <w:shd w:val="clear" w:color="auto" w:fill="ffffff"/>
          <w:vertAlign w:val="superscript"/>
          <w:lang w:val="en-US" w:eastAsia="zh-CN"/>
        </w:rPr>
        <w:t xml:space="preserve">6</w:t>
      </w:r>
      <w:r/>
    </w:p>
    <w:p>
      <w:pPr>
        <w:pStyle w:val="700"/>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700"/>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700"/>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00"/>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700"/>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700"/>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700"/>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p>
    <w:p>
      <w:pPr>
        <w:pStyle w:val="700"/>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p>
    <w:p>
      <w:pPr>
        <w:pStyle w:val="700"/>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5.该产品的关键工序要求实施前，“关键工序”栏可不填。</w:t>
      </w:r>
      <w:r/>
    </w:p>
    <w:p>
      <w:pPr>
        <w:pStyle w:val="700"/>
        <w:ind w:firstLine="420"/>
        <w:spacing w:before="24" w:beforeAutospacing="0" w:after="24" w:afterAutospacing="0" w:line="360" w:lineRule="auto"/>
        <w:shd w:val="clear" w:color="auto" w:fill="ffffff"/>
      </w:pPr>
      <w:r>
        <w:rPr>
          <w:rFonts w:hint="eastAsia" w:ascii="宋体" w:hAnsi="宋体" w:eastAsia="宋体" w:cs="宋体"/>
          <w:b w:val="0"/>
          <w:bCs w:val="0"/>
          <w:i w:val="0"/>
          <w:iCs w:val="0"/>
          <w:caps w:val="0"/>
          <w:color w:val="auto"/>
          <w:spacing w:val="0"/>
          <w:sz w:val="21"/>
          <w:szCs w:val="21"/>
          <w:highlight w:val="none"/>
          <w:shd w:val="clear" w:color="auto" w:fill="ffffff"/>
          <w:vertAlign w:val="baseline"/>
          <w:lang w:val="en-US" w:eastAsia="zh-CN"/>
        </w:rPr>
        <w:t xml:space="preserve">6.当采购项目或者采购包中含有多种产品，供应商未对提供的符合本国产品标准的产品成本之和占全部产品成本之和的比例达到80%以上作出承诺的，将不享受本国产品价格评审优惠</w:t>
      </w:r>
      <w:bookmarkStart w:id="141" w:name="_GoBack"/>
      <w:r/>
      <w:bookmarkEnd w:id="141"/>
      <w:r>
        <w:rPr>
          <w:rFonts w:hint="eastAsia"/>
          <w:sz w:val="21"/>
          <w:szCs w:val="21"/>
          <w:shd w:val="clear" w:color="auto" w:fill="ffffff"/>
        </w:rPr>
        <w:t xml:space="preserve">。</w:t>
      </w:r>
      <w:r/>
    </w:p>
    <w:p>
      <w:pPr>
        <w:pStyle w:val="888"/>
        <w:rPr>
          <w:rFonts w:ascii="宋体" w:hAnsi="宋体"/>
          <w:sz w:val="24"/>
        </w:rPr>
      </w:pPr>
      <w:r>
        <w:rPr>
          <w:rFonts w:ascii="宋体" w:hAnsi="宋体"/>
          <w:sz w:val="24"/>
        </w:rPr>
      </w:r>
      <w:r/>
    </w:p>
    <w:p>
      <w:pPr>
        <w:pStyle w:val="888"/>
      </w:pPr>
      <w:r/>
      <w:r/>
    </w:p>
    <w:p>
      <w:pP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rPr>
        <w:rStyle w:val="708"/>
        <w:rFonts w:ascii="宋体" w:hAnsi="宋体"/>
      </w:rPr>
      <w:framePr w:wrap="around" w:vAnchor="text" w:hAnchor="margin" w:xAlign="center" w:y="1"/>
    </w:pPr>
    <w:r>
      <w:rPr>
        <w:rFonts w:ascii="宋体" w:hAnsi="宋体"/>
      </w:rPr>
      <w:fldChar w:fldCharType="begin"/>
    </w:r>
    <w:r>
      <w:rPr>
        <w:rStyle w:val="708"/>
        <w:rFonts w:ascii="宋体" w:hAnsi="宋体"/>
      </w:rPr>
      <w:instrText xml:space="preserve">PAGE  </w:instrText>
    </w:r>
    <w:r>
      <w:rPr>
        <w:rFonts w:ascii="宋体" w:hAnsi="宋体"/>
      </w:rPr>
      <w:fldChar w:fldCharType="separate"/>
    </w:r>
    <w:r>
      <w:rPr>
        <w:rStyle w:val="708"/>
        <w:rFonts w:ascii="宋体" w:hAnsi="宋体"/>
      </w:rPr>
      <w:t xml:space="preserve">32</w:t>
    </w:r>
    <w:r>
      <w:rPr>
        <w:rFonts w:ascii="宋体" w:hAnsi="宋体"/>
      </w:rPr>
      <w:fldChar w:fldCharType="end"/>
    </w:r>
    <w:r/>
  </w:p>
  <w:p>
    <w:pPr>
      <w:pStyle w:val="687"/>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rPr>
        <w:rStyle w:val="708"/>
      </w:rPr>
      <w:framePr w:wrap="around" w:vAnchor="text" w:hAnchor="margin" w:xAlign="center" w:y="1"/>
    </w:pPr>
    <w:r>
      <w:fldChar w:fldCharType="begin"/>
    </w:r>
    <w:r>
      <w:rPr>
        <w:rStyle w:val="708"/>
      </w:rPr>
      <w:instrText xml:space="preserve">PAGE  </w:instrText>
    </w:r>
    <w:r>
      <w:fldChar w:fldCharType="separate"/>
    </w:r>
    <w:r>
      <w:rPr>
        <w:rStyle w:val="708"/>
      </w:rPr>
      <w:t xml:space="preserve">1</w:t>
    </w:r>
    <w:r>
      <w:fldChar w:fldCharType="end"/>
    </w:r>
    <w:r/>
  </w:p>
  <w:p>
    <w:pPr>
      <w:pStyle w:val="6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60"/>
      <w:isLgl w:val="false"/>
      <w:suff w:val="nothing"/>
      <w:lvlText w:val=""/>
      <w:lvlJc w:val="left"/>
      <w:pPr>
        <w:ind w:left="0" w:firstLine="0"/>
      </w:pPr>
      <w:rPr>
        <w:rFonts w:hint="eastAsia"/>
      </w:rPr>
    </w:lvl>
    <w:lvl w:ilvl="6">
      <w:start w:val="1"/>
      <w:numFmt w:val="decimal"/>
      <w:pStyle w:val="661"/>
      <w:isLgl w:val="false"/>
      <w:suff w:val="nothing"/>
      <w:lvlText w:val=""/>
      <w:lvlJc w:val="left"/>
      <w:pPr>
        <w:ind w:left="0" w:firstLine="0"/>
      </w:pPr>
      <w:rPr>
        <w:rFonts w:hint="eastAsia"/>
      </w:rPr>
    </w:lvl>
    <w:lvl w:ilvl="7">
      <w:start w:val="1"/>
      <w:numFmt w:val="decimal"/>
      <w:pStyle w:val="662"/>
      <w:isLgl w:val="false"/>
      <w:suff w:val="nothing"/>
      <w:lvlText w:val=""/>
      <w:lvlJc w:val="left"/>
      <w:pPr>
        <w:ind w:left="0" w:firstLine="0"/>
      </w:pPr>
      <w:rPr>
        <w:rFonts w:hint="eastAsia"/>
      </w:rPr>
    </w:lvl>
    <w:lvl w:ilvl="8">
      <w:start w:val="1"/>
      <w:numFmt w:val="decimal"/>
      <w:pStyle w:val="663"/>
      <w:isLgl w:val="false"/>
      <w:suff w:val="nothing"/>
      <w:lvlText w:val=""/>
      <w:lvlJc w:val="left"/>
      <w:pPr>
        <w:ind w:left="0" w:firstLine="0"/>
      </w:pPr>
      <w:rPr>
        <w:rFonts w:hint="eastAsia"/>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0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upperLetter"/>
      <w:pStyle w:val="89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64"/>
    <w:link w:val="702"/>
    <w:uiPriority w:val="10"/>
    <w:rPr>
      <w:sz w:val="48"/>
      <w:szCs w:val="48"/>
    </w:rPr>
  </w:style>
  <w:style w:type="character" w:styleId="36">
    <w:name w:val="Subtitle Char"/>
    <w:basedOn w:val="664"/>
    <w:link w:val="691"/>
    <w:uiPriority w:val="11"/>
    <w:rPr>
      <w:sz w:val="24"/>
      <w:szCs w:val="24"/>
    </w:rPr>
  </w:style>
  <w:style w:type="character" w:styleId="38">
    <w:name w:val="Quote Char"/>
    <w:link w:val="726"/>
    <w:uiPriority w:val="29"/>
    <w:rPr>
      <w:i/>
    </w:rPr>
  </w:style>
  <w:style w:type="character" w:styleId="40">
    <w:name w:val="Intense Quote Char"/>
    <w:link w:val="728"/>
    <w:uiPriority w:val="30"/>
    <w:rPr>
      <w:i/>
    </w:rPr>
  </w:style>
  <w:style w:type="table" w:styleId="49">
    <w:name w:val="Plain Table 1"/>
    <w:basedOn w:val="6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93"/>
    <w:uiPriority w:val="99"/>
    <w:rPr>
      <w:sz w:val="18"/>
    </w:rPr>
  </w:style>
  <w:style w:type="character" w:styleId="178">
    <w:name w:val="Endnote Text Char"/>
    <w:link w:val="685"/>
    <w:uiPriority w:val="99"/>
    <w:rPr>
      <w:sz w:val="20"/>
    </w:rPr>
  </w:style>
  <w:style w:type="paragraph" w:styleId="654" w:default="1">
    <w:name w:val="Normal"/>
    <w:next w:val="666"/>
    <w:uiPriority w:val="0"/>
    <w:qFormat/>
    <w:pPr>
      <w:jc w:val="both"/>
      <w:widowControl w:val="off"/>
    </w:pPr>
    <w:rPr>
      <w:rFonts w:ascii="Times New Roman" w:hAnsi="Times New Roman" w:eastAsia="宋体" w:cs="Times New Roman"/>
      <w:sz w:val="21"/>
      <w:szCs w:val="22"/>
      <w:lang w:val="en-US" w:eastAsia="zh-CN" w:bidi="ar-SA"/>
    </w:rPr>
  </w:style>
  <w:style w:type="paragraph" w:styleId="655">
    <w:name w:val="Heading 1"/>
    <w:basedOn w:val="654"/>
    <w:next w:val="654"/>
    <w:link w:val="863"/>
    <w:uiPriority w:val="0"/>
    <w:qFormat/>
    <w:pPr>
      <w:jc w:val="center"/>
      <w:keepNext/>
      <w:outlineLvl w:val="0"/>
    </w:pPr>
    <w:rPr>
      <w:rFonts w:ascii="楷体_GB2312" w:eastAsia="楷体_GB2312"/>
      <w:sz w:val="28"/>
      <w:szCs w:val="28"/>
    </w:rPr>
  </w:style>
  <w:style w:type="paragraph" w:styleId="656">
    <w:name w:val="Heading 2"/>
    <w:basedOn w:val="654"/>
    <w:next w:val="669"/>
    <w:link w:val="86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57">
    <w:name w:val="Heading 3"/>
    <w:basedOn w:val="654"/>
    <w:next w:val="669"/>
    <w:link w:val="866"/>
    <w:uiPriority w:val="0"/>
    <w:qFormat/>
    <w:pPr>
      <w:keepLines/>
      <w:keepNext/>
      <w:spacing w:before="260" w:after="260" w:line="416" w:lineRule="auto"/>
      <w:outlineLvl w:val="2"/>
    </w:pPr>
    <w:rPr>
      <w:b/>
      <w:bCs/>
      <w:sz w:val="32"/>
      <w:szCs w:val="32"/>
    </w:rPr>
  </w:style>
  <w:style w:type="paragraph" w:styleId="658">
    <w:name w:val="Heading 4"/>
    <w:basedOn w:val="654"/>
    <w:next w:val="669"/>
    <w:link w:val="867"/>
    <w:uiPriority w:val="0"/>
    <w:qFormat/>
    <w:pPr>
      <w:keepLines/>
      <w:keepNext/>
      <w:spacing w:before="280" w:after="290" w:line="376" w:lineRule="auto"/>
      <w:outlineLvl w:val="3"/>
    </w:pPr>
    <w:rPr>
      <w:rFonts w:ascii="Arial" w:hAnsi="Arial" w:eastAsia="黑体" w:cs="Arial"/>
      <w:b/>
      <w:bCs/>
      <w:sz w:val="28"/>
      <w:szCs w:val="28"/>
    </w:rPr>
  </w:style>
  <w:style w:type="paragraph" w:styleId="659">
    <w:name w:val="Heading 5"/>
    <w:basedOn w:val="654"/>
    <w:next w:val="669"/>
    <w:link w:val="868"/>
    <w:uiPriority w:val="0"/>
    <w:qFormat/>
    <w:pPr>
      <w:keepNext/>
      <w:outlineLvl w:val="4"/>
    </w:pPr>
    <w:rPr>
      <w:rFonts w:ascii="宋体"/>
      <w:color w:val="000000"/>
      <w:sz w:val="28"/>
      <w:szCs w:val="28"/>
    </w:rPr>
  </w:style>
  <w:style w:type="paragraph" w:styleId="660">
    <w:name w:val="Heading 6"/>
    <w:basedOn w:val="654"/>
    <w:next w:val="654"/>
    <w:link w:val="86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61">
    <w:name w:val="Heading 7"/>
    <w:basedOn w:val="654"/>
    <w:next w:val="654"/>
    <w:link w:val="870"/>
    <w:uiPriority w:val="0"/>
    <w:qFormat/>
    <w:pPr>
      <w:numPr>
        <w:ilvl w:val="6"/>
        <w:numId w:val="1"/>
      </w:numPr>
      <w:keepLines/>
      <w:keepNext/>
      <w:spacing w:before="240" w:after="64" w:line="320" w:lineRule="auto"/>
      <w:outlineLvl w:val="6"/>
    </w:pPr>
    <w:rPr>
      <w:b/>
      <w:bCs/>
      <w:sz w:val="24"/>
      <w:szCs w:val="24"/>
    </w:rPr>
  </w:style>
  <w:style w:type="paragraph" w:styleId="662">
    <w:name w:val="Heading 8"/>
    <w:basedOn w:val="654"/>
    <w:next w:val="654"/>
    <w:link w:val="87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63">
    <w:name w:val="Heading 9"/>
    <w:basedOn w:val="654"/>
    <w:next w:val="654"/>
    <w:link w:val="872"/>
    <w:uiPriority w:val="0"/>
    <w:qFormat/>
    <w:pPr>
      <w:numPr>
        <w:ilvl w:val="8"/>
        <w:numId w:val="1"/>
      </w:numPr>
      <w:keepLines/>
      <w:keepNext/>
      <w:spacing w:before="240" w:after="64" w:line="320" w:lineRule="auto"/>
      <w:outlineLvl w:val="8"/>
    </w:pPr>
    <w:rPr>
      <w:rFonts w:ascii="Arial" w:hAnsi="Arial" w:eastAsia="黑体"/>
      <w:szCs w:val="21"/>
    </w:rPr>
  </w:style>
  <w:style w:type="character" w:styleId="664" w:default="1">
    <w:name w:val="Default Paragraph Font"/>
    <w:uiPriority w:val="1"/>
    <w:semiHidden/>
    <w:unhideWhenUsed/>
    <w:qFormat/>
  </w:style>
  <w:style w:type="table" w:styleId="66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66">
    <w:name w:val="Body Text First Indent 2"/>
    <w:basedOn w:val="667"/>
    <w:next w:val="654"/>
    <w:link w:val="862"/>
    <w:uiPriority w:val="0"/>
    <w:qFormat/>
    <w:pPr>
      <w:ind w:left="0" w:firstLine="420"/>
      <w:spacing w:after="0" w:line="360" w:lineRule="auto"/>
    </w:pPr>
    <w:rPr>
      <w:rFonts w:ascii="宋体" w:hAnsi="宋体"/>
      <w:szCs w:val="20"/>
    </w:rPr>
  </w:style>
  <w:style w:type="paragraph" w:styleId="667">
    <w:name w:val="Body Text Indent"/>
    <w:basedOn w:val="654"/>
    <w:next w:val="668"/>
    <w:link w:val="861"/>
    <w:uiPriority w:val="0"/>
    <w:unhideWhenUsed/>
    <w:qFormat/>
    <w:pPr>
      <w:ind w:left="420"/>
      <w:spacing w:after="120"/>
    </w:pPr>
  </w:style>
  <w:style w:type="paragraph" w:styleId="668">
    <w:name w:val="envelope return"/>
    <w:basedOn w:val="654"/>
    <w:uiPriority w:val="0"/>
    <w:qFormat/>
    <w:rPr>
      <w:rFonts w:ascii="Arial" w:hAnsi="Arial" w:cs="宋体"/>
    </w:rPr>
  </w:style>
  <w:style w:type="paragraph" w:styleId="669">
    <w:name w:val="Normal Indent"/>
    <w:basedOn w:val="654"/>
    <w:link w:val="865"/>
    <w:uiPriority w:val="0"/>
    <w:qFormat/>
    <w:pPr>
      <w:ind w:firstLine="420"/>
    </w:pPr>
    <w:rPr>
      <w:szCs w:val="21"/>
    </w:rPr>
  </w:style>
  <w:style w:type="paragraph" w:styleId="670">
    <w:name w:val="List 3"/>
    <w:basedOn w:val="654"/>
    <w:uiPriority w:val="0"/>
    <w:qFormat/>
    <w:pPr>
      <w:ind w:left="100" w:hanging="200"/>
    </w:pPr>
    <w:rPr>
      <w:szCs w:val="21"/>
    </w:rPr>
  </w:style>
  <w:style w:type="paragraph" w:styleId="671">
    <w:name w:val="toc 7"/>
    <w:basedOn w:val="654"/>
    <w:next w:val="654"/>
    <w:uiPriority w:val="0"/>
    <w:semiHidden/>
    <w:qFormat/>
    <w:pPr>
      <w:ind w:left="1260"/>
      <w:jc w:val="left"/>
    </w:pPr>
    <w:rPr>
      <w:szCs w:val="21"/>
    </w:rPr>
  </w:style>
  <w:style w:type="paragraph" w:styleId="672">
    <w:name w:val="Caption"/>
    <w:basedOn w:val="654"/>
    <w:next w:val="6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3">
    <w:name w:val="Document Map"/>
    <w:basedOn w:val="654"/>
    <w:link w:val="873"/>
    <w:uiPriority w:val="0"/>
    <w:semiHidden/>
    <w:qFormat/>
    <w:pPr>
      <w:shd w:val="clear" w:color="auto" w:fill="000080"/>
    </w:pPr>
    <w:rPr>
      <w:szCs w:val="21"/>
    </w:rPr>
  </w:style>
  <w:style w:type="paragraph" w:styleId="674">
    <w:name w:val="annotation text"/>
    <w:basedOn w:val="654"/>
    <w:link w:val="874"/>
    <w:uiPriority w:val="0"/>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675">
    <w:name w:val="Body Text 3"/>
    <w:basedOn w:val="654"/>
    <w:link w:val="875"/>
    <w:uiPriority w:val="0"/>
    <w:qFormat/>
    <w:rPr>
      <w:rFonts w:ascii="仿宋_GB2312" w:hAnsi="Arial" w:eastAsia="仿宋_GB2312"/>
      <w:sz w:val="32"/>
      <w:szCs w:val="32"/>
    </w:rPr>
  </w:style>
  <w:style w:type="paragraph" w:styleId="676">
    <w:name w:val="Body Text"/>
    <w:basedOn w:val="654"/>
    <w:link w:val="876"/>
    <w:uiPriority w:val="0"/>
    <w:qFormat/>
    <w:rPr>
      <w:rFonts w:ascii="楷体_GB2312" w:hAnsi="Arial" w:eastAsia="楷体_GB2312"/>
      <w:sz w:val="28"/>
      <w:szCs w:val="28"/>
    </w:rPr>
  </w:style>
  <w:style w:type="paragraph" w:styleId="677">
    <w:name w:val="List 2"/>
    <w:basedOn w:val="654"/>
    <w:uiPriority w:val="0"/>
    <w:qFormat/>
    <w:pPr>
      <w:ind w:left="100" w:hanging="200"/>
    </w:pPr>
    <w:rPr>
      <w:szCs w:val="21"/>
    </w:rPr>
  </w:style>
  <w:style w:type="paragraph" w:styleId="678">
    <w:name w:val="index 4"/>
    <w:basedOn w:val="654"/>
    <w:next w:val="654"/>
    <w:uiPriority w:val="0"/>
    <w:semiHidden/>
    <w:qFormat/>
    <w:pPr>
      <w:ind w:left="1260"/>
    </w:pPr>
    <w:rPr>
      <w:rFonts w:ascii="Calibri" w:hAnsi="Calibri" w:eastAsia="Calibri" w:cs="宋体"/>
      <w:sz w:val="20"/>
      <w:lang w:val="zh-CN"/>
    </w:rPr>
  </w:style>
  <w:style w:type="paragraph" w:styleId="679">
    <w:name w:val="toc 5"/>
    <w:basedOn w:val="654"/>
    <w:next w:val="654"/>
    <w:uiPriority w:val="0"/>
    <w:semiHidden/>
    <w:qFormat/>
    <w:pPr>
      <w:ind w:left="840"/>
      <w:jc w:val="left"/>
    </w:pPr>
    <w:rPr>
      <w:szCs w:val="21"/>
    </w:rPr>
  </w:style>
  <w:style w:type="paragraph" w:styleId="680">
    <w:name w:val="toc 3"/>
    <w:basedOn w:val="654"/>
    <w:next w:val="654"/>
    <w:uiPriority w:val="0"/>
    <w:semiHidden/>
    <w:qFormat/>
    <w:pPr>
      <w:ind w:left="420"/>
      <w:jc w:val="left"/>
    </w:pPr>
    <w:rPr>
      <w:i/>
      <w:iCs/>
      <w:szCs w:val="24"/>
    </w:rPr>
  </w:style>
  <w:style w:type="paragraph" w:styleId="681">
    <w:name w:val="Plain Text"/>
    <w:basedOn w:val="654"/>
    <w:link w:val="877"/>
    <w:uiPriority w:val="0"/>
    <w:qFormat/>
    <w:rPr>
      <w:rFonts w:ascii="宋体" w:hAnsi="Courier New" w:cs="Courier New"/>
      <w:szCs w:val="21"/>
    </w:rPr>
  </w:style>
  <w:style w:type="paragraph" w:styleId="682">
    <w:name w:val="toc 8"/>
    <w:basedOn w:val="654"/>
    <w:next w:val="654"/>
    <w:uiPriority w:val="0"/>
    <w:semiHidden/>
    <w:qFormat/>
    <w:pPr>
      <w:ind w:left="1470"/>
      <w:jc w:val="left"/>
    </w:pPr>
    <w:rPr>
      <w:szCs w:val="21"/>
    </w:rPr>
  </w:style>
  <w:style w:type="paragraph" w:styleId="683">
    <w:name w:val="Date"/>
    <w:basedOn w:val="654"/>
    <w:next w:val="654"/>
    <w:link w:val="878"/>
    <w:uiPriority w:val="0"/>
    <w:qFormat/>
    <w:rPr>
      <w:sz w:val="24"/>
      <w:szCs w:val="24"/>
    </w:rPr>
  </w:style>
  <w:style w:type="paragraph" w:styleId="684">
    <w:name w:val="Body Text Indent 2"/>
    <w:basedOn w:val="654"/>
    <w:link w:val="879"/>
    <w:uiPriority w:val="0"/>
    <w:qFormat/>
    <w:pPr>
      <w:ind w:left="630" w:firstLine="645"/>
    </w:pPr>
    <w:rPr>
      <w:rFonts w:ascii="Arial" w:hAnsi="Arial" w:eastAsia="仿宋_GB2312" w:cs="Arial"/>
      <w:sz w:val="32"/>
      <w:szCs w:val="32"/>
    </w:rPr>
  </w:style>
  <w:style w:type="paragraph" w:styleId="685">
    <w:name w:val="endnote text"/>
    <w:basedOn w:val="654"/>
    <w:link w:val="859"/>
    <w:uiPriority w:val="99"/>
    <w:semiHidden/>
    <w:unhideWhenUsed/>
    <w:qFormat/>
    <w:rPr>
      <w:sz w:val="20"/>
    </w:rPr>
  </w:style>
  <w:style w:type="paragraph" w:styleId="686">
    <w:name w:val="Balloon Text"/>
    <w:basedOn w:val="654"/>
    <w:link w:val="880"/>
    <w:uiPriority w:val="0"/>
    <w:semiHidden/>
    <w:qFormat/>
    <w:rPr>
      <w:sz w:val="18"/>
      <w:szCs w:val="18"/>
    </w:rPr>
  </w:style>
  <w:style w:type="paragraph" w:styleId="687">
    <w:name w:val="Footer"/>
    <w:basedOn w:val="654"/>
    <w:link w:val="881"/>
    <w:uiPriority w:val="0"/>
    <w:qFormat/>
    <w:pPr>
      <w:jc w:val="left"/>
      <w:tabs>
        <w:tab w:val="center" w:pos="4153" w:leader="none"/>
        <w:tab w:val="right" w:pos="8306" w:leader="none"/>
      </w:tabs>
    </w:pPr>
    <w:rPr>
      <w:sz w:val="18"/>
      <w:szCs w:val="18"/>
    </w:rPr>
  </w:style>
  <w:style w:type="paragraph" w:styleId="688">
    <w:name w:val="Header"/>
    <w:basedOn w:val="654"/>
    <w:link w:val="882"/>
    <w:uiPriority w:val="0"/>
    <w:qFormat/>
    <w:pPr>
      <w:jc w:val="center"/>
      <w:tabs>
        <w:tab w:val="center" w:pos="4153" w:leader="none"/>
        <w:tab w:val="right" w:pos="8306" w:leader="none"/>
      </w:tabs>
      <w:pBdr>
        <w:bottom w:val="single" w:color="000000" w:sz="6" w:space="1"/>
      </w:pBdr>
    </w:pPr>
    <w:rPr>
      <w:sz w:val="18"/>
      <w:szCs w:val="18"/>
    </w:rPr>
  </w:style>
  <w:style w:type="paragraph" w:styleId="689">
    <w:name w:val="toc 1"/>
    <w:basedOn w:val="654"/>
    <w:next w:val="654"/>
    <w:uiPriority w:val="0"/>
    <w:semiHidden/>
    <w:qFormat/>
    <w:pPr>
      <w:jc w:val="left"/>
      <w:spacing w:before="120" w:after="120" w:line="400" w:lineRule="exact"/>
      <w:tabs>
        <w:tab w:val="right" w:pos="8720" w:leader="dot"/>
      </w:tabs>
    </w:pPr>
    <w:rPr>
      <w:rFonts w:ascii="宋体" w:hAnsi="宋体"/>
      <w:caps/>
      <w:sz w:val="24"/>
      <w:szCs w:val="24"/>
    </w:rPr>
  </w:style>
  <w:style w:type="paragraph" w:styleId="690">
    <w:name w:val="toc 4"/>
    <w:basedOn w:val="654"/>
    <w:next w:val="654"/>
    <w:uiPriority w:val="0"/>
    <w:semiHidden/>
    <w:qFormat/>
    <w:pPr>
      <w:ind w:left="630"/>
      <w:jc w:val="left"/>
    </w:pPr>
    <w:rPr>
      <w:szCs w:val="21"/>
    </w:rPr>
  </w:style>
  <w:style w:type="paragraph" w:styleId="691">
    <w:name w:val="Subtitle"/>
    <w:basedOn w:val="654"/>
    <w:next w:val="654"/>
    <w:link w:val="725"/>
    <w:uiPriority w:val="11"/>
    <w:qFormat/>
    <w:pPr>
      <w:spacing w:before="200" w:after="200"/>
    </w:pPr>
    <w:rPr>
      <w:sz w:val="24"/>
      <w:szCs w:val="24"/>
    </w:rPr>
  </w:style>
  <w:style w:type="paragraph" w:styleId="692">
    <w:name w:val="List"/>
    <w:basedOn w:val="654"/>
    <w:uiPriority w:val="0"/>
    <w:qFormat/>
    <w:pPr>
      <w:ind w:left="200" w:hanging="200"/>
    </w:pPr>
    <w:rPr>
      <w:szCs w:val="21"/>
    </w:rPr>
  </w:style>
  <w:style w:type="paragraph" w:styleId="693">
    <w:name w:val="footnote text"/>
    <w:basedOn w:val="654"/>
    <w:link w:val="858"/>
    <w:uiPriority w:val="99"/>
    <w:semiHidden/>
    <w:unhideWhenUsed/>
    <w:qFormat/>
    <w:pPr>
      <w:spacing w:after="40"/>
    </w:pPr>
    <w:rPr>
      <w:sz w:val="18"/>
    </w:rPr>
  </w:style>
  <w:style w:type="paragraph" w:styleId="694">
    <w:name w:val="toc 6"/>
    <w:basedOn w:val="654"/>
    <w:next w:val="654"/>
    <w:uiPriority w:val="0"/>
    <w:semiHidden/>
    <w:qFormat/>
    <w:pPr>
      <w:ind w:left="1050"/>
      <w:jc w:val="left"/>
    </w:pPr>
    <w:rPr>
      <w:szCs w:val="21"/>
    </w:rPr>
  </w:style>
  <w:style w:type="paragraph" w:styleId="695">
    <w:name w:val="Body Text Indent 3"/>
    <w:basedOn w:val="654"/>
    <w:link w:val="883"/>
    <w:uiPriority w:val="0"/>
    <w:qFormat/>
    <w:pPr>
      <w:ind w:left="645" w:firstLine="645"/>
    </w:pPr>
    <w:rPr>
      <w:rFonts w:ascii="Arial" w:hAnsi="Arial" w:eastAsia="仿宋_GB2312" w:cs="Arial"/>
      <w:color w:val="ffff00"/>
      <w:sz w:val="32"/>
      <w:szCs w:val="32"/>
    </w:rPr>
  </w:style>
  <w:style w:type="paragraph" w:styleId="696">
    <w:name w:val="table of figures"/>
    <w:basedOn w:val="654"/>
    <w:next w:val="654"/>
    <w:uiPriority w:val="0"/>
    <w:semiHidden/>
    <w:qFormat/>
    <w:pPr>
      <w:ind w:left="840" w:hanging="420"/>
    </w:pPr>
    <w:rPr>
      <w:szCs w:val="21"/>
    </w:rPr>
  </w:style>
  <w:style w:type="paragraph" w:styleId="697">
    <w:name w:val="toc 2"/>
    <w:basedOn w:val="654"/>
    <w:next w:val="654"/>
    <w:uiPriority w:val="0"/>
    <w:semiHidden/>
    <w:qFormat/>
    <w:pPr>
      <w:ind w:left="210"/>
      <w:jc w:val="left"/>
    </w:pPr>
    <w:rPr>
      <w:smallCaps/>
      <w:szCs w:val="24"/>
    </w:rPr>
  </w:style>
  <w:style w:type="paragraph" w:styleId="698">
    <w:name w:val="toc 9"/>
    <w:basedOn w:val="654"/>
    <w:next w:val="654"/>
    <w:uiPriority w:val="0"/>
    <w:semiHidden/>
    <w:qFormat/>
    <w:pPr>
      <w:ind w:left="1680"/>
      <w:jc w:val="left"/>
    </w:pPr>
    <w:rPr>
      <w:szCs w:val="21"/>
    </w:rPr>
  </w:style>
  <w:style w:type="paragraph" w:styleId="699">
    <w:name w:val="Body Text 2"/>
    <w:basedOn w:val="654"/>
    <w:link w:val="884"/>
    <w:uiPriority w:val="0"/>
    <w:qFormat/>
    <w:pPr>
      <w:jc w:val="center"/>
      <w:widowControl/>
    </w:pPr>
    <w:rPr>
      <w:rFonts w:ascii="楷体_GB2312" w:eastAsia="楷体_GB2312"/>
      <w:sz w:val="28"/>
      <w:szCs w:val="28"/>
    </w:rPr>
  </w:style>
  <w:style w:type="paragraph" w:styleId="700">
    <w:name w:val="Normal (Web)"/>
    <w:basedOn w:val="654"/>
    <w:uiPriority w:val="99"/>
    <w:qFormat/>
    <w:pPr>
      <w:jc w:val="left"/>
      <w:spacing w:before="100" w:beforeAutospacing="1" w:after="100" w:afterAutospacing="1"/>
      <w:widowControl/>
    </w:pPr>
    <w:rPr>
      <w:rFonts w:ascii="宋体" w:hAnsi="宋体" w:cs="宋体"/>
      <w:sz w:val="24"/>
      <w:szCs w:val="24"/>
    </w:rPr>
  </w:style>
  <w:style w:type="paragraph" w:styleId="701">
    <w:name w:val="index 1"/>
    <w:basedOn w:val="654"/>
    <w:next w:val="654"/>
    <w:uiPriority w:val="0"/>
    <w:semiHidden/>
    <w:qFormat/>
    <w:pPr>
      <w:spacing w:line="240" w:lineRule="atLeast"/>
    </w:pPr>
    <w:rPr>
      <w:b/>
      <w:bCs/>
      <w:szCs w:val="21"/>
    </w:rPr>
  </w:style>
  <w:style w:type="paragraph" w:styleId="702">
    <w:name w:val="Title"/>
    <w:basedOn w:val="654"/>
    <w:next w:val="654"/>
    <w:link w:val="724"/>
    <w:uiPriority w:val="10"/>
    <w:qFormat/>
    <w:pPr>
      <w:contextualSpacing/>
      <w:spacing w:before="300" w:after="200"/>
    </w:pPr>
    <w:rPr>
      <w:sz w:val="48"/>
      <w:szCs w:val="48"/>
    </w:rPr>
  </w:style>
  <w:style w:type="paragraph" w:styleId="703">
    <w:name w:val="annotation subject"/>
    <w:basedOn w:val="674"/>
    <w:next w:val="674"/>
    <w:link w:val="885"/>
    <w:uiPriority w:val="0"/>
    <w:semiHidden/>
    <w:qFormat/>
    <w:rPr>
      <w:b/>
      <w:bCs/>
      <w:szCs w:val="21"/>
    </w:rPr>
  </w:style>
  <w:style w:type="paragraph" w:styleId="704">
    <w:name w:val="Body Text First Indent"/>
    <w:basedOn w:val="654"/>
    <w:link w:val="886"/>
    <w:uiPriority w:val="0"/>
    <w:qFormat/>
    <w:pPr>
      <w:ind w:firstLine="200"/>
      <w:spacing w:line="360" w:lineRule="auto"/>
    </w:pPr>
    <w:rPr>
      <w:rFonts w:ascii="仿宋_GB2312" w:eastAsia="仿宋_GB2312"/>
      <w:sz w:val="30"/>
      <w:szCs w:val="30"/>
    </w:rPr>
  </w:style>
  <w:style w:type="table" w:styleId="705">
    <w:name w:val="Table Grid"/>
    <w:basedOn w:val="6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6">
    <w:name w:val="Strong"/>
    <w:uiPriority w:val="0"/>
    <w:qFormat/>
    <w:rPr>
      <w:b/>
      <w:bCs/>
    </w:rPr>
  </w:style>
  <w:style w:type="character" w:styleId="707">
    <w:name w:val="endnote reference"/>
    <w:uiPriority w:val="99"/>
    <w:semiHidden/>
    <w:unhideWhenUsed/>
    <w:qFormat/>
    <w:rPr>
      <w:vertAlign w:val="superscript"/>
    </w:rPr>
  </w:style>
  <w:style w:type="character" w:styleId="708">
    <w:name w:val="page number"/>
    <w:uiPriority w:val="0"/>
    <w:qFormat/>
  </w:style>
  <w:style w:type="character" w:styleId="709">
    <w:name w:val="Emphasis"/>
    <w:uiPriority w:val="0"/>
    <w:qFormat/>
    <w:rPr>
      <w:i/>
    </w:rPr>
  </w:style>
  <w:style w:type="character" w:styleId="710">
    <w:name w:val="Hyperlink"/>
    <w:uiPriority w:val="0"/>
    <w:qFormat/>
    <w:rPr>
      <w:color w:val="0000ff"/>
      <w:u w:val="single"/>
    </w:rPr>
  </w:style>
  <w:style w:type="character" w:styleId="711">
    <w:name w:val="annotation reference"/>
    <w:uiPriority w:val="0"/>
    <w:semiHidden/>
    <w:qFormat/>
    <w:rPr>
      <w:sz w:val="21"/>
      <w:szCs w:val="21"/>
    </w:rPr>
  </w:style>
  <w:style w:type="character" w:styleId="712">
    <w:name w:val="footnote reference"/>
    <w:uiPriority w:val="99"/>
    <w:unhideWhenUsed/>
    <w:qFormat/>
    <w:rPr>
      <w:vertAlign w:val="superscript"/>
    </w:rPr>
  </w:style>
  <w:style w:type="character" w:styleId="713" w:customStyle="1">
    <w:name w:val="Heading 1 Char"/>
    <w:uiPriority w:val="9"/>
    <w:qFormat/>
    <w:rPr>
      <w:rFonts w:ascii="Arial" w:hAnsi="Arial" w:eastAsia="Arial" w:cs="Arial"/>
      <w:sz w:val="40"/>
      <w:szCs w:val="40"/>
    </w:rPr>
  </w:style>
  <w:style w:type="character" w:styleId="714" w:customStyle="1">
    <w:name w:val="Heading 2 Char"/>
    <w:uiPriority w:val="9"/>
    <w:qFormat/>
    <w:rPr>
      <w:rFonts w:ascii="Arial" w:hAnsi="Arial" w:eastAsia="Arial" w:cs="Arial"/>
      <w:sz w:val="34"/>
    </w:rPr>
  </w:style>
  <w:style w:type="character" w:styleId="715" w:customStyle="1">
    <w:name w:val="Heading 3 Char"/>
    <w:uiPriority w:val="9"/>
    <w:qFormat/>
    <w:rPr>
      <w:rFonts w:ascii="Arial" w:hAnsi="Arial" w:eastAsia="Arial" w:cs="Arial"/>
      <w:sz w:val="30"/>
      <w:szCs w:val="30"/>
    </w:rPr>
  </w:style>
  <w:style w:type="character" w:styleId="716" w:customStyle="1">
    <w:name w:val="Heading 4 Char"/>
    <w:uiPriority w:val="9"/>
    <w:qFormat/>
    <w:rPr>
      <w:rFonts w:ascii="Arial" w:hAnsi="Arial" w:eastAsia="Arial" w:cs="Arial"/>
      <w:b/>
      <w:bCs/>
      <w:sz w:val="26"/>
      <w:szCs w:val="26"/>
    </w:rPr>
  </w:style>
  <w:style w:type="character" w:styleId="717" w:customStyle="1">
    <w:name w:val="Heading 5 Char"/>
    <w:uiPriority w:val="9"/>
    <w:qFormat/>
    <w:rPr>
      <w:rFonts w:ascii="Arial" w:hAnsi="Arial" w:eastAsia="Arial" w:cs="Arial"/>
      <w:b/>
      <w:bCs/>
      <w:sz w:val="24"/>
      <w:szCs w:val="24"/>
    </w:rPr>
  </w:style>
  <w:style w:type="character" w:styleId="718" w:customStyle="1">
    <w:name w:val="Heading 6 Char"/>
    <w:uiPriority w:val="9"/>
    <w:qFormat/>
    <w:rPr>
      <w:rFonts w:ascii="Arial" w:hAnsi="Arial" w:eastAsia="Arial" w:cs="Arial"/>
      <w:b/>
      <w:bCs/>
      <w:sz w:val="22"/>
      <w:szCs w:val="22"/>
    </w:rPr>
  </w:style>
  <w:style w:type="character" w:styleId="719" w:customStyle="1">
    <w:name w:val="Heading 7 Char"/>
    <w:uiPriority w:val="9"/>
    <w:qFormat/>
    <w:rPr>
      <w:rFonts w:ascii="Arial" w:hAnsi="Arial" w:eastAsia="Arial" w:cs="Arial"/>
      <w:b/>
      <w:bCs/>
      <w:i/>
      <w:iCs/>
      <w:sz w:val="22"/>
      <w:szCs w:val="22"/>
    </w:rPr>
  </w:style>
  <w:style w:type="character" w:styleId="720" w:customStyle="1">
    <w:name w:val="Heading 8 Char"/>
    <w:uiPriority w:val="9"/>
    <w:qFormat/>
    <w:rPr>
      <w:rFonts w:ascii="Arial" w:hAnsi="Arial" w:eastAsia="Arial" w:cs="Arial"/>
      <w:i/>
      <w:iCs/>
      <w:sz w:val="22"/>
      <w:szCs w:val="22"/>
    </w:rPr>
  </w:style>
  <w:style w:type="character" w:styleId="721" w:customStyle="1">
    <w:name w:val="Heading 9 Char"/>
    <w:uiPriority w:val="9"/>
    <w:qFormat/>
    <w:rPr>
      <w:rFonts w:ascii="Arial" w:hAnsi="Arial" w:eastAsia="Arial" w:cs="Arial"/>
      <w:i/>
      <w:iCs/>
      <w:sz w:val="21"/>
      <w:szCs w:val="21"/>
    </w:rPr>
  </w:style>
  <w:style w:type="paragraph" w:styleId="722">
    <w:name w:val="List Paragraph"/>
    <w:basedOn w:val="654"/>
    <w:uiPriority w:val="0"/>
    <w:qFormat/>
    <w:pPr>
      <w:contextualSpacing/>
      <w:ind w:left="720"/>
      <w:jc w:val="left"/>
      <w:widowControl/>
    </w:pPr>
    <w:rPr>
      <w:rFonts w:ascii="Calibri" w:hAnsi="Calibri"/>
      <w:sz w:val="24"/>
      <w:szCs w:val="24"/>
      <w:lang w:eastAsia="en-US" w:bidi="en-US"/>
    </w:rPr>
  </w:style>
  <w:style w:type="paragraph" w:styleId="723">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24" w:customStyle="1">
    <w:name w:val="标题 Char"/>
    <w:link w:val="702"/>
    <w:uiPriority w:val="10"/>
    <w:qFormat/>
    <w:rPr>
      <w:sz w:val="48"/>
      <w:szCs w:val="48"/>
    </w:rPr>
  </w:style>
  <w:style w:type="character" w:styleId="725" w:customStyle="1">
    <w:name w:val="副标题 Char"/>
    <w:link w:val="691"/>
    <w:uiPriority w:val="11"/>
    <w:qFormat/>
    <w:rPr>
      <w:sz w:val="24"/>
      <w:szCs w:val="24"/>
    </w:rPr>
  </w:style>
  <w:style w:type="paragraph" w:styleId="726">
    <w:name w:val="Quote"/>
    <w:basedOn w:val="654"/>
    <w:next w:val="654"/>
    <w:link w:val="727"/>
    <w:uiPriority w:val="29"/>
    <w:qFormat/>
    <w:pPr>
      <w:ind w:left="720" w:right="720"/>
    </w:pPr>
    <w:rPr>
      <w:i/>
    </w:rPr>
  </w:style>
  <w:style w:type="character" w:styleId="727" w:customStyle="1">
    <w:name w:val="引用 Char"/>
    <w:link w:val="726"/>
    <w:uiPriority w:val="29"/>
    <w:qFormat/>
    <w:rPr>
      <w:i/>
    </w:rPr>
  </w:style>
  <w:style w:type="paragraph" w:styleId="728">
    <w:name w:val="Intense Quote"/>
    <w:basedOn w:val="654"/>
    <w:next w:val="654"/>
    <w:link w:val="7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customStyle="1">
    <w:name w:val="明显引用 Char"/>
    <w:link w:val="728"/>
    <w:uiPriority w:val="30"/>
    <w:qFormat/>
    <w:rPr>
      <w:i/>
    </w:rPr>
  </w:style>
  <w:style w:type="character" w:styleId="730" w:customStyle="1">
    <w:name w:val="Header Char"/>
    <w:uiPriority w:val="99"/>
    <w:qFormat/>
  </w:style>
  <w:style w:type="character" w:styleId="731" w:customStyle="1">
    <w:name w:val="Footer Char"/>
    <w:uiPriority w:val="99"/>
    <w:qFormat/>
  </w:style>
  <w:style w:type="character" w:styleId="732" w:customStyle="1">
    <w:name w:val="Caption Char"/>
    <w:uiPriority w:val="99"/>
    <w:qFormat/>
  </w:style>
  <w:style w:type="table" w:styleId="73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8" w:customStyle="1">
    <w:name w:val="脚注文本 Char"/>
    <w:link w:val="693"/>
    <w:uiPriority w:val="99"/>
    <w:qFormat/>
    <w:rPr>
      <w:sz w:val="18"/>
    </w:rPr>
  </w:style>
  <w:style w:type="character" w:styleId="859" w:customStyle="1">
    <w:name w:val="尾注文本 Char"/>
    <w:link w:val="685"/>
    <w:uiPriority w:val="99"/>
    <w:qFormat/>
    <w:rPr>
      <w:sz w:val="20"/>
    </w:rPr>
  </w:style>
  <w:style w:type="paragraph" w:styleId="860" w:customStyle="1">
    <w:name w:val="TOC Heading"/>
    <w:uiPriority w:val="39"/>
    <w:unhideWhenUsed/>
    <w:qFormat/>
    <w:rPr>
      <w:rFonts w:ascii="Times New Roman" w:hAnsi="Times New Roman" w:eastAsia="宋体" w:cs="Times New Roman"/>
      <w:lang w:val="en-US" w:eastAsia="zh-CN" w:bidi="ar-SA"/>
    </w:rPr>
  </w:style>
  <w:style w:type="character" w:styleId="861" w:customStyle="1">
    <w:name w:val="正文文本缩进 Char"/>
    <w:link w:val="667"/>
    <w:uiPriority w:val="99"/>
    <w:semiHidden/>
    <w:qFormat/>
  </w:style>
  <w:style w:type="character" w:styleId="862" w:customStyle="1">
    <w:name w:val="正文首行缩进 2 Char"/>
    <w:link w:val="666"/>
    <w:uiPriority w:val="0"/>
    <w:qFormat/>
    <w:rPr>
      <w:rFonts w:ascii="宋体" w:hAnsi="宋体" w:eastAsia="宋体" w:cs="Times New Roman"/>
      <w:szCs w:val="20"/>
    </w:rPr>
  </w:style>
  <w:style w:type="character" w:styleId="863" w:customStyle="1">
    <w:name w:val="标题 1 Char"/>
    <w:link w:val="655"/>
    <w:uiPriority w:val="0"/>
    <w:qFormat/>
    <w:rPr>
      <w:rFonts w:ascii="楷体_GB2312" w:hAnsi="Times New Roman" w:eastAsia="楷体_GB2312" w:cs="Times New Roman"/>
      <w:sz w:val="28"/>
      <w:szCs w:val="28"/>
    </w:rPr>
  </w:style>
  <w:style w:type="character" w:styleId="864" w:customStyle="1">
    <w:name w:val="标题 2 Char"/>
    <w:link w:val="656"/>
    <w:uiPriority w:val="0"/>
    <w:qFormat/>
    <w:rPr>
      <w:rFonts w:ascii="Arial" w:hAnsi="Arial" w:eastAsia="幼圆" w:cs="Arial"/>
      <w:b/>
      <w:bCs/>
      <w:sz w:val="44"/>
      <w:szCs w:val="44"/>
    </w:rPr>
  </w:style>
  <w:style w:type="character" w:styleId="865" w:customStyle="1">
    <w:name w:val="正文缩进 Char"/>
    <w:link w:val="669"/>
    <w:uiPriority w:val="0"/>
    <w:qFormat/>
    <w:rPr>
      <w:szCs w:val="21"/>
    </w:rPr>
  </w:style>
  <w:style w:type="character" w:styleId="866" w:customStyle="1">
    <w:name w:val="标题 3 Char"/>
    <w:link w:val="657"/>
    <w:uiPriority w:val="0"/>
    <w:qFormat/>
    <w:rPr>
      <w:rFonts w:ascii="Times New Roman" w:hAnsi="Times New Roman" w:eastAsia="宋体" w:cs="Times New Roman"/>
      <w:b/>
      <w:bCs/>
      <w:sz w:val="32"/>
      <w:szCs w:val="32"/>
    </w:rPr>
  </w:style>
  <w:style w:type="character" w:styleId="867" w:customStyle="1">
    <w:name w:val="标题 4 Char"/>
    <w:link w:val="658"/>
    <w:uiPriority w:val="0"/>
    <w:qFormat/>
    <w:rPr>
      <w:rFonts w:ascii="Arial" w:hAnsi="Arial" w:eastAsia="黑体" w:cs="Arial"/>
      <w:b/>
      <w:bCs/>
      <w:sz w:val="28"/>
      <w:szCs w:val="28"/>
    </w:rPr>
  </w:style>
  <w:style w:type="character" w:styleId="868" w:customStyle="1">
    <w:name w:val="标题 5 Char"/>
    <w:link w:val="659"/>
    <w:uiPriority w:val="0"/>
    <w:qFormat/>
    <w:rPr>
      <w:rFonts w:ascii="宋体" w:hAnsi="Times New Roman" w:eastAsia="宋体" w:cs="Times New Roman"/>
      <w:color w:val="000000"/>
      <w:sz w:val="28"/>
      <w:szCs w:val="28"/>
    </w:rPr>
  </w:style>
  <w:style w:type="character" w:styleId="869" w:customStyle="1">
    <w:name w:val="标题 6 Char"/>
    <w:link w:val="660"/>
    <w:uiPriority w:val="0"/>
    <w:qFormat/>
    <w:rPr>
      <w:rFonts w:ascii="Arial" w:hAnsi="Arial" w:eastAsia="黑体" w:cs="Times New Roman"/>
      <w:b/>
      <w:bCs/>
      <w:sz w:val="24"/>
      <w:szCs w:val="24"/>
    </w:rPr>
  </w:style>
  <w:style w:type="character" w:styleId="870" w:customStyle="1">
    <w:name w:val="标题 7 Char"/>
    <w:link w:val="661"/>
    <w:uiPriority w:val="0"/>
    <w:qFormat/>
    <w:rPr>
      <w:rFonts w:ascii="Times New Roman" w:hAnsi="Times New Roman" w:eastAsia="宋体" w:cs="Times New Roman"/>
      <w:b/>
      <w:bCs/>
      <w:sz w:val="24"/>
      <w:szCs w:val="24"/>
    </w:rPr>
  </w:style>
  <w:style w:type="character" w:styleId="871" w:customStyle="1">
    <w:name w:val="标题 8 Char"/>
    <w:link w:val="662"/>
    <w:uiPriority w:val="0"/>
    <w:qFormat/>
    <w:rPr>
      <w:rFonts w:ascii="Arial" w:hAnsi="Arial" w:eastAsia="黑体" w:cs="Times New Roman"/>
      <w:sz w:val="24"/>
      <w:szCs w:val="24"/>
    </w:rPr>
  </w:style>
  <w:style w:type="character" w:styleId="872" w:customStyle="1">
    <w:name w:val="标题 9 Char"/>
    <w:link w:val="663"/>
    <w:uiPriority w:val="0"/>
    <w:qFormat/>
    <w:rPr>
      <w:rFonts w:ascii="Arial" w:hAnsi="Arial" w:eastAsia="黑体" w:cs="Times New Roman"/>
      <w:szCs w:val="21"/>
    </w:rPr>
  </w:style>
  <w:style w:type="character" w:styleId="873" w:customStyle="1">
    <w:name w:val="文档结构图 Char"/>
    <w:link w:val="673"/>
    <w:uiPriority w:val="0"/>
    <w:semiHidden/>
    <w:qFormat/>
    <w:rPr>
      <w:rFonts w:ascii="Times New Roman" w:hAnsi="Times New Roman" w:eastAsia="宋体" w:cs="Times New Roman"/>
      <w:szCs w:val="21"/>
      <w:shd w:val="clear" w:color="auto" w:fill="000080"/>
    </w:rPr>
  </w:style>
  <w:style w:type="character" w:styleId="874" w:customStyle="1">
    <w:name w:val="批注文字 Char"/>
    <w:link w:val="674"/>
    <w:uiPriority w:val="99"/>
    <w:semiHidden/>
    <w:qFormat/>
  </w:style>
  <w:style w:type="character" w:styleId="875" w:customStyle="1">
    <w:name w:val="正文文本 3 Char"/>
    <w:link w:val="675"/>
    <w:uiPriority w:val="0"/>
    <w:qFormat/>
    <w:rPr>
      <w:rFonts w:ascii="仿宋_GB2312" w:hAnsi="Arial" w:eastAsia="仿宋_GB2312" w:cs="Times New Roman"/>
      <w:sz w:val="32"/>
      <w:szCs w:val="32"/>
    </w:rPr>
  </w:style>
  <w:style w:type="character" w:styleId="876" w:customStyle="1">
    <w:name w:val="正文文本 Char"/>
    <w:link w:val="676"/>
    <w:uiPriority w:val="0"/>
    <w:qFormat/>
    <w:rPr>
      <w:rFonts w:ascii="楷体_GB2312" w:hAnsi="Arial" w:eastAsia="楷体_GB2312" w:cs="Times New Roman"/>
      <w:sz w:val="28"/>
      <w:szCs w:val="28"/>
    </w:rPr>
  </w:style>
  <w:style w:type="character" w:styleId="877" w:customStyle="1">
    <w:name w:val="纯文本 Char"/>
    <w:link w:val="681"/>
    <w:uiPriority w:val="0"/>
    <w:qFormat/>
    <w:rPr>
      <w:rFonts w:ascii="宋体" w:hAnsi="Courier New" w:eastAsia="宋体" w:cs="Courier New"/>
      <w:szCs w:val="21"/>
    </w:rPr>
  </w:style>
  <w:style w:type="character" w:styleId="878" w:customStyle="1">
    <w:name w:val="日期 Char"/>
    <w:link w:val="683"/>
    <w:uiPriority w:val="0"/>
    <w:qFormat/>
    <w:rPr>
      <w:rFonts w:ascii="Times New Roman" w:hAnsi="Times New Roman" w:eastAsia="宋体" w:cs="Times New Roman"/>
      <w:sz w:val="24"/>
      <w:szCs w:val="24"/>
    </w:rPr>
  </w:style>
  <w:style w:type="character" w:styleId="879" w:customStyle="1">
    <w:name w:val="正文文本缩进 2 Char"/>
    <w:link w:val="684"/>
    <w:uiPriority w:val="0"/>
    <w:qFormat/>
    <w:rPr>
      <w:rFonts w:ascii="Arial" w:hAnsi="Arial" w:eastAsia="仿宋_GB2312" w:cs="Arial"/>
      <w:sz w:val="32"/>
      <w:szCs w:val="32"/>
    </w:rPr>
  </w:style>
  <w:style w:type="character" w:styleId="880" w:customStyle="1">
    <w:name w:val="批注框文本 Char"/>
    <w:link w:val="686"/>
    <w:uiPriority w:val="0"/>
    <w:semiHidden/>
    <w:qFormat/>
    <w:rPr>
      <w:rFonts w:ascii="Times New Roman" w:hAnsi="Times New Roman" w:eastAsia="宋体" w:cs="Times New Roman"/>
      <w:sz w:val="18"/>
      <w:szCs w:val="18"/>
    </w:rPr>
  </w:style>
  <w:style w:type="character" w:styleId="881" w:customStyle="1">
    <w:name w:val="页脚 Char"/>
    <w:link w:val="687"/>
    <w:uiPriority w:val="0"/>
    <w:qFormat/>
    <w:rPr>
      <w:rFonts w:ascii="Times New Roman" w:hAnsi="Times New Roman" w:eastAsia="宋体" w:cs="Times New Roman"/>
      <w:sz w:val="18"/>
      <w:szCs w:val="18"/>
    </w:rPr>
  </w:style>
  <w:style w:type="character" w:styleId="882" w:customStyle="1">
    <w:name w:val="页眉 Char"/>
    <w:link w:val="688"/>
    <w:uiPriority w:val="0"/>
    <w:qFormat/>
    <w:rPr>
      <w:rFonts w:ascii="Times New Roman" w:hAnsi="Times New Roman" w:eastAsia="宋体" w:cs="Times New Roman"/>
      <w:sz w:val="18"/>
      <w:szCs w:val="18"/>
    </w:rPr>
  </w:style>
  <w:style w:type="character" w:styleId="883" w:customStyle="1">
    <w:name w:val="正文文本缩进 3 Char"/>
    <w:link w:val="695"/>
    <w:uiPriority w:val="0"/>
    <w:qFormat/>
    <w:rPr>
      <w:rFonts w:ascii="Arial" w:hAnsi="Arial" w:eastAsia="仿宋_GB2312" w:cs="Arial"/>
      <w:color w:val="ffff00"/>
      <w:sz w:val="32"/>
      <w:szCs w:val="32"/>
    </w:rPr>
  </w:style>
  <w:style w:type="character" w:styleId="884" w:customStyle="1">
    <w:name w:val="正文文本 2 Char"/>
    <w:link w:val="699"/>
    <w:uiPriority w:val="0"/>
    <w:qFormat/>
    <w:rPr>
      <w:rFonts w:ascii="楷体_GB2312" w:hAnsi="Times New Roman" w:eastAsia="楷体_GB2312" w:cs="Times New Roman"/>
      <w:sz w:val="28"/>
      <w:szCs w:val="28"/>
    </w:rPr>
  </w:style>
  <w:style w:type="character" w:styleId="885" w:customStyle="1">
    <w:name w:val="批注主题 Char"/>
    <w:link w:val="703"/>
    <w:uiPriority w:val="0"/>
    <w:semiHidden/>
    <w:qFormat/>
    <w:rPr>
      <w:rFonts w:ascii="Times New Roman" w:hAnsi="Times New Roman" w:eastAsia="宋体" w:cs="Times New Roman"/>
      <w:b/>
      <w:bCs/>
      <w:szCs w:val="21"/>
    </w:rPr>
  </w:style>
  <w:style w:type="character" w:styleId="886" w:customStyle="1">
    <w:name w:val="正文首行缩进 Char"/>
    <w:link w:val="704"/>
    <w:uiPriority w:val="0"/>
    <w:qFormat/>
    <w:rPr>
      <w:rFonts w:ascii="仿宋_GB2312" w:hAnsi="Times New Roman" w:eastAsia="仿宋_GB2312" w:cs="Times New Roman"/>
      <w:sz w:val="30"/>
      <w:szCs w:val="30"/>
    </w:rPr>
  </w:style>
  <w:style w:type="character" w:styleId="887" w:customStyle="1">
    <w:name w:val="已访问的超链接1"/>
    <w:uiPriority w:val="0"/>
    <w:qFormat/>
    <w:rPr>
      <w:color w:val="800080"/>
      <w:u w:val="single"/>
    </w:rPr>
  </w:style>
  <w:style w:type="paragraph" w:styleId="888" w:customStyle="1">
    <w:name w:val="索引 41"/>
    <w:basedOn w:val="654"/>
    <w:next w:val="654"/>
    <w:uiPriority w:val="0"/>
    <w:semiHidden/>
    <w:qFormat/>
    <w:pPr>
      <w:ind w:left="1260"/>
    </w:pPr>
    <w:rPr>
      <w:rFonts w:ascii="Calibri" w:hAnsi="Calibri" w:eastAsia="Calibri" w:cs="宋体"/>
      <w:sz w:val="20"/>
      <w:lang w:val="zh-CN"/>
    </w:rPr>
  </w:style>
  <w:style w:type="character" w:styleId="889" w:customStyle="1">
    <w:name w:val="font5 Char"/>
    <w:uiPriority w:val="0"/>
    <w:qFormat/>
    <w:rPr>
      <w:rFonts w:ascii="宋体" w:hAnsi="宋体" w:eastAsia="宋体"/>
      <w:sz w:val="28"/>
      <w:szCs w:val="28"/>
      <w:lang w:val="en-US" w:eastAsia="zh-CN" w:bidi="ar-SA"/>
    </w:rPr>
  </w:style>
  <w:style w:type="character" w:styleId="890" w:customStyle="1">
    <w:name w:val="二级目录 Char"/>
    <w:link w:val="891"/>
    <w:uiPriority w:val="0"/>
    <w:qFormat/>
    <w:rPr>
      <w:b/>
      <w:sz w:val="30"/>
      <w:szCs w:val="28"/>
    </w:rPr>
  </w:style>
  <w:style w:type="paragraph" w:styleId="891" w:customStyle="1">
    <w:name w:val="二级目录"/>
    <w:next w:val="654"/>
    <w:link w:val="890"/>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892" w:customStyle="1">
    <w:name w:val="列出段落 Char"/>
    <w:link w:val="893"/>
    <w:uiPriority w:val="0"/>
    <w:qFormat/>
    <w:rPr>
      <w:rFonts w:ascii="Calibri" w:hAnsi="Calibri"/>
      <w:sz w:val="24"/>
      <w:szCs w:val="24"/>
      <w:lang w:eastAsia="en-US" w:bidi="en-US"/>
    </w:rPr>
  </w:style>
  <w:style w:type="paragraph" w:styleId="893" w:customStyle="1">
    <w:name w:val="列出段落1"/>
    <w:basedOn w:val="654"/>
    <w:link w:val="892"/>
    <w:uiPriority w:val="0"/>
    <w:qFormat/>
    <w:pPr>
      <w:contextualSpacing/>
      <w:ind w:left="720"/>
      <w:jc w:val="left"/>
      <w:widowControl/>
    </w:pPr>
    <w:rPr>
      <w:rFonts w:ascii="Calibri" w:hAnsi="Calibri"/>
      <w:sz w:val="24"/>
      <w:szCs w:val="24"/>
      <w:lang w:eastAsia="en-US" w:bidi="en-US"/>
    </w:rPr>
  </w:style>
  <w:style w:type="paragraph" w:styleId="894" w:customStyle="1">
    <w:name w:val="Body Text(ch)"/>
    <w:basedOn w:val="654"/>
    <w:next w:val="676"/>
    <w:uiPriority w:val="0"/>
    <w:qFormat/>
    <w:pPr>
      <w:spacing w:after="120"/>
    </w:pPr>
    <w:rPr>
      <w:rFonts w:ascii="宋体" w:hAnsi="Arial"/>
      <w:bCs/>
      <w:iCs/>
      <w:szCs w:val="24"/>
    </w:rPr>
  </w:style>
  <w:style w:type="paragraph" w:styleId="895" w:customStyle="1">
    <w:name w:val="xl27"/>
    <w:basedOn w:val="6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96" w:customStyle="1">
    <w:name w:val="xl26"/>
    <w:basedOn w:val="6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97" w:customStyle="1">
    <w:name w:val="Char"/>
    <w:basedOn w:val="654"/>
    <w:uiPriority w:val="0"/>
    <w:qFormat/>
    <w:pPr>
      <w:ind w:firstLine="200"/>
      <w:tabs>
        <w:tab w:val="left" w:pos="360" w:leader="none"/>
      </w:tabs>
    </w:pPr>
    <w:rPr>
      <w:sz w:val="28"/>
      <w:szCs w:val="30"/>
    </w:rPr>
  </w:style>
  <w:style w:type="paragraph" w:styleId="898" w:customStyle="1">
    <w:name w:val="Char1"/>
    <w:basedOn w:val="673"/>
    <w:uiPriority w:val="0"/>
    <w:qFormat/>
    <w:rPr>
      <w:rFonts w:ascii="Tahoma" w:hAnsi="Tahoma"/>
      <w:sz w:val="24"/>
      <w:szCs w:val="24"/>
    </w:rPr>
  </w:style>
  <w:style w:type="paragraph" w:styleId="899" w:customStyle="1">
    <w:name w:val="普通正文"/>
    <w:basedOn w:val="654"/>
    <w:uiPriority w:val="0"/>
    <w:qFormat/>
    <w:pPr>
      <w:ind w:firstLine="480"/>
      <w:jc w:val="left"/>
      <w:spacing w:before="120" w:after="120" w:line="360" w:lineRule="auto"/>
    </w:pPr>
    <w:rPr>
      <w:rFonts w:ascii="Arial" w:hAnsi="Arial"/>
      <w:sz w:val="24"/>
      <w:szCs w:val="24"/>
    </w:rPr>
  </w:style>
  <w:style w:type="paragraph" w:styleId="900" w:customStyle="1">
    <w:name w:val="table_lines"/>
    <w:basedOn w:val="654"/>
    <w:uiPriority w:val="0"/>
    <w:qFormat/>
    <w:pPr>
      <w:jc w:val="left"/>
      <w:widowControl/>
    </w:pPr>
    <w:rPr>
      <w:sz w:val="20"/>
      <w:szCs w:val="20"/>
      <w:lang w:val="de-DE" w:eastAsia="de-DE"/>
    </w:rPr>
  </w:style>
  <w:style w:type="paragraph" w:styleId="901"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02" w:customStyle="1">
    <w:name w:val="font7"/>
    <w:basedOn w:val="654"/>
    <w:uiPriority w:val="0"/>
    <w:qFormat/>
    <w:pPr>
      <w:jc w:val="left"/>
      <w:spacing w:before="100" w:beforeAutospacing="1" w:after="100" w:afterAutospacing="1"/>
      <w:widowControl/>
    </w:pPr>
    <w:rPr>
      <w:rFonts w:hint="eastAsia" w:ascii="宋体" w:hAnsi="宋体"/>
      <w:sz w:val="18"/>
      <w:szCs w:val="18"/>
    </w:rPr>
  </w:style>
  <w:style w:type="paragraph" w:styleId="903" w:customStyle="1">
    <w:name w:val="Char Char Char Char"/>
    <w:basedOn w:val="673"/>
    <w:uiPriority w:val="0"/>
    <w:qFormat/>
    <w:pPr>
      <w:spacing w:line="360" w:lineRule="auto"/>
    </w:pPr>
    <w:rPr>
      <w:rFonts w:ascii="Tahoma" w:hAnsi="Tahoma"/>
      <w:sz w:val="24"/>
      <w:szCs w:val="24"/>
    </w:rPr>
  </w:style>
  <w:style w:type="paragraph" w:styleId="904" w:customStyle="1">
    <w:name w:val="4"/>
    <w:basedOn w:val="654"/>
    <w:next w:val="695"/>
    <w:uiPriority w:val="0"/>
    <w:qFormat/>
    <w:pPr>
      <w:ind w:firstLine="420"/>
      <w:spacing w:line="360" w:lineRule="auto"/>
    </w:pPr>
    <w:rPr>
      <w:color w:val="ff0000"/>
      <w:sz w:val="24"/>
      <w:szCs w:val="24"/>
    </w:rPr>
  </w:style>
  <w:style w:type="paragraph" w:styleId="905" w:customStyle="1">
    <w:name w:val="普通 (Web)"/>
    <w:basedOn w:val="654"/>
    <w:uiPriority w:val="0"/>
    <w:qFormat/>
    <w:pPr>
      <w:jc w:val="left"/>
      <w:spacing w:before="100" w:beforeAutospacing="1" w:after="100" w:afterAutospacing="1"/>
      <w:widowControl/>
    </w:pPr>
    <w:rPr>
      <w:rFonts w:ascii="宋体" w:hAnsi="宋体"/>
      <w:sz w:val="24"/>
      <w:szCs w:val="24"/>
    </w:rPr>
  </w:style>
  <w:style w:type="paragraph" w:styleId="906" w:customStyle="1">
    <w:name w:val="Char Char Char Char Char Char Char Char Char Char"/>
    <w:basedOn w:val="654"/>
    <w:uiPriority w:val="0"/>
    <w:qFormat/>
    <w:pPr>
      <w:spacing w:line="360" w:lineRule="auto"/>
    </w:pPr>
    <w:rPr>
      <w:sz w:val="24"/>
      <w:szCs w:val="20"/>
    </w:rPr>
  </w:style>
  <w:style w:type="paragraph" w:styleId="907" w:customStyle="1">
    <w:name w:val="样式1"/>
    <w:basedOn w:val="654"/>
    <w:uiPriority w:val="0"/>
    <w:qFormat/>
    <w:pPr>
      <w:numPr>
        <w:ilvl w:val="0"/>
        <w:numId w:val="3"/>
      </w:numPr>
    </w:pPr>
    <w:rPr>
      <w:rFonts w:ascii="宋体" w:hAnsi="宋体"/>
      <w:szCs w:val="21"/>
    </w:rPr>
  </w:style>
  <w:style w:type="paragraph" w:styleId="908" w:customStyle="1">
    <w:name w:val="font6"/>
    <w:basedOn w:val="654"/>
    <w:uiPriority w:val="0"/>
    <w:qFormat/>
    <w:pPr>
      <w:jc w:val="left"/>
      <w:spacing w:before="100" w:beforeAutospacing="1" w:after="100" w:afterAutospacing="1"/>
      <w:widowControl/>
    </w:pPr>
    <w:rPr>
      <w:rFonts w:hint="eastAsia" w:ascii="宋体" w:hAnsi="宋体"/>
      <w:sz w:val="28"/>
      <w:szCs w:val="28"/>
      <w:u w:val="single"/>
    </w:rPr>
  </w:style>
  <w:style w:type="paragraph" w:styleId="909" w:customStyle="1">
    <w:name w:val="xl25"/>
    <w:basedOn w:val="65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0" w:customStyle="1">
    <w:name w:val="图标"/>
    <w:basedOn w:val="654"/>
    <w:next w:val="65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1" w:customStyle="1">
    <w:name w:val="标题3"/>
    <w:basedOn w:val="654"/>
    <w:next w:val="654"/>
    <w:uiPriority w:val="0"/>
    <w:qFormat/>
    <w:pPr>
      <w:ind w:firstLine="624"/>
      <w:spacing w:line="590" w:lineRule="atLeast"/>
    </w:pPr>
    <w:rPr>
      <w:rFonts w:ascii="方正黑体_GBK" w:eastAsia="方正黑体_GBK"/>
      <w:sz w:val="32"/>
      <w:szCs w:val="32"/>
    </w:rPr>
  </w:style>
  <w:style w:type="paragraph" w:styleId="912" w:customStyle="1">
    <w:name w:val="xl24"/>
    <w:basedOn w:val="6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3" w:customStyle="1">
    <w:name w:val="xl29"/>
    <w:basedOn w:val="65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14" w:customStyle="1">
    <w:name w:val="Char Char Char Char Char Char Char Char"/>
    <w:basedOn w:val="654"/>
    <w:uiPriority w:val="0"/>
    <w:qFormat/>
    <w:pPr>
      <w:jc w:val="left"/>
      <w:spacing w:after="160" w:line="240" w:lineRule="exact"/>
      <w:widowControl/>
    </w:pPr>
    <w:rPr>
      <w:rFonts w:ascii="Verdana" w:hAnsi="Verdana"/>
      <w:sz w:val="20"/>
      <w:szCs w:val="20"/>
      <w:lang w:eastAsia="en-US"/>
    </w:rPr>
  </w:style>
  <w:style w:type="paragraph" w:styleId="915" w:customStyle="1">
    <w:name w:val="xl28"/>
    <w:basedOn w:val="6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16" w:customStyle="1">
    <w:name w:val="Char Char Char Char Char Char Char Char1"/>
    <w:basedOn w:val="654"/>
    <w:uiPriority w:val="0"/>
    <w:qFormat/>
    <w:pPr>
      <w:jc w:val="left"/>
      <w:spacing w:after="160" w:line="240" w:lineRule="exact"/>
      <w:widowControl/>
    </w:pPr>
    <w:rPr>
      <w:rFonts w:ascii="Verdana" w:hAnsi="Verdana"/>
      <w:sz w:val="20"/>
      <w:szCs w:val="20"/>
      <w:lang w:eastAsia="en-US"/>
    </w:rPr>
  </w:style>
  <w:style w:type="paragraph" w:styleId="917" w:customStyle="1">
    <w:name w:val="xl30"/>
    <w:basedOn w:val="654"/>
    <w:uiPriority w:val="0"/>
    <w:qFormat/>
    <w:pPr>
      <w:jc w:val="center"/>
      <w:spacing w:before="100" w:beforeAutospacing="1" w:after="100" w:afterAutospacing="1"/>
      <w:widowControl/>
    </w:pPr>
    <w:rPr>
      <w:rFonts w:ascii="宋体" w:hAnsi="宋体"/>
      <w:b/>
      <w:bCs/>
      <w:sz w:val="36"/>
      <w:szCs w:val="36"/>
    </w:rPr>
  </w:style>
  <w:style w:type="paragraph" w:styleId="918" w:customStyle="1">
    <w:name w:val="Char Char Char Char1"/>
    <w:basedOn w:val="673"/>
    <w:uiPriority w:val="0"/>
    <w:qFormat/>
    <w:pPr>
      <w:spacing w:line="360" w:lineRule="auto"/>
    </w:pPr>
    <w:rPr>
      <w:rFonts w:ascii="Tahoma" w:hAnsi="Tahoma"/>
      <w:sz w:val="24"/>
      <w:szCs w:val="24"/>
    </w:rPr>
  </w:style>
  <w:style w:type="paragraph" w:styleId="919" w:customStyle="1">
    <w:name w:val="table_1stline"/>
    <w:basedOn w:val="654"/>
    <w:uiPriority w:val="0"/>
    <w:qFormat/>
    <w:pPr>
      <w:jc w:val="left"/>
      <w:spacing w:before="120"/>
      <w:widowControl/>
    </w:pPr>
    <w:rPr>
      <w:bCs/>
      <w:sz w:val="20"/>
      <w:szCs w:val="20"/>
      <w:lang w:val="de-DE" w:eastAsia="de-DE"/>
    </w:rPr>
  </w:style>
  <w:style w:type="paragraph" w:styleId="920" w:customStyle="1">
    <w:name w:val="font5"/>
    <w:basedOn w:val="654"/>
    <w:uiPriority w:val="0"/>
    <w:qFormat/>
    <w:pPr>
      <w:jc w:val="left"/>
      <w:spacing w:before="100" w:beforeAutospacing="1" w:after="100" w:afterAutospacing="1"/>
      <w:widowControl/>
    </w:pPr>
    <w:rPr>
      <w:rFonts w:hint="eastAsia" w:ascii="宋体" w:hAnsi="宋体"/>
      <w:sz w:val="28"/>
      <w:szCs w:val="28"/>
    </w:rPr>
  </w:style>
  <w:style w:type="paragraph" w:styleId="921" w:customStyle="1">
    <w:name w:val="标题1"/>
    <w:basedOn w:val="654"/>
    <w:next w:val="65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2" w:customStyle="1">
    <w:name w:val="Revision"/>
    <w:uiPriority w:val="99"/>
    <w:semiHidden/>
    <w:qFormat/>
    <w:rPr>
      <w:rFonts w:ascii="Times New Roman" w:hAnsi="Times New Roman" w:eastAsia="宋体" w:cs="Times New Roman"/>
      <w:sz w:val="21"/>
      <w:szCs w:val="21"/>
      <w:lang w:val="en-US" w:eastAsia="zh-CN" w:bidi="ar-SA"/>
    </w:rPr>
  </w:style>
  <w:style w:type="table" w:styleId="923" w:customStyle="1">
    <w:name w:val="Table Normal"/>
    <w:uiPriority w:val="0"/>
    <w:qFormat/>
    <w:tblPr>
      <w:tblCellMar>
        <w:left w:w="0" w:type="dxa"/>
        <w:top w:w="0" w:type="dxa"/>
        <w:right w:w="0" w:type="dxa"/>
        <w:bottom w:w="0" w:type="dxa"/>
      </w:tblCellMar>
    </w:tblPr>
  </w:style>
  <w:style w:type="paragraph" w:styleId="924" w:customStyle="1">
    <w:name w:val="正文文本 211"/>
    <w:basedOn w:val="654"/>
    <w:uiPriority w:val="99"/>
    <w:qFormat/>
    <w:pPr>
      <w:jc w:val="center"/>
    </w:pPr>
    <w:rPr>
      <w:b/>
      <w:bCs/>
      <w:sz w:val="20"/>
      <w:szCs w:val="20"/>
    </w:rPr>
  </w:style>
  <w:style w:type="paragraph" w:styleId="925" w:customStyle="1">
    <w:name w:val="正文文本1"/>
    <w:basedOn w:val="654"/>
    <w:next w:val="654"/>
    <w:uiPriority w:val="0"/>
    <w:semiHidden/>
    <w:qFormat/>
    <w:rPr>
      <w:rFonts w:ascii="Arial" w:hAnsi="Arial" w:eastAsia="Arial" w:cs="Arial"/>
      <w:szCs w:val="21"/>
      <w:lang w:eastAsia="en-US"/>
    </w:rPr>
  </w:style>
  <w:style w:type="paragraph" w:styleId="926" w:customStyle="1">
    <w:name w:val="正文文本12"/>
    <w:basedOn w:val="654"/>
    <w:uiPriority w:val="1"/>
    <w:qFormat/>
    <w:pPr>
      <w:ind w:left="120"/>
    </w:pPr>
    <w:rPr>
      <w:rFonts w:ascii="宋体" w:hAnsi="宋体" w:cs="宋体"/>
      <w:szCs w:val="21"/>
      <w:lang w:val="zh-CN" w:bidi="zh-CN"/>
    </w:rPr>
  </w:style>
  <w:style w:type="paragraph" w:styleId="927" w:customStyle="1">
    <w:name w:val="纯文本1"/>
    <w:basedOn w:val="654"/>
    <w:uiPriority w:val="0"/>
    <w:qFormat/>
    <w:rPr>
      <w:rFonts w:ascii="宋体" w:hAnsi="Courier New" w:cs="Courier New"/>
    </w:rPr>
  </w:style>
  <w:style w:type="table" w:styleId="928" w:customStyle="1">
    <w:name w:val="网格型1"/>
    <w:basedOn w:val="929"/>
    <w:uiPriority w:val="0"/>
    <w:qFormat/>
    <w:pPr>
      <w:jc w:val="both"/>
      <w:widowControl w:val="off"/>
    </w:pPr>
    <w:tblPr/>
  </w:style>
  <w:style w:type="table" w:styleId="929" w:customStyle="1">
    <w:name w:val="普通表格1"/>
    <w:uiPriority w:val="99"/>
    <w:unhideWhenUsed/>
    <w:qFormat/>
    <w:tblPr>
      <w:tblCellMar>
        <w:left w:w="0" w:type="dxa"/>
        <w:top w:w="0" w:type="dxa"/>
        <w:right w:w="0" w:type="dxa"/>
        <w:bottom w:w="0" w:type="dxa"/>
      </w:tblCellMar>
    </w:tblPr>
  </w:style>
  <w:style w:type="paragraph" w:styleId="930" w:customStyle="1">
    <w:name w:val="正文文本缩进1"/>
    <w:basedOn w:val="654"/>
    <w:next w:val="931"/>
    <w:uiPriority w:val="0"/>
    <w:unhideWhenUsed/>
    <w:qFormat/>
    <w:pPr>
      <w:ind w:left="420"/>
      <w:spacing w:after="120"/>
    </w:pPr>
  </w:style>
  <w:style w:type="paragraph" w:styleId="931" w:customStyle="1">
    <w:name w:val="正文文本首行缩进 2"/>
    <w:basedOn w:val="930"/>
    <w:uiPriority w:val="0"/>
    <w:qFormat/>
    <w:pPr>
      <w:ind w:left="0" w:firstLine="420"/>
      <w:spacing w:after="0" w:line="360" w:lineRule="auto"/>
    </w:pPr>
    <w:rPr>
      <w:rFonts w:ascii="宋体" w:hAnsi="宋体"/>
      <w:sz w:val="20"/>
      <w:szCs w:val="20"/>
      <w:lang w:eastAsia="en-US"/>
    </w:rPr>
  </w:style>
  <w:style w:type="character" w:styleId="932" w:customStyle="1">
    <w:name w:val="15"/>
    <w:uiPriority w:val="0"/>
    <w:qFormat/>
    <w:rPr>
      <w:rFonts w:ascii="Arial" w:hAnsi="Arial" w:cs="Arial"/>
    </w:rPr>
  </w:style>
  <w:style w:type="character" w:styleId="933" w:customStyle="1">
    <w:name w:val="ty091"/>
    <w:uiPriority w:val="0"/>
    <w:qFormat/>
    <w:rPr>
      <w:color w:val="000000"/>
      <w:sz w:val="18"/>
      <w:szCs w:val="18"/>
    </w:rPr>
  </w:style>
  <w:style w:type="paragraph" w:styleId="934" w:customStyle="1">
    <w:name w:val="正文首行缩进 211"/>
    <w:basedOn w:val="935"/>
    <w:next w:val="654"/>
    <w:uiPriority w:val="0"/>
    <w:qFormat/>
    <w:pPr>
      <w:ind w:left="0" w:firstLine="420"/>
      <w:spacing w:after="0" w:line="360" w:lineRule="auto"/>
    </w:pPr>
    <w:rPr>
      <w:rFonts w:ascii="宋体" w:hAnsi="宋体" w:eastAsia="宋体" w:cs="Times New Roman"/>
      <w:szCs w:val="20"/>
    </w:rPr>
  </w:style>
  <w:style w:type="paragraph" w:styleId="935" w:customStyle="1">
    <w:name w:val="正文文本缩进11"/>
    <w:basedOn w:val="654"/>
    <w:next w:val="936"/>
    <w:uiPriority w:val="0"/>
    <w:qFormat/>
    <w:pPr>
      <w:ind w:firstLine="645"/>
    </w:pPr>
    <w:rPr>
      <w:rFonts w:ascii="楷体_GB2312" w:eastAsia="楷体_GB2312"/>
      <w:sz w:val="32"/>
      <w:szCs w:val="32"/>
    </w:rPr>
  </w:style>
  <w:style w:type="paragraph" w:styleId="936" w:customStyle="1">
    <w:name w:val="寄信人地址11"/>
    <w:basedOn w:val="654"/>
    <w:uiPriority w:val="0"/>
    <w:qFormat/>
    <w:rPr>
      <w:rFonts w:ascii="Arial" w:hAnsi="Arial" w:eastAsia="宋体" w:cs="宋体"/>
    </w:rPr>
  </w:style>
  <w:style w:type="numbering" w:styleId="95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EC4E3-7DB6-477B-BAA3-9CF831C0EDC5}"/>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李彦</cp:lastModifiedBy>
  <cp:revision>2</cp:revision>
  <dcterms:created xsi:type="dcterms:W3CDTF">2026-05-11T08:51:00Z</dcterms:created>
  <dcterms:modified xsi:type="dcterms:W3CDTF">2026-05-26T06:56:54Z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eyJoZGlkIjoiMTRlMmVlZTU2NWJmNjYyYzFlYzdmMWQyZjY2MjgwOWUiLCJ1c2VySWQiOiIxMjA3OTU4OTE4In0=</vt:lpwstr>
  </property>
  <property fmtid="{D5CDD505-2E9C-101B-9397-08002B2CF9AE}" pid="3" name="KSOProductBuildVer">
    <vt:lpwstr>2052-12.1.0.22215</vt:lpwstr>
  </property>
  <property fmtid="{D5CDD505-2E9C-101B-9397-08002B2CF9AE}" pid="4" name="ICV">
    <vt:lpwstr>1153FB3F7A10471CB7D53FCC8629656E_12</vt:lpwstr>
  </property>
</Properties>
</file>