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center"/>
        <w:spacing w:line="360" w:lineRule="auto"/>
        <w:shd w:val="clear" w:color="auto" w:fill="auto"/>
        <w:rPr>
          <w:rFonts w:ascii="宋体" w:hAnsi="宋体"/>
          <w:b/>
          <w:color w:val="000000"/>
          <w:sz w:val="72"/>
          <w:highlight w:val="none"/>
        </w:rPr>
      </w:pPr>
      <w:r>
        <w:rPr>
          <w:rFonts w:ascii="宋体" w:hAnsi="宋体"/>
          <w:b/>
          <w:color w:val="000000"/>
          <w:sz w:val="72"/>
          <w:highlight w:val="none"/>
        </w:rPr>
      </w:r>
      <w:r/>
    </w:p>
    <w:p>
      <w:pPr>
        <w:pStyle w:val="929"/>
        <w:jc w:val="center"/>
        <w:spacing w:line="600" w:lineRule="exact"/>
        <w:shd w:val="clear" w:color="auto" w:fill="auto"/>
        <w:rPr>
          <w:b/>
          <w:color w:val="000000"/>
          <w:spacing w:val="100"/>
          <w:sz w:val="48"/>
          <w:highlight w:val="none"/>
        </w:rPr>
      </w:pPr>
      <w:r>
        <w:rPr>
          <w:rFonts w:hint="eastAsia"/>
          <w:b/>
          <w:color w:val="000000"/>
          <w:spacing w:val="100"/>
          <w:sz w:val="48"/>
          <w:highlight w:val="none"/>
        </w:rPr>
        <w:t xml:space="preserve">太仓市政府采购</w:t>
      </w:r>
      <w:r>
        <w:rPr>
          <w:b/>
          <w:color w:val="000000"/>
          <w:spacing w:val="100"/>
          <w:sz w:val="48"/>
          <w:highlight w:val="none"/>
        </w:rPr>
      </w:r>
      <w:r/>
    </w:p>
    <w:p>
      <w:pPr>
        <w:pStyle w:val="929"/>
        <w:jc w:val="center"/>
        <w:spacing w:line="560" w:lineRule="exact"/>
        <w:shd w:val="clear" w:color="auto" w:fill="auto"/>
        <w:rPr>
          <w:rFonts w:eastAsia="黑体"/>
          <w:b/>
          <w:color w:val="000000"/>
          <w:sz w:val="72"/>
          <w:highlight w:val="none"/>
        </w:rPr>
      </w:pPr>
      <w:r>
        <w:rPr>
          <w:rFonts w:eastAsia="黑体"/>
          <w:b/>
          <w:color w:val="000000"/>
          <w:sz w:val="72"/>
          <w:highlight w:val="none"/>
        </w:rPr>
      </w:r>
      <w:r/>
    </w:p>
    <w:p>
      <w:pPr>
        <w:pStyle w:val="929"/>
        <w:jc w:val="center"/>
        <w:spacing w:line="560" w:lineRule="exact"/>
        <w:shd w:val="clear" w:color="auto" w:fill="auto"/>
        <w:rPr>
          <w:rFonts w:eastAsia="黑体"/>
          <w:b/>
          <w:color w:val="000000"/>
          <w:sz w:val="72"/>
          <w:highlight w:val="none"/>
        </w:rPr>
      </w:pPr>
      <w:r>
        <w:rPr>
          <w:rFonts w:eastAsia="黑体"/>
          <w:b/>
          <w:color w:val="000000"/>
          <w:sz w:val="72"/>
          <w:highlight w:val="none"/>
        </w:rPr>
      </w:r>
      <w:r/>
    </w:p>
    <w:p>
      <w:pPr>
        <w:pStyle w:val="929"/>
        <w:jc w:val="center"/>
        <w:spacing w:line="360" w:lineRule="auto"/>
        <w:shd w:val="clear" w:color="auto" w:fill="auto"/>
        <w:rPr>
          <w:rFonts w:ascii="宋体" w:hAnsi="宋体"/>
          <w:b/>
          <w:color w:val="000000"/>
          <w:sz w:val="72"/>
          <w:highlight w:val="none"/>
        </w:rPr>
      </w:pPr>
      <w:r>
        <w:rPr>
          <w:rFonts w:hint="eastAsia" w:ascii="宋体" w:hAnsi="宋体"/>
          <w:b/>
          <w:color w:val="000000"/>
          <w:sz w:val="72"/>
          <w:highlight w:val="none"/>
        </w:rPr>
        <w:t xml:space="preserve">招 标 文 件</w:t>
      </w:r>
      <w:r>
        <w:rPr>
          <w:rFonts w:ascii="宋体" w:hAnsi="宋体"/>
          <w:b/>
          <w:color w:val="000000"/>
          <w:sz w:val="72"/>
          <w:highlight w:val="none"/>
        </w:rPr>
      </w:r>
      <w:r/>
    </w:p>
    <w:p>
      <w:pPr>
        <w:pStyle w:val="929"/>
        <w:jc w:val="center"/>
        <w:spacing w:line="360" w:lineRule="auto"/>
        <w:shd w:val="clear" w:color="auto" w:fill="auto"/>
        <w:rPr>
          <w:rFonts w:ascii="宋体" w:hAnsi="宋体"/>
          <w:color w:val="000000"/>
          <w:highlight w:val="none"/>
        </w:rPr>
      </w:pPr>
      <w:r>
        <w:rPr>
          <w:rFonts w:ascii="宋体" w:hAnsi="宋体"/>
          <w:color w:val="000000"/>
          <w:highlight w:val="none"/>
        </w:rPr>
      </w:r>
      <w:r/>
    </w:p>
    <w:p>
      <w:pPr>
        <w:pStyle w:val="929"/>
        <w:ind w:firstLine="630"/>
        <w:spacing w:line="360" w:lineRule="auto"/>
        <w:shd w:val="clear" w:color="auto" w:fill="auto"/>
        <w:tabs>
          <w:tab w:val="left" w:pos="3570" w:leader="none"/>
        </w:tabs>
        <w:rPr>
          <w:rFonts w:ascii="宋体" w:hAnsi="宋体"/>
          <w:color w:val="000000"/>
          <w:highlight w:val="none"/>
        </w:rPr>
      </w:pPr>
      <w:r>
        <w:rPr>
          <w:rFonts w:ascii="宋体" w:hAnsi="宋体"/>
          <w:color w:val="000000"/>
          <w:highlight w:val="none"/>
        </w:rPr>
        <w:tab/>
      </w:r>
      <w:r>
        <w:rPr>
          <w:rFonts w:ascii="宋体" w:hAnsi="宋体"/>
          <w:color w:val="000000"/>
          <w:highlight w:val="none"/>
        </w:rPr>
      </w:r>
      <w:r/>
    </w:p>
    <w:p>
      <w:pPr>
        <w:pStyle w:val="929"/>
        <w:ind w:firstLine="630"/>
        <w:spacing w:line="360" w:lineRule="auto"/>
        <w:shd w:val="clear" w:color="auto" w:fill="auto"/>
        <w:rPr>
          <w:rFonts w:ascii="宋体" w:hAnsi="宋体"/>
          <w:color w:val="000000"/>
          <w:highlight w:val="none"/>
        </w:rPr>
      </w:pPr>
      <w:r>
        <w:rPr>
          <w:rFonts w:ascii="宋体" w:hAnsi="宋体"/>
          <w:color w:val="000000"/>
          <w:highlight w:val="none"/>
        </w:rPr>
      </w:r>
      <w:r/>
    </w:p>
    <w:p>
      <w:pPr>
        <w:pStyle w:val="929"/>
        <w:spacing w:line="360" w:lineRule="auto"/>
        <w:shd w:val="clear" w:color="auto" w:fill="auto"/>
        <w:rPr>
          <w:rFonts w:ascii="宋体" w:hAnsi="宋体"/>
          <w:color w:val="000000"/>
          <w:highlight w:val="none"/>
        </w:rPr>
      </w:pPr>
      <w:r>
        <w:rPr>
          <w:rFonts w:ascii="宋体" w:hAnsi="宋体"/>
          <w:color w:val="000000"/>
          <w:highlight w:val="none"/>
        </w:rPr>
      </w:r>
      <w:r/>
    </w:p>
    <w:p>
      <w:pPr>
        <w:pStyle w:val="929"/>
        <w:spacing w:line="360" w:lineRule="auto"/>
        <w:shd w:val="clear" w:color="auto" w:fill="auto"/>
        <w:rPr>
          <w:rFonts w:ascii="宋体" w:hAnsi="宋体"/>
          <w:color w:val="000000"/>
          <w:highlight w:val="none"/>
        </w:rPr>
      </w:pPr>
      <w:r>
        <w:rPr>
          <w:rFonts w:ascii="宋体" w:hAnsi="宋体"/>
          <w:color w:val="000000"/>
          <w:highlight w:val="none"/>
        </w:rPr>
      </w:r>
      <w:r/>
    </w:p>
    <w:p>
      <w:pPr>
        <w:pStyle w:val="929"/>
        <w:jc w:val="right"/>
        <w:spacing w:line="360" w:lineRule="auto"/>
        <w:shd w:val="clear" w:color="auto" w:fill="auto"/>
        <w:rPr>
          <w:rFonts w:ascii="宋体" w:hAnsi="宋体"/>
          <w:color w:val="000000"/>
          <w:sz w:val="32"/>
          <w:highlight w:val="none"/>
        </w:rPr>
      </w:pPr>
      <w:r>
        <w:rPr>
          <w:rFonts w:ascii="宋体" w:hAnsi="宋体"/>
          <w:color w:val="000000"/>
          <w:sz w:val="32"/>
          <w:highlight w:val="none"/>
        </w:rPr>
      </w:r>
      <w:r/>
    </w:p>
    <w:p>
      <w:pPr>
        <w:pStyle w:val="929"/>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项目编号：JSZC-320585-ZXCG-G2026-0003</w:t>
      </w:r>
      <w:r>
        <w:rPr>
          <w:rFonts w:hint="eastAsia" w:ascii="Times New Roman" w:hAnsi="Times New Roman" w:eastAsia="黑体" w:cs="Times New Roman"/>
          <w:b/>
          <w:color w:val="000000"/>
          <w:sz w:val="28"/>
          <w:szCs w:val="28"/>
          <w:highlight w:val="none"/>
          <w:lang w:eastAsia="zh-CN"/>
        </w:rPr>
      </w:r>
      <w:r/>
    </w:p>
    <w:p>
      <w:pPr>
        <w:pStyle w:val="929"/>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项目名称：2026年度港城中心区地下管线普查项目</w:t>
      </w:r>
      <w:r>
        <w:rPr>
          <w:rFonts w:hint="eastAsia" w:ascii="Times New Roman" w:hAnsi="Times New Roman" w:eastAsia="黑体" w:cs="Times New Roman"/>
          <w:b/>
          <w:color w:val="000000"/>
          <w:sz w:val="28"/>
          <w:szCs w:val="28"/>
          <w:highlight w:val="none"/>
          <w:lang w:eastAsia="zh-CN"/>
        </w:rPr>
      </w:r>
      <w:r/>
    </w:p>
    <w:p>
      <w:pPr>
        <w:pStyle w:val="929"/>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采购单位：太仓港经济技术开发区管理委员会</w:t>
      </w:r>
      <w:r>
        <w:rPr>
          <w:rFonts w:hint="eastAsia" w:ascii="Times New Roman" w:hAnsi="Times New Roman" w:eastAsia="黑体" w:cs="Times New Roman"/>
          <w:b/>
          <w:color w:val="000000"/>
          <w:sz w:val="28"/>
          <w:szCs w:val="28"/>
          <w:highlight w:val="none"/>
          <w:lang w:eastAsia="zh-CN"/>
        </w:rPr>
      </w:r>
      <w:r/>
    </w:p>
    <w:p>
      <w:pPr>
        <w:pStyle w:val="929"/>
        <w:ind w:firstLine="1124"/>
        <w:spacing w:line="360" w:lineRule="auto"/>
        <w:shd w:val="clear" w:color="auto" w:fill="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项目类别：服务类</w:t>
      </w:r>
      <w:r>
        <w:rPr>
          <w:rFonts w:ascii="Times New Roman" w:hAnsi="Times New Roman" w:eastAsia="黑体" w:cs="Times New Roman"/>
          <w:b/>
          <w:color w:val="000000"/>
          <w:sz w:val="28"/>
          <w:szCs w:val="28"/>
          <w:highlight w:val="none"/>
          <w:lang w:val="en-US" w:eastAsia="zh-CN"/>
        </w:rPr>
      </w:r>
      <w:r/>
    </w:p>
    <w:p>
      <w:pPr>
        <w:pStyle w:val="929"/>
        <w:ind w:firstLine="1124"/>
        <w:spacing w:line="360" w:lineRule="auto"/>
        <w:shd w:val="clear" w:color="auto" w:fill="auto"/>
        <w:rPr>
          <w:rFonts w:hint="eastAsia"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品目</w:t>
      </w:r>
      <w:r>
        <w:rPr>
          <w:rFonts w:hint="eastAsia" w:ascii="Times New Roman" w:hAnsi="Times New Roman" w:eastAsia="黑体" w:cs="Times New Roman"/>
          <w:b/>
          <w:color w:val="000000"/>
          <w:sz w:val="28"/>
          <w:szCs w:val="28"/>
          <w:highlight w:val="none"/>
          <w:lang w:val="en-US" w:eastAsia="zh-CN"/>
        </w:rPr>
        <w:t xml:space="preserve">类别：C19040000测绘服务 </w:t>
      </w:r>
      <w:r>
        <w:rPr>
          <w:rFonts w:hint="eastAsia" w:ascii="Times New Roman" w:hAnsi="Times New Roman" w:eastAsia="黑体" w:cs="Times New Roman"/>
          <w:b/>
          <w:color w:val="000000"/>
          <w:sz w:val="28"/>
          <w:szCs w:val="28"/>
          <w:highlight w:val="none"/>
          <w:lang w:val="en-US" w:eastAsia="zh-CN"/>
        </w:rPr>
      </w:r>
      <w:r/>
    </w:p>
    <w:p>
      <w:pPr>
        <w:pStyle w:val="929"/>
        <w:ind w:firstLine="1124"/>
        <w:spacing w:line="360" w:lineRule="auto"/>
        <w:shd w:val="clear" w:color="auto" w:fill="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eastAsia="zh-CN"/>
        </w:rPr>
        <w:t xml:space="preserve">所属行</w:t>
      </w:r>
      <w:r>
        <w:rPr>
          <w:rFonts w:hint="eastAsia" w:ascii="Times New Roman" w:hAnsi="Times New Roman" w:eastAsia="黑体" w:cs="Times New Roman"/>
          <w:b/>
          <w:color w:val="000000"/>
          <w:sz w:val="28"/>
          <w:szCs w:val="28"/>
          <w:highlight w:val="none"/>
          <w:lang w:eastAsia="zh-CN"/>
        </w:rPr>
        <w:t xml:space="preserve">业：（十</w:t>
      </w:r>
      <w:r>
        <w:rPr>
          <w:rFonts w:hint="eastAsia" w:ascii="Times New Roman" w:hAnsi="Times New Roman" w:eastAsia="黑体" w:cs="Times New Roman"/>
          <w:b/>
          <w:color w:val="000000"/>
          <w:sz w:val="28"/>
          <w:szCs w:val="28"/>
          <w:highlight w:val="none"/>
          <w:lang w:val="en-US" w:eastAsia="zh-CN"/>
        </w:rPr>
        <w:t xml:space="preserve">六</w:t>
      </w:r>
      <w:r>
        <w:rPr>
          <w:rFonts w:hint="eastAsia" w:ascii="Times New Roman" w:hAnsi="Times New Roman" w:eastAsia="黑体" w:cs="Times New Roman"/>
          <w:b/>
          <w:color w:val="000000"/>
          <w:sz w:val="28"/>
          <w:szCs w:val="28"/>
          <w:highlight w:val="none"/>
          <w:lang w:eastAsia="zh-CN"/>
        </w:rPr>
        <w:t xml:space="preserve">）</w:t>
      </w:r>
      <w:r>
        <w:rPr>
          <w:rFonts w:hint="eastAsia" w:ascii="Times New Roman" w:hAnsi="Times New Roman" w:eastAsia="黑体" w:cs="Times New Roman"/>
          <w:b/>
          <w:color w:val="000000"/>
          <w:sz w:val="28"/>
          <w:szCs w:val="28"/>
          <w:highlight w:val="none"/>
          <w:lang w:val="en-US" w:eastAsia="zh-CN"/>
        </w:rPr>
        <w:t xml:space="preserve">其他未列明行业</w:t>
      </w:r>
      <w:r>
        <w:rPr>
          <w:rFonts w:ascii="Times New Roman" w:hAnsi="Times New Roman" w:eastAsia="黑体" w:cs="Times New Roman"/>
          <w:b/>
          <w:color w:val="000000"/>
          <w:sz w:val="28"/>
          <w:szCs w:val="28"/>
          <w:highlight w:val="none"/>
          <w:lang w:val="en-US" w:eastAsia="zh-CN"/>
        </w:rPr>
      </w:r>
      <w:r/>
    </w:p>
    <w:p>
      <w:pPr>
        <w:pStyle w:val="929"/>
        <w:ind w:firstLine="1124"/>
        <w:spacing w:line="360" w:lineRule="auto"/>
        <w:shd w:val="clear" w:color="auto" w:fill="auto"/>
        <w:rPr>
          <w:rFonts w:hint="eastAsia" w:eastAsia="黑体"/>
          <w:b/>
          <w:color w:val="000000"/>
          <w:sz w:val="28"/>
          <w:szCs w:val="28"/>
          <w:highlight w:val="none"/>
          <w:lang w:eastAsia="zh-CN"/>
        </w:rPr>
      </w:pPr>
      <w:r>
        <w:rPr>
          <w:rFonts w:hint="eastAsia" w:eastAsia="黑体"/>
          <w:b/>
          <w:color w:val="000000"/>
          <w:sz w:val="28"/>
          <w:szCs w:val="28"/>
          <w:highlight w:val="none"/>
        </w:rPr>
        <w:t xml:space="preserve">招标</w:t>
      </w:r>
      <w:r>
        <w:rPr>
          <w:rFonts w:hint="eastAsia" w:eastAsia="黑体"/>
          <w:b/>
          <w:color w:val="000000"/>
          <w:sz w:val="28"/>
          <w:szCs w:val="28"/>
          <w:highlight w:val="none"/>
          <w:lang w:val="en-US" w:eastAsia="zh-CN"/>
        </w:rPr>
        <w:t xml:space="preserve">代理</w:t>
      </w:r>
      <w:r>
        <w:rPr>
          <w:rFonts w:hint="eastAsia" w:eastAsia="黑体"/>
          <w:b/>
          <w:color w:val="000000"/>
          <w:sz w:val="28"/>
          <w:szCs w:val="28"/>
          <w:highlight w:val="none"/>
        </w:rPr>
        <w:t xml:space="preserve">单位：</w:t>
      </w:r>
      <w:r>
        <w:rPr>
          <w:rFonts w:hint="eastAsia" w:eastAsia="黑体"/>
          <w:b/>
          <w:color w:val="000000"/>
          <w:sz w:val="28"/>
          <w:szCs w:val="28"/>
          <w:highlight w:val="none"/>
          <w:lang w:eastAsia="zh-CN"/>
        </w:rPr>
        <w:t xml:space="preserve">苏州正信工程造价咨询事务所有限责任公司</w:t>
      </w:r>
      <w:r>
        <w:rPr>
          <w:rFonts w:hint="eastAsia" w:eastAsia="黑体"/>
          <w:b/>
          <w:color w:val="000000"/>
          <w:sz w:val="28"/>
          <w:szCs w:val="28"/>
          <w:highlight w:val="none"/>
          <w:lang w:eastAsia="zh-CN"/>
        </w:rPr>
      </w:r>
      <w:r/>
    </w:p>
    <w:p>
      <w:pPr>
        <w:pStyle w:val="929"/>
        <w:ind w:firstLine="1807"/>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29"/>
        <w:jc w:val="both"/>
        <w:spacing w:line="360" w:lineRule="auto"/>
        <w:shd w:val="clear" w:color="auto" w:fill="auto"/>
        <w:rPr>
          <w:rFonts w:hint="eastAsia" w:eastAsia="黑体"/>
          <w:b/>
          <w:color w:val="000000"/>
          <w:sz w:val="28"/>
          <w:szCs w:val="28"/>
          <w:highlight w:val="none"/>
        </w:rPr>
      </w:pPr>
      <w:r>
        <w:rPr>
          <w:rFonts w:hint="eastAsia" w:eastAsia="黑体"/>
          <w:b/>
          <w:color w:val="000000"/>
          <w:sz w:val="28"/>
          <w:szCs w:val="28"/>
          <w:highlight w:val="none"/>
        </w:rPr>
      </w:r>
      <w:r/>
    </w:p>
    <w:p>
      <w:pPr>
        <w:pStyle w:val="929"/>
        <w:jc w:val="center"/>
        <w:spacing w:line="360" w:lineRule="auto"/>
        <w:shd w:val="clear" w:color="auto" w:fill="auto"/>
        <w:rPr>
          <w:rFonts w:ascii="宋体" w:hAnsi="宋体"/>
          <w:color w:val="000000"/>
          <w:sz w:val="44"/>
          <w:szCs w:val="44"/>
          <w:highlight w:val="none"/>
        </w:rPr>
      </w:pPr>
      <w:r>
        <w:rPr>
          <w:rFonts w:hint="eastAsia" w:eastAsia="黑体"/>
          <w:b/>
          <w:color w:val="000000"/>
          <w:sz w:val="28"/>
          <w:szCs w:val="28"/>
          <w:highlight w:val="none"/>
        </w:rPr>
        <w:t xml:space="preserve">二○二</w:t>
      </w:r>
      <w:r>
        <w:rPr>
          <w:rFonts w:hint="eastAsia" w:eastAsia="黑体"/>
          <w:b/>
          <w:color w:val="000000"/>
          <w:sz w:val="28"/>
          <w:szCs w:val="28"/>
          <w:highlight w:val="none"/>
          <w:lang w:val="en-US" w:eastAsia="zh-CN"/>
        </w:rPr>
        <w:t xml:space="preserve">六</w:t>
      </w:r>
      <w:r>
        <w:rPr>
          <w:rFonts w:hint="eastAsia" w:eastAsia="黑体"/>
          <w:b/>
          <w:color w:val="000000"/>
          <w:sz w:val="28"/>
          <w:szCs w:val="28"/>
          <w:highlight w:val="none"/>
        </w:rPr>
        <w:t xml:space="preserve">年</w:t>
      </w:r>
      <w:r>
        <w:rPr>
          <w:rFonts w:hint="eastAsia" w:eastAsia="黑体"/>
          <w:b/>
          <w:color w:val="000000"/>
          <w:sz w:val="28"/>
          <w:szCs w:val="28"/>
          <w:highlight w:val="none"/>
          <w:lang w:val="en-US" w:eastAsia="zh-CN"/>
        </w:rPr>
        <w:t xml:space="preserve">五</w:t>
      </w:r>
      <w:r>
        <w:rPr>
          <w:rFonts w:hint="eastAsia" w:eastAsia="黑体"/>
          <w:b/>
          <w:color w:val="000000"/>
          <w:sz w:val="28"/>
          <w:szCs w:val="28"/>
          <w:highlight w:val="none"/>
        </w:rPr>
        <w:t xml:space="preserve">月</w:t>
      </w:r>
      <w:r>
        <w:rPr>
          <w:rFonts w:hint="eastAsia" w:ascii="宋体" w:hAnsi="宋体"/>
          <w:b/>
          <w:color w:val="000000"/>
          <w:sz w:val="36"/>
          <w:szCs w:val="36"/>
          <w:highlight w:val="none"/>
        </w:rPr>
        <w:br w:type="page" w:clear="all"/>
      </w:r>
      <w:bookmarkStart w:id="0" w:name="_Toc158691765"/>
      <w:r>
        <w:rPr>
          <w:rFonts w:ascii="宋体" w:hAnsi="宋体"/>
          <w:b/>
          <w:color w:val="000000"/>
          <w:sz w:val="36"/>
          <w:szCs w:val="36"/>
          <w:highlight w:val="none"/>
        </w:rPr>
        <w:t xml:space="preserve">目   录</w:t>
      </w:r>
      <w:r>
        <w:rPr>
          <w:rFonts w:ascii="宋体" w:hAnsi="宋体"/>
          <w:color w:val="000000"/>
          <w:sz w:val="44"/>
          <w:szCs w:val="44"/>
          <w:highlight w:val="none"/>
        </w:rPr>
      </w:r>
      <w:r/>
    </w:p>
    <w:p>
      <w:pPr>
        <w:pStyle w:val="929"/>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第一部分：招标公告</w:t>
      </w:r>
      <w:r>
        <w:rPr>
          <w:rFonts w:ascii="宋体" w:hAnsi="宋体"/>
          <w:color w:val="000000"/>
          <w:sz w:val="30"/>
          <w:szCs w:val="30"/>
          <w:highlight w:val="none"/>
        </w:rPr>
      </w:r>
      <w:r/>
    </w:p>
    <w:p>
      <w:pPr>
        <w:pStyle w:val="929"/>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第二部分：投标人须知</w:t>
      </w:r>
      <w:r>
        <w:rPr>
          <w:rFonts w:ascii="宋体" w:hAnsi="宋体"/>
          <w:color w:val="000000"/>
          <w:sz w:val="30"/>
          <w:szCs w:val="30"/>
          <w:highlight w:val="none"/>
        </w:rPr>
      </w:r>
      <w:r/>
    </w:p>
    <w:p>
      <w:pPr>
        <w:pStyle w:val="929"/>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第三部分：项目需求</w:t>
      </w:r>
      <w:r>
        <w:rPr>
          <w:rFonts w:ascii="宋体" w:hAnsi="宋体"/>
          <w:color w:val="000000"/>
          <w:sz w:val="30"/>
          <w:szCs w:val="30"/>
          <w:highlight w:val="none"/>
        </w:rPr>
      </w:r>
      <w:r/>
    </w:p>
    <w:p>
      <w:pPr>
        <w:pStyle w:val="929"/>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第四部分：投标文件格式</w:t>
      </w:r>
      <w:r>
        <w:rPr>
          <w:rFonts w:ascii="宋体" w:hAnsi="宋体"/>
          <w:color w:val="000000"/>
          <w:sz w:val="30"/>
          <w:szCs w:val="30"/>
          <w:highlight w:val="none"/>
        </w:rPr>
      </w:r>
      <w:r/>
    </w:p>
    <w:p>
      <w:pPr>
        <w:pStyle w:val="929"/>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第五部分：评标方法与评标标准</w:t>
      </w:r>
      <w:r>
        <w:rPr>
          <w:rFonts w:ascii="宋体" w:hAnsi="宋体"/>
          <w:color w:val="000000"/>
          <w:sz w:val="30"/>
          <w:szCs w:val="30"/>
          <w:highlight w:val="none"/>
        </w:rPr>
      </w:r>
      <w:r/>
    </w:p>
    <w:p>
      <w:pPr>
        <w:pStyle w:val="929"/>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第六部分：合同主要条款</w:t>
      </w:r>
      <w:r>
        <w:rPr>
          <w:rFonts w:ascii="宋体" w:hAnsi="宋体"/>
          <w:color w:val="000000"/>
          <w:sz w:val="30"/>
          <w:szCs w:val="30"/>
          <w:highlight w:val="none"/>
        </w:rPr>
      </w:r>
      <w:r/>
    </w:p>
    <w:p>
      <w:pPr>
        <w:pStyle w:val="1069"/>
        <w:shd w:val="clear" w:color="auto" w:fill="auto"/>
        <w:rPr>
          <w:color w:val="000000"/>
          <w:szCs w:val="24"/>
          <w:highlight w:val="none"/>
        </w:rPr>
      </w:pPr>
      <w:r/>
      <w:bookmarkStart w:id="1" w:name="_Toc315875312"/>
      <w:r/>
      <w:bookmarkStart w:id="2" w:name="_Toc467507028"/>
      <w:r/>
      <w:bookmarkStart w:id="3" w:name="_Toc315868049"/>
      <w:r>
        <w:rPr>
          <w:color w:val="000000"/>
          <w:szCs w:val="24"/>
          <w:highlight w:val="none"/>
        </w:rPr>
      </w:r>
      <w:r/>
    </w:p>
    <w:p>
      <w:pPr>
        <w:pStyle w:val="1069"/>
        <w:shd w:val="clear" w:color="auto" w:fill="auto"/>
        <w:rPr>
          <w:color w:val="000000"/>
          <w:szCs w:val="24"/>
          <w:highlight w:val="none"/>
        </w:rPr>
      </w:pPr>
      <w:r>
        <w:rPr>
          <w:color w:val="000000"/>
          <w:szCs w:val="24"/>
          <w:highlight w:val="none"/>
        </w:rPr>
      </w:r>
      <w:r/>
    </w:p>
    <w:p>
      <w:pPr>
        <w:pStyle w:val="1069"/>
        <w:shd w:val="clear" w:color="auto" w:fill="auto"/>
        <w:rPr>
          <w:color w:val="000000"/>
          <w:szCs w:val="24"/>
          <w:highlight w:val="none"/>
        </w:rPr>
      </w:pPr>
      <w:r>
        <w:rPr>
          <w:color w:val="000000"/>
          <w:szCs w:val="24"/>
          <w:highlight w:val="none"/>
        </w:rPr>
      </w:r>
      <w:r/>
    </w:p>
    <w:p>
      <w:pPr>
        <w:pStyle w:val="1069"/>
        <w:shd w:val="clear" w:color="auto" w:fill="auto"/>
        <w:rPr>
          <w:color w:val="000000"/>
          <w:szCs w:val="24"/>
          <w:highlight w:val="none"/>
        </w:rPr>
      </w:pPr>
      <w:r>
        <w:rPr>
          <w:color w:val="000000"/>
          <w:szCs w:val="24"/>
          <w:highlight w:val="none"/>
        </w:rPr>
      </w:r>
      <w:r/>
    </w:p>
    <w:p>
      <w:pPr>
        <w:pStyle w:val="1069"/>
        <w:shd w:val="clear" w:color="auto" w:fill="auto"/>
        <w:rPr>
          <w:color w:val="000000"/>
          <w:szCs w:val="24"/>
          <w:highlight w:val="none"/>
        </w:rPr>
      </w:pPr>
      <w:r>
        <w:rPr>
          <w:color w:val="000000"/>
          <w:szCs w:val="24"/>
          <w:highlight w:val="none"/>
        </w:rPr>
      </w:r>
      <w:r/>
    </w:p>
    <w:p>
      <w:pPr>
        <w:pStyle w:val="1069"/>
        <w:shd w:val="clear" w:color="auto" w:fill="auto"/>
        <w:rPr>
          <w:color w:val="000000"/>
          <w:szCs w:val="24"/>
          <w:highlight w:val="none"/>
        </w:rPr>
      </w:pPr>
      <w:r>
        <w:rPr>
          <w:color w:val="000000"/>
          <w:szCs w:val="24"/>
          <w:highlight w:val="none"/>
        </w:rPr>
      </w:r>
      <w:r/>
    </w:p>
    <w:p>
      <w:pPr>
        <w:pStyle w:val="1069"/>
        <w:jc w:val="center"/>
        <w:shd w:val="clear" w:color="auto" w:fill="auto"/>
        <w:rPr>
          <w:rFonts w:hint="eastAsia" w:cs="宋体"/>
          <w:b/>
          <w:bCs/>
          <w:color w:val="000000"/>
          <w:sz w:val="32"/>
          <w:highlight w:val="none"/>
        </w:rPr>
      </w:pPr>
      <w:r>
        <w:rPr>
          <w:color w:val="000000"/>
          <w:szCs w:val="24"/>
          <w:highlight w:val="none"/>
        </w:rPr>
        <w:br w:type="page" w:clear="all"/>
      </w:r>
      <w:bookmarkEnd w:id="0"/>
      <w:r/>
      <w:bookmarkEnd w:id="1"/>
      <w:r/>
      <w:bookmarkEnd w:id="2"/>
      <w:r/>
      <w:bookmarkEnd w:id="3"/>
      <w:r>
        <w:rPr>
          <w:rFonts w:hint="eastAsia" w:cs="宋体"/>
          <w:b/>
          <w:bCs/>
          <w:color w:val="000000"/>
          <w:sz w:val="32"/>
          <w:highlight w:val="none"/>
        </w:rPr>
        <w:t xml:space="preserve">第一部分</w:t>
      </w:r>
      <w:r>
        <w:rPr>
          <w:rFonts w:hint="eastAsia" w:cs="宋体"/>
          <w:b/>
          <w:bCs/>
          <w:color w:val="000000"/>
          <w:sz w:val="32"/>
          <w:highlight w:val="none"/>
        </w:rPr>
      </w:r>
      <w:r/>
    </w:p>
    <w:p>
      <w:pPr>
        <w:pStyle w:val="1069"/>
        <w:ind w:left="0" w:firstLine="0"/>
        <w:jc w:val="center"/>
        <w:shd w:val="clear" w:color="auto" w:fill="auto"/>
        <w:rPr>
          <w:b/>
          <w:color w:val="000000"/>
          <w:sz w:val="44"/>
          <w:szCs w:val="44"/>
          <w:highlight w:val="none"/>
        </w:rPr>
      </w:pPr>
      <w:r>
        <w:rPr>
          <w:rFonts w:hint="eastAsia" w:cs="宋体"/>
          <w:b/>
          <w:bCs/>
          <w:color w:val="000000"/>
          <w:sz w:val="32"/>
          <w:highlight w:val="none"/>
          <w:lang w:eastAsia="zh-CN"/>
        </w:rPr>
        <w:t xml:space="preserve">太仓港经济技术开发区管理委员会</w:t>
      </w:r>
      <w:r>
        <w:rPr>
          <w:rFonts w:hint="eastAsia" w:cs="宋体"/>
          <w:b/>
          <w:bCs/>
          <w:color w:val="000000"/>
          <w:sz w:val="32"/>
          <w:highlight w:val="none"/>
        </w:rPr>
        <w:t xml:space="preserve">关于</w:t>
      </w:r>
      <w:r>
        <w:rPr>
          <w:rFonts w:hint="eastAsia" w:cs="宋体"/>
          <w:b/>
          <w:bCs/>
          <w:color w:val="000000"/>
          <w:sz w:val="32"/>
          <w:highlight w:val="none"/>
          <w:lang w:eastAsia="zh-CN"/>
        </w:rPr>
        <w:t xml:space="preserve">2026年度港城中心区地下管线普查项目</w:t>
      </w:r>
      <w:r>
        <w:rPr>
          <w:rFonts w:hint="eastAsia" w:cs="宋体"/>
          <w:b/>
          <w:bCs/>
          <w:color w:val="000000"/>
          <w:sz w:val="32"/>
          <w:highlight w:val="none"/>
        </w:rPr>
        <w:t xml:space="preserve">的招标公告</w:t>
      </w:r>
      <w:r>
        <w:rPr>
          <w:b/>
          <w:color w:val="000000"/>
          <w:sz w:val="44"/>
          <w:szCs w:val="44"/>
          <w:highlight w:val="none"/>
        </w:rPr>
      </w:r>
      <w:r/>
    </w:p>
    <w:tbl>
      <w:tblPr>
        <w:tblStyle w:val="10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721"/>
      </w:tblGrid>
      <w:tr>
        <w:trPr/>
        <w:tc>
          <w:tcPr>
            <w:tcW w:w="8721" w:type="dxa"/>
            <w:vAlign w:val="top"/>
            <w:textDirection w:val="lrTb"/>
            <w:noWrap w:val="false"/>
          </w:tcPr>
          <w:p>
            <w:pPr>
              <w:pStyle w:val="969"/>
              <w:spacing w:line="440" w:lineRule="exact"/>
              <w:shd w:val="clear" w:color="auto" w:fill="auto"/>
              <w:rPr>
                <w:rFonts w:ascii="宋体" w:hAnsi="宋体" w:eastAsia="宋体" w:cs="宋体"/>
                <w:color w:val="000000"/>
                <w:sz w:val="21"/>
                <w:szCs w:val="21"/>
                <w:highlight w:val="none"/>
                <w:lang w:val="en-US" w:eastAsia="zh-CN"/>
              </w:rPr>
            </w:pPr>
            <w:r/>
            <w:bookmarkStart w:id="4" w:name="OLE_LINK3"/>
            <w:r/>
            <w:bookmarkStart w:id="5" w:name="OLE_LINK2"/>
            <w:r/>
            <w:bookmarkStart w:id="6" w:name="OLE_LINK4"/>
            <w:r/>
            <w:bookmarkStart w:id="7" w:name="OLE_LINK1"/>
            <w:r>
              <w:rPr>
                <w:rFonts w:hint="eastAsia" w:ascii="宋体" w:hAnsi="宋体" w:eastAsia="宋体" w:cs="宋体"/>
                <w:color w:val="000000"/>
                <w:sz w:val="21"/>
                <w:szCs w:val="21"/>
                <w:highlight w:val="none"/>
                <w:lang w:val="en-US" w:eastAsia="zh-CN"/>
              </w:rPr>
              <w:t xml:space="preserve">项目概况</w:t>
            </w:r>
            <w:r>
              <w:rPr>
                <w:rFonts w:ascii="宋体" w:hAnsi="宋体" w:eastAsia="宋体" w:cs="宋体"/>
                <w:color w:val="000000"/>
                <w:sz w:val="21"/>
                <w:szCs w:val="21"/>
                <w:highlight w:val="none"/>
                <w:lang w:val="en-US" w:eastAsia="zh-CN"/>
              </w:rPr>
            </w:r>
            <w:r/>
          </w:p>
          <w:p>
            <w:pPr>
              <w:pStyle w:val="969"/>
              <w:ind w:firstLine="420"/>
              <w:spacing w:line="440" w:lineRule="exact"/>
              <w:shd w:val="clear" w:color="auto" w:fill="auto"/>
              <w:rPr>
                <w:rFonts w:hint="eastAsia" w:ascii="宋体" w:hAnsi="宋体" w:eastAsia="宋体" w:cs="宋体"/>
                <w:b/>
                <w:color w:val="000000"/>
                <w:sz w:val="21"/>
                <w:szCs w:val="21"/>
                <w:highlight w:val="none"/>
                <w:vertAlign w:val="baseline"/>
              </w:rPr>
            </w:pPr>
            <w:r>
              <w:rPr>
                <w:rFonts w:hint="eastAsia" w:ascii="宋体" w:hAnsi="宋体" w:eastAsia="宋体" w:cs="宋体"/>
                <w:color w:val="000000"/>
                <w:sz w:val="21"/>
                <w:szCs w:val="21"/>
                <w:highlight w:val="none"/>
                <w:lang w:eastAsia="zh-CN"/>
              </w:rPr>
              <w:t xml:space="preserve">2026年度港城中心区地下管线普查项目</w:t>
            </w:r>
            <w:r>
              <w:rPr>
                <w:rFonts w:hint="eastAsia" w:ascii="宋体" w:hAnsi="宋体" w:eastAsia="宋体" w:cs="宋体"/>
                <w:color w:val="000000"/>
                <w:sz w:val="21"/>
                <w:szCs w:val="21"/>
                <w:highlight w:val="none"/>
              </w:rPr>
              <w:t xml:space="preserve">招标项目的</w:t>
            </w:r>
            <w:r>
              <w:rPr>
                <w:rFonts w:hint="eastAsia" w:ascii="宋体" w:hAnsi="宋体" w:eastAsia="宋体" w:cs="宋体"/>
                <w:color w:val="000000"/>
                <w:sz w:val="21"/>
                <w:szCs w:val="21"/>
                <w:highlight w:val="none"/>
              </w:rPr>
              <w:t xml:space="preserve">潜在投标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应在“苏采云政府采购一体化平台”</w:t>
            </w:r>
            <w:r>
              <w:rPr>
                <w:rFonts w:hint="eastAsia" w:ascii="宋体" w:hAnsi="宋体" w:eastAsia="宋体" w:cs="宋体"/>
                <w:color w:val="000000"/>
                <w:sz w:val="21"/>
                <w:szCs w:val="21"/>
                <w:highlight w:val="none"/>
              </w:rPr>
              <w:t xml:space="preserve">中下载获取电子招标文件，并于</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06</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12</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14</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00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（北京时间）前上传电子投标文件。</w:t>
            </w:r>
            <w:r>
              <w:rPr>
                <w:rFonts w:hint="eastAsia" w:ascii="宋体" w:hAnsi="宋体" w:eastAsia="宋体" w:cs="宋体"/>
                <w:b/>
                <w:color w:val="000000"/>
                <w:sz w:val="21"/>
                <w:szCs w:val="21"/>
                <w:highlight w:val="none"/>
                <w:vertAlign w:val="baseline"/>
              </w:rPr>
            </w:r>
            <w:r/>
          </w:p>
        </w:tc>
      </w:tr>
    </w:tbl>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一、项目基本情况</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ind w:firstLine="422"/>
        <w:spacing w:line="440" w:lineRule="exact"/>
        <w:shd w:val="clear" w:color="auto" w:fill="auto"/>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rPr>
        <w:t xml:space="preserve">1、项目编号：</w:t>
      </w:r>
      <w:r>
        <w:rPr>
          <w:rFonts w:hint="eastAsia" w:ascii="宋体" w:hAnsi="宋体" w:eastAsia="宋体" w:cs="宋体"/>
          <w:bCs/>
          <w:color w:val="000000"/>
          <w:sz w:val="21"/>
          <w:szCs w:val="21"/>
          <w:highlight w:val="none"/>
          <w:lang w:eastAsia="zh-CN"/>
        </w:rPr>
        <w:t xml:space="preserve">JSZC-320585-ZXCG-G2026-0003</w:t>
      </w:r>
      <w:r>
        <w:rPr>
          <w:rFonts w:hint="eastAsia" w:ascii="宋体" w:hAnsi="宋体" w:eastAsia="宋体" w:cs="宋体"/>
          <w:bCs/>
          <w:color w:val="000000"/>
          <w:sz w:val="21"/>
          <w:szCs w:val="21"/>
          <w:highlight w:val="none"/>
          <w:lang w:eastAsia="zh-CN"/>
        </w:rPr>
      </w:r>
      <w:r/>
    </w:p>
    <w:p>
      <w:pPr>
        <w:pStyle w:val="969"/>
        <w:ind w:firstLine="422"/>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2026年度港城中心区地下管线普查项目</w:t>
      </w:r>
      <w:r>
        <w:rPr>
          <w:rFonts w:hint="eastAsia" w:ascii="宋体" w:hAnsi="宋体" w:eastAsia="宋体" w:cs="宋体"/>
          <w:color w:val="000000"/>
          <w:sz w:val="21"/>
          <w:szCs w:val="21"/>
          <w:highlight w:val="none"/>
          <w:lang w:eastAsia="zh-CN"/>
        </w:rPr>
      </w:r>
      <w:r/>
    </w:p>
    <w:p>
      <w:pPr>
        <w:pStyle w:val="969"/>
        <w:ind w:firstLine="422"/>
        <w:spacing w:line="440" w:lineRule="exact"/>
        <w:shd w:val="clear" w:color="auto" w:fill="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3、采购方式：</w:t>
      </w:r>
      <w:r>
        <w:rPr>
          <w:rFonts w:hint="eastAsia" w:ascii="宋体" w:hAnsi="宋体" w:eastAsia="宋体" w:cs="宋体"/>
          <w:b w:val="0"/>
          <w:bCs/>
          <w:color w:val="000000"/>
          <w:sz w:val="21"/>
          <w:szCs w:val="21"/>
          <w:highlight w:val="none"/>
          <w:lang w:val="en-US" w:eastAsia="zh-CN"/>
        </w:rPr>
        <w:t xml:space="preserve">公开招标</w:t>
      </w:r>
      <w:r>
        <w:rPr>
          <w:rFonts w:ascii="宋体" w:hAnsi="宋体" w:eastAsia="宋体" w:cs="宋体"/>
          <w:b/>
          <w:color w:val="000000"/>
          <w:sz w:val="21"/>
          <w:szCs w:val="21"/>
          <w:highlight w:val="none"/>
          <w:lang w:val="en-US" w:eastAsia="zh-CN"/>
        </w:rPr>
      </w:r>
      <w:r/>
    </w:p>
    <w:p>
      <w:pPr>
        <w:pStyle w:val="969"/>
        <w:ind w:firstLine="422"/>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壹佰万零壹仟玖佰元整</w:t>
      </w:r>
      <w:r>
        <w:rPr>
          <w:rFonts w:hint="eastAsia"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00.00元），</w:t>
      </w:r>
      <w:r>
        <w:rPr>
          <w:rFonts w:hint="eastAsia" w:ascii="宋体" w:hAnsi="宋体" w:eastAsia="宋体" w:cs="宋体"/>
          <w:color w:val="000000"/>
          <w:sz w:val="21"/>
          <w:szCs w:val="21"/>
          <w:highlight w:val="none"/>
          <w:lang w:eastAsia="zh-CN"/>
        </w:rPr>
        <w:t xml:space="preserve">其中管线普查</w:t>
      </w:r>
      <w:r>
        <w:rPr>
          <w:rFonts w:hint="eastAsia" w:ascii="宋体" w:hAnsi="宋体" w:eastAsia="宋体" w:cs="宋体"/>
          <w:color w:val="000000"/>
          <w:sz w:val="21"/>
          <w:szCs w:val="21"/>
          <w:highlight w:val="none"/>
          <w:lang w:val="en-US" w:eastAsia="zh-CN"/>
        </w:rPr>
        <w:t xml:space="preserve">预算金额</w:t>
      </w:r>
      <w:r>
        <w:rPr>
          <w:rFonts w:hint="eastAsia" w:ascii="宋体" w:hAnsi="宋体" w:eastAsia="宋体" w:cs="宋体"/>
          <w:color w:val="000000"/>
          <w:sz w:val="21"/>
          <w:szCs w:val="21"/>
          <w:highlight w:val="none"/>
          <w:lang w:eastAsia="zh-CN"/>
        </w:rPr>
        <w:t xml:space="preserve">91</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00.00元；太仓港地下市政基础设施综合信息平台运维服务</w:t>
      </w:r>
      <w:r>
        <w:rPr>
          <w:rFonts w:hint="eastAsia" w:ascii="宋体" w:hAnsi="宋体" w:eastAsia="宋体" w:cs="宋体"/>
          <w:color w:val="000000"/>
          <w:sz w:val="21"/>
          <w:szCs w:val="21"/>
          <w:highlight w:val="none"/>
          <w:lang w:val="en-US" w:eastAsia="zh-CN"/>
        </w:rPr>
        <w:t xml:space="preserve">预算金额</w:t>
      </w:r>
      <w:r>
        <w:rPr>
          <w:rFonts w:hint="eastAsia" w:ascii="宋体" w:hAnsi="宋体" w:eastAsia="宋体" w:cs="宋体"/>
          <w:color w:val="000000"/>
          <w:sz w:val="21"/>
          <w:szCs w:val="21"/>
          <w:highlight w:val="none"/>
          <w:lang w:eastAsia="zh-CN"/>
        </w:rPr>
        <w:t xml:space="preserve">90000.00元。</w:t>
      </w:r>
      <w:r>
        <w:rPr>
          <w:rFonts w:ascii="宋体" w:hAnsi="宋体" w:eastAsia="宋体" w:cs="宋体"/>
          <w:color w:val="000000"/>
          <w:sz w:val="21"/>
          <w:szCs w:val="21"/>
          <w:highlight w:val="none"/>
          <w:lang w:val="en-US" w:eastAsia="zh-CN"/>
        </w:rPr>
      </w:r>
      <w:r/>
    </w:p>
    <w:p>
      <w:pPr>
        <w:pStyle w:val="969"/>
        <w:ind w:firstLine="422"/>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shd w:val="clear" w:color="auto" w:fill="ffffff"/>
          <w:lang w:val="en-US" w:eastAsia="zh-CN"/>
        </w:rPr>
        <w:t xml:space="preserve">5</w:t>
      </w:r>
      <w:r>
        <w:rPr>
          <w:rFonts w:hint="eastAsia" w:ascii="宋体" w:hAnsi="宋体" w:eastAsia="宋体" w:cs="宋体"/>
          <w:b/>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壹佰万零壹仟玖佰元整</w:t>
      </w:r>
      <w:r>
        <w:rPr>
          <w:rFonts w:hint="eastAsia"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00.00元）。</w:t>
      </w:r>
      <w:r>
        <w:rPr>
          <w:rFonts w:ascii="宋体" w:hAnsi="宋体" w:eastAsia="宋体" w:cs="宋体"/>
          <w:color w:val="000000"/>
          <w:sz w:val="21"/>
          <w:szCs w:val="21"/>
          <w:highlight w:val="none"/>
          <w:lang w:val="en-US" w:eastAsia="zh-CN"/>
        </w:rPr>
      </w:r>
      <w:r/>
    </w:p>
    <w:p>
      <w:pPr>
        <w:pStyle w:val="969"/>
        <w:ind w:firstLine="422"/>
        <w:spacing w:line="440" w:lineRule="exact"/>
        <w:shd w:val="clear" w:color="auto" w:fill="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采购需求：</w:t>
      </w:r>
      <w:r>
        <w:rPr>
          <w:rFonts w:hint="eastAsia" w:ascii="宋体" w:hAnsi="宋体" w:eastAsia="宋体" w:cs="宋体"/>
          <w:b w:val="0"/>
          <w:bCs w:val="0"/>
          <w:color w:val="000000"/>
          <w:sz w:val="21"/>
          <w:szCs w:val="21"/>
          <w:highlight w:val="none"/>
          <w:lang w:val="en-US" w:eastAsia="zh-CN"/>
        </w:rPr>
        <w:t xml:space="preserve">2026年度港城中心区地下管线普查项目</w:t>
      </w:r>
      <w:r>
        <w:rPr>
          <w:rFonts w:hint="eastAsia" w:ascii="宋体" w:hAnsi="宋体" w:eastAsia="宋体" w:cs="宋体"/>
          <w:bCs/>
          <w:color w:val="000000"/>
          <w:sz w:val="21"/>
          <w:szCs w:val="21"/>
          <w:highlight w:val="none"/>
          <w:lang w:val="en-US" w:eastAsia="zh-CN" w:bidi="ar-SA"/>
        </w:rPr>
        <w:t xml:space="preserve">，具体详</w:t>
      </w:r>
      <w:r>
        <w:rPr>
          <w:rFonts w:hint="eastAsia" w:ascii="宋体" w:hAnsi="宋体" w:eastAsia="宋体" w:cs="宋体"/>
          <w:bCs/>
          <w:color w:val="000000"/>
          <w:sz w:val="21"/>
          <w:szCs w:val="21"/>
          <w:highlight w:val="none"/>
          <w:lang w:val="en-US" w:eastAsia="zh-CN" w:bidi="ar-SA"/>
        </w:rPr>
        <w:t xml:space="preserve">见采购文件。</w:t>
      </w:r>
      <w:r>
        <w:rPr>
          <w:rFonts w:hint="eastAsia" w:ascii="宋体" w:hAnsi="宋体" w:eastAsia="宋体" w:cs="宋体"/>
          <w:bCs/>
          <w:color w:val="000000"/>
          <w:sz w:val="21"/>
          <w:szCs w:val="21"/>
          <w:highlight w:val="none"/>
          <w:lang w:val="en-US" w:eastAsia="zh-CN" w:bidi="ar-SA"/>
        </w:rPr>
      </w:r>
      <w:r/>
    </w:p>
    <w:p>
      <w:pPr>
        <w:pStyle w:val="956"/>
        <w:spacing w:line="440" w:lineRule="exact"/>
        <w:shd w:val="clear" w:color="auto" w:fill="auto"/>
        <w:rPr>
          <w:rFonts w:ascii="宋体" w:hAnsi="宋体" w:eastAsia="宋体" w:cs="宋体"/>
          <w:b w:val="0"/>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7、合同履行期限：</w:t>
      </w:r>
      <w:r>
        <w:rPr>
          <w:rFonts w:hint="eastAsia" w:ascii="宋体" w:hAnsi="宋体" w:cs="宋体"/>
          <w:bCs/>
          <w:color w:val="000000"/>
          <w:szCs w:val="21"/>
          <w:highlight w:val="none"/>
          <w:lang w:val="en-US" w:eastAsia="zh-CN"/>
        </w:rPr>
        <w:t xml:space="preserve">一年</w:t>
      </w:r>
      <w:r>
        <w:rPr>
          <w:rFonts w:ascii="宋体" w:hAnsi="宋体" w:eastAsia="宋体" w:cs="宋体"/>
          <w:b w:val="0"/>
          <w:bCs/>
          <w:color w:val="000000"/>
          <w:sz w:val="21"/>
          <w:szCs w:val="21"/>
          <w:highlight w:val="none"/>
          <w:lang w:val="en-US" w:eastAsia="zh-CN" w:bidi="ar-SA"/>
        </w:rPr>
      </w:r>
      <w:r/>
    </w:p>
    <w:p>
      <w:pPr>
        <w:pStyle w:val="969"/>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、本项目不接受联合体投标。</w:t>
      </w:r>
      <w:r>
        <w:rPr>
          <w:rFonts w:ascii="宋体" w:hAnsi="宋体" w:eastAsia="宋体" w:cs="宋体"/>
          <w:b/>
          <w:color w:val="000000"/>
          <w:sz w:val="21"/>
          <w:szCs w:val="21"/>
          <w:highlight w:val="none"/>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（一）满足《中华人民共和国政府采购法》第二十二条规定</w:t>
      </w:r>
      <w:r>
        <w:rPr>
          <w:rFonts w:ascii="宋体" w:hAnsi="宋体" w:eastAsia="宋体" w:cs="宋体"/>
          <w:b/>
          <w:bCs/>
          <w:color w:val="000000"/>
          <w:sz w:val="21"/>
          <w:szCs w:val="21"/>
          <w:highlight w:val="none"/>
        </w:rPr>
      </w:r>
      <w:r/>
    </w:p>
    <w:p>
      <w:pPr>
        <w:pStyle w:val="969"/>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9"/>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t xml:space="preserve">提供最近一期的财务状况报告，其他组织、自然人及成立未满一年的法人提供银行出具的资</w:t>
      </w:r>
      <w:r>
        <w:rPr>
          <w:rFonts w:hint="eastAsia" w:ascii="宋体" w:hAnsi="宋体" w:eastAsia="宋体" w:cs="宋体"/>
          <w:color w:val="000000"/>
          <w:sz w:val="21"/>
          <w:szCs w:val="21"/>
          <w:highlight w:val="none"/>
        </w:rPr>
        <w:t xml:space="preserve">信证明）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3、具有履行合同所必需的设备和专业技术能力（提供履行合同所必需的设备和专业技术能力的证明材料）；</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5、参加政府采购活动前三年内，在经营活动中没有重大违法记录（提供参加本次政府采购活动前3年内在经营活动中没有重大违法记录的书面声明）（格式附后）；</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ascii="宋体" w:hAnsi="宋体" w:eastAsia="宋体" w:cs="宋体"/>
          <w:color w:val="000000"/>
          <w:sz w:val="21"/>
          <w:szCs w:val="21"/>
          <w:highlight w:val="none"/>
        </w:rPr>
      </w:r>
      <w:r/>
    </w:p>
    <w:p>
      <w:pPr>
        <w:pStyle w:val="969"/>
        <w:ind w:firstLine="422"/>
        <w:spacing w:line="44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（二）落实政府采购政策需满足的资格要求：</w:t>
      </w:r>
      <w:r>
        <w:rPr>
          <w:rFonts w:hint="eastAsia" w:ascii="宋体" w:hAnsi="宋体" w:eastAsia="宋体" w:cs="宋体"/>
          <w:b w:val="0"/>
          <w:bCs w:val="0"/>
          <w:color w:val="000000"/>
          <w:sz w:val="21"/>
          <w:szCs w:val="21"/>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bCs/>
          <w:color w:val="000000"/>
          <w:sz w:val="21"/>
          <w:szCs w:val="21"/>
          <w:highlight w:val="none"/>
        </w:rPr>
      </w:r>
      <w:r/>
    </w:p>
    <w:p>
      <w:pPr>
        <w:pStyle w:val="969"/>
        <w:numPr>
          <w:ilvl w:val="0"/>
          <w:numId w:val="0"/>
        </w:numPr>
        <w:ind w:firstLine="422"/>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本项目的特定资</w:t>
      </w:r>
      <w:r>
        <w:rPr>
          <w:rFonts w:hint="eastAsia" w:ascii="宋体" w:hAnsi="宋体" w:eastAsia="宋体" w:cs="宋体"/>
          <w:b/>
          <w:bCs/>
          <w:color w:val="000000"/>
          <w:sz w:val="21"/>
          <w:szCs w:val="21"/>
          <w:highlight w:val="none"/>
          <w:lang w:val="en-US" w:eastAsia="zh-CN"/>
        </w:rPr>
        <w:t xml:space="preserve">格要求：</w:t>
      </w:r>
      <w:r>
        <w:rPr>
          <w:rFonts w:hint="eastAsia" w:ascii="宋体" w:hAnsi="宋体" w:eastAsia="宋体" w:cs="宋体"/>
          <w:b/>
          <w:bCs/>
          <w:color w:val="000000"/>
          <w:sz w:val="21"/>
          <w:szCs w:val="21"/>
          <w:highlight w:val="none"/>
          <w:lang w:val="en-US" w:eastAsia="zh-CN"/>
        </w:rPr>
      </w:r>
      <w:r/>
    </w:p>
    <w:p>
      <w:pPr>
        <w:pStyle w:val="969"/>
        <w:numPr>
          <w:ilvl w:val="0"/>
          <w:numId w:val="0"/>
        </w:numPr>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未被“信用中国”网站（www.creditchina.gov.cn）列入失信被执行人、重大税收违法案件当事人名单、政府采购严重失信行为记录名单。</w:t>
      </w:r>
      <w:r>
        <w:rPr>
          <w:rFonts w:ascii="宋体" w:hAnsi="宋体" w:eastAsia="宋体" w:cs="宋体"/>
          <w:color w:val="000000"/>
          <w:sz w:val="21"/>
          <w:szCs w:val="21"/>
          <w:highlight w:val="none"/>
          <w:lang w:val="en-US" w:eastAsia="zh-CN"/>
        </w:rPr>
      </w:r>
      <w:r/>
    </w:p>
    <w:p>
      <w:pPr>
        <w:pStyle w:val="969"/>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（四）拒绝下述供应商参加</w:t>
      </w:r>
      <w:r>
        <w:rPr>
          <w:rFonts w:hint="eastAsia" w:ascii="宋体" w:hAnsi="宋体" w:eastAsia="宋体" w:cs="宋体"/>
          <w:b/>
          <w:color w:val="000000"/>
          <w:sz w:val="21"/>
          <w:szCs w:val="21"/>
          <w:highlight w:val="none"/>
          <w:lang w:val="en-US" w:eastAsia="zh-CN"/>
        </w:rPr>
        <w:t xml:space="preserve">政府</w:t>
      </w:r>
      <w:r>
        <w:rPr>
          <w:rFonts w:hint="eastAsia" w:ascii="宋体" w:hAnsi="宋体" w:eastAsia="宋体" w:cs="宋体"/>
          <w:b/>
          <w:color w:val="000000"/>
          <w:sz w:val="21"/>
          <w:szCs w:val="21"/>
          <w:highlight w:val="none"/>
        </w:rPr>
        <w:t xml:space="preserve">采购活动：</w:t>
      </w:r>
      <w:r>
        <w:rPr>
          <w:rFonts w:ascii="宋体" w:hAnsi="宋体" w:eastAsia="宋体" w:cs="宋体"/>
          <w:b/>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3、法人的分支机构不得参加投标（除银行、保险、石油石化、电力、电信等行业特殊情况外）</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1、依法获取电子招标文件：</w:t>
      </w:r>
      <w:r>
        <w:rPr>
          <w:rFonts w:hint="eastAsia" w:ascii="宋体" w:hAnsi="宋体" w:eastAsia="宋体" w:cs="宋体"/>
          <w:bCs/>
          <w:color w:val="000000"/>
          <w:sz w:val="21"/>
          <w:szCs w:val="21"/>
          <w:highlight w:val="none"/>
        </w:rPr>
        <w:t xml:space="preserve">投标</w:t>
      </w:r>
      <w:r>
        <w:rPr>
          <w:rFonts w:ascii="宋体" w:hAnsi="宋体" w:eastAsia="宋体" w:cs="宋体"/>
          <w:bCs/>
          <w:color w:val="000000"/>
          <w:sz w:val="21"/>
          <w:szCs w:val="21"/>
          <w:highlight w:val="none"/>
          <w:lang w:val="en-US"/>
        </w:rPr>
        <w:t xml:space="preserve">人</w:t>
      </w:r>
      <w:r>
        <w:rPr>
          <w:rFonts w:hint="eastAsia" w:ascii="宋体" w:hAnsi="宋体" w:eastAsia="宋体" w:cs="宋体"/>
          <w:bCs/>
          <w:color w:val="000000"/>
          <w:sz w:val="21"/>
          <w:szCs w:val="21"/>
          <w:highlight w:val="none"/>
        </w:rPr>
        <w:t xml:space="preserve">在</w:t>
      </w:r>
      <w:r>
        <w:rPr>
          <w:rFonts w:hint="eastAsia" w:ascii="宋体" w:hAnsi="宋体" w:eastAsia="宋体" w:cs="宋体"/>
          <w:b/>
          <w:bCs/>
          <w:color w:val="000000"/>
          <w:sz w:val="21"/>
          <w:szCs w:val="21"/>
          <w:highlight w:val="none"/>
          <w:u w:val="single"/>
          <w:lang w:eastAsia="zh-CN"/>
        </w:rPr>
        <w:t xml:space="preserve">2026年</w:t>
      </w:r>
      <w:r>
        <w:rPr>
          <w:rFonts w:hint="eastAsia" w:ascii="宋体" w:hAnsi="宋体" w:eastAsia="宋体" w:cs="宋体"/>
          <w:b/>
          <w:bCs/>
          <w:color w:val="000000"/>
          <w:sz w:val="21"/>
          <w:szCs w:val="21"/>
          <w:highlight w:val="none"/>
          <w:u w:val="single"/>
          <w:lang w:val="en-US" w:eastAsia="zh-CN"/>
        </w:rPr>
        <w:t xml:space="preserve">05</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21</w:t>
      </w:r>
      <w:r>
        <w:rPr>
          <w:rFonts w:hint="eastAsia" w:ascii="宋体" w:hAnsi="宋体" w:eastAsia="宋体" w:cs="宋体"/>
          <w:b/>
          <w:bCs/>
          <w:color w:val="000000"/>
          <w:sz w:val="21"/>
          <w:szCs w:val="21"/>
          <w:highlight w:val="none"/>
          <w:u w:val="single"/>
        </w:rPr>
        <w:t xml:space="preserve">日至</w:t>
      </w:r>
      <w:r>
        <w:rPr>
          <w:rFonts w:hint="eastAsia" w:ascii="宋体" w:hAnsi="宋体" w:eastAsia="宋体" w:cs="宋体"/>
          <w:b/>
          <w:bCs/>
          <w:color w:val="000000"/>
          <w:sz w:val="21"/>
          <w:szCs w:val="21"/>
          <w:highlight w:val="none"/>
          <w:u w:val="single"/>
          <w:lang w:eastAsia="zh-CN"/>
        </w:rPr>
        <w:t xml:space="preserve">2026年</w:t>
      </w:r>
      <w:r>
        <w:rPr>
          <w:rFonts w:hint="eastAsia" w:ascii="宋体" w:hAnsi="宋体" w:eastAsia="宋体" w:cs="宋体"/>
          <w:b/>
          <w:bCs/>
          <w:color w:val="000000"/>
          <w:sz w:val="21"/>
          <w:szCs w:val="21"/>
          <w:highlight w:val="none"/>
          <w:u w:val="single"/>
          <w:lang w:val="en-US" w:eastAsia="zh-CN"/>
        </w:rPr>
        <w:t xml:space="preserve">05</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2</w:t>
      </w:r>
      <w:r>
        <w:rPr>
          <w:rFonts w:hint="eastAsia" w:ascii="宋体" w:hAnsi="宋体" w:eastAsia="宋体" w:cs="宋体"/>
          <w:b/>
          <w:bCs/>
          <w:color w:val="000000"/>
          <w:sz w:val="21"/>
          <w:szCs w:val="21"/>
          <w:highlight w:val="none"/>
          <w:u w:val="single"/>
          <w:lang w:val="en-US" w:eastAsia="zh-CN"/>
        </w:rPr>
        <w:t xml:space="preserve">9</w:t>
      </w:r>
      <w:r>
        <w:rPr>
          <w:rFonts w:hint="eastAsia" w:ascii="宋体" w:hAnsi="宋体" w:eastAsia="宋体" w:cs="宋体"/>
          <w:b/>
          <w:bCs/>
          <w:color w:val="000000"/>
          <w:sz w:val="21"/>
          <w:szCs w:val="21"/>
          <w:highlight w:val="none"/>
          <w:u w:val="single"/>
        </w:rPr>
        <w:t xml:space="preserve">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进入苏州市政府采购网，点击底部苏采云图标，登录苏采云政府采购一体化平台，对参与项目进行报名，并下载电子招标文件。只有依法获取招标</w:t>
      </w:r>
      <w:r>
        <w:rPr>
          <w:rFonts w:hint="eastAsia" w:ascii="宋体" w:hAnsi="宋体" w:eastAsia="宋体" w:cs="宋体"/>
          <w:color w:val="000000"/>
          <w:sz w:val="21"/>
          <w:szCs w:val="21"/>
          <w:highlight w:val="none"/>
        </w:rPr>
        <w:t xml:space="preserve">文件的</w:t>
      </w:r>
      <w:r>
        <w:rPr>
          <w:rFonts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才能参加本项目的投标活动。下载电子招标文件日期视同为依法获取采购文件日期。</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2、获取方式：</w:t>
      </w:r>
      <w:r>
        <w:rPr>
          <w:rFonts w:hint="eastAsia" w:ascii="宋体" w:hAnsi="宋体" w:eastAsia="宋体" w:cs="宋体"/>
          <w:color w:val="000000"/>
          <w:sz w:val="21"/>
          <w:szCs w:val="21"/>
          <w:highlight w:val="none"/>
        </w:rPr>
        <w:t xml:space="preserve">网上下载电子招标文件</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3、本项目免费下载电子招标文件</w:t>
      </w:r>
      <w:r>
        <w:rPr>
          <w:rFonts w:ascii="宋体" w:hAnsi="宋体" w:eastAsia="宋体" w:cs="宋体"/>
          <w:b/>
          <w:color w:val="000000"/>
          <w:sz w:val="21"/>
          <w:szCs w:val="21"/>
          <w:highlight w:val="none"/>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四、提交电子</w:t>
      </w:r>
      <w:r>
        <w:rPr>
          <w:rFonts w:hint="eastAsia" w:ascii="宋体" w:hAnsi="宋体" w:eastAsia="宋体" w:cs="宋体"/>
          <w:b/>
          <w:color w:val="000000"/>
          <w:sz w:val="21"/>
          <w:szCs w:val="21"/>
          <w:highlight w:val="none"/>
        </w:rPr>
        <w:t xml:space="preserve">投标文件截止时间、开标时间和地点</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1、加密的电子投标文件上传截止时间：</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06</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12</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14</w:t>
      </w:r>
      <w:r>
        <w:rPr>
          <w:rFonts w:hint="eastAsia" w:ascii="宋体" w:hAnsi="宋体" w:eastAsia="宋体" w:cs="宋体"/>
          <w:b/>
          <w:color w:val="000000"/>
          <w:sz w:val="21"/>
          <w:szCs w:val="21"/>
          <w:highlight w:val="none"/>
          <w:u w:val="single"/>
        </w:rPr>
        <w:t xml:space="preserve">点0</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w:t>
      </w:r>
      <w:r>
        <w:rPr>
          <w:rFonts w:hint="eastAsia" w:ascii="宋体" w:hAnsi="宋体" w:eastAsia="宋体" w:cs="宋体"/>
          <w:color w:val="000000"/>
          <w:sz w:val="21"/>
          <w:szCs w:val="21"/>
          <w:highlight w:val="none"/>
        </w:rPr>
        <w:t xml:space="preserve">京时间），投标人登录苏采云政府采购一体化平台，进入“参与详情”页面，上传电子投标文件。</w:t>
      </w:r>
      <w:r>
        <w:rPr>
          <w:rFonts w:hint="eastAsia"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注：考虑网络上传速度因素，请投标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适当提前上传电子投标文件。</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06</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12</w:t>
      </w:r>
      <w:r>
        <w:rPr>
          <w:rFonts w:hint="eastAsia" w:ascii="宋体" w:hAnsi="宋体" w:eastAsia="宋体" w:cs="宋体"/>
          <w:b/>
          <w:color w:val="000000"/>
          <w:sz w:val="21"/>
          <w:szCs w:val="21"/>
          <w:highlight w:val="none"/>
          <w:u w:val="single"/>
        </w:rPr>
        <w:t xml:space="preserve">日</w:t>
      </w:r>
      <w:r>
        <w:rPr>
          <w:rFonts w:hint="eastAsia" w:ascii="宋体" w:hAnsi="宋体" w:eastAsia="宋体" w:cs="宋体"/>
          <w:b/>
          <w:color w:val="000000"/>
          <w:sz w:val="21"/>
          <w:szCs w:val="21"/>
          <w:highlight w:val="none"/>
          <w:u w:val="single"/>
          <w:lang w:val="en-US" w:eastAsia="zh-CN"/>
        </w:rPr>
        <w:t xml:space="preserve">14</w:t>
      </w:r>
      <w:r>
        <w:rPr>
          <w:rFonts w:hint="eastAsia" w:ascii="宋体" w:hAnsi="宋体" w:eastAsia="宋体" w:cs="宋体"/>
          <w:b/>
          <w:color w:val="000000"/>
          <w:sz w:val="21"/>
          <w:szCs w:val="21"/>
          <w:highlight w:val="none"/>
          <w:u w:val="single"/>
        </w:rPr>
        <w:t xml:space="preserve">点0</w:t>
      </w:r>
      <w:r>
        <w:rPr>
          <w:rFonts w:hint="eastAsia" w:ascii="宋体" w:hAnsi="宋体" w:eastAsia="宋体" w:cs="宋体"/>
          <w:b/>
          <w:color w:val="000000"/>
          <w:sz w:val="21"/>
          <w:szCs w:val="21"/>
          <w:highlight w:val="none"/>
          <w:u w:val="single"/>
          <w:lang w:val="en-US" w:eastAsia="zh-CN"/>
        </w:rPr>
        <w:t xml:space="preserve">0</w:t>
      </w:r>
      <w:r>
        <w:rPr>
          <w:rFonts w:hint="eastAsia" w:ascii="宋体" w:hAnsi="宋体" w:eastAsia="宋体" w:cs="宋体"/>
          <w:b/>
          <w:color w:val="000000"/>
          <w:sz w:val="21"/>
          <w:szCs w:val="21"/>
          <w:highlight w:val="none"/>
          <w:u w:val="single"/>
        </w:rPr>
        <w:t xml:space="preserve">分</w:t>
      </w:r>
      <w:r/>
      <w:r>
        <w:rPr>
          <w:rFonts w:hint="eastAsia" w:ascii="宋体" w:hAnsi="宋体" w:eastAsia="宋体" w:cs="宋体"/>
          <w:b/>
          <w:color w:val="000000"/>
          <w:sz w:val="21"/>
          <w:szCs w:val="21"/>
          <w:highlight w:val="none"/>
          <w:u w:val="single"/>
        </w:rPr>
      </w:r>
      <w:r>
        <w:rPr>
          <w:rFonts w:hint="eastAsia" w:ascii="宋体" w:hAnsi="宋体" w:eastAsia="宋体" w:cs="宋体"/>
          <w:color w:val="000000"/>
          <w:sz w:val="21"/>
          <w:szCs w:val="21"/>
          <w:highlight w:val="none"/>
        </w:rPr>
        <w:t xml:space="preserve">（北京时间）</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w:t>
      </w:r>
      <w:r>
        <w:rPr>
          <w:rFonts w:hint="eastAsia" w:ascii="宋体" w:hAnsi="宋体" w:eastAsia="宋体" w:cs="宋体"/>
          <w:b/>
          <w:color w:val="000000"/>
          <w:sz w:val="21"/>
          <w:szCs w:val="21"/>
          <w:highlight w:val="none"/>
        </w:rPr>
        <w:t xml:space="preserve">苏采云网上不见面开标大厅</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五、公告期限</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六、其他补充事宜</w:t>
      </w:r>
      <w:r>
        <w:rPr>
          <w:rFonts w:ascii="宋体" w:hAnsi="宋体" w:eastAsia="宋体" w:cs="宋体"/>
          <w:b/>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1、本项目需要使用CA数字证书制作、上传电子投标文件完成电子投标，请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在参加投标活动前办理好CA数字证书申领及电子签章等操作。</w:t>
      </w:r>
      <w:r>
        <w:rPr>
          <w:rFonts w:ascii="宋体" w:hAnsi="宋体" w:eastAsia="宋体" w:cs="宋体"/>
          <w:color w:val="000000"/>
          <w:sz w:val="21"/>
          <w:szCs w:val="21"/>
          <w:highlight w:val="none"/>
        </w:rPr>
      </w:r>
      <w:r/>
    </w:p>
    <w:p>
      <w:pPr>
        <w:pStyle w:val="969"/>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2、本项目采用不见面开标，投标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开标时</w:t>
      </w:r>
      <w:r>
        <w:rPr>
          <w:rFonts w:hint="eastAsia" w:ascii="宋体" w:hAnsi="宋体" w:eastAsia="宋体" w:cs="宋体"/>
          <w:b/>
          <w:color w:val="000000"/>
          <w:sz w:val="21"/>
          <w:szCs w:val="21"/>
          <w:highlight w:val="none"/>
          <w:lang w:val="en-US" w:eastAsia="zh-CN"/>
        </w:rPr>
        <w:t xml:space="preserve">无需</w:t>
      </w:r>
      <w:r>
        <w:rPr>
          <w:rFonts w:hint="eastAsia" w:ascii="宋体" w:hAnsi="宋体" w:eastAsia="宋体" w:cs="宋体"/>
          <w:b/>
          <w:color w:val="000000"/>
          <w:sz w:val="21"/>
          <w:szCs w:val="21"/>
          <w:highlight w:val="none"/>
        </w:rPr>
        <w:t xml:space="preserve">到</w:t>
      </w:r>
      <w:r>
        <w:rPr>
          <w:rFonts w:hint="eastAsia" w:ascii="宋体" w:hAnsi="宋体" w:eastAsia="宋体" w:cs="宋体"/>
          <w:b/>
          <w:color w:val="000000"/>
          <w:sz w:val="21"/>
          <w:szCs w:val="21"/>
          <w:highlight w:val="none"/>
          <w:lang w:val="en-US" w:eastAsia="zh-CN"/>
        </w:rPr>
        <w:t xml:space="preserve">达</w:t>
      </w:r>
      <w:r>
        <w:rPr>
          <w:rFonts w:hint="eastAsia" w:ascii="宋体" w:hAnsi="宋体" w:eastAsia="宋体" w:cs="宋体"/>
          <w:b/>
          <w:color w:val="000000"/>
          <w:sz w:val="21"/>
          <w:szCs w:val="21"/>
          <w:highlight w:val="none"/>
        </w:rPr>
        <w:t xml:space="preserve">开标现场进行解密，采取网上开标大厅解密电子投标文件，投标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远程解密要求如下：</w:t>
      </w:r>
      <w:r>
        <w:rPr>
          <w:rFonts w:ascii="宋体" w:hAnsi="宋体" w:eastAsia="宋体" w:cs="宋体"/>
          <w:b/>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使用CA数字证书进行远程解密，解密的CA数字证书与生成加密电子投标文件时的CA数字证书需为同一个CA数字证书，否则无法解密，造成的后果由投标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自行负责。</w:t>
      </w:r>
      <w:r>
        <w:rPr>
          <w:rFonts w:ascii="宋体" w:hAnsi="宋体" w:eastAsia="宋体" w:cs="宋体"/>
          <w:color w:val="000000"/>
          <w:sz w:val="21"/>
          <w:szCs w:val="21"/>
          <w:highlight w:val="none"/>
        </w:rPr>
      </w:r>
      <w:r/>
    </w:p>
    <w:p>
      <w:pPr>
        <w:pStyle w:val="969"/>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color w:val="000000"/>
          <w:sz w:val="21"/>
          <w:szCs w:val="21"/>
          <w:highlight w:val="none"/>
        </w:rPr>
        <w:t xml:space="preserve">解密时间为 15 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ascii="宋体" w:hAnsi="宋体" w:eastAsia="宋体" w:cs="宋体"/>
          <w:color w:val="000000"/>
          <w:sz w:val="21"/>
          <w:szCs w:val="21"/>
          <w:highlight w:val="none"/>
        </w:rPr>
      </w:r>
      <w:r/>
    </w:p>
    <w:p>
      <w:pPr>
        <w:pStyle w:val="969"/>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代表须在网上不见面开标系统中保持在线状态，以应对可能发生的澄清、说明等回复，由于投标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代表不在线所造成的一切后果由投标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自行承担。</w:t>
      </w:r>
      <w:r>
        <w:rPr>
          <w:rFonts w:ascii="宋体" w:hAnsi="宋体" w:eastAsia="宋体" w:cs="宋体"/>
          <w:color w:val="000000"/>
          <w:sz w:val="21"/>
          <w:szCs w:val="21"/>
          <w:highlight w:val="none"/>
        </w:rPr>
      </w:r>
      <w:r/>
    </w:p>
    <w:p>
      <w:pPr>
        <w:pStyle w:val="969"/>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有关苏采云系统驱动安装</w:t>
      </w:r>
      <w:r>
        <w:rPr>
          <w:rFonts w:hint="eastAsia" w:ascii="宋体" w:hAnsi="宋体" w:eastAsia="宋体" w:cs="宋体"/>
          <w:color w:val="000000"/>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000000"/>
          <w:sz w:val="21"/>
          <w:szCs w:val="21"/>
          <w:highlight w:val="none"/>
        </w:rPr>
        <w:t xml:space="preserve">政务CA、方正签章控件驱动安装包及安装说明</w:t>
      </w:r>
      <w:r>
        <w:rPr>
          <w:rFonts w:hint="eastAsia" w:ascii="宋体" w:hAnsi="宋体" w:eastAsia="宋体" w:cs="宋体"/>
          <w:color w:val="000000"/>
          <w:sz w:val="21"/>
          <w:szCs w:val="21"/>
          <w:highlight w:val="none"/>
        </w:rPr>
        <w:t xml:space="preserve">”文件，按要求安装驱动。</w:t>
      </w:r>
      <w:r>
        <w:rPr>
          <w:rFonts w:hint="eastAsia" w:ascii="宋体" w:hAnsi="宋体" w:eastAsia="宋体" w:cs="宋体"/>
          <w:color w:val="000000"/>
          <w:sz w:val="21"/>
          <w:szCs w:val="21"/>
          <w:highlight w:val="none"/>
        </w:rPr>
      </w:r>
      <w:r/>
    </w:p>
    <w:p>
      <w:pPr>
        <w:pStyle w:val="929"/>
        <w:ind w:firstLine="411"/>
        <w:spacing w:line="440" w:lineRule="exact"/>
        <w:shd w:val="clear" w:color="auto" w:fill="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Calibri" w:hAnsi="Calibri"/>
          <w:b/>
          <w:color w:val="000000"/>
          <w:sz w:val="21"/>
          <w:szCs w:val="21"/>
          <w:highlight w:val="none"/>
        </w:rPr>
        <w:t xml:space="preserve">有关供应商注册、报名、下载电子招标文件、制作上传电子投标文件</w:t>
      </w:r>
      <w:r>
        <w:rPr>
          <w:rFonts w:hint="eastAsia" w:ascii="Calibri" w:hAnsi="Calibri"/>
          <w:color w:val="000000"/>
          <w:sz w:val="21"/>
          <w:szCs w:val="21"/>
          <w:highlight w:val="none"/>
        </w:rPr>
        <w:t xml:space="preserve">、不见面开标及其他注意事项登录苏州政府采购网，在“下载中心”栏目下载</w:t>
      </w:r>
      <w:r>
        <w:rPr>
          <w:rFonts w:hint="eastAsia" w:ascii="Calibri" w:hAnsi="Calibri"/>
          <w:b/>
          <w:color w:val="000000"/>
          <w:sz w:val="21"/>
          <w:szCs w:val="21"/>
          <w:highlight w:val="none"/>
        </w:rPr>
        <w:t xml:space="preserve">“苏采云系统供应商操作手册”</w:t>
      </w:r>
      <w:r>
        <w:rPr>
          <w:rFonts w:hint="eastAsia" w:ascii="Calibri" w:hAnsi="Calibri"/>
          <w:color w:val="000000"/>
          <w:sz w:val="21"/>
          <w:szCs w:val="21"/>
          <w:highlight w:val="none"/>
        </w:rPr>
        <w:t xml:space="preserve">查阅。</w:t>
      </w:r>
      <w:r>
        <w:rPr>
          <w:rFonts w:ascii="宋体" w:hAnsi="宋体" w:cs="宋体"/>
          <w:color w:val="000000"/>
          <w:sz w:val="21"/>
          <w:szCs w:val="21"/>
          <w:highlight w:val="none"/>
        </w:rPr>
      </w:r>
      <w:r/>
    </w:p>
    <w:p>
      <w:pPr>
        <w:pStyle w:val="929"/>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color w:val="000000"/>
          <w:sz w:val="21"/>
          <w:szCs w:val="21"/>
          <w:highlight w:val="none"/>
        </w:rPr>
        <w:t xml:space="preserve">有关办理CA数字申领及电子签章事项</w:t>
      </w:r>
      <w:r>
        <w:rPr>
          <w:rFonts w:hint="eastAsia" w:ascii="宋体" w:hAnsi="宋体" w:eastAsia="宋体" w:cs="宋体"/>
          <w:color w:val="000000"/>
          <w:sz w:val="21"/>
          <w:szCs w:val="21"/>
          <w:highlight w:val="none"/>
        </w:rPr>
        <w:t xml:space="preserve">，登录苏州政府采购网，点击页面底部苏采云图标，进入苏采云政府采购一体化平台，下载</w:t>
      </w:r>
      <w:r>
        <w:rPr>
          <w:rFonts w:hint="eastAsia" w:ascii="宋体" w:hAnsi="宋体" w:eastAsia="宋体" w:cs="宋体"/>
          <w:b/>
          <w:color w:val="000000"/>
          <w:sz w:val="21"/>
          <w:szCs w:val="21"/>
          <w:highlight w:val="none"/>
        </w:rPr>
        <w:t xml:space="preserve">“新CA办理指南”</w:t>
      </w:r>
      <w:r>
        <w:rPr>
          <w:rFonts w:hint="eastAsia" w:ascii="宋体" w:hAnsi="宋体" w:eastAsia="宋体" w:cs="宋体"/>
          <w:color w:val="000000"/>
          <w:sz w:val="21"/>
          <w:szCs w:val="21"/>
          <w:highlight w:val="none"/>
        </w:rPr>
        <w:t xml:space="preserve">文件查阅。</w:t>
      </w:r>
      <w:r>
        <w:rPr>
          <w:rFonts w:hint="eastAsia" w:ascii="宋体" w:hAnsi="宋体" w:eastAsia="宋体" w:cs="宋体"/>
          <w:color w:val="000000"/>
          <w:sz w:val="21"/>
          <w:szCs w:val="21"/>
          <w:highlight w:val="none"/>
        </w:rPr>
      </w:r>
      <w:r/>
    </w:p>
    <w:p>
      <w:pPr>
        <w:pStyle w:val="929"/>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本次采购的相关信息</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在江苏省政府采购网、苏州市政府采购网</w:t>
      </w:r>
      <w:r>
        <w:rPr>
          <w:rFonts w:hint="eastAsia" w:ascii="宋体" w:hAnsi="宋体" w:eastAsia="宋体" w:cs="宋体"/>
          <w:color w:val="000000"/>
          <w:sz w:val="21"/>
          <w:szCs w:val="21"/>
          <w:highlight w:val="none"/>
          <w:lang w:val="en-US" w:eastAsia="zh-CN"/>
        </w:rPr>
        <w:t xml:space="preserve">等政府采购指定的相关媒体上发布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公告亦是</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rPr>
        <w:t xml:space="preserve">在此媒体，敬请各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929"/>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中标服务费</w:t>
      </w:r>
      <w:r>
        <w:rPr>
          <w:rFonts w:hint="eastAsia" w:ascii="宋体" w:hAnsi="宋体" w:eastAsia="宋体" w:cs="宋体"/>
          <w:color w:val="000000"/>
          <w:sz w:val="21"/>
          <w:szCs w:val="21"/>
          <w:highlight w:val="none"/>
        </w:rPr>
      </w:r>
      <w:r/>
    </w:p>
    <w:p>
      <w:pPr>
        <w:pStyle w:val="929"/>
        <w:numPr>
          <w:ilvl w:val="0"/>
          <w:numId w:val="0"/>
        </w:numPr>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代理服务费和专家评审费由采购人承担，一并支付。总支付金额为：代理服务费按国家发改委有关文件的规定以预算金额100万元以内1.5%、100～500万元1.1%、500～1000万元0.8%、1000～5000万元0.5%按差额定率累进法计算，</w:t>
      </w:r>
      <w:r>
        <w:rPr>
          <w:rFonts w:ascii="SimSun" w:hAnsi="SimSun" w:eastAsia="SimSun" w:cs="SimSun"/>
          <w:color w:val="000000"/>
          <w:sz w:val="21"/>
        </w:rPr>
        <w:t xml:space="preserve">本项目代理服务费共计人民币壹万伍仟零贰拾元玖角整（¥15020.90元）</w:t>
      </w: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t xml:space="preserve">。专家评审费根据《关于调整苏州市政府采购专家评审费标准的通知》(苏财购(2023)37号)的规定，按实际发生金额结算。投标单位无需考虑此项费用。</w:t>
      </w:r>
      <w:r>
        <w:rPr>
          <w:rFonts w:hint="eastAsia" w:ascii="宋体" w:hAnsi="宋体" w:eastAsia="宋体" w:cs="宋体"/>
          <w:color w:val="000000"/>
          <w:sz w:val="21"/>
          <w:szCs w:val="21"/>
          <w:highlight w:val="none"/>
        </w:rPr>
      </w:r>
      <w:r/>
    </w:p>
    <w:p>
      <w:pPr>
        <w:pStyle w:val="929"/>
        <w:numPr>
          <w:ilvl w:val="0"/>
          <w:numId w:val="0"/>
        </w:numPr>
        <w:ind w:firstLine="411"/>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本项目无须缴纳投标保证金。</w:t>
      </w:r>
      <w:r>
        <w:rPr>
          <w:rFonts w:hint="eastAsia" w:ascii="宋体" w:hAnsi="宋体" w:eastAsia="宋体" w:cs="宋体"/>
          <w:color w:val="000000"/>
          <w:sz w:val="21"/>
          <w:szCs w:val="21"/>
          <w:highlight w:val="none"/>
          <w:lang w:eastAsia="zh-CN"/>
        </w:rPr>
      </w:r>
      <w:r/>
    </w:p>
    <w:p>
      <w:pPr>
        <w:pStyle w:val="929"/>
        <w:numPr>
          <w:ilvl w:val="0"/>
          <w:numId w:val="0"/>
        </w:numPr>
        <w:ind w:firstLine="411"/>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政府采购监督电话：0512-53512539。</w:t>
      </w:r>
      <w:r>
        <w:rPr>
          <w:rFonts w:hint="eastAsia" w:ascii="宋体" w:hAnsi="宋体" w:eastAsia="宋体" w:cs="宋体"/>
          <w:color w:val="000000"/>
          <w:sz w:val="21"/>
          <w:szCs w:val="21"/>
          <w:highlight w:val="none"/>
          <w:lang w:eastAsia="zh-CN"/>
        </w:rPr>
      </w:r>
      <w:r/>
    </w:p>
    <w:p>
      <w:pPr>
        <w:pStyle w:val="929"/>
        <w:numPr>
          <w:ilvl w:val="0"/>
          <w:numId w:val="0"/>
        </w:numPr>
        <w:ind w:firstLine="411"/>
        <w:spacing w:line="44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10、有关电子投标制作技术疑问，请咨询苏采云软件公司客服：18261002950、0512-69820854、0519-86722802。</w:t>
      </w:r>
      <w:r>
        <w:rPr>
          <w:rFonts w:ascii="宋体" w:hAnsi="宋体" w:eastAsia="宋体" w:cs="宋体"/>
          <w:color w:val="000000"/>
          <w:sz w:val="21"/>
          <w:szCs w:val="21"/>
          <w:highlight w:val="none"/>
          <w:lang w:val="en-US" w:eastAsia="zh-CN"/>
        </w:rPr>
      </w:r>
      <w:r/>
    </w:p>
    <w:p>
      <w:pPr>
        <w:pStyle w:val="929"/>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政府采购履约资金扶持政策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11"/>
        <w:spacing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969"/>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、对本次招标提出询问，请按以下方式联系</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71"/>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1、采购人信息</w:t>
      </w:r>
      <w:r>
        <w:rPr>
          <w:rFonts w:hAnsi="宋体" w:cs="宋体"/>
          <w:color w:val="000000"/>
          <w:sz w:val="21"/>
          <w:szCs w:val="21"/>
          <w:highlight w:val="none"/>
        </w:rPr>
      </w:r>
      <w:r/>
    </w:p>
    <w:p>
      <w:pPr>
        <w:pStyle w:val="971"/>
        <w:spacing w:line="440" w:lineRule="exact"/>
        <w:shd w:val="clear" w:color="auto" w:fill="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太仓港经济技术开发区管理委员会</w:t>
      </w:r>
      <w:r>
        <w:rPr>
          <w:rFonts w:hint="eastAsia" w:hAnsi="宋体" w:eastAsia="宋体" w:cs="宋体"/>
          <w:color w:val="000000"/>
          <w:sz w:val="21"/>
          <w:szCs w:val="21"/>
          <w:highlight w:val="none"/>
          <w:lang w:eastAsia="zh-CN"/>
        </w:rPr>
      </w:r>
      <w:r/>
    </w:p>
    <w:p>
      <w:pPr>
        <w:pStyle w:val="971"/>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江苏省苏州市太仓市港区北环路10号</w:t>
      </w:r>
      <w:r>
        <w:rPr>
          <w:rFonts w:hint="eastAsia" w:ascii="宋体" w:hAnsi="宋体" w:eastAsia="宋体" w:cs="宋体"/>
          <w:color w:val="000000"/>
          <w:sz w:val="21"/>
          <w:szCs w:val="21"/>
          <w:highlight w:val="none"/>
          <w:lang w:eastAsia="zh-CN"/>
        </w:rPr>
      </w:r>
      <w:r/>
    </w:p>
    <w:p>
      <w:pPr>
        <w:pStyle w:val="971"/>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联系方式:王玉帆 0512-53187860</w:t>
      </w:r>
      <w:r>
        <w:rPr>
          <w:rFonts w:hint="eastAsia" w:ascii="宋体" w:hAnsi="宋体" w:eastAsia="宋体" w:cs="宋体"/>
          <w:color w:val="000000"/>
          <w:sz w:val="21"/>
          <w:szCs w:val="21"/>
          <w:highlight w:val="none"/>
          <w:lang w:eastAsia="zh-CN"/>
        </w:rPr>
      </w:r>
      <w:r/>
    </w:p>
    <w:p>
      <w:pPr>
        <w:pStyle w:val="971"/>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2、采购代理机构信息</w:t>
      </w:r>
      <w:r>
        <w:rPr>
          <w:rFonts w:hAnsi="宋体" w:cs="宋体"/>
          <w:color w:val="000000"/>
          <w:sz w:val="21"/>
          <w:szCs w:val="21"/>
          <w:highlight w:val="none"/>
        </w:rPr>
      </w:r>
      <w:r/>
    </w:p>
    <w:p>
      <w:pPr>
        <w:pStyle w:val="971"/>
        <w:spacing w:line="440" w:lineRule="exact"/>
        <w:shd w:val="clear" w:color="auto" w:fill="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苏州正信工程造价咨询事务所有限责任公司</w:t>
      </w:r>
      <w:r>
        <w:rPr>
          <w:rFonts w:hint="eastAsia" w:hAnsi="宋体" w:eastAsia="宋体" w:cs="宋体"/>
          <w:color w:val="000000"/>
          <w:sz w:val="21"/>
          <w:szCs w:val="21"/>
          <w:highlight w:val="none"/>
          <w:lang w:eastAsia="zh-CN"/>
        </w:rPr>
      </w:r>
      <w:r/>
    </w:p>
    <w:p>
      <w:pPr>
        <w:pStyle w:val="971"/>
        <w:spacing w:line="440" w:lineRule="exact"/>
        <w:shd w:val="clear" w:color="auto" w:fill="auto"/>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地址：</w:t>
      </w:r>
      <w:r>
        <w:rPr>
          <w:rFonts w:hint="eastAsia" w:hAnsi="宋体" w:cs="宋体"/>
          <w:color w:val="000000"/>
          <w:sz w:val="21"/>
          <w:szCs w:val="21"/>
          <w:highlight w:val="none"/>
          <w:lang w:eastAsia="zh-CN"/>
        </w:rPr>
        <w:t xml:space="preserve">太仓市科教新城南郊文治路51号淏华国际大厦80</w:t>
      </w:r>
      <w:r>
        <w:rPr>
          <w:rFonts w:hint="eastAsia" w:hAnsi="宋体" w:cs="宋体"/>
          <w:color w:val="000000"/>
          <w:sz w:val="21"/>
          <w:szCs w:val="21"/>
          <w:highlight w:val="none"/>
          <w:lang w:val="en-US" w:eastAsia="zh-CN"/>
        </w:rPr>
        <w:t xml:space="preserve">5</w:t>
      </w:r>
      <w:r>
        <w:rPr>
          <w:rFonts w:hint="eastAsia" w:hAnsi="宋体" w:cs="宋体"/>
          <w:color w:val="000000"/>
          <w:sz w:val="21"/>
          <w:szCs w:val="21"/>
          <w:highlight w:val="none"/>
          <w:lang w:eastAsia="zh-CN"/>
        </w:rPr>
        <w:t xml:space="preserve">室</w:t>
      </w:r>
      <w:r>
        <w:rPr>
          <w:rFonts w:hint="eastAsia" w:hAnsi="宋体" w:eastAsia="宋体" w:cs="宋体"/>
          <w:color w:val="000000"/>
          <w:sz w:val="21"/>
          <w:szCs w:val="21"/>
          <w:highlight w:val="none"/>
          <w:lang w:val="en-US" w:eastAsia="zh-CN"/>
        </w:rPr>
      </w:r>
      <w:r/>
    </w:p>
    <w:p>
      <w:pPr>
        <w:pStyle w:val="971"/>
        <w:spacing w:line="440" w:lineRule="exact"/>
        <w:shd w:val="clear" w:color="auto" w:fill="auto"/>
        <w:rPr>
          <w:rFonts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联系方式：</w:t>
      </w:r>
      <w:r>
        <w:rPr>
          <w:rFonts w:hint="eastAsia" w:hAnsi="宋体" w:cs="宋体"/>
          <w:color w:val="000000"/>
          <w:sz w:val="21"/>
          <w:szCs w:val="21"/>
          <w:highlight w:val="none"/>
          <w:lang w:val="en-US" w:eastAsia="zh-CN"/>
        </w:rPr>
        <w:t xml:space="preserve">徐凯</w:t>
      </w:r>
      <w:r>
        <w:rPr>
          <w:rFonts w:hint="eastAsia" w:hAnsi="宋体" w:cs="宋体"/>
          <w:color w:val="000000"/>
          <w:sz w:val="21"/>
          <w:szCs w:val="21"/>
          <w:highlight w:val="none"/>
        </w:rPr>
        <w:t xml:space="preserve">  </w:t>
      </w:r>
      <w:r>
        <w:rPr>
          <w:rFonts w:hint="eastAsia" w:hAnsi="宋体" w:cs="宋体"/>
          <w:color w:val="000000"/>
          <w:sz w:val="21"/>
          <w:szCs w:val="21"/>
          <w:highlight w:val="none"/>
          <w:lang w:val="en-US" w:eastAsia="zh-CN"/>
        </w:rPr>
        <w:t xml:space="preserve">15250578018</w:t>
      </w:r>
      <w:r>
        <w:rPr>
          <w:rFonts w:hAnsi="宋体" w:eastAsia="宋体" w:cs="宋体"/>
          <w:color w:val="000000"/>
          <w:sz w:val="21"/>
          <w:szCs w:val="21"/>
          <w:highlight w:val="none"/>
          <w:lang w:val="en-US" w:eastAsia="zh-CN"/>
        </w:rPr>
      </w:r>
      <w:r/>
    </w:p>
    <w:p>
      <w:pPr>
        <w:pStyle w:val="971"/>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3、项目联系方式</w:t>
      </w:r>
      <w:r>
        <w:rPr>
          <w:rFonts w:hAnsi="宋体" w:cs="宋体"/>
          <w:color w:val="000000"/>
          <w:sz w:val="21"/>
          <w:szCs w:val="21"/>
          <w:highlight w:val="none"/>
        </w:rPr>
      </w:r>
      <w:r/>
    </w:p>
    <w:p>
      <w:pPr>
        <w:pStyle w:val="971"/>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项目联系人：</w:t>
      </w:r>
      <w:r>
        <w:rPr>
          <w:rFonts w:hint="eastAsia" w:hAnsi="宋体" w:cs="宋体"/>
          <w:color w:val="000000"/>
          <w:sz w:val="21"/>
          <w:szCs w:val="21"/>
          <w:highlight w:val="none"/>
          <w:lang w:val="en-US" w:eastAsia="zh-CN"/>
        </w:rPr>
        <w:t xml:space="preserve">徐凯</w:t>
      </w:r>
      <w:r>
        <w:rPr>
          <w:rFonts w:hAnsi="宋体" w:cs="宋体"/>
          <w:color w:val="000000"/>
          <w:sz w:val="21"/>
          <w:szCs w:val="21"/>
          <w:highlight w:val="none"/>
        </w:rPr>
      </w:r>
      <w:r/>
    </w:p>
    <w:p>
      <w:pPr>
        <w:pStyle w:val="971"/>
        <w:spacing w:line="440" w:lineRule="exact"/>
        <w:shd w:val="clear" w:color="auto" w:fill="auto"/>
        <w:rPr>
          <w:rFonts w:hint="eastAsia" w:hAnsi="宋体" w:cs="宋体"/>
          <w:color w:val="000000"/>
          <w:sz w:val="21"/>
          <w:szCs w:val="21"/>
          <w:highlight w:val="none"/>
          <w:lang w:val="en-US" w:eastAsia="zh-CN"/>
        </w:rPr>
      </w:pPr>
      <w:r>
        <w:rPr>
          <w:rFonts w:hint="eastAsia" w:hAnsi="宋体" w:cs="宋体"/>
          <w:color w:val="000000"/>
          <w:sz w:val="21"/>
          <w:szCs w:val="21"/>
          <w:highlight w:val="none"/>
        </w:rPr>
        <w:t xml:space="preserve">电话：</w:t>
      </w:r>
      <w:r>
        <w:rPr>
          <w:rFonts w:hint="eastAsia" w:hAnsi="宋体" w:cs="宋体"/>
          <w:color w:val="000000"/>
          <w:sz w:val="21"/>
          <w:szCs w:val="21"/>
          <w:highlight w:val="none"/>
          <w:lang w:val="en-US" w:eastAsia="zh-CN"/>
        </w:rPr>
        <w:t xml:space="preserve">15250578018</w:t>
      </w:r>
      <w:r>
        <w:rPr>
          <w:rFonts w:hint="eastAsia" w:hAnsi="宋体" w:cs="宋体"/>
          <w:color w:val="000000"/>
          <w:sz w:val="21"/>
          <w:szCs w:val="21"/>
          <w:highlight w:val="none"/>
          <w:lang w:val="en-US" w:eastAsia="zh-CN"/>
        </w:rPr>
      </w:r>
      <w:r/>
    </w:p>
    <w:p>
      <w:pPr>
        <w:pStyle w:val="971"/>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29"/>
        <w:jc w:val="center"/>
        <w:spacing w:line="440" w:lineRule="exact"/>
        <w:shd w:val="clear" w:color="auto" w:fill="auto"/>
        <w:widowControl/>
        <w:rPr>
          <w:rFonts w:hint="eastAsia" w:ascii="宋体" w:hAnsi="宋体" w:eastAsia="宋体" w:cs="宋体"/>
          <w:b/>
          <w:color w:val="000000"/>
          <w:sz w:val="32"/>
          <w:szCs w:val="32"/>
          <w:highlight w:val="none"/>
        </w:rPr>
      </w:pPr>
      <w:r/>
      <w:bookmarkEnd w:id="4"/>
      <w:r/>
      <w:bookmarkEnd w:id="5"/>
      <w:r/>
      <w:bookmarkEnd w:id="6"/>
      <w:r>
        <w:rPr>
          <w:rFonts w:hint="eastAsia" w:hAnsi="宋体" w:cs="宋体"/>
          <w:color w:val="000000"/>
          <w:sz w:val="21"/>
          <w:szCs w:val="21"/>
          <w:highlight w:val="none"/>
        </w:rPr>
        <w:br w:type="page" w:clear="all"/>
      </w:r>
      <w:bookmarkEnd w:id="7"/>
      <w:r/>
      <w:bookmarkStart w:id="8" w:name="_Toc467507030"/>
      <w:r/>
      <w:bookmarkStart w:id="9" w:name="_Toc315868051"/>
      <w:r/>
      <w:bookmarkStart w:id="10" w:name="_Toc315875314"/>
      <w:r/>
      <w:bookmarkStart w:id="11" w:name="_Toc158691767"/>
      <w:r>
        <w:rPr>
          <w:rFonts w:hint="eastAsia" w:ascii="宋体" w:hAnsi="宋体" w:eastAsia="宋体" w:cs="宋体"/>
          <w:b/>
          <w:color w:val="000000"/>
          <w:sz w:val="32"/>
          <w:szCs w:val="32"/>
          <w:highlight w:val="none"/>
        </w:rPr>
        <w:t xml:space="preserve">第二部分  投标人须知</w:t>
      </w:r>
      <w:bookmarkEnd w:id="8"/>
      <w:r/>
      <w:bookmarkEnd w:id="9"/>
      <w:r/>
      <w:bookmarkEnd w:id="10"/>
      <w:r/>
      <w:bookmarkEnd w:id="11"/>
      <w:r>
        <w:rPr>
          <w:rFonts w:hint="eastAsia" w:ascii="宋体" w:hAnsi="宋体" w:eastAsia="宋体" w:cs="宋体"/>
          <w:b/>
          <w:color w:val="000000"/>
          <w:sz w:val="32"/>
          <w:szCs w:val="32"/>
          <w:highlight w:val="none"/>
        </w:rPr>
      </w:r>
      <w:r/>
    </w:p>
    <w:p>
      <w:pPr>
        <w:pStyle w:val="1578"/>
        <w:shd w:val="clear" w:color="auto" w:fill="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须知前附表</w:t>
      </w:r>
      <w:r>
        <w:rPr>
          <w:rFonts w:ascii="宋体" w:hAnsi="宋体" w:eastAsia="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8682"/>
      </w:tblGrid>
      <w:tr>
        <w:trPr>
          <w:trHeight w:val="495"/>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项号</w:t>
            </w:r>
            <w:r>
              <w:rPr>
                <w:rFonts w:ascii="宋体" w:hAnsi="宋体"/>
                <w:b/>
                <w:color w:val="000000"/>
                <w:sz w:val="21"/>
                <w:szCs w:val="21"/>
                <w:highlight w:val="none"/>
              </w:rPr>
            </w:r>
            <w:r/>
          </w:p>
        </w:tc>
        <w:tc>
          <w:tcPr>
            <w:tcW w:w="4590"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内容规定</w:t>
            </w:r>
            <w:r>
              <w:rPr>
                <w:rFonts w:ascii="宋体" w:hAnsi="宋体"/>
                <w:b/>
                <w:color w:val="000000"/>
                <w:sz w:val="21"/>
                <w:szCs w:val="21"/>
                <w:highlight w:val="none"/>
              </w:rPr>
            </w:r>
            <w:r/>
          </w:p>
        </w:tc>
      </w:tr>
      <w:tr>
        <w:trPr>
          <w:trHeight w:val="2844"/>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929"/>
              <w:spacing w:line="360" w:lineRule="auto"/>
              <w:shd w:val="clear" w:color="auto" w:fill="auto"/>
              <w:rPr>
                <w:rFonts w:hint="eastAsia" w:hAnsi="宋体" w:eastAsia="宋体"/>
                <w:b/>
                <w:bCs/>
                <w:color w:val="000000"/>
                <w:sz w:val="21"/>
                <w:szCs w:val="21"/>
                <w:highlight w:val="none"/>
                <w:lang w:eastAsia="zh-CN"/>
              </w:rPr>
            </w:pPr>
            <w:r>
              <w:rPr>
                <w:rFonts w:hint="eastAsia" w:hAnsi="宋体"/>
                <w:b/>
                <w:color w:val="000000"/>
                <w:sz w:val="21"/>
                <w:szCs w:val="21"/>
                <w:highlight w:val="none"/>
              </w:rPr>
              <w:t xml:space="preserve">项目名称：</w:t>
            </w:r>
            <w:r>
              <w:rPr>
                <w:rFonts w:hint="eastAsia" w:ascii="宋体" w:hAnsi="宋体"/>
                <w:color w:val="000000"/>
                <w:sz w:val="21"/>
                <w:szCs w:val="21"/>
                <w:highlight w:val="none"/>
                <w:lang w:eastAsia="zh-CN"/>
              </w:rPr>
              <w:t xml:space="preserve">2026年度港城中心区地下管线普查项目</w:t>
            </w:r>
            <w:r>
              <w:rPr>
                <w:rFonts w:hint="eastAsia" w:hAnsi="宋体" w:eastAsia="宋体"/>
                <w:b/>
                <w:bCs/>
                <w:color w:val="000000"/>
                <w:sz w:val="21"/>
                <w:szCs w:val="21"/>
                <w:highlight w:val="none"/>
                <w:lang w:eastAsia="zh-CN"/>
              </w:rPr>
            </w:r>
            <w:r/>
          </w:p>
          <w:p>
            <w:pPr>
              <w:pStyle w:val="929"/>
              <w:spacing w:line="360" w:lineRule="auto"/>
              <w:shd w:val="clear" w:color="auto" w:fill="auto"/>
              <w:rPr>
                <w:rFonts w:ascii="宋体" w:hAnsi="宋体"/>
                <w:color w:val="000000"/>
                <w:sz w:val="21"/>
                <w:szCs w:val="21"/>
                <w:highlight w:val="none"/>
              </w:rPr>
            </w:pPr>
            <w:r>
              <w:rPr>
                <w:rFonts w:hint="eastAsia" w:ascii="宋体" w:hAnsi="宋体"/>
                <w:b/>
                <w:color w:val="000000"/>
                <w:sz w:val="21"/>
                <w:szCs w:val="21"/>
                <w:highlight w:val="none"/>
              </w:rPr>
              <w:t xml:space="preserve">服务地点：</w:t>
            </w:r>
            <w:r>
              <w:rPr>
                <w:rFonts w:hint="eastAsia" w:ascii="宋体" w:hAnsi="宋体" w:cs="宋体"/>
                <w:color w:val="000000"/>
                <w:sz w:val="21"/>
                <w:szCs w:val="21"/>
                <w:highlight w:val="none"/>
              </w:rPr>
              <w:t xml:space="preserve">甲方指定地点</w:t>
            </w:r>
            <w:r>
              <w:rPr>
                <w:rFonts w:ascii="宋体" w:hAnsi="宋体"/>
                <w:color w:val="000000"/>
                <w:sz w:val="21"/>
                <w:szCs w:val="21"/>
                <w:highlight w:val="none"/>
              </w:rPr>
            </w:r>
            <w:r/>
          </w:p>
          <w:p>
            <w:pPr>
              <w:pStyle w:val="929"/>
              <w:spacing w:line="360" w:lineRule="auto"/>
              <w:shd w:val="clear" w:color="auto" w:fill="auto"/>
              <w:rPr>
                <w:rFonts w:ascii="宋体" w:hAnsi="宋体"/>
                <w:bCs/>
                <w:color w:val="000000"/>
                <w:sz w:val="21"/>
                <w:szCs w:val="21"/>
                <w:highlight w:val="none"/>
              </w:rPr>
            </w:pPr>
            <w:r>
              <w:rPr>
                <w:rFonts w:hint="eastAsia" w:ascii="宋体" w:hAnsi="宋体"/>
                <w:b/>
                <w:color w:val="000000"/>
                <w:sz w:val="21"/>
                <w:szCs w:val="21"/>
                <w:highlight w:val="none"/>
              </w:rPr>
              <w:t xml:space="preserve">招标方式：</w:t>
            </w:r>
            <w:r>
              <w:rPr>
                <w:rFonts w:hint="eastAsia" w:ascii="宋体" w:hAnsi="宋体"/>
                <w:bCs/>
                <w:color w:val="000000"/>
                <w:sz w:val="21"/>
                <w:szCs w:val="21"/>
                <w:highlight w:val="none"/>
              </w:rPr>
              <w:t xml:space="preserve">公开招标</w:t>
            </w:r>
            <w:r>
              <w:rPr>
                <w:rFonts w:ascii="宋体" w:hAnsi="宋体"/>
                <w:bCs/>
                <w:color w:val="000000"/>
                <w:sz w:val="21"/>
                <w:szCs w:val="21"/>
                <w:highlight w:val="none"/>
              </w:rPr>
            </w:r>
            <w:r/>
          </w:p>
          <w:p>
            <w:pPr>
              <w:pStyle w:val="929"/>
              <w:spacing w:line="360" w:lineRule="auto"/>
              <w:shd w:val="clear" w:color="auto" w:fill="auto"/>
              <w:rPr>
                <w:rFonts w:hint="eastAsia" w:ascii="Times New Roman"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服务期限：</w:t>
            </w:r>
            <w:r>
              <w:rPr>
                <w:rFonts w:hint="eastAsia" w:ascii="宋体" w:hAnsi="宋体" w:cs="宋体"/>
                <w:bCs/>
                <w:color w:val="000000"/>
                <w:szCs w:val="21"/>
                <w:highlight w:val="none"/>
                <w:lang w:val="en-US" w:eastAsia="zh-CN"/>
              </w:rPr>
              <w:t xml:space="preserve">一年</w:t>
            </w:r>
            <w:r>
              <w:rPr>
                <w:rFonts w:hint="eastAsia" w:ascii="Times New Roman" w:hAnsi="宋体" w:eastAsia="宋体" w:cs="Times New Roman"/>
                <w:color w:val="000000"/>
                <w:sz w:val="21"/>
                <w:szCs w:val="21"/>
                <w:highlight w:val="none"/>
                <w:lang w:eastAsia="zh-CN"/>
              </w:rPr>
            </w:r>
            <w:r/>
          </w:p>
          <w:p>
            <w:pPr>
              <w:pStyle w:val="929"/>
              <w:spacing w:line="360" w:lineRule="auto"/>
              <w:shd w:val="clear" w:color="auto" w:fill="auto"/>
              <w:rPr>
                <w:rFonts w:hint="eastAsia" w:ascii="宋体"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招标范围：</w:t>
            </w:r>
            <w:r>
              <w:rPr>
                <w:rFonts w:hint="eastAsia" w:ascii="宋体" w:hAnsi="宋体" w:eastAsia="宋体" w:cs="Times New Roman"/>
                <w:color w:val="000000"/>
                <w:sz w:val="21"/>
                <w:szCs w:val="21"/>
                <w:highlight w:val="none"/>
                <w:lang w:eastAsia="zh-CN"/>
              </w:rPr>
              <w:t xml:space="preserve">2026年度港城中心区地下管线普查项目</w:t>
            </w:r>
            <w:r>
              <w:rPr>
                <w:rFonts w:hint="eastAsia" w:ascii="宋体" w:hAnsi="宋体" w:eastAsia="宋体" w:cs="Times New Roman"/>
                <w:color w:val="000000"/>
                <w:sz w:val="21"/>
                <w:szCs w:val="21"/>
                <w:highlight w:val="none"/>
                <w:lang w:eastAsia="zh-CN"/>
              </w:rPr>
            </w:r>
            <w:r/>
          </w:p>
          <w:p>
            <w:pPr>
              <w:pStyle w:val="929"/>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标段划分：</w:t>
            </w:r>
            <w:r>
              <w:rPr>
                <w:rFonts w:hint="eastAsia" w:ascii="宋体" w:hAnsi="宋体"/>
                <w:bCs/>
                <w:color w:val="000000"/>
                <w:sz w:val="21"/>
                <w:szCs w:val="21"/>
                <w:highlight w:val="none"/>
              </w:rPr>
              <w:t xml:space="preserve">共分</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个标段，共确定</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名中标单位</w:t>
            </w:r>
            <w:r>
              <w:rPr>
                <w:rFonts w:ascii="宋体" w:hAnsi="宋体"/>
                <w:b/>
                <w:color w:val="000000"/>
                <w:sz w:val="21"/>
                <w:szCs w:val="21"/>
                <w:highlight w:val="none"/>
              </w:rPr>
            </w:r>
            <w:r/>
          </w:p>
        </w:tc>
      </w:tr>
      <w:tr>
        <w:trPr>
          <w:trHeight w:val="478"/>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ascii="宋体" w:hAnsi="宋体"/>
                <w:b/>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最高限价</w:t>
            </w:r>
            <w:r>
              <w:rPr>
                <w:rFonts w:hint="eastAsia" w:ascii="宋体" w:hAnsi="宋体" w:eastAsia="宋体" w:cs="Times New Roman"/>
                <w:b/>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人民币壹佰万零壹仟玖佰元整（￥1001900.00元）。</w:t>
            </w:r>
            <w:r>
              <w:rPr>
                <w:rFonts w:ascii="宋体" w:hAnsi="宋体"/>
                <w:b/>
                <w:color w:val="000000"/>
                <w:sz w:val="21"/>
                <w:szCs w:val="21"/>
                <w:highlight w:val="none"/>
              </w:rPr>
            </w:r>
            <w:r/>
          </w:p>
        </w:tc>
      </w:tr>
      <w:tr>
        <w:trPr>
          <w:trHeight w:val="442"/>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投标有效期为：</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0日历天</w:t>
            </w:r>
            <w:r>
              <w:rPr>
                <w:rFonts w:ascii="宋体" w:hAnsi="宋体"/>
                <w:b/>
                <w:color w:val="000000"/>
                <w:sz w:val="21"/>
                <w:szCs w:val="21"/>
                <w:highlight w:val="none"/>
              </w:rPr>
            </w:r>
            <w:r/>
          </w:p>
        </w:tc>
      </w:tr>
      <w:tr>
        <w:trPr>
          <w:trHeight w:val="442"/>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4</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ascii="宋体" w:hAnsi="宋体"/>
                <w:color w:val="000000"/>
                <w:sz w:val="21"/>
                <w:szCs w:val="21"/>
                <w:highlight w:val="none"/>
              </w:rPr>
            </w:pPr>
            <w:r>
              <w:rPr>
                <w:rFonts w:hint="eastAsia" w:ascii="宋体" w:hAnsi="宋体"/>
                <w:b/>
                <w:color w:val="000000"/>
                <w:sz w:val="21"/>
                <w:szCs w:val="21"/>
                <w:highlight w:val="none"/>
              </w:rPr>
              <w:t xml:space="preserve">答疑截止时间：</w:t>
            </w:r>
            <w:r>
              <w:rPr>
                <w:color w:val="000000"/>
                <w:sz w:val="21"/>
                <w:szCs w:val="21"/>
                <w:highlight w:val="none"/>
              </w:rPr>
              <w:fldChar w:fldCharType="begin"/>
            </w:r>
            <w:r>
              <w:rPr>
                <w:color w:val="000000"/>
                <w:sz w:val="21"/>
                <w:szCs w:val="21"/>
                <w:highlight w:val="none"/>
              </w:rPr>
              <w:instrText xml:space="preserve"> HYPERLINK "mailto:各投标单位于2016年7月29日15:30前以书面形式把答疑内容发送到szhzzj@163.COM" </w:instrText>
            </w:r>
            <w:r>
              <w:rPr>
                <w:color w:val="000000"/>
                <w:sz w:val="21"/>
                <w:szCs w:val="21"/>
                <w:highlight w:val="none"/>
              </w:rPr>
              <w:fldChar w:fldCharType="separate"/>
            </w:r>
            <w:r>
              <w:rPr>
                <w:rFonts w:hint="eastAsia" w:ascii="宋体" w:hAnsi="宋体"/>
                <w:color w:val="000000"/>
                <w:sz w:val="21"/>
                <w:szCs w:val="21"/>
                <w:highlight w:val="none"/>
              </w:rPr>
              <w:t xml:space="preserve">各投标</w:t>
            </w:r>
            <w:r>
              <w:rPr>
                <w:rFonts w:hint="eastAsia" w:ascii="宋体" w:hAnsi="宋体"/>
                <w:color w:val="000000"/>
                <w:sz w:val="21"/>
                <w:szCs w:val="21"/>
                <w:highlight w:val="none"/>
                <w:lang w:val="en-US" w:eastAsia="zh-CN"/>
              </w:rPr>
              <w:t xml:space="preserve">人</w:t>
            </w:r>
            <w:r>
              <w:rPr>
                <w:rFonts w:hint="eastAsia" w:ascii="宋体" w:hAnsi="宋体"/>
                <w:color w:val="000000"/>
                <w:sz w:val="21"/>
                <w:szCs w:val="21"/>
                <w:highlight w:val="none"/>
              </w:rPr>
              <w:t xml:space="preserve">于</w:t>
            </w:r>
            <w:r>
              <w:rPr>
                <w:rFonts w:hint="eastAsia" w:ascii="宋体" w:hAnsi="宋体"/>
                <w:color w:val="000000"/>
                <w:sz w:val="21"/>
                <w:szCs w:val="21"/>
                <w:highlight w:val="none"/>
                <w:u w:val="single"/>
                <w:lang w:eastAsia="zh-CN"/>
              </w:rPr>
              <w:t xml:space="preserve">2026年</w:t>
            </w:r>
            <w:r>
              <w:rPr>
                <w:rFonts w:hint="eastAsia" w:ascii="宋体" w:hAnsi="宋体"/>
                <w:color w:val="000000"/>
                <w:sz w:val="21"/>
                <w:szCs w:val="21"/>
                <w:highlight w:val="none"/>
                <w:u w:val="single"/>
                <w:lang w:val="en-US" w:eastAsia="zh-CN"/>
              </w:rPr>
              <w:t xml:space="preserve">05</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lang w:val="en-US" w:eastAsia="zh-CN"/>
              </w:rPr>
              <w:t xml:space="preserve"> 29 </w:t>
            </w:r>
            <w:r>
              <w:rPr>
                <w:rFonts w:hint="eastAsia" w:ascii="宋体" w:hAnsi="宋体"/>
                <w:color w:val="000000"/>
                <w:sz w:val="21"/>
                <w:szCs w:val="21"/>
                <w:highlight w:val="none"/>
              </w:rPr>
              <w:t xml:space="preserve">日</w:t>
            </w:r>
            <w:r>
              <w:rPr>
                <w:rFonts w:hint="eastAsia" w:ascii="宋体" w:hAnsi="宋体"/>
                <w:color w:val="000000"/>
                <w:sz w:val="21"/>
                <w:szCs w:val="21"/>
                <w:highlight w:val="none"/>
                <w:u w:val="single"/>
                <w:lang w:val="en-US" w:eastAsia="zh-CN"/>
              </w:rPr>
              <w:t xml:space="preserve">17</w:t>
            </w:r>
            <w:r>
              <w:rPr>
                <w:rFonts w:hint="eastAsia" w:ascii="宋体" w:hAnsi="宋体"/>
                <w:color w:val="000000"/>
                <w:sz w:val="21"/>
                <w:szCs w:val="21"/>
                <w:highlight w:val="none"/>
                <w:u w:val="single"/>
              </w:rPr>
              <w:t xml:space="preserve">:00</w:t>
            </w:r>
            <w:r>
              <w:rPr>
                <w:rFonts w:hint="eastAsia" w:ascii="宋体" w:hAnsi="宋体"/>
                <w:color w:val="000000"/>
                <w:sz w:val="21"/>
                <w:szCs w:val="21"/>
                <w:highlight w:val="none"/>
              </w:rPr>
              <w:t xml:space="preserve">前以书面形式把答疑内容递交至招标代理公司</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，答疑截止时间后不再接收任何投标疑问文件。</w:t>
            </w:r>
            <w:r>
              <w:rPr>
                <w:rFonts w:ascii="宋体" w:hAnsi="宋体"/>
                <w:color w:val="000000"/>
                <w:sz w:val="21"/>
                <w:szCs w:val="21"/>
                <w:highlight w:val="none"/>
              </w:rPr>
            </w:r>
            <w:r/>
          </w:p>
          <w:p>
            <w:pPr>
              <w:pStyle w:val="929"/>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徐凯</w:t>
            </w:r>
            <w:r>
              <w:rPr>
                <w:rFonts w:hint="eastAsia" w:ascii="宋体" w:hAnsi="宋体"/>
                <w:color w:val="000000"/>
                <w:sz w:val="21"/>
                <w:szCs w:val="21"/>
                <w:highlight w:val="none"/>
              </w:rPr>
              <w:t xml:space="preserve">  联系电话：</w:t>
            </w:r>
            <w:r>
              <w:rPr>
                <w:rFonts w:hint="eastAsia" w:ascii="宋体" w:hAnsi="宋体"/>
                <w:color w:val="000000"/>
                <w:sz w:val="21"/>
                <w:szCs w:val="21"/>
                <w:highlight w:val="none"/>
                <w:lang w:eastAsia="zh-CN"/>
              </w:rPr>
              <w:t xml:space="preserve">15250578018</w:t>
            </w:r>
            <w:r>
              <w:rPr>
                <w:rFonts w:hint="eastAsia" w:ascii="宋体" w:hAnsi="宋体"/>
                <w:color w:val="000000"/>
                <w:sz w:val="21"/>
                <w:szCs w:val="21"/>
                <w:highlight w:val="none"/>
              </w:rPr>
              <w:t xml:space="preserve">  邮箱：</w:t>
            </w:r>
            <w:r>
              <w:rPr>
                <w:color w:val="000000"/>
                <w:sz w:val="21"/>
                <w:szCs w:val="21"/>
                <w:highlight w:val="none"/>
              </w:rPr>
              <w:fldChar w:fldCharType="begin"/>
            </w:r>
            <w:r>
              <w:rPr>
                <w:color w:val="000000"/>
                <w:sz w:val="21"/>
                <w:szCs w:val="21"/>
                <w:highlight w:val="none"/>
              </w:rPr>
              <w:instrText xml:space="preserve"> HYPERLINK "mailto:1014995908@qq.com" </w:instrText>
            </w:r>
            <w:r>
              <w:rPr>
                <w:color w:val="000000"/>
                <w:sz w:val="21"/>
                <w:szCs w:val="21"/>
                <w:highlight w:val="none"/>
              </w:rPr>
              <w:fldChar w:fldCharType="separate"/>
            </w:r>
            <w:r>
              <w:rPr>
                <w:rFonts w:hint="eastAsia" w:ascii="宋体" w:hAnsi="宋体"/>
                <w:color w:val="000000"/>
                <w:sz w:val="21"/>
                <w:szCs w:val="21"/>
                <w:highlight w:val="none"/>
                <w:lang w:val="en-US" w:eastAsia="zh-CN"/>
              </w:rPr>
              <w:t xml:space="preserve">574204993</w:t>
            </w:r>
            <w:r>
              <w:rPr>
                <w:rFonts w:hint="eastAsia" w:ascii="宋体" w:hAnsi="宋体"/>
                <w:color w:val="000000"/>
                <w:sz w:val="21"/>
                <w:szCs w:val="21"/>
                <w:highlight w:val="none"/>
              </w:rPr>
              <w:t xml:space="preserve">@qq.com</w:t>
            </w:r>
            <w:r>
              <w:rPr>
                <w:rFonts w:hint="eastAsia" w:ascii="宋体" w:hAnsi="宋体"/>
                <w:color w:val="000000"/>
                <w:sz w:val="21"/>
                <w:szCs w:val="21"/>
                <w:highlight w:val="none"/>
              </w:rPr>
              <w:fldChar w:fldCharType="end"/>
            </w:r>
            <w:r>
              <w:rPr>
                <w:rFonts w:ascii="宋体" w:hAnsi="宋体"/>
                <w:color w:val="000000"/>
                <w:sz w:val="21"/>
                <w:szCs w:val="21"/>
                <w:highlight w:val="none"/>
              </w:rPr>
            </w:r>
            <w:r/>
          </w:p>
          <w:p>
            <w:pPr>
              <w:pStyle w:val="929"/>
              <w:spacing w:line="360" w:lineRule="auto"/>
              <w:shd w:val="clear" w:color="auto" w:fill="auto"/>
              <w:rPr>
                <w:rFonts w:ascii="宋体" w:hAnsi="宋体"/>
                <w:b/>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lang w:eastAsia="zh-CN"/>
              </w:rPr>
              <w:t xml:space="preserve">太仓市科教新城南郊文治路51号淏华国际大厦805室</w:t>
            </w:r>
            <w:r>
              <w:rPr>
                <w:rFonts w:ascii="宋体" w:hAnsi="宋体"/>
                <w:b/>
                <w:color w:val="000000"/>
                <w:sz w:val="21"/>
                <w:szCs w:val="21"/>
                <w:highlight w:val="none"/>
              </w:rPr>
            </w:r>
            <w:r/>
          </w:p>
        </w:tc>
      </w:tr>
      <w:tr>
        <w:trPr>
          <w:trHeight w:val="588"/>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5</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投标文件份数：</w:t>
            </w:r>
            <w:r>
              <w:rPr>
                <w:rFonts w:hint="eastAsia" w:ascii="宋体" w:hAnsi="宋体" w:eastAsia="宋体" w:cs="Times New Roman"/>
                <w:bCs/>
                <w:color w:val="000000"/>
                <w:sz w:val="21"/>
                <w:szCs w:val="21"/>
                <w:highlight w:val="none"/>
                <w:lang w:val="en-US" w:eastAsia="zh-CN"/>
              </w:rPr>
              <w:t xml:space="preserve">中标单位须在中标后向招标代理公司提供纸质投标文件</w:t>
            </w:r>
            <w:r>
              <w:rPr>
                <w:rFonts w:hint="eastAsia" w:ascii="宋体" w:hAnsi="宋体" w:eastAsia="宋体" w:cs="Times New Roman"/>
                <w:bCs/>
                <w:color w:val="000000"/>
                <w:sz w:val="21"/>
                <w:szCs w:val="21"/>
                <w:highlight w:val="none"/>
              </w:rPr>
              <w:t xml:space="preserve">正本1本，副本</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本； </w:t>
            </w:r>
            <w:r>
              <w:rPr>
                <w:rFonts w:ascii="宋体" w:hAnsi="宋体"/>
                <w:b/>
                <w:color w:val="000000"/>
                <w:sz w:val="21"/>
                <w:szCs w:val="21"/>
                <w:highlight w:val="none"/>
              </w:rPr>
            </w:r>
            <w:r/>
          </w:p>
        </w:tc>
      </w:tr>
      <w:tr>
        <w:trPr>
          <w:trHeight w:val="562"/>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6</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投标截止时间：</w:t>
            </w:r>
            <w:r>
              <w:rPr>
                <w:rFonts w:hint="eastAsia" w:ascii="宋体" w:hAnsi="宋体"/>
                <w:bCs/>
                <w:color w:val="000000"/>
                <w:sz w:val="21"/>
                <w:szCs w:val="21"/>
                <w:highlight w:val="none"/>
                <w:lang w:eastAsia="zh-CN"/>
              </w:rPr>
              <w:t xml:space="preserve">2026年</w:t>
            </w:r>
            <w:r>
              <w:rPr>
                <w:rFonts w:hint="eastAsia" w:ascii="宋体" w:hAnsi="宋体"/>
                <w:bCs/>
                <w:color w:val="000000"/>
                <w:sz w:val="21"/>
                <w:szCs w:val="21"/>
                <w:highlight w:val="none"/>
                <w:u w:val="single"/>
                <w:lang w:val="en-US" w:eastAsia="zh-CN"/>
              </w:rPr>
              <w:t xml:space="preserve">06</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12 </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下</w:t>
            </w:r>
            <w:r>
              <w:rPr>
                <w:rFonts w:hint="eastAsia" w:ascii="宋体" w:hAnsi="宋体"/>
                <w:bCs/>
                <w:color w:val="000000"/>
                <w:sz w:val="21"/>
                <w:szCs w:val="21"/>
                <w:highlight w:val="none"/>
              </w:rPr>
              <w:t xml:space="preserve">午</w:t>
            </w:r>
            <w:r>
              <w:rPr>
                <w:rFonts w:hint="eastAsia" w:ascii="宋体" w:hAnsi="宋体"/>
                <w:bCs/>
                <w:color w:val="000000"/>
                <w:sz w:val="21"/>
                <w:szCs w:val="21"/>
                <w:highlight w:val="none"/>
                <w:u w:val="single"/>
                <w:lang w:val="en-US" w:eastAsia="zh-CN"/>
              </w:rPr>
              <w:t xml:space="preserve">14</w:t>
            </w:r>
            <w:r>
              <w:rPr>
                <w:rFonts w:hint="eastAsia" w:ascii="宋体" w:hAnsi="宋体"/>
                <w:bCs/>
                <w:color w:val="000000"/>
                <w:sz w:val="21"/>
                <w:szCs w:val="21"/>
                <w:highlight w:val="none"/>
              </w:rPr>
              <w:t xml:space="preserve">时0</w:t>
            </w:r>
            <w:r>
              <w:rPr>
                <w:rFonts w:hint="eastAsia" w:ascii="宋体" w:hAnsi="宋体"/>
                <w:bCs/>
                <w:color w:val="000000"/>
                <w:sz w:val="21"/>
                <w:szCs w:val="21"/>
                <w:highlight w:val="none"/>
                <w:u w:val="single"/>
              </w:rPr>
              <w:t xml:space="preserve">0</w:t>
            </w:r>
            <w:r>
              <w:rPr>
                <w:rFonts w:hint="eastAsia" w:ascii="宋体" w:hAnsi="宋体"/>
                <w:bCs/>
                <w:color w:val="000000"/>
                <w:sz w:val="21"/>
                <w:szCs w:val="21"/>
                <w:highlight w:val="none"/>
              </w:rPr>
              <w:t xml:space="preserve">分</w:t>
            </w:r>
            <w:r>
              <w:rPr>
                <w:rFonts w:ascii="宋体" w:hAnsi="宋体"/>
                <w:b/>
                <w:color w:val="000000"/>
                <w:sz w:val="21"/>
                <w:szCs w:val="21"/>
                <w:highlight w:val="none"/>
              </w:rPr>
            </w:r>
            <w:r/>
          </w:p>
        </w:tc>
      </w:tr>
      <w:tr>
        <w:trPr>
          <w:trHeight w:val="911"/>
        </w:trPr>
        <w:tc>
          <w:tcPr>
            <w:tcW w:w="409" w:type="dxa"/>
            <w:vAlign w:val="center"/>
            <w:textDirection w:val="lrTb"/>
            <w:noWrap/>
          </w:tcPr>
          <w:p>
            <w:pPr>
              <w:pStyle w:val="929"/>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7</w:t>
            </w:r>
            <w:r>
              <w:rPr>
                <w:rFonts w:ascii="宋体" w:hAnsi="宋体"/>
                <w:b/>
                <w:color w:val="000000"/>
                <w:sz w:val="21"/>
                <w:szCs w:val="21"/>
                <w:highlight w:val="none"/>
              </w:rPr>
            </w:r>
            <w:r/>
          </w:p>
        </w:tc>
        <w:tc>
          <w:tcPr>
            <w:tcW w:w="4590" w:type="dxa"/>
            <w:vAlign w:val="center"/>
            <w:textDirection w:val="lrTb"/>
            <w:noWrap/>
          </w:tcPr>
          <w:p>
            <w:pPr>
              <w:pStyle w:val="929"/>
              <w:spacing w:line="360" w:lineRule="auto"/>
              <w:shd w:val="clear" w:color="auto" w:fill="auto"/>
              <w:rPr>
                <w:rFonts w:hint="eastAsia" w:ascii="宋体" w:hAnsi="宋体" w:eastAsia="宋体" w:cs="Times New Roman"/>
                <w:b w:val="0"/>
                <w:bCs/>
                <w:color w:val="000000"/>
                <w:sz w:val="21"/>
                <w:szCs w:val="21"/>
                <w:highlight w:val="none"/>
              </w:rPr>
            </w:pPr>
            <w:r>
              <w:rPr>
                <w:rFonts w:hint="eastAsia" w:ascii="宋体" w:hAnsi="宋体" w:eastAsia="宋体" w:cs="Times New Roman"/>
                <w:b/>
                <w:color w:val="000000"/>
                <w:sz w:val="21"/>
                <w:szCs w:val="21"/>
                <w:highlight w:val="none"/>
              </w:rPr>
              <w:t xml:space="preserve">开标时间：</w:t>
            </w:r>
            <w:r>
              <w:rPr>
                <w:rFonts w:hint="eastAsia" w:ascii="宋体" w:hAnsi="宋体"/>
                <w:bCs/>
                <w:color w:val="000000"/>
                <w:sz w:val="21"/>
                <w:szCs w:val="21"/>
                <w:highlight w:val="none"/>
                <w:lang w:eastAsia="zh-CN"/>
              </w:rPr>
              <w:t xml:space="preserve">2026年</w:t>
            </w:r>
            <w:r>
              <w:rPr>
                <w:rFonts w:hint="eastAsia" w:ascii="宋体" w:hAnsi="宋体"/>
                <w:bCs/>
                <w:color w:val="000000"/>
                <w:sz w:val="21"/>
                <w:szCs w:val="21"/>
                <w:highlight w:val="none"/>
                <w:u w:val="single"/>
                <w:lang w:val="en-US" w:eastAsia="zh-CN"/>
              </w:rPr>
              <w:t xml:space="preserve">06</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 12 </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下</w:t>
            </w:r>
            <w:r>
              <w:rPr>
                <w:rFonts w:hint="eastAsia" w:ascii="宋体" w:hAnsi="宋体"/>
                <w:bCs/>
                <w:color w:val="000000"/>
                <w:sz w:val="21"/>
                <w:szCs w:val="21"/>
                <w:highlight w:val="none"/>
              </w:rPr>
              <w:t xml:space="preserve">午14</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0</w:t>
            </w:r>
            <w:r>
              <w:rPr>
                <w:rFonts w:hint="eastAsia" w:ascii="宋体" w:hAnsi="宋体"/>
                <w:bCs/>
                <w:color w:val="000000"/>
                <w:sz w:val="21"/>
                <w:szCs w:val="21"/>
                <w:highlight w:val="none"/>
                <w:u w:val="single"/>
              </w:rPr>
              <w:t xml:space="preserve">0</w:t>
            </w:r>
            <w:r>
              <w:rPr>
                <w:rFonts w:hint="eastAsia" w:ascii="宋体" w:hAnsi="宋体"/>
                <w:bCs/>
                <w:color w:val="000000"/>
                <w:sz w:val="21"/>
                <w:szCs w:val="21"/>
                <w:highlight w:val="none"/>
              </w:rPr>
              <w:t xml:space="preserve">分</w:t>
            </w:r>
            <w:r>
              <w:rPr>
                <w:rFonts w:hint="eastAsia" w:ascii="宋体" w:hAnsi="宋体" w:eastAsia="宋体" w:cs="Times New Roman"/>
                <w:b w:val="0"/>
                <w:bCs/>
                <w:color w:val="000000"/>
                <w:sz w:val="21"/>
                <w:szCs w:val="21"/>
                <w:highlight w:val="none"/>
              </w:rPr>
            </w:r>
            <w:r/>
          </w:p>
          <w:p>
            <w:pPr>
              <w:pStyle w:val="929"/>
              <w:spacing w:line="360" w:lineRule="auto"/>
              <w:shd w:val="clear" w:color="auto" w:fill="auto"/>
              <w:rPr>
                <w:rFonts w:hint="eastAsia" w:ascii="宋体" w:hAnsi="宋体" w:eastAsia="宋体" w:cs="Times New Roman"/>
                <w:b w:val="0"/>
                <w:bCs/>
                <w:color w:val="000000"/>
                <w:sz w:val="21"/>
                <w:szCs w:val="21"/>
                <w:highlight w:val="none"/>
              </w:rPr>
            </w:pPr>
            <w:r>
              <w:rPr>
                <w:rFonts w:hint="eastAsia" w:ascii="宋体" w:hAnsi="宋体" w:eastAsia="宋体" w:cs="Times New Roman"/>
                <w:b/>
                <w:bCs w:val="0"/>
                <w:color w:val="000000"/>
                <w:sz w:val="21"/>
                <w:szCs w:val="21"/>
                <w:highlight w:val="none"/>
                <w:lang w:val="en-US" w:eastAsia="zh-CN"/>
              </w:rPr>
              <w:t xml:space="preserve">现场</w:t>
            </w:r>
            <w:r>
              <w:rPr>
                <w:rFonts w:hint="eastAsia" w:ascii="宋体" w:hAnsi="宋体" w:eastAsia="宋体" w:cs="Times New Roman"/>
                <w:b/>
                <w:bCs w:val="0"/>
                <w:color w:val="000000"/>
                <w:sz w:val="21"/>
                <w:szCs w:val="21"/>
                <w:highlight w:val="none"/>
              </w:rPr>
              <w:t xml:space="preserve">开标地点：</w:t>
            </w:r>
            <w:r>
              <w:rPr>
                <w:rFonts w:hint="eastAsia" w:ascii="宋体" w:hAnsi="宋体" w:eastAsia="宋体" w:cs="Times New Roman"/>
                <w:b w:val="0"/>
                <w:bCs/>
                <w:color w:val="000000"/>
                <w:sz w:val="21"/>
                <w:szCs w:val="21"/>
                <w:highlight w:val="none"/>
              </w:rPr>
              <w:t xml:space="preserve">太仓市陆渡街道万金北路88号4栋</w:t>
            </w:r>
            <w:r>
              <w:rPr>
                <w:rFonts w:hint="eastAsia" w:ascii="宋体" w:hAnsi="宋体" w:eastAsia="宋体" w:cs="Times New Roman"/>
                <w:b w:val="0"/>
                <w:bCs/>
                <w:color w:val="000000"/>
                <w:sz w:val="21"/>
                <w:szCs w:val="21"/>
                <w:highlight w:val="none"/>
              </w:rPr>
            </w:r>
            <w:r/>
          </w:p>
          <w:p>
            <w:pPr>
              <w:pStyle w:val="929"/>
              <w:spacing w:line="360" w:lineRule="auto"/>
              <w:shd w:val="clear" w:color="auto" w:fill="auto"/>
              <w:rPr>
                <w:rFonts w:hint="eastAsia" w:eastAsia="宋体"/>
                <w:color w:val="000000"/>
                <w:sz w:val="21"/>
                <w:szCs w:val="21"/>
                <w:highlight w:val="none"/>
                <w:lang w:eastAsia="zh-CN"/>
              </w:rPr>
            </w:pPr>
            <w:r>
              <w:rPr>
                <w:rFonts w:hint="eastAsia" w:ascii="宋体" w:hAnsi="宋体" w:eastAsia="宋体" w:cs="Times New Roman"/>
                <w:b w:val="0"/>
                <w:bCs/>
                <w:color w:val="000000"/>
                <w:sz w:val="21"/>
                <w:szCs w:val="21"/>
                <w:highlight w:val="none"/>
                <w:lang w:val="en-US" w:eastAsia="zh-CN"/>
              </w:rPr>
              <w:t xml:space="preserve">注</w:t>
            </w:r>
            <w:r>
              <w:rPr>
                <w:rFonts w:hint="eastAsia" w:ascii="宋体" w:hAnsi="宋体" w:eastAsia="宋体" w:cs="Times New Roman"/>
                <w:b w:val="0"/>
                <w:bCs/>
                <w:color w:val="000000"/>
                <w:sz w:val="21"/>
                <w:szCs w:val="21"/>
                <w:highlight w:val="none"/>
                <w:lang w:val="en-US" w:eastAsia="zh-CN"/>
              </w:rPr>
              <w:t xml:space="preserve">：本项目采用不见面开标，投标</w:t>
            </w:r>
            <w:r>
              <w:rPr>
                <w:rFonts w:ascii="宋体" w:hAnsi="宋体" w:eastAsia="宋体" w:cs="Times New Roman"/>
                <w:b w:val="0"/>
                <w:bCs/>
                <w:color w:val="000000"/>
                <w:sz w:val="21"/>
                <w:szCs w:val="21"/>
                <w:highlight w:val="none"/>
                <w:lang w:val="en-US" w:eastAsia="zh-CN"/>
              </w:rPr>
              <w:t xml:space="preserve">人</w:t>
            </w:r>
            <w:r>
              <w:rPr>
                <w:rFonts w:hint="eastAsia" w:ascii="宋体" w:hAnsi="宋体" w:eastAsia="宋体" w:cs="Times New Roman"/>
                <w:b w:val="0"/>
                <w:bCs/>
                <w:color w:val="000000"/>
                <w:sz w:val="21"/>
                <w:szCs w:val="21"/>
                <w:highlight w:val="none"/>
                <w:lang w:val="en-US" w:eastAsia="zh-CN"/>
              </w:rPr>
              <w:t xml:space="preserve">开标时无需到达开标现场进行解密，采取网上开标大厅解密电子投标文件。</w:t>
            </w:r>
            <w:r>
              <w:rPr>
                <w:rFonts w:hint="eastAsia" w:eastAsia="宋体"/>
                <w:color w:val="000000"/>
                <w:sz w:val="21"/>
                <w:szCs w:val="21"/>
                <w:highlight w:val="none"/>
                <w:lang w:eastAsia="zh-CN"/>
              </w:rPr>
            </w:r>
            <w:r/>
          </w:p>
        </w:tc>
      </w:tr>
      <w:tr>
        <w:trPr>
          <w:trHeight w:val="300"/>
        </w:trPr>
        <w:tc>
          <w:tcPr>
            <w:tcW w:w="409" w:type="dxa"/>
            <w:vAlign w:val="center"/>
            <w:textDirection w:val="lrTb"/>
            <w:noWrap/>
          </w:tcPr>
          <w:p>
            <w:pPr>
              <w:pStyle w:val="929"/>
              <w:jc w:val="center"/>
              <w:spacing w:line="360" w:lineRule="auto"/>
              <w:shd w:val="clear" w:color="auto" w:fill="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8</w:t>
            </w:r>
            <w:r>
              <w:rPr>
                <w:rFonts w:hint="eastAsia" w:ascii="宋体" w:hAnsi="宋体" w:eastAsia="宋体"/>
                <w:b/>
                <w:color w:val="000000"/>
                <w:sz w:val="21"/>
                <w:szCs w:val="21"/>
                <w:highlight w:val="none"/>
                <w:lang w:eastAsia="zh-CN"/>
              </w:rPr>
            </w:r>
            <w:r/>
          </w:p>
        </w:tc>
        <w:tc>
          <w:tcPr>
            <w:tcW w:w="4590" w:type="dxa"/>
            <w:vAlign w:val="center"/>
            <w:textDirection w:val="lrTb"/>
            <w:noWrap/>
          </w:tcPr>
          <w:p>
            <w:pPr>
              <w:pStyle w:val="929"/>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评标办法：综合评分法</w:t>
            </w:r>
            <w:r>
              <w:rPr>
                <w:rFonts w:ascii="宋体" w:hAnsi="宋体"/>
                <w:b/>
                <w:color w:val="000000"/>
                <w:sz w:val="21"/>
                <w:szCs w:val="21"/>
                <w:highlight w:val="none"/>
              </w:rPr>
            </w:r>
            <w:r/>
          </w:p>
        </w:tc>
      </w:tr>
    </w:tbl>
    <w:p>
      <w:pPr>
        <w:pStyle w:val="929"/>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9"/>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9"/>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9"/>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71"/>
        <w:shd w:val="clear" w:color="auto" w:fill="auto"/>
        <w:rPr>
          <w:rFonts w:hint="eastAsia"/>
          <w:color w:val="000000"/>
          <w:highlight w:val="none"/>
        </w:rPr>
      </w:pPr>
      <w:r>
        <w:rPr>
          <w:rFonts w:hint="eastAsia"/>
          <w:color w:val="000000"/>
          <w:highlight w:val="none"/>
        </w:rPr>
      </w:r>
      <w:r/>
    </w:p>
    <w:p>
      <w:pPr>
        <w:pStyle w:val="929"/>
        <w:shd w:val="clear" w:color="auto" w:fill="auto"/>
        <w:rPr>
          <w:rFonts w:hint="eastAsia"/>
          <w:color w:val="000000"/>
          <w:highlight w:val="none"/>
        </w:rPr>
      </w:pPr>
      <w:r>
        <w:rPr>
          <w:rFonts w:hint="eastAsia"/>
          <w:color w:val="000000"/>
          <w:highlight w:val="none"/>
        </w:rPr>
      </w:r>
      <w:r/>
    </w:p>
    <w:p>
      <w:pPr>
        <w:pStyle w:val="929"/>
        <w:shd w:val="clear" w:color="auto" w:fill="auto"/>
        <w:rPr>
          <w:rFonts w:hint="eastAsia"/>
          <w:color w:val="000000"/>
          <w:highlight w:val="none"/>
        </w:rPr>
      </w:pPr>
      <w:r>
        <w:rPr>
          <w:rFonts w:hint="eastAsia"/>
          <w:color w:val="000000"/>
          <w:highlight w:val="none"/>
        </w:rPr>
      </w:r>
      <w:r/>
    </w:p>
    <w:p>
      <w:pPr>
        <w:pStyle w:val="929"/>
        <w:shd w:val="clear" w:color="auto" w:fill="auto"/>
        <w:rPr>
          <w:rFonts w:hint="eastAsia"/>
          <w:color w:val="000000"/>
          <w:highlight w:val="none"/>
        </w:rPr>
      </w:pPr>
      <w:r>
        <w:rPr>
          <w:rFonts w:hint="eastAsia"/>
          <w:color w:val="000000"/>
          <w:highlight w:val="none"/>
        </w:rPr>
      </w:r>
      <w:r/>
    </w:p>
    <w:p>
      <w:pPr>
        <w:pStyle w:val="929"/>
        <w:shd w:val="clear" w:color="auto" w:fill="auto"/>
        <w:rPr>
          <w:rFonts w:hint="eastAsia"/>
          <w:color w:val="000000"/>
          <w:highlight w:val="none"/>
        </w:rPr>
      </w:pPr>
      <w:r>
        <w:rPr>
          <w:rFonts w:hint="eastAsia"/>
          <w:color w:val="000000"/>
          <w:highlight w:val="none"/>
        </w:rPr>
      </w:r>
      <w:r/>
    </w:p>
    <w:p>
      <w:pPr>
        <w:pStyle w:val="929"/>
        <w:shd w:val="clear" w:color="auto" w:fill="auto"/>
        <w:rPr>
          <w:rFonts w:hint="eastAsia"/>
          <w:color w:val="000000"/>
          <w:highlight w:val="none"/>
        </w:rPr>
      </w:pPr>
      <w:r>
        <w:rPr>
          <w:rFonts w:hint="eastAsia"/>
          <w:color w:val="000000"/>
          <w:highlight w:val="none"/>
        </w:rPr>
      </w:r>
      <w:r/>
    </w:p>
    <w:p>
      <w:pPr>
        <w:pStyle w:val="1021"/>
        <w:shd w:val="clear" w:color="auto" w:fill="auto"/>
        <w:rPr>
          <w:rFonts w:hint="eastAsia"/>
          <w:color w:val="000000"/>
          <w:highlight w:val="none"/>
        </w:rPr>
      </w:pPr>
      <w:r>
        <w:rPr>
          <w:rFonts w:hint="eastAsia"/>
          <w:color w:val="000000"/>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一、说明和释义</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 说明</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1.1本招标文件仅适用于</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组织的招标活动。</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1.3本招标文件的解释权属于</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2.2投标人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：经认定有资格响应招标，参加投标竞争的法人或其他组织和自然人。</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2.3响应：投标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根据采购人或采购代理机构发布的招标文件，编制投标文件并按规定投标的行为。</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2.10天：日历日。</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ascii="宋体" w:hAnsi="宋体" w:cs="宋体"/>
          <w:color w:val="000000"/>
          <w:szCs w:val="21"/>
          <w:highlight w:val="none"/>
        </w:rPr>
      </w:r>
      <w:r/>
    </w:p>
    <w:p>
      <w:pPr>
        <w:pStyle w:val="929"/>
        <w:spacing w:line="440" w:lineRule="exact"/>
        <w:shd w:val="clear" w:color="auto" w:fill="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二、 投标</w:t>
      </w:r>
      <w:r>
        <w:rPr>
          <w:rFonts w:ascii="宋体" w:hAnsi="宋体" w:cs="宋体"/>
          <w:b/>
          <w:color w:val="000000"/>
          <w:szCs w:val="21"/>
          <w:highlight w:val="none"/>
          <w:lang w:val="en-US"/>
        </w:rPr>
        <w:t xml:space="preserve">人</w:t>
      </w:r>
      <w:r>
        <w:rPr>
          <w:rFonts w:hint="eastAsia" w:ascii="宋体" w:hAnsi="宋体" w:eastAsia="宋体" w:cs="宋体"/>
          <w:b/>
          <w:color w:val="000000"/>
          <w:szCs w:val="21"/>
          <w:highlight w:val="none"/>
          <w:lang w:eastAsia="zh-CN"/>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 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的基本条件</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4．合格投标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的特定条件</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5. 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代表</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5.1指全权代表投标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参加投标活动并签署投标文件的人，如果投标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代表不是法人代表，须持有《法人代表授权委托书》（详见统一格式）。</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6.1按招标公告规定。</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ascii="宋体" w:hAnsi="宋体" w:cs="宋体"/>
          <w:b/>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应自行承担所有准备及参加投标的相关费用。不论投标结果如何，采购代理机构在任何情况下均无义务也无责任承担这些费用。</w:t>
      </w:r>
      <w:r>
        <w:rPr>
          <w:rFonts w:hint="eastAsia"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ascii="宋体" w:hAnsi="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获得招标文件后，应仔细检查招标文件的所有内容，如有缺漏，请立即与采购代理机构联系解决，否则由此产生的影响由投标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自己承担。投标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同时应认真审阅招标文件中所有的事项、格式、条款和规范要求等，若投标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的投标文件没有按招标文件要求提交全部资料，或投标文件没有对招标文件做出实质性响应，其风险由投标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自行承担，并根据有关条款规定，该投标有可能被拒绝。</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8.2招标文件及其更正文件不是直接从采购代理机构或指定媒体获得的，采购代理机构对招标文件及其补遗的真实性、完整性不承担任何责任。</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在获取招标文件后，若有疑问，应于网上投标截止时间之前，在网上业务系统向采购代理机构提出，采购代理机构将在业务系统上予以解答。</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9.2如有必要，问题答复将以“变更公告”形式由采购代理机构按照本须知第10条的规定发出。</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10.1采购代理机构无论出于自己的考虑，还是出于对投标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10.2为使投标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有足够的时间按招标文件的修改要求考虑修正投标文件，或出于其他原因，采购代理机构有权推迟投标截止日期和开标日期，并将此变更以补充通知的形式在网上发布公告。</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10.4招标文件的更正（含澄清、修改等）内容将在财政部门指定的政府采购信息发布媒体上（苏州市政府采购网、</w:t>
      </w:r>
      <w:r>
        <w:rPr>
          <w:rFonts w:hint="eastAsia" w:ascii="宋体" w:hAnsi="宋体" w:cs="宋体"/>
          <w:color w:val="000000"/>
          <w:szCs w:val="21"/>
          <w:highlight w:val="none"/>
          <w:lang w:val="en-US" w:eastAsia="zh-CN"/>
        </w:rPr>
        <w:t xml:space="preserve">江苏省政府采购网</w:t>
      </w:r>
      <w:r>
        <w:rPr>
          <w:rFonts w:hint="eastAsia" w:ascii="宋体" w:hAnsi="宋体" w:cs="宋体"/>
          <w:color w:val="000000"/>
          <w:szCs w:val="21"/>
          <w:highlight w:val="none"/>
        </w:rPr>
        <w:t xml:space="preserve">）发布，请投标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及时查询，更正（含澄清、修改等）内容作为招标文件的组成部分，对投标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起约束作用。</w:t>
      </w:r>
      <w:r>
        <w:rPr>
          <w:rFonts w:ascii="宋体" w:hAnsi="宋体" w:cs="宋体"/>
          <w:color w:val="000000"/>
          <w:szCs w:val="21"/>
          <w:highlight w:val="none"/>
        </w:rPr>
      </w:r>
      <w:r/>
    </w:p>
    <w:p>
      <w:pPr>
        <w:pStyle w:val="929"/>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10.5招标文件若有最新的答疑文件，</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必须下载并使用该文件制作新的电子投标文件，否则将无法完成电子投标文件的上传及投标。</w:t>
      </w:r>
      <w:r>
        <w:rPr>
          <w:rFonts w:ascii="宋体" w:hAnsi="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11.质疑</w:t>
      </w:r>
      <w:r>
        <w:rPr>
          <w:rFonts w:ascii="宋体" w:hAnsi="宋体" w:cs="宋体"/>
          <w:b/>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cs="宋体"/>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ascii="宋体" w:hAnsi="宋体" w:cs="宋体"/>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ascii="宋体" w:hAnsi="宋体" w:cs="宋体"/>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ascii="宋体" w:hAnsi="宋体" w:cs="宋体"/>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ascii="宋体" w:hAnsi="宋体" w:cs="宋体"/>
          <w:color w:val="000000"/>
          <w:szCs w:val="21"/>
          <w:highlight w:val="none"/>
        </w:rPr>
      </w:r>
      <w:r/>
    </w:p>
    <w:p>
      <w:pPr>
        <w:pStyle w:val="929"/>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11.4.4 事实依据；</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12" w:name="baidusnap5"/>
      <w:r/>
      <w:bookmarkEnd w:id="12"/>
      <w:r>
        <w:rPr>
          <w:rFonts w:hint="eastAsia" w:ascii="宋体" w:hAnsi="宋体" w:cs="宋体"/>
          <w:color w:val="000000"/>
          <w:szCs w:val="21"/>
          <w:highlight w:val="none"/>
        </w:rPr>
        <w:t xml:space="preserve">要求，质疑函范本在财政部官网上提供下载。</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11.6.1对采购文件提出质疑的供应商提供参加本项目的“交易文件下载确认单”；</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ascii="宋体" w:hAnsi="宋体" w:cs="宋体"/>
          <w:color w:val="000000"/>
          <w:szCs w:val="21"/>
          <w:highlight w:val="none"/>
        </w:rPr>
      </w:r>
      <w:r/>
    </w:p>
    <w:p>
      <w:pPr>
        <w:pStyle w:val="971"/>
        <w:ind w:firstLine="420"/>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hAnsi="宋体" w:cs="宋体"/>
          <w:color w:val="000000"/>
          <w:sz w:val="21"/>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11.9 供应商如对本项目提出质疑须在法定质疑期内一次性提出针对同一采购程序环节的质疑。</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11.10接受质疑函联系方式见采购公告联系事项。</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ascii="宋体" w:hAnsi="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12.2无论是否递交投标文件，投标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都应将招标文件及以后的所有通知、文件等视为保密文件。</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不利的后果，采购代理机构概不负责。</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14.1 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承担所有相关责任。</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上传至苏采云系统对应端口，若无相应端口的，上传至其他材料中</w:t>
      </w:r>
      <w:r>
        <w:rPr>
          <w:rFonts w:hint="eastAsia" w:ascii="宋体" w:hAnsi="宋体" w:cs="宋体"/>
          <w:b/>
          <w:color w:val="000000"/>
          <w:szCs w:val="21"/>
          <w:highlight w:val="none"/>
          <w:lang w:eastAsia="zh-CN"/>
        </w:rPr>
        <w:t xml:space="preserve">）</w:t>
      </w:r>
      <w:r>
        <w:rPr>
          <w:rFonts w:ascii="宋体" w:hAnsi="宋体" w:cs="宋体"/>
          <w:b/>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15.1投标书一（报价部分）：</w:t>
      </w:r>
      <w:r>
        <w:rPr>
          <w:rFonts w:ascii="宋体" w:hAnsi="宋体" w:cs="宋体"/>
          <w:color w:val="000000"/>
          <w:szCs w:val="21"/>
          <w:highlight w:val="none"/>
        </w:rPr>
      </w:r>
      <w:r/>
    </w:p>
    <w:p>
      <w:pPr>
        <w:pStyle w:val="929"/>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15.1.1投标函；</w:t>
      </w:r>
      <w:r>
        <w:rPr>
          <w:rFonts w:ascii="宋体" w:hAnsi="宋体" w:cs="宋体"/>
          <w:color w:val="000000"/>
          <w:szCs w:val="21"/>
          <w:highlight w:val="none"/>
        </w:rPr>
      </w:r>
      <w:r/>
    </w:p>
    <w:p>
      <w:pPr>
        <w:pStyle w:val="929"/>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15.1.2法人授权委托书（如有授权）；</w:t>
      </w:r>
      <w:r>
        <w:rPr>
          <w:rFonts w:ascii="宋体" w:hAnsi="宋体" w:cs="宋体"/>
          <w:color w:val="000000"/>
          <w:szCs w:val="21"/>
          <w:highlight w:val="none"/>
        </w:rPr>
      </w:r>
      <w:r/>
    </w:p>
    <w:p>
      <w:pPr>
        <w:pStyle w:val="929"/>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15.1.3 开标一览表（详见投标文件格式，用于唱标）；</w:t>
      </w:r>
      <w:r>
        <w:rPr>
          <w:rFonts w:ascii="宋体" w:hAnsi="宋体" w:cs="宋体"/>
          <w:color w:val="000000"/>
          <w:szCs w:val="21"/>
          <w:highlight w:val="none"/>
        </w:rPr>
      </w:r>
      <w:r/>
    </w:p>
    <w:p>
      <w:pPr>
        <w:pStyle w:val="929"/>
        <w:ind w:firstLine="447"/>
        <w:spacing w:line="44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15.1.4投标报价分析表（详见投标文件格式）；</w:t>
      </w:r>
      <w:r>
        <w:rPr>
          <w:rFonts w:hint="eastAsia" w:ascii="宋体" w:hAnsi="宋体" w:eastAsia="宋体" w:cs="宋体"/>
          <w:b/>
          <w:bCs/>
          <w:color w:val="000000"/>
          <w:szCs w:val="21"/>
          <w:highlight w:val="none"/>
        </w:rPr>
      </w:r>
      <w:r/>
    </w:p>
    <w:p>
      <w:pPr>
        <w:pStyle w:val="929"/>
        <w:ind w:firstLine="447"/>
        <w:spacing w:line="440" w:lineRule="exact"/>
        <w:shd w:val="clear" w:color="auto" w:fill="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投标</w:t>
      </w:r>
      <w:r>
        <w:rPr>
          <w:rFonts w:ascii="宋体" w:hAnsi="宋体" w:eastAsia="宋体" w:cs="宋体"/>
          <w:color w:val="000000"/>
          <w:szCs w:val="21"/>
          <w:highlight w:val="none"/>
          <w:lang w:val="en-US"/>
        </w:rPr>
        <w:t xml:space="preserve">人</w:t>
      </w:r>
      <w:r>
        <w:rPr>
          <w:rFonts w:hint="eastAsia" w:ascii="宋体" w:hAnsi="宋体" w:eastAsia="宋体" w:cs="宋体"/>
          <w:color w:val="000000"/>
          <w:szCs w:val="21"/>
          <w:highlight w:val="none"/>
        </w:rPr>
        <w:t xml:space="preserve">《营业执照》副本复印件；</w:t>
      </w:r>
      <w:r>
        <w:rPr>
          <w:rFonts w:ascii="宋体" w:hAnsi="宋体" w:eastAsia="宋体" w:cs="宋体"/>
          <w:color w:val="000000"/>
          <w:szCs w:val="21"/>
          <w:highlight w:val="none"/>
        </w:rPr>
      </w:r>
      <w:r/>
    </w:p>
    <w:p>
      <w:pPr>
        <w:pStyle w:val="929"/>
        <w:ind w:firstLine="447"/>
        <w:spacing w:line="440" w:lineRule="exact"/>
        <w:shd w:val="clear" w:color="auto" w:fill="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投标</w:t>
      </w:r>
      <w:r>
        <w:rPr>
          <w:rFonts w:ascii="宋体" w:hAnsi="宋体" w:eastAsia="宋体" w:cs="宋体"/>
          <w:color w:val="000000"/>
          <w:szCs w:val="21"/>
          <w:highlight w:val="none"/>
          <w:lang w:val="en-US"/>
        </w:rPr>
        <w:t xml:space="preserve">人</w:t>
      </w:r>
      <w:r>
        <w:rPr>
          <w:rFonts w:hint="eastAsia" w:ascii="宋体" w:hAnsi="宋体" w:eastAsia="宋体" w:cs="宋体"/>
          <w:color w:val="000000"/>
          <w:szCs w:val="21"/>
          <w:highlight w:val="none"/>
        </w:rPr>
        <w:t xml:space="preserve">企业法人身份证复印件；</w:t>
      </w:r>
      <w:r>
        <w:rPr>
          <w:rFonts w:ascii="宋体" w:hAnsi="宋体" w:eastAsia="宋体" w:cs="宋体"/>
          <w:color w:val="000000"/>
          <w:szCs w:val="21"/>
          <w:highlight w:val="none"/>
        </w:rPr>
      </w:r>
      <w:r/>
    </w:p>
    <w:p>
      <w:pPr>
        <w:pStyle w:val="929"/>
        <w:ind w:firstLine="4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被委托人身份证复印件（如有授权）；</w:t>
      </w:r>
      <w:r>
        <w:rPr>
          <w:rFonts w:hint="eastAsia" w:ascii="宋体" w:hAnsi="宋体" w:eastAsia="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 投标书二（技术部分、商务部分）：</w:t>
      </w:r>
      <w:r>
        <w:rPr>
          <w:rFonts w:ascii="宋体" w:hAnsi="宋体" w:cs="宋体"/>
          <w:color w:val="000000"/>
          <w:szCs w:val="21"/>
          <w:highlight w:val="none"/>
        </w:rPr>
      </w:r>
      <w:r/>
    </w:p>
    <w:p>
      <w:pPr>
        <w:pStyle w:val="929"/>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15.2.1资质证明文件部分（正本文件中的复印件均须加盖投标单位公章红章）</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15.2.1.2投标函（统一格式）；</w:t>
      </w:r>
      <w:r>
        <w:rPr>
          <w:rFonts w:hint="eastAsia"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投标单位营业执照副本或三证合一的营业执照副本复印件；</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4最近一期的</w:t>
      </w:r>
      <w:r>
        <w:rPr>
          <w:rFonts w:hint="eastAsia" w:ascii="宋体" w:hAnsi="宋体" w:cs="宋体"/>
          <w:color w:val="000000"/>
          <w:szCs w:val="21"/>
          <w:highlight w:val="none"/>
        </w:rPr>
        <w:t xml:space="preserve">财务报告或者银行出具的资信证明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投标人根据项目需求提供履行合同所必需的设备和专业技术能力的证明材料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投标人参加本次政府采购活动前依法缴纳税收和社会保障资金的相关材料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投标人参加政府采购活动前三年在经营活动中没有重大违法记录的书面申明（统一格式）</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投标人证明其符合招标文件规定的投标人特定资格条件的证书、证明和文件材料（若有）；</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投标人基本情况表（详见投标文件格式）；</w:t>
      </w:r>
      <w:r>
        <w:rPr>
          <w:rFonts w:hint="eastAsia" w:ascii="宋体" w:hAnsi="宋体" w:cs="宋体"/>
          <w:color w:val="000000"/>
          <w:szCs w:val="21"/>
          <w:highlight w:val="none"/>
        </w:rPr>
        <w:tab/>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投标人法定代表人身份证复印件；</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投标人法定代表人授权委托书原件（如有授权）</w:t>
      </w:r>
      <w:r>
        <w:rPr>
          <w:rFonts w:hint="eastAsia"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（详见投标文件格式）；</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投标人授权代理人身份证复印件（如有授权）；</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中小企业声明函及相关材料</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其他可以证明投标人资信、资质和货物、服务质量的证书、文件、推荐信等资料。</w:t>
      </w:r>
      <w:r>
        <w:rPr>
          <w:rFonts w:hint="eastAsia" w:ascii="宋体" w:hAnsi="宋体" w:cs="宋体"/>
          <w:color w:val="000000"/>
          <w:szCs w:val="21"/>
          <w:highlight w:val="none"/>
        </w:rPr>
      </w:r>
      <w:r/>
    </w:p>
    <w:p>
      <w:pPr>
        <w:pStyle w:val="929"/>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15.2.2技术部分</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15.2.2.1偏离表；</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15.2.2.2项目的服务方案；</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dstrike/>
          <w:color w:val="000000"/>
          <w:szCs w:val="21"/>
          <w:highlight w:val="none"/>
        </w:rPr>
      </w:pPr>
      <w:r>
        <w:rPr>
          <w:rFonts w:hint="eastAsia" w:ascii="宋体" w:hAnsi="宋体" w:cs="宋体"/>
          <w:color w:val="000000"/>
          <w:szCs w:val="21"/>
          <w:highlight w:val="none"/>
        </w:rPr>
        <w:t xml:space="preserve">15.2.2.3类似项目业绩一览表及相关证明材料；</w:t>
      </w:r>
      <w:r>
        <w:rPr>
          <w:rFonts w:ascii="宋体" w:hAnsi="宋体" w:cs="宋体"/>
          <w:dstrike/>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15.2.2.4投入本项目服务人员一览表及相关证明材料；</w:t>
      </w:r>
      <w:r>
        <w:rPr>
          <w:rFonts w:hint="eastAsia" w:ascii="宋体" w:hAnsi="宋体" w:cs="宋体"/>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15.2.2.5</w:t>
      </w:r>
      <w:r>
        <w:rPr>
          <w:rFonts w:hint="eastAsia" w:ascii="宋体" w:hAnsi="宋体" w:eastAsia="宋体" w:cs="宋体"/>
          <w:color w:val="000000"/>
          <w:szCs w:val="21"/>
          <w:highlight w:val="none"/>
        </w:rPr>
        <w:t xml:space="preserve">针对本项目的设备配备情况</w:t>
      </w:r>
      <w:r>
        <w:rPr>
          <w:rFonts w:hint="eastAsia" w:ascii="宋体" w:hAnsi="宋体" w:cs="宋体"/>
          <w:color w:val="000000"/>
          <w:szCs w:val="21"/>
          <w:highlight w:val="none"/>
        </w:rPr>
        <w:t xml:space="preserve">及相关证明材料</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招标文件及评分标准中要求提供的其他相关材料；</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其他需投标人对本次投标的详细说明（投标人视各自的情况自行编制）。</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按上述要求提交相关资料，投标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所提交的资格文件的完整与否，将直接影响投标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的评分。投标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cs="宋体"/>
          <w:color w:val="000000"/>
          <w:szCs w:val="21"/>
          <w:highlight w:val="none"/>
        </w:rPr>
      </w:r>
      <w:r/>
    </w:p>
    <w:p>
      <w:pPr>
        <w:pStyle w:val="929"/>
        <w:ind w:firstLine="124"/>
        <w:spacing w:line="440" w:lineRule="exact"/>
        <w:shd w:val="clear" w:color="auto" w:fill="auto"/>
        <w:rPr>
          <w:rFonts w:ascii="宋体" w:hAnsi="宋体" w:cs="宋体"/>
          <w:dstrike/>
          <w:color w:val="000000"/>
          <w:szCs w:val="21"/>
          <w:highlight w:val="none"/>
        </w:rPr>
      </w:pPr>
      <w:r>
        <w:rPr>
          <w:rFonts w:hint="eastAsia" w:ascii="宋体" w:hAnsi="宋体" w:cs="宋体"/>
          <w:b/>
          <w:color w:val="000000"/>
          <w:szCs w:val="21"/>
          <w:highlight w:val="none"/>
        </w:rPr>
        <w:t xml:space="preserve">15.3投标文件由15.1、15.2款规定的内容共同组成。</w:t>
      </w:r>
      <w:r>
        <w:rPr>
          <w:rFonts w:ascii="宋体" w:hAnsi="宋体" w:cs="宋体"/>
          <w:dstrike/>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16. 投标文件编制要求   </w:t>
      </w:r>
      <w:r>
        <w:rPr>
          <w:rFonts w:ascii="宋体" w:hAnsi="宋体" w:cs="宋体"/>
          <w:color w:val="000000"/>
          <w:szCs w:val="21"/>
          <w:highlight w:val="none"/>
        </w:rPr>
      </w:r>
      <w:r/>
    </w:p>
    <w:p>
      <w:pPr>
        <w:pStyle w:val="929"/>
        <w:ind w:firstLine="371"/>
        <w:spacing w:line="440" w:lineRule="exact"/>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
          <w:color w:val="000000"/>
          <w:szCs w:val="21"/>
          <w:highlight w:val="none"/>
        </w:rPr>
        <w:t xml:space="preserve">电子投标文件编制要求：</w:t>
      </w:r>
      <w:r>
        <w:rPr>
          <w:rFonts w:hint="eastAsia" w:ascii="宋体" w:hAnsi="宋体" w:cs="宋体"/>
          <w:color w:val="000000"/>
          <w:szCs w:val="21"/>
          <w:highlight w:val="none"/>
        </w:rPr>
        <w:t xml:space="preserve">投标人应使用</w:t>
      </w:r>
      <w:r>
        <w:rPr>
          <w:rFonts w:hint="eastAsia" w:ascii="宋体" w:hAnsi="宋体" w:cs="宋体"/>
          <w:b/>
          <w:color w:val="000000"/>
          <w:szCs w:val="21"/>
          <w:highlight w:val="none"/>
        </w:rPr>
        <w:t xml:space="preserve">招标文件要求的投标文件制作软件制作电子投标文件</w:t>
      </w:r>
      <w:r>
        <w:rPr>
          <w:rFonts w:hint="eastAsia" w:ascii="宋体" w:hAnsi="宋体" w:cs="宋体"/>
          <w:color w:val="000000"/>
          <w:szCs w:val="21"/>
          <w:highlight w:val="none"/>
        </w:rPr>
        <w:t xml:space="preserve">，电子投标文件按招标文件规定的格式制作，如果未按要求制作上传，可能导致投标无效。</w:t>
      </w:r>
      <w:r>
        <w:rPr>
          <w:rFonts w:ascii="宋体" w:hAnsi="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ascii="宋体" w:hAnsi="宋体" w:cs="宋体"/>
          <w:b/>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17.1除非合同中另</w:t>
      </w:r>
      <w:r>
        <w:rPr>
          <w:rFonts w:hint="eastAsia" w:ascii="宋体" w:hAnsi="宋体" w:eastAsia="宋体" w:cs="宋体"/>
          <w:color w:val="000000"/>
          <w:szCs w:val="21"/>
          <w:highlight w:val="none"/>
        </w:rPr>
        <w:t xml:space="preserve">有规定，投标人对《开标一览表》中的全部货物和服务的报价应包括</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一项投标内容只允许一个报价，采购代理机构不接受任何有选择性的投标报价。</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ascii="宋体" w:hAnsi="宋体" w:cs="宋体"/>
          <w:b/>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w:t>
      </w:r>
      <w:r>
        <w:rPr>
          <w:rFonts w:hint="eastAsia" w:ascii="宋体" w:hAnsi="宋体" w:cs="宋体"/>
          <w:b/>
          <w:color w:val="000000"/>
          <w:szCs w:val="21"/>
          <w:highlight w:val="none"/>
        </w:rPr>
        <w:t xml:space="preserve">有效期短于这个规定期限的投标文件，将被认定为未实质性响应招标文件要求。</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rPr>
          <w:rFonts w:ascii="宋体" w:hAnsi="宋体" w:cs="宋体"/>
          <w:b/>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rPr>
          <w:rFonts w:ascii="宋体" w:hAnsi="宋体" w:cs="宋体"/>
          <w:color w:val="000000"/>
          <w:szCs w:val="21"/>
          <w:highlight w:val="none"/>
        </w:rPr>
      </w:r>
      <w:r/>
    </w:p>
    <w:p>
      <w:pPr>
        <w:pStyle w:val="929"/>
        <w:spacing w:line="440" w:lineRule="exact"/>
        <w:shd w:val="clear" w:color="auto" w:fill="auto"/>
        <w:tabs>
          <w:tab w:val="left" w:pos="426" w:leader="none"/>
        </w:tabs>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w:t>
      </w:r>
      <w:r>
        <w:rPr>
          <w:rFonts w:hint="eastAsia" w:ascii="宋体" w:hAnsi="宋体" w:eastAsia="宋体" w:cs="宋体"/>
          <w:b/>
          <w:color w:val="000000"/>
          <w:szCs w:val="21"/>
          <w:highlight w:val="none"/>
        </w:rPr>
        <w:t xml:space="preserve">在投标截止时间前上传到苏采云政府采购一体化平台。</w:t>
      </w:r>
      <w:r>
        <w:rPr>
          <w:rFonts w:hint="eastAsia" w:ascii="宋体" w:hAnsi="宋体" w:eastAsia="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21. 投标截止时间</w:t>
      </w:r>
      <w:r>
        <w:rPr>
          <w:rFonts w:ascii="宋体" w:hAnsi="宋体" w:cs="宋体"/>
          <w:b/>
          <w:color w:val="000000"/>
          <w:szCs w:val="21"/>
          <w:highlight w:val="none"/>
        </w:rPr>
      </w:r>
      <w:r/>
    </w:p>
    <w:p>
      <w:pPr>
        <w:pStyle w:val="929"/>
        <w:spacing w:line="440" w:lineRule="exact"/>
        <w:shd w:val="clear" w:color="auto" w:fill="auto"/>
        <w:tabs>
          <w:tab w:val="left" w:pos="284" w:leader="none"/>
        </w:tabs>
        <w:rPr>
          <w:rFonts w:ascii="宋体" w:hAnsi="宋体" w:cs="宋体"/>
          <w:b/>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ascii="宋体" w:hAnsi="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23. 开标</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23.1采购代理机构按采购公告规定的时间、地点主持不见面开标活动。开标仪式由采购代理机构、采购人等主持。</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参加开标的投标法定代表人或授权代理人须在项目开标前</w:t>
      </w:r>
      <w:r>
        <w:rPr>
          <w:rFonts w:hint="eastAsia" w:ascii="宋体" w:hAnsi="宋体" w:eastAsia="宋体" w:cs="宋体"/>
          <w:b/>
          <w:color w:val="000000"/>
          <w:szCs w:val="21"/>
          <w:highlight w:val="none"/>
        </w:rPr>
        <w:t xml:space="preserve">登录苏采云不见</w:t>
      </w:r>
      <w:r>
        <w:rPr>
          <w:rFonts w:hint="eastAsia" w:ascii="宋体" w:hAnsi="宋体" w:cs="宋体"/>
          <w:b/>
          <w:color w:val="000000"/>
          <w:szCs w:val="21"/>
          <w:highlight w:val="none"/>
        </w:rPr>
        <w:t xml:space="preserve">面开标系统，进入网上</w:t>
      </w:r>
      <w:r>
        <w:rPr>
          <w:rFonts w:hint="eastAsia" w:ascii="宋体" w:hAnsi="宋体" w:cs="宋体"/>
          <w:b/>
          <w:color w:val="000000"/>
          <w:szCs w:val="21"/>
          <w:highlight w:val="none"/>
          <w:lang w:val="en-US" w:eastAsia="zh-CN"/>
        </w:rPr>
        <w:t xml:space="preserve">不见面</w:t>
      </w:r>
      <w:r>
        <w:rPr>
          <w:rFonts w:hint="eastAsia" w:ascii="宋体" w:hAnsi="宋体" w:cs="宋体"/>
          <w:b/>
          <w:color w:val="000000"/>
          <w:szCs w:val="21"/>
          <w:highlight w:val="none"/>
        </w:rPr>
        <w:t xml:space="preserve">开标大厅，做好相关准备工作。</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23.4采购代理机构在开标仪式上，将公布投标人的名称、投标价格，并将作唱标记录。</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23.5</w:t>
      </w:r>
      <w:r>
        <w:rPr>
          <w:rFonts w:hint="eastAsia" w:ascii="宋体" w:hAnsi="宋体" w:cs="宋体"/>
          <w:color w:val="000000"/>
          <w:szCs w:val="21"/>
          <w:highlight w:val="none"/>
        </w:rPr>
        <w:t xml:space="preserve">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24.1评标委员会由采购人或委托采购代理机构依法组建，负责本项目的评标事务。</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24.2.2可以要求投标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对投标文件有关事项作出解释或澄清；</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24.2.3推荐中标候选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名单，或者受采购人委托按照事先确定的办法直接确定中标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24.3.5配合采购代理机构答复投标供应商提出的质疑；</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25. 评标内容的保密</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26.对投标文件初审</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w:t>
      </w:r>
      <w:r>
        <w:rPr>
          <w:rFonts w:hint="eastAsia" w:ascii="宋体" w:hAnsi="宋体" w:cs="宋体"/>
          <w:color w:val="000000"/>
          <w:szCs w:val="21"/>
          <w:highlight w:val="none"/>
        </w:rPr>
        <w:t xml:space="preserve">采购人或者采购代理机构依法对投标人的资格进行审查。</w:t>
      </w:r>
      <w:r>
        <w:rPr>
          <w:rFonts w:hint="eastAsia" w:ascii="宋体" w:hAnsi="宋体" w:cs="宋体"/>
          <w:color w:val="000000"/>
          <w:szCs w:val="21"/>
          <w:highlight w:val="none"/>
        </w:rPr>
        <w:t xml:space="preserve">对投标文件中的资格证明等进行审查，以确定投标供应商是否具备投标资格。</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 </w:t>
      </w:r>
      <w:r>
        <w:rPr>
          <w:rFonts w:hint="eastAsia" w:ascii="宋体" w:hAnsi="宋体" w:cs="宋体"/>
          <w:color w:val="000000"/>
          <w:szCs w:val="21"/>
          <w:highlight w:val="none"/>
          <w:lang w:val="zh-CN"/>
        </w:rPr>
        <w:t xml:space="preserve">关于信用记录查询：</w:t>
      </w:r>
      <w:r>
        <w:rPr>
          <w:rFonts w:ascii="宋体" w:hAnsi="宋体" w:cs="宋体"/>
          <w:color w:val="000000"/>
          <w:szCs w:val="21"/>
          <w:highlight w:val="none"/>
          <w:lang w:val="zh-CN"/>
        </w:rPr>
      </w:r>
      <w:r/>
    </w:p>
    <w:p>
      <w:pPr>
        <w:pStyle w:val="929"/>
        <w:ind w:firstLine="505"/>
        <w:spacing w:line="440" w:lineRule="exact"/>
        <w:shd w:val="clear" w:color="auto" w:fill="auto"/>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26.1.2.1</w:t>
      </w:r>
      <w:r>
        <w:rPr>
          <w:rFonts w:hint="eastAsia" w:ascii="宋体" w:hAnsi="宋体" w:cs="宋体"/>
          <w:color w:val="000000"/>
          <w:szCs w:val="21"/>
          <w:highlight w:val="none"/>
          <w:lang w:val="zh-CN"/>
        </w:rPr>
        <w:t xml:space="preserve">查询时间：投标文件递交截止时间。</w:t>
      </w:r>
      <w:r>
        <w:rPr>
          <w:rFonts w:ascii="宋体" w:hAnsi="宋体" w:cs="宋体"/>
          <w:color w:val="000000"/>
          <w:szCs w:val="21"/>
          <w:highlight w:val="none"/>
          <w:lang w:val="zh-CN"/>
        </w:rPr>
      </w:r>
      <w:r/>
    </w:p>
    <w:p>
      <w:pPr>
        <w:pStyle w:val="929"/>
        <w:ind w:firstLine="315"/>
        <w:spacing w:line="440" w:lineRule="exact"/>
        <w:shd w:val="clear" w:color="auto" w:fill="auto"/>
        <w:rPr>
          <w:rFonts w:hint="eastAsia" w:ascii="宋体" w:hAnsi="宋体" w:eastAsia="宋体" w:cs="宋体"/>
          <w:color w:val="000000"/>
          <w:szCs w:val="21"/>
          <w:highlight w:val="none"/>
          <w:lang w:val="zh-CN"/>
        </w:rPr>
      </w:pPr>
      <w:r>
        <w:rPr>
          <w:rFonts w:hint="eastAsia" w:ascii="宋体" w:hAnsi="宋体" w:cs="宋体"/>
          <w:color w:val="000000"/>
          <w:szCs w:val="21"/>
          <w:highlight w:val="none"/>
        </w:rPr>
        <w:t xml:space="preserve">26.1.2.2</w:t>
      </w:r>
      <w:r>
        <w:rPr>
          <w:rFonts w:hint="eastAsia" w:ascii="宋体" w:hAnsi="宋体" w:cs="宋体"/>
          <w:color w:val="000000"/>
          <w:szCs w:val="21"/>
          <w:highlight w:val="none"/>
          <w:lang w:val="zh-CN"/>
        </w:rPr>
        <w:t xml:space="preserve">查询</w:t>
      </w:r>
      <w:r>
        <w:rPr>
          <w:rFonts w:hint="eastAsia" w:ascii="宋体" w:hAnsi="宋体" w:eastAsia="宋体" w:cs="宋体"/>
          <w:color w:val="000000"/>
          <w:szCs w:val="21"/>
          <w:highlight w:val="none"/>
          <w:lang w:val="zh-CN"/>
        </w:rPr>
        <w:t xml:space="preserve">渠道：通过“信用中国”网站、中国政府采购网等渠道查询相关主体信用记录。</w:t>
      </w:r>
      <w:r>
        <w:rPr>
          <w:rFonts w:hint="eastAsia" w:ascii="宋体" w:hAnsi="宋体" w:eastAsia="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26.1.2.3</w:t>
      </w:r>
      <w:r>
        <w:rPr>
          <w:rFonts w:hint="eastAsia" w:ascii="宋体" w:hAnsi="宋体" w:cs="宋体"/>
          <w:color w:val="000000"/>
          <w:szCs w:val="21"/>
          <w:highlight w:val="none"/>
          <w:lang w:val="zh-CN"/>
        </w:rPr>
        <w:t xml:space="preserve">查询证据留存方式：对存在失信信息的供应商，</w:t>
      </w:r>
      <w:r>
        <w:rPr>
          <w:rFonts w:hint="eastAsia" w:ascii="宋体" w:hAnsi="宋体" w:cs="宋体"/>
          <w:color w:val="000000"/>
          <w:szCs w:val="21"/>
          <w:highlight w:val="none"/>
        </w:rPr>
        <w:t xml:space="preserve">采购人或者采购代理机构</w:t>
      </w:r>
      <w:r>
        <w:rPr>
          <w:rFonts w:hint="eastAsia" w:ascii="宋体" w:hAnsi="宋体" w:cs="宋体"/>
          <w:color w:val="000000"/>
          <w:szCs w:val="21"/>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26.1.2.4</w:t>
      </w:r>
      <w:r>
        <w:rPr>
          <w:rFonts w:hint="eastAsia" w:ascii="宋体" w:hAnsi="宋体" w:cs="宋体"/>
          <w:color w:val="000000"/>
          <w:szCs w:val="21"/>
          <w:highlight w:val="none"/>
          <w:lang w:val="zh-CN"/>
        </w:rPr>
        <w:t xml:space="preserve">信用记录使用规则：评审小组在对供应商进行资格性审查时，应根据查询结果对供应商的不良信用记录逐项甄别确认。</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s="宋体"/>
          <w:color w:val="000000"/>
          <w:szCs w:val="21"/>
          <w:highlight w:val="none"/>
        </w:rPr>
      </w:r>
      <w:r/>
    </w:p>
    <w:p>
      <w:pPr>
        <w:pStyle w:val="929"/>
        <w:ind w:firstLine="316"/>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26.2.1 不同投标人的投标文件由</w:t>
      </w:r>
      <w:r>
        <w:rPr>
          <w:rFonts w:hint="eastAsia" w:ascii="宋体" w:hAnsi="宋体" w:eastAsia="宋体" w:cs="宋体"/>
          <w:b/>
          <w:bCs/>
          <w:color w:val="000000"/>
          <w:szCs w:val="21"/>
          <w:highlight w:val="none"/>
          <w:lang w:val="zh-CN"/>
        </w:rPr>
        <w:t xml:space="preserve">同一单位或者个人或者同一机器编制</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的义务。这些偏离或保留将会对其他实质上响应要求的投标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的竞争地位产生不公正的影响。</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的名次相应排列。投标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不得对招标文件进行实质性修改，否则投标文件将被拒绝。</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将对确定为实质性响应的投标进行审核，看其是否有计算上或累加上的算术错误，修正错误的原则如下：</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ascii="宋体" w:hAnsi="宋体" w:cs="宋体"/>
          <w:color w:val="000000"/>
          <w:szCs w:val="21"/>
          <w:highlight w:val="none"/>
          <w:lang w:val="zh-CN"/>
        </w:rPr>
      </w:r>
      <w:r/>
    </w:p>
    <w:p>
      <w:pPr>
        <w:pStyle w:val="929"/>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ascii="宋体" w:hAnsi="宋体" w:cs="宋体"/>
          <w:color w:val="000000"/>
          <w:szCs w:val="21"/>
          <w:highlight w:val="none"/>
          <w:lang w:val="zh-CN"/>
        </w:rPr>
      </w:r>
      <w:r/>
    </w:p>
    <w:p>
      <w:pPr>
        <w:pStyle w:val="929"/>
        <w:ind w:firstLine="316"/>
        <w:spacing w:line="440" w:lineRule="exact"/>
        <w:shd w:val="clear" w:color="auto" w:fill="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26.7</w:t>
      </w:r>
      <w:r>
        <w:rPr>
          <w:rFonts w:hint="eastAsia" w:hAnsi="宋体" w:cs="宋体"/>
          <w:b/>
          <w:bCs/>
          <w:color w:val="000000"/>
          <w:sz w:val="21"/>
          <w:highlight w:val="none"/>
        </w:rPr>
        <w:t xml:space="preserve">异常低价投标（响应）审查程序</w:t>
      </w:r>
      <w:r>
        <w:rPr>
          <w:rFonts w:hint="eastAsia" w:ascii="宋体" w:hAnsi="宋体" w:eastAsia="宋体" w:cs="宋体"/>
          <w:b/>
          <w:bCs/>
          <w:color w:val="000000"/>
          <w:sz w:val="21"/>
          <w:szCs w:val="21"/>
          <w:highlight w:val="none"/>
          <w:lang w:val="zh-CN"/>
        </w:rPr>
      </w:r>
      <w:r/>
    </w:p>
    <w:p>
      <w:pPr>
        <w:pStyle w:val="929"/>
        <w:ind w:firstLine="316"/>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26.7.1</w:t>
      </w:r>
      <w:r>
        <w:rPr>
          <w:rFonts w:hint="eastAsia" w:ascii="宋体" w:hAnsi="宋体" w:eastAsia="宋体" w:cs="宋体"/>
          <w:b/>
          <w:bCs/>
          <w:color w:val="000000"/>
          <w:sz w:val="21"/>
          <w:szCs w:val="21"/>
          <w:highlight w:val="none"/>
          <w:lang w:val="zh-CN"/>
        </w:rPr>
        <w:t xml:space="preserve">根据《关于推动解决政府采购异常低价问题的通知》财库〔2026〕2号文件</w:t>
      </w:r>
      <w:r>
        <w:rPr>
          <w:rFonts w:hint="eastAsia" w:ascii="宋体" w:hAnsi="宋体" w:eastAsia="宋体" w:cs="宋体"/>
          <w:b/>
          <w:bCs/>
          <w:color w:val="000000"/>
          <w:sz w:val="21"/>
          <w:szCs w:val="21"/>
          <w:highlight w:val="none"/>
          <w:lang w:val="zh-CN"/>
        </w:rPr>
        <w:t xml:space="preserve">规定，</w:t>
      </w:r>
      <w:r>
        <w:rPr>
          <w:rFonts w:hint="eastAsia" w:ascii="宋体" w:hAnsi="宋体" w:eastAsia="宋体" w:cs="宋体"/>
          <w:b/>
          <w:bCs/>
          <w:color w:val="000000"/>
          <w:sz w:val="21"/>
          <w:szCs w:val="21"/>
          <w:highlight w:val="none"/>
          <w:lang w:val="en-US" w:eastAsia="zh-CN"/>
        </w:rPr>
        <w:t xml:space="preserve">评审过程中出现下列情形之一的，评审委员会应当启动异常低价投标审查程序：</w:t>
      </w:r>
      <w:r>
        <w:rPr>
          <w:rFonts w:ascii="宋体" w:hAnsi="宋体" w:eastAsia="宋体" w:cs="宋体"/>
          <w:color w:val="000000"/>
          <w:sz w:val="21"/>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26.7.3投标（响应）供应商不提供书面说明、证明材料，或者提供的书面说明、证明材料不能证明其报价合理性的，评审委员会应当将其作为无效投标（响应）处理。审查相关情况应当在评审报告中进行记录。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26.7.4异常低价审查有关要求，均以财库〔2026〕2号为准。</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hint="eastAsia" w:ascii="宋体" w:hAnsi="宋体" w:cs="宋体"/>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26.8、政府采购中实施本国产品标准及相关政策：</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26.8.1本项目对采购本国产品给予政策支持：</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Cs w:val="21"/>
          <w:highlight w:val="none"/>
          <w:lang w:val="en-US" w:eastAsia="zh-CN"/>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28.无效投标和废标</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28.1无效投标的具体情形有：  </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投标人在苏采云系统规定的时间内未成功解密电子投标文件的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9"/>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投标文件未按招标文件要求</w:t>
      </w:r>
      <w:r>
        <w:rPr>
          <w:rFonts w:hint="eastAsia" w:ascii="宋体" w:hAnsi="宋体" w:eastAsia="宋体" w:cs="宋体"/>
          <w:color w:val="000000"/>
          <w:szCs w:val="21"/>
          <w:highlight w:val="none"/>
          <w:lang w:val="en-US" w:eastAsia="zh-CN"/>
        </w:rPr>
        <w:t xml:space="preserve">上传电子投标文件的，包括但不限于</w:t>
      </w:r>
      <w:r>
        <w:rPr>
          <w:rFonts w:hint="eastAsia" w:ascii="宋体" w:hAnsi="宋体" w:eastAsia="宋体" w:cs="宋体"/>
          <w:color w:val="000000"/>
          <w:szCs w:val="21"/>
          <w:highlight w:val="none"/>
        </w:rPr>
        <w:t xml:space="preserve">签署、盖章或电子签章的；</w:t>
      </w:r>
      <w:r>
        <w:rPr>
          <w:rFonts w:hint="eastAsia" w:ascii="宋体" w:hAnsi="宋体" w:eastAsia="宋体" w:cs="宋体"/>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不具备招标文件中规定的资格要求的；</w:t>
      </w:r>
      <w:r>
        <w:rPr>
          <w:rFonts w:hint="eastAsia" w:ascii="宋体" w:hAnsi="宋体" w:eastAsia="宋体" w:cs="宋体"/>
          <w:color w:val="000000"/>
          <w:szCs w:val="21"/>
          <w:highlight w:val="none"/>
        </w:rPr>
      </w:r>
      <w:r/>
    </w:p>
    <w:p>
      <w:pPr>
        <w:pStyle w:val="929"/>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28.1.4投标人同一采购包提交两个（含两个）以上不同的投标报价</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报价超过招标文件中规定的预算金额或者最高限价的；</w:t>
      </w:r>
      <w:r>
        <w:rPr>
          <w:rFonts w:hint="eastAsia" w:ascii="宋体" w:hAnsi="宋体" w:eastAsia="宋体" w:cs="宋体"/>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投标文件含有采购人不能接受的附加条件的；</w:t>
      </w:r>
      <w:r>
        <w:rPr>
          <w:rFonts w:hint="eastAsia" w:ascii="宋体" w:hAnsi="宋体" w:cs="宋体"/>
          <w:color w:val="000000"/>
          <w:szCs w:val="21"/>
          <w:highlight w:val="none"/>
        </w:rPr>
      </w:r>
      <w:r/>
    </w:p>
    <w:p>
      <w:pPr>
        <w:pStyle w:val="929"/>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28.1.6评标委员会按照本招标文件规定对投标人进行异常低价投标审查后，认为投标人不能证明其报价合理性的；</w:t>
      </w:r>
      <w:r>
        <w:rPr>
          <w:rFonts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Cs w:val="21"/>
          <w:highlight w:val="none"/>
          <w:lang w:val="en-US" w:eastAsia="zh-CN"/>
        </w:rPr>
      </w:r>
      <w:r/>
    </w:p>
    <w:p>
      <w:pPr>
        <w:pStyle w:val="929"/>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28.1.8投标人所投标产品不符合招标文件中所列国家强制性标准的。</w:t>
      </w:r>
      <w:r>
        <w:rPr>
          <w:rFonts w:hint="eastAsia" w:ascii="宋体" w:hAnsi="宋体" w:cs="宋体"/>
          <w:color w:val="000000"/>
          <w:szCs w:val="21"/>
          <w:highlight w:val="none"/>
          <w:lang w:val="en-US" w:eastAsia="zh-CN"/>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法律、法规和招标文件规定的其他无效情形。</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 在招标采购中，出现下列情形之一的，应予废标：</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28.2.1符合专业条件的供应商或者对招标文件作实质响应的供应商不足三家的；</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28.2.2出现影响采购公正的违法、违规行为的；</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28.2.3投标人的报价均超过了采购预算，采购人不能支付的；</w:t>
      </w:r>
      <w:r>
        <w:rPr>
          <w:rFonts w:ascii="宋体" w:hAnsi="宋体" w:cs="宋体"/>
          <w:color w:val="000000"/>
          <w:szCs w:val="21"/>
          <w:highlight w:val="none"/>
        </w:rPr>
      </w:r>
      <w:r/>
    </w:p>
    <w:p>
      <w:pPr>
        <w:pStyle w:val="929"/>
        <w:ind w:firstLine="315"/>
        <w:spacing w:line="440" w:lineRule="exact"/>
        <w:shd w:val="clear" w:color="auto" w:fill="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28.2.4因重大变故，采购任务取消的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29"/>
        <w:ind w:firstLine="315"/>
        <w:spacing w:line="440" w:lineRule="exact"/>
        <w:shd w:val="clear" w:color="auto" w:fill="auto"/>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.2.5 </w:t>
      </w:r>
      <w:r>
        <w:rPr>
          <w:rFonts w:hint="eastAsia" w:ascii="宋体" w:hAnsi="宋体" w:cs="宋体"/>
          <w:color w:val="000000"/>
          <w:szCs w:val="21"/>
          <w:highlight w:val="none"/>
          <w:lang w:eastAsia="zh-CN"/>
        </w:rPr>
        <w:t xml:space="preserve">评标委员会认定招标文件存在歧义、重大缺陷导致评审工作无法进行。</w:t>
      </w:r>
      <w:r>
        <w:rPr>
          <w:rFonts w:hint="eastAsia" w:ascii="宋体" w:hAnsi="宋体" w:cs="宋体"/>
          <w:color w:val="000000"/>
          <w:szCs w:val="21"/>
          <w:highlight w:val="none"/>
          <w:lang w:eastAsia="zh-CN"/>
        </w:rPr>
      </w:r>
      <w:r/>
    </w:p>
    <w:p>
      <w:pPr>
        <w:pStyle w:val="929"/>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因苏采云系统故障原因造成开标不成功的。  </w:t>
      </w:r>
      <w:r>
        <w:rPr>
          <w:rFonts w:hint="eastAsia" w:ascii="宋体" w:hAnsi="宋体" w:eastAsia="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28.3 废标后，采购人应当将废标理由通知所有投标人。</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所提供货物和服务的先进性、可靠性、售后服务承诺、质量保证承诺等实质性响应内容进行比较报价，同时考虑以下因素：    </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29.2.6最低的投标报价或最高的折扣比例是中标的重要条件，但不是唯一条件。</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ascii="宋体" w:hAnsi="宋体" w:cs="宋体"/>
          <w:b/>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30.中标供应商的确认</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30.1评标委员会按招标文件规定的评标方法和标准进行详细评审后，按采购人的委托向采购人推荐中标候选单位或根据采购人授权直接确定中标供应商。</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30.2经评标委员会评审并确定中标供应商后，采购人或授权采购代理机构将在规定的时间内将中标结果在相关媒体上予以公告。</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30.3各投标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31.合同授予标准</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31.1采购人将把合同授予其投标文件在实质上响应招标文件要求和按本须知规定评选出的投标人。确定为中标的投标人必须具有实施本合同的能力和资源。</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32. 中标通知书</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cs="宋体"/>
          <w:color w:val="000000"/>
          <w:szCs w:val="21"/>
          <w:highlight w:val="none"/>
        </w:rPr>
      </w:r>
      <w:r/>
    </w:p>
    <w:p>
      <w:pPr>
        <w:pStyle w:val="929"/>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32.2中标通知书在中标公告发布后将发布在业务系统中，中标通知书发布之日视为中标供应商领取之日，中标供应商自行在业务系统中下载打印。</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33.履约保证金</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33.1</w:t>
      </w:r>
      <w:r>
        <w:rPr>
          <w:rFonts w:hint="eastAsia" w:ascii="宋体" w:hAnsi="宋体" w:cs="宋体"/>
          <w:color w:val="000000"/>
          <w:szCs w:val="21"/>
          <w:highlight w:val="none"/>
          <w:lang w:val="en-US" w:eastAsia="zh-CN"/>
        </w:rPr>
        <w:t xml:space="preserve">详见第三部分项目需求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34.合同的签订</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34.3中标人无正当理由拒签合同的，或在签订合同时向采购人提出附加条件或者更改合同实质性内容的，采购人可取消其中标资格，同时由中标人承担相应的法律责任。</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929"/>
        <w:numPr>
          <w:ilvl w:val="0"/>
          <w:numId w:val="0"/>
        </w:numPr>
        <w:spacing w:line="440" w:lineRule="exact"/>
        <w:shd w:val="clear" w:color="auto" w:fill="auto"/>
        <w:rPr>
          <w:b/>
          <w:bCs/>
          <w:color w:val="000000"/>
          <w:highlight w:val="none"/>
        </w:rPr>
      </w:pPr>
      <w:r>
        <w:rPr>
          <w:rFonts w:hint="eastAsia"/>
          <w:b/>
          <w:bCs/>
          <w:color w:val="000000"/>
          <w:sz w:val="21"/>
          <w:highlight w:val="none"/>
          <w:lang w:val="en-US" w:eastAsia="zh-CN" w:bidi="ar-SA"/>
        </w:rPr>
        <w:t xml:space="preserve">八、</w:t>
      </w:r>
      <w:r>
        <w:rPr>
          <w:rFonts w:hint="eastAsia" w:ascii="宋体" w:hAnsi="宋体" w:cs="宋体"/>
          <w:b/>
          <w:bCs/>
          <w:color w:val="000000"/>
          <w:szCs w:val="21"/>
          <w:highlight w:val="none"/>
        </w:rPr>
        <w:t xml:space="preserve">其他事项</w:t>
      </w:r>
      <w:r>
        <w:rPr>
          <w:b/>
          <w:bCs/>
          <w:color w:val="000000"/>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ascii="宋体" w:hAnsi="宋体" w:cs="宋体"/>
          <w:b/>
          <w:color w:val="000000"/>
          <w:szCs w:val="21"/>
          <w:highlight w:val="none"/>
        </w:rPr>
      </w:r>
      <w:r/>
    </w:p>
    <w:p>
      <w:pPr>
        <w:pStyle w:val="929"/>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35.1</w:t>
      </w:r>
      <w:r>
        <w:rPr>
          <w:rFonts w:hint="eastAsia" w:ascii="宋体" w:hAnsi="宋体" w:cs="宋体"/>
          <w:color w:val="000000"/>
          <w:szCs w:val="21"/>
          <w:highlight w:val="none"/>
          <w:lang w:val="en-US" w:eastAsia="zh-CN"/>
        </w:rPr>
        <w:t xml:space="preserve">详见招标公告</w:t>
      </w:r>
      <w:r>
        <w:rPr>
          <w:rFonts w:ascii="宋体" w:hAnsi="宋体" w:eastAsia="宋体" w:cs="宋体"/>
          <w:color w:val="000000"/>
          <w:szCs w:val="21"/>
          <w:highlight w:val="none"/>
          <w:lang w:val="en-US" w:eastAsia="zh-CN"/>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36. 监督和公证</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36.1政府有关监督部门将对招投标全过程进行监督。</w:t>
      </w:r>
      <w:r>
        <w:rPr>
          <w:rFonts w:ascii="宋体" w:hAnsi="宋体" w:cs="宋体"/>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36.2采购代理机构的招标过程将通过公证机关进行公证。</w:t>
      </w:r>
      <w:r>
        <w:rPr>
          <w:rFonts w:ascii="宋体" w:hAnsi="宋体" w:cs="宋体"/>
          <w:color w:val="000000"/>
          <w:szCs w:val="21"/>
          <w:highlight w:val="none"/>
        </w:rPr>
      </w:r>
      <w:r/>
    </w:p>
    <w:p>
      <w:pPr>
        <w:pStyle w:val="929"/>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37. 未尽事宜</w:t>
      </w:r>
      <w:r>
        <w:rPr>
          <w:rFonts w:ascii="宋体" w:hAnsi="宋体" w:cs="宋体"/>
          <w:b/>
          <w:color w:val="000000"/>
          <w:szCs w:val="21"/>
          <w:highlight w:val="none"/>
        </w:rPr>
      </w:r>
      <w:r/>
    </w:p>
    <w:p>
      <w:pPr>
        <w:pStyle w:val="929"/>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37.1按《中华人民共和国政府采购法》及其他有关法律法规的规定执行。</w:t>
      </w:r>
      <w:bookmarkStart w:id="13" w:name="_Toc315868058"/>
      <w:r/>
      <w:bookmarkStart w:id="14" w:name="_Toc467507037"/>
      <w:r/>
      <w:bookmarkStart w:id="15" w:name="_Toc158691774"/>
      <w:r/>
      <w:bookmarkStart w:id="16" w:name="_Toc315875321"/>
      <w:r>
        <w:rPr>
          <w:rFonts w:ascii="宋体" w:hAnsi="宋体" w:cs="宋体"/>
          <w:color w:val="000000"/>
          <w:szCs w:val="21"/>
          <w:highlight w:val="none"/>
        </w:rPr>
      </w:r>
      <w:r/>
    </w:p>
    <w:p>
      <w:pPr>
        <w:pStyle w:val="929"/>
        <w:jc w:val="center"/>
        <w:spacing w:line="440" w:lineRule="exact"/>
        <w:shd w:val="clear" w:color="auto" w:fill="auto"/>
        <w:widowControl/>
        <w:rPr>
          <w:rFonts w:ascii="宋体" w:hAnsi="宋体" w:cs="宋体"/>
          <w:b/>
          <w:color w:val="000000"/>
          <w:sz w:val="32"/>
          <w:szCs w:val="32"/>
          <w:highlight w:val="none"/>
        </w:rPr>
      </w:pPr>
      <w:r/>
      <w:bookmarkStart w:id="17" w:name="_Toc467507043"/>
      <w:r>
        <w:rPr>
          <w:rFonts w:hint="eastAsia" w:ascii="宋体" w:hAnsi="宋体" w:cs="宋体"/>
          <w:color w:val="000000"/>
          <w:szCs w:val="21"/>
          <w:highlight w:val="none"/>
        </w:rPr>
        <w:br w:type="page" w:clear="all"/>
      </w:r>
      <w:r>
        <w:rPr>
          <w:rFonts w:hint="eastAsia" w:ascii="宋体" w:hAnsi="宋体" w:cs="宋体"/>
          <w:b/>
          <w:color w:val="000000"/>
          <w:sz w:val="32"/>
          <w:szCs w:val="32"/>
          <w:highlight w:val="none"/>
        </w:rPr>
        <w:t xml:space="preserve">第三部分项目需求</w:t>
      </w:r>
      <w:r>
        <w:rPr>
          <w:rFonts w:ascii="宋体" w:hAnsi="宋体" w:cs="宋体"/>
          <w:b/>
          <w:color w:val="000000"/>
          <w:sz w:val="32"/>
          <w:szCs w:val="32"/>
          <w:highlight w:val="none"/>
        </w:rPr>
      </w:r>
      <w:r/>
    </w:p>
    <w:p>
      <w:pPr>
        <w:pStyle w:val="929"/>
        <w:contextualSpacing/>
        <w:ind w:firstLine="420"/>
        <w:spacing w:line="44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太仓港经济技术开发区管理委员会</w:t>
      </w:r>
      <w:r>
        <w:rPr>
          <w:rFonts w:hint="eastAsia" w:ascii="宋体" w:hAnsi="宋体" w:cs="宋体"/>
          <w:color w:val="000000"/>
          <w:sz w:val="21"/>
          <w:szCs w:val="21"/>
          <w:highlight w:val="none"/>
        </w:rPr>
        <w:t xml:space="preserve">之委托，</w:t>
      </w:r>
      <w:r>
        <w:rPr>
          <w:rFonts w:hint="eastAsia" w:ascii="宋体" w:hAnsi="宋体" w:cs="宋体"/>
          <w:color w:val="000000"/>
          <w:sz w:val="21"/>
          <w:szCs w:val="21"/>
          <w:highlight w:val="none"/>
          <w:lang w:eastAsia="zh-CN"/>
        </w:rPr>
        <w:t xml:space="preserve">苏州正信工程造价咨询事务所有限责任公司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2026年度港城中心区地下管线普查项目</w:t>
      </w:r>
      <w:r>
        <w:rPr>
          <w:rFonts w:hint="eastAsia" w:ascii="宋体" w:hAnsi="宋体" w:cs="宋体"/>
          <w:color w:val="000000"/>
          <w:sz w:val="21"/>
          <w:szCs w:val="21"/>
          <w:highlight w:val="none"/>
        </w:rPr>
        <w:t xml:space="preserve">进行国内公开招标。欢迎符合资格条件的供应商前来报名参加投标。</w:t>
      </w:r>
      <w:r>
        <w:rPr>
          <w:rFonts w:ascii="宋体" w:hAnsi="宋体" w:cs="宋体"/>
          <w:color w:val="000000"/>
          <w:sz w:val="21"/>
          <w:szCs w:val="21"/>
          <w:highlight w:val="none"/>
        </w:rPr>
      </w:r>
      <w:r/>
    </w:p>
    <w:p>
      <w:pPr>
        <w:pStyle w:val="929"/>
        <w:contextualSpacing/>
        <w:spacing w:line="440" w:lineRule="exact"/>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一、采购项目简介</w:t>
      </w:r>
      <w:r>
        <w:rPr>
          <w:rFonts w:hint="eastAsia" w:ascii="宋体" w:hAnsi="宋体" w:eastAsia="宋体" w:cs="宋体"/>
          <w:b/>
          <w:bCs/>
          <w:color w:val="000000"/>
          <w:sz w:val="21"/>
          <w:szCs w:val="21"/>
          <w:highlight w:val="none"/>
          <w:lang w:eastAsia="zh-CN"/>
        </w:rPr>
      </w:r>
      <w:r/>
    </w:p>
    <w:p>
      <w:pPr>
        <w:pStyle w:val="929"/>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采购编号：JSZC-320585-ZXCG-G2026-0003</w:t>
      </w:r>
      <w:r>
        <w:rPr>
          <w:rFonts w:ascii="宋体" w:hAnsi="宋体" w:eastAsia="宋体" w:cs="宋体"/>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项目名称：2026年度港城中心区地下管线普查项目</w:t>
      </w:r>
      <w:r>
        <w:rPr>
          <w:rFonts w:hint="eastAsia" w:ascii="宋体" w:hAnsi="宋体" w:eastAsia="宋体" w:cs="宋体"/>
          <w:color w:val="000000"/>
          <w:sz w:val="21"/>
          <w:szCs w:val="21"/>
          <w:highlight w:val="none"/>
          <w:lang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3、采购预算：</w:t>
      </w:r>
      <w:r>
        <w:rPr>
          <w:rFonts w:hint="eastAsia" w:ascii="宋体" w:hAnsi="宋体" w:eastAsia="宋体" w:cs="宋体"/>
          <w:color w:val="000000"/>
          <w:sz w:val="21"/>
          <w:szCs w:val="21"/>
          <w:highlight w:val="none"/>
          <w:lang w:eastAsia="zh-CN"/>
        </w:rPr>
        <w:t xml:space="preserve">人民币壹佰万零壹仟玖佰元整（￥1001900.00元），其中管线普查预算金额911900.00元；太仓港地下市政基础设施综合信息平台运维服务预算</w:t>
      </w:r>
      <w:r>
        <w:rPr>
          <w:rFonts w:hint="eastAsia" w:ascii="宋体" w:hAnsi="宋体" w:eastAsia="宋体" w:cs="宋体"/>
          <w:color w:val="000000"/>
          <w:sz w:val="21"/>
          <w:szCs w:val="21"/>
          <w:highlight w:val="none"/>
          <w:lang w:val="en-US" w:eastAsia="zh-CN"/>
        </w:rPr>
        <w:t xml:space="preserve">金额</w:t>
      </w:r>
      <w:r>
        <w:rPr>
          <w:rFonts w:hint="eastAsia" w:ascii="宋体" w:hAnsi="宋体" w:eastAsia="宋体" w:cs="宋体"/>
          <w:color w:val="000000"/>
          <w:sz w:val="21"/>
          <w:szCs w:val="21"/>
          <w:highlight w:val="none"/>
          <w:lang w:eastAsia="zh-CN"/>
        </w:rPr>
        <w:t xml:space="preserve">90000.00元。</w:t>
      </w:r>
      <w:r>
        <w:rPr>
          <w:rFonts w:hint="eastAsia" w:ascii="宋体" w:hAnsi="宋体" w:eastAsia="宋体" w:cs="宋体"/>
          <w:color w:val="000000"/>
          <w:sz w:val="21"/>
          <w:szCs w:val="21"/>
          <w:highlight w:val="none"/>
          <w:lang w:eastAsia="zh-CN"/>
        </w:rPr>
      </w:r>
      <w:r/>
    </w:p>
    <w:p>
      <w:pPr>
        <w:pStyle w:val="929"/>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4、最高限价：</w:t>
      </w:r>
      <w:r>
        <w:rPr>
          <w:rFonts w:hint="eastAsia" w:ascii="宋体" w:hAnsi="宋体" w:eastAsia="宋体" w:cs="宋体"/>
          <w:color w:val="000000"/>
          <w:sz w:val="21"/>
          <w:szCs w:val="21"/>
          <w:highlight w:val="none"/>
          <w:lang w:eastAsia="zh-CN"/>
        </w:rPr>
        <w:t xml:space="preserve">人民币壹佰万零壹仟玖佰元整（￥1001900.00元）。</w:t>
      </w:r>
      <w:r>
        <w:rPr>
          <w:rFonts w:ascii="宋体" w:hAnsi="宋体" w:eastAsia="宋体" w:cs="宋体"/>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服务期限：</w:t>
      </w:r>
      <w:r>
        <w:rPr>
          <w:rFonts w:hint="eastAsia" w:ascii="宋体" w:hAnsi="宋体" w:cs="宋体"/>
          <w:bCs/>
          <w:color w:val="000000"/>
          <w:sz w:val="21"/>
          <w:szCs w:val="21"/>
          <w:highlight w:val="none"/>
          <w:lang w:val="en-US" w:eastAsia="zh-CN"/>
        </w:rPr>
        <w:t xml:space="preserve">一年</w:t>
      </w:r>
      <w:r>
        <w:rPr>
          <w:rFonts w:hint="eastAsia" w:ascii="宋体" w:hAnsi="宋体" w:eastAsia="宋体" w:cs="宋体"/>
          <w:bCs/>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服务地点：甲方指定地点</w:t>
      </w:r>
      <w:r>
        <w:rPr>
          <w:rFonts w:hint="eastAsia" w:ascii="宋体" w:hAnsi="宋体" w:eastAsia="宋体" w:cs="宋体"/>
          <w:color w:val="000000"/>
          <w:sz w:val="21"/>
          <w:szCs w:val="21"/>
          <w:highlight w:val="none"/>
          <w:lang w:val="en-US"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项目需求</w:t>
      </w:r>
      <w:r>
        <w:rPr>
          <w:rFonts w:ascii="宋体" w:hAnsi="宋体" w:eastAsia="宋体" w:cs="宋体"/>
          <w:b/>
          <w:bCs/>
          <w:color w:val="000000"/>
          <w:sz w:val="21"/>
          <w:szCs w:val="21"/>
          <w:highlight w:val="none"/>
          <w:lang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（一）、项目背景</w:t>
      </w:r>
      <w:r>
        <w:rPr>
          <w:rFonts w:ascii="宋体" w:hAnsi="宋体" w:eastAsia="宋体" w:cs="宋体"/>
          <w:b/>
          <w:bCs/>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为深入贯彻落实住房和城乡建</w:t>
      </w:r>
      <w:r>
        <w:rPr>
          <w:rFonts w:hint="eastAsia" w:ascii="宋体" w:hAnsi="宋体" w:eastAsia="宋体" w:cs="宋体"/>
          <w:color w:val="000000"/>
          <w:sz w:val="21"/>
          <w:szCs w:val="21"/>
          <w:highlight w:val="none"/>
          <w:lang w:eastAsia="zh-CN"/>
        </w:rPr>
        <w:t xml:space="preserve">设部、工业和信息化部、国家广播电视总局、国家能源局《关于进一步加强城市地下管线建设管理有关工作的通知》（建城〔2019〕100号），苏州市政府办公室《关于印发〈苏州市加强城市地下市政基础设施建设工作方案〉的通知》（苏府办〔2021〕194号）、太仓市政府办公室《市政府办公室关于印发〈太仓市加强城市地下市政市政基础设施建设工作方案〉的通知》（太政办〔2022〕110号）等文件精神，利用信息化手段推动地下市政基础设施规划、建设和管理，加强设施数据服务能力，太仓港经济技术开发区管理委员会决定开展地下管线普查项目。</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（二）、总体目标</w:t>
      </w:r>
      <w:r>
        <w:rPr>
          <w:rFonts w:ascii="宋体" w:hAnsi="宋体" w:eastAsia="宋体" w:cs="宋体"/>
          <w:b/>
          <w:bCs/>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基本掌握普查区域城市地下</w:t>
      </w:r>
      <w:r>
        <w:rPr>
          <w:rFonts w:hint="eastAsia" w:ascii="宋体" w:hAnsi="宋体" w:eastAsia="宋体" w:cs="宋体"/>
          <w:color w:val="000000"/>
          <w:sz w:val="21"/>
          <w:szCs w:val="21"/>
          <w:highlight w:val="none"/>
          <w:lang w:val="en-US" w:eastAsia="zh-CN"/>
        </w:rPr>
        <w:t xml:space="preserve">管线</w:t>
      </w:r>
      <w:r>
        <w:rPr>
          <w:rFonts w:hint="eastAsia" w:ascii="宋体" w:hAnsi="宋体" w:eastAsia="宋体" w:cs="宋体"/>
          <w:color w:val="000000"/>
          <w:sz w:val="21"/>
          <w:szCs w:val="21"/>
          <w:highlight w:val="none"/>
          <w:lang w:eastAsia="zh-CN"/>
        </w:rPr>
        <w:t xml:space="preserve">的具体情况，包括城市地下</w:t>
      </w:r>
      <w:r>
        <w:rPr>
          <w:rFonts w:hint="eastAsia" w:ascii="宋体" w:hAnsi="宋体" w:eastAsia="宋体" w:cs="宋体"/>
          <w:color w:val="000000"/>
          <w:sz w:val="21"/>
          <w:szCs w:val="21"/>
          <w:highlight w:val="none"/>
          <w:lang w:val="en-US" w:eastAsia="zh-CN"/>
        </w:rPr>
        <w:t xml:space="preserve">管线</w:t>
      </w:r>
      <w:r>
        <w:rPr>
          <w:rFonts w:hint="eastAsia" w:ascii="宋体" w:hAnsi="宋体" w:eastAsia="宋体" w:cs="宋体"/>
          <w:color w:val="000000"/>
          <w:sz w:val="21"/>
          <w:szCs w:val="21"/>
          <w:highlight w:val="none"/>
          <w:lang w:eastAsia="zh-CN"/>
        </w:rPr>
        <w:t xml:space="preserve">的种类、数量、位置、属性及分布情况，建立城市地下</w:t>
      </w:r>
      <w:r>
        <w:rPr>
          <w:rFonts w:hint="eastAsia" w:ascii="宋体" w:hAnsi="宋体" w:eastAsia="宋体" w:cs="宋体"/>
          <w:color w:val="000000"/>
          <w:sz w:val="21"/>
          <w:szCs w:val="21"/>
          <w:highlight w:val="none"/>
          <w:lang w:val="en-US" w:eastAsia="zh-CN"/>
        </w:rPr>
        <w:t xml:space="preserve">管线</w:t>
      </w:r>
      <w:r>
        <w:rPr>
          <w:rFonts w:hint="eastAsia" w:ascii="宋体" w:hAnsi="宋体" w:eastAsia="宋体" w:cs="宋体"/>
          <w:color w:val="000000"/>
          <w:sz w:val="21"/>
          <w:szCs w:val="21"/>
          <w:highlight w:val="none"/>
          <w:lang w:eastAsia="zh-CN"/>
        </w:rPr>
        <w:t xml:space="preserve">普查数据库、三维模型，</w:t>
      </w:r>
      <w:r>
        <w:rPr>
          <w:rFonts w:hint="eastAsia" w:ascii="宋体" w:hAnsi="宋体" w:eastAsia="宋体" w:cs="宋体"/>
          <w:color w:val="000000"/>
          <w:sz w:val="21"/>
          <w:szCs w:val="21"/>
          <w:highlight w:val="none"/>
          <w:lang w:val="en-US" w:eastAsia="zh-CN"/>
        </w:rPr>
        <w:t xml:space="preserve">录入</w:t>
      </w:r>
      <w:r>
        <w:rPr>
          <w:rFonts w:hint="eastAsia" w:ascii="宋体" w:hAnsi="宋体" w:eastAsia="宋体" w:cs="宋体"/>
          <w:color w:val="000000"/>
          <w:sz w:val="21"/>
          <w:szCs w:val="21"/>
          <w:highlight w:val="none"/>
          <w:lang w:eastAsia="zh-CN"/>
        </w:rPr>
        <w:t xml:space="preserve">太仓港地下管线三维可视化及空间分析应用管理系统，推动设施信息共建共享和数据动态更新，满足设施规划建设、运行服务、应急救灾等工作的需要。</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（三）、政策依据</w:t>
      </w:r>
      <w:r>
        <w:rPr>
          <w:rFonts w:ascii="宋体" w:hAnsi="宋体" w:eastAsia="宋体" w:cs="宋体"/>
          <w:b/>
          <w:bCs/>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（1）《关于加强城市地下市政基础设施建设的指导意见》（建城〔2020〕111号）；</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（2）《城市市政基础设施普查和综合管理信息平台建设工作指导手册》（建办城函 〔2021〕208号）；</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（3）《关于印发〈江苏省加强城市地下市政基础设施建设工作方案〉的通知》（苏建城〔2021〕71号）；</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（4）《江苏省房屋建筑和市政设施调查工作细则（正文）》；</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（5）《关于印发〈苏州市加强城市地下市政基础设施建设工作方案〉的通知》（苏府办〔2021〕194号）；</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（6）《市政府办公室关于印发〈太仓市加强城市地下市政市政基础设施建设工作方案〉的通知》（太政办〔2022〕110号）；</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（7）《关于进一步加强城市地下管线建设管理有关工作的通知》（建城〔2019〕100号）；</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（8）《苏州市城市地下市政基础设施数据归集标准（暂行）》。</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（四）、技术标准</w:t>
      </w:r>
      <w:r>
        <w:rPr>
          <w:rFonts w:ascii="宋体" w:hAnsi="宋体" w:eastAsia="宋体" w:cs="宋体"/>
          <w:b/>
          <w:bCs/>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（1）《城市地下空间测绘规范》GB/T 35636；</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（2）《卫星导航定位基准站网络实时动态测量（RTK）规范》GB/T 39616；</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（3）《国家基本比例尺地图图式第1部分：1 : 500 1 : 1 000 1:2000地形图图式》GB/T 20257.1；</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（4）《工程测量标准》GB 50026；</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（5）《数字测绘成果质量检查与验收》GB/T 18316；</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（6）《测绘成果质量检查与验收》GB/T 24356；</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（7）《城市测量规范》CJJ/T 8；</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（8）《城市地下管线探测技术规程》CJJ 61；</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（9）《管线要素分类代码与符号表达》CHIT 1036；</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（10）《管线测绘技术规程》CHIT 6002；</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（11）《管线测绘工程监理规程》CHIT 6009；</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（12）《基础地理信息城市数据库建设规范》GB/T 21740；</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（13）《城市基础地理信息系统技术规范》CJJ 100；</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（14）《地理空间框架基本规定》CH/T 9003；</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eastAsia="zh-CN"/>
        </w:rPr>
        <w:t xml:space="preserve">、项目实施要求</w:t>
      </w:r>
      <w:r>
        <w:rPr>
          <w:rFonts w:ascii="宋体" w:hAnsi="宋体" w:eastAsia="宋体" w:cs="宋体"/>
          <w:b/>
          <w:bCs/>
          <w:color w:val="000000"/>
          <w:sz w:val="21"/>
          <w:szCs w:val="21"/>
          <w:highlight w:val="none"/>
          <w:lang w:eastAsia="zh-CN"/>
        </w:rPr>
      </w:r>
      <w:r/>
    </w:p>
    <w:p>
      <w:pPr>
        <w:pStyle w:val="929"/>
        <w:ind w:firstLine="482"/>
        <w:jc w:val="left"/>
        <w:spacing w:line="440" w:lineRule="exact"/>
        <w:shd w:val="clear" w:color="auto" w:fill="auto"/>
        <w:rPr>
          <w:rFonts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1.基准系统</w:t>
      </w:r>
      <w:r>
        <w:rPr>
          <w:rFonts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（1）平面坐标系统：2000国家大地坐标系。</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（2）高程系统：1985国家高程基准。</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（3）时间基准：日期采用公元纪年，时间采用北京时间。</w:t>
      </w:r>
      <w:r>
        <w:rPr>
          <w:rFonts w:ascii="宋体" w:hAnsi="宋体" w:eastAsia="宋体" w:cs="宋体"/>
          <w:color w:val="000000"/>
          <w:sz w:val="21"/>
          <w:szCs w:val="21"/>
          <w:highlight w:val="none"/>
          <w:lang w:eastAsia="zh-CN"/>
        </w:rPr>
      </w:r>
      <w:r/>
    </w:p>
    <w:p>
      <w:pPr>
        <w:pStyle w:val="929"/>
        <w:ind w:firstLine="482"/>
        <w:jc w:val="left"/>
        <w:spacing w:line="440" w:lineRule="exact"/>
        <w:shd w:val="clear" w:color="auto" w:fill="auto"/>
        <w:rPr>
          <w:rFonts w:ascii="宋体" w:hAnsi="宋体" w:eastAsia="宋体" w:cs="宋体"/>
          <w:b/>
          <w:color w:val="000000"/>
          <w:sz w:val="21"/>
          <w:szCs w:val="21"/>
          <w:highlight w:val="none"/>
          <w:lang w:eastAsia="zh-CN"/>
        </w:rPr>
      </w:pPr>
      <w:r/>
      <w:bookmarkStart w:id="18" w:name="_Toc15593"/>
      <w:r>
        <w:rPr>
          <w:rFonts w:hint="eastAsia" w:ascii="宋体" w:hAnsi="宋体" w:eastAsia="宋体" w:cs="宋体"/>
          <w:b/>
          <w:color w:val="000000"/>
          <w:sz w:val="21"/>
          <w:szCs w:val="21"/>
          <w:highlight w:val="none"/>
          <w:lang w:eastAsia="zh-CN"/>
        </w:rPr>
        <w:t xml:space="preserve">2.地下管线设施精度</w:t>
      </w:r>
      <w:bookmarkEnd w:id="18"/>
      <w:r>
        <w:rPr>
          <w:rFonts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（1）管线点探查精度</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明显管线点埋深量测中误差不大于25mm；隐蔽管线点探查平面位置中误差不大于0.05h，埋深中误差不大于0.075h，其中h为管线中心埋深，单位为mm，当h＜1000mm时以1000mm代入计算。</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（2）管线点测量精度</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管线点平面位置测量中误差不大于50mm；高程测量中误差不大于30mm。</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具体要求参照《城市地下管线探测技术规程》CJJ 61。</w:t>
      </w:r>
      <w:r>
        <w:rPr>
          <w:rFonts w:ascii="宋体" w:hAnsi="宋体" w:eastAsia="宋体" w:cs="宋体"/>
          <w:color w:val="000000"/>
          <w:sz w:val="21"/>
          <w:szCs w:val="21"/>
          <w:highlight w:val="none"/>
          <w:lang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项目内容</w:t>
      </w:r>
      <w:r>
        <w:rPr>
          <w:rFonts w:ascii="宋体" w:hAnsi="宋体" w:eastAsia="宋体" w:cs="宋体"/>
          <w:b/>
          <w:bCs/>
          <w:color w:val="000000"/>
          <w:sz w:val="21"/>
          <w:szCs w:val="21"/>
          <w:highlight w:val="none"/>
          <w:lang w:eastAsia="zh-CN"/>
        </w:rPr>
      </w:r>
      <w:r/>
    </w:p>
    <w:p>
      <w:pPr>
        <w:pStyle w:val="929"/>
        <w:ind w:firstLine="482"/>
        <w:jc w:val="left"/>
        <w:spacing w:line="440" w:lineRule="exact"/>
        <w:shd w:val="clear" w:color="auto" w:fill="auto"/>
        <w:rPr>
          <w:rFonts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1.工作范围、对象</w:t>
      </w:r>
      <w:r>
        <w:rPr>
          <w:rFonts w:ascii="宋体" w:hAnsi="宋体" w:eastAsia="宋体" w:cs="宋体"/>
          <w:b/>
          <w:color w:val="000000"/>
          <w:sz w:val="21"/>
          <w:szCs w:val="21"/>
          <w:highlight w:val="none"/>
          <w:lang w:eastAsia="zh-CN"/>
        </w:rPr>
      </w:r>
      <w:r/>
    </w:p>
    <w:p>
      <w:pPr>
        <w:pStyle w:val="929"/>
        <w:ind w:firstLine="482"/>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次普查范围为港城中心区的市政地下管线，具体为南到南环路、北到陆公路，东到滨江大道、西到平江路范围内（重点是城市道路、街巷，包括快速路、主干路、次干路、支路等）的地下管线设施，不包括军用设施。地下管线设施包括供水、排水（雨水、污水）、燃气、供电、通信等类型城市地下管线及其附属设施，管线长度暂估380公里，具体以实际为准。</w:t>
      </w:r>
      <w:r>
        <w:rPr>
          <w:rFonts w:hint="eastAsia" w:ascii="宋体" w:hAnsi="宋体" w:eastAsia="宋体" w:cs="宋体"/>
          <w:color w:val="000000"/>
          <w:sz w:val="21"/>
          <w:szCs w:val="21"/>
          <w:highlight w:val="none"/>
          <w:lang w:eastAsia="zh-CN"/>
        </w:rPr>
      </w:r>
      <w:r/>
    </w:p>
    <w:p>
      <w:pPr>
        <w:pStyle w:val="929"/>
        <w:ind w:firstLine="482"/>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2.普查内容</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本次普查的工作内容是查清各普查对象的空间信息、管理信息和技术信息，建成测区地下管线普查数据库。</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（1）空间信息</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包括设施位置、结构外轮廓特征、几何形状等。</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（2）管理信息</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包括设施名称、主管部门、运营（权属）单位、建设年代等。</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（3）技术信息</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包括设施的敷设方式、埋深、覆土厚度、施工方式等。</w:t>
      </w:r>
      <w:r>
        <w:rPr>
          <w:rFonts w:ascii="宋体" w:hAnsi="宋体" w:eastAsia="宋体" w:cs="宋体"/>
          <w:color w:val="000000"/>
          <w:sz w:val="21"/>
          <w:szCs w:val="21"/>
          <w:highlight w:val="none"/>
          <w:lang w:eastAsia="zh-CN"/>
        </w:rPr>
      </w:r>
      <w:r/>
    </w:p>
    <w:p>
      <w:pPr>
        <w:pStyle w:val="929"/>
        <w:ind w:firstLine="482"/>
        <w:jc w:val="left"/>
        <w:spacing w:line="440" w:lineRule="exact"/>
        <w:shd w:val="clear" w:color="auto" w:fill="auto"/>
        <w:rPr>
          <w:rFonts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3.工作内容</w:t>
      </w:r>
      <w:r>
        <w:rPr>
          <w:rFonts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3.1管线普查</w:t>
      </w:r>
      <w:r>
        <w:rPr>
          <w:rFonts w:hint="eastAsia" w:ascii="宋体" w:hAnsi="宋体" w:eastAsia="宋体" w:cs="宋体"/>
          <w:b/>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（1）普查单元划分、调绘</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绘制普查范围内普查单元，按照《苏州市城市地下市政基础设施数据归集标准（暂行）》要求，通过调绘资料、现场踏勘，划分普查单元，编制普查单元编号，填写普查单元基本信息表。</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（2）既有数据治理</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收集既有成果资料整合处理，充分利用权属（管理）单位提交的既有地下管线成果。对可利用资料进行整理、对比分析、扫描、数字化后进行数据清洗，将所收集的资料数据格式、坐标系统等进行转换，抽取可利用的空间信息、技术信息和管理信息。参照《苏州市城市地下市政基础设施数据归集标准（暂行）》要求完成数据标准化，明确需要补测的地下管线的类型和范围。</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（3）既有数据勘误和补充调查</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按照《苏州市城市地下市政基础设施数据归集标准（暂行）》的要求，对既有管线数据进行评估分析，梳理存在空值、异常值等问题的既有管线，采用外业调查和测绘的方式，完成既有数据勘误校正和补充调查工作，更新完善既有管线数据。</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（4）新增地下管线补测</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按照《苏州市城市地下市政基础设施数据归集标准（暂行）》的要求，对新增地下管线进行全面外业实测工作，根据现场管线的类型，采集管线的空间信息、技术信息、管理信息。</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（5）三维数据建模</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按照《苏州市城市地下市政基础设施数据归集标准（暂行）》的要求，完成既有及新增地下管线三维数据建模工作。</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（6）地下管线数据库建库</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对普查成果数据进行校核与检查，在确保普查成果数据无误后，按照《苏州市城市地下市政基础设施数据归集标准（暂行）》的要求，建立测区地下管线数据库。</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3.2太仓港地下市政基础设施综合信息平台运维服务</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（1）各子功能维护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已有各项功能的进行维护，对平台系统出现的bug进行修正，对出现的问题及时排查、修复，保障各项功能平稳运行。具体包括地图浏览与操作、二三维数据展示、管线综合查询、管点综合查询、全库管线长度统计、全库管点数据统计、自定义范围统计、横断面分析、纵断面分析、净距分析、开挖影响分析、用户权限管理等功能。</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（2）相关接口维护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对各类接口日常检查及运维，保障接口的平稳运行，对相关调用工作提供技术支持。</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（3）地图服务维护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对太仓港地下市政基础设施综合信息平台中的地图服务运行情况进行巡查、对应用服务进行巡查等运维维护工作，保障各个地图服务能够正常加载、使用。具体包括二维管线图层、三维管线图层等专题图层。</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（4）图层相关维护与更新</w:t>
      </w:r>
      <w:r>
        <w:rPr>
          <w:rFonts w:hint="eastAsia" w:ascii="宋体" w:hAnsi="宋体" w:eastAsia="宋体" w:cs="宋体"/>
          <w:b/>
          <w:bCs w:val="0"/>
          <w:color w:val="000000"/>
          <w:sz w:val="21"/>
          <w:szCs w:val="21"/>
          <w:highlight w:val="none"/>
          <w:lang w:val="en-US" w:eastAsia="zh-CN"/>
        </w:rPr>
        <w:tab/>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对太仓港地下市政基础设施综合信息平台中图层目录树进行维护与更新，包括管线新增/更新的二三维地图服务。涉及i查询、信息查询时，及时做好查询配置工作，保障图层能够被正常浏览、属性正常查询。</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（5）系统安全相关维护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对网络、服务器、数据库等进行巡检、安全漏洞扫描、安全漏洞修复，最大限度地预防和减少突发信息安全事件及其造成的损害，确保系统安全畅通，为客户提供及时、有效、稳定、安全的服务。</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（6）数据库及资料备份</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数据库、相关文档材料等进行及时备份。做好数据安全防护，避免数据异常丢失，若因外部原因发生数据丢失情况第一时间做好数据恢复，保障系统服务正常运行。</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（7）资源授权管理维护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对太仓港地下市政基础设施综合信息平台的用户管理、角色管理、账号管理、系统及地图服务权限进行管理。</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（8）日常运维工作</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用户咨询问题处理；系统安装、操作演示、系统培训；平台相关文档完善；数据查询与统计；配合局内汇报、现场技术支持等日常运维工作。</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lang w:eastAsia="zh-CN"/>
        </w:rPr>
        <w:t xml:space="preserve">进度要求</w:t>
      </w:r>
      <w:r>
        <w:rPr>
          <w:rFonts w:hint="eastAsia"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合同签订后的</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个月内完成普查工作；</w:t>
      </w:r>
      <w:r>
        <w:rPr>
          <w:rFonts w:hint="eastAsia" w:ascii="宋体" w:hAnsi="宋体" w:eastAsia="宋体" w:cs="宋体"/>
          <w:color w:val="000000"/>
          <w:sz w:val="21"/>
          <w:szCs w:val="21"/>
          <w:highlight w:val="none"/>
          <w:lang w:val="en-US" w:eastAsia="zh-CN" w:bidi="ar"/>
        </w:rPr>
        <w:t xml:space="preserve">合同生效期内完成</w:t>
      </w:r>
      <w:r>
        <w:rPr>
          <w:rFonts w:hint="eastAsia" w:ascii="宋体" w:hAnsi="宋体" w:eastAsia="宋体" w:cs="宋体"/>
          <w:color w:val="000000"/>
          <w:sz w:val="21"/>
          <w:szCs w:val="21"/>
          <w:highlight w:val="none"/>
          <w:lang w:eastAsia="zh-CN" w:bidi="ar"/>
        </w:rPr>
        <w:t xml:space="preserve">太仓港地下市政基础设施综合信息平台的运维服务。</w:t>
      </w:r>
      <w:r>
        <w:rPr>
          <w:rFonts w:hint="eastAsia" w:ascii="宋体" w:hAnsi="宋体" w:eastAsia="宋体" w:cs="宋体"/>
          <w:color w:val="000000"/>
          <w:sz w:val="21"/>
          <w:szCs w:val="21"/>
          <w:highlight w:val="none"/>
          <w:lang w:eastAsia="zh-CN" w:bidi="ar"/>
        </w:rPr>
      </w:r>
      <w:r/>
    </w:p>
    <w:p>
      <w:pPr>
        <w:pStyle w:val="929"/>
        <w:ind w:firstLine="480"/>
        <w:jc w:val="left"/>
        <w:spacing w:line="44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5.其他措施</w:t>
      </w:r>
      <w:r>
        <w:rPr>
          <w:rFonts w:hint="eastAsia" w:ascii="宋体" w:hAnsi="宋体" w:eastAsia="宋体" w:cs="宋体"/>
          <w:b/>
          <w:color w:val="000000"/>
          <w:sz w:val="21"/>
          <w:szCs w:val="21"/>
          <w:highlight w:val="none"/>
          <w:lang w:val="en-US"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‌质量与安全保证措施‌和‌进度控制措施‌是测绘项目管理的核心内容，二者共同保障项目高效、合规、安全地完成。</w:t>
      </w:r>
      <w:r>
        <w:rPr>
          <w:rFonts w:hint="eastAsia" w:ascii="宋体" w:hAnsi="宋体" w:eastAsia="宋体" w:cs="宋体"/>
          <w:color w:val="000000"/>
          <w:sz w:val="21"/>
          <w:szCs w:val="21"/>
          <w:highlight w:val="none"/>
          <w:lang w:val="en-US"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lang w:eastAsia="zh-CN"/>
        </w:rPr>
        <w:t xml:space="preserve">（1）质量与安全保证措施</w:t>
      </w:r>
      <w:r>
        <w:rPr>
          <w:rFonts w:hint="eastAsia" w:ascii="宋体" w:hAnsi="宋体" w:eastAsia="宋体" w:cs="宋体"/>
          <w:i w:val="0"/>
          <w:iCs w:val="0"/>
          <w:caps w:val="0"/>
          <w:color w:val="000000"/>
          <w:spacing w:val="0"/>
          <w:sz w:val="21"/>
          <w:szCs w:val="21"/>
          <w:highlight w:val="none"/>
          <w:shd w:val="clear" w:color="auto" w:fill="ffffff"/>
          <w:lang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rPr>
        <w:t xml:space="preserve">保障项目成果精准、作业人员安全及数据合规的核心体系，涵盖制度、技术、人员与装备等多方面。</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如：建立全过程质量控制体系、严格执行测绘标准与规范</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仪器设备精准管理</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技术设计先行</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‌数据处理与成果审核机制</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等。</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）进度控制措施</w:t>
      </w:r>
      <w:r>
        <w:rPr>
          <w:rFonts w:hint="eastAsia" w:ascii="宋体" w:hAnsi="宋体" w:eastAsia="宋体" w:cs="宋体"/>
          <w:i w:val="0"/>
          <w:iCs w:val="0"/>
          <w:caps w:val="0"/>
          <w:color w:val="000000"/>
          <w:spacing w:val="0"/>
          <w:sz w:val="21"/>
          <w:szCs w:val="21"/>
          <w:highlight w:val="none"/>
          <w:shd w:val="clear" w:color="auto" w:fill="ffffff"/>
          <w:lang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‌主要包括科学计划制定、动态监控、资源保障与高效协同，确保项目按时高质量交付。</w:t>
      </w:r>
      <w:r>
        <w:rPr>
          <w:rFonts w:hint="eastAsia" w:ascii="宋体" w:hAnsi="宋体" w:eastAsia="宋体" w:cs="宋体"/>
          <w:b w:val="0"/>
          <w:bCs w:val="0"/>
          <w:color w:val="000000"/>
          <w:sz w:val="21"/>
          <w:szCs w:val="21"/>
          <w:highlight w:val="none"/>
          <w:lang w:eastAsia="zh-CN"/>
        </w:rPr>
      </w:r>
      <w:r/>
    </w:p>
    <w:p>
      <w:pPr>
        <w:pStyle w:val="929"/>
        <w:jc w:val="left"/>
        <w:spacing w:line="44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五、项目人员要求：</w:t>
      </w:r>
      <w:r>
        <w:rPr>
          <w:rFonts w:hint="eastAsia" w:ascii="宋体" w:hAnsi="宋体" w:eastAsia="宋体" w:cs="宋体"/>
          <w:b/>
          <w:color w:val="000000"/>
          <w:sz w:val="21"/>
          <w:szCs w:val="21"/>
          <w:highlight w:val="none"/>
          <w:lang w:val="en-US" w:eastAsia="zh-CN"/>
        </w:rPr>
      </w:r>
      <w:r/>
    </w:p>
    <w:p>
      <w:pPr>
        <w:pStyle w:val="929"/>
        <w:contextualSpacing/>
        <w:ind w:firstLine="422"/>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本项目需拟配备</w:t>
      </w:r>
      <w:r>
        <w:rPr>
          <w:rFonts w:hint="eastAsia" w:ascii="宋体" w:hAnsi="宋体" w:eastAsia="宋体" w:cs="宋体"/>
          <w:b/>
          <w:color w:val="000000"/>
          <w:sz w:val="21"/>
          <w:szCs w:val="21"/>
          <w:highlight w:val="none"/>
          <w:lang w:val="en-US" w:eastAsia="zh-CN"/>
        </w:rPr>
        <w:t xml:space="preserve">至少5名，其中</w:t>
      </w:r>
      <w:r>
        <w:rPr>
          <w:rFonts w:hint="eastAsia" w:ascii="宋体" w:hAnsi="宋体" w:eastAsia="宋体" w:cs="宋体"/>
          <w:b/>
          <w:color w:val="000000"/>
          <w:sz w:val="21"/>
          <w:szCs w:val="21"/>
          <w:highlight w:val="none"/>
          <w:lang w:eastAsia="zh-CN"/>
        </w:rPr>
        <w:t xml:space="preserve">项目负责人1名，技术负责人</w:t>
      </w:r>
      <w:r>
        <w:rPr>
          <w:rFonts w:hint="eastAsia" w:ascii="宋体" w:hAnsi="宋体" w:eastAsia="宋体" w:cs="宋体"/>
          <w:b/>
          <w:color w:val="000000"/>
          <w:sz w:val="21"/>
          <w:szCs w:val="21"/>
          <w:highlight w:val="none"/>
          <w:lang w:val="en-US" w:eastAsia="zh-CN"/>
        </w:rPr>
        <w:t xml:space="preserve">1名，</w:t>
      </w:r>
      <w:r>
        <w:rPr>
          <w:rFonts w:hint="eastAsia" w:ascii="宋体" w:hAnsi="宋体" w:eastAsia="宋体" w:cs="宋体"/>
          <w:b/>
          <w:color w:val="000000"/>
          <w:sz w:val="21"/>
          <w:szCs w:val="21"/>
          <w:highlight w:val="none"/>
          <w:lang w:eastAsia="zh-CN"/>
        </w:rPr>
        <w:t xml:space="preserve">质检负责人</w:t>
      </w:r>
      <w:r>
        <w:rPr>
          <w:rFonts w:hint="eastAsia" w:ascii="宋体" w:hAnsi="宋体" w:eastAsia="宋体" w:cs="宋体"/>
          <w:b/>
          <w:color w:val="000000"/>
          <w:sz w:val="21"/>
          <w:szCs w:val="21"/>
          <w:highlight w:val="none"/>
          <w:lang w:val="en-US" w:eastAsia="zh-CN"/>
        </w:rPr>
        <w:t xml:space="preserve">1名，</w:t>
      </w:r>
      <w:r>
        <w:rPr>
          <w:rFonts w:hint="eastAsia" w:ascii="宋体" w:hAnsi="宋体" w:eastAsia="宋体" w:cs="宋体"/>
          <w:b/>
          <w:color w:val="000000"/>
          <w:sz w:val="21"/>
          <w:szCs w:val="21"/>
          <w:highlight w:val="none"/>
          <w:lang w:eastAsia="zh-CN"/>
        </w:rPr>
        <w:t xml:space="preserve">项目组其他成员</w:t>
      </w:r>
      <w:r>
        <w:rPr>
          <w:rFonts w:hint="eastAsia" w:ascii="宋体" w:hAnsi="宋体" w:eastAsia="宋体" w:cs="宋体"/>
          <w:b/>
          <w:color w:val="000000"/>
          <w:sz w:val="21"/>
          <w:szCs w:val="21"/>
          <w:highlight w:val="none"/>
          <w:lang w:val="en-US" w:eastAsia="zh-CN"/>
        </w:rPr>
        <w:t xml:space="preserve">2名</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t xml:space="preserve">在项目实施期间，发现问题及时与</w:t>
      </w:r>
      <w:r>
        <w:rPr>
          <w:rFonts w:hint="eastAsia" w:ascii="宋体" w:hAnsi="宋体" w:eastAsia="宋体" w:cs="宋体"/>
          <w:b w:val="0"/>
          <w:bCs/>
          <w:color w:val="000000"/>
          <w:sz w:val="21"/>
          <w:szCs w:val="21"/>
          <w:highlight w:val="none"/>
          <w:lang w:val="en-US" w:eastAsia="zh-CN"/>
        </w:rPr>
        <w:t xml:space="preserve">采购单位负责人</w:t>
      </w:r>
      <w:r>
        <w:rPr>
          <w:rFonts w:hint="eastAsia" w:ascii="宋体" w:hAnsi="宋体" w:eastAsia="宋体" w:cs="宋体"/>
          <w:b w:val="0"/>
          <w:bCs/>
          <w:color w:val="000000"/>
          <w:sz w:val="21"/>
          <w:szCs w:val="21"/>
          <w:highlight w:val="none"/>
          <w:lang w:eastAsia="zh-CN"/>
        </w:rPr>
        <w:t xml:space="preserve">进行沟通并解决，同时应无条件的接受采购方的安排与监督管理。项目负责人具有</w:t>
      </w:r>
      <w:r>
        <w:rPr>
          <w:rFonts w:hint="eastAsia" w:ascii="宋体" w:hAnsi="宋体" w:eastAsia="宋体" w:cs="宋体"/>
          <w:b w:val="0"/>
          <w:bCs/>
          <w:color w:val="000000"/>
          <w:sz w:val="21"/>
          <w:szCs w:val="21"/>
          <w:highlight w:val="none"/>
          <w:lang w:val="en-US" w:eastAsia="zh-CN"/>
        </w:rPr>
        <w:t xml:space="preserve">测绘或地下管线普查等</w:t>
      </w:r>
      <w:r>
        <w:rPr>
          <w:rFonts w:hint="eastAsia" w:ascii="宋体" w:hAnsi="宋体" w:eastAsia="宋体" w:cs="宋体"/>
          <w:b w:val="0"/>
          <w:bCs/>
          <w:color w:val="000000"/>
          <w:sz w:val="21"/>
          <w:szCs w:val="21"/>
          <w:highlight w:val="none"/>
          <w:lang w:eastAsia="zh-CN"/>
        </w:rPr>
        <w:t xml:space="preserve">相关经验及专业知识，项目组其他成员（包含技术负责人、质检负责人等）具有</w:t>
      </w:r>
      <w:r>
        <w:rPr>
          <w:rFonts w:hint="eastAsia" w:ascii="宋体" w:hAnsi="宋体" w:eastAsia="宋体" w:cs="宋体"/>
          <w:b w:val="0"/>
          <w:bCs/>
          <w:color w:val="000000"/>
          <w:sz w:val="21"/>
          <w:szCs w:val="21"/>
          <w:highlight w:val="none"/>
          <w:lang w:val="en-US" w:eastAsia="zh-CN"/>
        </w:rPr>
        <w:t xml:space="preserve">测绘或地下管线普查等</w:t>
      </w:r>
      <w:r>
        <w:rPr>
          <w:rFonts w:hint="eastAsia" w:ascii="宋体" w:hAnsi="宋体" w:eastAsia="宋体" w:cs="宋体"/>
          <w:b w:val="0"/>
          <w:bCs/>
          <w:color w:val="000000"/>
          <w:sz w:val="21"/>
          <w:szCs w:val="21"/>
          <w:highlight w:val="none"/>
          <w:lang w:eastAsia="zh-CN"/>
        </w:rPr>
        <w:t xml:space="preserve">相关经验。【</w:t>
      </w:r>
      <w:r>
        <w:rPr>
          <w:rFonts w:hint="eastAsia" w:ascii="宋体" w:hAnsi="宋体" w:eastAsia="宋体" w:cs="宋体"/>
          <w:b w:val="0"/>
          <w:bCs/>
          <w:color w:val="000000"/>
          <w:sz w:val="21"/>
          <w:szCs w:val="21"/>
          <w:highlight w:val="none"/>
          <w:lang w:val="en-US" w:eastAsia="zh-CN"/>
        </w:rPr>
        <w:t xml:space="preserve">注：</w:t>
      </w:r>
      <w:r>
        <w:rPr>
          <w:rFonts w:hint="eastAsia" w:ascii="宋体" w:hAnsi="宋体" w:eastAsia="宋体" w:cs="宋体"/>
          <w:b w:val="0"/>
          <w:bCs w:val="0"/>
          <w:color w:val="000000"/>
          <w:sz w:val="21"/>
          <w:szCs w:val="21"/>
          <w:highlight w:val="none"/>
          <w:lang w:val="en-US" w:eastAsia="zh-CN"/>
        </w:rPr>
        <w:t xml:space="preserve">上述人员均须提供由本单位依法缴纳的开标前近一个月社保证明，以确保团队人员隶属关系的真实性，防止“挂证”或临时拼凑团队，保障履约人员的稳定性。以上</w:t>
      </w:r>
      <w:r>
        <w:rPr>
          <w:rFonts w:hint="eastAsia" w:ascii="宋体" w:hAnsi="宋体" w:eastAsia="宋体" w:cs="宋体"/>
          <w:color w:val="000000"/>
          <w:sz w:val="21"/>
          <w:szCs w:val="21"/>
          <w:highlight w:val="none"/>
          <w:lang w:val="en-US" w:eastAsia="zh-CN"/>
        </w:rPr>
        <w:t xml:space="preserve">未提供视为未响应】</w:t>
      </w:r>
      <w:r>
        <w:rPr>
          <w:rFonts w:hint="eastAsia" w:ascii="宋体" w:hAnsi="宋体" w:eastAsia="宋体" w:cs="宋体"/>
          <w:color w:val="000000"/>
          <w:sz w:val="21"/>
          <w:szCs w:val="21"/>
          <w:highlight w:val="none"/>
          <w:lang w:val="en-US" w:eastAsia="zh-CN"/>
        </w:rPr>
      </w:r>
      <w:r/>
    </w:p>
    <w:p>
      <w:pPr>
        <w:pStyle w:val="929"/>
        <w:jc w:val="left"/>
        <w:spacing w:line="440" w:lineRule="exact"/>
        <w:shd w:val="clear" w:color="auto" w:fill="auto"/>
        <w:rPr>
          <w:rFonts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eastAsia="zh-CN"/>
        </w:rPr>
        <w:t xml:space="preserve">成果提交</w:t>
      </w:r>
      <w:r>
        <w:rPr>
          <w:rFonts w:ascii="宋体" w:hAnsi="宋体" w:eastAsia="宋体" w:cs="宋体"/>
          <w:b/>
          <w:bCs/>
          <w:color w:val="000000"/>
          <w:sz w:val="21"/>
          <w:szCs w:val="21"/>
          <w:highlight w:val="none"/>
          <w:lang w:eastAsia="zh-CN"/>
        </w:rPr>
      </w:r>
      <w:r/>
    </w:p>
    <w:p>
      <w:pPr>
        <w:pStyle w:val="929"/>
        <w:ind w:firstLine="42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1.数据成果</w:t>
      </w:r>
      <w:r>
        <w:rPr>
          <w:rFonts w:ascii="宋体" w:hAnsi="宋体" w:eastAsia="宋体" w:cs="宋体"/>
          <w:color w:val="000000"/>
          <w:sz w:val="21"/>
          <w:szCs w:val="21"/>
          <w:highlight w:val="none"/>
          <w:lang w:eastAsia="zh-CN"/>
        </w:rPr>
      </w:r>
      <w:r/>
    </w:p>
    <w:p>
      <w:pPr>
        <w:pStyle w:val="929"/>
        <w:ind w:firstLine="42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（1）地下管线设施数据库（MDB或GDB格式）；</w:t>
      </w:r>
      <w:r>
        <w:rPr>
          <w:rFonts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（2）地下管线设施三维模型。</w:t>
      </w:r>
      <w:r>
        <w:rPr>
          <w:rFonts w:ascii="宋体" w:hAnsi="宋体" w:eastAsia="宋体" w:cs="宋体"/>
          <w:color w:val="000000"/>
          <w:sz w:val="21"/>
          <w:szCs w:val="21"/>
          <w:highlight w:val="none"/>
          <w:lang w:eastAsia="zh-CN"/>
        </w:rPr>
      </w:r>
      <w:r/>
    </w:p>
    <w:p>
      <w:pPr>
        <w:pStyle w:val="929"/>
        <w:ind w:firstLine="420"/>
        <w:jc w:val="left"/>
        <w:spacing w:line="440" w:lineRule="exact"/>
        <w:shd w:val="clear" w:color="auto" w:fill="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2.文档成果</w:t>
      </w:r>
      <w:r>
        <w:rPr>
          <w:rFonts w:ascii="宋体" w:hAnsi="宋体" w:eastAsia="宋体" w:cs="宋体"/>
          <w:color w:val="000000"/>
          <w:sz w:val="21"/>
          <w:szCs w:val="21"/>
          <w:highlight w:val="none"/>
          <w:lang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太仓港地下市政基础设施综合信息平台运维方案</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太仓港地下市政基础设施综合信息平台运维手册</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太仓港地下市政基础设施综合信息平台运行维护记录</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太仓港地下市政基础设施综合信息平台巡检记录</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太仓港地下市政基础设施综合信息平台运维服务报告</w:t>
      </w:r>
      <w:r>
        <w:rPr>
          <w:rFonts w:hint="eastAsia" w:ascii="宋体" w:hAnsi="宋体" w:eastAsia="宋体" w:cs="宋体"/>
          <w:color w:val="000000"/>
          <w:sz w:val="21"/>
          <w:szCs w:val="21"/>
          <w:highlight w:val="none"/>
          <w:lang w:val="en-US" w:eastAsia="zh-CN"/>
        </w:rPr>
      </w:r>
      <w:r/>
    </w:p>
    <w:p>
      <w:pPr>
        <w:pStyle w:val="929"/>
        <w:jc w:val="left"/>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验收：</w:t>
      </w:r>
      <w:r>
        <w:rPr>
          <w:rFonts w:hint="eastAsia" w:ascii="宋体" w:hAnsi="宋体" w:eastAsia="宋体" w:cs="宋体"/>
          <w:b/>
          <w:bCs/>
          <w:color w:val="000000"/>
          <w:sz w:val="21"/>
          <w:szCs w:val="21"/>
          <w:highlight w:val="none"/>
        </w:rPr>
      </w:r>
      <w:r/>
    </w:p>
    <w:p>
      <w:pPr>
        <w:pStyle w:val="929"/>
        <w:ind w:firstLine="420"/>
        <w:jc w:val="left"/>
        <w:spacing w:line="360" w:lineRule="auto"/>
        <w:shd w:val="clear" w:color="auto" w:fill="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bidi="en-US"/>
        </w:rPr>
        <w:t xml:space="preserve">1、</w:t>
      </w:r>
      <w:r>
        <w:rPr>
          <w:rFonts w:hint="eastAsia" w:ascii="宋体" w:hAnsi="宋体" w:cs="宋体"/>
          <w:color w:val="000000"/>
          <w:sz w:val="21"/>
          <w:szCs w:val="21"/>
          <w:highlight w:val="none"/>
          <w:lang w:val="zh-TW"/>
        </w:rPr>
        <w:t xml:space="preserve">履约验收的实施主体：</w:t>
      </w:r>
      <w:r>
        <w:rPr>
          <w:rFonts w:hint="eastAsia" w:ascii="宋体" w:hAnsi="宋体" w:eastAsia="宋体" w:cs="宋体"/>
          <w:bCs/>
          <w:color w:val="000000"/>
          <w:sz w:val="21"/>
          <w:szCs w:val="21"/>
          <w:highlight w:val="none"/>
          <w:lang w:bidi="en-US"/>
        </w:rPr>
        <w:t xml:space="preserve">本项目由采购人进行验收。</w:t>
      </w:r>
      <w:r>
        <w:rPr>
          <w:rFonts w:hint="eastAsia" w:ascii="宋体" w:hAnsi="宋体" w:eastAsia="宋体" w:cs="宋体"/>
          <w:bCs/>
          <w:color w:val="000000"/>
          <w:sz w:val="21"/>
          <w:szCs w:val="21"/>
          <w:highlight w:val="none"/>
          <w:lang w:bidi="en-US"/>
        </w:rPr>
      </w:r>
      <w:r/>
    </w:p>
    <w:p>
      <w:pPr>
        <w:pStyle w:val="929"/>
        <w:ind w:firstLine="420"/>
        <w:jc w:val="left"/>
        <w:spacing w:line="360" w:lineRule="auto"/>
        <w:shd w:val="clear" w:color="auto" w:fill="auto"/>
        <w:widowControl/>
        <w:rPr>
          <w:rFonts w:hint="eastAsia" w:ascii="宋体" w:hAnsi="宋体" w:eastAsia="宋体" w:cs="宋体"/>
          <w:bCs/>
          <w:color w:val="000000"/>
          <w:sz w:val="21"/>
          <w:szCs w:val="21"/>
          <w:highlight w:val="none"/>
          <w:lang w:bidi="en-US"/>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rPr>
        <w:t xml:space="preserve">履约验收方式：一次性验</w:t>
      </w:r>
      <w:r>
        <w:rPr>
          <w:rFonts w:hint="eastAsia" w:ascii="宋体" w:hAnsi="宋体" w:cs="宋体"/>
          <w:color w:val="000000"/>
          <w:sz w:val="21"/>
          <w:szCs w:val="21"/>
          <w:highlight w:val="none"/>
        </w:rPr>
        <w:t xml:space="preserve">收。</w:t>
      </w:r>
      <w:r>
        <w:rPr>
          <w:rFonts w:hint="eastAsia" w:ascii="宋体" w:hAnsi="宋体" w:cs="宋体"/>
          <w:color w:val="000000"/>
          <w:sz w:val="21"/>
          <w:szCs w:val="21"/>
          <w:highlight w:val="none"/>
          <w:lang w:val="zh-TW"/>
        </w:rPr>
        <w:t xml:space="preserve">  </w:t>
      </w:r>
      <w:r>
        <w:rPr>
          <w:rFonts w:hint="eastAsia" w:ascii="宋体" w:hAnsi="宋体" w:eastAsia="宋体" w:cs="宋体"/>
          <w:bCs/>
          <w:color w:val="000000"/>
          <w:sz w:val="21"/>
          <w:szCs w:val="21"/>
          <w:highlight w:val="none"/>
          <w:lang w:bidi="en-US"/>
        </w:rPr>
      </w:r>
      <w:r/>
    </w:p>
    <w:p>
      <w:pPr>
        <w:pStyle w:val="929"/>
        <w:ind w:firstLine="420"/>
        <w:jc w:val="left"/>
        <w:spacing w:line="360" w:lineRule="auto"/>
        <w:shd w:val="clear" w:color="auto" w:fill="auto"/>
        <w:widowControl/>
        <w:rPr>
          <w:rFonts w:hint="eastAsia" w:ascii="宋体" w:hAnsi="宋体" w:eastAsia="宋体" w:cs="宋体"/>
          <w:color w:val="000000"/>
          <w:sz w:val="21"/>
          <w:szCs w:val="21"/>
          <w:highlight w:val="none"/>
          <w:lang w:val="zh-TW"/>
        </w:rPr>
      </w:pPr>
      <w:r>
        <w:rPr>
          <w:rFonts w:hint="eastAsia" w:ascii="宋体" w:hAnsi="宋体" w:eastAsia="宋体" w:cs="宋体"/>
          <w:bCs/>
          <w:color w:val="000000"/>
          <w:sz w:val="21"/>
          <w:szCs w:val="21"/>
          <w:highlight w:val="none"/>
          <w:lang w:val="en-US" w:eastAsia="zh-CN" w:bidi="en-US"/>
        </w:rPr>
        <w:t xml:space="preserve">3</w:t>
      </w:r>
      <w:r>
        <w:rPr>
          <w:rFonts w:hint="eastAsia" w:ascii="宋体" w:hAnsi="宋体" w:eastAsia="宋体" w:cs="宋体"/>
          <w:bCs/>
          <w:color w:val="000000"/>
          <w:sz w:val="21"/>
          <w:szCs w:val="21"/>
          <w:highlight w:val="none"/>
          <w:lang w:bidi="en-US"/>
        </w:rPr>
        <w:t xml:space="preserve">、履约验收时间：采购人以项目采购需求及合同相关内容按</w:t>
      </w:r>
      <w:r>
        <w:rPr>
          <w:rFonts w:hint="eastAsia" w:ascii="宋体" w:hAnsi="宋体" w:eastAsia="宋体" w:cs="宋体"/>
          <w:bCs/>
          <w:color w:val="000000"/>
          <w:sz w:val="21"/>
          <w:szCs w:val="21"/>
          <w:highlight w:val="none"/>
          <w:lang w:val="en-US" w:eastAsia="zh-CN" w:bidi="en-US"/>
        </w:rPr>
        <w:t xml:space="preserve">年度</w:t>
      </w:r>
      <w:r>
        <w:rPr>
          <w:rFonts w:hint="eastAsia" w:ascii="宋体" w:hAnsi="宋体" w:eastAsia="宋体" w:cs="宋体"/>
          <w:bCs/>
          <w:color w:val="000000"/>
          <w:sz w:val="21"/>
          <w:szCs w:val="21"/>
          <w:highlight w:val="none"/>
          <w:lang w:bidi="en-US"/>
        </w:rPr>
        <w:t xml:space="preserve">考核。采购人向供应商发出《政府采购履约验收通知单》（附件1），验收完成后形成《政府采购履约验收书》</w:t>
      </w:r>
      <w:r>
        <w:rPr>
          <w:rFonts w:hint="eastAsia" w:ascii="宋体" w:hAnsi="宋体" w:eastAsia="宋体" w:cs="宋体"/>
          <w:color w:val="000000"/>
          <w:sz w:val="21"/>
          <w:szCs w:val="21"/>
          <w:highlight w:val="none"/>
          <w:lang w:val="zh-TW"/>
        </w:rPr>
        <w:t xml:space="preserve">（附件2）。</w:t>
      </w:r>
      <w:r>
        <w:rPr>
          <w:rFonts w:hint="eastAsia" w:ascii="宋体" w:hAnsi="宋体" w:eastAsia="宋体" w:cs="宋体"/>
          <w:color w:val="000000"/>
          <w:sz w:val="21"/>
          <w:szCs w:val="21"/>
          <w:highlight w:val="none"/>
          <w:lang w:val="zh-TW"/>
        </w:rPr>
      </w:r>
      <w:r/>
    </w:p>
    <w:p>
      <w:pPr>
        <w:pStyle w:val="929"/>
        <w:ind w:firstLine="420"/>
        <w:jc w:val="left"/>
        <w:spacing w:line="360" w:lineRule="auto"/>
        <w:shd w:val="clear" w:color="auto" w:fill="auto"/>
        <w:widowControl/>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rPr>
        <w:t xml:space="preserve">验收方式：由采购人进行验收，项目结束后采购人对中标单位提供的成果进行履约验收。采购人向供应商发出《政府采购履约验收通知单》（附件1），验收完成后形成《政府采购履约验收书》（附件2）。</w:t>
      </w:r>
      <w:r>
        <w:rPr>
          <w:rFonts w:hint="eastAsia" w:ascii="宋体" w:hAnsi="宋体" w:eastAsia="宋体" w:cs="宋体"/>
          <w:color w:val="000000"/>
          <w:sz w:val="21"/>
          <w:szCs w:val="21"/>
          <w:highlight w:val="none"/>
          <w:lang w:val="zh-TW"/>
        </w:rPr>
      </w:r>
      <w:r/>
    </w:p>
    <w:p>
      <w:pPr>
        <w:pStyle w:val="929"/>
        <w:contextualSpacing/>
        <w:ind w:firstLine="420"/>
        <w:spacing w:line="440" w:lineRule="exact"/>
        <w:shd w:val="clear" w:color="auto" w:fill="auto"/>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val="en-US" w:eastAsia="zh-CN" w:bidi="en-US"/>
        </w:rPr>
        <w:t xml:space="preserve">4</w:t>
      </w:r>
      <w:r>
        <w:rPr>
          <w:rFonts w:hint="eastAsia" w:ascii="宋体" w:hAnsi="宋体" w:eastAsia="宋体" w:cs="宋体"/>
          <w:bCs/>
          <w:color w:val="000000"/>
          <w:sz w:val="21"/>
          <w:szCs w:val="21"/>
          <w:highlight w:val="none"/>
          <w:lang w:bidi="en-US"/>
        </w:rPr>
        <w:t xml:space="preserve">、履约验收的内容及标准：</w:t>
      </w:r>
      <w:r>
        <w:rPr>
          <w:rFonts w:hint="eastAsia" w:ascii="宋体" w:hAnsi="宋体" w:eastAsia="宋体" w:cs="宋体"/>
          <w:color w:val="000000"/>
          <w:sz w:val="21"/>
          <w:szCs w:val="21"/>
          <w:highlight w:val="none"/>
        </w:rPr>
        <w:t xml:space="preserve">符合相关国家标准、招标文件的各项要求以及投标人承诺的其它指标。</w:t>
      </w:r>
      <w:r>
        <w:rPr>
          <w:rFonts w:hint="eastAsia" w:ascii="宋体" w:hAnsi="宋体" w:eastAsia="宋体" w:cs="宋体"/>
          <w:bCs/>
          <w:color w:val="000000"/>
          <w:sz w:val="21"/>
          <w:szCs w:val="21"/>
          <w:highlight w:val="none"/>
          <w:lang w:bidi="en-US"/>
        </w:rPr>
      </w:r>
      <w:r/>
    </w:p>
    <w:p>
      <w:pPr>
        <w:pStyle w:val="929"/>
        <w:contextualSpacing/>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en-US" w:eastAsia="zh-CN"/>
        </w:rPr>
        <w:t xml:space="preserve">、结算及付款流程：</w:t>
      </w:r>
      <w:r>
        <w:rPr>
          <w:rFonts w:hint="eastAsia" w:ascii="宋体" w:hAnsi="宋体" w:eastAsia="宋体" w:cs="宋体"/>
          <w:b/>
          <w:bCs/>
          <w:color w:val="000000"/>
          <w:sz w:val="21"/>
          <w:szCs w:val="21"/>
          <w:highlight w:val="none"/>
          <w:lang w:val="en-US" w:eastAsia="zh-CN"/>
        </w:rPr>
      </w:r>
      <w:r/>
    </w:p>
    <w:p>
      <w:pPr>
        <w:pStyle w:val="929"/>
        <w:ind w:firstLine="384"/>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1、合同价格形式：</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lang w:val="zh-CN"/>
        </w:rPr>
        <w:t xml:space="preserve">固定</w:t>
      </w:r>
      <w:r>
        <w:rPr>
          <w:rFonts w:hint="eastAsia" w:ascii="宋体" w:hAnsi="宋体" w:eastAsia="宋体" w:cs="宋体"/>
          <w:color w:val="000000"/>
          <w:sz w:val="21"/>
          <w:szCs w:val="21"/>
          <w:highlight w:val="none"/>
          <w:lang w:val="en-US" w:eastAsia="zh-CN"/>
        </w:rPr>
        <w:t xml:space="preserve">单价，按实结算</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②管线普查和太仓港地下市政基础设施综合信息平台运维服务两大板块内的各分项(详见项目需求)均完成验收后才能申请付款。</w:t>
      </w:r>
      <w:r>
        <w:rPr>
          <w:rFonts w:ascii="宋体" w:hAnsi="宋体" w:eastAsia="宋体" w:cs="宋体"/>
          <w:color w:val="000000"/>
          <w:sz w:val="21"/>
          <w:szCs w:val="21"/>
          <w:highlight w:val="none"/>
          <w:lang w:val="en-US" w:eastAsia="zh-CN"/>
        </w:rPr>
      </w:r>
      <w:r/>
    </w:p>
    <w:p>
      <w:pPr>
        <w:pStyle w:val="929"/>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2、付款方式：</w:t>
      </w:r>
      <w:bookmarkStart w:id="19" w:name="_Hlk171513671"/>
      <w:r>
        <w:rPr>
          <w:rFonts w:hint="eastAsia" w:ascii="宋体" w:hAnsi="宋体" w:eastAsia="宋体" w:cs="宋体"/>
          <w:color w:val="000000"/>
          <w:sz w:val="21"/>
          <w:szCs w:val="21"/>
          <w:highlight w:val="none"/>
          <w:lang w:val="en-US" w:eastAsia="zh-CN"/>
        </w:rPr>
        <w:t xml:space="preserve">合同签订后，先支付合同金额的10%作为预付款；服务结束后根据考核验收，按决算价一次性付清。</w:t>
      </w:r>
      <w:r>
        <w:rPr>
          <w:rFonts w:ascii="宋体" w:hAnsi="宋体" w:eastAsia="宋体" w:cs="宋体"/>
          <w:color w:val="000000"/>
          <w:sz w:val="21"/>
          <w:szCs w:val="21"/>
          <w:highlight w:val="none"/>
          <w:lang w:val="en-US" w:eastAsia="zh-CN"/>
        </w:rPr>
      </w:r>
      <w:r/>
    </w:p>
    <w:p>
      <w:pPr>
        <w:pStyle w:val="929"/>
        <w:ind w:firstLine="384"/>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zh-CN"/>
        </w:rPr>
        <w:t xml:space="preserve">供应商在签订合同时，</w:t>
      </w:r>
      <w:r>
        <w:rPr>
          <w:rFonts w:hint="eastAsia" w:ascii="宋体" w:hAnsi="宋体" w:eastAsia="宋体" w:cs="宋体"/>
          <w:color w:val="000000"/>
          <w:sz w:val="21"/>
          <w:szCs w:val="21"/>
          <w:highlight w:val="none"/>
          <w:lang w:val="en-US" w:eastAsia="zh-CN"/>
        </w:rPr>
        <w:t xml:space="preserve">可选择</w:t>
      </w:r>
      <w:r>
        <w:rPr>
          <w:rFonts w:hint="eastAsia" w:ascii="宋体" w:hAnsi="宋体" w:eastAsia="宋体" w:cs="宋体"/>
          <w:color w:val="000000"/>
          <w:sz w:val="21"/>
          <w:szCs w:val="21"/>
          <w:highlight w:val="none"/>
          <w:lang w:val="zh-CN" w:eastAsia="zh-CN"/>
        </w:rPr>
        <w:t xml:space="preserve">付款方式选项，</w:t>
      </w:r>
      <w:r>
        <w:rPr>
          <w:rFonts w:hint="eastAsia" w:ascii="宋体" w:hAnsi="宋体" w:eastAsia="宋体" w:cs="宋体"/>
          <w:color w:val="000000"/>
          <w:sz w:val="21"/>
          <w:szCs w:val="21"/>
          <w:highlight w:val="none"/>
          <w:lang w:val="en-US" w:eastAsia="zh-CN"/>
        </w:rPr>
        <w:t xml:space="preserve">详见合同条款</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9"/>
        <w:ind w:firstLine="422"/>
        <w:jc w:val="left"/>
        <w:spacing w:line="360" w:lineRule="auto"/>
        <w:rPr>
          <w:rFonts w:hint="eastAsia" w:ascii="宋体" w:hAnsi="宋体" w:eastAsia="宋体" w:cs="宋体"/>
          <w:b/>
          <w:color w:val="000000"/>
          <w:sz w:val="21"/>
          <w:szCs w:val="21"/>
          <w:highlight w:val="none"/>
        </w:rPr>
      </w:pPr>
      <w:r/>
      <w:bookmarkEnd w:id="19"/>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、投标报价要求</w:t>
      </w:r>
      <w:r>
        <w:rPr>
          <w:rFonts w:hint="eastAsia" w:ascii="宋体" w:hAnsi="宋体" w:eastAsia="宋体" w:cs="宋体"/>
          <w:b/>
          <w:color w:val="000000"/>
          <w:sz w:val="21"/>
          <w:szCs w:val="21"/>
          <w:highlight w:val="none"/>
        </w:rPr>
      </w:r>
      <w:r/>
    </w:p>
    <w:p>
      <w:pPr>
        <w:pStyle w:val="929"/>
        <w:ind w:firstLine="384"/>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zh-CN"/>
        </w:rPr>
        <w:t xml:space="preserve">1、投标报价要求：</w:t>
      </w:r>
      <w:r>
        <w:rPr>
          <w:rFonts w:hint="eastAsia" w:ascii="宋体" w:hAnsi="宋体" w:eastAsia="宋体" w:cs="宋体"/>
          <w:sz w:val="21"/>
          <w:szCs w:val="21"/>
          <w:highlight w:val="none"/>
          <w:lang w:val="zh-CN"/>
        </w:rPr>
        <w:t xml:space="preserve">人民币总价报价。</w:t>
      </w:r>
      <w:r>
        <w:rPr>
          <w:rFonts w:hint="eastAsia" w:ascii="宋体" w:hAnsi="宋体" w:eastAsia="宋体" w:cs="宋体"/>
          <w:sz w:val="21"/>
          <w:szCs w:val="21"/>
          <w:highlight w:val="none"/>
          <w:lang w:val="en-US" w:eastAsia="zh-CN"/>
        </w:rPr>
        <w:t xml:space="preserve">请投标单位在“投标报价分析表”中分别填报管线普查</w:t>
      </w:r>
      <w:r>
        <w:rPr>
          <w:rFonts w:hint="eastAsia" w:ascii="宋体" w:hAnsi="宋体" w:eastAsia="宋体" w:cs="宋体"/>
          <w:sz w:val="21"/>
          <w:szCs w:val="21"/>
          <w:highlight w:val="none"/>
          <w:lang w:val="en-US" w:eastAsia="zh-CN"/>
        </w:rPr>
      </w:r>
      <w:r/>
    </w:p>
    <w:p>
      <w:pPr>
        <w:pStyle w:val="929"/>
        <w:jc w:val="left"/>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和太仓港地下市政基础设施综合信息平台运维服务的价格。</w:t>
      </w:r>
      <w:r>
        <w:rPr>
          <w:rFonts w:ascii="宋体" w:hAnsi="宋体" w:eastAsia="宋体" w:cs="宋体"/>
          <w:sz w:val="21"/>
          <w:szCs w:val="21"/>
          <w:highlight w:val="none"/>
          <w:lang w:val="en-US" w:eastAsia="zh-CN"/>
        </w:rPr>
      </w:r>
      <w:r/>
    </w:p>
    <w:p>
      <w:pPr>
        <w:pStyle w:val="929"/>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2、投标人须响应招标文件的全部内容，只响应其中部分内容者，其投标无效。</w:t>
      </w:r>
      <w:r>
        <w:rPr>
          <w:rFonts w:hint="eastAsia" w:ascii="宋体" w:hAnsi="宋体" w:eastAsia="宋体" w:cs="宋体"/>
          <w:color w:val="000000"/>
          <w:sz w:val="21"/>
          <w:szCs w:val="21"/>
          <w:highlight w:val="none"/>
          <w:lang w:val="zh-CN"/>
        </w:rPr>
      </w:r>
      <w:r/>
    </w:p>
    <w:p>
      <w:pPr>
        <w:pStyle w:val="929"/>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报价内容：完成本项目采购内容所发生的一切费用。包括但不限于完成本项目的全部服务和货物、中标服务费、包装、运输、现场保管、安装、备品备件、人工工资、社保、加班费、高温费、意外险、通讯费、设备、工具费、服装、劳保费、车辆的折旧费、燃油费及充电费、车辆维修及保养费、车辆保险以及在服务过程中发生的一切费用。招标文件未列明但为完成本项目采购需求所必须的其他费用亦包含在投标报价中。</w:t>
      </w:r>
      <w:r>
        <w:rPr>
          <w:rFonts w:hint="eastAsia" w:ascii="宋体" w:hAnsi="宋体" w:eastAsia="宋体" w:cs="宋体"/>
          <w:color w:val="000000"/>
          <w:sz w:val="21"/>
          <w:szCs w:val="21"/>
          <w:highlight w:val="none"/>
          <w:lang w:val="zh-CN"/>
        </w:rPr>
      </w:r>
      <w:r/>
    </w:p>
    <w:p>
      <w:pPr>
        <w:pStyle w:val="929"/>
        <w:ind w:firstLine="384"/>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4、投标人在报价时应考虑各种风险因素，相关风险因素费用包含在投标报价中。风险因素包括现场情况的不确定因素、重大活动、检查、突发情况、最低工资调整、物价调整、税费调整等。</w:t>
      </w:r>
      <w:r>
        <w:rPr>
          <w:rFonts w:hint="eastAsia" w:ascii="宋体" w:hAnsi="宋体" w:eastAsia="宋体" w:cs="宋体"/>
          <w:color w:val="000000"/>
          <w:sz w:val="21"/>
          <w:szCs w:val="21"/>
          <w:highlight w:val="none"/>
          <w:lang w:val="zh-CN"/>
        </w:rPr>
      </w:r>
      <w:r/>
    </w:p>
    <w:p>
      <w:pPr>
        <w:pStyle w:val="929"/>
        <w:contextualSpacing/>
        <w:ind w:firstLine="422"/>
        <w:spacing w:line="440" w:lineRule="exact"/>
        <w:shd w:val="clear" w:color="auto" w:fill="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lang w:val="zh-CN" w:eastAsia="zh-CN"/>
        </w:rPr>
        <w:t xml:space="preserve">、综合说明</w:t>
      </w:r>
      <w:r>
        <w:rPr>
          <w:rFonts w:hint="eastAsia" w:ascii="宋体" w:hAnsi="宋体" w:eastAsia="宋体" w:cs="宋体"/>
          <w:b/>
          <w:bCs/>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单位在本项目的总报价中须包含人员工资和社保费用等，其中人员工资部分不得低于供应商所在地区当前最低工资标准，社保缴费部分不得低于供应商所在行政区域社保管理部门规定的当前最低缴费标准，否则响应文件无效。</w:t>
      </w:r>
      <w:r>
        <w:rPr>
          <w:rFonts w:hint="eastAsia" w:ascii="宋体" w:hAnsi="宋体" w:eastAsia="宋体" w:cs="宋体"/>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投标人必须承诺招标文件中提出的全部服务要求；如果以其中某些条款不响应时，应在文件中逐条列出，未列出的视同响应。</w:t>
      </w:r>
      <w:r>
        <w:rPr>
          <w:rFonts w:hint="eastAsia" w:ascii="宋体" w:hAnsi="宋体" w:eastAsia="宋体" w:cs="宋体"/>
          <w:b w:val="0"/>
          <w:bCs w:val="0"/>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3、中标人工作人员在岗履行职责期间（包括上下班途中），发生自身的人身伤害、伤亡，均由中标人负责处理并承担经济和道义上的责任，采购单位不承担任何责任。</w:t>
      </w:r>
      <w:r>
        <w:rPr>
          <w:rFonts w:hint="eastAsia" w:ascii="宋体" w:hAnsi="宋体" w:eastAsia="宋体" w:cs="宋体"/>
          <w:b w:val="0"/>
          <w:bCs w:val="0"/>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4、中标人须按照本招标文件的要求对该招标项目进行服务工作。</w:t>
      </w:r>
      <w:r>
        <w:rPr>
          <w:rFonts w:hint="eastAsia" w:ascii="宋体" w:hAnsi="宋体" w:eastAsia="宋体" w:cs="宋体"/>
          <w:b w:val="0"/>
          <w:bCs w:val="0"/>
          <w:color w:val="000000"/>
          <w:sz w:val="21"/>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5、凡涉及采购文件的补充说明和修改，均以苏州政府采购网发布的文件为准。</w:t>
      </w:r>
      <w:r>
        <w:rPr>
          <w:rFonts w:hint="eastAsia" w:ascii="宋体" w:hAnsi="宋体" w:eastAsia="宋体" w:cs="宋体"/>
          <w:b w:val="0"/>
          <w:bCs w:val="0"/>
          <w:color w:val="000000"/>
          <w:sz w:val="21"/>
          <w:szCs w:val="21"/>
          <w:highlight w:val="none"/>
          <w:lang w:val="en-US" w:eastAsia="zh-CN"/>
        </w:rPr>
      </w:r>
      <w:r/>
    </w:p>
    <w:p>
      <w:pPr>
        <w:pStyle w:val="929"/>
        <w:contextualSpacing/>
        <w:ind w:firstLine="422"/>
        <w:spacing w:line="440" w:lineRule="exact"/>
        <w:shd w:val="clear" w:color="auto" w:fill="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rPr>
        <w:t xml:space="preserve">十一</w:t>
      </w:r>
      <w:r>
        <w:rPr>
          <w:rFonts w:hint="eastAsia" w:ascii="宋体" w:hAnsi="宋体" w:eastAsia="宋体" w:cs="宋体"/>
          <w:b/>
          <w:bCs/>
          <w:color w:val="000000"/>
          <w:sz w:val="21"/>
          <w:szCs w:val="21"/>
          <w:highlight w:val="none"/>
          <w:lang w:val="zh-CN" w:eastAsia="zh-CN"/>
        </w:rPr>
        <w:t xml:space="preserve">、政府政策：</w:t>
      </w:r>
      <w:r>
        <w:rPr>
          <w:rFonts w:hint="eastAsia" w:ascii="宋体" w:hAnsi="宋体" w:eastAsia="宋体" w:cs="宋体"/>
          <w:bCs/>
          <w:color w:val="000000"/>
          <w:sz w:val="21"/>
          <w:szCs w:val="21"/>
          <w:highlight w:val="none"/>
          <w:lang w:val="zh-CN" w:eastAsia="zh-CN" w:bidi="ar-SA"/>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）本项目专门面向中小企业采购，执行以下相关政策：</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根据《政府采购促进中小企业发展管理办法》（财库〔2020〕46号）有关规定，投标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1、中小企业相关政策：</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（1）符合中小企业划分标准的个体工商户，在政府采购活动中视同中小企业。</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（2）中小企业划分标准详见“工信部联企业〔2011〕300号通知”。</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（3）中标、中标供应商为中小企业的，《中小企业声明函》应当随中标、成交结果同时公告，接受社会监督。</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2、残疾人福利性单位政策：</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（1）根据《关于促进残疾人就业政府采购政策的通知》（财库〔2017〕141号）规定，投标供应商若为残疾人福利性单位的，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。残疾人福利性单位属于小型或微型企业的，</w:t>
      </w:r>
      <w:r>
        <w:rPr>
          <w:rFonts w:hint="eastAsia" w:ascii="宋体" w:hAnsi="宋体" w:eastAsia="宋体" w:cs="宋体"/>
          <w:color w:val="000000"/>
          <w:sz w:val="21"/>
          <w:szCs w:val="21"/>
          <w:highlight w:val="none"/>
          <w:lang w:val="en-US" w:eastAsia="zh-CN"/>
        </w:rPr>
        <w:t xml:space="preserve">不重复认定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若为符合《关于促进残疾人就业政府采购政策的通知》（财库〔2017〕141号）规定条件的残疾人福利性单位，在政府采购活动中，视同</w:t>
      </w:r>
      <w:r>
        <w:rPr>
          <w:rFonts w:hint="eastAsia" w:ascii="宋体" w:hAnsi="宋体" w:eastAsia="宋体" w:cs="宋体"/>
          <w:color w:val="000000"/>
          <w:sz w:val="21"/>
          <w:szCs w:val="21"/>
          <w:highlight w:val="none"/>
          <w:lang w:val="en-US" w:eastAsia="zh-CN"/>
        </w:rPr>
        <w:t xml:space="preserve">小微</w:t>
      </w:r>
      <w:r>
        <w:rPr>
          <w:rFonts w:hint="eastAsia" w:ascii="宋体" w:hAnsi="宋体" w:eastAsia="宋体" w:cs="宋体"/>
          <w:color w:val="000000"/>
          <w:sz w:val="21"/>
          <w:szCs w:val="21"/>
          <w:highlight w:val="none"/>
          <w:lang w:val="zh-CN" w:eastAsia="zh-CN"/>
        </w:rPr>
        <w:t xml:space="preserve">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（3）中标、中标供应商为残疾人福利性单位的，《残疾人福利性单位声明函》应当随中标、成交结果同时公告，接受社会监督。</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3、监狱企业发展政策：</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（1）根据《关于政府采购支持监狱企业发展有关问题的通知》（财库〔2014〕68号）规定，投标供应商若为监狱企业的，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eastAsia="zh-CN"/>
        </w:rPr>
        <w:t xml:space="preserve">）专门面向中小企业采购的项目，不再执行价格评审优惠的扶持政策。</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供应商提供声明函内容不实的，属于提供虚假材料谋取中标、成交，依照《中华人民共和国政府采购法》 等国家有关规定追究相应责任。</w:t>
      </w:r>
      <w:r>
        <w:rPr>
          <w:rFonts w:hint="eastAsia" w:ascii="宋体" w:hAnsi="宋体" w:eastAsia="宋体" w:cs="宋体"/>
          <w:color w:val="000000"/>
          <w:sz w:val="21"/>
          <w:szCs w:val="21"/>
          <w:highlight w:val="none"/>
          <w:lang w:val="zh-CN" w:eastAsia="zh-CN"/>
        </w:rPr>
      </w:r>
      <w:r/>
    </w:p>
    <w:p>
      <w:pPr>
        <w:pStyle w:val="929"/>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val="zh-CN"/>
        </w:rPr>
        <w:t xml:space="preserve">）</w:t>
      </w:r>
      <w:r>
        <w:rPr>
          <w:rFonts w:hint="eastAsia" w:ascii="Times New Roman" w:hAnsi="宋体" w:eastAsia="宋体" w:cs="宋体"/>
          <w:b w:val="0"/>
          <w:bCs w:val="0"/>
          <w:color w:val="000000"/>
          <w:sz w:val="21"/>
          <w:highlight w:val="none"/>
        </w:rPr>
        <w:t xml:space="preserve">异常低价投标（响应）审查程序</w:t>
      </w:r>
      <w:r>
        <w:rPr>
          <w:rFonts w:hint="eastAsia" w:ascii="宋体" w:hAnsi="宋体" w:eastAsia="宋体" w:cs="宋体"/>
          <w:b w:val="0"/>
          <w:bCs w:val="0"/>
          <w:color w:val="000000"/>
          <w:sz w:val="21"/>
          <w:szCs w:val="21"/>
          <w:highlight w:val="none"/>
          <w:lang w:val="zh-CN"/>
        </w:rPr>
      </w:r>
      <w:r/>
    </w:p>
    <w:p>
      <w:pPr>
        <w:pStyle w:val="929"/>
        <w:ind w:firstLine="315"/>
        <w:spacing w:line="440" w:lineRule="exact"/>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根据《关于推动解决政府采购异常低价问题的通知》财库〔2026〕2号文件规定，</w:t>
      </w:r>
      <w:r>
        <w:rPr>
          <w:rFonts w:hint="eastAsia" w:ascii="宋体" w:hAnsi="宋体" w:eastAsia="宋体" w:cs="宋体"/>
          <w:b w:val="0"/>
          <w:bCs w:val="0"/>
          <w:color w:val="000000"/>
          <w:sz w:val="21"/>
          <w:szCs w:val="21"/>
          <w:highlight w:val="none"/>
          <w:lang w:val="en-US" w:eastAsia="zh-CN"/>
        </w:rPr>
        <w:t xml:space="preserve">评审过程中出现下列情形之一的，评审委员会应当启动异常低价投标审查程序：</w:t>
      </w:r>
      <w:r>
        <w:rPr>
          <w:rFonts w:ascii="宋体" w:hAnsi="宋体" w:eastAsia="宋体" w:cs="宋体"/>
          <w:b w:val="0"/>
          <w:bCs w:val="0"/>
          <w:color w:val="000000"/>
          <w:sz w:val="21"/>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lang w:val="en-US" w:eastAsia="zh-CN"/>
        </w:rPr>
      </w:r>
      <w:r/>
    </w:p>
    <w:p>
      <w:pPr>
        <w:pStyle w:val="929"/>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val="en-US"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zh-CN" w:eastAsia="zh-CN"/>
        </w:rPr>
        <w:t xml:space="preserve">）信用记录</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（1）查询截止时点：投标文件递交截止时间。</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（2）查询渠道：通过“信用中国”网站、中国政府采购网等渠道查询相关主体信用记录。</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（3）查询证据留存方式：</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（4）信用记录使用规则：</w:t>
      </w:r>
      <w:r>
        <w:rPr>
          <w:rFonts w:hint="eastAsia" w:ascii="宋体" w:hAnsi="宋体" w:eastAsia="宋体" w:cs="宋体"/>
          <w:color w:val="000000"/>
          <w:sz w:val="21"/>
          <w:szCs w:val="21"/>
          <w:highlight w:val="none"/>
          <w:lang w:val="zh-CN" w:eastAsia="zh-CN"/>
        </w:rPr>
      </w:r>
      <w:r/>
    </w:p>
    <w:p>
      <w:pPr>
        <w:pStyle w:val="929"/>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评审小组在对供应商进行资格性审查时，应根据查询结果对供应商的不良信用记录逐项甄别确认。</w:t>
      </w:r>
      <w:r>
        <w:rPr>
          <w:rFonts w:hint="eastAsia" w:ascii="宋体" w:hAnsi="宋体" w:eastAsia="宋体" w:cs="宋体"/>
          <w:color w:val="000000"/>
          <w:sz w:val="21"/>
          <w:szCs w:val="21"/>
          <w:highlight w:val="none"/>
          <w:lang w:val="zh-CN" w:eastAsia="zh-CN"/>
        </w:rPr>
      </w:r>
      <w:r/>
    </w:p>
    <w:p>
      <w:pPr>
        <w:pStyle w:val="929"/>
        <w:ind w:firstLine="422"/>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若投标</w:t>
      </w:r>
      <w:r>
        <w:rPr>
          <w:rFonts w:ascii="宋体" w:hAnsi="宋体" w:eastAsia="宋体" w:cs="宋体"/>
          <w:b/>
          <w:bCs/>
          <w:color w:val="000000"/>
          <w:sz w:val="21"/>
          <w:szCs w:val="21"/>
          <w:highlight w:val="none"/>
          <w:lang w:val="en-US"/>
        </w:rPr>
        <w:t xml:space="preserve">人</w:t>
      </w:r>
      <w:r>
        <w:rPr>
          <w:rFonts w:hint="eastAsia" w:ascii="宋体" w:hAnsi="宋体" w:eastAsia="宋体" w:cs="宋体"/>
          <w:b/>
          <w:bCs/>
          <w:color w:val="000000"/>
          <w:sz w:val="21"/>
          <w:szCs w:val="21"/>
          <w:highlight w:val="none"/>
        </w:rPr>
        <w:t xml:space="preserve">提供的声明函或认定证明为虚假声明则视同提供虚假材料，按“政府采购法”相关规定处理并报请政府监管部门给予行政处罚。</w:t>
      </w:r>
      <w:r>
        <w:rPr>
          <w:rFonts w:hint="eastAsia" w:ascii="宋体" w:hAnsi="宋体" w:eastAsia="宋体" w:cs="宋体"/>
          <w:color w:val="000000"/>
          <w:sz w:val="21"/>
          <w:szCs w:val="21"/>
          <w:highlight w:val="none"/>
        </w:rPr>
      </w:r>
      <w:r/>
    </w:p>
    <w:p>
      <w:pPr>
        <w:pStyle w:val="1160"/>
        <w:ind w:firstLine="0"/>
        <w:jc w:val="both"/>
        <w:spacing w:line="440" w:lineRule="exact"/>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60"/>
        <w:ind w:firstLine="0"/>
        <w:spacing w:line="440" w:lineRule="exact"/>
        <w:shd w:val="clear" w:color="auto" w:fill="auto"/>
        <w:rPr>
          <w:rFonts w:hint="eastAsia" w:ascii="宋体" w:hAnsi="宋体" w:cs="宋体"/>
          <w:color w:val="000000"/>
          <w:sz w:val="21"/>
          <w:szCs w:val="21"/>
          <w:highlight w:val="none"/>
        </w:rPr>
        <w:sectPr>
          <w:headerReference w:type="default" r:id="rId9"/>
          <w:footerReference w:type="default" r:id="rId12"/>
          <w:footerReference w:type="even" r:id="rId13"/>
          <w:footerReference w:type="first" r:id="rId14"/>
          <w:footnotePr/>
          <w:endnotePr/>
          <w:type w:val="nextPage"/>
          <w:pgSz w:w="11906" w:h="16838" w:orient="portrait"/>
          <w:pgMar w:top="1418" w:right="1134" w:bottom="1134" w:left="1418" w:header="624" w:footer="510" w:gutter="113"/>
          <w:pgNumType w:start="1"/>
          <w:cols w:num="1" w:sep="0" w:space="1701" w:equalWidth="1"/>
          <w:docGrid w:linePitch="360"/>
          <w:titlePg/>
        </w:sectPr>
      </w:pPr>
      <w:r>
        <w:rPr>
          <w:rFonts w:hint="eastAsia" w:ascii="宋体" w:hAnsi="宋体" w:cs="宋体"/>
          <w:color w:val="000000"/>
          <w:sz w:val="21"/>
          <w:szCs w:val="21"/>
          <w:highlight w:val="none"/>
        </w:rPr>
      </w:r>
      <w:r/>
    </w:p>
    <w:p>
      <w:pPr>
        <w:pStyle w:val="929"/>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第四部分 投标文件格式</w:t>
      </w:r>
      <w:r>
        <w:rPr>
          <w:rFonts w:hint="eastAsia" w:ascii="宋体" w:hAnsi="宋体" w:eastAsia="宋体" w:cs="宋体"/>
          <w:b/>
          <w:color w:val="000000"/>
          <w:sz w:val="32"/>
          <w:szCs w:val="32"/>
          <w:highlight w:val="none"/>
        </w:rPr>
      </w:r>
      <w:r/>
    </w:p>
    <w:p>
      <w:pPr>
        <w:pStyle w:val="929"/>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9"/>
        <w:jc w:val="left"/>
        <w:spacing w:line="44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9"/>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p>
      <w:pPr>
        <w:pStyle w:val="929"/>
        <w:jc w:val="left"/>
        <w:spacing w:line="440" w:lineRule="exact"/>
        <w:shd w:val="clear" w:color="auto" w:fill="auto"/>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对本章所有的投标书格式，投标方可根据自身情况进行补充和修改，但补充和修改不得造成与本格式内容有实质性的违背。</w:t>
      </w:r>
      <w:bookmarkEnd w:id="17"/>
      <w:r>
        <w:rPr>
          <w:rFonts w:hint="eastAsia" w:cs="宋体"/>
          <w:color w:val="000000"/>
          <w:szCs w:val="21"/>
          <w:highlight w:val="none"/>
          <w:lang w:val="zh-CN"/>
        </w:rPr>
        <w:br w:type="page" w:clear="all"/>
      </w:r>
      <w:r>
        <w:rPr>
          <w:rFonts w:hint="eastAsia" w:ascii="宋体" w:hAnsi="宋体" w:eastAsia="宋体" w:cs="宋体"/>
          <w:b/>
          <w:color w:val="000000"/>
          <w:szCs w:val="21"/>
          <w:highlight w:val="none"/>
          <w:lang w:val="zh-CN"/>
        </w:rPr>
        <w:t xml:space="preserve">格式1：</w:t>
      </w:r>
      <w:r>
        <w:rPr>
          <w:rFonts w:hint="eastAsia" w:ascii="宋体" w:hAnsi="宋体" w:eastAsia="宋体" w:cs="宋体"/>
          <w:b/>
          <w:color w:val="000000"/>
          <w:szCs w:val="21"/>
          <w:highlight w:val="none"/>
        </w:rPr>
        <w:t xml:space="preserve">投标函</w:t>
      </w:r>
      <w:r>
        <w:rPr>
          <w:rFonts w:hint="eastAsia" w:ascii="宋体" w:hAnsi="宋体" w:eastAsia="宋体" w:cs="宋体"/>
          <w:b/>
          <w:color w:val="000000"/>
          <w:szCs w:val="21"/>
          <w:highlight w:val="none"/>
        </w:rPr>
      </w:r>
      <w:r/>
    </w:p>
    <w:p>
      <w:pPr>
        <w:pStyle w:val="1064"/>
        <w:jc w:val="center"/>
        <w:spacing w:line="440" w:lineRule="exact"/>
        <w:shd w:val="clear" w:color="auto" w:fill="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投标函</w:t>
      </w:r>
      <w:r>
        <w:rPr>
          <w:rFonts w:hAnsi="宋体" w:eastAsia="宋体" w:cs="宋体"/>
          <w:b/>
          <w:color w:val="000000"/>
          <w:sz w:val="21"/>
          <w:szCs w:val="21"/>
          <w:highlight w:val="none"/>
        </w:rPr>
      </w:r>
      <w:r/>
    </w:p>
    <w:p>
      <w:pPr>
        <w:pStyle w:val="1064"/>
        <w:spacing w:line="440" w:lineRule="exact"/>
        <w:shd w:val="clear" w:color="auto" w:fill="auto"/>
        <w:rPr>
          <w:rFonts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苏州正信工程造价咨询事务所有限责任公司</w:t>
      </w:r>
      <w:r>
        <w:rPr>
          <w:rFonts w:hint="eastAsia" w:hAnsi="宋体" w:eastAsia="宋体" w:cs="宋体"/>
          <w:b/>
          <w:bCs/>
          <w:color w:val="000000"/>
          <w:sz w:val="21"/>
          <w:szCs w:val="21"/>
          <w:highlight w:val="none"/>
        </w:rPr>
        <w:t xml:space="preserve">：</w:t>
      </w:r>
      <w:r>
        <w:rPr>
          <w:rFonts w:hAnsi="宋体" w:eastAsia="宋体" w:cs="宋体"/>
          <w:b/>
          <w:bCs/>
          <w:color w:val="000000"/>
          <w:sz w:val="21"/>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我方收到贵公司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号招标文件，经仔细阅读和研究，我方决定参加投标。并向贵公司承诺：</w:t>
      </w:r>
      <w:r>
        <w:rPr>
          <w:rFonts w:ascii="宋体" w:hAnsi="宋体" w:cs="宋体"/>
          <w:color w:val="000000"/>
          <w:szCs w:val="21"/>
          <w:highlight w:val="none"/>
        </w:rPr>
      </w:r>
      <w:r/>
    </w:p>
    <w:p>
      <w:pPr>
        <w:pStyle w:val="929"/>
        <w:ind w:firstLine="42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1、我方愿意按照招标文件的一切要求提供服务</w:t>
      </w:r>
      <w:r>
        <w:rPr>
          <w:rFonts w:hint="eastAsia" w:ascii="宋体" w:hAnsi="宋体" w:eastAsia="宋体" w:cs="宋体"/>
          <w:color w:val="000000"/>
          <w:szCs w:val="21"/>
          <w:highlight w:val="none"/>
        </w:rPr>
        <w:t xml:space="preserve">，我方的投标报价包括完成本项目的所有一切费用，包含且不限于:</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lang w:eastAsia="zh-CN"/>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3、我方同意按招标文件中的规定，本投标书的有效期限为开标后60天。</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5、我方认为贵方有权决定中标者，还认为贵方有权接受或拒绝所有的投标者。</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6、我方愿意遵守招标公告及招标文件中所列的收费标准。</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8、我方同意中标方若无法按约定条款履行义务等行为，招标方有权取消我方的中标资格。</w:t>
      </w:r>
      <w:r>
        <w:rPr>
          <w:rFonts w:ascii="宋体" w:hAnsi="宋体" w:cs="宋体"/>
          <w:color w:val="000000"/>
          <w:szCs w:val="21"/>
          <w:highlight w:val="none"/>
        </w:rPr>
      </w:r>
      <w:r/>
    </w:p>
    <w:p>
      <w:pPr>
        <w:pStyle w:val="929"/>
        <w:ind w:firstLine="43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、如果我方中标，并按招标文件规定支付中标服务费，招标代理机构有权提出诉讼的权力；</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、与本投标有关的通讯地址：</w:t>
      </w:r>
      <w:r>
        <w:rPr>
          <w:rFonts w:ascii="宋体" w:hAnsi="宋体" w:cs="宋体"/>
          <w:color w:val="000000"/>
          <w:szCs w:val="21"/>
          <w:highlight w:val="none"/>
        </w:rPr>
      </w:r>
      <w:r/>
    </w:p>
    <w:p>
      <w:pPr>
        <w:pStyle w:val="1064"/>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联 系 人：</w:t>
      </w:r>
      <w:r>
        <w:rPr>
          <w:rFonts w:hAnsi="宋体" w:eastAsia="宋体" w:cs="宋体"/>
          <w:color w:val="000000"/>
          <w:sz w:val="21"/>
          <w:szCs w:val="21"/>
          <w:highlight w:val="none"/>
          <w:u w:val="single"/>
        </w:rPr>
      </w:r>
      <w:r/>
    </w:p>
    <w:p>
      <w:pPr>
        <w:pStyle w:val="1064"/>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 邮政编码：</w:t>
      </w:r>
      <w:r>
        <w:rPr>
          <w:rFonts w:hAnsi="宋体" w:eastAsia="宋体" w:cs="宋体"/>
          <w:color w:val="000000"/>
          <w:sz w:val="21"/>
          <w:szCs w:val="21"/>
          <w:highlight w:val="none"/>
          <w:u w:val="single"/>
        </w:rPr>
      </w:r>
      <w:r/>
    </w:p>
    <w:p>
      <w:pPr>
        <w:pStyle w:val="1064"/>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 传    真：</w:t>
      </w:r>
      <w:r>
        <w:rPr>
          <w:rFonts w:hAnsi="宋体" w:eastAsia="宋体" w:cs="宋体"/>
          <w:color w:val="000000"/>
          <w:sz w:val="21"/>
          <w:szCs w:val="21"/>
          <w:highlight w:val="none"/>
          <w:u w:val="single"/>
        </w:rPr>
      </w:r>
      <w:r/>
    </w:p>
    <w:p>
      <w:pPr>
        <w:pStyle w:val="1064"/>
        <w:ind w:firstLine="42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w:t>
      </w:r>
      <w:r>
        <w:rPr>
          <w:rFonts w:hAnsi="宋体" w:eastAsia="宋体" w:cs="宋体"/>
          <w:color w:val="000000"/>
          <w:sz w:val="21"/>
          <w:szCs w:val="21"/>
          <w:highlight w:val="none"/>
          <w:lang w:val="en-US"/>
        </w:rPr>
        <w:t xml:space="preserve">人</w:t>
      </w:r>
      <w:r>
        <w:rPr>
          <w:rFonts w:hint="eastAsia" w:hAnsi="宋体" w:eastAsia="宋体" w:cs="宋体"/>
          <w:color w:val="000000"/>
          <w:sz w:val="21"/>
          <w:szCs w:val="21"/>
          <w:highlight w:val="none"/>
        </w:rPr>
        <w:t xml:space="preserve">：（公章）</w:t>
      </w:r>
      <w:r>
        <w:rPr>
          <w:rFonts w:hAnsi="宋体" w:eastAsia="宋体" w:cs="宋体"/>
          <w:color w:val="000000"/>
          <w:sz w:val="21"/>
          <w:szCs w:val="21"/>
          <w:highlight w:val="none"/>
        </w:rPr>
      </w:r>
      <w:r/>
    </w:p>
    <w:p>
      <w:pPr>
        <w:pStyle w:val="1064"/>
        <w:ind w:firstLine="42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rPr>
          <w:rFonts w:hAnsi="宋体" w:eastAsia="宋体" w:cs="宋体"/>
          <w:color w:val="000000"/>
          <w:sz w:val="21"/>
          <w:szCs w:val="21"/>
          <w:highlight w:val="none"/>
        </w:rPr>
      </w:r>
      <w:r/>
    </w:p>
    <w:p>
      <w:pPr>
        <w:pStyle w:val="929"/>
        <w:spacing w:line="440" w:lineRule="exact"/>
        <w:shd w:val="clear" w:color="auto" w:fill="auto"/>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lang w:val="zh-CN"/>
        </w:rPr>
        <w:t xml:space="preserve">格式2：</w:t>
      </w:r>
      <w:r>
        <w:rPr>
          <w:rFonts w:hint="eastAsia" w:ascii="宋体" w:hAnsi="宋体" w:cs="宋体"/>
          <w:b/>
          <w:color w:val="000000"/>
          <w:szCs w:val="21"/>
          <w:highlight w:val="none"/>
        </w:rPr>
        <w:t xml:space="preserve">法人授权委托书</w:t>
      </w:r>
      <w:r>
        <w:rPr>
          <w:rFonts w:ascii="宋体" w:hAnsi="宋体" w:cs="宋体"/>
          <w:b/>
          <w:bCs/>
          <w:color w:val="000000"/>
          <w:szCs w:val="21"/>
          <w:highlight w:val="none"/>
        </w:rPr>
      </w:r>
      <w:r/>
    </w:p>
    <w:p>
      <w:pPr>
        <w:pStyle w:val="929"/>
        <w:jc w:val="center"/>
        <w:spacing w:line="440" w:lineRule="exact"/>
        <w:shd w:val="clear" w:color="auto" w:fill="auto"/>
        <w:rPr>
          <w:rFonts w:ascii="宋体" w:hAnsi="宋体" w:cs="宋体"/>
          <w:b/>
          <w:color w:val="000000"/>
          <w:szCs w:val="21"/>
          <w:highlight w:val="none"/>
          <w:lang w:val="zh-CN"/>
        </w:rPr>
        <w:outlineLvl w:val="0"/>
      </w:pPr>
      <w:r>
        <w:rPr>
          <w:rFonts w:ascii="宋体" w:hAnsi="宋体" w:cs="宋体"/>
          <w:b/>
          <w:color w:val="000000"/>
          <w:szCs w:val="21"/>
          <w:highlight w:val="none"/>
          <w:lang w:val="zh-CN"/>
        </w:rPr>
      </w:r>
      <w:r/>
    </w:p>
    <w:p>
      <w:pPr>
        <w:pStyle w:val="929"/>
        <w:jc w:val="center"/>
        <w:spacing w:line="440" w:lineRule="exact"/>
        <w:shd w:val="clear" w:color="auto" w:fill="auto"/>
        <w:rPr>
          <w:rFonts w:ascii="宋体" w:hAnsi="宋体" w:cs="宋体"/>
          <w:color w:val="000000"/>
          <w:szCs w:val="21"/>
          <w:highlight w:val="none"/>
          <w:lang w:val="zh-CN"/>
        </w:rPr>
        <w:outlineLvl w:val="0"/>
      </w:pPr>
      <w:r>
        <w:rPr>
          <w:rFonts w:hint="eastAsia" w:ascii="宋体" w:hAnsi="宋体" w:cs="宋体"/>
          <w:b/>
          <w:color w:val="000000"/>
          <w:szCs w:val="21"/>
          <w:highlight w:val="none"/>
          <w:lang w:val="zh-CN"/>
        </w:rPr>
        <w:t xml:space="preserve">法人授权委托书</w:t>
      </w:r>
      <w:r>
        <w:rPr>
          <w:rFonts w:ascii="宋体" w:hAnsi="宋体" w:cs="宋体"/>
          <w:color w:val="000000"/>
          <w:szCs w:val="21"/>
          <w:highlight w:val="none"/>
          <w:lang w:val="zh-CN"/>
        </w:rPr>
      </w:r>
      <w:r/>
    </w:p>
    <w:p>
      <w:pPr>
        <w:pStyle w:val="929"/>
        <w:ind w:firstLine="425"/>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（姓名）为我公司代理人，以本公司的名义参加苏州正信工程造价咨询事务所有限责任公司组织实施的编号为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：（公章）</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代理人</w:t>
      </w:r>
      <w:r>
        <w:rPr>
          <w:rFonts w:hint="eastAsia" w:ascii="宋体" w:hAnsi="宋体" w:cs="宋体"/>
          <w:color w:val="000000"/>
          <w:szCs w:val="21"/>
          <w:highlight w:val="none"/>
        </w:rPr>
        <w:t xml:space="preserve">：（签字或签章）</w:t>
      </w:r>
      <w:r>
        <w:rPr>
          <w:rFonts w:ascii="宋体" w:hAnsi="宋体" w:cs="宋体"/>
          <w:color w:val="000000"/>
          <w:szCs w:val="21"/>
          <w:highlight w:val="none"/>
          <w:lang w:val="zh-CN"/>
        </w:rPr>
      </w:r>
      <w:r/>
    </w:p>
    <w:p>
      <w:pPr>
        <w:pStyle w:val="929"/>
        <w:ind w:firstLine="425"/>
        <w:jc w:val="right"/>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929"/>
        <w:ind w:firstLine="425"/>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lang w:val="zh-CN"/>
        </w:rPr>
      </w:r>
      <w:r/>
    </w:p>
    <w:p>
      <w:pPr>
        <w:pStyle w:val="929"/>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1045"/>
        <w:ind w:firstLine="0"/>
        <w:spacing w:line="440" w:lineRule="exact"/>
        <w:shd w:val="clear" w:color="auto" w:fill="auto"/>
        <w:rPr>
          <w:rFonts w:hAnsi="宋体" w:cs="宋体"/>
          <w:color w:val="000000"/>
          <w:szCs w:val="21"/>
          <w:highlight w:val="none"/>
          <w:lang w:val="zh-CN"/>
        </w:rPr>
      </w:pPr>
      <w:r>
        <w:rPr>
          <w:rFonts w:hAnsi="宋体" w:cs="宋体"/>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lang w:val="zh-CN"/>
        </w:rPr>
        <w:t xml:space="preserve">格式3：开标一览表</w:t>
      </w:r>
      <w:r>
        <w:rPr>
          <w:rFonts w:ascii="宋体" w:hAnsi="宋体" w:cs="宋体"/>
          <w:color w:val="000000"/>
          <w:szCs w:val="21"/>
          <w:highlight w:val="none"/>
        </w:rPr>
      </w:r>
      <w:r/>
    </w:p>
    <w:p>
      <w:pPr>
        <w:pStyle w:val="929"/>
        <w:jc w:val="center"/>
        <w:spacing w:line="440" w:lineRule="exact"/>
        <w:shd w:val="clear" w:color="auto" w:fill="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开标一览表</w:t>
      </w:r>
      <w:r>
        <w:rPr>
          <w:rFonts w:ascii="宋体" w:hAnsi="宋体" w:eastAsia="宋体" w:cs="宋体"/>
          <w:b/>
          <w:bCs/>
          <w:color w:val="000000"/>
          <w:sz w:val="21"/>
          <w:szCs w:val="21"/>
          <w:highlight w:val="none"/>
          <w:lang w:val="en-US" w:eastAsia="zh-CN" w:bidi="ar-SA"/>
        </w:rPr>
      </w:r>
      <w:r/>
    </w:p>
    <w:p>
      <w:pPr>
        <w:pStyle w:val="929"/>
        <w:jc w:val="center"/>
        <w:spacing w:line="440" w:lineRule="exact"/>
        <w:shd w:val="clear" w:color="auto" w:fill="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p>
      <w:pPr>
        <w:pStyle w:val="929"/>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单位：元                                                    </w:t>
      </w:r>
      <w:r>
        <w:rPr>
          <w:rFonts w:hint="eastAsia" w:ascii="宋体" w:hAnsi="宋体" w:eastAsia="宋体" w:cs="宋体"/>
          <w:color w:val="000000"/>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993"/>
        <w:gridCol w:w="7647"/>
      </w:tblGrid>
      <w:tr>
        <w:trPr>
          <w:cantSplit/>
          <w:trHeight w:val="567"/>
        </w:trPr>
        <w:tc>
          <w:tcPr>
            <w:tcW w:w="430" w:type="dxa"/>
            <w:vAlign w:val="center"/>
            <w:textDirection w:val="lrTb"/>
            <w:noWrap w:val="false"/>
          </w:tcPr>
          <w:p>
            <w:pPr>
              <w:pStyle w:val="929"/>
              <w:jc w:val="center"/>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gridSpan w:val="2"/>
            <w:tcW w:w="8640" w:type="dxa"/>
            <w:vAlign w:val="center"/>
            <w:textDirection w:val="lrTb"/>
            <w:noWrap w:val="false"/>
          </w:tcPr>
          <w:p>
            <w:pPr>
              <w:pStyle w:val="929"/>
              <w:jc w:val="center"/>
              <w:pageBreakBefore w:val="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r>
            <w:r/>
          </w:p>
        </w:tc>
      </w:tr>
      <w:tr>
        <w:trPr>
          <w:cantSplit/>
          <w:trHeight w:val="677"/>
        </w:trPr>
        <w:tc>
          <w:tcPr>
            <w:tcW w:w="430" w:type="dxa"/>
            <w:vAlign w:val="center"/>
            <w:textDirection w:val="lrTb"/>
            <w:noWrap w:val="false"/>
          </w:tcPr>
          <w:p>
            <w:pPr>
              <w:pStyle w:val="929"/>
              <w:jc w:val="center"/>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W w:w="8640" w:type="dxa"/>
            <w:vAlign w:val="center"/>
            <w:textDirection w:val="lrTb"/>
            <w:noWrap w:val="false"/>
          </w:tcPr>
          <w:p>
            <w:pPr>
              <w:pStyle w:val="929"/>
              <w:jc w:val="center"/>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747"/>
        </w:trPr>
        <w:tc>
          <w:tcPr>
            <w:gridSpan w:val="3"/>
            <w:tcW w:w="9453" w:type="dxa"/>
            <w:vAlign w:val="center"/>
            <w:textDirection w:val="lrTb"/>
            <w:noWrap w:val="false"/>
          </w:tcPr>
          <w:p>
            <w:pPr>
              <w:pStyle w:val="929"/>
              <w:pageBreakBefore w:val="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投标总报价（人民币大写）：                  ￥：</w:t>
            </w:r>
            <w:r>
              <w:rPr>
                <w:rFonts w:hint="eastAsia" w:ascii="宋体" w:hAnsi="宋体" w:eastAsia="宋体" w:cs="宋体"/>
                <w:color w:val="000000"/>
                <w:sz w:val="21"/>
                <w:szCs w:val="21"/>
                <w:highlight w:val="none"/>
                <w:lang w:val="en-US" w:eastAsia="zh-CN"/>
              </w:rPr>
              <w:t xml:space="preserve">      元</w:t>
            </w:r>
            <w:r>
              <w:rPr>
                <w:rFonts w:ascii="宋体" w:hAnsi="宋体" w:eastAsia="宋体" w:cs="宋体"/>
                <w:color w:val="000000"/>
                <w:sz w:val="21"/>
                <w:szCs w:val="21"/>
                <w:highlight w:val="none"/>
                <w:lang w:val="en-US" w:eastAsia="zh-CN"/>
              </w:rPr>
            </w:r>
            <w:r/>
          </w:p>
        </w:tc>
      </w:tr>
      <w:tr>
        <w:trPr>
          <w:cantSplit/>
          <w:trHeight w:val="782"/>
        </w:trPr>
        <w:tc>
          <w:tcPr>
            <w:gridSpan w:val="2"/>
            <w:tcW w:w="1806" w:type="dxa"/>
            <w:vAlign w:val="center"/>
            <w:textDirection w:val="lrTb"/>
            <w:noWrap w:val="false"/>
          </w:tcPr>
          <w:p>
            <w:pPr>
              <w:pStyle w:val="929"/>
              <w:pageBreakBefore w:val="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服务期限</w:t>
            </w:r>
            <w:r>
              <w:rPr>
                <w:rFonts w:ascii="宋体" w:hAnsi="宋体" w:eastAsia="宋体" w:cs="宋体"/>
                <w:color w:val="000000"/>
                <w:sz w:val="21"/>
                <w:szCs w:val="21"/>
                <w:highlight w:val="none"/>
                <w:lang w:val="en-US" w:eastAsia="zh-CN"/>
              </w:rPr>
            </w:r>
            <w:r/>
          </w:p>
        </w:tc>
        <w:tc>
          <w:tcPr>
            <w:tcW w:w="4044" w:type="dxa"/>
            <w:vAlign w:val="center"/>
            <w:textDirection w:val="lrTb"/>
            <w:noWrap w:val="false"/>
          </w:tcPr>
          <w:p>
            <w:pPr>
              <w:pStyle w:val="929"/>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67"/>
        </w:trPr>
        <w:tc>
          <w:tcPr>
            <w:gridSpan w:val="2"/>
            <w:tcW w:w="1806" w:type="dxa"/>
            <w:vAlign w:val="center"/>
            <w:textDirection w:val="lrTb"/>
            <w:noWrap w:val="false"/>
          </w:tcPr>
          <w:p>
            <w:pPr>
              <w:pStyle w:val="929"/>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4044" w:type="dxa"/>
            <w:vAlign w:val="center"/>
            <w:textDirection w:val="lrTb"/>
            <w:noWrap w:val="false"/>
          </w:tcPr>
          <w:p>
            <w:pPr>
              <w:pStyle w:val="929"/>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9"/>
        <w:jc w:val="left"/>
        <w:shd w:val="clear" w:color="auto" w:fill="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9"/>
        <w:jc w:val="left"/>
        <w:shd w:val="clear" w:color="auto" w:fill="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9"/>
        <w:ind w:firstLine="2940"/>
        <w:jc w:val="left"/>
        <w:spacing w:line="360" w:lineRule="auto"/>
        <w:shd w:val="clear" w:color="auto" w:fill="auto"/>
        <w:widowControl/>
        <w:rPr>
          <w:rFonts w:hint="eastAsia" w:ascii="宋体" w:hAnsi="宋体" w:eastAsia="宋体" w:cs="Times New Roman"/>
          <w:color w:val="000000"/>
          <w:sz w:val="21"/>
          <w:szCs w:val="21"/>
          <w:highlight w:val="none"/>
        </w:rPr>
      </w:pPr>
      <w:r/>
      <w:bookmarkStart w:id="20" w:name="_Hlk530466145"/>
      <w:r>
        <w:rPr>
          <w:rFonts w:hint="eastAsia" w:ascii="宋体" w:hAnsi="宋体" w:eastAsia="宋体" w:cs="Times New Roman"/>
          <w:color w:val="000000"/>
          <w:sz w:val="21"/>
          <w:szCs w:val="21"/>
          <w:highlight w:val="none"/>
        </w:rPr>
      </w:r>
      <w:r/>
    </w:p>
    <w:p>
      <w:pPr>
        <w:pStyle w:val="929"/>
        <w:ind w:firstLine="2940"/>
        <w:jc w:val="left"/>
        <w:spacing w:line="360" w:lineRule="auto"/>
        <w:shd w:val="clear" w:color="auto" w:fill="auto"/>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w:t>
      </w:r>
      <w:r>
        <w:rPr>
          <w:rFonts w:hint="eastAsia" w:ascii="宋体" w:hAnsi="宋体" w:eastAsia="宋体" w:cs="Times New Roman"/>
          <w:color w:val="000000"/>
          <w:sz w:val="21"/>
          <w:szCs w:val="21"/>
          <w:highlight w:val="none"/>
          <w:lang w:val="en-US" w:eastAsia="zh-CN"/>
        </w:rPr>
        <w:t xml:space="preserve">人</w:t>
      </w:r>
      <w:r>
        <w:rPr>
          <w:rFonts w:ascii="宋体" w:hAnsi="宋体" w:eastAsia="宋体" w:cs="Times New Roman"/>
          <w:color w:val="000000"/>
          <w:sz w:val="21"/>
          <w:szCs w:val="21"/>
          <w:highlight w:val="none"/>
        </w:rPr>
        <w:t xml:space="preserve">（单位盖章）： </w:t>
      </w:r>
      <w:r>
        <w:rPr>
          <w:rFonts w:ascii="宋体" w:hAnsi="宋体" w:eastAsia="宋体" w:cs="Times New Roman"/>
          <w:color w:val="000000"/>
          <w:sz w:val="21"/>
          <w:szCs w:val="21"/>
          <w:highlight w:val="none"/>
        </w:rPr>
      </w:r>
      <w:r/>
    </w:p>
    <w:p>
      <w:pPr>
        <w:pStyle w:val="929"/>
        <w:ind w:right="1200" w:firstLine="2940"/>
        <w:jc w:val="left"/>
        <w:spacing w:line="360" w:lineRule="auto"/>
        <w:shd w:val="clear" w:color="auto" w:fill="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法定代表人或代理人（签字或盖章）：</w:t>
      </w:r>
      <w:r>
        <w:rPr>
          <w:rFonts w:ascii="宋体" w:hAnsi="宋体" w:eastAsia="宋体" w:cs="Times New Roman"/>
          <w:color w:val="000000"/>
          <w:sz w:val="21"/>
          <w:szCs w:val="21"/>
          <w:highlight w:val="none"/>
          <w:lang w:val="en-US" w:eastAsia="zh-CN" w:bidi="ar-SA"/>
        </w:rPr>
      </w:r>
      <w:r/>
    </w:p>
    <w:p>
      <w:pPr>
        <w:pStyle w:val="929"/>
        <w:ind w:right="960" w:firstLine="2940"/>
        <w:jc w:val="left"/>
        <w:spacing w:line="360" w:lineRule="auto"/>
        <w:shd w:val="clear" w:color="auto" w:fill="auto"/>
        <w:widowControl w:val="off"/>
        <w:rPr>
          <w:rFonts w:hint="eastAsia" w:ascii="宋体" w:hAnsi="宋体" w:eastAsia="宋体" w:cs="宋体"/>
          <w:b/>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日期：       年  月  日</w:t>
      </w:r>
      <w:bookmarkEnd w:id="20"/>
      <w:r>
        <w:rPr>
          <w:rFonts w:hint="eastAsia" w:ascii="宋体" w:hAnsi="宋体" w:eastAsia="宋体" w:cs="宋体"/>
          <w:b/>
          <w:color w:val="000000"/>
          <w:sz w:val="21"/>
          <w:szCs w:val="21"/>
          <w:highlight w:val="none"/>
          <w:lang w:val="en-US" w:eastAsia="zh-CN" w:bidi="ar-SA"/>
        </w:rPr>
      </w:r>
      <w:r/>
    </w:p>
    <w:p>
      <w:pPr>
        <w:pStyle w:val="929"/>
        <w:ind w:left="741" w:hanging="741"/>
        <w:spacing w:line="440" w:lineRule="exact"/>
        <w:shd w:val="clear" w:color="auto" w:fill="auto"/>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ind w:left="741" w:hanging="741"/>
        <w:spacing w:line="440" w:lineRule="exact"/>
        <w:shd w:val="clear" w:color="auto" w:fill="auto"/>
        <w:tabs>
          <w:tab w:val="left" w:pos="1320" w:leader="none"/>
        </w:tabs>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格式4、投标报价分析表</w:t>
      </w:r>
      <w:r>
        <w:rPr>
          <w:rFonts w:hint="eastAsia" w:ascii="宋体" w:hAnsi="宋体" w:eastAsia="宋体" w:cs="宋体"/>
          <w:b/>
          <w:color w:val="000000"/>
          <w:szCs w:val="21"/>
          <w:highlight w:val="none"/>
          <w:lang w:eastAsia="zh-CN"/>
        </w:rPr>
      </w:r>
      <w:r/>
    </w:p>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9"/>
        <w:jc w:val="center"/>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投标报价分析表</w:t>
      </w:r>
      <w:r>
        <w:rPr>
          <w:rFonts w:hint="eastAsia" w:ascii="宋体" w:hAnsi="宋体" w:eastAsia="宋体" w:cs="宋体"/>
          <w:b/>
          <w:color w:val="000000"/>
          <w:sz w:val="21"/>
          <w:szCs w:val="21"/>
          <w:highlight w:val="none"/>
        </w:rPr>
      </w:r>
      <w:r/>
    </w:p>
    <w:p>
      <w:pPr>
        <w:pStyle w:val="929"/>
        <w:spacing w:line="360" w:lineRule="auto"/>
        <w:shd w:val="clear" w:color="auto" w:fill="auto"/>
        <w:rPr>
          <w:rFonts w:ascii="Times New Roman" w:hAnsi="Times New Roman" w:eastAsia="宋体" w:cs="宋体"/>
          <w:b/>
          <w:color w:val="000000"/>
          <w:highlight w:val="none"/>
        </w:rPr>
      </w:pPr>
      <w:r>
        <w:rPr>
          <w:rFonts w:hint="eastAsia" w:ascii="Times New Roman" w:hAnsi="Times New Roman" w:eastAsia="宋体" w:cs="宋体"/>
          <w:color w:val="000000"/>
          <w:highlight w:val="none"/>
        </w:rPr>
        <w:t xml:space="preserve">招标编号：</w:t>
      </w:r>
      <w:r>
        <w:rPr>
          <w:rFonts w:ascii="Times New Roman" w:hAnsi="Times New Roman" w:eastAsia="宋体" w:cs="宋体"/>
          <w:b/>
          <w:color w:val="000000"/>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906"/>
        <w:gridCol w:w="640"/>
        <w:gridCol w:w="640"/>
        <w:gridCol w:w="813"/>
        <w:gridCol w:w="1178"/>
        <w:gridCol w:w="1850"/>
        <w:gridCol w:w="1848"/>
      </w:tblGrid>
      <w:tr>
        <w:trPr>
          <w:trHeight w:val="90"/>
        </w:trPr>
        <w:tc>
          <w:tcPr>
            <w:tcW w:w="303"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含税</w:t>
            </w: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977" w:type="dxa"/>
            <w:vAlign w:val="center"/>
            <w:textDirection w:val="lrTb"/>
            <w:noWrap w:val="false"/>
          </w:tcPr>
          <w:p>
            <w:pPr>
              <w:pStyle w:val="929"/>
              <w:jc w:val="center"/>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含税</w:t>
            </w: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69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管线普查</w:t>
            </w:r>
            <w:r>
              <w:rPr>
                <w:rFonts w:hint="eastAsia" w:ascii="宋体" w:hAnsi="宋体" w:eastAsia="宋体" w:cs="宋体"/>
                <w:color w:val="000000"/>
                <w:sz w:val="21"/>
                <w:szCs w:val="21"/>
                <w:highlight w:val="none"/>
                <w:lang w:val="en-US" w:eastAsia="zh-CN"/>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太仓港地下市政基础设施综合信息平台运维服务</w:t>
            </w:r>
            <w:r>
              <w:rPr>
                <w:rFonts w:hint="eastAsia" w:ascii="宋体" w:hAnsi="宋体" w:eastAsia="宋体" w:cs="宋体"/>
                <w:color w:val="000000"/>
                <w:sz w:val="21"/>
                <w:szCs w:val="21"/>
                <w:highlight w:val="none"/>
                <w:lang w:val="en-US" w:eastAsia="zh-CN"/>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tcW w:w="30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00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3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3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23"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9"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7"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gridSpan w:val="6"/>
            <w:tcW w:w="575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　计（小写）</w:t>
            </w:r>
            <w:r>
              <w:rPr>
                <w:rFonts w:hint="eastAsia" w:ascii="宋体" w:hAnsi="宋体" w:eastAsia="宋体" w:cs="宋体"/>
                <w:color w:val="000000"/>
                <w:sz w:val="21"/>
                <w:szCs w:val="21"/>
                <w:highlight w:val="none"/>
              </w:rPr>
            </w:r>
            <w:r/>
          </w:p>
        </w:tc>
        <w:tc>
          <w:tcPr>
            <w:gridSpan w:val="2"/>
            <w:tcW w:w="369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7"/>
        </w:trPr>
        <w:tc>
          <w:tcPr>
            <w:gridSpan w:val="6"/>
            <w:tcW w:w="5750"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投标报价（大写）：</w:t>
            </w:r>
            <w:r>
              <w:rPr>
                <w:rFonts w:hint="eastAsia" w:ascii="宋体" w:hAnsi="宋体" w:eastAsia="宋体" w:cs="宋体"/>
                <w:color w:val="000000"/>
                <w:sz w:val="21"/>
                <w:szCs w:val="21"/>
                <w:highlight w:val="none"/>
              </w:rPr>
            </w:r>
            <w:r/>
          </w:p>
        </w:tc>
        <w:tc>
          <w:tcPr>
            <w:gridSpan w:val="2"/>
            <w:tcW w:w="3698" w:type="dxa"/>
            <w:vAlign w:val="center"/>
            <w:textDirection w:val="lrTb"/>
            <w:noWrap w:val="false"/>
          </w:tcPr>
          <w:p>
            <w:pPr>
              <w:pStyle w:val="929"/>
              <w:jc w:val="center"/>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9"/>
        <w:ind w:firstLine="2940"/>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29"/>
        <w:ind w:firstLine="384"/>
        <w:jc w:val="left"/>
        <w:spacing w:line="360" w:lineRule="auto"/>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注：请投标单位</w:t>
      </w:r>
      <w:r>
        <w:rPr>
          <w:rFonts w:hint="eastAsia" w:ascii="宋体" w:hAnsi="宋体" w:eastAsia="宋体" w:cs="宋体"/>
          <w:sz w:val="21"/>
          <w:szCs w:val="21"/>
          <w:highlight w:val="none"/>
          <w:lang w:val="en-US" w:eastAsia="zh-CN"/>
        </w:rPr>
        <w:t xml:space="preserve">分别填报管线普查和太仓港地下市政基础设施综合信息平台运维服务的价格。</w:t>
      </w:r>
      <w:r>
        <w:rPr>
          <w:rFonts w:ascii="宋体" w:hAnsi="宋体" w:eastAsia="宋体" w:cs="宋体"/>
          <w:sz w:val="21"/>
          <w:szCs w:val="21"/>
          <w:highlight w:val="none"/>
          <w:lang w:val="en-US" w:eastAsia="zh-CN"/>
        </w:rPr>
      </w:r>
      <w:r/>
    </w:p>
    <w:p>
      <w:pPr>
        <w:pStyle w:val="929"/>
        <w:jc w:val="left"/>
        <w:spacing w:line="36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29"/>
        <w:ind w:firstLine="294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（单位盖章）： </w:t>
      </w:r>
      <w:r>
        <w:rPr>
          <w:rFonts w:hint="eastAsia" w:ascii="宋体" w:hAnsi="宋体" w:eastAsia="宋体" w:cs="宋体"/>
          <w:color w:val="000000"/>
          <w:sz w:val="21"/>
          <w:szCs w:val="21"/>
          <w:highlight w:val="none"/>
        </w:rPr>
      </w:r>
      <w:r/>
    </w:p>
    <w:p>
      <w:pPr>
        <w:pStyle w:val="929"/>
        <w:ind w:right="1200" w:firstLine="2940"/>
        <w:jc w:val="left"/>
        <w:spacing w:line="36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rPr>
          <w:rFonts w:hint="eastAsia" w:ascii="宋体" w:hAnsi="宋体" w:eastAsia="宋体" w:cs="宋体"/>
          <w:color w:val="000000"/>
          <w:sz w:val="21"/>
          <w:szCs w:val="21"/>
          <w:highlight w:val="none"/>
          <w:lang w:val="en-US" w:eastAsia="zh-CN" w:bidi="ar-SA"/>
        </w:rPr>
      </w:r>
      <w:r/>
    </w:p>
    <w:p>
      <w:pPr>
        <w:pStyle w:val="929"/>
        <w:ind w:right="960" w:firstLine="2940"/>
        <w:jc w:val="left"/>
        <w:spacing w:line="36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pStyle w:val="929"/>
        <w:spacing w:line="440" w:lineRule="exact"/>
        <w:shd w:val="clear" w:color="auto" w:fill="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、服务方案</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根据项目需求编写针对本项目的技术方案及服务方案</w:t>
      </w:r>
      <w:r>
        <w:rPr>
          <w:rFonts w:ascii="宋体" w:hAnsi="宋体" w:cs="宋体"/>
          <w:color w:val="000000"/>
          <w:szCs w:val="21"/>
          <w:highlight w:val="none"/>
        </w:rPr>
      </w:r>
      <w:r/>
    </w:p>
    <w:p>
      <w:pPr>
        <w:pStyle w:val="929"/>
        <w:ind w:left="54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服务要求偏离表</w:t>
      </w:r>
      <w:r>
        <w:rPr>
          <w:rFonts w:ascii="宋体" w:hAnsi="宋体" w:cs="宋体"/>
          <w:b/>
          <w:bCs/>
          <w:color w:val="000000"/>
          <w:szCs w:val="21"/>
          <w:highlight w:val="none"/>
        </w:rPr>
      </w:r>
      <w:r/>
    </w:p>
    <w:p>
      <w:pPr>
        <w:pStyle w:val="929"/>
        <w:jc w:val="center"/>
        <w:spacing w:line="440" w:lineRule="exact"/>
        <w:shd w:val="clear" w:color="auto" w:fill="auto"/>
        <w:rPr>
          <w:rFonts w:ascii="宋体" w:hAnsi="宋体" w:cs="宋体"/>
          <w:b/>
          <w:color w:val="000000"/>
          <w:spacing w:val="20"/>
          <w:szCs w:val="21"/>
          <w:highlight w:val="none"/>
        </w:rPr>
      </w:pPr>
      <w:r/>
      <w:bookmarkStart w:id="21" w:name="_Hlk39583930"/>
      <w:r>
        <w:rPr>
          <w:rFonts w:hint="eastAsia" w:ascii="宋体" w:hAnsi="宋体" w:cs="宋体"/>
          <w:b/>
          <w:color w:val="000000"/>
          <w:spacing w:val="20"/>
          <w:szCs w:val="21"/>
          <w:highlight w:val="none"/>
        </w:rPr>
        <w:t xml:space="preserve">服务要求偏离表</w:t>
      </w:r>
      <w:r>
        <w:rPr>
          <w:rFonts w:ascii="宋体" w:hAnsi="宋体" w:cs="宋体"/>
          <w:b/>
          <w:color w:val="000000"/>
          <w:spacing w:val="20"/>
          <w:szCs w:val="21"/>
          <w:highlight w:val="none"/>
        </w:rPr>
      </w:r>
      <w:r/>
    </w:p>
    <w:p>
      <w:pPr>
        <w:pStyle w:val="929"/>
        <w:ind w:firstLine="525"/>
        <w:spacing w:line="440" w:lineRule="exact"/>
        <w:shd w:val="clear" w:color="auto" w:fill="auto"/>
        <w:rPr>
          <w:rFonts w:ascii="宋体" w:hAnsi="宋体" w:cs="宋体"/>
          <w:b/>
          <w:color w:val="000000"/>
          <w:spacing w:val="20"/>
          <w:szCs w:val="21"/>
          <w:highlight w:val="none"/>
        </w:rPr>
      </w:pPr>
      <w:r/>
      <w:bookmarkEnd w:id="21"/>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b/>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683" w:type="dxa"/>
            <w:vAlign w:val="center"/>
            <w:textDirection w:val="lrTb"/>
            <w:noWrap/>
          </w:tcPr>
          <w:p>
            <w:pPr>
              <w:pStyle w:val="956"/>
              <w:ind w:left="54"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服务内容</w:t>
            </w:r>
            <w:r>
              <w:rPr>
                <w:rFonts w:ascii="宋体" w:hAnsi="宋体" w:cs="宋体"/>
                <w:color w:val="000000"/>
                <w:szCs w:val="21"/>
                <w:highlight w:val="none"/>
                <w:lang w:val="en-US" w:eastAsia="zh-CN"/>
              </w:rPr>
            </w:r>
            <w:r/>
          </w:p>
        </w:tc>
        <w:tc>
          <w:tcPr>
            <w:tcW w:w="2370"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招标要求</w:t>
            </w:r>
            <w:r>
              <w:rPr>
                <w:rFonts w:ascii="宋体" w:hAnsi="宋体" w:cs="宋体"/>
                <w:color w:val="000000"/>
                <w:szCs w:val="21"/>
                <w:highlight w:val="none"/>
                <w:lang w:val="en-US" w:eastAsia="zh-CN"/>
              </w:rPr>
            </w:r>
            <w:r/>
          </w:p>
        </w:tc>
        <w:tc>
          <w:tcPr>
            <w:tcW w:w="2631"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投标响应</w:t>
            </w:r>
            <w:r>
              <w:rPr>
                <w:rFonts w:ascii="宋体" w:hAnsi="宋体" w:cs="宋体"/>
                <w:color w:val="000000"/>
                <w:szCs w:val="21"/>
                <w:highlight w:val="none"/>
                <w:lang w:val="en-US" w:eastAsia="zh-CN"/>
              </w:rPr>
            </w:r>
            <w:r/>
          </w:p>
        </w:tc>
        <w:tc>
          <w:tcPr>
            <w:tcW w:w="2052"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偏离说明</w:t>
            </w:r>
            <w:r>
              <w:rPr>
                <w:rFonts w:ascii="宋体" w:hAnsi="宋体" w:cs="宋体"/>
                <w:color w:val="000000"/>
                <w:szCs w:val="21"/>
                <w:highlight w:val="none"/>
                <w:lang w:val="en-US" w:eastAsia="zh-CN"/>
              </w:rPr>
            </w:r>
            <w:r/>
          </w:p>
        </w:tc>
      </w:tr>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929"/>
        <w:ind w:firstLine="52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投标方：（单位盖章）</w:t>
      </w:r>
      <w:r>
        <w:rPr>
          <w:rFonts w:ascii="宋体" w:hAnsi="宋体" w:cs="宋体"/>
          <w:color w:val="000000"/>
          <w:szCs w:val="21"/>
          <w:highlight w:val="none"/>
        </w:rPr>
      </w:r>
      <w:r/>
    </w:p>
    <w:p>
      <w:pPr>
        <w:pStyle w:val="929"/>
        <w:ind w:firstLine="52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9"/>
        <w:ind w:firstLine="525"/>
        <w:spacing w:line="440" w:lineRule="exact"/>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b/>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71"/>
        <w:shd w:val="clear" w:color="auto" w:fill="auto"/>
        <w:rPr>
          <w:color w:val="000000"/>
          <w:highlight w:val="none"/>
        </w:rPr>
      </w:pPr>
      <w:r>
        <w:rPr>
          <w:color w:val="000000"/>
          <w:highlight w:val="none"/>
        </w:rPr>
      </w:r>
      <w:r/>
    </w:p>
    <w:p>
      <w:pPr>
        <w:pStyle w:val="929"/>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left"/>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jc w:val="left"/>
        <w:spacing w:line="440" w:lineRule="exact"/>
        <w:shd w:val="clear" w:color="auto" w:fill="auto"/>
        <w:rPr>
          <w:rFonts w:ascii="宋体" w:hAnsi="宋体" w:cs="宋体"/>
          <w:b/>
          <w:color w:val="000000"/>
          <w:spacing w:val="2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jc w:val="center"/>
        <w:spacing w:line="440" w:lineRule="exact"/>
        <w:shd w:val="clear" w:color="auto" w:fill="auto"/>
        <w:rPr>
          <w:rFonts w:ascii="宋体" w:hAnsi="宋体" w:cs="宋体"/>
          <w:b/>
          <w:color w:val="000000"/>
          <w:spacing w:val="20"/>
          <w:szCs w:val="21"/>
          <w:highlight w:val="none"/>
        </w:rPr>
      </w:pP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color w:val="000000"/>
          <w:szCs w:val="21"/>
          <w:highlight w:val="none"/>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2948"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招标文件要求</w:t>
            </w:r>
            <w:r>
              <w:rPr>
                <w:rFonts w:ascii="宋体" w:hAnsi="宋体" w:cs="宋体"/>
                <w:bCs/>
                <w:color w:val="000000"/>
                <w:szCs w:val="21"/>
                <w:highlight w:val="none"/>
              </w:rPr>
            </w:r>
            <w:r/>
          </w:p>
        </w:tc>
        <w:tc>
          <w:tcPr>
            <w:tcW w:w="2680"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投标响应</w:t>
            </w:r>
            <w:r>
              <w:rPr>
                <w:rFonts w:ascii="宋体" w:hAnsi="宋体" w:cs="宋体"/>
                <w:bCs/>
                <w:color w:val="000000"/>
                <w:szCs w:val="21"/>
                <w:highlight w:val="none"/>
              </w:rPr>
            </w:r>
            <w:r/>
          </w:p>
        </w:tc>
        <w:tc>
          <w:tcPr>
            <w:tcW w:w="1842"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偏离说明</w:t>
            </w:r>
            <w:r>
              <w:rPr>
                <w:rFonts w:ascii="宋体" w:hAnsi="宋体" w:cs="宋体"/>
                <w:bCs/>
                <w:color w:val="000000"/>
                <w:szCs w:val="21"/>
                <w:highlight w:val="none"/>
              </w:rPr>
            </w:r>
            <w:r/>
          </w:p>
        </w:tc>
        <w:tc>
          <w:tcPr>
            <w:tcW w:w="1578"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454"/>
        </w:trPr>
        <w:tc>
          <w:tcPr>
            <w:tcW w:w="730"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2948" w:type="dxa"/>
            <w:vAlign w:val="center"/>
            <w:textDirection w:val="lrTb"/>
            <w:noWrap/>
          </w:tcPr>
          <w:p>
            <w:pPr>
              <w:pStyle w:val="929"/>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服务期限</w:t>
            </w:r>
            <w:r>
              <w:rPr>
                <w:rFonts w:ascii="宋体" w:hAnsi="宋体" w:cs="宋体"/>
                <w:color w:val="000000"/>
                <w:szCs w:val="21"/>
                <w:highlight w:val="none"/>
                <w:lang w:val="zh-CN"/>
              </w:rPr>
            </w:r>
            <w:r/>
          </w:p>
        </w:tc>
        <w:tc>
          <w:tcPr>
            <w:tcW w:w="2680"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2948" w:type="dxa"/>
            <w:vAlign w:val="center"/>
            <w:textDirection w:val="lrTb"/>
            <w:noWrap/>
          </w:tcPr>
          <w:p>
            <w:pPr>
              <w:pStyle w:val="929"/>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服务地点</w:t>
            </w:r>
            <w:r>
              <w:rPr>
                <w:rFonts w:ascii="宋体" w:hAnsi="宋体" w:cs="宋体"/>
                <w:color w:val="000000"/>
                <w:szCs w:val="21"/>
                <w:highlight w:val="none"/>
                <w:lang w:val="zh-CN"/>
              </w:rPr>
            </w:r>
            <w:r/>
          </w:p>
        </w:tc>
        <w:tc>
          <w:tcPr>
            <w:tcW w:w="2680"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2948" w:type="dxa"/>
            <w:vAlign w:val="center"/>
            <w:textDirection w:val="lrTb"/>
            <w:noWrap/>
          </w:tcPr>
          <w:p>
            <w:pPr>
              <w:pStyle w:val="929"/>
              <w:jc w:val="center"/>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付款</w:t>
            </w:r>
            <w:r>
              <w:rPr>
                <w:rFonts w:hint="eastAsia" w:ascii="宋体" w:hAnsi="宋体" w:cs="宋体"/>
                <w:color w:val="000000"/>
                <w:szCs w:val="21"/>
                <w:highlight w:val="none"/>
                <w:lang w:val="en-US" w:eastAsia="zh-CN"/>
              </w:rPr>
              <w:t xml:space="preserve">方式</w:t>
            </w:r>
            <w:r>
              <w:rPr>
                <w:rFonts w:hint="eastAsia" w:ascii="宋体" w:hAnsi="宋体" w:eastAsia="宋体" w:cs="宋体"/>
                <w:color w:val="000000"/>
                <w:szCs w:val="21"/>
                <w:highlight w:val="none"/>
                <w:lang w:val="en-US" w:eastAsia="zh-CN"/>
              </w:rPr>
            </w:r>
            <w:r/>
          </w:p>
        </w:tc>
        <w:tc>
          <w:tcPr>
            <w:tcW w:w="2680"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2948" w:type="dxa"/>
            <w:vAlign w:val="center"/>
            <w:textDirection w:val="lrTb"/>
            <w:noWrap/>
          </w:tcPr>
          <w:p>
            <w:pPr>
              <w:pStyle w:val="929"/>
              <w:jc w:val="center"/>
              <w:spacing w:line="440" w:lineRule="exact"/>
              <w:shd w:val="clear" w:color="auto" w:fill="auto"/>
              <w:rPr>
                <w:rFonts w:ascii="宋体" w:hAnsi="宋体" w:cs="宋体"/>
                <w:bCs/>
                <w:color w:val="000000"/>
                <w:szCs w:val="21"/>
                <w:highlight w:val="none"/>
              </w:rPr>
            </w:pPr>
            <w:r>
              <w:rPr>
                <w:rFonts w:hint="eastAsia" w:ascii="宋体" w:hAnsi="宋体" w:cs="宋体"/>
                <w:color w:val="000000"/>
                <w:szCs w:val="21"/>
                <w:highlight w:val="none"/>
                <w:lang w:val="zh-CN"/>
              </w:rPr>
              <w:t xml:space="preserve">其他商务要求</w:t>
            </w:r>
            <w:r>
              <w:rPr>
                <w:rFonts w:ascii="宋体" w:hAnsi="宋体" w:cs="宋体"/>
                <w:bCs/>
                <w:color w:val="000000"/>
                <w:szCs w:val="21"/>
                <w:highlight w:val="none"/>
              </w:rPr>
            </w:r>
            <w:r/>
          </w:p>
        </w:tc>
        <w:tc>
          <w:tcPr>
            <w:tcW w:w="2680"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9"/>
              <w:jc w:val="center"/>
              <w:spacing w:line="44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948" w:type="dxa"/>
            <w:vAlign w:val="center"/>
            <w:textDirection w:val="lrTb"/>
            <w:noWrap/>
          </w:tcPr>
          <w:p>
            <w:pPr>
              <w:pStyle w:val="929"/>
              <w:jc w:val="center"/>
              <w:spacing w:line="44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680"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9"/>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9"/>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名称：         （盖章）</w:t>
      </w:r>
      <w:r>
        <w:rPr>
          <w:rFonts w:ascii="宋体" w:hAnsi="宋体" w:cs="宋体"/>
          <w:color w:val="000000"/>
          <w:szCs w:val="21"/>
          <w:highlight w:val="none"/>
        </w:rPr>
      </w:r>
      <w:r/>
    </w:p>
    <w:p>
      <w:pPr>
        <w:pStyle w:val="929"/>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929"/>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29"/>
        <w:ind w:left="630" w:hanging="630"/>
        <w:spacing w:line="44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29"/>
        <w:ind w:left="630" w:hanging="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交的投标文件中与招标文件的服务、商务部分的要求有不同时，应在本表中把招标文件要求与投标实际响应内容逐项对应列出，此表描述若与投标文件中其他相关说明不一致时，以偏离表内容为准。偏离表未填写则视为无效标。</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2.若事项较多，投标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可根据投标内容的实际情况另纸说明。</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3.付款步骤、服务地点、服务期限不允许出现偏离，其他条款不允许出现负偏离，否则为无效标。</w:t>
      </w:r>
      <w:r>
        <w:rPr>
          <w:rFonts w:ascii="宋体" w:hAnsi="宋体" w:cs="宋体"/>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、企业类似业绩一览表</w:t>
      </w:r>
      <w:r>
        <w:rPr>
          <w:rFonts w:ascii="宋体" w:hAnsi="宋体" w:cs="宋体"/>
          <w:b/>
          <w:bCs/>
          <w:color w:val="000000"/>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507"/>
        <w:gridCol w:w="1473"/>
        <w:gridCol w:w="1498"/>
        <w:gridCol w:w="2184"/>
        <w:gridCol w:w="1416"/>
      </w:tblGrid>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77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项目时间</w:t>
            </w: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p>
            <w:pPr>
              <w:pStyle w:val="929"/>
              <w:jc w:val="center"/>
              <w:spacing w:line="440" w:lineRule="exact"/>
              <w:shd w:val="clear" w:color="auto" w:fill="auto"/>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业主单位</w:t>
            </w: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附：</w:t>
      </w:r>
      <w:r>
        <w:rPr>
          <w:rFonts w:hint="eastAsia" w:ascii="宋体" w:hAnsi="宋体" w:cs="宋体"/>
          <w:b/>
          <w:bCs/>
          <w:color w:val="000000"/>
          <w:szCs w:val="21"/>
          <w:highlight w:val="none"/>
        </w:rPr>
        <w:t xml:space="preserve">按招标文件和评分标准要求提供相应证明材料</w:t>
      </w:r>
      <w:r>
        <w:rPr>
          <w:rFonts w:hint="eastAsia" w:ascii="宋体" w:hAnsi="宋体" w:cs="宋体"/>
          <w:b/>
          <w:bCs/>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hint="eastAsia" w:ascii="宋体" w:hAnsi="宋体" w:cs="宋体"/>
          <w:color w:val="000000"/>
          <w:szCs w:val="21"/>
          <w:highlight w:val="none"/>
        </w:rPr>
        <w:t xml:space="preserve">日期：         年         月       </w:t>
      </w: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9"/>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、拟投入本项目的人员情况一览表</w:t>
      </w:r>
      <w:r>
        <w:rPr>
          <w:rFonts w:ascii="宋体" w:hAnsi="宋体" w:cs="宋体"/>
          <w:b/>
          <w:bCs/>
          <w:color w:val="000000"/>
          <w:szCs w:val="21"/>
          <w:highlight w:val="none"/>
        </w:rPr>
      </w:r>
      <w:r/>
    </w:p>
    <w:p>
      <w:pPr>
        <w:pStyle w:val="929"/>
        <w:ind w:firstLine="2193"/>
        <w:spacing w:before="152" w:after="152" w:line="440" w:lineRule="exact"/>
        <w:shd w:val="clear" w:color="auto" w:fill="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拟投入本项目的人员情况一览表</w:t>
      </w:r>
      <w:r>
        <w:rPr>
          <w:rFonts w:ascii="宋体" w:hAnsi="宋体" w:cs="宋体"/>
          <w:b/>
          <w:color w:val="000000"/>
          <w:szCs w:val="21"/>
          <w:highlight w:val="none"/>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822"/>
        <w:gridCol w:w="659"/>
        <w:gridCol w:w="1189"/>
        <w:gridCol w:w="1715"/>
        <w:gridCol w:w="1789"/>
      </w:tblGrid>
      <w:tr>
        <w:trPr>
          <w:trHeight w:val="567"/>
        </w:trPr>
        <w:tc>
          <w:tcPr>
            <w:tcW w:w="647"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346"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岗位</w:t>
            </w:r>
            <w:r>
              <w:rPr>
                <w:rFonts w:ascii="宋体" w:hAnsi="宋体" w:cs="宋体"/>
                <w:b/>
                <w:color w:val="000000"/>
                <w:szCs w:val="21"/>
                <w:highlight w:val="none"/>
              </w:rPr>
            </w:r>
            <w:r/>
          </w:p>
        </w:tc>
        <w:tc>
          <w:tcPr>
            <w:tcW w:w="1168"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姓名</w:t>
            </w:r>
            <w:r>
              <w:rPr>
                <w:rFonts w:ascii="宋体" w:hAnsi="宋体" w:cs="宋体"/>
                <w:b/>
                <w:color w:val="000000"/>
                <w:szCs w:val="21"/>
                <w:highlight w:val="none"/>
              </w:rPr>
            </w:r>
            <w:r/>
          </w:p>
        </w:tc>
        <w:tc>
          <w:tcPr>
            <w:tcW w:w="822"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性别</w:t>
            </w:r>
            <w:r>
              <w:rPr>
                <w:rFonts w:ascii="宋体" w:hAnsi="宋体" w:cs="宋体"/>
                <w:b/>
                <w:color w:val="000000"/>
                <w:szCs w:val="21"/>
                <w:highlight w:val="none"/>
              </w:rPr>
            </w:r>
            <w:r/>
          </w:p>
        </w:tc>
        <w:tc>
          <w:tcPr>
            <w:tcW w:w="659"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年龄</w:t>
            </w:r>
            <w:r>
              <w:rPr>
                <w:rFonts w:ascii="宋体" w:hAnsi="宋体" w:cs="宋体"/>
                <w:b/>
                <w:color w:val="000000"/>
                <w:szCs w:val="21"/>
                <w:highlight w:val="none"/>
              </w:rPr>
            </w:r>
            <w:r/>
          </w:p>
        </w:tc>
        <w:tc>
          <w:tcPr>
            <w:tcW w:w="1189"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学历</w:t>
            </w:r>
            <w:r>
              <w:rPr>
                <w:rFonts w:ascii="宋体" w:hAnsi="宋体" w:cs="宋体"/>
                <w:b/>
                <w:color w:val="000000"/>
                <w:szCs w:val="21"/>
                <w:highlight w:val="none"/>
              </w:rPr>
            </w:r>
            <w:r/>
          </w:p>
        </w:tc>
        <w:tc>
          <w:tcPr>
            <w:tcW w:w="1715" w:type="dxa"/>
            <w:vAlign w:val="center"/>
            <w:textDirection w:val="lrTb"/>
            <w:noWrap/>
          </w:tcPr>
          <w:p>
            <w:pPr>
              <w:pStyle w:val="929"/>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专业技术职称</w:t>
            </w:r>
            <w:r>
              <w:rPr>
                <w:rFonts w:ascii="宋体" w:hAnsi="宋体" w:cs="宋体"/>
                <w:b/>
                <w:color w:val="000000"/>
                <w:szCs w:val="21"/>
                <w:highlight w:val="none"/>
              </w:rPr>
            </w:r>
            <w:r/>
          </w:p>
        </w:tc>
        <w:tc>
          <w:tcPr>
            <w:tcW w:w="1789" w:type="dxa"/>
            <w:vAlign w:val="center"/>
            <w:textDirection w:val="lrTb"/>
            <w:noWrap/>
          </w:tcPr>
          <w:p>
            <w:pPr>
              <w:pStyle w:val="929"/>
              <w:ind w:firstLine="632"/>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trHeight w:val="567"/>
        </w:trPr>
        <w:tc>
          <w:tcPr>
            <w:tcW w:w="647" w:type="dxa"/>
            <w:vAlign w:val="center"/>
            <w:textDirection w:val="lrTb"/>
            <w:noWrap/>
          </w:tcPr>
          <w:p>
            <w:pPr>
              <w:pStyle w:val="929"/>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4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34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346" w:type="dxa"/>
            <w:vAlign w:val="center"/>
            <w:textDirection w:val="lrTb"/>
            <w:noWrap/>
          </w:tcPr>
          <w:p>
            <w:pPr>
              <w:pStyle w:val="929"/>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9"/>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9"/>
        <w:ind w:firstLine="482"/>
        <w:spacing w:line="44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9"/>
        <w:spacing w:before="152" w:after="152"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ascii="宋体" w:hAnsi="宋体" w:cs="宋体"/>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9"/>
        <w:spacing w:line="440" w:lineRule="exact"/>
        <w:shd w:val="clear" w:color="auto" w:fil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929"/>
        <w:spacing w:line="44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格式10</w:t>
      </w:r>
      <w:r>
        <w:rPr>
          <w:rFonts w:hint="eastAsia" w:ascii="宋体" w:hAnsi="宋体" w:eastAsia="宋体" w:cs="宋体"/>
          <w:b/>
          <w:bCs/>
          <w:color w:val="000000"/>
          <w:szCs w:val="21"/>
          <w:highlight w:val="none"/>
        </w:rPr>
        <w:t xml:space="preserve">、针对本项目的设备配备情况</w:t>
      </w:r>
      <w:r>
        <w:rPr>
          <w:rFonts w:hint="eastAsia" w:ascii="宋体" w:hAnsi="宋体" w:eastAsia="宋体" w:cs="宋体"/>
          <w:b/>
          <w:bCs/>
          <w:color w:val="000000"/>
          <w:szCs w:val="21"/>
          <w:highlight w:val="none"/>
        </w:rPr>
      </w:r>
      <w:r/>
    </w:p>
    <w:p>
      <w:pPr>
        <w:pStyle w:val="929"/>
        <w:ind w:firstLine="2193"/>
        <w:spacing w:before="152" w:after="152" w:line="440" w:lineRule="exact"/>
        <w:shd w:val="clear" w:color="auto" w:fill="auto"/>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t xml:space="preserve">针对本项目的设备配备情况</w:t>
      </w:r>
      <w:r>
        <w:rPr>
          <w:rFonts w:hint="eastAsia" w:ascii="宋体" w:hAnsi="宋体" w:eastAsia="宋体" w:cs="宋体"/>
          <w:b/>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167"/>
        <w:gridCol w:w="1167"/>
        <w:gridCol w:w="1167"/>
        <w:gridCol w:w="1313"/>
        <w:gridCol w:w="1313"/>
        <w:gridCol w:w="1022"/>
        <w:gridCol w:w="1462"/>
      </w:tblGrid>
      <w:tr>
        <w:trPr>
          <w:trHeight w:val="460"/>
        </w:trPr>
        <w:tc>
          <w:tcPr>
            <w:tcW w:w="444"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数量</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功能</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购买时间</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权属情况</w:t>
            </w:r>
            <w:r>
              <w:rPr>
                <w:rFonts w:hint="eastAsia" w:ascii="宋体" w:hAnsi="宋体" w:eastAsia="宋体" w:cs="宋体"/>
                <w:b/>
                <w:color w:val="000000"/>
                <w:sz w:val="21"/>
                <w:szCs w:val="21"/>
                <w:highlight w:val="none"/>
              </w:rPr>
            </w:r>
            <w:r/>
          </w:p>
        </w:tc>
        <w:tc>
          <w:tcPr>
            <w:tcW w:w="540"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773" w:type="dxa"/>
            <w:vAlign w:val="center"/>
            <w:textDirection w:val="lrTb"/>
            <w:noWrap w:val="false"/>
          </w:tcPr>
          <w:p>
            <w:pPr>
              <w:pStyle w:val="929"/>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9"/>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注：按招标文件和评分标准要求提供相应证明材料。</w:t>
      </w:r>
      <w:r>
        <w:rPr>
          <w:rFonts w:hint="eastAsia" w:ascii="宋体" w:hAnsi="宋体" w:eastAsia="宋体" w:cs="宋体"/>
          <w:color w:val="000000"/>
          <w:sz w:val="21"/>
          <w:szCs w:val="21"/>
          <w:highlight w:val="none"/>
        </w:rPr>
      </w:r>
      <w:r/>
    </w:p>
    <w:p>
      <w:pPr>
        <w:pStyle w:val="92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left"/>
        <w:spacing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929"/>
        <w:jc w:val="left"/>
        <w:spacing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rPr>
      </w:r>
      <w:r/>
    </w:p>
    <w:p>
      <w:pPr>
        <w:pStyle w:val="929"/>
        <w:ind w:right="-21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color w:val="000000"/>
          <w:sz w:val="21"/>
          <w:szCs w:val="21"/>
          <w:highlight w:val="none"/>
        </w:rPr>
      </w:r>
      <w:r/>
    </w:p>
    <w:p>
      <w:pPr>
        <w:pStyle w:val="1588"/>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79"/>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、资格证明文件</w:t>
      </w:r>
      <w:r>
        <w:rPr>
          <w:rFonts w:ascii="宋体" w:hAnsi="宋体" w:cs="宋体"/>
          <w:b/>
          <w:color w:val="000000"/>
          <w:szCs w:val="21"/>
          <w:highlight w:val="none"/>
        </w:rPr>
      </w:r>
      <w:r/>
    </w:p>
    <w:p>
      <w:pPr>
        <w:pStyle w:val="956"/>
        <w:ind w:firstLine="0"/>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(1)关于资格文件的声明函</w:t>
      </w:r>
      <w:r>
        <w:rPr>
          <w:rFonts w:ascii="宋体" w:hAnsi="宋体" w:cs="宋体"/>
          <w:b/>
          <w:color w:val="000000"/>
          <w:szCs w:val="21"/>
          <w:highlight w:val="none"/>
        </w:rPr>
      </w:r>
      <w:r/>
    </w:p>
    <w:p>
      <w:pPr>
        <w:pStyle w:val="956"/>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关于资格文件的声明函</w:t>
      </w:r>
      <w:r>
        <w:rPr>
          <w:rFonts w:ascii="宋体" w:hAnsi="宋体" w:cs="宋体"/>
          <w:color w:val="000000"/>
          <w:szCs w:val="21"/>
          <w:highlight w:val="none"/>
        </w:rPr>
      </w:r>
      <w:r/>
    </w:p>
    <w:p>
      <w:pPr>
        <w:pStyle w:val="956"/>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56"/>
        <w:ind w:firstLine="42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color w:val="000000"/>
          <w:szCs w:val="21"/>
          <w:highlight w:val="none"/>
        </w:rPr>
      </w:r>
      <w:r/>
    </w:p>
    <w:p>
      <w:pPr>
        <w:pStyle w:val="956"/>
        <w:ind w:firstLine="42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6"/>
        <w:ind w:firstLine="0"/>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(2)投标单位情况表</w:t>
      </w:r>
      <w:r>
        <w:rPr>
          <w:rFonts w:ascii="宋体" w:hAnsi="宋体" w:cs="宋体"/>
          <w:b/>
          <w:color w:val="000000"/>
          <w:szCs w:val="21"/>
          <w:highlight w:val="none"/>
        </w:rPr>
      </w:r>
      <w:r/>
    </w:p>
    <w:p>
      <w:pPr>
        <w:pStyle w:val="956"/>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投标单位情况表</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tbl>
      <w:tblPr>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2587"/>
        <w:gridCol w:w="1687"/>
        <w:gridCol w:w="122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法定代表人</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成立日期</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企业地址</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注册资本</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216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经营范围</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职工人数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116"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其中：有中高级以上职称的人数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38"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资产总计</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净资产</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股东权益</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销售收入</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2025年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实现利润</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2025年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营业面积（含厂房面积）</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平方米</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自有面积         平方米</w:t>
            </w:r>
            <w:r>
              <w:rPr>
                <w:rFonts w:ascii="宋体" w:hAnsi="宋体" w:cs="宋体"/>
                <w:color w:val="000000"/>
                <w:szCs w:val="21"/>
                <w:highlight w:val="none"/>
                <w:lang w:val="en-US" w:eastAsia="zh-CN"/>
              </w:rPr>
            </w:r>
            <w:r/>
          </w:p>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承租面积         平方米</w:t>
            </w:r>
            <w:r>
              <w:rPr>
                <w:rFonts w:ascii="宋体" w:hAnsi="宋体" w:cs="宋体"/>
                <w:color w:val="000000"/>
                <w:szCs w:val="21"/>
                <w:highlight w:val="none"/>
                <w:lang w:val="en-US" w:eastAsia="zh-CN"/>
              </w:rPr>
            </w:r>
            <w:r/>
          </w:p>
        </w:tc>
      </w:tr>
      <w:tr>
        <w:trPr>
          <w:cantSplit/>
          <w:trHeight w:val="926"/>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单位简历及内设机构情况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单位优势及特长</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近三年来完成或正在履行的重大合同情况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最近2年内在经营过程中受到何种奖励或处分（包括情况和结果）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最近3年内有无因售假、售劣或是其他原因被消费者投诉或起诉的情况及说明（包括解决方式和结果）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最近3年内主要负责人有无因经济犯罪被司法机关追究的情况及说明</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获得技术认证的采购师及简介</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其他需要说明的情况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956"/>
        <w:ind w:firstLine="0"/>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、参加政府采购活动前3年内在经营活动中没有重大违法记录的书面声明</w:t>
      </w:r>
      <w:r>
        <w:rPr>
          <w:rFonts w:ascii="宋体" w:hAnsi="宋体" w:cs="宋体"/>
          <w:color w:val="000000"/>
          <w:szCs w:val="21"/>
          <w:highlight w:val="none"/>
        </w:rPr>
      </w:r>
      <w:r/>
    </w:p>
    <w:p>
      <w:pPr>
        <w:pStyle w:val="929"/>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苏州正信工程造价咨询事务所有限责任公司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投标人</w:t>
      </w:r>
      <w:r>
        <w:rPr>
          <w:rFonts w:hint="eastAsia" w:ascii="宋体" w:hAnsi="宋体" w:cs="宋体"/>
          <w:color w:val="000000"/>
          <w:szCs w:val="21"/>
          <w:highlight w:val="none"/>
          <w:u w:val="single"/>
        </w:rPr>
        <w:t xml:space="preserve">名称）        </w:t>
      </w:r>
      <w:r>
        <w:rPr>
          <w:rFonts w:hint="eastAsia" w:ascii="宋体" w:hAnsi="宋体" w:cs="宋体"/>
          <w:color w:val="000000"/>
          <w:szCs w:val="21"/>
          <w:highlight w:val="none"/>
        </w:rPr>
        <w:t xml:space="preserve"> 在参加政府采购活动前三年内，没有重大违法记录，特此声明。</w:t>
      </w:r>
      <w:r>
        <w:rPr>
          <w:rFonts w:ascii="宋体" w:hAnsi="宋体" w:cs="宋体"/>
          <w:color w:val="000000"/>
          <w:szCs w:val="21"/>
          <w:highlight w:val="none"/>
        </w:rPr>
      </w:r>
      <w:r/>
    </w:p>
    <w:p>
      <w:pPr>
        <w:pStyle w:val="929"/>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若采购代理机构在本项目采购过程中发现我单位近三年内在政府采购活动中有重大违法记录，我单位将无条件退出本项目的招标，并承担因此引起的一起后果。</w:t>
      </w:r>
      <w:r>
        <w:rPr>
          <w:rFonts w:ascii="宋体" w:hAnsi="宋体" w:cs="宋体"/>
          <w:color w:val="000000"/>
          <w:szCs w:val="21"/>
          <w:highlight w:val="none"/>
        </w:rPr>
      </w:r>
      <w:r/>
    </w:p>
    <w:p>
      <w:pPr>
        <w:pStyle w:val="1232"/>
        <w:ind w:right="480"/>
        <w:spacing w:line="440" w:lineRule="exact"/>
        <w:shd w:val="clear" w:color="auto" w:fill="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232"/>
        <w:ind w:right="480" w:firstLine="430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en-US" w:eastAsia="zh-CN"/>
        </w:rPr>
        <w:t xml:space="preserve">          投标人</w:t>
      </w:r>
      <w:r>
        <w:rPr>
          <w:rFonts w:hint="eastAsia" w:hAnsi="宋体" w:eastAsia="宋体" w:cs="宋体"/>
          <w:color w:val="000000"/>
          <w:sz w:val="21"/>
          <w:szCs w:val="21"/>
          <w:highlight w:val="none"/>
        </w:rPr>
        <w:t xml:space="preserve">：（单位盖章）</w:t>
      </w:r>
      <w:r>
        <w:rPr>
          <w:rFonts w:hAnsi="宋体" w:eastAsia="宋体" w:cs="宋体"/>
          <w:color w:val="000000"/>
          <w:sz w:val="21"/>
          <w:szCs w:val="21"/>
          <w:highlight w:val="none"/>
        </w:rPr>
      </w:r>
      <w:r/>
    </w:p>
    <w:p>
      <w:pPr>
        <w:pStyle w:val="1232"/>
        <w:ind w:firstLine="200"/>
        <w:jc w:val="right"/>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w:t>
      </w:r>
      <w:r>
        <w:rPr>
          <w:rFonts w:hAnsi="宋体" w:eastAsia="宋体" w:cs="宋体"/>
          <w:color w:val="000000"/>
          <w:sz w:val="21"/>
          <w:szCs w:val="21"/>
          <w:highlight w:val="none"/>
        </w:rPr>
      </w:r>
      <w:r/>
    </w:p>
    <w:p>
      <w:pPr>
        <w:pStyle w:val="1232"/>
        <w:ind w:firstLine="200"/>
        <w:jc w:val="right"/>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日期：      年         月       日</w:t>
      </w:r>
      <w:r>
        <w:rPr>
          <w:rFonts w:hAnsi="宋体" w:eastAsia="宋体" w:cs="宋体"/>
          <w:color w:val="000000"/>
          <w:sz w:val="21"/>
          <w:szCs w:val="21"/>
          <w:highlight w:val="none"/>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71"/>
        <w:ind w:firstLine="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29"/>
        <w:shd w:val="clear" w:color="auto" w:fill="auto"/>
        <w:rPr>
          <w:color w:val="000000"/>
          <w:highlight w:val="none"/>
          <w:lang w:val="zh-CN"/>
        </w:rPr>
      </w:pPr>
      <w:r>
        <w:rPr>
          <w:color w:val="000000"/>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、中小企业声明函</w:t>
      </w:r>
      <w:r>
        <w:rPr>
          <w:rFonts w:ascii="宋体" w:hAnsi="宋体" w:cs="宋体"/>
          <w:b/>
          <w:bCs/>
          <w:color w:val="000000"/>
          <w:szCs w:val="21"/>
          <w:highlight w:val="none"/>
          <w:lang w:val="zh-CN"/>
        </w:rPr>
      </w:r>
      <w:r/>
    </w:p>
    <w:p>
      <w:pPr>
        <w:pStyle w:val="971"/>
        <w:ind w:firstLine="250"/>
        <w:jc w:val="center"/>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1015"/>
        <w:jc w:val="center"/>
        <w:spacing w:before="0" w:beforeAutospacing="0" w:after="0" w:afterAutospacing="0"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中小企业声明函（服务）</w:t>
      </w:r>
      <w:r>
        <w:rPr>
          <w:rFonts w:hint="eastAsia" w:ascii="宋体" w:hAnsi="宋体" w:eastAsia="宋体" w:cs="宋体"/>
          <w:b/>
          <w:color w:val="000000"/>
          <w:sz w:val="21"/>
          <w:szCs w:val="21"/>
          <w:highlight w:val="none"/>
        </w:rPr>
      </w:r>
      <w:r/>
    </w:p>
    <w:p>
      <w:pPr>
        <w:pStyle w:val="1015"/>
        <w:jc w:val="center"/>
        <w:spacing w:before="0" w:beforeAutospacing="0" w:after="0" w:afterAutospacing="0"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9"/>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000000"/>
          <w:sz w:val="21"/>
          <w:szCs w:val="21"/>
          <w:highlight w:val="none"/>
          <w:u w:val="single"/>
        </w:rPr>
        <w:t xml:space="preserve">（ 单 位 名 称 ） </w:t>
      </w:r>
      <w:r>
        <w:rPr>
          <w:rFonts w:hint="eastAsia" w:ascii="宋体" w:hAnsi="宋体" w:eastAsia="宋体" w:cs="宋体"/>
          <w:color w:val="000000"/>
          <w:sz w:val="21"/>
          <w:szCs w:val="21"/>
          <w:highlight w:val="none"/>
        </w:rPr>
        <w:t xml:space="preserve">的 </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采购活动，服务全部由符合政策要求的中小企业承接。相关企业 （含联合体中的中小企业、签订分包意向协议的中小企业） 的具体情况如下：</w:t>
      </w:r>
      <w:r>
        <w:rPr>
          <w:rFonts w:hint="eastAsia" w:ascii="宋体" w:hAnsi="宋体" w:eastAsia="宋体" w:cs="宋体"/>
          <w:color w:val="000000"/>
          <w:sz w:val="21"/>
          <w:szCs w:val="21"/>
          <w:highlight w:val="none"/>
        </w:rPr>
      </w:r>
      <w:r/>
    </w:p>
    <w:p>
      <w:pPr>
        <w:pStyle w:val="929"/>
        <w:ind w:left="140"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行 业 </w:t>
      </w:r>
      <w:r>
        <w:rPr>
          <w:rFonts w:hint="eastAsia" w:ascii="宋体" w:hAnsi="宋体" w:eastAsia="宋体" w:cs="宋体"/>
          <w:color w:val="000000"/>
          <w:sz w:val="21"/>
          <w:szCs w:val="21"/>
          <w:highlight w:val="none"/>
        </w:rPr>
        <w:t xml:space="preserve">；承接企业为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w:t>
      </w:r>
      <w:r>
        <w:rPr>
          <w:rFonts w:hint="eastAsia" w:ascii="宋体" w:hAnsi="宋体" w:eastAsia="宋体" w:cs="宋体"/>
          <w:color w:val="000000"/>
          <w:sz w:val="21"/>
          <w:szCs w:val="21"/>
          <w:highlight w:val="none"/>
        </w:rPr>
        <w:t xml:space="preserve">行 业 ；承接企业为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ascii="Wingdings 2" w:hAnsi="Wingdings 2" w:eastAsia="Wingdings 2" w:cs="Wingdings 2"/>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宋体" w:hAnsi="宋体" w:eastAsia="宋体" w:cs="宋体"/>
          <w:color w:val="000000"/>
          <w:sz w:val="21"/>
          <w:szCs w:val="21"/>
          <w:highlight w:val="none"/>
        </w:rPr>
      </w:r>
      <w:r/>
    </w:p>
    <w:p>
      <w:pPr>
        <w:pStyle w:val="929"/>
        <w:ind w:firstLine="567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929"/>
        <w:ind w:firstLine="567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9"/>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jc w:val="left"/>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929"/>
        <w:ind w:firstLine="422"/>
        <w:jc w:val="left"/>
        <w:spacing w:line="48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929"/>
        <w:ind w:firstLine="420"/>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1、中小企业参加政府采购活动，应当出具《中小企业声明函》，否则不得享受相关中小企业扶持政策。</w:t>
      </w:r>
      <w:r>
        <w:rPr>
          <w:rFonts w:hint="eastAsia" w:ascii="宋体" w:hAnsi="宋体" w:eastAsia="宋体" w:cs="宋体"/>
          <w:color w:val="000000"/>
          <w:sz w:val="21"/>
          <w:szCs w:val="21"/>
          <w:highlight w:val="none"/>
        </w:rPr>
      </w:r>
      <w:r/>
    </w:p>
    <w:p>
      <w:pPr>
        <w:pStyle w:val="1015"/>
        <w:ind w:firstLine="420"/>
        <w:spacing w:before="0" w:beforeAutospacing="0" w:after="0" w:afterAutospacing="0" w:line="480" w:lineRule="atLeas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2、中标、</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享受规定的中小企业扶持政策的，《中小企业声明函》应当随中标、成交结果</w:t>
      </w:r>
      <w:r>
        <w:rPr>
          <w:rFonts w:hint="eastAsia" w:ascii="宋体" w:hAnsi="宋体" w:eastAsia="宋体" w:cs="宋体"/>
          <w:color w:val="000000"/>
          <w:sz w:val="21"/>
          <w:szCs w:val="21"/>
          <w:highlight w:val="none"/>
        </w:rPr>
        <w:t xml:space="preserve">同时公告，接受社会监督</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1015"/>
        <w:ind w:firstLine="420"/>
        <w:spacing w:before="0" w:beforeAutospacing="0" w:after="0" w:afterAutospacing="0" w:line="480" w:lineRule="atLeas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3、供应商提供声明函内容不实的，属于提供虚假材料谋取中标、 成交， 依照《中华人民共和国政府采购法》 等国家有关规定追究相应责任。</w:t>
      </w:r>
      <w:r>
        <w:rPr>
          <w:rFonts w:hint="eastAsia" w:ascii="宋体" w:hAnsi="宋体" w:eastAsia="宋体" w:cs="宋体"/>
          <w:b/>
          <w:color w:val="000000"/>
          <w:sz w:val="21"/>
          <w:szCs w:val="21"/>
          <w:highlight w:val="none"/>
        </w:rPr>
      </w:r>
      <w:r/>
    </w:p>
    <w:p>
      <w:pPr>
        <w:pStyle w:val="929"/>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9"/>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9"/>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9"/>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9"/>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9"/>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9"/>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、残疾人福利性单位声明函</w:t>
      </w:r>
      <w:r>
        <w:rPr>
          <w:rFonts w:ascii="宋体" w:hAnsi="宋体" w:cs="宋体"/>
          <w:b/>
          <w:bCs/>
          <w:color w:val="000000"/>
          <w:szCs w:val="21"/>
          <w:highlight w:val="none"/>
          <w:lang w:val="zh-CN"/>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9"/>
        <w:jc w:val="center"/>
        <w:spacing w:line="400" w:lineRule="exact"/>
        <w:shd w:val="clear" w:color="auto" w:fill="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残疾人福利性单位声明函</w:t>
      </w:r>
      <w:r>
        <w:rPr>
          <w:rFonts w:hint="eastAsia" w:ascii="宋体" w:hAnsi="宋体" w:eastAsia="宋体" w:cs="宋体"/>
          <w:b/>
          <w:color w:val="000000"/>
          <w:sz w:val="21"/>
          <w:szCs w:val="21"/>
          <w:highlight w:val="none"/>
          <w:lang w:val="zh-CN"/>
        </w:rPr>
      </w:r>
      <w:r/>
    </w:p>
    <w:p>
      <w:pPr>
        <w:pStyle w:val="929"/>
        <w:spacing w:line="580" w:lineRule="exact"/>
        <w:shd w:val="clear" w:color="auto" w:fill="auto"/>
        <w:rPr>
          <w:rFonts w:hint="eastAsia" w:ascii="宋体" w:hAnsi="宋体" w:eastAsia="宋体" w:cs="宋体"/>
          <w:b/>
          <w:color w:val="000000"/>
          <w:spacing w:val="6"/>
          <w:sz w:val="21"/>
          <w:szCs w:val="21"/>
          <w:highlight w:val="none"/>
        </w:rPr>
      </w:pPr>
      <w:r>
        <w:rPr>
          <w:rFonts w:hint="eastAsia" w:ascii="宋体" w:hAnsi="宋体" w:eastAsia="宋体" w:cs="宋体"/>
          <w:b/>
          <w:color w:val="000000"/>
          <w:spacing w:val="6"/>
          <w:sz w:val="21"/>
          <w:szCs w:val="21"/>
          <w:highlight w:val="none"/>
        </w:rPr>
      </w:r>
      <w:r/>
    </w:p>
    <w:p>
      <w:pPr>
        <w:pStyle w:val="929"/>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929"/>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929"/>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29"/>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29"/>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929"/>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929"/>
        <w:ind w:firstLine="480"/>
        <w:spacing w:line="5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29"/>
        <w:jc w:val="center"/>
        <w:spacing w:line="440" w:lineRule="exact"/>
        <w:shd w:val="clear" w:color="auto" w:fill="auto"/>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929"/>
        <w:jc w:val="center"/>
        <w:spacing w:line="440" w:lineRule="exact"/>
        <w:shd w:val="clear" w:color="auto" w:fill="auto"/>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9"/>
        <w:jc w:val="center"/>
        <w:spacing w:line="440" w:lineRule="exact"/>
        <w:shd w:val="clear" w:color="auto" w:fill="auto"/>
        <w:widowControl/>
        <w:rPr>
          <w:rFonts w:hAnsi="宋体" w:cs="宋体"/>
          <w:color w:val="000000"/>
          <w:sz w:val="21"/>
          <w:szCs w:val="21"/>
          <w:highlight w:val="none"/>
        </w:rPr>
      </w:pPr>
      <w:r>
        <w:rPr>
          <w:rFonts w:hAnsi="宋体" w:cs="宋体"/>
          <w:color w:val="000000"/>
          <w:sz w:val="21"/>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71"/>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9"/>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23"/>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23"/>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23"/>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160"/>
        <w:ind w:left="0" w:firstLine="0"/>
        <w:jc w:val="center"/>
        <w:spacing w:line="440" w:lineRule="exact"/>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29"/>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第五部分</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评标方法与评标标准</w:t>
      </w:r>
      <w:r>
        <w:rPr>
          <w:rFonts w:hint="eastAsia" w:ascii="宋体" w:hAnsi="宋体" w:eastAsia="宋体" w:cs="宋体"/>
          <w:b/>
          <w:color w:val="000000"/>
          <w:sz w:val="32"/>
          <w:szCs w:val="32"/>
          <w:highlight w:val="none"/>
        </w:rPr>
      </w:r>
      <w:r/>
    </w:p>
    <w:p>
      <w:pPr>
        <w:pStyle w:val="929"/>
        <w:ind w:left="-420" w:firstLine="422"/>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一、</w:t>
      </w:r>
      <w:r>
        <w:rPr>
          <w:rFonts w:hint="eastAsia" w:ascii="宋体" w:hAnsi="宋体" w:cs="宋体"/>
          <w:b/>
          <w:color w:val="000000"/>
          <w:szCs w:val="21"/>
          <w:highlight w:val="none"/>
        </w:rPr>
        <w:t xml:space="preserve">评标方法</w:t>
      </w:r>
      <w:r>
        <w:rPr>
          <w:rFonts w:ascii="宋体" w:hAnsi="宋体" w:cs="宋体"/>
          <w:b/>
          <w:color w:val="000000"/>
          <w:szCs w:val="21"/>
          <w:highlight w:val="none"/>
        </w:rPr>
      </w:r>
      <w:r/>
    </w:p>
    <w:p>
      <w:pPr>
        <w:pStyle w:val="929"/>
        <w:ind w:left="-420" w:firstLine="420"/>
        <w:spacing w:line="440" w:lineRule="exact"/>
        <w:shd w:val="clear" w:color="auto" w:fill="auto"/>
        <w:rPr>
          <w:rFonts w:ascii="宋体" w:hAnsi="宋体"/>
          <w:b/>
          <w:bCs/>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、本次招标评标采用为综合评分法，即在满足招标文件实质性要求前提下，按照招标文件中规定的评分标准和各项因素进行综合评审，以评标总得分最高的投标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作为中标候选人。</w:t>
      </w:r>
      <w:r>
        <w:rPr>
          <w:rFonts w:ascii="宋体" w:hAnsi="宋体"/>
          <w:b/>
          <w:bCs/>
          <w:color w:val="000000"/>
          <w:sz w:val="21"/>
          <w:szCs w:val="21"/>
          <w:highlight w:val="none"/>
        </w:rPr>
      </w:r>
      <w:r/>
    </w:p>
    <w:p>
      <w:pPr>
        <w:pStyle w:val="929"/>
        <w:ind w:left="-420" w:firstLine="420"/>
        <w:spacing w:line="440" w:lineRule="exact"/>
        <w:shd w:val="clear" w:color="auto" w:fill="auto"/>
        <w:rPr>
          <w:rFonts w:cs="宋体"/>
          <w:color w:val="000000"/>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、评标委员会各成员独立对每个进入打分程序的有效投标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的标书以打分的形式进行评审和评价（计算结果均四舍五入保留两位小数）。</w:t>
      </w:r>
      <w:r>
        <w:rPr>
          <w:rFonts w:cs="宋体"/>
          <w:color w:val="000000"/>
          <w:highlight w:val="none"/>
        </w:rPr>
      </w:r>
      <w:r/>
    </w:p>
    <w:p>
      <w:pPr>
        <w:pStyle w:val="929"/>
        <w:ind w:left="-420" w:firstLine="420"/>
        <w:spacing w:line="440" w:lineRule="exact"/>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对评委的评分（除价格分外）进行统计汇总，算术平均计算得分。</w:t>
      </w:r>
      <w:r>
        <w:rPr>
          <w:rFonts w:hint="eastAsia" w:ascii="宋体" w:hAnsi="宋体"/>
          <w:color w:val="000000"/>
          <w:sz w:val="21"/>
          <w:szCs w:val="21"/>
          <w:highlight w:val="none"/>
          <w:lang w:val="en-US" w:eastAsia="zh-CN"/>
        </w:rPr>
        <w:t xml:space="preserve">评委</w:t>
      </w:r>
      <w:r>
        <w:rPr>
          <w:rFonts w:hint="eastAsia" w:cs="宋体"/>
          <w:color w:val="000000"/>
          <w:highlight w:val="none"/>
        </w:rPr>
        <w:t xml:space="preserve">评审得分</w:t>
      </w:r>
      <w:r>
        <w:rPr>
          <w:rFonts w:cs="宋体"/>
          <w:color w:val="000000"/>
          <w:highlight w:val="none"/>
        </w:rPr>
        <w:t xml:space="preserve">加上价格得分即为每个投标</w:t>
      </w:r>
      <w:r>
        <w:rPr>
          <w:rFonts w:cs="宋体"/>
          <w:color w:val="000000"/>
          <w:highlight w:val="none"/>
          <w:lang w:val="en-US"/>
        </w:rPr>
        <w:t xml:space="preserve">人</w:t>
      </w:r>
      <w:r>
        <w:rPr>
          <w:rFonts w:cs="宋体"/>
          <w:color w:val="000000"/>
          <w:highlight w:val="none"/>
        </w:rPr>
        <w:t xml:space="preserve">的综合得分。</w:t>
      </w:r>
      <w:r>
        <w:rPr>
          <w:rFonts w:hint="eastAsia" w:ascii="宋体" w:hAnsi="宋体" w:eastAsia="宋体" w:cs="Times New Roman"/>
          <w:color w:val="000000"/>
          <w:sz w:val="21"/>
          <w:szCs w:val="21"/>
          <w:highlight w:val="none"/>
          <w:lang w:val="en-US" w:eastAsia="zh-CN"/>
        </w:rPr>
      </w:r>
      <w:r/>
    </w:p>
    <w:p>
      <w:pPr>
        <w:pStyle w:val="929"/>
        <w:ind w:left="-420" w:firstLine="420"/>
        <w:spacing w:line="440" w:lineRule="exact"/>
        <w:shd w:val="clear" w:color="auto" w:fill="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、如出现评标总得分最高的投标</w:t>
      </w:r>
      <w:r>
        <w:rPr>
          <w:rFonts w:ascii="宋体" w:hAnsi="宋体"/>
          <w:color w:val="000000"/>
          <w:sz w:val="21"/>
          <w:szCs w:val="21"/>
          <w:highlight w:val="none"/>
          <w:lang w:val="en-US"/>
        </w:rPr>
        <w:t xml:space="preserve">人</w:t>
      </w:r>
      <w:r>
        <w:rPr>
          <w:rFonts w:hint="eastAsia" w:ascii="宋体" w:hAnsi="宋体"/>
          <w:color w:val="000000"/>
          <w:sz w:val="21"/>
          <w:szCs w:val="21"/>
          <w:highlight w:val="none"/>
        </w:rPr>
        <w:t xml:space="preserve">有两个或两个以上的，以投标报价较低者优先作为中标候选人，如果投标报价也相同的，则由评标委员会组织以抽签方式确定中标候选人。</w:t>
      </w:r>
      <w:r>
        <w:rPr>
          <w:rFonts w:ascii="宋体" w:hAnsi="宋体"/>
          <w:color w:val="000000"/>
          <w:sz w:val="21"/>
          <w:szCs w:val="21"/>
          <w:highlight w:val="none"/>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5、</w:t>
      </w:r>
      <w:r>
        <w:rPr>
          <w:rFonts w:hint="eastAsia" w:ascii="宋体" w:hAnsi="宋体" w:eastAsia="宋体" w:cs="Times New Roman"/>
          <w:bCs w:val="0"/>
          <w:color w:val="000000"/>
          <w:sz w:val="21"/>
          <w:szCs w:val="21"/>
          <w:highlight w:val="none"/>
          <w:lang w:val="zh-CN" w:eastAsia="zh-CN" w:bidi="ar-SA"/>
        </w:rPr>
        <w:t xml:space="preserve">政府采购相关政策</w:t>
      </w:r>
      <w:r>
        <w:rPr>
          <w:rFonts w:hint="eastAsia" w:ascii="宋体" w:hAnsi="宋体" w:eastAsia="宋体" w:cs="Times New Roman"/>
          <w:bCs w:val="0"/>
          <w:color w:val="000000"/>
          <w:sz w:val="21"/>
          <w:szCs w:val="21"/>
          <w:highlight w:val="none"/>
          <w:lang w:val="zh-CN" w:eastAsia="zh-CN" w:bidi="ar-SA"/>
        </w:rPr>
      </w:r>
      <w:r/>
    </w:p>
    <w:p>
      <w:pPr>
        <w:pStyle w:val="929"/>
        <w:ind w:left="-420" w:firstLine="420"/>
        <w:spacing w:line="440" w:lineRule="exact"/>
        <w:shd w:val="clear" w:color="auto" w:fill="auto"/>
        <w:rPr>
          <w:rFonts w:ascii="宋体" w:hAnsi="宋体" w:eastAsia="宋体" w:cs="宋体"/>
          <w:bCs/>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本项目专门面向中小企业采购，不再执行价格评审优惠的扶持政策。须符合中小企业划型标准，并提供符合要求的《中小企业声明函》。（若为残疾人福利性单位，在政府采购活动中，视同小微企业，并提供相关证明材；若为监狱企业，在政府采购活动中，视同小微企业，并提供相关证明材料。）</w:t>
      </w:r>
      <w:r>
        <w:rPr>
          <w:rFonts w:ascii="宋体" w:hAnsi="宋体" w:eastAsia="宋体" w:cs="宋体"/>
          <w:bCs/>
          <w:color w:val="000000"/>
          <w:sz w:val="21"/>
          <w:szCs w:val="21"/>
          <w:highlight w:val="none"/>
          <w:lang w:val="en-US" w:eastAsia="zh-CN" w:bidi="ar-SA"/>
        </w:rPr>
      </w:r>
      <w:r/>
    </w:p>
    <w:p>
      <w:pPr>
        <w:pStyle w:val="929"/>
        <w:ind w:left="-420" w:firstLine="422"/>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二、</w:t>
      </w: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p>
      <w:pPr>
        <w:pStyle w:val="929"/>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报价</w:t>
      </w:r>
      <w:r>
        <w:rPr>
          <w:rFonts w:hint="eastAsia" w:ascii="宋体" w:hAnsi="宋体" w:eastAsia="宋体" w:cs="宋体"/>
          <w:b/>
          <w:color w:val="000000"/>
          <w:szCs w:val="21"/>
          <w:highlight w:val="none"/>
          <w:lang w:val="en-US" w:eastAsia="zh-CN"/>
        </w:rPr>
        <w:t xml:space="preserve">部分（20分）</w:t>
      </w:r>
      <w:r>
        <w:rPr>
          <w:rFonts w:hint="eastAsia" w:ascii="宋体" w:hAnsi="宋体" w:eastAsia="宋体" w:cs="宋体"/>
          <w:b/>
          <w:color w:val="000000"/>
          <w:szCs w:val="21"/>
          <w:highlight w:val="none"/>
          <w:lang w:val="en-US" w:eastAsia="zh-CN"/>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投标报价低于或等于最高限价的，为有效投标报价。超最高限价的投标报价为无效投标报价。无效投标报价的投标文件不得标。</w:t>
      </w:r>
      <w:r>
        <w:rPr>
          <w:rFonts w:hint="eastAsia" w:ascii="宋体" w:hAnsi="宋体" w:eastAsia="宋体" w:cs="Times New Roman"/>
          <w:bCs w:val="0"/>
          <w:color w:val="000000"/>
          <w:sz w:val="21"/>
          <w:szCs w:val="21"/>
          <w:highlight w:val="none"/>
          <w:lang w:val="zh-CN"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价格分采用低价优先法计算，即满足招标文件要求且评审价格最低的投标报价为评标基准价，其价格分为满分。其他投标人的价格分统一按照下列公式计算：</w:t>
      </w:r>
      <w:r>
        <w:rPr>
          <w:rFonts w:hint="eastAsia" w:ascii="宋体" w:hAnsi="宋体" w:eastAsia="宋体" w:cs="Times New Roman"/>
          <w:bCs w:val="0"/>
          <w:color w:val="000000"/>
          <w:sz w:val="21"/>
          <w:szCs w:val="21"/>
          <w:highlight w:val="none"/>
          <w:lang w:val="zh-CN"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投标报价得分=（评标基准价/评审报价）*价格权值*100（本次招标价格权值为</w:t>
      </w:r>
      <w:r>
        <w:rPr>
          <w:rFonts w:hint="eastAsia" w:ascii="宋体" w:hAnsi="宋体" w:eastAsia="宋体" w:cs="Times New Roman"/>
          <w:bCs w:val="0"/>
          <w:color w:val="000000"/>
          <w:sz w:val="21"/>
          <w:szCs w:val="21"/>
          <w:highlight w:val="none"/>
          <w:lang w:val="en-US" w:eastAsia="zh-CN" w:bidi="ar-SA"/>
        </w:rPr>
        <w:t xml:space="preserve">20</w:t>
      </w:r>
      <w:r>
        <w:rPr>
          <w:rFonts w:hint="eastAsia" w:ascii="宋体" w:hAnsi="宋体" w:eastAsia="宋体" w:cs="Times New Roman"/>
          <w:bCs w:val="0"/>
          <w:color w:val="000000"/>
          <w:sz w:val="21"/>
          <w:szCs w:val="21"/>
          <w:highlight w:val="none"/>
          <w:lang w:val="zh-CN" w:eastAsia="zh-CN" w:bidi="ar-SA"/>
        </w:rPr>
        <w:t xml:space="preserve">%），小数点后四舍五入保留两位小数。</w:t>
      </w:r>
      <w:r>
        <w:rPr>
          <w:rFonts w:hint="eastAsia" w:ascii="宋体" w:hAnsi="宋体" w:eastAsia="宋体" w:cs="Times New Roman"/>
          <w:bCs w:val="0"/>
          <w:color w:val="000000"/>
          <w:sz w:val="21"/>
          <w:szCs w:val="21"/>
          <w:highlight w:val="none"/>
          <w:lang w:val="zh-CN"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Times New Roman"/>
          <w:bCs w:val="0"/>
          <w:color w:val="000000"/>
          <w:sz w:val="21"/>
          <w:szCs w:val="21"/>
          <w:highlight w:val="none"/>
          <w:lang w:val="zh-CN" w:eastAsia="zh-CN" w:bidi="ar-SA"/>
        </w:rPr>
      </w:r>
      <w:r/>
    </w:p>
    <w:p>
      <w:pPr>
        <w:pStyle w:val="929"/>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（二）服务方案比较（26分）</w:t>
      </w:r>
      <w:r>
        <w:rPr>
          <w:rFonts w:hint="eastAsia" w:ascii="宋体" w:hAnsi="宋体" w:eastAsia="宋体" w:cs="宋体"/>
          <w:b/>
          <w:color w:val="000000"/>
          <w:szCs w:val="21"/>
          <w:highlight w:val="none"/>
          <w:lang w:val="en-US" w:eastAsia="zh-CN"/>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1、总体服务方案（6分）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投标人针对本项目所提供的总体服务方案进行评分，方案内容至少包括：①工作范围、对象；②普查内容。方案内容针对本项目且符合本项目实际需求的有一个得3分，每缺少一项内容，或内容非专门针对本项目，或内容不能满足本项目实际需求的该项不得分，本项最高得6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2、项目总体工作思路（14分）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根据投标人针对本总体工作思路进行评分，方</w:t>
      </w:r>
      <w:r>
        <w:rPr>
          <w:rFonts w:hint="eastAsia" w:ascii="宋体" w:hAnsi="宋体" w:eastAsia="宋体" w:cs="Times New Roman"/>
          <w:bCs w:val="0"/>
          <w:color w:val="000000"/>
          <w:sz w:val="21"/>
          <w:szCs w:val="21"/>
          <w:highlight w:val="none"/>
          <w:lang w:val="en-US" w:eastAsia="zh-CN" w:bidi="ar-SA"/>
        </w:rPr>
        <w:t xml:space="preserve">案内容至少包括：①普查单元的划分、调绘；②既有数据治理；③既有数据勘误和补充调查；④新增地下管线补测；⑤三维建模；⑥数据建库；⑦太仓港地下市政基础设施综合信息平台运维服务。方案内容针对本项目且符合本项目实际需求的有一个得2分，每缺少一项内容，或内容非专门针对本项目，或内容不能满足本项目实际需求的该项不得分，本项最高得14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3、其他服务方案（6分）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根据投标人针对本项目所提供的质量、安全保证措施以及进度控制措施进行评分，方案内容至少包括：①质量、安全保证措施；②进度控制措施。方案内容针对本项目且符合本项目实际需求的有一个得3分，每缺少一项内容，或内容非专门针对本项目，或内容不能满足本项目实际需求的该项不得分，本项最高得6分。</w:t>
      </w:r>
      <w:r>
        <w:rPr>
          <w:rFonts w:hint="eastAsia" w:ascii="宋体" w:hAnsi="宋体" w:eastAsia="宋体" w:cs="Times New Roman"/>
          <w:bCs w:val="0"/>
          <w:color w:val="000000"/>
          <w:sz w:val="21"/>
          <w:szCs w:val="21"/>
          <w:highlight w:val="none"/>
          <w:lang w:val="en-US" w:eastAsia="zh-CN" w:bidi="ar-SA"/>
        </w:rPr>
      </w:r>
      <w:r/>
    </w:p>
    <w:p>
      <w:pPr>
        <w:pStyle w:val="929"/>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（三）人员配备（32分）</w:t>
      </w:r>
      <w:r>
        <w:rPr>
          <w:rFonts w:hint="eastAsia" w:ascii="宋体" w:hAnsi="宋体" w:eastAsia="宋体" w:cs="宋体"/>
          <w:b/>
          <w:color w:val="000000"/>
          <w:szCs w:val="21"/>
          <w:highlight w:val="none"/>
          <w:lang w:val="en-US" w:eastAsia="zh-CN"/>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1.项目负责人</w:t>
      </w:r>
      <w:r>
        <w:rPr>
          <w:rFonts w:hint="eastAsia" w:ascii="宋体" w:hAnsi="宋体" w:eastAsia="宋体" w:cs="Times New Roman"/>
          <w:bCs w:val="0"/>
          <w:color w:val="000000"/>
          <w:sz w:val="21"/>
          <w:szCs w:val="21"/>
          <w:highlight w:val="none"/>
          <w:lang w:val="en-US" w:eastAsia="zh-CN" w:bidi="ar-SA"/>
        </w:rPr>
        <w:t xml:space="preserve">（5分）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（1）具有中级</w:t>
      </w:r>
      <w:r>
        <w:rPr>
          <w:rFonts w:hint="eastAsia" w:ascii="宋体" w:hAnsi="宋体" w:eastAsia="宋体" w:cs="Times New Roman"/>
          <w:bCs w:val="0"/>
          <w:color w:val="000000"/>
          <w:sz w:val="21"/>
          <w:szCs w:val="21"/>
          <w:highlight w:val="none"/>
          <w:lang w:val="en-US" w:eastAsia="zh-CN" w:bidi="ar-SA"/>
        </w:rPr>
        <w:t xml:space="preserve">工程师职称证书得1分；具有</w:t>
      </w:r>
      <w:r>
        <w:rPr>
          <w:rFonts w:hint="eastAsia" w:ascii="宋体" w:hAnsi="宋体" w:eastAsia="宋体" w:cs="Times New Roman"/>
          <w:bCs w:val="0"/>
          <w:color w:val="000000"/>
          <w:sz w:val="21"/>
          <w:szCs w:val="21"/>
          <w:highlight w:val="none"/>
          <w:lang w:val="en-US" w:eastAsia="zh-CN" w:bidi="ar-SA"/>
        </w:rPr>
        <w:t xml:space="preserve">高级及以上工程师职称证书的得2分；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（2）具有注册测绘师资格证书的，得1分；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（3）具有测绘技术与质量管理培训合格证书的，得1分。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（4）具有地理信息安全保密培训合格证书的，得1分。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【提供相关证书扫描件</w:t>
      </w:r>
      <w:r>
        <w:rPr>
          <w:rFonts w:hint="eastAsia" w:ascii="宋体" w:hAnsi="宋体" w:eastAsia="宋体" w:cs="Times New Roman"/>
          <w:bCs w:val="0"/>
          <w:color w:val="000000"/>
          <w:sz w:val="21"/>
          <w:szCs w:val="21"/>
          <w:highlight w:val="none"/>
          <w:lang w:val="en-US" w:eastAsia="zh-CN" w:bidi="ar-SA"/>
        </w:rPr>
        <w:t xml:space="preserve">并加盖公章，</w:t>
      </w:r>
      <w:r>
        <w:rPr>
          <w:rFonts w:hint="eastAsia" w:ascii="宋体" w:hAnsi="宋体" w:eastAsia="宋体" w:cs="Times New Roman"/>
          <w:bCs w:val="0"/>
          <w:color w:val="000000"/>
          <w:sz w:val="21"/>
          <w:szCs w:val="21"/>
          <w:highlight w:val="none"/>
          <w:lang w:val="en-US" w:eastAsia="zh-CN" w:bidi="ar-SA"/>
        </w:rPr>
        <w:t xml:space="preserve">否则不得分</w:t>
      </w:r>
      <w:r>
        <w:rPr>
          <w:rFonts w:hint="eastAsia" w:ascii="宋体" w:hAnsi="宋体" w:eastAsia="宋体" w:cs="Times New Roman"/>
          <w:bCs w:val="0"/>
          <w:color w:val="000000"/>
          <w:sz w:val="21"/>
          <w:szCs w:val="21"/>
          <w:highlight w:val="none"/>
          <w:lang w:val="en-US" w:eastAsia="zh-CN" w:bidi="ar-SA"/>
        </w:rPr>
        <w:t xml:space="preserve">。】</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2.技术负责人</w:t>
      </w:r>
      <w:r>
        <w:rPr>
          <w:rFonts w:hint="eastAsia" w:ascii="宋体" w:hAnsi="宋体" w:eastAsia="宋体" w:cs="Times New Roman"/>
          <w:bCs w:val="0"/>
          <w:color w:val="000000"/>
          <w:sz w:val="21"/>
          <w:szCs w:val="21"/>
          <w:highlight w:val="none"/>
          <w:lang w:val="en-US" w:eastAsia="zh-CN" w:bidi="ar-SA"/>
        </w:rPr>
        <w:t xml:space="preserve">（6分）（除项目负责人外）</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（1）具有中级</w:t>
      </w:r>
      <w:r>
        <w:rPr>
          <w:rFonts w:hint="eastAsia" w:ascii="宋体" w:hAnsi="宋体" w:eastAsia="宋体" w:cs="Times New Roman"/>
          <w:bCs w:val="0"/>
          <w:color w:val="000000"/>
          <w:sz w:val="21"/>
          <w:szCs w:val="21"/>
          <w:highlight w:val="none"/>
          <w:lang w:val="en-US" w:eastAsia="zh-CN" w:bidi="ar-SA"/>
        </w:rPr>
        <w:t xml:space="preserve">工程师职称证得1分；具有高级及以上工程师职称证书</w:t>
      </w:r>
      <w:r>
        <w:rPr>
          <w:rFonts w:hint="eastAsia" w:ascii="宋体" w:hAnsi="宋体" w:eastAsia="宋体" w:cs="Times New Roman"/>
          <w:bCs w:val="0"/>
          <w:color w:val="000000"/>
          <w:sz w:val="21"/>
          <w:szCs w:val="21"/>
          <w:highlight w:val="none"/>
          <w:lang w:val="en-US" w:eastAsia="zh-CN" w:bidi="ar-SA"/>
        </w:rPr>
        <w:t xml:space="preserve">的得2分；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（2）具有注册测绘师资格证书的，得1分；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（3）具有测绘单位核心涉密人员培训合格证书的，得1分。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（4）具有一级工程测量员证书的，得1分。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（5）具有地理信息安全保密培训合格证书的，得1分。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【提供相关证书扫描件并加盖公章，否则不得分。】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3.质检负责人</w:t>
      </w:r>
      <w:r>
        <w:rPr>
          <w:rFonts w:hint="eastAsia" w:ascii="宋体" w:hAnsi="宋体" w:eastAsia="宋体" w:cs="Times New Roman"/>
          <w:bCs w:val="0"/>
          <w:color w:val="000000"/>
          <w:sz w:val="21"/>
          <w:szCs w:val="21"/>
          <w:highlight w:val="none"/>
          <w:lang w:val="en-US" w:eastAsia="zh-CN" w:bidi="ar-SA"/>
        </w:rPr>
        <w:t xml:space="preserve">（6分）（除项目负责人与技术负责人外）</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w:t>
      </w:r>
      <w:r>
        <w:rPr>
          <w:rFonts w:hint="eastAsia" w:ascii="宋体" w:hAnsi="宋体" w:eastAsia="宋体" w:cs="Times New Roman"/>
          <w:bCs w:val="0"/>
          <w:color w:val="000000"/>
          <w:sz w:val="21"/>
          <w:szCs w:val="21"/>
          <w:highlight w:val="none"/>
          <w:lang w:val="en-US" w:eastAsia="zh-CN" w:bidi="ar-SA"/>
        </w:rPr>
        <w:t xml:space="preserve">具有中级工程师职称证得1分；</w:t>
      </w:r>
      <w:r>
        <w:rPr>
          <w:rFonts w:hint="eastAsia" w:ascii="宋体" w:hAnsi="宋体" w:eastAsia="宋体" w:cs="Times New Roman"/>
          <w:bCs w:val="0"/>
          <w:color w:val="000000"/>
          <w:sz w:val="21"/>
          <w:szCs w:val="21"/>
          <w:highlight w:val="none"/>
          <w:lang w:val="en-US" w:eastAsia="zh-CN" w:bidi="ar-SA"/>
        </w:rPr>
        <w:t xml:space="preserve">具有高级工程师及以上职称证书的得2分；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（2）具有注册测绘师资格证书的，得1分；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（3）具有测绘地理信息技术质量培训班结业证书的，得1分。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（4）具有测绘地理信息质检人员培训证书的，得1分。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（5）具有地理信息安全保密培训合格证书的，得1分。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【提供相关证书扫描件并加盖公章，否则不得分。】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4.项目组成员</w:t>
      </w:r>
      <w:r>
        <w:rPr>
          <w:rFonts w:hint="eastAsia" w:ascii="宋体" w:hAnsi="宋体" w:eastAsia="宋体" w:cs="Times New Roman"/>
          <w:bCs w:val="0"/>
          <w:color w:val="000000"/>
          <w:sz w:val="21"/>
          <w:szCs w:val="21"/>
          <w:highlight w:val="none"/>
          <w:lang w:val="en-US" w:eastAsia="zh-CN" w:bidi="ar-SA"/>
        </w:rPr>
        <w:t xml:space="preserve">（15分）（</w:t>
      </w:r>
      <w:r>
        <w:rPr>
          <w:rFonts w:hint="eastAsia" w:ascii="宋体" w:hAnsi="宋体" w:eastAsia="宋体" w:cs="Times New Roman"/>
          <w:bCs w:val="0"/>
          <w:color w:val="000000"/>
          <w:sz w:val="21"/>
          <w:szCs w:val="21"/>
          <w:highlight w:val="none"/>
          <w:lang w:val="en-US" w:eastAsia="zh-CN" w:bidi="ar-SA"/>
        </w:rPr>
        <w:t xml:space="preserve">除项目负责人、技术负责人与质检负责人之外）：</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①具有中级及以上工程师职称证书，</w:t>
      </w:r>
      <w:r>
        <w:rPr>
          <w:rFonts w:hint="eastAsia" w:ascii="宋体" w:hAnsi="宋体" w:eastAsia="宋体" w:cs="Times New Roman"/>
          <w:bCs w:val="0"/>
          <w:color w:val="000000"/>
          <w:sz w:val="21"/>
          <w:szCs w:val="21"/>
          <w:highlight w:val="none"/>
          <w:lang w:val="en-US" w:eastAsia="zh-CN" w:bidi="ar-SA"/>
        </w:rPr>
        <w:t xml:space="preserve">每有1人得1分，最高得4分。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②具有</w:t>
      </w:r>
      <w:r>
        <w:rPr>
          <w:rFonts w:hint="eastAsia" w:ascii="宋体" w:hAnsi="宋体" w:eastAsia="宋体" w:cs="Times New Roman"/>
          <w:bCs w:val="0"/>
          <w:color w:val="000000"/>
          <w:sz w:val="21"/>
          <w:szCs w:val="21"/>
          <w:highlight w:val="none"/>
          <w:lang w:val="en-US" w:eastAsia="zh-CN" w:bidi="ar-SA"/>
        </w:rPr>
        <w:t xml:space="preserve">注册测绘师资格证书的，每有1人得1分，最高得4分。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③</w:t>
      </w:r>
      <w:r>
        <w:rPr>
          <w:rFonts w:hint="eastAsia" w:ascii="宋体" w:hAnsi="宋体" w:eastAsia="宋体" w:cs="Times New Roman"/>
          <w:bCs w:val="0"/>
          <w:color w:val="000000"/>
          <w:sz w:val="21"/>
          <w:szCs w:val="21"/>
          <w:highlight w:val="none"/>
          <w:lang w:val="en-US" w:eastAsia="zh-CN" w:bidi="ar-SA"/>
        </w:rPr>
        <w:t xml:space="preserve">具有由人力资源和社会保障部、工业和信息化部联合颁发数据库系统工程师证书的，每有1人得1分，最高得3分。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④</w:t>
      </w:r>
      <w:r>
        <w:rPr>
          <w:rFonts w:hint="eastAsia" w:ascii="宋体" w:hAnsi="宋体" w:eastAsia="宋体" w:cs="Times New Roman"/>
          <w:bCs w:val="0"/>
          <w:color w:val="000000"/>
          <w:sz w:val="21"/>
          <w:szCs w:val="21"/>
          <w:highlight w:val="none"/>
          <w:lang w:val="en-US" w:eastAsia="zh-CN" w:bidi="ar-SA"/>
        </w:rPr>
        <w:t xml:space="preserve">具有政府部门颁发的技术能手证书的，有1人得1分，最高得1分。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⑤具有高级地下管线检测评估工程师证书的，每有1人得1分，最高得3分。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【以上人员一人多证可重复得分。提供相关证书扫描件并加盖公章，否则不得分。】</w:t>
      </w:r>
      <w:r>
        <w:rPr>
          <w:rFonts w:hint="eastAsia" w:ascii="宋体" w:hAnsi="宋体" w:eastAsia="宋体" w:cs="Times New Roman"/>
          <w:bCs w:val="0"/>
          <w:color w:val="000000"/>
          <w:sz w:val="21"/>
          <w:szCs w:val="21"/>
          <w:highlight w:val="none"/>
          <w:lang w:val="en-US" w:eastAsia="zh-CN" w:bidi="ar-SA"/>
        </w:rPr>
      </w:r>
      <w:r/>
    </w:p>
    <w:p>
      <w:pPr>
        <w:pStyle w:val="929"/>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（四）综合实力（22分）</w:t>
      </w:r>
      <w:r>
        <w:rPr>
          <w:rFonts w:hint="eastAsia" w:ascii="宋体" w:hAnsi="宋体" w:eastAsia="宋体" w:cs="宋体"/>
          <w:b/>
          <w:color w:val="000000"/>
          <w:szCs w:val="21"/>
          <w:highlight w:val="none"/>
          <w:lang w:val="en-US" w:eastAsia="zh-CN"/>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1.业绩情况（12分）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投标单位自2023年4月1日（以合同签订日期为准）至今实施过的地下管线普查、地下管线综合测绘等类似项目业绩，每提供一份得2分，最高得12分。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【需提供合同证明材料，包括合同首页、合同内容、签字盖章页等关键页的扫描件，未按要求提供材料的不得分。】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2.软件著作权（6分）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投标单位具有地下管线综合管理软件类、雨污水管线信息成图软件类、管线测量软件类、地下管线三维信息系统软件类、三维管网建模软件类、地下市政设施二三维可视化系统软件类等著作权的，每有一个得1分，本项最高得6分（每类最高计1分）。【需提供著作权证件扫描件并加盖公章。】</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Times New Roman"/>
          <w:bCs w:val="0"/>
          <w:color w:val="000000"/>
          <w:sz w:val="21"/>
          <w:szCs w:val="21"/>
          <w:highlight w:val="none"/>
          <w:lang w:val="en-US" w:eastAsia="zh-CN" w:bidi="ar-SA"/>
        </w:rPr>
        <w:t xml:space="preserve">3.仪器设备（4分）</w:t>
      </w:r>
      <w:r>
        <w:rPr>
          <w:rFonts w:hint="eastAsia" w:ascii="宋体" w:hAnsi="宋体" w:eastAsia="宋体" w:cs="宋体"/>
          <w:color w:val="000000"/>
          <w:sz w:val="21"/>
          <w:szCs w:val="21"/>
          <w:highlight w:val="none"/>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①供应商配备有管线探测仪的得1分；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②供应商配备有管道潜望镜（QV）的得1分；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③供应商配备陀螺定位仪的得1分；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④供应商配备管道内窥镜的得1分。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【需提供投入仪器设备的采购合同或发票或仪器检定证书扫描件并加盖公章，否则不得分。】</w:t>
      </w:r>
      <w:r>
        <w:rPr>
          <w:rFonts w:hint="eastAsia" w:ascii="宋体" w:hAnsi="宋体" w:eastAsia="宋体" w:cs="Times New Roman"/>
          <w:bCs w:val="0"/>
          <w:color w:val="000000"/>
          <w:sz w:val="21"/>
          <w:szCs w:val="21"/>
          <w:highlight w:val="none"/>
          <w:lang w:val="en-US" w:eastAsia="zh-CN" w:bidi="ar-SA"/>
        </w:rPr>
      </w:r>
      <w:r/>
    </w:p>
    <w:p>
      <w:pPr>
        <w:pStyle w:val="929"/>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lang w:val="en-US" w:eastAsia="zh-CN"/>
        </w:rPr>
        <w:t xml:space="preserve">未按招标文件要求填报投标报价</w:t>
      </w:r>
      <w:r>
        <w:rPr>
          <w:rFonts w:hint="eastAsia" w:ascii="宋体" w:hAnsi="宋体" w:eastAsia="宋体" w:cs="宋体"/>
          <w:color w:val="000000"/>
          <w:sz w:val="21"/>
          <w:szCs w:val="21"/>
          <w:highlight w:val="none"/>
        </w:rPr>
        <w:t xml:space="preserve">的将不进入综合评审程序，也不得标。</w:t>
      </w:r>
      <w:r>
        <w:rPr>
          <w:rFonts w:hint="eastAsia" w:ascii="宋体" w:hAnsi="宋体" w:eastAsia="宋体" w:cs="宋体"/>
          <w:color w:val="000000"/>
          <w:sz w:val="21"/>
          <w:szCs w:val="21"/>
          <w:highlight w:val="none"/>
        </w:rPr>
      </w:r>
      <w:r/>
    </w:p>
    <w:p>
      <w:pPr>
        <w:pStyle w:val="929"/>
        <w:numPr>
          <w:ilvl w:val="0"/>
          <w:numId w:val="0"/>
        </w:numPr>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如有负偏离的不得中标。</w:t>
      </w:r>
      <w:r>
        <w:rPr>
          <w:rFonts w:hint="eastAsia" w:ascii="宋体" w:hAnsi="宋体" w:eastAsia="宋体" w:cs="宋体"/>
          <w:color w:val="000000"/>
          <w:sz w:val="21"/>
          <w:szCs w:val="21"/>
          <w:highlight w:val="none"/>
        </w:rPr>
      </w:r>
      <w:r/>
    </w:p>
    <w:p>
      <w:pPr>
        <w:pStyle w:val="929"/>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、针对评分标准中评分的每一条，投标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929"/>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所有扫描件均须加盖投标人公章且</w:t>
      </w:r>
      <w:r>
        <w:rPr>
          <w:rFonts w:hint="eastAsia" w:ascii="宋体" w:hAnsi="宋体" w:eastAsia="宋体" w:cs="宋体"/>
          <w:color w:val="000000"/>
          <w:sz w:val="21"/>
          <w:szCs w:val="21"/>
          <w:highlight w:val="none"/>
        </w:rPr>
        <w:t xml:space="preserve">字迹须</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清晰可见,</w:t>
      </w:r>
      <w:r>
        <w:rPr>
          <w:rFonts w:hint="eastAsia" w:ascii="宋体" w:hAnsi="宋体" w:eastAsia="宋体" w:cs="宋体"/>
          <w:color w:val="000000"/>
          <w:sz w:val="21"/>
          <w:szCs w:val="21"/>
          <w:highlight w:val="none"/>
          <w:lang w:val="en-US" w:eastAsia="zh-CN"/>
        </w:rPr>
        <w:t xml:space="preserve">未加盖公章或</w:t>
      </w:r>
      <w:r>
        <w:rPr>
          <w:rFonts w:hint="eastAsia" w:ascii="宋体" w:hAnsi="宋体" w:eastAsia="宋体" w:cs="宋体"/>
          <w:color w:val="000000"/>
          <w:sz w:val="21"/>
          <w:szCs w:val="21"/>
          <w:highlight w:val="none"/>
        </w:rPr>
        <w:t xml:space="preserve">字迹不清晰或</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不全，视为未提供。</w:t>
      </w:r>
      <w:r>
        <w:rPr>
          <w:rFonts w:hint="eastAsia" w:ascii="宋体" w:hAnsi="宋体" w:eastAsia="宋体" w:cs="宋体"/>
          <w:color w:val="000000"/>
          <w:sz w:val="21"/>
          <w:szCs w:val="21"/>
          <w:highlight w:val="none"/>
        </w:rPr>
      </w:r>
      <w:r/>
    </w:p>
    <w:p>
      <w:pPr>
        <w:pStyle w:val="929"/>
        <w:ind w:left="-420" w:firstLine="422"/>
        <w:spacing w:line="360" w:lineRule="auto"/>
        <w:shd w:val="clear" w:color="auto" w:fill="auto"/>
        <w:tabs>
          <w:tab w:val="left" w:pos="287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、防止虚假应标，采购方保留调查的权利，并由此引发的一切调查与诉讼费用由投标方承担。</w:t>
      </w:r>
      <w:r>
        <w:rPr>
          <w:rFonts w:hint="eastAsia" w:ascii="宋体" w:hAnsi="宋体" w:eastAsia="宋体" w:cs="宋体"/>
          <w:b/>
          <w:bCs/>
          <w:color w:val="000000"/>
          <w:sz w:val="21"/>
          <w:szCs w:val="21"/>
          <w:highlight w:val="none"/>
        </w:rPr>
      </w:r>
      <w:r/>
    </w:p>
    <w:p>
      <w:pPr>
        <w:pStyle w:val="1160"/>
        <w:ind w:firstLine="0"/>
        <w:spacing w:line="440" w:lineRule="exact"/>
        <w:shd w:val="clear" w:color="auto" w:fil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eastAsia="宋体" w:cs="宋体"/>
          <w:color w:val="000000"/>
          <w:sz w:val="21"/>
          <w:szCs w:val="21"/>
          <w:highlight w:val="none"/>
        </w:rPr>
        <w:t xml:space="preserve">第六部分 合同格式</w:t>
      </w:r>
      <w:r>
        <w:rPr>
          <w:rFonts w:hint="eastAsia" w:ascii="宋体" w:hAnsi="宋体" w:eastAsia="宋体" w:cs="宋体"/>
          <w:color w:val="000000"/>
          <w:sz w:val="21"/>
          <w:szCs w:val="21"/>
          <w:highlight w:val="none"/>
        </w:rPr>
      </w:r>
      <w:r/>
    </w:p>
    <w:p>
      <w:pPr>
        <w:pStyle w:val="929"/>
        <w:contextualSpacing/>
        <w:ind w:firstLine="420"/>
        <w:spacing w:line="360" w:lineRule="auto"/>
        <w:shd w:val="clear" w:color="auto" w:fill="auto"/>
        <w:rPr>
          <w:rFonts w:hint="eastAsia" w:ascii="宋体" w:hAnsi="宋体" w:eastAsia="宋体" w:cs="宋体"/>
          <w:color w:val="000000"/>
          <w:sz w:val="21"/>
          <w:szCs w:val="21"/>
          <w:highlight w:val="none"/>
          <w:lang w:val="zh-CN"/>
        </w:rPr>
      </w:pPr>
      <w:r/>
      <w:bookmarkEnd w:id="13"/>
      <w:r/>
      <w:bookmarkEnd w:id="14"/>
      <w:r/>
      <w:bookmarkEnd w:id="15"/>
      <w:r/>
      <w:bookmarkEnd w:id="16"/>
      <w:r>
        <w:rPr>
          <w:rFonts w:hint="eastAsia" w:ascii="宋体" w:hAnsi="宋体" w:eastAsia="宋体" w:cs="宋体"/>
          <w:color w:val="000000"/>
          <w:sz w:val="21"/>
          <w:szCs w:val="21"/>
          <w:highlight w:val="none"/>
          <w:lang w:val="zh-CN"/>
        </w:rPr>
      </w:r>
      <w:r/>
    </w:p>
    <w:p>
      <w:pPr>
        <w:pStyle w:val="929"/>
        <w:spacing w:after="120"/>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2026年度港城中心区地下管线普查项目</w:t>
      </w:r>
      <w:r>
        <w:rPr>
          <w:rFonts w:hint="eastAsia" w:ascii="宋体" w:hAnsi="宋体" w:eastAsia="宋体" w:cs="宋体"/>
          <w:color w:val="000000"/>
          <w:sz w:val="21"/>
          <w:szCs w:val="21"/>
          <w:highlight w:val="none"/>
        </w:rPr>
      </w:r>
      <w:r/>
    </w:p>
    <w:p>
      <w:pPr>
        <w:pStyle w:val="929"/>
        <w:ind w:firstLine="2100"/>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2240"/>
        <w:jc w:val="left"/>
        <w:spacing w:after="120"/>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甲    方: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29"/>
        <w:ind w:firstLine="2240"/>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    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spacing w:after="120"/>
        <w:widowControl/>
        <w:tabs>
          <w:tab w:val="left" w:pos="184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22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22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9"/>
        <w:ind w:firstLine="21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合同签订</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u w:val="single"/>
        </w:rPr>
        <w:br w:type="page" w:clear="all"/>
      </w:r>
      <w:r>
        <w:rPr>
          <w:rFonts w:hint="eastAsia" w:ascii="宋体" w:hAnsi="宋体" w:eastAsia="宋体" w:cs="宋体"/>
          <w:color w:val="000000"/>
          <w:sz w:val="21"/>
          <w:szCs w:val="21"/>
          <w:highlight w:val="none"/>
          <w:u w:val="single"/>
        </w:rPr>
      </w:r>
      <w:r/>
    </w:p>
    <w:p>
      <w:pPr>
        <w:pStyle w:val="929"/>
        <w:ind w:firstLine="60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（甲方）所需</w:t>
      </w:r>
      <w:r>
        <w:rPr>
          <w:rFonts w:hint="eastAsia" w:ascii="宋体" w:hAnsi="宋体" w:eastAsia="宋体" w:cs="宋体"/>
          <w:color w:val="000000"/>
          <w:sz w:val="21"/>
          <w:szCs w:val="21"/>
          <w:highlight w:val="none"/>
          <w:u w:val="single"/>
        </w:rPr>
        <w:t xml:space="preserve"> 2026年度港城中心区地下管线普查项目</w:t>
      </w:r>
      <w:r>
        <w:rPr>
          <w:rFonts w:hint="eastAsia" w:ascii="宋体" w:hAnsi="宋体" w:eastAsia="宋体" w:cs="宋体"/>
          <w:color w:val="000000"/>
          <w:sz w:val="21"/>
          <w:szCs w:val="21"/>
          <w:highlight w:val="none"/>
        </w:rPr>
        <w:t xml:space="preserve">(项目名称)在国内以公开招标方式进行采购。经评标委员会确定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（乙方）为中标人。甲、乙双方根据《中华人民共和国民法典》、《中华人民共和国政府采购法》和其他法律、法规的规定，并按照公正、平等、自愿、诚实信用的原则，同意按照以下条款和条件，签署本合同。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一、定义</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本合同由合同文本和下列文件组成</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1.投标报价表</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2.中标通知书（附件）</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3.招标文件</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w:t>
      </w:r>
      <w:r>
        <w:rPr>
          <w:rFonts w:hint="eastAsia" w:ascii="宋体" w:hAnsi="宋体" w:eastAsia="宋体" w:cs="宋体"/>
          <w:color w:val="000000"/>
          <w:sz w:val="21"/>
          <w:szCs w:val="21"/>
          <w:highlight w:val="none"/>
        </w:rPr>
      </w:r>
      <w:r/>
    </w:p>
    <w:p>
      <w:pPr>
        <w:pStyle w:val="929"/>
        <w:ind w:firstLine="420"/>
        <w:spacing w:after="12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7.本合同附件等</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合同总金额：人民币</w:t>
      </w:r>
      <w:r>
        <w:rPr>
          <w:rFonts w:hint="eastAsia" w:ascii="宋体" w:hAnsi="宋体" w:eastAsia="宋体" w:cs="宋体"/>
          <w:color w:val="000000"/>
          <w:sz w:val="21"/>
          <w:szCs w:val="21"/>
          <w:highlight w:val="none"/>
          <w:u w:val="single"/>
        </w:rPr>
        <w:t xml:space="preserve">            元（大写）</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（小写）¥       元。</w:t>
      </w:r>
      <w:r>
        <w:rPr>
          <w:rFonts w:hint="eastAsia" w:ascii="宋体" w:hAnsi="宋体" w:eastAsia="宋体" w:cs="宋体"/>
          <w:color w:val="000000"/>
          <w:sz w:val="21"/>
          <w:szCs w:val="21"/>
          <w:highlight w:val="none"/>
          <w:lang w:val="en-US" w:eastAsia="zh-CN"/>
        </w:rPr>
      </w:r>
      <w:r/>
    </w:p>
    <w:p>
      <w:pPr>
        <w:pStyle w:val="929"/>
        <w:numPr>
          <w:ilvl w:val="0"/>
          <w:numId w:val="0"/>
        </w:numPr>
        <w:ind w:firstLine="422"/>
        <w:spacing w:line="360" w:lineRule="auto"/>
        <w:widowControl w:val="off"/>
        <w:rPr>
          <w:rFonts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en-US" w:eastAsia="zh-CN"/>
        </w:rPr>
        <w:t xml:space="preserve">付款方式及要求</w:t>
      </w:r>
      <w:r>
        <w:rPr>
          <w:rFonts w:ascii="宋体" w:hAnsi="宋体" w:eastAsia="宋体" w:cs="宋体"/>
          <w:color w:val="000000"/>
          <w:sz w:val="21"/>
          <w:szCs w:val="21"/>
          <w:highlight w:val="none"/>
          <w:lang w:val="en-US"/>
        </w:rPr>
      </w:r>
      <w:r/>
    </w:p>
    <w:p>
      <w:pPr>
        <w:pStyle w:val="929"/>
        <w:numPr>
          <w:ilvl w:val="0"/>
          <w:numId w:val="0"/>
        </w:numPr>
        <w:ind w:firstLine="42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1.付款方式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乙方可勾选其一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r>
      <w:r/>
    </w:p>
    <w:p>
      <w:pPr>
        <w:pStyle w:val="929"/>
        <w:ind w:firstLine="560"/>
        <w:jc w:val="both"/>
        <w:spacing w:line="360" w:lineRule="auto"/>
        <w:widowControl w:val="off"/>
        <w:rPr>
          <w:rFonts w:hint="eastAsia" w:ascii="宋体" w:hAnsi="宋体" w:eastAsia="宋体" w:cs="宋体"/>
          <w:b w:val="0"/>
          <w:bCs w:val="0"/>
          <w:color w:val="000000"/>
          <w:sz w:val="21"/>
          <w:szCs w:val="21"/>
          <w:highlight w:val="none"/>
          <w:u w:val="single"/>
          <w:lang w:val="zh-CN"/>
        </w:rPr>
      </w:pPr>
      <w:r>
        <w:rPr>
          <w:rFonts w:hint="eastAsia" w:ascii="宋体" w:hAnsi="宋体" w:eastAsia="宋体" w:cs="宋体"/>
          <w:b w:val="0"/>
          <w:bCs w:val="0"/>
          <w:color w:val="000000"/>
          <w:sz w:val="21"/>
          <w:szCs w:val="21"/>
          <w:highlight w:val="none"/>
          <w:u w:val="single"/>
          <w:lang w:val="en-US" w:eastAsia="zh-CN"/>
        </w:rPr>
        <w:t xml:space="preserve">□</w:t>
      </w:r>
      <w:r>
        <w:rPr>
          <w:rFonts w:hint="eastAsia" w:ascii="宋体" w:hAnsi="宋体" w:eastAsia="宋体" w:cs="宋体"/>
          <w:b w:val="0"/>
          <w:bCs w:val="0"/>
          <w:color w:val="000000"/>
          <w:sz w:val="21"/>
          <w:szCs w:val="21"/>
          <w:highlight w:val="none"/>
          <w:u w:val="single"/>
          <w:lang w:val="zh-CN"/>
        </w:rPr>
        <w:t xml:space="preserve">合同签订后，先支付合同金额的10%作为预付款；服务结束后根据考核验收，按决算价一次性付清。</w:t>
      </w:r>
      <w:r>
        <w:rPr>
          <w:rFonts w:hint="eastAsia" w:ascii="宋体" w:hAnsi="宋体" w:eastAsia="宋体" w:cs="宋体"/>
          <w:b w:val="0"/>
          <w:bCs w:val="0"/>
          <w:color w:val="000000"/>
          <w:sz w:val="21"/>
          <w:szCs w:val="21"/>
          <w:highlight w:val="none"/>
          <w:u w:val="single"/>
          <w:lang w:val="zh-CN"/>
        </w:rPr>
      </w:r>
      <w:r/>
    </w:p>
    <w:p>
      <w:pPr>
        <w:pStyle w:val="929"/>
        <w:ind w:firstLine="560"/>
        <w:jc w:val="both"/>
        <w:spacing w:line="360" w:lineRule="auto"/>
        <w:widowControl w:val="off"/>
        <w:rPr>
          <w:rFonts w:hint="eastAsia" w:ascii="宋体" w:hAnsi="宋体" w:eastAsia="宋体" w:cs="宋体"/>
          <w:b w:val="0"/>
          <w:bCs w:val="0"/>
          <w:color w:val="000000"/>
          <w:sz w:val="21"/>
          <w:szCs w:val="21"/>
          <w:highlight w:val="none"/>
          <w:u w:val="single"/>
          <w:lang w:val="zh-CN"/>
        </w:rPr>
      </w:pPr>
      <w:r>
        <w:rPr>
          <w:rFonts w:hint="eastAsia" w:ascii="宋体" w:hAnsi="宋体" w:eastAsia="宋体" w:cs="宋体"/>
          <w:b w:val="0"/>
          <w:bCs w:val="0"/>
          <w:color w:val="000000"/>
          <w:sz w:val="21"/>
          <w:szCs w:val="21"/>
          <w:highlight w:val="none"/>
          <w:u w:val="single"/>
          <w:lang w:val="zh-CN" w:eastAsia="zh-CN"/>
        </w:rPr>
        <w:t xml:space="preserve">□</w:t>
      </w:r>
      <w:r>
        <w:rPr>
          <w:rFonts w:hint="eastAsia" w:ascii="宋体" w:hAnsi="宋体" w:eastAsia="宋体" w:cs="宋体"/>
          <w:b w:val="0"/>
          <w:bCs w:val="0"/>
          <w:color w:val="000000"/>
          <w:sz w:val="21"/>
          <w:szCs w:val="21"/>
          <w:highlight w:val="none"/>
          <w:u w:val="single"/>
          <w:lang w:val="zh-CN"/>
        </w:rPr>
        <w:t xml:space="preserve">合同签订后，服务结束后根据考核验收，按决算价一次性付清。</w:t>
      </w:r>
      <w:r>
        <w:rPr>
          <w:rFonts w:hint="eastAsia" w:ascii="宋体" w:hAnsi="宋体" w:eastAsia="宋体" w:cs="宋体"/>
          <w:b w:val="0"/>
          <w:bCs w:val="0"/>
          <w:color w:val="000000"/>
          <w:sz w:val="21"/>
          <w:szCs w:val="21"/>
          <w:highlight w:val="none"/>
          <w:u w:val="single"/>
          <w:lang w:val="zh-CN"/>
        </w:rPr>
      </w:r>
      <w:r/>
    </w:p>
    <w:p>
      <w:pPr>
        <w:pStyle w:val="929"/>
        <w:ind w:firstLine="420"/>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2.付款要求：乙方完成所有项目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内容详见3.工作内容</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验收合格后甲方一次性支付款项。</w:t>
      </w:r>
      <w:r>
        <w:rPr>
          <w:rFonts w:ascii="宋体" w:hAnsi="宋体" w:eastAsia="宋体" w:cs="宋体"/>
          <w:b w:val="0"/>
          <w:bCs w:val="0"/>
          <w:color w:val="000000"/>
          <w:sz w:val="21"/>
          <w:szCs w:val="21"/>
          <w:highlight w:val="none"/>
          <w:lang w:val="en-US" w:eastAsia="zh-CN"/>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四、工作内容及要求</w:t>
      </w:r>
      <w:r>
        <w:rPr>
          <w:rFonts w:hint="eastAsia" w:ascii="宋体" w:hAnsi="宋体" w:eastAsia="宋体" w:cs="宋体"/>
          <w:b/>
          <w:bCs/>
          <w:color w:val="000000"/>
          <w:sz w:val="21"/>
          <w:szCs w:val="21"/>
          <w:highlight w:val="none"/>
        </w:rPr>
      </w:r>
      <w:r/>
    </w:p>
    <w:p>
      <w:pPr>
        <w:pStyle w:val="929"/>
        <w:ind w:firstLine="482"/>
        <w:jc w:val="left"/>
        <w:spacing w:line="440" w:lineRule="exact"/>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1.工作范围、对象</w:t>
      </w:r>
      <w:r>
        <w:rPr>
          <w:rFonts w:hint="eastAsia"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本次普查</w:t>
      </w:r>
      <w:r>
        <w:rPr>
          <w:rFonts w:hint="eastAsia" w:ascii="宋体" w:hAnsi="宋体" w:eastAsia="宋体" w:cs="宋体"/>
          <w:color w:val="000000"/>
          <w:sz w:val="21"/>
          <w:szCs w:val="21"/>
          <w:highlight w:val="none"/>
          <w:lang w:val="en-US" w:eastAsia="zh-CN"/>
        </w:rPr>
        <w:t xml:space="preserve">范围</w:t>
      </w:r>
      <w:r>
        <w:rPr>
          <w:rFonts w:hint="eastAsia" w:ascii="宋体" w:hAnsi="宋体" w:eastAsia="宋体" w:cs="宋体"/>
          <w:color w:val="000000"/>
          <w:sz w:val="21"/>
          <w:szCs w:val="21"/>
          <w:highlight w:val="none"/>
          <w:lang w:eastAsia="zh-CN"/>
        </w:rPr>
        <w:t xml:space="preserve">为港城中心区</w:t>
      </w:r>
      <w:r>
        <w:rPr>
          <w:rFonts w:hint="eastAsia" w:ascii="宋体" w:hAnsi="宋体" w:eastAsia="宋体" w:cs="宋体"/>
          <w:color w:val="000000"/>
          <w:sz w:val="21"/>
          <w:szCs w:val="21"/>
          <w:highlight w:val="none"/>
          <w:lang w:val="en-US" w:eastAsia="zh-CN"/>
        </w:rPr>
        <w:t xml:space="preserve">的市政地下管线，具体为</w:t>
      </w:r>
      <w:r>
        <w:rPr>
          <w:rFonts w:hint="eastAsia" w:ascii="宋体" w:hAnsi="宋体" w:eastAsia="宋体" w:cs="宋体"/>
          <w:color w:val="000000"/>
          <w:sz w:val="21"/>
          <w:szCs w:val="21"/>
          <w:highlight w:val="none"/>
          <w:lang w:eastAsia="zh-CN"/>
        </w:rPr>
        <w:t xml:space="preserve">南到南环路、北到陆公路，东到滨江大道、西到平江路范围内（重点是城市道路、街巷，包括快速路、主干路、次干路、支路</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）的地下管线设施，不包括军用设施。地下管线设施包括供水、排水（雨水、污水）、燃气、供电、通信等类型城市地下管线及其附属设施，管线长度</w:t>
      </w:r>
      <w:r>
        <w:rPr>
          <w:rFonts w:hint="eastAsia" w:ascii="宋体" w:hAnsi="宋体" w:eastAsia="宋体" w:cs="宋体"/>
          <w:color w:val="000000"/>
          <w:sz w:val="21"/>
          <w:szCs w:val="21"/>
          <w:highlight w:val="none"/>
          <w:lang w:val="en-US" w:eastAsia="zh-CN"/>
        </w:rPr>
        <w:t xml:space="preserve">以实际为准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9"/>
        <w:ind w:firstLine="482"/>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2.普查内容</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本次普查的工作内容是查清各普查对象的空间信息、管理信息和技术信息，建成测区地下管线普查数据库。</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（1）空间信息</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包括设施位置、结构外轮廓特征、几何形状等。</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（2）管理信息</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包括设施名称、主管部门、运营（权属）单位、建设年代等。</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（3）技术信息</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包括设施的敷设方式、埋深、覆土厚度、施工方式等。</w:t>
      </w:r>
      <w:r>
        <w:rPr>
          <w:rFonts w:hint="eastAsia" w:ascii="宋体" w:hAnsi="宋体" w:eastAsia="宋体" w:cs="宋体"/>
          <w:color w:val="000000"/>
          <w:sz w:val="21"/>
          <w:szCs w:val="21"/>
          <w:highlight w:val="none"/>
          <w:lang w:eastAsia="zh-CN"/>
        </w:rPr>
      </w:r>
      <w:r/>
    </w:p>
    <w:p>
      <w:pPr>
        <w:pStyle w:val="929"/>
        <w:ind w:firstLine="482"/>
        <w:jc w:val="left"/>
        <w:spacing w:line="440" w:lineRule="exact"/>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3.工作内容</w:t>
      </w:r>
      <w:r>
        <w:rPr>
          <w:rFonts w:hint="eastAsia"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3.1管线普查</w:t>
      </w:r>
      <w:r>
        <w:rPr>
          <w:rFonts w:hint="eastAsia" w:ascii="宋体" w:hAnsi="宋体" w:eastAsia="宋体" w:cs="宋体"/>
          <w:b/>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（1）普查单元划分、调绘</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绘制普查范围内普查单元，按照《苏州市城市地下市政基础设施数据归集标准（暂行）》要求，通过调绘资料、现场踏勘，划分普查单元，编制普查单元编号，填写普查单元基本信息表。</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（2）既有数据治理</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收集既有成果资料整合处理，充分利用权属（管理）单位提交的既有地下管线成果。对可利用资料进行整理、对比分析、扫描、数字化后进行数据清洗，将所收集的资料数据格式、坐标系统等进行转换，抽取可利用的空间信息、技术信息和管理信息。参照《苏州市城市地下市政基础设施数据归集标准（暂行）》要求完成数据标准化，明确需要补测的地下管线的类型和范围。</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（3）既有数据勘误和补充调查</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按照《苏州市城市地下市政基础设施数据归集标准（暂行）》的要求，对既有管线数据进行评估分析，梳理存在空值、异常值等问题的既有管线，采用外业调查和测绘的方式，完成既有数据勘误校正和补充调查工作，更新完善既有管线数据。</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（4）新增地下管线补测</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按照《苏州市城市地下市政基础设施数据归集标准（暂行）》的要求，对新增地下管线进行全面外业实测工作，根据现场管线的类型，采集管线的空间信息、技术信息、管理信息。</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（5）三维数据建模</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按照《苏州市城市地下市政基础设施数据归集标准（暂行）》的要求，完成既有及新增地下管线三维数据建模工作。</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（6）地下管线数据库建库</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对普查成果数据进行校核与检查，在确保普查成果数据无误后，按照《苏州市城市地下市政基础设施数据归集标准（暂行）》的要求，建立测区地下管线数据库。</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3.2太仓港地下市政基础设施综合信息平台运维服务</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（1）各子功能维护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已有各项功能的进行维护，对平台系统出现的bug进行修正，对出现的问题及时排查、修复，保障各项功能平稳运行。具体包括地图浏览与操作、二三维数据展示、管线综合查询、管点综合查询、全库管线长度统计、全库管点数据统计、自定义范围统计、横断面分析、纵断面分析、净距分析、开挖影响分析、用户权限管理等功能。</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（2）相关接口维护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对各类接口日常检查及运维，保障接口的平稳运行，对相关调用工作提供技术支持。</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（3）地图服务维护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对太仓港地下市政基础设施综合信息平台中的地图服务运行情况进行巡查、对应用服务进行巡查等运维维护工作，保障各个地图服务能够正常加载、使用。具体包括二维管线图层、三维管线图层等专题图层。</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（4）图层相关维护与更新</w:t>
      </w:r>
      <w:r>
        <w:rPr>
          <w:rFonts w:hint="eastAsia" w:ascii="宋体" w:hAnsi="宋体" w:eastAsia="宋体" w:cs="宋体"/>
          <w:b/>
          <w:bCs w:val="0"/>
          <w:color w:val="000000"/>
          <w:sz w:val="21"/>
          <w:szCs w:val="21"/>
          <w:highlight w:val="none"/>
          <w:lang w:val="en-US" w:eastAsia="zh-CN"/>
        </w:rPr>
        <w:tab/>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对太仓港地下市政基础设施综合信息平台中图层目录树进行维护与更新，包括管线新增/更新的二三维地图服务。涉及i查询、信息查询时，及时做好查询配置工作，保障图层能够被正常浏览、属性正常查询。</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（5）系统安全相关维护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对网络、服务器、数据库等进行巡检、安全漏洞扫描、安全漏洞修复，最大限度地预防和减少突发信息安全事件及其造成的损害，确保系统安全畅通，为客户提供及时、有效、稳定、安全的服务。</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（6）数据库及资料备份</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数据库、相关文档材料等进行及时备份。做好数据安全防护，避免数据异常丢失，若因外部原因发生数据丢失情况第一时间做好数据恢复，保障系统服务正常运行。</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（7）资源授权管理维护</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对太仓港地下市政基础设施综合信息平台的用户管理、角色管理、账号管理、系统及地图服务权限进行管理。</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（8）日常运维工作</w:t>
      </w:r>
      <w:r>
        <w:rPr>
          <w:rFonts w:hint="eastAsia" w:ascii="宋体" w:hAnsi="宋体" w:eastAsia="宋体" w:cs="宋体"/>
          <w:b/>
          <w:bCs w:val="0"/>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用户咨询问题处理；系统安装、操作演示、系统培训；平台相关文档完善；数据查询与统计；配合局内汇报、现场技术支持等日常运维工作。</w:t>
      </w:r>
      <w:r>
        <w:rPr>
          <w:rFonts w:hint="eastAsia"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lang w:eastAsia="zh-CN"/>
        </w:rPr>
        <w:t xml:space="preserve">进度要求</w:t>
      </w:r>
      <w:r>
        <w:rPr>
          <w:rFonts w:hint="eastAsia"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4.1</w:t>
      </w:r>
      <w:r>
        <w:rPr>
          <w:rFonts w:hint="eastAsia" w:ascii="宋体" w:hAnsi="宋体" w:eastAsia="宋体" w:cs="宋体"/>
          <w:color w:val="000000"/>
          <w:sz w:val="21"/>
          <w:szCs w:val="21"/>
          <w:highlight w:val="none"/>
          <w:lang w:eastAsia="zh-CN" w:bidi="ar"/>
        </w:rPr>
        <w:t xml:space="preserve">合同签订后的</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个月内完成普查工作；</w:t>
      </w:r>
      <w:r>
        <w:rPr>
          <w:rFonts w:hint="eastAsia" w:ascii="宋体" w:hAnsi="宋体" w:eastAsia="宋体" w:cs="宋体"/>
          <w:color w:val="000000"/>
          <w:sz w:val="21"/>
          <w:szCs w:val="21"/>
          <w:highlight w:val="none"/>
          <w:lang w:val="en-US" w:eastAsia="zh-CN" w:bidi="ar"/>
        </w:rPr>
        <w:t xml:space="preserve">合同生效期内完成</w:t>
      </w:r>
      <w:r>
        <w:rPr>
          <w:rFonts w:hint="eastAsia" w:ascii="宋体" w:hAnsi="宋体" w:eastAsia="宋体" w:cs="宋体"/>
          <w:color w:val="000000"/>
          <w:sz w:val="21"/>
          <w:szCs w:val="21"/>
          <w:highlight w:val="none"/>
          <w:lang w:eastAsia="zh-CN" w:bidi="ar"/>
        </w:rPr>
        <w:t xml:space="preserve">太仓港地下市政基础设施综合信息平台的运维服务。</w:t>
      </w:r>
      <w:r>
        <w:rPr>
          <w:rFonts w:hint="eastAsia" w:ascii="宋体" w:hAnsi="宋体" w:eastAsia="宋体" w:cs="宋体"/>
          <w:color w:val="000000"/>
          <w:sz w:val="21"/>
          <w:szCs w:val="21"/>
          <w:highlight w:val="none"/>
          <w:lang w:eastAsia="zh-CN" w:bidi="ar"/>
        </w:rPr>
      </w:r>
      <w:r/>
    </w:p>
    <w:p>
      <w:pPr>
        <w:pStyle w:val="929"/>
        <w:ind w:firstLine="480"/>
        <w:jc w:val="left"/>
        <w:spacing w:line="440" w:lineRule="exact"/>
        <w:shd w:val="clear" w:color="auto" w:fill="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4.2管线普查中涉及6个分项：普查单元划分、调绘；既有数据治理；既有数据勘误和补充调查；新增地下管线补测；三维数据建模；地下管线数据库建库，以及太仓港地下市政基础设施综合信息平台运维服务中涉及8个分项：各子功能维护、相关接口维护、地图服务维护、图层相关维护与更新、系统安全相关维护、数据库及资料备份、资源授权管理维护和日常运维工作。以上内容需要完成验收后才能申请付款。</w:t>
      </w:r>
      <w:r>
        <w:rPr>
          <w:rFonts w:ascii="宋体" w:hAnsi="宋体" w:eastAsia="宋体" w:cs="宋体"/>
          <w:b w:val="0"/>
          <w:bCs/>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5.其他措施</w:t>
      </w:r>
      <w:r>
        <w:rPr>
          <w:rFonts w:hint="eastAsia" w:ascii="宋体" w:hAnsi="宋体" w:eastAsia="宋体" w:cs="宋体"/>
          <w:b/>
          <w:color w:val="000000"/>
          <w:sz w:val="21"/>
          <w:szCs w:val="21"/>
          <w:highlight w:val="none"/>
          <w:lang w:val="en-US"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‌质量与安全保证措施‌和‌进度控制措施‌是测绘项目管理的核心内容，二者共同保障项目高效、合规、安全地完成。</w:t>
      </w:r>
      <w:r>
        <w:rPr>
          <w:rFonts w:hint="eastAsia" w:ascii="宋体" w:hAnsi="宋体" w:eastAsia="宋体" w:cs="宋体"/>
          <w:color w:val="000000"/>
          <w:sz w:val="21"/>
          <w:szCs w:val="21"/>
          <w:highlight w:val="none"/>
          <w:lang w:val="en-US"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lang w:eastAsia="zh-CN"/>
        </w:rPr>
        <w:t xml:space="preserve">（1）质量与安全保证措施</w:t>
      </w:r>
      <w:r>
        <w:rPr>
          <w:rFonts w:hint="eastAsia" w:ascii="宋体" w:hAnsi="宋体" w:eastAsia="宋体" w:cs="宋体"/>
          <w:i w:val="0"/>
          <w:iCs w:val="0"/>
          <w:caps w:val="0"/>
          <w:color w:val="000000"/>
          <w:spacing w:val="0"/>
          <w:sz w:val="21"/>
          <w:szCs w:val="21"/>
          <w:highlight w:val="none"/>
          <w:shd w:val="clear" w:color="auto" w:fill="ffffff"/>
          <w:lang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i w:val="0"/>
          <w:iCs w:val="0"/>
          <w:caps w:val="0"/>
          <w:color w:val="000000"/>
          <w:spacing w:val="0"/>
          <w:sz w:val="21"/>
          <w:szCs w:val="21"/>
          <w:highlight w:val="none"/>
          <w:shd w:val="clear" w:color="auto" w:fill="ffffff"/>
        </w:rPr>
        <w:t xml:space="preserve">保障项目成果精准、作业人员安全及数据合规的核心体系，涵盖制度、技术、人员与装备等多方面。</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如：建立全过程质量控制体系、严格执行测绘标准与规范</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仪器设备精准管理</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技术设计先行</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‌数据处理与成果审核机制</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等。</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i w:val="0"/>
          <w:iCs w:val="0"/>
          <w:caps w:val="0"/>
          <w:color w:val="000000"/>
          <w:spacing w:val="0"/>
          <w:sz w:val="21"/>
          <w:szCs w:val="21"/>
          <w:highlight w:val="none"/>
          <w:shd w:val="clear" w:color="auto" w:fill="ffffff"/>
          <w:lang w:eastAsia="zh-CN"/>
        </w:rPr>
      </w:pP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）进度控制措施</w:t>
      </w:r>
      <w:r>
        <w:rPr>
          <w:rFonts w:hint="eastAsia" w:ascii="宋体" w:hAnsi="宋体" w:eastAsia="宋体" w:cs="宋体"/>
          <w:i w:val="0"/>
          <w:iCs w:val="0"/>
          <w:caps w:val="0"/>
          <w:color w:val="000000"/>
          <w:spacing w:val="0"/>
          <w:sz w:val="21"/>
          <w:szCs w:val="21"/>
          <w:highlight w:val="none"/>
          <w:shd w:val="clear" w:color="auto" w:fill="ffffff"/>
          <w:lang w:eastAsia="zh-CN"/>
        </w:rPr>
      </w:r>
      <w:r/>
    </w:p>
    <w:p>
      <w:pPr>
        <w:pStyle w:val="929"/>
        <w:ind w:firstLine="482"/>
        <w:jc w:val="left"/>
        <w:keepLines w:val="0"/>
        <w:keepNext w:val="0"/>
        <w:pageBreakBefore w:val="0"/>
        <w:spacing w:after="0" w:line="440" w:lineRule="exact"/>
        <w:shd w:val="clear" w:color="auto" w:fill="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‌主要包括科学计划制定、动态监控、资源保障与高效协同，确保项目按时高质量交付。</w:t>
      </w:r>
      <w:r>
        <w:rPr>
          <w:rFonts w:hint="eastAsia" w:ascii="宋体" w:hAnsi="宋体" w:eastAsia="宋体" w:cs="宋体"/>
          <w:b w:val="0"/>
          <w:bCs w:val="0"/>
          <w:color w:val="000000"/>
          <w:sz w:val="21"/>
          <w:szCs w:val="21"/>
          <w:highlight w:val="none"/>
          <w:lang w:eastAsia="zh-CN"/>
        </w:rPr>
      </w:r>
      <w:r/>
    </w:p>
    <w:p>
      <w:pPr>
        <w:pStyle w:val="929"/>
        <w:numPr>
          <w:ilvl w:val="1"/>
          <w:numId w:val="1"/>
        </w:numPr>
        <w:ind w:left="1146" w:hanging="720"/>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作业依据</w:t>
      </w:r>
      <w:r>
        <w:rPr>
          <w:rFonts w:hint="eastAsia" w:ascii="宋体" w:hAnsi="宋体" w:eastAsia="宋体" w:cs="宋体"/>
          <w:b/>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（1）《城市地下空间测绘规范》GB/T 35636；</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（2）《卫星导航定位基准站网络实时动态测量（RTK）规范》GB/T 39616；</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（3）《国家基本比例尺地图图式第1部分：1 : 500 1 : 1 000 1:2000地形图图式》GB/T 20257.1；</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（4）《工程测量标准》GB 50026；</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（5）《数字测绘成果质量检查与验收》GB/T 18316；</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（6）《测绘成果质量检查与验收》GB/T 24356；</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（7）《城市测量规范》CJJ/T 8；</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（8）《城市地下管线探测技术规程》CJJ 61；</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（9）《管线要素分类代码与符号表达》CHIT 1036；</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（10）《管线测绘技术规程》CHIT 6002；</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（11）《管线测绘工程监理规程》CHIT 6009；</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（12）《基础地理信息城市数据库建设规范》GB/T 21740；</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（13）《城市基础地理信息系统技术规范》CJJ 100；</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（14）《地理空间框架基本规定》CH/T 9003；</w:t>
      </w:r>
      <w:r>
        <w:rPr>
          <w:rFonts w:hint="eastAsia" w:ascii="宋体" w:hAnsi="宋体" w:eastAsia="宋体" w:cs="宋体"/>
          <w:color w:val="000000"/>
          <w:sz w:val="21"/>
          <w:szCs w:val="21"/>
          <w:highlight w:val="none"/>
          <w:lang w:val="en-US" w:eastAsia="zh-CN" w:bidi="ar-SA"/>
        </w:rPr>
      </w:r>
      <w:r/>
    </w:p>
    <w:p>
      <w:pPr>
        <w:pStyle w:val="929"/>
        <w:ind w:left="360" w:firstLine="0"/>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六、精度指标及质量要求</w:t>
      </w:r>
      <w:r>
        <w:rPr>
          <w:rFonts w:hint="eastAsia" w:ascii="宋体" w:hAnsi="宋体" w:eastAsia="宋体" w:cs="宋体"/>
          <w:b/>
          <w:color w:val="000000"/>
          <w:sz w:val="21"/>
          <w:szCs w:val="21"/>
          <w:highlight w:val="none"/>
          <w:lang w:val="en-US" w:eastAsia="zh-CN" w:bidi="ar-SA"/>
        </w:rPr>
      </w:r>
      <w:r/>
    </w:p>
    <w:p>
      <w:pPr>
        <w:pStyle w:val="929"/>
        <w:ind w:firstLine="482"/>
        <w:jc w:val="left"/>
        <w:spacing w:line="440" w:lineRule="exact"/>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1.基准系统</w:t>
      </w:r>
      <w:r>
        <w:rPr>
          <w:rFonts w:hint="eastAsia"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（1）平面坐标系统：2000国家大地坐标系。</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（2）高程系统：1985国家高程基准。</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（3）时间基准：日期采用公元纪年，时间采用北京时间。</w:t>
      </w:r>
      <w:r>
        <w:rPr>
          <w:rFonts w:hint="eastAsia" w:ascii="宋体" w:hAnsi="宋体" w:eastAsia="宋体" w:cs="宋体"/>
          <w:color w:val="000000"/>
          <w:sz w:val="21"/>
          <w:szCs w:val="21"/>
          <w:highlight w:val="none"/>
          <w:lang w:eastAsia="zh-CN"/>
        </w:rPr>
      </w:r>
      <w:r/>
    </w:p>
    <w:p>
      <w:pPr>
        <w:pStyle w:val="929"/>
        <w:ind w:firstLine="482"/>
        <w:jc w:val="left"/>
        <w:spacing w:line="440" w:lineRule="exact"/>
        <w:shd w:val="clear" w:color="auto" w:fill="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2.地下管线设施精度</w:t>
      </w:r>
      <w:r>
        <w:rPr>
          <w:rFonts w:hint="eastAsia" w:ascii="宋体" w:hAnsi="宋体" w:eastAsia="宋体" w:cs="宋体"/>
          <w:b/>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（1）管线点探查精度</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明显管线点埋深量测中误差不大于25mm；隐蔽管线点探查平面位置中误差不大于0.05h，埋深中误差不大于0.075h，其中h为管线中心埋深，单位为mm，当h＜1000mm时以1000mm代入计算。</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（2）管线点测量精度</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管线点平面位置测量中误差不大于50mm；高程测量中误差不大于30mm。</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具体要求参照《城市地下管线探测技术规程》CJJ 61。</w:t>
      </w:r>
      <w:r>
        <w:rPr>
          <w:rFonts w:hint="eastAsia" w:ascii="宋体" w:hAnsi="宋体" w:eastAsia="宋体" w:cs="宋体"/>
          <w:color w:val="000000"/>
          <w:sz w:val="21"/>
          <w:szCs w:val="21"/>
          <w:highlight w:val="none"/>
          <w:lang w:eastAsia="zh-CN"/>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七、服务期</w:t>
      </w:r>
      <w:r>
        <w:rPr>
          <w:rFonts w:hint="eastAsia" w:ascii="宋体" w:hAnsi="宋体" w:eastAsia="宋体" w:cs="宋体"/>
          <w:b/>
          <w:bCs/>
          <w:color w:val="000000"/>
          <w:sz w:val="21"/>
          <w:szCs w:val="21"/>
          <w:highlight w:val="none"/>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自合同签订之日起</w:t>
      </w:r>
      <w:r>
        <w:rPr>
          <w:rFonts w:hint="eastAsia" w:ascii="宋体" w:hAnsi="宋体" w:eastAsia="宋体" w:cs="宋体"/>
          <w:color w:val="000000"/>
          <w:sz w:val="21"/>
          <w:szCs w:val="21"/>
          <w:highlight w:val="none"/>
          <w:lang w:val="en-US" w:eastAsia="zh-CN"/>
        </w:rPr>
        <w:t xml:space="preserve">一年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2026年 月日起至 2027年月日止。</w:t>
      </w:r>
      <w:r>
        <w:rPr>
          <w:rFonts w:hint="eastAsia" w:ascii="宋体" w:hAnsi="宋体" w:eastAsia="宋体" w:cs="宋体"/>
          <w:color w:val="000000"/>
          <w:sz w:val="21"/>
          <w:szCs w:val="21"/>
          <w:highlight w:val="none"/>
          <w:lang w:val="en-US"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合同签订后的</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个月内完成普查工作；</w:t>
      </w:r>
      <w:r>
        <w:rPr>
          <w:rFonts w:hint="eastAsia" w:ascii="宋体" w:hAnsi="宋体" w:eastAsia="宋体" w:cs="宋体"/>
          <w:color w:val="000000"/>
          <w:sz w:val="21"/>
          <w:szCs w:val="21"/>
          <w:highlight w:val="none"/>
          <w:lang w:val="en-US" w:eastAsia="zh-CN" w:bidi="ar"/>
        </w:rPr>
        <w:t xml:space="preserve">合同生效期内完成</w:t>
      </w:r>
      <w:r>
        <w:rPr>
          <w:rFonts w:hint="eastAsia" w:ascii="宋体" w:hAnsi="宋体" w:eastAsia="宋体" w:cs="宋体"/>
          <w:color w:val="000000"/>
          <w:sz w:val="21"/>
          <w:szCs w:val="21"/>
          <w:highlight w:val="none"/>
          <w:lang w:eastAsia="zh-CN" w:bidi="ar"/>
        </w:rPr>
        <w:t xml:space="preserve">太仓港地下市政基础设施综合信息平台的运维服务。</w:t>
      </w:r>
      <w:r>
        <w:rPr>
          <w:rFonts w:hint="eastAsia" w:ascii="宋体" w:hAnsi="宋体" w:eastAsia="宋体" w:cs="宋体"/>
          <w:color w:val="000000"/>
          <w:sz w:val="21"/>
          <w:szCs w:val="21"/>
          <w:highlight w:val="none"/>
          <w:lang w:eastAsia="zh-CN" w:bidi="ar"/>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w:t>
      </w:r>
      <w:r>
        <w:rPr>
          <w:rFonts w:hint="eastAsia" w:ascii="宋体" w:hAnsi="宋体" w:eastAsia="宋体" w:cs="宋体"/>
          <w:b/>
          <w:bCs/>
          <w:color w:val="000000"/>
          <w:sz w:val="21"/>
          <w:szCs w:val="21"/>
          <w:highlight w:val="none"/>
        </w:rPr>
        <w:t xml:space="preserve">验收</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1.项目中标单位提交的最终成果需满足规范要求。质量检查合格后方可移交甲方，甲方组织项目验收。</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2.对验收中出现的问题，甲方应在发现问题之日起</w:t>
      </w:r>
      <w:r>
        <w:rPr>
          <w:rFonts w:hint="eastAsia" w:ascii="宋体" w:hAnsi="宋体" w:eastAsia="宋体" w:cs="宋体"/>
          <w:color w:val="000000"/>
          <w:sz w:val="21"/>
          <w:szCs w:val="21"/>
          <w:highlight w:val="none"/>
          <w:u w:val="single"/>
        </w:rPr>
        <w:t xml:space="preserve"> 3 </w:t>
      </w:r>
      <w:r>
        <w:rPr>
          <w:rFonts w:hint="eastAsia" w:ascii="宋体" w:hAnsi="宋体" w:eastAsia="宋体" w:cs="宋体"/>
          <w:color w:val="000000"/>
          <w:sz w:val="21"/>
          <w:szCs w:val="21"/>
          <w:highlight w:val="none"/>
        </w:rPr>
        <w:t xml:space="preserve">日内向乙方提出书面异议，乙方在接到书面异议后，应当在</w:t>
      </w:r>
      <w:r>
        <w:rPr>
          <w:rFonts w:hint="eastAsia" w:ascii="宋体" w:hAnsi="宋体" w:eastAsia="宋体" w:cs="宋体"/>
          <w:color w:val="000000"/>
          <w:sz w:val="21"/>
          <w:szCs w:val="21"/>
          <w:highlight w:val="none"/>
          <w:u w:val="single"/>
        </w:rPr>
        <w:t xml:space="preserve"> 3 </w:t>
      </w:r>
      <w:r>
        <w:rPr>
          <w:rFonts w:hint="eastAsia" w:ascii="宋体" w:hAnsi="宋体" w:eastAsia="宋体" w:cs="宋体"/>
          <w:color w:val="000000"/>
          <w:sz w:val="21"/>
          <w:szCs w:val="21"/>
          <w:highlight w:val="none"/>
        </w:rPr>
        <w:t xml:space="preserve">日内负责处理。如果乙方在投标文件及竞争性谈判过程中做出的书面说明及承诺中，有明确保证的，适用其保证。</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3.经双方共同验收，验收结果达不到要求的，甲方可以拒收，并可以解除合同。</w:t>
      </w:r>
      <w:r>
        <w:rPr>
          <w:rFonts w:hint="eastAsia" w:ascii="宋体" w:hAnsi="宋体" w:eastAsia="宋体" w:cs="宋体"/>
          <w:color w:val="000000"/>
          <w:sz w:val="21"/>
          <w:szCs w:val="21"/>
          <w:highlight w:val="none"/>
        </w:rPr>
      </w:r>
      <w:r/>
    </w:p>
    <w:p>
      <w:pPr>
        <w:pStyle w:val="929"/>
        <w:ind w:left="420"/>
        <w:spacing w:after="120"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九、</w:t>
      </w:r>
      <w:r>
        <w:rPr>
          <w:rFonts w:hint="eastAsia" w:ascii="宋体" w:hAnsi="宋体" w:eastAsia="宋体" w:cs="宋体"/>
          <w:b/>
          <w:bCs/>
          <w:color w:val="000000"/>
          <w:sz w:val="21"/>
          <w:szCs w:val="21"/>
          <w:highlight w:val="none"/>
        </w:rPr>
        <w:t xml:space="preserve">质量</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乙方对项目质量做出保证和承诺，应严格按照甲方提供的标准执行，作为最终产品验收的标准。</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rPr>
        <w:t xml:space="preserve">提交成果</w:t>
      </w:r>
      <w:r>
        <w:rPr>
          <w:rFonts w:hint="eastAsia" w:ascii="宋体" w:hAnsi="宋体" w:eastAsia="宋体" w:cs="宋体"/>
          <w:b/>
          <w:bCs/>
          <w:color w:val="000000"/>
          <w:sz w:val="21"/>
          <w:szCs w:val="21"/>
          <w:highlight w:val="none"/>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1.数据成果</w:t>
      </w:r>
      <w:r>
        <w:rPr>
          <w:rFonts w:hint="eastAsia" w:ascii="宋体" w:hAnsi="宋体" w:eastAsia="宋体" w:cs="宋体"/>
          <w:color w:val="000000"/>
          <w:sz w:val="21"/>
          <w:szCs w:val="21"/>
          <w:highlight w:val="none"/>
          <w:lang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（1）地下管线设施数据库（MDB或GDB格式）；</w:t>
      </w:r>
      <w:r>
        <w:rPr>
          <w:rFonts w:hint="eastAsia" w:ascii="宋体" w:hAnsi="宋体" w:eastAsia="宋体" w:cs="宋体"/>
          <w:color w:val="000000"/>
          <w:sz w:val="21"/>
          <w:szCs w:val="21"/>
          <w:highlight w:val="none"/>
          <w:lang w:eastAsia="zh-CN"/>
        </w:rPr>
      </w:r>
      <w:r/>
    </w:p>
    <w:p>
      <w:pPr>
        <w:pStyle w:val="929"/>
        <w:ind w:firstLine="48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（2）地下管线设施三维模型。</w:t>
      </w:r>
      <w:r>
        <w:rPr>
          <w:rFonts w:hint="eastAsia" w:ascii="宋体" w:hAnsi="宋体" w:eastAsia="宋体" w:cs="宋体"/>
          <w:color w:val="000000"/>
          <w:sz w:val="21"/>
          <w:szCs w:val="21"/>
          <w:highlight w:val="none"/>
          <w:lang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2.文档成果</w:t>
      </w:r>
      <w:r>
        <w:rPr>
          <w:rFonts w:hint="eastAsia" w:ascii="宋体" w:hAnsi="宋体" w:eastAsia="宋体" w:cs="宋体"/>
          <w:color w:val="000000"/>
          <w:sz w:val="21"/>
          <w:szCs w:val="21"/>
          <w:highlight w:val="none"/>
          <w:lang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太仓港地下市政基础设施综合信息平台运维方案</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太仓港地下市政基础设施综合信息平台运维手册</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太仓港地下市政基础设施综合信息平台运行维护记录</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太仓港地下市政基础设施综合信息平台巡检记录</w:t>
      </w:r>
      <w:r>
        <w:rPr>
          <w:rFonts w:hint="eastAsia" w:ascii="宋体" w:hAnsi="宋体" w:eastAsia="宋体" w:cs="宋体"/>
          <w:color w:val="000000"/>
          <w:sz w:val="21"/>
          <w:szCs w:val="21"/>
          <w:highlight w:val="none"/>
          <w:lang w:val="en-US" w:eastAsia="zh-CN"/>
        </w:rPr>
      </w:r>
      <w:r/>
    </w:p>
    <w:p>
      <w:pPr>
        <w:pStyle w:val="929"/>
        <w:ind w:firstLine="420"/>
        <w:jc w:val="left"/>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太仓港地下市政基础设施综合信息平台运维服务报告</w:t>
      </w:r>
      <w:r>
        <w:rPr>
          <w:rFonts w:hint="eastAsia" w:ascii="宋体" w:hAnsi="宋体" w:eastAsia="宋体" w:cs="宋体"/>
          <w:color w:val="000000"/>
          <w:sz w:val="21"/>
          <w:szCs w:val="21"/>
          <w:highlight w:val="none"/>
          <w:lang w:val="en-US" w:eastAsia="zh-CN"/>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十一、权利保证及保密</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1.在本合同生效日前业已存在的版权及其他知识产权应属于本合同生效前既拥有该等权利的一方。</w:t>
      </w:r>
      <w:r>
        <w:rPr>
          <w:rFonts w:hint="eastAsia" w:ascii="宋体" w:hAnsi="宋体" w:eastAsia="宋体" w:cs="宋体"/>
          <w:color w:val="000000"/>
          <w:sz w:val="21"/>
          <w:szCs w:val="21"/>
          <w:highlight w:val="none"/>
        </w:rPr>
      </w:r>
      <w:r/>
    </w:p>
    <w:p>
      <w:pPr>
        <w:pStyle w:val="929"/>
        <w:ind w:firstLine="420"/>
        <w:spacing w:line="360" w:lineRule="auto"/>
        <w:tabs>
          <w:tab w:val="left" w:pos="96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2.任何一方均不可凭借本合同取得另一方此前所已经拥有且根据本合同不应被合理的推论为其已经同意转移的版权、专利、商业秘密、商标或其他知识产权的所有权。</w:t>
      </w:r>
      <w:r>
        <w:rPr>
          <w:rFonts w:hint="eastAsia" w:ascii="宋体" w:hAnsi="宋体" w:eastAsia="宋体" w:cs="宋体"/>
          <w:color w:val="000000"/>
          <w:sz w:val="21"/>
          <w:szCs w:val="21"/>
          <w:highlight w:val="none"/>
        </w:rPr>
      </w:r>
      <w:r/>
    </w:p>
    <w:p>
      <w:pPr>
        <w:pStyle w:val="929"/>
        <w:ind w:firstLine="420"/>
        <w:spacing w:line="360" w:lineRule="auto"/>
        <w:tabs>
          <w:tab w:val="left" w:pos="96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采购中心为排除任何争议及/或瑕疵所应当或所需要支付的一切相关及/或由此引起的费用。</w:t>
      </w:r>
      <w:r>
        <w:rPr>
          <w:rFonts w:hint="eastAsia" w:ascii="宋体" w:hAnsi="宋体" w:eastAsia="宋体" w:cs="宋体"/>
          <w:color w:val="000000"/>
          <w:sz w:val="21"/>
          <w:szCs w:val="21"/>
          <w:highlight w:val="none"/>
        </w:rPr>
      </w:r>
      <w:r/>
    </w:p>
    <w:p>
      <w:pPr>
        <w:pStyle w:val="929"/>
        <w:ind w:firstLine="420"/>
        <w:spacing w:line="360" w:lineRule="auto"/>
        <w:tabs>
          <w:tab w:val="left" w:pos="96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采购中心为排除任何争议及/或赔偿侵权所应当或所需要支付的一切相关及/或由此引起的费用。</w:t>
      </w:r>
      <w:r>
        <w:rPr>
          <w:rFonts w:hint="eastAsia" w:ascii="宋体" w:hAnsi="宋体" w:eastAsia="宋体" w:cs="宋体"/>
          <w:color w:val="000000"/>
          <w:sz w:val="21"/>
          <w:szCs w:val="21"/>
          <w:highlight w:val="none"/>
        </w:rPr>
      </w:r>
      <w:r/>
    </w:p>
    <w:p>
      <w:pPr>
        <w:pStyle w:val="929"/>
        <w:ind w:firstLine="420"/>
        <w:spacing w:line="360" w:lineRule="auto"/>
        <w:tabs>
          <w:tab w:val="left" w:pos="96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5.甲方将拥有其在本合同项下所从事的所有工作（包括各类纸质文档，电子文档及其他可交付物）中所包含的或与之相关的全部版权、专利、商业秘密、商标和其他知识产权以及所有权和其他权益。</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与本信息系统相关的，为此项目开发并新产生的商业秘密信息、技术资料和技术诀窍等所有权归甲方所有。乙方非经甲方同意不得向第三方转让本条所约定的相关所有权和使用权或泄露秘密信息、技术资料或技术诀窍。任何一方违反本条的约定，应承担违约责任，并赔偿另一方的损失。本合同另有规定或双方另行约定的除外。</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十二、甲方的权利和义务</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1、甲方应为乙方履行合同义务提供必要条件；</w:t>
      </w:r>
      <w:r>
        <w:rPr>
          <w:rFonts w:hint="eastAsia" w:ascii="宋体" w:hAnsi="宋体" w:eastAsia="宋体" w:cs="宋体"/>
          <w:b w:val="0"/>
          <w:bCs w:val="0"/>
          <w:color w:val="000000"/>
          <w:sz w:val="21"/>
          <w:szCs w:val="21"/>
          <w:highlight w:val="none"/>
        </w:rPr>
      </w:r>
      <w:r/>
    </w:p>
    <w:p>
      <w:pPr>
        <w:pStyle w:val="92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2、甲方应尊重乙方的服务成果，并提供相应的配合；</w:t>
      </w:r>
      <w:r>
        <w:rPr>
          <w:rFonts w:hint="eastAsia" w:ascii="宋体" w:hAnsi="宋体" w:eastAsia="宋体" w:cs="宋体"/>
          <w:b w:val="0"/>
          <w:bCs w:val="0"/>
          <w:color w:val="000000"/>
          <w:sz w:val="21"/>
          <w:szCs w:val="21"/>
          <w:highlight w:val="none"/>
        </w:rPr>
      </w:r>
      <w:r/>
    </w:p>
    <w:p>
      <w:pPr>
        <w:pStyle w:val="92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3、甲方有权对乙方的服务及管理工作进行监督和检查，对于未达到合同约定或不符合服务质量要求的有权下达整改通知，要求乙方限期整改；</w:t>
      </w:r>
      <w:r>
        <w:rPr>
          <w:rFonts w:hint="eastAsia" w:ascii="宋体" w:hAnsi="宋体" w:eastAsia="宋体" w:cs="宋体"/>
          <w:b w:val="0"/>
          <w:bCs w:val="0"/>
          <w:color w:val="000000"/>
          <w:sz w:val="21"/>
          <w:szCs w:val="21"/>
          <w:highlight w:val="none"/>
        </w:rPr>
      </w:r>
      <w:r/>
    </w:p>
    <w:p>
      <w:pPr>
        <w:pStyle w:val="92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4、甲方有权依据合同约定或双方签署的考评办法对乙方提供的服务进行考评，并依据考评办法的约定执行相应的违约处理；</w:t>
      </w:r>
      <w:r>
        <w:rPr>
          <w:rFonts w:hint="eastAsia" w:ascii="宋体" w:hAnsi="宋体" w:eastAsia="宋体" w:cs="宋体"/>
          <w:b w:val="0"/>
          <w:bCs w:val="0"/>
          <w:color w:val="000000"/>
          <w:sz w:val="21"/>
          <w:szCs w:val="21"/>
          <w:highlight w:val="none"/>
        </w:rPr>
      </w:r>
      <w:r/>
    </w:p>
    <w:p>
      <w:pPr>
        <w:pStyle w:val="92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5、根据合同约定支付合同价款；</w:t>
      </w:r>
      <w:r>
        <w:rPr>
          <w:rFonts w:hint="eastAsia" w:ascii="宋体" w:hAnsi="宋体" w:eastAsia="宋体" w:cs="宋体"/>
          <w:b w:val="0"/>
          <w:bCs w:val="0"/>
          <w:color w:val="000000"/>
          <w:sz w:val="21"/>
          <w:szCs w:val="21"/>
          <w:highlight w:val="none"/>
        </w:rPr>
      </w:r>
      <w:r/>
    </w:p>
    <w:p>
      <w:pPr>
        <w:pStyle w:val="929"/>
        <w:ind w:firstLine="42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6、国家法律、法规规定的应由甲方承担的其他权利和义务。</w:t>
      </w:r>
      <w:r>
        <w:rPr>
          <w:rFonts w:hint="eastAsia" w:ascii="宋体" w:hAnsi="宋体" w:eastAsia="宋体" w:cs="宋体"/>
          <w:b w:val="0"/>
          <w:bCs w:val="0"/>
          <w:color w:val="000000"/>
          <w:sz w:val="21"/>
          <w:szCs w:val="21"/>
          <w:highlight w:val="none"/>
        </w:rPr>
      </w:r>
      <w:r/>
    </w:p>
    <w:p>
      <w:pPr>
        <w:pStyle w:val="929"/>
        <w:ind w:firstLine="420"/>
        <w:spacing w:line="360" w:lineRule="auto"/>
        <w:tabs>
          <w:tab w:val="left" w:pos="573"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十三、乙方的权利和义务</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1、乙方须按采购文件要求和其响应承诺提供优质服务，并无条件配合甲方的管理、考核；</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2、乙方在合同履行期间应严格遵守国家相关法律法规和项目所在地的相关规定，所有产生的一切纠纷由乙方承担，甲方不承担任何责任；</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3、乙方在合同履行期间应严格遵守甲方的廉政、保密等相关制度，如有违反，甲方有权无条件终止合同，情节严重的，移交纪委、司法部门处理；</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4、乙方在合同履行过程中应对本项目的安全生产负全责，项目实施过程中发生的任何安全生产事故均由乙方负责，甲方不承担任何法律和经济上的责任；</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须根据《中华人民共和国民法典》、《中华人民共和国社会保险法》、《住房公积金管理条例》等相关法规，乙方必须依法规范用工，符合规定条件的人员须签订劳动合同，依法参加社会保险、缴存住房公积金，未退休人员工资应不低于最新公布的乙方所在地最低工资标准；</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6、因乙方原因，给甲方及第三人造成的一切后果及损失，由乙方承担，后果严重的甲方有权解除合同；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7、乙方投入项目人员须与投标文件中拟投入人员一致，合同履行过程中不得随意变更，如有特殊情况必须变更，应向甲方提出书面申请，且变更人员各项条件不得低于原人员，经甲方同意后方可变更。</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8、乙方应及时调整不适应工作需求的服务人员及其员工。如甲方认为该员工不能胜任本职工作的，必须调整；</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9、接受行业主管部门及政府有关部门的指导、检查、监督；</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10、有重大事项及时报告甲方并积极配合处理；</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11、乙方在合同期内如因未诚信履约等其他原因导致合同提前终止的，则须无条件配合采甲方做好交接工作，并赔偿甲方因此带来的损失；</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12、国家法律、法规规定的应由乙方承担的其他权利和义务。</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十四、违约条款</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1、合同履行过程中，双方须遵守本合同及采购文件和响应承诺中的各项规定，保证本合同的正常履行。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服务过程或结束后，甲方发现乙方提供的服务（或成果）有不符或不满足采购要求或响应承诺或国家标准或行业标准的，有权向乙方提出索赔，乙方在收到甲方索赔通知后3天内应免费进行补救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应支付合同价款款不足以赔偿此费用的，甲方有权要求乙方另行赔偿。</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、合同的转让</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除甲方书面同意外，乙方不得将其合同项下的权利义务部分或全部转让给第三方。</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、不可抗力条款</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1、不可抗力指战争、动乱、瘟疫、严重火灾、洪水、地震、风暴或其他自然灾害，以及本合同各方不可预见、不可防止并不能避免或克服的一切其他事件；</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不可抗力事件，任何一方均不对因不可抗力无法履行或迟延履行本合同义务而使另外一方蒙受的任何损失承担责任。但合同一方迟延履行后发生不可抗力的，不能免除责任。同时遭受不可抗力影响的一方有责任尽可能及时采取适当或必要措施减少或消除不可抗力的影响。遭受不可抗力影响的一方对因未尽本项责任而造成的相关损失承担责任；</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3、在合同有效期内，任何一方因不可抗力事件导致合同无法履行的，则合同履行期限可以延长，延长期与不可抗力事件影响期相同。如不可抗力事件延续</w:t>
      </w:r>
      <w:r>
        <w:rPr>
          <w:rFonts w:hint="eastAsia" w:ascii="宋体" w:hAnsi="宋体" w:eastAsia="宋体" w:cs="宋体"/>
          <w:color w:val="000000"/>
          <w:sz w:val="21"/>
          <w:szCs w:val="21"/>
          <w:highlight w:val="none"/>
          <w:u w:val="single"/>
          <w:lang w:val="en-US" w:eastAsia="zh-CN"/>
        </w:rPr>
        <w:t xml:space="preserve">XXXX</w:t>
      </w:r>
      <w:r>
        <w:rPr>
          <w:rFonts w:hint="eastAsia" w:ascii="宋体" w:hAnsi="宋体" w:eastAsia="宋体" w:cs="宋体"/>
          <w:color w:val="000000"/>
          <w:sz w:val="21"/>
          <w:szCs w:val="21"/>
          <w:highlight w:val="none"/>
        </w:rPr>
        <w:t xml:space="preserve">天以上，双方应通过友好协商，确定合同是否继续履行；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、合同的变更、中止</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本合同一经签订，合同双方不得擅自变更或中止合同，除非合同的继续履行将损害国家利益和社会公共利益。</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 合同的终止</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本合同因下列原因而终止：</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（1）本合同正常履行完毕；</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（2）因不可抗力导致本合同无法履行或履行不必要；</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（3）任何一方行使解除权解除本合同；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（4）合同的继续履行将损害国家利益和社会公共利益。</w:t>
      </w:r>
      <w:r>
        <w:rPr>
          <w:rFonts w:hint="eastAsia" w:ascii="宋体" w:hAnsi="宋体" w:eastAsia="宋体" w:cs="宋体"/>
          <w:color w:val="000000"/>
          <w:sz w:val="21"/>
          <w:szCs w:val="21"/>
          <w:highlight w:val="none"/>
        </w:rPr>
      </w:r>
      <w:r/>
    </w:p>
    <w:p>
      <w:pPr>
        <w:pStyle w:val="929"/>
        <w:ind w:firstLine="420"/>
        <w:spacing w:line="360" w:lineRule="auto"/>
        <w:tabs>
          <w:tab w:val="left" w:pos="573"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十九</w:t>
      </w:r>
      <w:r>
        <w:rPr>
          <w:rFonts w:hint="eastAsia" w:ascii="宋体" w:hAnsi="宋体" w:eastAsia="宋体" w:cs="宋体"/>
          <w:b/>
          <w:bCs/>
          <w:color w:val="000000"/>
          <w:sz w:val="21"/>
          <w:szCs w:val="21"/>
          <w:highlight w:val="none"/>
        </w:rPr>
        <w:t xml:space="preserve">、售后服务</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1.乙方应按招标文件、投标文件及乙方在公开招标过程中做出的书面说明或承诺提供及时、快速、优质的服务。</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3.投标人应严格遵守服务合约，项目完成以后，如招标单位有需要中标单位配合的服务，中标单位必须予以配合，协助招标单位完善项目内容。</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4.向客户提供有效的技术支援工具（数据采集软件工具和数据处理软件工具）</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5.其他服务和约定的内容：</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二十、争议的解决方式</w:t>
      </w:r>
      <w:r>
        <w:rPr>
          <w:rFonts w:hint="eastAsia" w:ascii="宋体" w:hAnsi="宋体" w:eastAsia="宋体" w:cs="宋体"/>
          <w:b/>
          <w:bCs/>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1、合同双方应通过友好协商的方式解决本合同履行过程中因解释、执行所发生的和本合同有关的一切争议。如果经协商不能达成协议，则双方同意在项目所在地有管辖权的人民法院提起诉讼；</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2、在诉讼期间，除了必须在诉讼过程中进行解决的问题外，合同其余部分应继续履行。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二十一、合同生效及其他</w:t>
      </w:r>
      <w:r>
        <w:rPr>
          <w:rFonts w:hint="eastAsia" w:ascii="宋体" w:hAnsi="宋体" w:eastAsia="宋体" w:cs="宋体"/>
          <w:b/>
          <w:bCs/>
          <w:color w:val="000000"/>
          <w:sz w:val="21"/>
          <w:szCs w:val="21"/>
          <w:highlight w:val="none"/>
        </w:rPr>
      </w:r>
      <w:r/>
    </w:p>
    <w:p>
      <w:pPr>
        <w:pStyle w:val="929"/>
        <w:ind w:firstLine="56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1、合同经甲乙双方代表签字并加盖公章（或合同章）后生效；</w:t>
      </w:r>
      <w:r>
        <w:rPr>
          <w:rFonts w:hint="eastAsia" w:ascii="宋体" w:hAnsi="宋体" w:eastAsia="宋体" w:cs="宋体"/>
          <w:color w:val="000000"/>
          <w:sz w:val="21"/>
          <w:szCs w:val="21"/>
          <w:highlight w:val="none"/>
        </w:rPr>
      </w:r>
      <w:r/>
    </w:p>
    <w:p>
      <w:pPr>
        <w:pStyle w:val="929"/>
        <w:ind w:firstLine="56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、附则</w:t>
      </w:r>
      <w:r>
        <w:rPr>
          <w:rFonts w:hint="eastAsia" w:ascii="宋体" w:hAnsi="宋体" w:eastAsia="宋体" w:cs="宋体"/>
          <w:b/>
          <w:bCs/>
          <w:color w:val="000000"/>
          <w:sz w:val="21"/>
          <w:szCs w:val="21"/>
          <w:highlight w:val="none"/>
        </w:rPr>
      </w:r>
      <w:r/>
    </w:p>
    <w:p>
      <w:pPr>
        <w:pStyle w:val="929"/>
        <w:ind w:firstLine="420"/>
        <w:spacing w:line="360" w:lineRule="auto"/>
        <w:tabs>
          <w:tab w:val="left" w:pos="955" w:leader="none"/>
          <w:tab w:val="left" w:pos="11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1.本合同一式柒份，甲乙双方各执叁份，采购代理机构壹份。</w:t>
      </w:r>
      <w:r>
        <w:rPr>
          <w:rFonts w:hint="eastAsia" w:ascii="宋体" w:hAnsi="宋体" w:eastAsia="宋体" w:cs="宋体"/>
          <w:color w:val="000000"/>
          <w:sz w:val="21"/>
          <w:szCs w:val="21"/>
          <w:highlight w:val="none"/>
        </w:rPr>
      </w:r>
      <w:r/>
    </w:p>
    <w:p>
      <w:pPr>
        <w:pStyle w:val="929"/>
        <w:ind w:firstLine="420"/>
        <w:spacing w:line="360" w:lineRule="auto"/>
        <w:tabs>
          <w:tab w:val="left" w:pos="955" w:leader="none"/>
          <w:tab w:val="left" w:pos="11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929"/>
        <w:ind w:firstLine="420"/>
        <w:spacing w:line="360" w:lineRule="auto"/>
        <w:tabs>
          <w:tab w:val="left" w:pos="955" w:leader="none"/>
          <w:tab w:val="left" w:pos="114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本合同未尽事宜应按《中华人民共和国民法典》、《中华人民共和国政府采购法》以及其同相关法律、法规之规定解释。</w:t>
      </w:r>
      <w:r>
        <w:rPr>
          <w:rFonts w:hint="eastAsia" w:ascii="宋体" w:hAnsi="宋体" w:eastAsia="宋体" w:cs="宋体"/>
          <w:color w:val="000000"/>
          <w:sz w:val="21"/>
          <w:szCs w:val="21"/>
          <w:highlight w:val="none"/>
        </w:rPr>
      </w:r>
      <w:r/>
    </w:p>
    <w:p>
      <w:pPr>
        <w:pStyle w:val="929"/>
        <w:ind w:firstLine="24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24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24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                    乙方（盖章）：              </w:t>
      </w:r>
      <w:r>
        <w:rPr>
          <w:rFonts w:hint="eastAsia" w:ascii="宋体" w:hAnsi="宋体" w:eastAsia="宋体" w:cs="宋体"/>
          <w:color w:val="000000"/>
          <w:sz w:val="21"/>
          <w:szCs w:val="21"/>
          <w:highlight w:val="none"/>
        </w:rPr>
      </w:r>
      <w:r/>
    </w:p>
    <w:p>
      <w:pPr>
        <w:pStyle w:val="929"/>
        <w:ind w:firstLine="24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代表（签字或盖章）                代表(签字或盖章）：                  </w:t>
      </w:r>
      <w:r>
        <w:rPr>
          <w:rFonts w:hint="eastAsia" w:ascii="宋体" w:hAnsi="宋体" w:eastAsia="宋体" w:cs="宋体"/>
          <w:color w:val="000000"/>
          <w:sz w:val="21"/>
          <w:szCs w:val="21"/>
          <w:highlight w:val="none"/>
        </w:rPr>
      </w:r>
      <w:r/>
    </w:p>
    <w:p>
      <w:pPr>
        <w:pStyle w:val="929"/>
        <w:ind w:firstLine="24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929"/>
        <w:contextualSpacing/>
        <w:ind w:firstLine="420"/>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color w:val="000000"/>
          <w:sz w:val="21"/>
          <w:szCs w:val="21"/>
          <w:highlight w:val="none"/>
          <w:lang w:val="zh-CN"/>
        </w:rPr>
        <w:t xml:space="preserve">附件</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zh-CN"/>
        </w:rPr>
      </w:r>
      <w:r/>
    </w:p>
    <w:p>
      <w:pPr>
        <w:pStyle w:val="929"/>
        <w:jc w:val="center"/>
        <w:spacing w:before="104" w:line="185" w:lineRule="auto"/>
        <w:shd w:val="clear" w:color="auto" w:fill="auto"/>
        <w:rPr>
          <w:rFonts w:hint="eastAsia" w:ascii="微软雅黑" w:hAnsi="微软雅黑" w:eastAsia="微软雅黑" w:cs="微软雅黑"/>
          <w:color w:val="000000"/>
          <w:spacing w:val="19"/>
          <w:sz w:val="36"/>
          <w:szCs w:val="36"/>
          <w:highlight w:val="none"/>
        </w:rPr>
      </w:pPr>
      <w:r>
        <w:rPr>
          <w:rFonts w:ascii="微软雅黑" w:hAnsi="微软雅黑" w:eastAsia="微软雅黑" w:cs="微软雅黑"/>
          <w:color w:val="000000"/>
          <w:spacing w:val="19"/>
          <w:sz w:val="36"/>
          <w:szCs w:val="36"/>
          <w:highlight w:val="none"/>
        </w:rPr>
        <w:t xml:space="preserve">政府采购履约验收通知单（参考样本）</w:t>
      </w:r>
      <w:r>
        <w:rPr>
          <w:rFonts w:hint="eastAsia" w:ascii="微软雅黑" w:hAnsi="微软雅黑" w:eastAsia="微软雅黑" w:cs="微软雅黑"/>
          <w:color w:val="000000"/>
          <w:spacing w:val="19"/>
          <w:sz w:val="36"/>
          <w:szCs w:val="36"/>
          <w:highlight w:val="none"/>
        </w:rPr>
      </w:r>
      <w:r/>
    </w:p>
    <w:p>
      <w:pPr>
        <w:pStyle w:val="929"/>
        <w:ind w:left="85"/>
        <w:spacing w:before="216" w:line="214" w:lineRule="auto"/>
        <w:shd w:val="clear" w:color="auto" w:fill="auto"/>
        <w:rPr>
          <w:rFonts w:hint="eastAsia" w:ascii="宋体" w:hAnsi="宋体" w:eastAsia="宋体" w:cs="宋体"/>
          <w:color w:val="000000"/>
          <w:sz w:val="23"/>
          <w:szCs w:val="23"/>
          <w:highlight w:val="none"/>
        </w:rPr>
      </w:pPr>
      <w:r>
        <w:rPr>
          <w:rFonts w:ascii="宋体" w:hAnsi="宋体" w:eastAsia="宋体" w:cs="宋体"/>
          <w:color w:val="000000"/>
          <w:spacing w:val="9"/>
          <w:sz w:val="23"/>
          <w:szCs w:val="23"/>
          <w:highlight w:val="none"/>
        </w:rPr>
        <w:t xml:space="preserve">供应商：</w:t>
      </w:r>
      <w:r>
        <w:rPr>
          <w:rFonts w:hint="eastAsia" w:ascii="宋体" w:hAnsi="宋体" w:eastAsia="宋体" w:cs="宋体"/>
          <w:color w:val="000000"/>
          <w:sz w:val="23"/>
          <w:szCs w:val="23"/>
          <w:highlight w:val="none"/>
        </w:rPr>
      </w:r>
      <w:r/>
    </w:p>
    <w:p>
      <w:pPr>
        <w:pStyle w:val="929"/>
        <w:spacing w:line="44" w:lineRule="exact"/>
        <w:shd w:val="clear" w:color="auto" w:fill="auto"/>
        <w:rPr>
          <w:rFonts w:ascii="Times New Roman" w:hAnsi="Times New Roman" w:eastAsia="宋体" w:cs="Times New Roman"/>
          <w:color w:val="000000"/>
          <w:sz w:val="21"/>
          <w:szCs w:val="24"/>
          <w:highlight w:val="none"/>
        </w:rPr>
      </w:pPr>
      <w:r>
        <w:rPr>
          <w:rFonts w:ascii="Times New Roman" w:hAnsi="Times New Roman" w:eastAsia="宋体" w:cs="Times New Roman"/>
          <w:color w:val="000000"/>
          <w:sz w:val="21"/>
          <w:szCs w:val="24"/>
          <w:highlight w:val="none"/>
        </w:rPr>
      </w:r>
      <w:r/>
    </w:p>
    <w:tbl>
      <w:tblPr>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929"/>
              <w:ind w:left="961"/>
              <w:spacing w:before="249"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采购人</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9"/>
              <w:ind w:left="841"/>
              <w:spacing w:before="249" w:line="211"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项目名称</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2610" w:type="dxa"/>
            <w:vAlign w:val="top"/>
            <w:textDirection w:val="lrTb"/>
            <w:noWrap w:val="false"/>
          </w:tcPr>
          <w:p>
            <w:pPr>
              <w:pStyle w:val="929"/>
              <w:ind w:left="841"/>
              <w:spacing w:before="247"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合同名称</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9"/>
              <w:ind w:left="841"/>
              <w:spacing w:before="247"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合同编号</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9"/>
              <w:ind w:left="607"/>
              <w:spacing w:before="247"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合同金额</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2610" w:type="dxa"/>
            <w:vAlign w:val="top"/>
            <w:textDirection w:val="lrTb"/>
            <w:noWrap w:val="false"/>
          </w:tcPr>
          <w:p>
            <w:pPr>
              <w:pStyle w:val="929"/>
              <w:ind w:left="841"/>
              <w:spacing w:before="248"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4"/>
                <w:sz w:val="23"/>
                <w:szCs w:val="23"/>
                <w:highlight w:val="none"/>
              </w:rPr>
              <w:t xml:space="preserve">验收时间</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9"/>
              <w:ind w:left="607"/>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4"/>
                <w:sz w:val="23"/>
                <w:szCs w:val="23"/>
                <w:highlight w:val="none"/>
              </w:rPr>
              <w:t xml:space="preserve">验收地点</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9"/>
              <w:ind w:left="960"/>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1"/>
                <w:sz w:val="23"/>
                <w:szCs w:val="23"/>
                <w:highlight w:val="none"/>
              </w:rPr>
              <w:t xml:space="preserve">联系人</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9"/>
              <w:ind w:left="605"/>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3"/>
                <w:sz w:val="23"/>
                <w:szCs w:val="23"/>
                <w:highlight w:val="none"/>
              </w:rPr>
              <w:t xml:space="preserve">联系电话</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gridSpan w:val="4"/>
            <w:tcW w:w="9318" w:type="dxa"/>
            <w:vAlign w:val="top"/>
            <w:textDirection w:val="lrTb"/>
            <w:noWrap w:val="false"/>
          </w:tcPr>
          <w:p>
            <w:pPr>
              <w:pStyle w:val="929"/>
              <w:ind w:left="3353"/>
              <w:spacing w:before="250"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7"/>
                <w:sz w:val="23"/>
                <w:szCs w:val="23"/>
                <w:highlight w:val="none"/>
              </w:rPr>
              <w:t xml:space="preserve">履约验收方案及工作要求</w:t>
            </w:r>
            <w:r>
              <w:rPr>
                <w:rFonts w:hint="eastAsia" w:ascii="黑体" w:hAnsi="黑体" w:eastAsia="黑体" w:cs="黑体"/>
                <w:color w:val="000000"/>
                <w:sz w:val="23"/>
                <w:szCs w:val="23"/>
                <w:highlight w:val="none"/>
              </w:rPr>
            </w:r>
            <w:r/>
          </w:p>
        </w:tc>
      </w:tr>
      <w:tr>
        <w:trPr>
          <w:trHeight w:val="7569"/>
        </w:trPr>
        <w:tc>
          <w:tcPr>
            <w:gridSpan w:val="4"/>
            <w:tcW w:w="9318" w:type="dxa"/>
            <w:vAlign w:val="top"/>
            <w:textDirection w:val="lrTb"/>
            <w:noWrap w:val="false"/>
          </w:tcPr>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4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right="2893" w:firstLine="4720"/>
              <w:spacing w:before="75" w:line="507" w:lineRule="auto"/>
              <w:shd w:val="clear" w:color="auto" w:fill="auto"/>
              <w:rPr>
                <w:rFonts w:hint="eastAsia" w:ascii="黑体" w:hAnsi="黑体" w:eastAsia="黑体" w:cs="黑体"/>
                <w:color w:val="000000"/>
                <w:spacing w:val="3"/>
                <w:sz w:val="23"/>
                <w:szCs w:val="23"/>
                <w:highlight w:val="none"/>
              </w:rPr>
            </w:pPr>
            <w:r>
              <w:rPr>
                <w:rFonts w:ascii="黑体" w:hAnsi="黑体" w:eastAsia="黑体" w:cs="黑体"/>
                <w:color w:val="000000"/>
                <w:spacing w:val="3"/>
                <w:sz w:val="23"/>
                <w:szCs w:val="23"/>
                <w:highlight w:val="none"/>
              </w:rPr>
              <w:t xml:space="preserve">单位公章</w:t>
            </w:r>
            <w:r>
              <w:rPr>
                <w:rFonts w:hint="eastAsia" w:ascii="黑体" w:hAnsi="黑体" w:eastAsia="黑体" w:cs="黑体"/>
                <w:color w:val="000000"/>
                <w:spacing w:val="3"/>
                <w:sz w:val="23"/>
                <w:szCs w:val="23"/>
                <w:highlight w:val="none"/>
              </w:rPr>
            </w:r>
            <w:r/>
          </w:p>
          <w:p>
            <w:pPr>
              <w:pStyle w:val="929"/>
              <w:ind w:right="2893" w:firstLine="4600"/>
              <w:spacing w:before="75" w:line="507"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z w:val="23"/>
                <w:szCs w:val="23"/>
                <w:highlight w:val="none"/>
              </w:rPr>
              <w:t xml:space="preserve">  </w:t>
            </w:r>
            <w:r>
              <w:rPr>
                <w:rFonts w:ascii="黑体" w:hAnsi="黑体" w:eastAsia="黑体" w:cs="黑体"/>
                <w:color w:val="000000"/>
                <w:spacing w:val="-16"/>
                <w:sz w:val="23"/>
                <w:szCs w:val="23"/>
                <w:highlight w:val="none"/>
              </w:rPr>
              <w:t xml:space="preserve">年</w:t>
            </w:r>
            <w:r>
              <w:rPr>
                <w:rFonts w:ascii="黑体" w:hAnsi="黑体" w:eastAsia="黑体" w:cs="黑体"/>
                <w:color w:val="000000"/>
                <w:spacing w:val="18"/>
                <w:sz w:val="23"/>
                <w:szCs w:val="23"/>
                <w:highlight w:val="none"/>
              </w:rPr>
              <w:t xml:space="preserve"> </w:t>
            </w:r>
            <w:r>
              <w:rPr>
                <w:rFonts w:ascii="黑体" w:hAnsi="黑体" w:eastAsia="黑体" w:cs="黑体"/>
                <w:color w:val="000000"/>
                <w:spacing w:val="-16"/>
                <w:sz w:val="23"/>
                <w:szCs w:val="23"/>
                <w:highlight w:val="none"/>
              </w:rPr>
              <w:t xml:space="preserve">月</w:t>
            </w:r>
            <w:r>
              <w:rPr>
                <w:rFonts w:ascii="黑体" w:hAnsi="黑体" w:eastAsia="黑体" w:cs="黑体"/>
                <w:color w:val="000000"/>
                <w:spacing w:val="12"/>
                <w:sz w:val="23"/>
                <w:szCs w:val="23"/>
                <w:highlight w:val="none"/>
              </w:rPr>
              <w:t xml:space="preserve">  </w:t>
            </w:r>
            <w:r>
              <w:rPr>
                <w:rFonts w:ascii="黑体" w:hAnsi="黑体" w:eastAsia="黑体" w:cs="黑体"/>
                <w:color w:val="000000"/>
                <w:spacing w:val="-16"/>
                <w:sz w:val="23"/>
                <w:szCs w:val="23"/>
                <w:highlight w:val="none"/>
              </w:rPr>
              <w:t xml:space="preserve">日</w:t>
            </w:r>
            <w:r>
              <w:rPr>
                <w:rFonts w:hint="eastAsia" w:ascii="黑体" w:hAnsi="黑体" w:eastAsia="黑体" w:cs="黑体"/>
                <w:color w:val="000000"/>
                <w:sz w:val="23"/>
                <w:szCs w:val="23"/>
                <w:highlight w:val="none"/>
              </w:rPr>
            </w:r>
            <w:r/>
          </w:p>
        </w:tc>
      </w:tr>
    </w:tbl>
    <w:p>
      <w:pPr>
        <w:pStyle w:val="929"/>
        <w:spacing w:before="240" w:after="60"/>
        <w:shd w:val="clear" w:color="auto" w:fill="auto"/>
        <w:rPr>
          <w:rFonts w:hint="eastAsia"/>
          <w:b/>
          <w:bCs/>
          <w:color w:val="000000"/>
          <w:sz w:val="28"/>
          <w:szCs w:val="28"/>
          <w:highlight w:val="none"/>
        </w:rPr>
        <w:sectPr>
          <w:headerReference w:type="default" r:id="rId10"/>
          <w:footerReference w:type="default" r:id="rId15"/>
          <w:footerReference w:type="first" r:id="rId16"/>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color w:val="000000"/>
          <w:sz w:val="28"/>
          <w:szCs w:val="28"/>
          <w:highlight w:val="none"/>
        </w:rPr>
      </w:r>
      <w:r/>
    </w:p>
    <w:p>
      <w:pPr>
        <w:pStyle w:val="929"/>
        <w:contextualSpacing/>
        <w:ind w:firstLine="42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附件2：</w:t>
      </w:r>
      <w:r>
        <w:rPr>
          <w:rFonts w:hint="eastAsia" w:ascii="宋体" w:hAnsi="宋体" w:eastAsia="宋体" w:cs="宋体"/>
          <w:color w:val="000000"/>
          <w:sz w:val="21"/>
          <w:szCs w:val="21"/>
          <w:highlight w:val="none"/>
          <w:lang w:val="en-US" w:eastAsia="zh-CN"/>
        </w:rPr>
      </w:r>
      <w:r/>
    </w:p>
    <w:p>
      <w:pPr>
        <w:pStyle w:val="929"/>
        <w:ind w:left="3812"/>
        <w:spacing w:before="104" w:line="185" w:lineRule="auto"/>
        <w:shd w:val="clear" w:color="auto" w:fill="auto"/>
        <w:rPr>
          <w:rFonts w:hint="eastAsia" w:ascii="微软雅黑" w:hAnsi="微软雅黑" w:eastAsia="微软雅黑" w:cs="微软雅黑"/>
          <w:color w:val="000000"/>
          <w:sz w:val="36"/>
          <w:szCs w:val="36"/>
          <w:highlight w:val="none"/>
        </w:rPr>
      </w:pPr>
      <w:r>
        <w:rPr>
          <w:rFonts w:ascii="微软雅黑" w:hAnsi="微软雅黑" w:eastAsia="微软雅黑" w:cs="微软雅黑"/>
          <w:color w:val="000000"/>
          <w:spacing w:val="19"/>
          <w:sz w:val="36"/>
          <w:szCs w:val="36"/>
          <w:highlight w:val="none"/>
        </w:rPr>
        <w:t xml:space="preserve">政府采购履约验收书参考样本(服务类)</w:t>
      </w:r>
      <w:r>
        <w:rPr>
          <w:rFonts w:hint="eastAsia" w:ascii="微软雅黑" w:hAnsi="微软雅黑" w:eastAsia="微软雅黑" w:cs="微软雅黑"/>
          <w:color w:val="000000"/>
          <w:sz w:val="36"/>
          <w:szCs w:val="36"/>
          <w:highlight w:val="none"/>
        </w:rPr>
      </w:r>
      <w:r/>
    </w:p>
    <w:tbl>
      <w:tblPr>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929"/>
              <w:ind w:left="543"/>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采购人</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9"/>
              <w:ind w:left="553"/>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项目名称</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9"/>
              <w:ind w:left="1640"/>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合同名称</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4"/>
        </w:trPr>
        <w:tc>
          <w:tcPr>
            <w:tcW w:w="1625" w:type="dxa"/>
            <w:vAlign w:val="top"/>
            <w:textDirection w:val="lrTb"/>
            <w:noWrap w:val="false"/>
          </w:tcPr>
          <w:p>
            <w:pPr>
              <w:pStyle w:val="929"/>
              <w:ind w:left="544"/>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供应商</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9"/>
              <w:ind w:left="285"/>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项目及合同编号</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9"/>
              <w:ind w:left="1640"/>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合同金额</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1625" w:type="dxa"/>
            <w:vAlign w:val="top"/>
            <w:textDirection w:val="lrTb"/>
            <w:noWrap w:val="false"/>
          </w:tcPr>
          <w:p>
            <w:pPr>
              <w:pStyle w:val="929"/>
              <w:ind w:left="186"/>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分期（段）验收</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9"/>
              <w:ind w:left="367"/>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6"/>
                <w:position w:val="1"/>
                <w:sz w:val="18"/>
                <w:szCs w:val="18"/>
                <w:highlight w:val="none"/>
              </w:rPr>
              <w:t xml:space="preserve">是□</w:t>
            </w:r>
            <w:r>
              <w:rPr>
                <w:rFonts w:ascii="宋体" w:hAnsi="宋体" w:eastAsia="宋体" w:cs="宋体"/>
                <w:color w:val="000000"/>
                <w:spacing w:val="4"/>
                <w:position w:val="1"/>
                <w:sz w:val="18"/>
                <w:szCs w:val="18"/>
                <w:highlight w:val="none"/>
              </w:rPr>
              <w:t xml:space="preserve">   </w:t>
            </w:r>
            <w:r>
              <w:rPr>
                <w:rFonts w:ascii="宋体" w:hAnsi="宋体" w:eastAsia="宋体" w:cs="宋体"/>
                <w:color w:val="000000"/>
                <w:spacing w:val="-6"/>
                <w:position w:val="1"/>
                <w:sz w:val="18"/>
                <w:szCs w:val="18"/>
                <w:highlight w:val="none"/>
              </w:rPr>
              <w:t xml:space="preserve">否□</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9"/>
              <w:ind w:left="284"/>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分期（段）情况</w:t>
            </w:r>
            <w:r>
              <w:rPr>
                <w:rFonts w:hint="eastAsia" w:ascii="宋体" w:hAnsi="宋体" w:eastAsia="宋体" w:cs="宋体"/>
                <w:color w:val="000000"/>
                <w:sz w:val="18"/>
                <w:szCs w:val="18"/>
                <w:highlight w:val="none"/>
              </w:rPr>
            </w:r>
            <w:r/>
          </w:p>
        </w:tc>
        <w:tc>
          <w:tcPr>
            <w:gridSpan w:val="4"/>
            <w:tcW w:w="9019" w:type="dxa"/>
            <w:vAlign w:val="top"/>
            <w:textDirection w:val="lrTb"/>
            <w:noWrap w:val="false"/>
          </w:tcPr>
          <w:p>
            <w:pPr>
              <w:pStyle w:val="929"/>
              <w:ind w:left="2804"/>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共分   期（段</w:t>
            </w:r>
            <w:r>
              <w:rPr>
                <w:rFonts w:ascii="宋体" w:hAnsi="宋体" w:eastAsia="宋体" w:cs="宋体"/>
                <w:color w:val="000000"/>
                <w:spacing w:val="6"/>
                <w:position w:val="1"/>
                <w:sz w:val="18"/>
                <w:szCs w:val="18"/>
                <w:highlight w:val="none"/>
              </w:rPr>
              <w:t xml:space="preserve">），</w:t>
            </w:r>
            <w:r>
              <w:rPr>
                <w:rFonts w:ascii="宋体" w:hAnsi="宋体" w:eastAsia="宋体" w:cs="宋体"/>
                <w:color w:val="000000"/>
                <w:spacing w:val="-1"/>
                <w:position w:val="1"/>
                <w:sz w:val="18"/>
                <w:szCs w:val="18"/>
                <w:highlight w:val="none"/>
              </w:rPr>
              <w:t xml:space="preserve">此为第   期（段）验收</w:t>
            </w:r>
            <w:r>
              <w:rPr>
                <w:rFonts w:hint="eastAsia" w:ascii="宋体" w:hAnsi="宋体" w:eastAsia="宋体" w:cs="宋体"/>
                <w:color w:val="000000"/>
                <w:sz w:val="18"/>
                <w:szCs w:val="18"/>
                <w:highlight w:val="none"/>
              </w:rPr>
            </w:r>
            <w:r/>
          </w:p>
        </w:tc>
      </w:tr>
      <w:tr>
        <w:trPr>
          <w:trHeight w:val="1679"/>
        </w:trPr>
        <w:tc>
          <w:tcPr>
            <w:tcW w:w="1625" w:type="dxa"/>
            <w:vAlign w:val="top"/>
            <w:textDirection w:val="lrTb"/>
            <w:noWrap w:val="false"/>
          </w:tcPr>
          <w:p>
            <w:pPr>
              <w:pStyle w:val="929"/>
              <w:spacing w:line="264"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64"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6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454"/>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验收时间</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9"/>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550"/>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验收地点</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9"/>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1459"/>
              <w:spacing w:before="5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验收组织形式</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9"/>
              <w:ind w:left="673"/>
              <w:spacing w:before="267"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□自行简易验收</w:t>
            </w:r>
            <w:r>
              <w:rPr>
                <w:rFonts w:hint="eastAsia" w:ascii="宋体" w:hAnsi="宋体" w:eastAsia="宋体" w:cs="宋体"/>
                <w:color w:val="000000"/>
                <w:sz w:val="18"/>
                <w:szCs w:val="18"/>
                <w:highlight w:val="none"/>
              </w:rPr>
            </w:r>
            <w:r/>
          </w:p>
          <w:p>
            <w:pPr>
              <w:pStyle w:val="929"/>
              <w:spacing w:line="260"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673"/>
              <w:spacing w:before="58"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□验收小组验收</w:t>
            </w:r>
            <w:r>
              <w:rPr>
                <w:rFonts w:hint="eastAsia" w:ascii="宋体" w:hAnsi="宋体" w:eastAsia="宋体" w:cs="宋体"/>
                <w:color w:val="000000"/>
                <w:sz w:val="18"/>
                <w:szCs w:val="18"/>
                <w:highlight w:val="none"/>
              </w:rPr>
            </w:r>
            <w:r/>
          </w:p>
          <w:p>
            <w:pPr>
              <w:pStyle w:val="929"/>
              <w:spacing w:line="26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582"/>
              <w:spacing w:before="58"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position w:val="1"/>
                <w:sz w:val="18"/>
                <w:szCs w:val="18"/>
                <w:highlight w:val="none"/>
              </w:rPr>
              <w:t xml:space="preserve">□采购代理机构验收</w:t>
            </w:r>
            <w:r>
              <w:rPr>
                <w:rFonts w:hint="eastAsia" w:ascii="宋体" w:hAnsi="宋体" w:eastAsia="宋体" w:cs="宋体"/>
                <w:color w:val="000000"/>
                <w:sz w:val="18"/>
                <w:szCs w:val="18"/>
                <w:highlight w:val="none"/>
              </w:rPr>
            </w:r>
            <w:r/>
          </w:p>
        </w:tc>
      </w:tr>
      <w:tr>
        <w:trPr>
          <w:trHeight w:val="560"/>
        </w:trPr>
        <w:tc>
          <w:tcPr>
            <w:tcW w:w="1625" w:type="dxa"/>
            <w:vAlign w:val="top"/>
            <w:vMerge w:val="restart"/>
            <w:textDirection w:val="lrTb"/>
            <w:noWrap w:val="false"/>
          </w:tcPr>
          <w:p>
            <w:pPr>
              <w:pStyle w:val="929"/>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spacing w:line="266"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454"/>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验收内容</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9"/>
              <w:ind w:left="498"/>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服务质量</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9"/>
              <w:ind w:left="551"/>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服务进度</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9"/>
              <w:ind w:left="387"/>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人员、设备 配备情况</w:t>
            </w:r>
            <w:r>
              <w:rPr>
                <w:rFonts w:hint="eastAsia" w:ascii="宋体" w:hAnsi="宋体" w:eastAsia="宋体" w:cs="宋体"/>
                <w:color w:val="000000"/>
                <w:sz w:val="18"/>
                <w:szCs w:val="18"/>
                <w:highlight w:val="none"/>
              </w:rPr>
            </w:r>
            <w:r/>
          </w:p>
        </w:tc>
        <w:tc>
          <w:tcPr>
            <w:tcW w:w="1705" w:type="dxa"/>
            <w:vAlign w:val="top"/>
            <w:textDirection w:val="lrTb"/>
            <w:noWrap w:val="false"/>
          </w:tcPr>
          <w:p>
            <w:pPr>
              <w:pStyle w:val="929"/>
              <w:ind w:left="231"/>
              <w:spacing w:before="297" w:line="209"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行业、安全标准</w:t>
            </w:r>
            <w:r>
              <w:rPr>
                <w:rFonts w:hint="eastAsia" w:ascii="宋体" w:hAnsi="宋体" w:eastAsia="宋体" w:cs="宋体"/>
                <w:color w:val="000000"/>
                <w:sz w:val="18"/>
                <w:szCs w:val="18"/>
                <w:highlight w:val="none"/>
              </w:rPr>
            </w:r>
            <w:r/>
          </w:p>
        </w:tc>
        <w:tc>
          <w:tcPr>
            <w:tcW w:w="2282" w:type="dxa"/>
            <w:vAlign w:val="top"/>
            <w:textDirection w:val="lrTb"/>
            <w:noWrap w:val="false"/>
          </w:tcPr>
          <w:p>
            <w:pPr>
              <w:pStyle w:val="929"/>
              <w:ind w:left="340"/>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项目需求、服务承诺</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9"/>
              <w:ind w:left="159"/>
              <w:spacing w:before="29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合同履约时间、 地点、方式</w:t>
            </w:r>
            <w:r>
              <w:rPr>
                <w:rFonts w:hint="eastAsia" w:ascii="宋体" w:hAnsi="宋体" w:eastAsia="宋体" w:cs="宋体"/>
                <w:color w:val="000000"/>
                <w:sz w:val="18"/>
                <w:szCs w:val="18"/>
                <w:highlight w:val="none"/>
              </w:rPr>
            </w:r>
            <w:r/>
          </w:p>
        </w:tc>
      </w:tr>
      <w:tr>
        <w:trPr>
          <w:trHeight w:val="1119"/>
        </w:trPr>
        <w:tc>
          <w:tcPr>
            <w:tcW w:w="1625" w:type="dxa"/>
            <w:vAlign w:val="top"/>
            <w:vMerge w:val="continue"/>
            <w:textDirection w:val="lrTb"/>
            <w:noWrap w:val="false"/>
          </w:tcPr>
          <w:p>
            <w:pPr>
              <w:pStyle w:val="929"/>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c>
          <w:tcPr>
            <w:tcW w:w="1714" w:type="dxa"/>
            <w:vAlign w:val="top"/>
            <w:textDirection w:val="lrTb"/>
            <w:noWrap w:val="false"/>
          </w:tcPr>
          <w:p>
            <w:pPr>
              <w:pStyle w:val="929"/>
              <w:ind w:left="501" w:right="497"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9"/>
              <w:ind w:left="553" w:right="547" w:hanging="1"/>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8"/>
                <w:sz w:val="18"/>
                <w:szCs w:val="18"/>
                <w:highlight w:val="none"/>
              </w:rPr>
              <w:t xml:space="preserve">按</w:t>
            </w:r>
            <w:r>
              <w:rPr>
                <w:rFonts w:ascii="宋体" w:hAnsi="宋体" w:eastAsia="宋体" w:cs="宋体"/>
                <w:color w:val="000000"/>
                <w:spacing w:val="7"/>
                <w:sz w:val="18"/>
                <w:szCs w:val="18"/>
                <w:highlight w:val="none"/>
              </w:rPr>
              <w:t xml:space="preserve">  </w:t>
            </w:r>
            <w:r>
              <w:rPr>
                <w:rFonts w:ascii="宋体" w:hAnsi="宋体" w:eastAsia="宋体" w:cs="宋体"/>
                <w:color w:val="000000"/>
                <w:spacing w:val="-8"/>
                <w:sz w:val="18"/>
                <w:szCs w:val="18"/>
                <w:highlight w:val="none"/>
              </w:rPr>
              <w:t xml:space="preserve">时□</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不按时□</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9"/>
              <w:ind w:left="885" w:right="875"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1705" w:type="dxa"/>
            <w:vAlign w:val="top"/>
            <w:textDirection w:val="lrTb"/>
            <w:noWrap w:val="false"/>
          </w:tcPr>
          <w:p>
            <w:pPr>
              <w:pStyle w:val="929"/>
              <w:ind w:left="500" w:right="489"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2282" w:type="dxa"/>
            <w:vAlign w:val="top"/>
            <w:textDirection w:val="lrTb"/>
            <w:noWrap w:val="false"/>
          </w:tcPr>
          <w:p>
            <w:pPr>
              <w:pStyle w:val="929"/>
              <w:ind w:left="789" w:right="777"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9"/>
              <w:ind w:left="926" w:right="914"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r>
      <w:tr>
        <w:trPr>
          <w:trHeight w:val="1119"/>
        </w:trPr>
        <w:tc>
          <w:tcPr>
            <w:tcW w:w="1625" w:type="dxa"/>
            <w:vAlign w:val="top"/>
            <w:textDirection w:val="lrTb"/>
            <w:noWrap w:val="false"/>
          </w:tcPr>
          <w:p>
            <w:pPr>
              <w:pStyle w:val="929"/>
              <w:ind w:left="185"/>
              <w:spacing w:before="29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专业检测机构情</w:t>
            </w:r>
            <w:r>
              <w:rPr>
                <w:rFonts w:hint="eastAsia" w:ascii="宋体" w:hAnsi="宋体" w:eastAsia="宋体" w:cs="宋体"/>
                <w:color w:val="000000"/>
                <w:sz w:val="18"/>
                <w:szCs w:val="18"/>
                <w:highlight w:val="none"/>
              </w:rPr>
            </w:r>
            <w:r/>
          </w:p>
          <w:p>
            <w:pPr>
              <w:pStyle w:val="929"/>
              <w:spacing w:line="298"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545"/>
              <w:spacing w:before="59"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况说明</w:t>
            </w:r>
            <w:r>
              <w:rPr>
                <w:rFonts w:hint="eastAsia" w:ascii="宋体" w:hAnsi="宋体" w:eastAsia="宋体" w:cs="宋体"/>
                <w:color w:val="000000"/>
                <w:sz w:val="18"/>
                <w:szCs w:val="18"/>
                <w:highlight w:val="none"/>
              </w:rPr>
            </w:r>
            <w:r/>
          </w:p>
        </w:tc>
        <w:tc>
          <w:tcPr>
            <w:gridSpan w:val="6"/>
            <w:tcW w:w="12549" w:type="dxa"/>
            <w:vAlign w:val="top"/>
            <w:textDirection w:val="lrTb"/>
            <w:noWrap w:val="false"/>
          </w:tcPr>
          <w:p>
            <w:pPr>
              <w:pStyle w:val="929"/>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trHeight w:val="1120"/>
        </w:trPr>
        <w:tc>
          <w:tcPr>
            <w:tcW w:w="1625" w:type="dxa"/>
            <w:vAlign w:val="top"/>
            <w:textDirection w:val="lrTb"/>
            <w:noWrap w:val="false"/>
          </w:tcPr>
          <w:p>
            <w:pPr>
              <w:pStyle w:val="929"/>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454"/>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存在问题</w:t>
            </w:r>
            <w:r>
              <w:rPr>
                <w:rFonts w:hint="eastAsia" w:ascii="宋体" w:hAnsi="宋体" w:eastAsia="宋体" w:cs="宋体"/>
                <w:color w:val="000000"/>
                <w:sz w:val="18"/>
                <w:szCs w:val="18"/>
                <w:highlight w:val="none"/>
              </w:rPr>
            </w:r>
            <w:r/>
          </w:p>
          <w:p>
            <w:pPr>
              <w:pStyle w:val="929"/>
              <w:spacing w:line="297"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365"/>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和改进意见</w:t>
            </w:r>
            <w:r>
              <w:rPr>
                <w:rFonts w:hint="eastAsia" w:ascii="宋体" w:hAnsi="宋体" w:eastAsia="宋体" w:cs="宋体"/>
                <w:color w:val="000000"/>
                <w:sz w:val="18"/>
                <w:szCs w:val="18"/>
                <w:highlight w:val="none"/>
              </w:rPr>
            </w:r>
            <w:r/>
          </w:p>
        </w:tc>
        <w:tc>
          <w:tcPr>
            <w:gridSpan w:val="6"/>
            <w:tcW w:w="12549"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bl>
    <w:p>
      <w:pPr>
        <w:pStyle w:val="929"/>
        <w:shd w:val="clear" w:color="auto" w:fill="auto"/>
        <w:rPr>
          <w:rFonts w:ascii="Arial" w:hAnsi="Times New Roman" w:eastAsia="宋体" w:cs="Times New Roman"/>
          <w:color w:val="000000"/>
          <w:sz w:val="21"/>
          <w:szCs w:val="24"/>
          <w:highlight w:val="none"/>
        </w:rPr>
      </w:pPr>
      <w:r>
        <w:rPr>
          <w:rFonts w:ascii="Arial" w:hAnsi="Times New Roman" w:eastAsia="宋体" w:cs="Times New Roman"/>
          <w:color w:val="000000"/>
          <w:sz w:val="21"/>
          <w:szCs w:val="24"/>
          <w:highlight w:val="none"/>
        </w:rPr>
      </w:r>
      <w:r/>
    </w:p>
    <w:p>
      <w:pPr>
        <w:pStyle w:val="929"/>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hd w:val="clear" w:color="auto" w:fill="auto"/>
        <w:rPr>
          <w:rFonts w:ascii="Arial" w:hAnsi="Arial" w:eastAsia="Arial" w:cs="Arial"/>
          <w:color w:val="000000"/>
          <w:sz w:val="21"/>
          <w:szCs w:val="21"/>
          <w:highlight w:val="none"/>
        </w:rPr>
        <w:sectPr>
          <w:headerReference w:type="default" r:id="rId11"/>
          <w:footerReference w:type="default" r:id="rId17"/>
          <w:footnotePr/>
          <w:endnotePr/>
          <w:type w:val="nextPage"/>
          <w:pgSz w:w="16838" w:h="11906" w:orient="landscape"/>
          <w:pgMar w:top="1011" w:right="956" w:bottom="1380" w:left="1459" w:header="0" w:footer="1162" w:gutter="0"/>
          <w:pgNumType w:start="1"/>
          <w:cols w:num="1" w:sep="0" w:space="1701" w:equalWidth="1"/>
          <w:docGrid w:linePitch="360"/>
        </w:sectPr>
      </w:pPr>
      <w:r>
        <w:rPr>
          <w:rFonts w:ascii="Arial" w:hAnsi="Arial" w:eastAsia="Arial" w:cs="Arial"/>
          <w:color w:val="000000"/>
          <w:sz w:val="21"/>
          <w:szCs w:val="21"/>
          <w:highlight w:val="none"/>
        </w:rPr>
      </w:r>
      <w:r/>
    </w:p>
    <w:p>
      <w:pPr>
        <w:pStyle w:val="929"/>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bl>
      <w:tblPr>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29"/>
              <w:spacing w:line="301"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457"/>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最终结论</w:t>
            </w:r>
            <w:r>
              <w:rPr>
                <w:rFonts w:hint="eastAsia" w:ascii="宋体" w:hAnsi="宋体" w:eastAsia="宋体" w:cs="宋体"/>
                <w:color w:val="000000"/>
                <w:sz w:val="18"/>
                <w:szCs w:val="18"/>
                <w:highlight w:val="none"/>
              </w:rPr>
            </w:r>
            <w:r/>
          </w:p>
        </w:tc>
        <w:tc>
          <w:tcPr>
            <w:gridSpan w:val="2"/>
            <w:tcW w:w="12550" w:type="dxa"/>
            <w:vAlign w:val="top"/>
            <w:textDirection w:val="lrTb"/>
            <w:noWrap w:val="false"/>
          </w:tcPr>
          <w:p>
            <w:pPr>
              <w:pStyle w:val="929"/>
              <w:spacing w:line="271"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4210"/>
              <w:spacing w:before="58"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合  格□</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2"/>
                <w:position w:val="1"/>
                <w:sz w:val="18"/>
                <w:szCs w:val="18"/>
                <w:highlight w:val="none"/>
              </w:rPr>
              <w:t xml:space="preserve">不合格□</w:t>
            </w:r>
            <w:r>
              <w:rPr>
                <w:rFonts w:hint="eastAsia" w:ascii="宋体" w:hAnsi="宋体" w:eastAsia="宋体" w:cs="宋体"/>
                <w:color w:val="000000"/>
                <w:sz w:val="18"/>
                <w:szCs w:val="18"/>
                <w:highlight w:val="none"/>
              </w:rPr>
            </w:r>
            <w:r/>
          </w:p>
        </w:tc>
      </w:tr>
      <w:tr>
        <w:trPr>
          <w:trHeight w:val="1119"/>
        </w:trPr>
        <w:tc>
          <w:tcPr>
            <w:tcW w:w="1624" w:type="dxa"/>
            <w:vAlign w:val="top"/>
            <w:textDirection w:val="lrTb"/>
            <w:noWrap w:val="false"/>
          </w:tcPr>
          <w:p>
            <w:pPr>
              <w:pStyle w:val="929"/>
              <w:ind w:left="274"/>
              <w:spacing w:before="295"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验收小组成员</w:t>
            </w:r>
            <w:r>
              <w:rPr>
                <w:rFonts w:hint="eastAsia" w:ascii="宋体" w:hAnsi="宋体" w:eastAsia="宋体" w:cs="宋体"/>
                <w:color w:val="000000"/>
                <w:sz w:val="18"/>
                <w:szCs w:val="18"/>
                <w:highlight w:val="none"/>
              </w:rPr>
            </w:r>
            <w:r/>
          </w:p>
          <w:p>
            <w:pPr>
              <w:pStyle w:val="929"/>
              <w:spacing w:line="298"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9"/>
              <w:ind w:left="635"/>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sz w:val="18"/>
                <w:szCs w:val="18"/>
                <w:highlight w:val="none"/>
              </w:rPr>
              <w:t xml:space="preserve">签字</w:t>
            </w:r>
            <w:r>
              <w:rPr>
                <w:rFonts w:hint="eastAsia" w:ascii="宋体" w:hAnsi="宋体" w:eastAsia="宋体" w:cs="宋体"/>
                <w:color w:val="000000"/>
                <w:sz w:val="18"/>
                <w:szCs w:val="18"/>
                <w:highlight w:val="none"/>
              </w:rPr>
            </w:r>
            <w:r/>
          </w:p>
        </w:tc>
        <w:tc>
          <w:tcPr>
            <w:gridSpan w:val="2"/>
            <w:tcW w:w="12550" w:type="dxa"/>
            <w:vAlign w:val="top"/>
            <w:textDirection w:val="lrTb"/>
            <w:noWrap w:val="false"/>
          </w:tcPr>
          <w:p>
            <w:pPr>
              <w:pStyle w:val="929"/>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gridSpan w:val="2"/>
            <w:tcW w:w="7059" w:type="dxa"/>
            <w:vAlign w:val="top"/>
            <w:textDirection w:val="lrTb"/>
            <w:noWrap w:val="false"/>
          </w:tcPr>
          <w:p>
            <w:pPr>
              <w:pStyle w:val="929"/>
              <w:ind w:left="2814"/>
              <w:spacing w:before="297"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采购代理机构意见</w:t>
            </w:r>
            <w:r>
              <w:rPr>
                <w:rFonts w:hint="eastAsia" w:ascii="宋体" w:hAnsi="宋体" w:eastAsia="宋体" w:cs="宋体"/>
                <w:color w:val="000000"/>
                <w:sz w:val="18"/>
                <w:szCs w:val="18"/>
                <w:highlight w:val="none"/>
              </w:rPr>
            </w:r>
            <w:r/>
          </w:p>
        </w:tc>
        <w:tc>
          <w:tcPr>
            <w:tcW w:w="7115" w:type="dxa"/>
            <w:vAlign w:val="top"/>
            <w:textDirection w:val="lrTb"/>
            <w:noWrap w:val="false"/>
          </w:tcPr>
          <w:p>
            <w:pPr>
              <w:pStyle w:val="929"/>
              <w:ind w:left="3111"/>
              <w:spacing w:before="297"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采购人意见</w:t>
            </w:r>
            <w:r>
              <w:rPr>
                <w:rFonts w:hint="eastAsia" w:ascii="宋体" w:hAnsi="宋体" w:eastAsia="宋体" w:cs="宋体"/>
                <w:color w:val="000000"/>
                <w:sz w:val="18"/>
                <w:szCs w:val="18"/>
                <w:highlight w:val="none"/>
              </w:rPr>
            </w:r>
            <w:r/>
          </w:p>
        </w:tc>
      </w:tr>
      <w:tr>
        <w:trPr>
          <w:trHeight w:val="1119"/>
        </w:trPr>
        <w:tc>
          <w:tcPr>
            <w:gridSpan w:val="2"/>
            <w:tcW w:w="7059" w:type="dxa"/>
            <w:vAlign w:val="top"/>
            <w:textDirection w:val="lrTb"/>
            <w:noWrap w:val="false"/>
          </w:tcPr>
          <w:p>
            <w:pPr>
              <w:pStyle w:val="929"/>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113"/>
              <w:spacing w:before="59" w:line="238"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经办人：         负责人</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采购代理机构公章）</w:t>
            </w:r>
            <w:r>
              <w:rPr>
                <w:rFonts w:hint="eastAsia" w:ascii="宋体" w:hAnsi="宋体" w:eastAsia="宋体" w:cs="宋体"/>
                <w:color w:val="000000"/>
                <w:sz w:val="18"/>
                <w:szCs w:val="18"/>
                <w:highlight w:val="none"/>
              </w:rPr>
            </w:r>
            <w:r/>
          </w:p>
        </w:tc>
        <w:tc>
          <w:tcPr>
            <w:tcW w:w="7115" w:type="dxa"/>
            <w:vAlign w:val="top"/>
            <w:textDirection w:val="lrTb"/>
            <w:noWrap w:val="false"/>
          </w:tcPr>
          <w:p>
            <w:pPr>
              <w:pStyle w:val="929"/>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115"/>
              <w:spacing w:before="59" w:line="238"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经办人：         负责人</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采购人公章）</w:t>
            </w:r>
            <w:r>
              <w:rPr>
                <w:rFonts w:hint="eastAsia" w:ascii="宋体" w:hAnsi="宋体" w:eastAsia="宋体" w:cs="宋体"/>
                <w:color w:val="000000"/>
                <w:sz w:val="18"/>
                <w:szCs w:val="18"/>
                <w:highlight w:val="none"/>
              </w:rPr>
            </w:r>
            <w:r/>
          </w:p>
        </w:tc>
      </w:tr>
      <w:tr>
        <w:trPr>
          <w:trHeight w:val="1681"/>
        </w:trPr>
        <w:tc>
          <w:tcPr>
            <w:gridSpan w:val="3"/>
            <w:tcW w:w="14174" w:type="dxa"/>
            <w:vAlign w:val="top"/>
            <w:textDirection w:val="lrTb"/>
            <w:noWrap w:val="false"/>
          </w:tcPr>
          <w:p>
            <w:pPr>
              <w:pStyle w:val="929"/>
              <w:ind w:left="112"/>
              <w:spacing w:before="299"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供应商确认：</w:t>
            </w:r>
            <w:r>
              <w:rPr>
                <w:rFonts w:hint="eastAsia" w:ascii="宋体" w:hAnsi="宋体" w:eastAsia="宋体" w:cs="宋体"/>
                <w:color w:val="000000"/>
                <w:sz w:val="18"/>
                <w:szCs w:val="18"/>
                <w:highlight w:val="none"/>
              </w:rPr>
            </w:r>
            <w:r/>
          </w:p>
          <w:p>
            <w:pPr>
              <w:pStyle w:val="929"/>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9"/>
              <w:ind w:left="117"/>
              <w:spacing w:before="58"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（单位公章或授权代表签字）</w:t>
            </w:r>
            <w:r>
              <w:rPr>
                <w:rFonts w:hint="eastAsia" w:ascii="宋体" w:hAnsi="宋体" w:eastAsia="宋体" w:cs="宋体"/>
                <w:color w:val="000000"/>
                <w:sz w:val="18"/>
                <w:szCs w:val="18"/>
                <w:highlight w:val="none"/>
              </w:rPr>
            </w:r>
            <w:r/>
          </w:p>
        </w:tc>
      </w:tr>
    </w:tbl>
    <w:p>
      <w:pPr>
        <w:pStyle w:val="929"/>
        <w:ind w:left="85"/>
        <w:spacing w:before="296" w:line="211"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z w:val="18"/>
          <w:szCs w:val="18"/>
          <w:highlight w:val="none"/>
        </w:rPr>
        <w:t xml:space="preserve">说明：1.该表为服务类项目履约验收的参考样表，采购人或采购代理机构可以</w:t>
      </w:r>
      <w:r>
        <w:rPr>
          <w:rFonts w:ascii="宋体" w:hAnsi="宋体" w:eastAsia="宋体" w:cs="宋体"/>
          <w:color w:val="000000"/>
          <w:spacing w:val="-1"/>
          <w:sz w:val="18"/>
          <w:szCs w:val="18"/>
          <w:highlight w:val="none"/>
        </w:rPr>
        <w:t xml:space="preserve">根据工作实际进行调整。</w:t>
      </w:r>
      <w:r>
        <w:rPr>
          <w:rFonts w:hint="eastAsia" w:ascii="宋体" w:hAnsi="宋体" w:eastAsia="宋体" w:cs="宋体"/>
          <w:color w:val="000000"/>
          <w:sz w:val="18"/>
          <w:szCs w:val="18"/>
          <w:highlight w:val="none"/>
        </w:rPr>
      </w:r>
      <w:r/>
    </w:p>
    <w:p>
      <w:pPr>
        <w:pStyle w:val="929"/>
        <w:contextualSpacing/>
        <w:ind w:firstLine="360"/>
        <w:spacing w:line="360" w:lineRule="auto"/>
        <w:shd w:val="clear" w:color="auto" w:fill="auto"/>
        <w:rPr>
          <w:rFonts w:hint="eastAsia" w:ascii="宋体" w:hAnsi="宋体" w:eastAsia="宋体" w:cs="宋体"/>
          <w:color w:val="000000"/>
          <w:sz w:val="21"/>
          <w:szCs w:val="21"/>
          <w:highlight w:val="none"/>
          <w:lang w:val="zh-CN"/>
        </w:rPr>
      </w:pPr>
      <w:r>
        <w:rPr>
          <w:rFonts w:ascii="宋体" w:hAnsi="宋体" w:eastAsia="宋体" w:cs="宋体"/>
          <w:color w:val="000000"/>
          <w:sz w:val="18"/>
          <w:szCs w:val="18"/>
          <w:highlight w:val="none"/>
        </w:rPr>
        <w:t xml:space="preserve">2.未委托采购代理机构开展履约验收工作的，无需填写“</w:t>
      </w:r>
      <w:r>
        <w:rPr>
          <w:rFonts w:ascii="宋体" w:hAnsi="宋体" w:eastAsia="宋体" w:cs="宋体"/>
          <w:color w:val="000000"/>
          <w:spacing w:val="-1"/>
          <w:sz w:val="18"/>
          <w:szCs w:val="18"/>
          <w:highlight w:val="none"/>
        </w:rPr>
        <w:t xml:space="preserve">采购代理机构意见</w:t>
      </w:r>
      <w:r>
        <w:rPr>
          <w:rFonts w:ascii="宋体" w:hAnsi="宋体" w:eastAsia="宋体" w:cs="宋体"/>
          <w:color w:val="000000"/>
          <w:spacing w:val="-66"/>
          <w:sz w:val="18"/>
          <w:szCs w:val="18"/>
          <w:highlight w:val="none"/>
        </w:rPr>
        <w:t xml:space="preserve"> </w:t>
      </w:r>
      <w:r>
        <w:rPr>
          <w:rFonts w:ascii="宋体" w:hAnsi="宋体" w:eastAsia="宋体" w:cs="宋体"/>
          <w:color w:val="000000"/>
          <w:spacing w:val="-1"/>
          <w:sz w:val="18"/>
          <w:szCs w:val="18"/>
          <w:highlight w:val="none"/>
        </w:rPr>
        <w:t xml:space="preserve">”。</w:t>
      </w:r>
      <w:r>
        <w:rPr>
          <w:rFonts w:hint="eastAsia" w:ascii="宋体" w:hAnsi="宋体" w:eastAsia="宋体" w:cs="宋体"/>
          <w:color w:val="000000"/>
          <w:sz w:val="21"/>
          <w:szCs w:val="21"/>
          <w:highlight w:val="none"/>
          <w:lang w:val="zh-CN"/>
        </w:rPr>
      </w:r>
      <w:r/>
    </w:p>
    <w:p>
      <w:pPr>
        <w:pStyle w:val="929"/>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9"/>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9"/>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footerReference w:type="default" r:id="rId18"/>
      <w:footerReference w:type="first" r:id="rId19"/>
      <w:footnotePr/>
      <w:endnotePr/>
      <w:type w:val="nextPage"/>
      <w:pgSz w:w="16839" w:h="11907" w:orient="landscape"/>
      <w:pgMar w:top="1083" w:right="1440" w:bottom="1701" w:left="1440"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仿宋">
    <w:panose1 w:val="02010609060101010101"/>
  </w:font>
  <w:font w:name="等线">
    <w:panose1 w:val="02010600030101010101"/>
  </w:font>
  <w:font w:name="MS Gothic">
    <w:panose1 w:val="020B0609070205080204"/>
  </w:font>
  <w:font w:name="华文细黑.">
    <w:panose1 w:val="02010600040101010101"/>
  </w:font>
  <w:font w:name="宋体ラ...">
    <w:panose1 w:val="0201060003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Verdana">
    <w:panose1 w:val="020B0604030504040204"/>
  </w:font>
  <w:font w:name="仿宋_GB2312">
    <w:panose1 w:val="02010609060101010101"/>
  </w:font>
  <w:font w:name="黑体">
    <w:panose1 w:val="02010609060101010101"/>
  </w:font>
  <w:font w:name="Time New Roman">
    <w:panose1 w:val="020B0503020202020204"/>
  </w:font>
  <w:font w:name="Cambria">
    <w:panose1 w:val="02040503050406030204"/>
  </w:font>
  <w:font w:name="Arial">
    <w:panose1 w:val="020B0604020202020204"/>
  </w:font>
  <w:font w:name="SimSun">
    <w:panose1 w:val="02010600030101010101"/>
  </w:font>
  <w:font w:name="monospace">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9"/>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29"/>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9"/>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9"/>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2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29"/>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tabs>
        <w:tab w:val="center" w:pos="4153" w:leader="none"/>
        <w:tab w:val="right" w:pos="8306" w:leader="none"/>
      </w:tabs>
    </w:pPr>
    <w:r>
      <w:rPr>
        <w:rFonts w:hint="eastAsia" w:ascii="Times New Roman" w:hAnsi="Times New Roman" w:eastAsia="宋体" w:cs="Times New Roman"/>
        <w:lang w:eastAsia="zh-CN"/>
      </w:rPr>
      <w:t xml:space="preserve">苏州正信工程造价咨询事务所有限责任公司           </w:t>
    </w:r>
    <w:r>
      <w:rPr>
        <w:rFonts w:hint="eastAsia"/>
      </w:rPr>
      <w:t xml:space="preserve">                  </w:t>
    </w:r>
    <w:r>
      <w:rPr>
        <w:rFonts w:hint="eastAsia" w:ascii="Times New Roman" w:eastAsia="宋体"/>
        <w:lang w:val="en-US" w:eastAsia="zh-CN"/>
      </w:rPr>
      <w:t xml:space="preserve">      </w:t>
    </w:r>
    <w:r>
      <w:rPr>
        <w:rFonts w:hint="eastAsia" w:ascii="Times New Roman" w:hAnsi="Times New Roman" w:eastAsia="宋体" w:cs="Times New Roman"/>
        <w:lang w:eastAsia="zh-CN"/>
      </w:rPr>
      <w:t xml:space="preserve">JSZC-320585-ZXCG-G2026-0003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eastAsia="宋体" w:cs="Times New Roman"/>
        <w:bCs/>
        <w:color w:val="808080"/>
        <w:spacing w:val="6"/>
        <w:lang w:eastAsia="zh-CN"/>
      </w:rPr>
      <w:t xml:space="preserve">苏州正信工程造价咨询事务所有限责任公司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JSZC-320585-ZXCG-G2026-0003</w:t>
    </w:r>
    <w:r>
      <w:rPr>
        <w:rFonts w:hint="eastAsia" w:ascii="宋体" w:hAnsi="宋体" w:eastAsia="宋体" w:cs="Times New Roman"/>
        <w:bCs/>
        <w:color w:val="808080"/>
        <w:spacing w:val="6"/>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eastAsia="宋体" w:cs="Times New Roman"/>
        <w:bCs/>
        <w:color w:val="808080"/>
        <w:spacing w:val="6"/>
        <w:lang w:eastAsia="zh-CN"/>
      </w:rPr>
      <w:t xml:space="preserve">苏州正信工程造价咨询事务所有限责任公司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JSZC-320585-ZXCG-G2026-0003</w:t>
    </w:r>
    <w:r>
      <w:rPr>
        <w:rFonts w:hint="eastAsia" w:ascii="宋体" w:hAnsi="宋体" w:eastAsia="宋体" w:cs="Times New Roman"/>
        <w:bCs/>
        <w:color w:val="808080"/>
        <w:spacing w:val="6"/>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9"/>
        <w:ind w:left="862" w:hanging="720"/>
      </w:pPr>
    </w:lvl>
    <w:lvl w:ilvl="1">
      <w:start w:val="5"/>
      <w:numFmt w:val="japaneseCounting"/>
      <w:isLgl w:val="false"/>
      <w:suff w:val="tab"/>
      <w:lvlText w:val="%2、"/>
      <w:lvlJc w:val="left"/>
      <w:pPr>
        <w:pStyle w:val="929"/>
        <w:ind w:left="1146" w:hanging="720"/>
      </w:pPr>
    </w:lvl>
    <w:lvl w:ilvl="2">
      <w:start w:val="1"/>
      <w:numFmt w:val="lowerRoman"/>
      <w:isLgl w:val="false"/>
      <w:suff w:val="tab"/>
      <w:lvlText w:val="%3."/>
      <w:lvlJc w:val="right"/>
      <w:pPr>
        <w:pStyle w:val="929"/>
        <w:ind w:left="1680" w:hanging="420"/>
      </w:pPr>
    </w:lvl>
    <w:lvl w:ilvl="3">
      <w:start w:val="1"/>
      <w:numFmt w:val="decimal"/>
      <w:isLgl w:val="false"/>
      <w:suff w:val="tab"/>
      <w:lvlText w:val="%4."/>
      <w:lvlJc w:val="left"/>
      <w:pPr>
        <w:pStyle w:val="929"/>
        <w:ind w:left="2100" w:hanging="420"/>
      </w:pPr>
    </w:lvl>
    <w:lvl w:ilvl="4">
      <w:start w:val="1"/>
      <w:numFmt w:val="lowerLetter"/>
      <w:isLgl w:val="false"/>
      <w:suff w:val="tab"/>
      <w:lvlText w:val="%5)"/>
      <w:lvlJc w:val="left"/>
      <w:pPr>
        <w:pStyle w:val="929"/>
        <w:ind w:left="2520" w:hanging="420"/>
      </w:pPr>
    </w:lvl>
    <w:lvl w:ilvl="5">
      <w:start w:val="1"/>
      <w:numFmt w:val="lowerRoman"/>
      <w:isLgl w:val="false"/>
      <w:suff w:val="tab"/>
      <w:lvlText w:val="%6."/>
      <w:lvlJc w:val="right"/>
      <w:pPr>
        <w:pStyle w:val="929"/>
        <w:ind w:left="2940" w:hanging="420"/>
      </w:pPr>
    </w:lvl>
    <w:lvl w:ilvl="6">
      <w:start w:val="1"/>
      <w:numFmt w:val="decimal"/>
      <w:isLgl w:val="false"/>
      <w:suff w:val="tab"/>
      <w:lvlText w:val="%7."/>
      <w:lvlJc w:val="left"/>
      <w:pPr>
        <w:pStyle w:val="929"/>
        <w:ind w:left="3360" w:hanging="420"/>
      </w:pPr>
    </w:lvl>
    <w:lvl w:ilvl="7">
      <w:start w:val="1"/>
      <w:numFmt w:val="lowerLetter"/>
      <w:isLgl w:val="false"/>
      <w:suff w:val="tab"/>
      <w:lvlText w:val="%8)"/>
      <w:lvlJc w:val="left"/>
      <w:pPr>
        <w:pStyle w:val="929"/>
        <w:ind w:left="3780" w:hanging="420"/>
      </w:pPr>
    </w:lvl>
    <w:lvl w:ilvl="8">
      <w:start w:val="1"/>
      <w:numFmt w:val="lowerRoman"/>
      <w:isLgl w:val="false"/>
      <w:suff w:val="tab"/>
      <w:lvlText w:val="%9."/>
      <w:lvlJc w:val="right"/>
      <w:pPr>
        <w:pStyle w:val="929"/>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9"/>
    <w:next w:val="9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9"/>
    <w:next w:val="9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9"/>
    <w:next w:val="9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9"/>
    <w:next w:val="9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9"/>
    <w:next w:val="9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9"/>
    <w:next w:val="9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9"/>
    <w:next w:val="9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9"/>
    <w:next w:val="9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9"/>
    <w:next w:val="9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9"/>
    <w:next w:val="9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9"/>
    <w:next w:val="9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9"/>
    <w:next w:val="929"/>
    <w:link w:val="38"/>
    <w:uiPriority w:val="29"/>
    <w:qFormat/>
    <w:pPr>
      <w:ind w:left="720" w:right="720"/>
    </w:pPr>
    <w:rPr>
      <w:i/>
    </w:rPr>
  </w:style>
  <w:style w:type="character" w:styleId="38">
    <w:name w:val="Quote Char"/>
    <w:link w:val="37"/>
    <w:uiPriority w:val="29"/>
    <w:rPr>
      <w:i/>
    </w:rPr>
  </w:style>
  <w:style w:type="paragraph" w:styleId="39">
    <w:name w:val="Intense Quote"/>
    <w:basedOn w:val="929"/>
    <w:next w:val="9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9"/>
    <w:next w:val="9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9"/>
    <w:next w:val="929"/>
    <w:uiPriority w:val="39"/>
    <w:unhideWhenUsed/>
    <w:pPr>
      <w:ind w:left="0" w:right="0" w:firstLine="0"/>
      <w:spacing w:after="57"/>
    </w:pPr>
  </w:style>
  <w:style w:type="paragraph" w:styleId="181">
    <w:name w:val="toc 2"/>
    <w:basedOn w:val="929"/>
    <w:next w:val="929"/>
    <w:uiPriority w:val="39"/>
    <w:unhideWhenUsed/>
    <w:pPr>
      <w:ind w:left="283" w:right="0" w:firstLine="0"/>
      <w:spacing w:after="57"/>
    </w:pPr>
  </w:style>
  <w:style w:type="paragraph" w:styleId="182">
    <w:name w:val="toc 3"/>
    <w:basedOn w:val="929"/>
    <w:next w:val="929"/>
    <w:uiPriority w:val="39"/>
    <w:unhideWhenUsed/>
    <w:pPr>
      <w:ind w:left="567" w:right="0" w:firstLine="0"/>
      <w:spacing w:after="57"/>
    </w:pPr>
  </w:style>
  <w:style w:type="paragraph" w:styleId="183">
    <w:name w:val="toc 4"/>
    <w:basedOn w:val="929"/>
    <w:next w:val="929"/>
    <w:uiPriority w:val="39"/>
    <w:unhideWhenUsed/>
    <w:pPr>
      <w:ind w:left="850" w:right="0" w:firstLine="0"/>
      <w:spacing w:after="57"/>
    </w:pPr>
  </w:style>
  <w:style w:type="paragraph" w:styleId="184">
    <w:name w:val="toc 5"/>
    <w:basedOn w:val="929"/>
    <w:next w:val="929"/>
    <w:uiPriority w:val="39"/>
    <w:unhideWhenUsed/>
    <w:pPr>
      <w:ind w:left="1134" w:right="0" w:firstLine="0"/>
      <w:spacing w:after="57"/>
    </w:pPr>
  </w:style>
  <w:style w:type="paragraph" w:styleId="185">
    <w:name w:val="toc 6"/>
    <w:basedOn w:val="929"/>
    <w:next w:val="929"/>
    <w:uiPriority w:val="39"/>
    <w:unhideWhenUsed/>
    <w:pPr>
      <w:ind w:left="1417" w:right="0" w:firstLine="0"/>
      <w:spacing w:after="57"/>
    </w:pPr>
  </w:style>
  <w:style w:type="paragraph" w:styleId="186">
    <w:name w:val="toc 7"/>
    <w:basedOn w:val="929"/>
    <w:next w:val="929"/>
    <w:uiPriority w:val="39"/>
    <w:unhideWhenUsed/>
    <w:pPr>
      <w:ind w:left="1701" w:right="0" w:firstLine="0"/>
      <w:spacing w:after="57"/>
    </w:pPr>
  </w:style>
  <w:style w:type="paragraph" w:styleId="187">
    <w:name w:val="toc 8"/>
    <w:basedOn w:val="929"/>
    <w:next w:val="929"/>
    <w:uiPriority w:val="39"/>
    <w:unhideWhenUsed/>
    <w:pPr>
      <w:ind w:left="1984" w:right="0" w:firstLine="0"/>
      <w:spacing w:after="57"/>
    </w:pPr>
  </w:style>
  <w:style w:type="paragraph" w:styleId="188">
    <w:name w:val="toc 9"/>
    <w:basedOn w:val="929"/>
    <w:next w:val="9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sz w:val="21"/>
      <w:lang w:val="en-US" w:eastAsia="zh-CN" w:bidi="ar-SA"/>
    </w:rPr>
  </w:style>
  <w:style w:type="paragraph" w:styleId="930">
    <w:name w:val="标题 1"/>
    <w:basedOn w:val="929"/>
    <w:next w:val="929"/>
    <w:link w:val="941"/>
    <w:qFormat/>
    <w:pPr>
      <w:jc w:val="center"/>
      <w:keepNext/>
      <w:tabs>
        <w:tab w:val="left" w:pos="200" w:leader="none"/>
      </w:tabs>
      <w:outlineLvl w:val="0"/>
    </w:pPr>
    <w:rPr>
      <w:rFonts w:ascii="宋体" w:hAnsi="宋体"/>
      <w:b/>
      <w:sz w:val="36"/>
    </w:rPr>
  </w:style>
  <w:style w:type="paragraph" w:styleId="931">
    <w:name w:val="标题 2"/>
    <w:basedOn w:val="929"/>
    <w:next w:val="929"/>
    <w:link w:val="942"/>
    <w:qFormat/>
    <w:pPr>
      <w:jc w:val="center"/>
      <w:keepNext/>
      <w:outlineLvl w:val="1"/>
    </w:pPr>
    <w:rPr>
      <w:rFonts w:ascii="宋体" w:hAnsi="宋体"/>
      <w:b/>
      <w:bCs/>
      <w:sz w:val="28"/>
      <w:szCs w:val="28"/>
    </w:rPr>
  </w:style>
  <w:style w:type="paragraph" w:styleId="932">
    <w:name w:val="标题 3"/>
    <w:basedOn w:val="929"/>
    <w:next w:val="929"/>
    <w:link w:val="943"/>
    <w:qFormat/>
    <w:pPr>
      <w:jc w:val="center"/>
      <w:keepNext/>
      <w:outlineLvl w:val="2"/>
    </w:pPr>
    <w:rPr>
      <w:rFonts w:ascii="宋体" w:hAnsi="宋体"/>
      <w:sz w:val="28"/>
    </w:rPr>
  </w:style>
  <w:style w:type="paragraph" w:styleId="933">
    <w:name w:val="标题 4"/>
    <w:basedOn w:val="929"/>
    <w:next w:val="929"/>
    <w:link w:val="944"/>
    <w:qFormat/>
    <w:pPr>
      <w:keepNext/>
      <w:outlineLvl w:val="3"/>
    </w:pPr>
    <w:rPr>
      <w:b/>
      <w:bCs/>
      <w:sz w:val="18"/>
    </w:rPr>
  </w:style>
  <w:style w:type="paragraph" w:styleId="934">
    <w:name w:val="标题 5"/>
    <w:basedOn w:val="929"/>
    <w:next w:val="929"/>
    <w:link w:val="945"/>
    <w:qFormat/>
    <w:pPr>
      <w:jc w:val="center"/>
      <w:keepNext/>
      <w:outlineLvl w:val="4"/>
    </w:pPr>
    <w:rPr>
      <w:b/>
      <w:bCs/>
      <w:sz w:val="18"/>
    </w:rPr>
  </w:style>
  <w:style w:type="paragraph" w:styleId="935">
    <w:name w:val="标题 6"/>
    <w:basedOn w:val="929"/>
    <w:next w:val="929"/>
    <w:link w:val="946"/>
    <w:qFormat/>
    <w:pPr>
      <w:ind w:left="992" w:hanging="567"/>
      <w:keepLines/>
      <w:keepNext/>
      <w:spacing w:before="240" w:after="64" w:line="320" w:lineRule="auto"/>
      <w:outlineLvl w:val="5"/>
    </w:pPr>
    <w:rPr>
      <w:rFonts w:ascii="Cambria" w:hAnsi="Cambria" w:eastAsia="黑体"/>
      <w:b/>
      <w:bCs/>
      <w:sz w:val="28"/>
      <w:szCs w:val="24"/>
    </w:rPr>
  </w:style>
  <w:style w:type="paragraph" w:styleId="936">
    <w:name w:val="标题 7"/>
    <w:basedOn w:val="929"/>
    <w:next w:val="929"/>
    <w:link w:val="947"/>
    <w:qFormat/>
    <w:pPr>
      <w:keepNext/>
      <w:outlineLvl w:val="6"/>
    </w:pPr>
    <w:rPr>
      <w:rFonts w:ascii="Arial" w:hAnsi="Arial"/>
      <w:b/>
      <w:bCs/>
      <w:sz w:val="16"/>
      <w:szCs w:val="16"/>
    </w:rPr>
  </w:style>
  <w:style w:type="paragraph" w:styleId="937">
    <w:name w:val="标题 8"/>
    <w:basedOn w:val="929"/>
    <w:next w:val="929"/>
    <w:link w:val="948"/>
    <w:qFormat/>
    <w:pPr>
      <w:keepNext/>
      <w:outlineLvl w:val="7"/>
    </w:pPr>
    <w:rPr>
      <w:b/>
      <w:bCs/>
      <w:sz w:val="24"/>
      <w:szCs w:val="24"/>
    </w:rPr>
  </w:style>
  <w:style w:type="paragraph" w:styleId="938">
    <w:name w:val="标题 9"/>
    <w:basedOn w:val="929"/>
    <w:next w:val="929"/>
    <w:link w:val="949"/>
    <w:qFormat/>
    <w:pPr>
      <w:jc w:val="center"/>
      <w:keepNext/>
      <w:outlineLvl w:val="8"/>
    </w:pPr>
    <w:rPr>
      <w:b/>
      <w:bCs/>
      <w:szCs w:val="24"/>
    </w:rPr>
  </w:style>
  <w:style w:type="character" w:styleId="939">
    <w:name w:val="默认段落字体"/>
    <w:next w:val="939"/>
    <w:link w:val="929"/>
    <w:uiPriority w:val="1"/>
    <w:unhideWhenUsed/>
    <w:qFormat/>
  </w:style>
  <w:style w:type="table" w:styleId="940">
    <w:name w:val="普通表格"/>
    <w:next w:val="940"/>
    <w:link w:val="929"/>
    <w:uiPriority w:val="99"/>
    <w:unhideWhenUsed/>
    <w:qFormat/>
    <w:tblPr/>
  </w:style>
  <w:style w:type="character" w:styleId="941">
    <w:name w:val="标题 1 Char"/>
    <w:next w:val="941"/>
    <w:link w:val="930"/>
    <w:qFormat/>
    <w:rPr>
      <w:rFonts w:ascii="宋体" w:hAnsi="宋体"/>
      <w:b/>
      <w:sz w:val="36"/>
    </w:rPr>
  </w:style>
  <w:style w:type="character" w:styleId="942">
    <w:name w:val="标题 2 Char"/>
    <w:next w:val="942"/>
    <w:link w:val="931"/>
    <w:qFormat/>
    <w:rPr>
      <w:rFonts w:ascii="宋体" w:hAnsi="宋体"/>
      <w:b/>
      <w:bCs/>
      <w:sz w:val="28"/>
      <w:szCs w:val="28"/>
    </w:rPr>
  </w:style>
  <w:style w:type="character" w:styleId="943">
    <w:name w:val="标题 3 Char"/>
    <w:next w:val="943"/>
    <w:link w:val="932"/>
    <w:qFormat/>
    <w:rPr>
      <w:rFonts w:ascii="宋体" w:hAnsi="宋体" w:eastAsia="宋体"/>
      <w:sz w:val="28"/>
      <w:lang w:val="en-US" w:eastAsia="zh-CN" w:bidi="ar-SA"/>
    </w:rPr>
  </w:style>
  <w:style w:type="character" w:styleId="944">
    <w:name w:val="标题 4 Char"/>
    <w:next w:val="944"/>
    <w:link w:val="933"/>
    <w:qFormat/>
    <w:rPr>
      <w:b/>
      <w:bCs/>
      <w:sz w:val="18"/>
    </w:rPr>
  </w:style>
  <w:style w:type="character" w:styleId="945">
    <w:name w:val="标题 5 Char"/>
    <w:next w:val="945"/>
    <w:link w:val="934"/>
    <w:qFormat/>
    <w:rPr>
      <w:rFonts w:eastAsia="宋体"/>
      <w:b/>
      <w:bCs/>
      <w:sz w:val="18"/>
      <w:lang w:val="en-US" w:eastAsia="zh-CN" w:bidi="ar-SA"/>
    </w:rPr>
  </w:style>
  <w:style w:type="character" w:styleId="946">
    <w:name w:val="标题 6 Char"/>
    <w:next w:val="946"/>
    <w:link w:val="935"/>
    <w:qFormat/>
    <w:rPr>
      <w:rFonts w:ascii="Cambria" w:hAnsi="Cambria" w:eastAsia="黑体"/>
      <w:b/>
      <w:bCs/>
      <w:sz w:val="28"/>
      <w:szCs w:val="24"/>
    </w:rPr>
  </w:style>
  <w:style w:type="character" w:styleId="947">
    <w:name w:val="标题 7 Char"/>
    <w:next w:val="947"/>
    <w:link w:val="936"/>
    <w:qFormat/>
    <w:rPr>
      <w:rFonts w:ascii="Arial" w:hAnsi="Arial" w:cs="Arial"/>
      <w:b/>
      <w:bCs/>
      <w:sz w:val="16"/>
      <w:szCs w:val="16"/>
    </w:rPr>
  </w:style>
  <w:style w:type="character" w:styleId="948">
    <w:name w:val="标题 8 Char"/>
    <w:next w:val="948"/>
    <w:link w:val="937"/>
    <w:qFormat/>
    <w:rPr>
      <w:b/>
      <w:bCs/>
      <w:sz w:val="24"/>
      <w:szCs w:val="24"/>
    </w:rPr>
  </w:style>
  <w:style w:type="character" w:styleId="949">
    <w:name w:val="标题 9 Char"/>
    <w:next w:val="949"/>
    <w:link w:val="938"/>
    <w:qFormat/>
    <w:rPr>
      <w:b/>
      <w:bCs/>
      <w:sz w:val="21"/>
      <w:szCs w:val="24"/>
    </w:rPr>
  </w:style>
  <w:style w:type="paragraph" w:styleId="950">
    <w:name w:val="列表 3"/>
    <w:basedOn w:val="929"/>
    <w:next w:val="950"/>
    <w:link w:val="929"/>
    <w:qFormat/>
    <w:pPr>
      <w:ind w:left="100" w:hanging="200"/>
    </w:pPr>
    <w:rPr>
      <w:rFonts w:eastAsia="楷体_GB2312"/>
      <w:sz w:val="26"/>
    </w:rPr>
  </w:style>
  <w:style w:type="paragraph" w:styleId="951">
    <w:name w:val="目录 7"/>
    <w:basedOn w:val="929"/>
    <w:next w:val="929"/>
    <w:link w:val="929"/>
    <w:uiPriority w:val="39"/>
    <w:qFormat/>
    <w:pPr>
      <w:ind w:left="1260"/>
      <w:jc w:val="left"/>
    </w:pPr>
    <w:rPr>
      <w:szCs w:val="21"/>
    </w:rPr>
  </w:style>
  <w:style w:type="paragraph" w:styleId="952">
    <w:name w:val="列表编号 2"/>
    <w:basedOn w:val="929"/>
    <w:next w:val="952"/>
    <w:link w:val="929"/>
    <w:qFormat/>
    <w:pPr>
      <w:spacing w:line="312" w:lineRule="atLeast"/>
    </w:pPr>
    <w:rPr>
      <w:sz w:val="20"/>
    </w:rPr>
  </w:style>
  <w:style w:type="paragraph" w:styleId="953">
    <w:name w:val="注释标题"/>
    <w:basedOn w:val="929"/>
    <w:next w:val="929"/>
    <w:link w:val="954"/>
    <w:qFormat/>
    <w:pPr>
      <w:jc w:val="center"/>
      <w:spacing w:line="360" w:lineRule="auto"/>
    </w:pPr>
    <w:rPr>
      <w:sz w:val="24"/>
      <w:szCs w:val="24"/>
    </w:rPr>
  </w:style>
  <w:style w:type="character" w:styleId="954">
    <w:name w:val="注释标题 Char"/>
    <w:next w:val="954"/>
    <w:link w:val="953"/>
    <w:qFormat/>
    <w:rPr>
      <w:sz w:val="24"/>
      <w:szCs w:val="24"/>
    </w:rPr>
  </w:style>
  <w:style w:type="paragraph" w:styleId="955">
    <w:name w:val="索引 8"/>
    <w:basedOn w:val="929"/>
    <w:next w:val="929"/>
    <w:link w:val="929"/>
    <w:semiHidden/>
    <w:qFormat/>
    <w:pPr>
      <w:ind w:left="1400"/>
    </w:pPr>
  </w:style>
  <w:style w:type="paragraph" w:styleId="956">
    <w:name w:val="正文缩进"/>
    <w:basedOn w:val="929"/>
    <w:next w:val="956"/>
    <w:link w:val="957"/>
    <w:qFormat/>
    <w:pPr>
      <w:ind w:firstLine="420"/>
    </w:pPr>
  </w:style>
  <w:style w:type="character" w:styleId="957">
    <w:name w:val="正文缩进 Char"/>
    <w:next w:val="957"/>
    <w:link w:val="956"/>
    <w:qFormat/>
    <w:rPr>
      <w:sz w:val="21"/>
    </w:rPr>
  </w:style>
  <w:style w:type="paragraph" w:styleId="958">
    <w:name w:val="题注"/>
    <w:basedOn w:val="929"/>
    <w:next w:val="929"/>
    <w:link w:val="959"/>
    <w:qFormat/>
    <w:rPr>
      <w:rFonts w:ascii="Arial" w:hAnsi="Arial" w:eastAsia="黑体"/>
      <w:sz w:val="20"/>
    </w:rPr>
  </w:style>
  <w:style w:type="character" w:styleId="959">
    <w:name w:val="题注 Char"/>
    <w:next w:val="959"/>
    <w:link w:val="958"/>
    <w:qFormat/>
    <w:rPr>
      <w:rFonts w:ascii="Arial" w:hAnsi="Arial" w:eastAsia="黑体"/>
    </w:rPr>
  </w:style>
  <w:style w:type="paragraph" w:styleId="960">
    <w:name w:val="索引 5"/>
    <w:basedOn w:val="929"/>
    <w:next w:val="929"/>
    <w:link w:val="929"/>
    <w:semiHidden/>
    <w:qFormat/>
    <w:pPr>
      <w:ind w:left="800"/>
    </w:pPr>
  </w:style>
  <w:style w:type="paragraph" w:styleId="961">
    <w:name w:val="列表项目符号"/>
    <w:basedOn w:val="929"/>
    <w:next w:val="961"/>
    <w:link w:val="929"/>
    <w:qFormat/>
    <w:pPr>
      <w:ind w:left="840" w:hanging="360"/>
      <w:jc w:val="left"/>
      <w:spacing w:line="360" w:lineRule="auto"/>
    </w:pPr>
    <w:rPr>
      <w:b/>
      <w:sz w:val="24"/>
      <w:szCs w:val="24"/>
    </w:rPr>
  </w:style>
  <w:style w:type="paragraph" w:styleId="962">
    <w:name w:val="文档结构图"/>
    <w:basedOn w:val="929"/>
    <w:next w:val="962"/>
    <w:link w:val="963"/>
    <w:qFormat/>
    <w:pPr>
      <w:shd w:val="clear" w:color="auto" w:fill="000080"/>
    </w:pPr>
  </w:style>
  <w:style w:type="character" w:styleId="963">
    <w:name w:val="文档结构图 Char"/>
    <w:next w:val="963"/>
    <w:link w:val="962"/>
    <w:qFormat/>
    <w:rPr>
      <w:sz w:val="21"/>
      <w:shd w:val="clear" w:color="auto" w:fill="000080"/>
    </w:rPr>
  </w:style>
  <w:style w:type="paragraph" w:styleId="964">
    <w:name w:val="批注文字"/>
    <w:basedOn w:val="929"/>
    <w:next w:val="964"/>
    <w:link w:val="965"/>
    <w:qFormat/>
    <w:pPr>
      <w:jc w:val="left"/>
    </w:pPr>
    <w:rPr>
      <w:rFonts w:ascii="Calibri" w:hAnsi="Calibri"/>
      <w:szCs w:val="22"/>
    </w:rPr>
  </w:style>
  <w:style w:type="character" w:styleId="965">
    <w:name w:val="批注文字 Char"/>
    <w:next w:val="965"/>
    <w:link w:val="964"/>
    <w:qFormat/>
    <w:rPr>
      <w:rFonts w:ascii="Calibri" w:hAnsi="Calibri"/>
      <w:sz w:val="21"/>
      <w:szCs w:val="22"/>
    </w:rPr>
  </w:style>
  <w:style w:type="paragraph" w:styleId="966">
    <w:name w:val="索引 6"/>
    <w:basedOn w:val="929"/>
    <w:next w:val="929"/>
    <w:link w:val="929"/>
    <w:semiHidden/>
    <w:qFormat/>
    <w:pPr>
      <w:ind w:left="1000"/>
    </w:pPr>
  </w:style>
  <w:style w:type="paragraph" w:styleId="967">
    <w:name w:val="正文文本 3"/>
    <w:basedOn w:val="929"/>
    <w:next w:val="967"/>
    <w:link w:val="968"/>
    <w:uiPriority w:val="99"/>
    <w:unhideWhenUsed/>
    <w:qFormat/>
    <w:pPr>
      <w:jc w:val="center"/>
    </w:pPr>
    <w:rPr>
      <w:rFonts w:ascii="宋体" w:hAnsi="宋体" w:eastAsia="楷体_GB2312"/>
      <w:sz w:val="26"/>
    </w:rPr>
  </w:style>
  <w:style w:type="character" w:styleId="968">
    <w:name w:val="正文文本 3 Char"/>
    <w:next w:val="968"/>
    <w:link w:val="967"/>
    <w:uiPriority w:val="99"/>
    <w:qFormat/>
    <w:rPr>
      <w:rFonts w:ascii="宋体" w:hAnsi="宋体" w:eastAsia="楷体_GB2312"/>
      <w:sz w:val="26"/>
    </w:rPr>
  </w:style>
  <w:style w:type="paragraph" w:styleId="969">
    <w:name w:val="正文文本"/>
    <w:basedOn w:val="929"/>
    <w:next w:val="929"/>
    <w:link w:val="970"/>
    <w:qFormat/>
    <w:rPr>
      <w:rFonts w:ascii="楷体_GB2312" w:hAnsi="Arial" w:eastAsia="楷体_GB2312"/>
      <w:sz w:val="28"/>
    </w:rPr>
  </w:style>
  <w:style w:type="character" w:styleId="970">
    <w:name w:val="正文文本 Char"/>
    <w:next w:val="970"/>
    <w:link w:val="969"/>
    <w:qFormat/>
    <w:rPr>
      <w:rFonts w:ascii="楷体_GB2312" w:hAnsi="Arial" w:eastAsia="楷体_GB2312"/>
      <w:sz w:val="28"/>
    </w:rPr>
  </w:style>
  <w:style w:type="paragraph" w:styleId="971">
    <w:name w:val="正文文本缩进"/>
    <w:basedOn w:val="929"/>
    <w:next w:val="929"/>
    <w:link w:val="972"/>
    <w:qFormat/>
    <w:pPr>
      <w:ind w:firstLine="574"/>
      <w:spacing w:line="312" w:lineRule="atLeast"/>
    </w:pPr>
    <w:rPr>
      <w:rFonts w:ascii="宋体"/>
      <w:sz w:val="28"/>
    </w:rPr>
  </w:style>
  <w:style w:type="character" w:styleId="972">
    <w:name w:val="正文文本缩进 Char1"/>
    <w:next w:val="972"/>
    <w:link w:val="971"/>
    <w:qFormat/>
    <w:rPr>
      <w:rFonts w:ascii="宋体" w:eastAsia="宋体"/>
      <w:sz w:val="28"/>
      <w:lang w:val="en-US" w:eastAsia="zh-CN" w:bidi="ar-SA"/>
    </w:rPr>
  </w:style>
  <w:style w:type="paragraph" w:styleId="973">
    <w:name w:val="列表 2"/>
    <w:basedOn w:val="929"/>
    <w:next w:val="973"/>
    <w:link w:val="929"/>
    <w:qFormat/>
    <w:pPr>
      <w:ind w:left="100" w:hanging="200"/>
    </w:pPr>
    <w:rPr>
      <w:szCs w:val="24"/>
    </w:rPr>
  </w:style>
  <w:style w:type="paragraph" w:styleId="974">
    <w:name w:val="文本块"/>
    <w:basedOn w:val="929"/>
    <w:next w:val="974"/>
    <w:link w:val="929"/>
    <w:qFormat/>
    <w:pPr>
      <w:ind w:left="1890" w:right="11" w:hanging="1409"/>
      <w:spacing w:before="89"/>
      <w:tabs>
        <w:tab w:val="left" w:pos="822" w:leader="none"/>
        <w:tab w:val="left" w:pos="2205" w:leader="none"/>
        <w:tab w:val="left" w:pos="9000" w:leader="none"/>
      </w:tabs>
    </w:pPr>
    <w:rPr>
      <w:sz w:val="24"/>
    </w:rPr>
  </w:style>
  <w:style w:type="paragraph" w:styleId="975">
    <w:name w:val="列表项目符号 2"/>
    <w:basedOn w:val="929"/>
    <w:next w:val="975"/>
    <w:link w:val="929"/>
    <w:qFormat/>
    <w:pPr>
      <w:ind w:left="420" w:hanging="420"/>
      <w:spacing w:line="312" w:lineRule="atLeast"/>
      <w:tabs>
        <w:tab w:val="left" w:pos="420" w:leader="none"/>
      </w:tabs>
    </w:pPr>
    <w:rPr>
      <w:sz w:val="20"/>
    </w:rPr>
  </w:style>
  <w:style w:type="paragraph" w:styleId="976">
    <w:name w:val="索引 4"/>
    <w:basedOn w:val="929"/>
    <w:next w:val="929"/>
    <w:link w:val="929"/>
    <w:semiHidden/>
    <w:qFormat/>
    <w:pPr>
      <w:ind w:left="600"/>
    </w:pPr>
  </w:style>
  <w:style w:type="paragraph" w:styleId="977">
    <w:name w:val="目录 5"/>
    <w:basedOn w:val="929"/>
    <w:next w:val="929"/>
    <w:link w:val="929"/>
    <w:uiPriority w:val="39"/>
    <w:qFormat/>
    <w:pPr>
      <w:ind w:left="840"/>
      <w:jc w:val="left"/>
    </w:pPr>
    <w:rPr>
      <w:szCs w:val="21"/>
    </w:rPr>
  </w:style>
  <w:style w:type="paragraph" w:styleId="978">
    <w:name w:val="目录 3"/>
    <w:basedOn w:val="929"/>
    <w:next w:val="929"/>
    <w:link w:val="929"/>
    <w:qFormat/>
    <w:pPr>
      <w:ind w:left="420"/>
      <w:jc w:val="left"/>
    </w:pPr>
    <w:rPr>
      <w:i/>
      <w:iCs/>
      <w:szCs w:val="24"/>
    </w:rPr>
  </w:style>
  <w:style w:type="paragraph" w:styleId="979">
    <w:name w:val="纯文本"/>
    <w:basedOn w:val="929"/>
    <w:next w:val="979"/>
    <w:link w:val="980"/>
    <w:qFormat/>
    <w:rPr>
      <w:rFonts w:ascii="宋体" w:hAnsi="Courier New"/>
    </w:rPr>
  </w:style>
  <w:style w:type="character" w:styleId="980">
    <w:name w:val="纯文本 Char2"/>
    <w:next w:val="980"/>
    <w:link w:val="979"/>
    <w:qFormat/>
    <w:rPr>
      <w:rFonts w:ascii="宋体" w:hAnsi="Courier New" w:eastAsia="宋体"/>
      <w:sz w:val="21"/>
      <w:lang w:val="en-US" w:eastAsia="zh-CN" w:bidi="ar-SA"/>
    </w:rPr>
  </w:style>
  <w:style w:type="paragraph" w:styleId="981">
    <w:name w:val="目录 8"/>
    <w:basedOn w:val="929"/>
    <w:next w:val="929"/>
    <w:link w:val="929"/>
    <w:uiPriority w:val="39"/>
    <w:qFormat/>
    <w:pPr>
      <w:ind w:left="1470"/>
      <w:jc w:val="left"/>
    </w:pPr>
    <w:rPr>
      <w:szCs w:val="21"/>
    </w:rPr>
  </w:style>
  <w:style w:type="paragraph" w:styleId="982">
    <w:name w:val="索引 3"/>
    <w:basedOn w:val="929"/>
    <w:next w:val="929"/>
    <w:link w:val="929"/>
    <w:semiHidden/>
    <w:qFormat/>
    <w:pPr>
      <w:ind w:left="400"/>
    </w:pPr>
  </w:style>
  <w:style w:type="paragraph" w:styleId="983">
    <w:name w:val="日期"/>
    <w:basedOn w:val="929"/>
    <w:next w:val="929"/>
    <w:link w:val="984"/>
    <w:qFormat/>
    <w:pPr>
      <w:spacing w:line="312" w:lineRule="atLeast"/>
    </w:pPr>
    <w:rPr>
      <w:rFonts w:ascii="宋体"/>
      <w:sz w:val="28"/>
    </w:rPr>
  </w:style>
  <w:style w:type="character" w:styleId="984">
    <w:name w:val="日期 Char"/>
    <w:next w:val="984"/>
    <w:link w:val="983"/>
    <w:qFormat/>
    <w:rPr>
      <w:rFonts w:ascii="宋体"/>
      <w:sz w:val="28"/>
    </w:rPr>
  </w:style>
  <w:style w:type="paragraph" w:styleId="985">
    <w:name w:val="正文文本缩进 2"/>
    <w:basedOn w:val="929"/>
    <w:next w:val="985"/>
    <w:link w:val="986"/>
    <w:qFormat/>
    <w:pPr>
      <w:ind w:left="1890" w:hanging="1409"/>
      <w:tabs>
        <w:tab w:val="left" w:pos="1785" w:leader="none"/>
        <w:tab w:val="left" w:pos="1887" w:leader="none"/>
        <w:tab w:val="left" w:pos="2112" w:leader="none"/>
        <w:tab w:val="left" w:pos="9000" w:leader="none"/>
      </w:tabs>
    </w:pPr>
    <w:rPr>
      <w:sz w:val="24"/>
    </w:rPr>
  </w:style>
  <w:style w:type="character" w:styleId="986">
    <w:name w:val="正文文本缩进 2 Char"/>
    <w:next w:val="986"/>
    <w:link w:val="985"/>
    <w:qFormat/>
    <w:rPr>
      <w:sz w:val="24"/>
    </w:rPr>
  </w:style>
  <w:style w:type="paragraph" w:styleId="987">
    <w:name w:val="批注框文本"/>
    <w:basedOn w:val="929"/>
    <w:next w:val="987"/>
    <w:link w:val="988"/>
    <w:unhideWhenUsed/>
    <w:qFormat/>
    <w:rPr>
      <w:rFonts w:ascii="Calibri" w:hAnsi="Calibri"/>
      <w:sz w:val="18"/>
      <w:szCs w:val="18"/>
    </w:rPr>
  </w:style>
  <w:style w:type="character" w:styleId="988">
    <w:name w:val="批注框文本 Char"/>
    <w:next w:val="988"/>
    <w:link w:val="987"/>
    <w:qFormat/>
    <w:rPr>
      <w:rFonts w:ascii="Calibri" w:hAnsi="Calibri" w:eastAsia="宋体"/>
      <w:sz w:val="18"/>
      <w:szCs w:val="18"/>
      <w:lang w:val="en-US" w:eastAsia="zh-CN" w:bidi="ar-SA"/>
    </w:rPr>
  </w:style>
  <w:style w:type="paragraph" w:styleId="989">
    <w:name w:val="页脚"/>
    <w:basedOn w:val="929"/>
    <w:next w:val="989"/>
    <w:link w:val="990"/>
    <w:uiPriority w:val="99"/>
    <w:qFormat/>
    <w:pPr>
      <w:jc w:val="left"/>
      <w:tabs>
        <w:tab w:val="center" w:pos="4153" w:leader="none"/>
        <w:tab w:val="right" w:pos="8306" w:leader="none"/>
      </w:tabs>
    </w:pPr>
    <w:rPr>
      <w:sz w:val="18"/>
    </w:rPr>
  </w:style>
  <w:style w:type="character" w:styleId="990">
    <w:name w:val="页脚 Char"/>
    <w:next w:val="990"/>
    <w:link w:val="989"/>
    <w:uiPriority w:val="99"/>
    <w:qFormat/>
    <w:rPr>
      <w:rFonts w:eastAsia="宋体"/>
      <w:sz w:val="18"/>
      <w:lang w:val="en-US" w:eastAsia="zh-CN" w:bidi="ar-SA"/>
    </w:rPr>
  </w:style>
  <w:style w:type="paragraph" w:styleId="991">
    <w:name w:val="寄信人地址"/>
    <w:basedOn w:val="929"/>
    <w:next w:val="991"/>
    <w:link w:val="929"/>
    <w:uiPriority w:val="99"/>
    <w:unhideWhenUsed/>
    <w:qFormat/>
    <w:rPr>
      <w:rFonts w:ascii="Cambria" w:hAnsi="Cambria"/>
    </w:rPr>
  </w:style>
  <w:style w:type="paragraph" w:styleId="992">
    <w:name w:val="页眉"/>
    <w:basedOn w:val="929"/>
    <w:next w:val="992"/>
    <w:link w:val="993"/>
    <w:uiPriority w:val="99"/>
    <w:qFormat/>
    <w:pPr>
      <w:jc w:val="center"/>
      <w:tabs>
        <w:tab w:val="center" w:pos="4153" w:leader="none"/>
        <w:tab w:val="right" w:pos="8306" w:leader="none"/>
      </w:tabs>
      <w:pBdr>
        <w:bottom w:val="single" w:color="000000" w:sz="6" w:space="1"/>
      </w:pBdr>
    </w:pPr>
    <w:rPr>
      <w:sz w:val="18"/>
    </w:rPr>
  </w:style>
  <w:style w:type="character" w:styleId="993">
    <w:name w:val="页眉 Char"/>
    <w:next w:val="993"/>
    <w:link w:val="992"/>
    <w:uiPriority w:val="99"/>
    <w:qFormat/>
    <w:rPr>
      <w:rFonts w:eastAsia="宋体"/>
      <w:sz w:val="18"/>
      <w:lang w:val="en-US" w:eastAsia="zh-CN" w:bidi="ar-SA"/>
    </w:rPr>
  </w:style>
  <w:style w:type="paragraph" w:styleId="994">
    <w:name w:val="签名"/>
    <w:basedOn w:val="929"/>
    <w:next w:val="994"/>
    <w:link w:val="995"/>
    <w:qFormat/>
    <w:pPr>
      <w:jc w:val="center"/>
      <w:spacing w:after="600" w:line="312" w:lineRule="atLeast"/>
    </w:pPr>
    <w:rPr>
      <w:rFonts w:eastAsia="仿宋_GB2312"/>
      <w:sz w:val="24"/>
    </w:rPr>
  </w:style>
  <w:style w:type="character" w:styleId="995">
    <w:name w:val="签名 Char"/>
    <w:next w:val="995"/>
    <w:link w:val="994"/>
    <w:qFormat/>
    <w:rPr>
      <w:rFonts w:eastAsia="仿宋_GB2312"/>
      <w:sz w:val="24"/>
    </w:rPr>
  </w:style>
  <w:style w:type="paragraph" w:styleId="996">
    <w:name w:val="目录 1"/>
    <w:basedOn w:val="929"/>
    <w:next w:val="929"/>
    <w:link w:val="92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97">
    <w:name w:val="目录 4"/>
    <w:basedOn w:val="929"/>
    <w:next w:val="929"/>
    <w:link w:val="929"/>
    <w:qFormat/>
    <w:pPr>
      <w:ind w:left="630"/>
      <w:jc w:val="left"/>
    </w:pPr>
    <w:rPr>
      <w:szCs w:val="21"/>
    </w:rPr>
  </w:style>
  <w:style w:type="paragraph" w:styleId="998">
    <w:name w:val="索引标题"/>
    <w:basedOn w:val="929"/>
    <w:next w:val="999"/>
    <w:link w:val="929"/>
    <w:semiHidden/>
    <w:qFormat/>
  </w:style>
  <w:style w:type="paragraph" w:styleId="999">
    <w:name w:val="索引 1"/>
    <w:basedOn w:val="929"/>
    <w:next w:val="929"/>
    <w:link w:val="929"/>
    <w:qFormat/>
  </w:style>
  <w:style w:type="paragraph" w:styleId="1000">
    <w:name w:val="副标题"/>
    <w:basedOn w:val="929"/>
    <w:next w:val="929"/>
    <w:link w:val="1001"/>
    <w:qFormat/>
    <w:pPr>
      <w:jc w:val="center"/>
      <w:spacing w:before="240" w:after="60" w:line="312" w:lineRule="auto"/>
      <w:outlineLvl w:val="1"/>
    </w:pPr>
    <w:rPr>
      <w:rFonts w:ascii="Cambria" w:hAnsi="Cambria"/>
      <w:b/>
      <w:bCs/>
      <w:sz w:val="32"/>
      <w:szCs w:val="32"/>
    </w:rPr>
  </w:style>
  <w:style w:type="character" w:styleId="1001">
    <w:name w:val="副标题 Char"/>
    <w:next w:val="1001"/>
    <w:link w:val="1000"/>
    <w:qFormat/>
    <w:rPr>
      <w:rFonts w:ascii="Cambria" w:hAnsi="Cambria" w:eastAsia="宋体"/>
      <w:b/>
      <w:bCs/>
      <w:sz w:val="32"/>
      <w:szCs w:val="32"/>
      <w:lang w:val="en-US" w:eastAsia="zh-CN" w:bidi="ar-SA"/>
    </w:rPr>
  </w:style>
  <w:style w:type="paragraph" w:styleId="1002">
    <w:name w:val="列表"/>
    <w:basedOn w:val="929"/>
    <w:next w:val="1002"/>
    <w:link w:val="929"/>
    <w:uiPriority w:val="99"/>
    <w:qFormat/>
    <w:pPr>
      <w:ind w:left="200" w:hanging="200"/>
    </w:pPr>
    <w:rPr>
      <w:szCs w:val="24"/>
    </w:rPr>
  </w:style>
  <w:style w:type="paragraph" w:styleId="1003">
    <w:name w:val="目录 6"/>
    <w:basedOn w:val="929"/>
    <w:next w:val="929"/>
    <w:link w:val="929"/>
    <w:uiPriority w:val="39"/>
    <w:qFormat/>
    <w:pPr>
      <w:ind w:left="1050"/>
      <w:jc w:val="left"/>
    </w:pPr>
    <w:rPr>
      <w:szCs w:val="21"/>
    </w:rPr>
  </w:style>
  <w:style w:type="paragraph" w:styleId="1004">
    <w:name w:val="正文文本缩进 3"/>
    <w:basedOn w:val="929"/>
    <w:next w:val="1004"/>
    <w:link w:val="1005"/>
    <w:uiPriority w:val="99"/>
    <w:qFormat/>
    <w:pPr>
      <w:ind w:firstLine="555"/>
    </w:pPr>
    <w:rPr>
      <w:b/>
      <w:bCs/>
      <w:sz w:val="28"/>
      <w:u w:val="single"/>
    </w:rPr>
  </w:style>
  <w:style w:type="character" w:styleId="1005">
    <w:name w:val="正文文本缩进 3 Char"/>
    <w:next w:val="1005"/>
    <w:link w:val="1004"/>
    <w:uiPriority w:val="99"/>
    <w:qFormat/>
    <w:rPr>
      <w:b/>
      <w:bCs/>
      <w:sz w:val="28"/>
      <w:u w:val="single"/>
    </w:rPr>
  </w:style>
  <w:style w:type="paragraph" w:styleId="1006">
    <w:name w:val="索引 7"/>
    <w:basedOn w:val="929"/>
    <w:next w:val="929"/>
    <w:link w:val="929"/>
    <w:semiHidden/>
    <w:qFormat/>
    <w:pPr>
      <w:ind w:left="1200"/>
    </w:pPr>
  </w:style>
  <w:style w:type="paragraph" w:styleId="1007">
    <w:name w:val="索引 9"/>
    <w:basedOn w:val="929"/>
    <w:next w:val="929"/>
    <w:link w:val="929"/>
    <w:semiHidden/>
    <w:qFormat/>
    <w:pPr>
      <w:ind w:left="1600"/>
    </w:pPr>
  </w:style>
  <w:style w:type="paragraph" w:styleId="1008">
    <w:name w:val="图表目录"/>
    <w:basedOn w:val="929"/>
    <w:next w:val="929"/>
    <w:link w:val="929"/>
    <w:semiHidden/>
    <w:qFormat/>
    <w:pPr>
      <w:ind w:left="840" w:hanging="420"/>
    </w:pPr>
  </w:style>
  <w:style w:type="paragraph" w:styleId="1009">
    <w:name w:val="目录 2"/>
    <w:basedOn w:val="929"/>
    <w:next w:val="929"/>
    <w:link w:val="929"/>
    <w:uiPriority w:val="39"/>
    <w:qFormat/>
    <w:pPr>
      <w:ind w:left="250"/>
      <w:jc w:val="left"/>
      <w:spacing w:line="400" w:lineRule="exact"/>
      <w:tabs>
        <w:tab w:val="right" w:pos="9450" w:leader="dot"/>
      </w:tabs>
    </w:pPr>
    <w:rPr>
      <w:bCs/>
      <w:smallCaps/>
      <w:sz w:val="24"/>
      <w:szCs w:val="24"/>
    </w:rPr>
  </w:style>
  <w:style w:type="paragraph" w:styleId="1010">
    <w:name w:val="目录 9"/>
    <w:basedOn w:val="929"/>
    <w:next w:val="929"/>
    <w:link w:val="929"/>
    <w:qFormat/>
    <w:pPr>
      <w:ind w:left="1680"/>
      <w:jc w:val="left"/>
    </w:pPr>
    <w:rPr>
      <w:szCs w:val="21"/>
    </w:rPr>
  </w:style>
  <w:style w:type="paragraph" w:styleId="1011">
    <w:name w:val="正文文本 2"/>
    <w:basedOn w:val="929"/>
    <w:next w:val="1011"/>
    <w:link w:val="1012"/>
    <w:uiPriority w:val="99"/>
    <w:qFormat/>
    <w:pPr>
      <w:spacing w:after="120" w:line="480" w:lineRule="auto"/>
    </w:pPr>
  </w:style>
  <w:style w:type="character" w:styleId="1012">
    <w:name w:val="正文文本 2 Char"/>
    <w:next w:val="1012"/>
    <w:link w:val="1011"/>
    <w:uiPriority w:val="99"/>
    <w:qFormat/>
    <w:rPr>
      <w:sz w:val="21"/>
    </w:rPr>
  </w:style>
  <w:style w:type="paragraph" w:styleId="1013">
    <w:name w:val="HTML 预设格式"/>
    <w:basedOn w:val="929"/>
    <w:next w:val="1013"/>
    <w:link w:val="10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14">
    <w:name w:val="HTML 预设格式 Char"/>
    <w:next w:val="1014"/>
    <w:link w:val="1013"/>
    <w:qFormat/>
    <w:rPr>
      <w:rFonts w:ascii="黑体" w:hAnsi="Courier New" w:eastAsia="黑体" w:cs="Times New Roman"/>
      <w:szCs w:val="24"/>
    </w:rPr>
  </w:style>
  <w:style w:type="paragraph" w:styleId="1015">
    <w:name w:val="普通(网站)"/>
    <w:basedOn w:val="929"/>
    <w:next w:val="1015"/>
    <w:link w:val="929"/>
    <w:unhideWhenUsed/>
    <w:qFormat/>
    <w:pPr>
      <w:jc w:val="left"/>
      <w:spacing w:before="100" w:beforeAutospacing="1" w:after="100" w:afterAutospacing="1"/>
      <w:widowControl/>
    </w:pPr>
    <w:rPr>
      <w:rFonts w:ascii="宋体" w:hAnsi="宋体" w:eastAsia="楷体_GB2312" w:cs="宋体"/>
      <w:sz w:val="24"/>
    </w:rPr>
  </w:style>
  <w:style w:type="paragraph" w:styleId="1016">
    <w:name w:val="索引 2"/>
    <w:basedOn w:val="929"/>
    <w:next w:val="929"/>
    <w:link w:val="929"/>
    <w:semiHidden/>
    <w:qFormat/>
    <w:pPr>
      <w:ind w:left="200"/>
    </w:pPr>
  </w:style>
  <w:style w:type="paragraph" w:styleId="1017">
    <w:name w:val="标题"/>
    <w:basedOn w:val="929"/>
    <w:next w:val="929"/>
    <w:link w:val="1018"/>
    <w:qFormat/>
    <w:pPr>
      <w:jc w:val="center"/>
      <w:spacing w:before="240" w:after="60"/>
      <w:outlineLvl w:val="0"/>
    </w:pPr>
    <w:rPr>
      <w:rFonts w:ascii="Cambria" w:hAnsi="Cambria"/>
      <w:b/>
      <w:bCs/>
      <w:sz w:val="32"/>
      <w:szCs w:val="32"/>
    </w:rPr>
  </w:style>
  <w:style w:type="character" w:styleId="1018">
    <w:name w:val="标题 Char"/>
    <w:next w:val="1018"/>
    <w:link w:val="1017"/>
    <w:qFormat/>
    <w:rPr>
      <w:rFonts w:ascii="Cambria" w:hAnsi="Cambria" w:eastAsia="宋体"/>
      <w:b/>
      <w:bCs/>
      <w:sz w:val="32"/>
      <w:szCs w:val="32"/>
      <w:lang w:val="en-US" w:eastAsia="zh-CN" w:bidi="ar-SA"/>
    </w:rPr>
  </w:style>
  <w:style w:type="paragraph" w:styleId="1019">
    <w:name w:val="批注主题"/>
    <w:basedOn w:val="964"/>
    <w:next w:val="964"/>
    <w:link w:val="1020"/>
    <w:uiPriority w:val="99"/>
    <w:qFormat/>
    <w:rPr>
      <w:rFonts w:eastAsia="楷体_GB2312"/>
      <w:b/>
      <w:bCs/>
      <w:sz w:val="26"/>
    </w:rPr>
  </w:style>
  <w:style w:type="character" w:styleId="1020">
    <w:name w:val="批注主题 Char"/>
    <w:next w:val="1020"/>
    <w:link w:val="1019"/>
    <w:uiPriority w:val="99"/>
    <w:qFormat/>
    <w:rPr>
      <w:rFonts w:ascii="Calibri" w:hAnsi="Calibri" w:eastAsia="楷体_GB2312"/>
      <w:b/>
      <w:bCs/>
      <w:sz w:val="26"/>
      <w:szCs w:val="22"/>
    </w:rPr>
  </w:style>
  <w:style w:type="paragraph" w:styleId="1021">
    <w:name w:val="正文首行缩进"/>
    <w:basedOn w:val="929"/>
    <w:next w:val="929"/>
    <w:link w:val="1022"/>
    <w:qFormat/>
    <w:pPr>
      <w:ind w:firstLine="420"/>
      <w:spacing w:after="120"/>
    </w:pPr>
    <w:rPr>
      <w:rFonts w:ascii="Tahoma" w:hAnsi="Tahoma" w:eastAsia="Times New Roman"/>
      <w:sz w:val="21"/>
      <w:szCs w:val="24"/>
    </w:rPr>
  </w:style>
  <w:style w:type="character" w:styleId="1022">
    <w:name w:val="正文首行缩进 Char1"/>
    <w:next w:val="1022"/>
    <w:link w:val="1021"/>
    <w:qFormat/>
    <w:rPr>
      <w:rFonts w:ascii="Tahoma" w:hAnsi="Tahoma" w:eastAsia="Times New Roman"/>
      <w:sz w:val="21"/>
      <w:szCs w:val="24"/>
      <w:lang w:val="en-US" w:eastAsia="zh-CN" w:bidi="ar-SA"/>
    </w:rPr>
  </w:style>
  <w:style w:type="paragraph" w:styleId="1023">
    <w:name w:val="正文首行缩进 2"/>
    <w:basedOn w:val="971"/>
    <w:next w:val="1023"/>
    <w:link w:val="1024"/>
    <w:qFormat/>
    <w:pPr>
      <w:ind w:left="420" w:firstLine="420"/>
      <w:spacing w:after="120" w:line="240" w:lineRule="auto"/>
    </w:pPr>
    <w:rPr>
      <w:rFonts w:ascii="Times New Roman"/>
      <w:sz w:val="21"/>
      <w:szCs w:val="24"/>
    </w:rPr>
  </w:style>
  <w:style w:type="character" w:styleId="1024">
    <w:name w:val="正文首行缩进 2 Char1"/>
    <w:next w:val="1024"/>
    <w:link w:val="1023"/>
    <w:qFormat/>
    <w:rPr>
      <w:sz w:val="21"/>
      <w:szCs w:val="24"/>
    </w:rPr>
  </w:style>
  <w:style w:type="table" w:styleId="1025">
    <w:name w:val="网格型"/>
    <w:basedOn w:val="940"/>
    <w:next w:val="1025"/>
    <w:link w:val="929"/>
    <w:uiPriority w:val="99"/>
    <w:qFormat/>
    <w:tblPr/>
  </w:style>
  <w:style w:type="character" w:styleId="1026">
    <w:name w:val="要点"/>
    <w:next w:val="1026"/>
    <w:link w:val="929"/>
    <w:qFormat/>
    <w:rPr>
      <w:b/>
      <w:bCs/>
    </w:rPr>
  </w:style>
  <w:style w:type="character" w:styleId="1027">
    <w:name w:val="页码"/>
    <w:next w:val="1027"/>
    <w:link w:val="929"/>
    <w:qFormat/>
  </w:style>
  <w:style w:type="character" w:styleId="1028">
    <w:name w:val="已访问的超链接"/>
    <w:next w:val="1028"/>
    <w:link w:val="929"/>
    <w:uiPriority w:val="99"/>
    <w:qFormat/>
    <w:rPr>
      <w:color w:val="333333"/>
      <w:u w:val="none"/>
    </w:rPr>
  </w:style>
  <w:style w:type="character" w:styleId="1029">
    <w:name w:val="强调"/>
    <w:next w:val="1029"/>
    <w:link w:val="929"/>
    <w:uiPriority w:val="20"/>
    <w:qFormat/>
    <w:rPr>
      <w:i/>
      <w:iCs/>
    </w:rPr>
  </w:style>
  <w:style w:type="character" w:styleId="1030">
    <w:name w:val="行号"/>
    <w:next w:val="1030"/>
    <w:link w:val="929"/>
    <w:qFormat/>
    <w:rPr>
      <w:rFonts w:ascii="Tahoma" w:hAnsi="Tahoma" w:eastAsia="宋体"/>
      <w:sz w:val="24"/>
      <w:szCs w:val="24"/>
      <w:lang w:val="en-US" w:eastAsia="zh-CN" w:bidi="ar-SA"/>
    </w:rPr>
  </w:style>
  <w:style w:type="character" w:styleId="1031">
    <w:name w:val="HTML 定义"/>
    <w:basedOn w:val="939"/>
    <w:next w:val="1031"/>
    <w:link w:val="929"/>
    <w:unhideWhenUsed/>
    <w:rPr>
      <w:b w:val="0"/>
      <w:bCs w:val="0"/>
      <w:i w:val="0"/>
      <w:iCs w:val="0"/>
    </w:rPr>
  </w:style>
  <w:style w:type="character" w:styleId="1032">
    <w:name w:val="HTML 打字机"/>
    <w:next w:val="1032"/>
    <w:link w:val="929"/>
    <w:qFormat/>
    <w:rPr>
      <w:rFonts w:ascii="黑体" w:hAnsi="Courier New" w:eastAsia="黑体"/>
      <w:sz w:val="14"/>
    </w:rPr>
  </w:style>
  <w:style w:type="character" w:styleId="1033">
    <w:name w:val="HTML 缩写"/>
    <w:basedOn w:val="939"/>
    <w:next w:val="1033"/>
    <w:link w:val="929"/>
    <w:unhideWhenUsed/>
  </w:style>
  <w:style w:type="character" w:styleId="1034">
    <w:name w:val="HTML 变量"/>
    <w:basedOn w:val="939"/>
    <w:next w:val="1034"/>
    <w:link w:val="929"/>
    <w:unhideWhenUsed/>
    <w:rPr>
      <w:b w:val="0"/>
      <w:bCs w:val="0"/>
      <w:i w:val="0"/>
      <w:iCs w:val="0"/>
    </w:rPr>
  </w:style>
  <w:style w:type="character" w:styleId="1035">
    <w:name w:val="超链接"/>
    <w:next w:val="1035"/>
    <w:link w:val="929"/>
    <w:uiPriority w:val="99"/>
    <w:qFormat/>
    <w:rPr>
      <w:color w:val="333333"/>
      <w:u w:val="none"/>
    </w:rPr>
  </w:style>
  <w:style w:type="character" w:styleId="1036">
    <w:name w:val="HTML 代码"/>
    <w:basedOn w:val="939"/>
    <w:next w:val="1036"/>
    <w:link w:val="929"/>
    <w:unhideWhenUsed/>
    <w:rPr>
      <w:rFonts w:ascii="monospace" w:hAnsi="monospace" w:eastAsia="monospace" w:cs="monospace"/>
      <w:b w:val="0"/>
      <w:bCs w:val="0"/>
      <w:i w:val="0"/>
      <w:iCs w:val="0"/>
      <w:sz w:val="20"/>
    </w:rPr>
  </w:style>
  <w:style w:type="character" w:styleId="1037">
    <w:name w:val="批注引用"/>
    <w:next w:val="1037"/>
    <w:link w:val="929"/>
    <w:uiPriority w:val="99"/>
    <w:qFormat/>
    <w:rPr>
      <w:sz w:val="21"/>
      <w:szCs w:val="21"/>
    </w:rPr>
  </w:style>
  <w:style w:type="character" w:styleId="1038">
    <w:name w:val="HTML 引文"/>
    <w:basedOn w:val="939"/>
    <w:next w:val="1038"/>
    <w:link w:val="929"/>
    <w:unhideWhenUsed/>
    <w:rPr>
      <w:b w:val="0"/>
      <w:bCs w:val="0"/>
      <w:i w:val="0"/>
      <w:iCs w:val="0"/>
    </w:rPr>
  </w:style>
  <w:style w:type="character" w:styleId="1039">
    <w:name w:val="脚注引用"/>
    <w:next w:val="1039"/>
    <w:link w:val="929"/>
    <w:qFormat/>
    <w:rPr>
      <w:vertAlign w:val="superscript"/>
    </w:rPr>
  </w:style>
  <w:style w:type="character" w:styleId="1040">
    <w:name w:val="HTML 键盘"/>
    <w:basedOn w:val="939"/>
    <w:next w:val="1040"/>
    <w:link w:val="929"/>
    <w:unhideWhenUsed/>
    <w:rPr>
      <w:rFonts w:ascii="monospace" w:hAnsi="monospace" w:eastAsia="monospace" w:cs="monospace"/>
      <w:sz w:val="20"/>
    </w:rPr>
  </w:style>
  <w:style w:type="character" w:styleId="1041">
    <w:name w:val="HTML 样本"/>
    <w:basedOn w:val="939"/>
    <w:next w:val="1041"/>
    <w:link w:val="929"/>
    <w:unhideWhenUsed/>
    <w:rPr>
      <w:rFonts w:ascii="monospace" w:hAnsi="monospace" w:eastAsia="monospace" w:cs="monospace"/>
    </w:rPr>
  </w:style>
  <w:style w:type="character" w:styleId="1042">
    <w:name w:val="标题 1 字符"/>
    <w:next w:val="1042"/>
    <w:link w:val="930"/>
    <w:qFormat/>
    <w:rPr>
      <w:rFonts w:eastAsia="楷体_GB2312"/>
      <w:b/>
      <w:sz w:val="44"/>
      <w:lang w:val="en-US" w:eastAsia="zh-CN" w:bidi="ar-SA"/>
    </w:rPr>
  </w:style>
  <w:style w:type="character" w:styleId="1043">
    <w:name w:val="默认段落字体11"/>
    <w:next w:val="1043"/>
    <w:link w:val="929"/>
    <w:uiPriority w:val="1"/>
    <w:unhideWhenUsed/>
    <w:qFormat/>
  </w:style>
  <w:style w:type="paragraph" w:styleId="1044">
    <w:name w:val="页脚1"/>
    <w:basedOn w:val="929"/>
    <w:next w:val="1044"/>
    <w:link w:val="929"/>
    <w:uiPriority w:val="99"/>
    <w:qFormat/>
    <w:pPr>
      <w:jc w:val="left"/>
      <w:tabs>
        <w:tab w:val="center" w:pos="4153" w:leader="none"/>
        <w:tab w:val="right" w:pos="8306" w:leader="none"/>
      </w:tabs>
    </w:pPr>
    <w:rPr>
      <w:sz w:val="18"/>
      <w:szCs w:val="18"/>
    </w:rPr>
  </w:style>
  <w:style w:type="paragraph" w:styleId="1045">
    <w:name w:val="段"/>
    <w:next w:val="929"/>
    <w:link w:val="929"/>
    <w:qFormat/>
    <w:pPr>
      <w:ind w:firstLine="200"/>
      <w:jc w:val="both"/>
    </w:pPr>
    <w:rPr>
      <w:rFonts w:ascii="宋体"/>
      <w:sz w:val="21"/>
      <w:lang w:val="en-US" w:eastAsia="zh-CN" w:bidi="ar-SA"/>
    </w:rPr>
  </w:style>
  <w:style w:type="paragraph" w:styleId="1046">
    <w:name w:val="首行缩进"/>
    <w:basedOn w:val="929"/>
    <w:next w:val="1046"/>
    <w:link w:val="929"/>
    <w:qFormat/>
    <w:pPr>
      <w:ind w:firstLine="480"/>
    </w:pPr>
    <w:rPr>
      <w:lang w:val="zh-CN"/>
    </w:rPr>
  </w:style>
  <w:style w:type="paragraph" w:styleId="1047">
    <w:name w:val="Default"/>
    <w:next w:val="1047"/>
    <w:link w:val="929"/>
    <w:qFormat/>
    <w:pPr>
      <w:widowControl w:val="off"/>
    </w:pPr>
    <w:rPr>
      <w:rFonts w:ascii="宋体ラ..." w:eastAsia="宋体ラ..." w:cs="宋体ラ..."/>
      <w:color w:val="000000"/>
      <w:sz w:val="24"/>
      <w:szCs w:val="24"/>
      <w:lang w:val="en-US" w:eastAsia="zh-CN" w:bidi="ar-SA"/>
    </w:rPr>
  </w:style>
  <w:style w:type="character" w:styleId="1048">
    <w:name w:val="正文文本 字符"/>
    <w:next w:val="1048"/>
    <w:link w:val="929"/>
    <w:qFormat/>
    <w:rPr>
      <w:rFonts w:ascii="Tahoma" w:hAnsi="Tahoma" w:eastAsia="Times New Roman"/>
      <w:sz w:val="21"/>
      <w:szCs w:val="24"/>
      <w:lang w:val="en-US" w:eastAsia="zh-CN" w:bidi="ar-SA"/>
    </w:rPr>
  </w:style>
  <w:style w:type="character" w:styleId="1049">
    <w:name w:val="A8"/>
    <w:next w:val="1049"/>
    <w:link w:val="929"/>
    <w:qFormat/>
    <w:rPr>
      <w:rFonts w:ascii="华文细黑." w:eastAsia="华文细黑." w:cs="华文细黑."/>
      <w:color w:val="000000"/>
      <w:sz w:val="14"/>
      <w:szCs w:val="14"/>
    </w:rPr>
  </w:style>
  <w:style w:type="character" w:styleId="1050">
    <w:name w:val="标题 3 字符1"/>
    <w:next w:val="1050"/>
    <w:link w:val="929"/>
    <w:qFormat/>
    <w:rPr>
      <w:rFonts w:ascii="宋体" w:hAnsi="宋体" w:eastAsia="宋体"/>
      <w:sz w:val="28"/>
      <w:lang w:val="en-US" w:eastAsia="zh-CN" w:bidi="ar-SA"/>
    </w:rPr>
  </w:style>
  <w:style w:type="character" w:styleId="1051">
    <w:name w:val="正文缩进1 Char"/>
    <w:next w:val="1051"/>
    <w:link w:val="929"/>
    <w:qFormat/>
    <w:rPr>
      <w:rFonts w:ascii="Times New Roman" w:hAnsi="Times New Roman" w:eastAsia="楷体_GB2312" w:cs="Times New Roman"/>
      <w:sz w:val="24"/>
      <w:szCs w:val="20"/>
    </w:rPr>
  </w:style>
  <w:style w:type="character" w:styleId="1052">
    <w:name w:val="ih151"/>
    <w:next w:val="1052"/>
    <w:link w:val="929"/>
    <w:qFormat/>
    <w:rPr>
      <w:color w:val="666666"/>
      <w:sz w:val="18"/>
      <w:szCs w:val="18"/>
      <w:u w:val="none"/>
    </w:rPr>
  </w:style>
  <w:style w:type="character" w:styleId="1053">
    <w:name w:val="02 标题 Char"/>
    <w:next w:val="1053"/>
    <w:link w:val="1054"/>
    <w:qFormat/>
    <w:rPr>
      <w:b/>
      <w:sz w:val="21"/>
      <w:szCs w:val="21"/>
    </w:rPr>
  </w:style>
  <w:style w:type="paragraph" w:styleId="1054">
    <w:name w:val="02 标题"/>
    <w:basedOn w:val="929"/>
    <w:next w:val="1054"/>
    <w:link w:val="1053"/>
    <w:qFormat/>
    <w:pPr>
      <w:keepNext/>
      <w:spacing w:line="360" w:lineRule="auto"/>
      <w:widowControl/>
      <w:outlineLvl w:val="0"/>
    </w:pPr>
    <w:rPr>
      <w:b/>
      <w:szCs w:val="21"/>
    </w:rPr>
  </w:style>
  <w:style w:type="character" w:styleId="1055">
    <w:name w:val="3级方案标题 字符"/>
    <w:next w:val="1055"/>
    <w:link w:val="1056"/>
    <w:qFormat/>
    <w:rPr>
      <w:rFonts w:ascii="宋体" w:hAnsi="宋体"/>
      <w:b/>
      <w:color w:val="000000"/>
      <w:sz w:val="32"/>
      <w:szCs w:val="32"/>
    </w:rPr>
  </w:style>
  <w:style w:type="paragraph" w:styleId="1056">
    <w:name w:val="3级方案标题"/>
    <w:basedOn w:val="932"/>
    <w:next w:val="1056"/>
    <w:link w:val="1055"/>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57">
    <w:name w:val="Char Char9"/>
    <w:next w:val="1057"/>
    <w:link w:val="929"/>
    <w:qFormat/>
    <w:rPr>
      <w:sz w:val="18"/>
      <w:szCs w:val="18"/>
    </w:rPr>
  </w:style>
  <w:style w:type="character" w:styleId="1058">
    <w:name w:val="正文缩进 Char1"/>
    <w:next w:val="1058"/>
    <w:link w:val="929"/>
    <w:qFormat/>
    <w:rPr>
      <w:rFonts w:eastAsia="楷体_GB2312"/>
      <w:sz w:val="24"/>
    </w:rPr>
  </w:style>
  <w:style w:type="character" w:styleId="1059">
    <w:name w:val="UH正文 Char"/>
    <w:next w:val="1059"/>
    <w:link w:val="1060"/>
    <w:qFormat/>
    <w:rPr>
      <w:rFonts w:ascii="Arial" w:hAnsi="Arial"/>
      <w:sz w:val="24"/>
      <w:szCs w:val="21"/>
      <w:lang w:val="en-US" w:eastAsia="zh-CN" w:bidi="ar-SA"/>
    </w:rPr>
  </w:style>
  <w:style w:type="paragraph" w:styleId="1060">
    <w:name w:val="UH正文"/>
    <w:next w:val="1060"/>
    <w:link w:val="1059"/>
    <w:qFormat/>
    <w:pPr>
      <w:ind w:firstLine="200"/>
      <w:spacing w:line="360" w:lineRule="auto"/>
    </w:pPr>
    <w:rPr>
      <w:rFonts w:ascii="Arial" w:hAnsi="Arial"/>
      <w:sz w:val="24"/>
      <w:szCs w:val="21"/>
      <w:lang w:val="en-US" w:eastAsia="zh-CN" w:bidi="ar-SA"/>
    </w:rPr>
  </w:style>
  <w:style w:type="character" w:styleId="1061">
    <w:name w:val="Andy_3级 Char"/>
    <w:next w:val="1061"/>
    <w:link w:val="1062"/>
    <w:qFormat/>
    <w:rPr>
      <w:rFonts w:ascii="Calibri" w:hAnsi="Calibri"/>
      <w:sz w:val="24"/>
    </w:rPr>
  </w:style>
  <w:style w:type="paragraph" w:styleId="1062">
    <w:name w:val="Andy_3级"/>
    <w:basedOn w:val="929"/>
    <w:next w:val="1062"/>
    <w:link w:val="1061"/>
    <w:qFormat/>
    <w:pPr>
      <w:ind w:left="1260" w:hanging="420"/>
      <w:spacing w:line="360" w:lineRule="auto"/>
      <w:tabs>
        <w:tab w:val="left" w:pos="1260" w:leader="none"/>
      </w:tabs>
    </w:pPr>
    <w:rPr>
      <w:rFonts w:ascii="Calibri" w:hAnsi="Calibri"/>
      <w:sz w:val="24"/>
    </w:rPr>
  </w:style>
  <w:style w:type="character" w:styleId="1063">
    <w:name w:val="Plain Text Char1"/>
    <w:next w:val="1063"/>
    <w:link w:val="1064"/>
    <w:qFormat/>
    <w:rPr>
      <w:rFonts w:ascii="宋体" w:hAnsi="Courier New" w:eastAsia="楷体_GB2312"/>
      <w:sz w:val="26"/>
    </w:rPr>
  </w:style>
  <w:style w:type="paragraph" w:styleId="1064">
    <w:name w:val="纯文本1"/>
    <w:basedOn w:val="929"/>
    <w:next w:val="1064"/>
    <w:link w:val="1063"/>
    <w:qFormat/>
    <w:rPr>
      <w:rFonts w:ascii="宋体" w:hAnsi="Courier New" w:eastAsia="楷体_GB2312"/>
      <w:sz w:val="26"/>
    </w:rPr>
  </w:style>
  <w:style w:type="character" w:styleId="1065">
    <w:name w:val="不明显参考1"/>
    <w:next w:val="1065"/>
    <w:link w:val="929"/>
    <w:qFormat/>
    <w:rPr>
      <w:smallCaps/>
      <w:color w:val="c0504d"/>
      <w:u w:val="single"/>
    </w:rPr>
  </w:style>
  <w:style w:type="character" w:styleId="1066">
    <w:name w:val="样式6 Char"/>
    <w:next w:val="1066"/>
    <w:link w:val="1067"/>
    <w:qFormat/>
    <w:rPr>
      <w:rFonts w:ascii="Arial" w:hAnsi="Arial"/>
      <w:b/>
      <w:bCs/>
      <w:sz w:val="28"/>
      <w:szCs w:val="32"/>
    </w:rPr>
  </w:style>
  <w:style w:type="paragraph" w:styleId="1067">
    <w:name w:val="样式6"/>
    <w:basedOn w:val="931"/>
    <w:next w:val="1067"/>
    <w:link w:val="1066"/>
    <w:qFormat/>
    <w:pPr>
      <w:jc w:val="both"/>
      <w:keepLines/>
    </w:pPr>
    <w:rPr>
      <w:rFonts w:ascii="Arial" w:hAnsi="Arial"/>
      <w:szCs w:val="32"/>
    </w:rPr>
  </w:style>
  <w:style w:type="character" w:styleId="1068">
    <w:name w:val="*正文 Char"/>
    <w:next w:val="1068"/>
    <w:link w:val="1069"/>
    <w:qFormat/>
    <w:rPr>
      <w:rFonts w:ascii="宋体" w:hAnsi="宋体" w:cs="MS Gothic"/>
      <w:sz w:val="24"/>
      <w:szCs w:val="21"/>
      <w:u w:val="none"/>
    </w:rPr>
  </w:style>
  <w:style w:type="paragraph" w:styleId="1069">
    <w:name w:val="*正文"/>
    <w:basedOn w:val="929"/>
    <w:next w:val="1069"/>
    <w:link w:val="1068"/>
    <w:qFormat/>
    <w:pPr>
      <w:ind w:firstLine="480"/>
      <w:spacing w:line="360" w:lineRule="auto"/>
    </w:pPr>
    <w:rPr>
      <w:rFonts w:ascii="宋体" w:hAnsi="宋体"/>
      <w:sz w:val="24"/>
      <w:szCs w:val="21"/>
    </w:rPr>
  </w:style>
  <w:style w:type="character" w:styleId="1070">
    <w:name w:val="王兴华的论文正文 Char"/>
    <w:next w:val="1070"/>
    <w:link w:val="1071"/>
    <w:qFormat/>
    <w:rPr>
      <w:rFonts w:eastAsia="宋体"/>
      <w:sz w:val="24"/>
      <w:szCs w:val="24"/>
      <w:lang w:val="en-US" w:eastAsia="zh-CN" w:bidi="ar-SA"/>
    </w:rPr>
  </w:style>
  <w:style w:type="paragraph" w:styleId="1071">
    <w:name w:val="王兴华的论文正文"/>
    <w:basedOn w:val="956"/>
    <w:next w:val="1071"/>
    <w:link w:val="1070"/>
    <w:qFormat/>
    <w:pPr>
      <w:ind w:firstLine="200"/>
      <w:spacing w:line="360" w:lineRule="auto"/>
    </w:pPr>
    <w:rPr>
      <w:sz w:val="24"/>
      <w:szCs w:val="24"/>
    </w:rPr>
  </w:style>
  <w:style w:type="character" w:styleId="1072">
    <w:name w:val="页眉 字符"/>
    <w:next w:val="1072"/>
    <w:link w:val="929"/>
    <w:qFormat/>
    <w:rPr>
      <w:rFonts w:eastAsia="宋体"/>
      <w:sz w:val="18"/>
      <w:lang w:val="en-US" w:eastAsia="zh-CN" w:bidi="ar-SA"/>
    </w:rPr>
  </w:style>
  <w:style w:type="character" w:styleId="1073">
    <w:name w:val="HTML 预设格式 Char1"/>
    <w:next w:val="1073"/>
    <w:link w:val="929"/>
    <w:qFormat/>
    <w:rPr>
      <w:rFonts w:ascii="Courier New" w:hAnsi="Courier New" w:eastAsia="楷体_GB2312" w:cs="Courier New"/>
    </w:rPr>
  </w:style>
  <w:style w:type="character" w:styleId="1074">
    <w:name w:val="标题 5 字符"/>
    <w:next w:val="1074"/>
    <w:link w:val="929"/>
    <w:qFormat/>
    <w:rPr>
      <w:rFonts w:eastAsia="宋体"/>
      <w:b/>
      <w:bCs/>
      <w:sz w:val="28"/>
      <w:szCs w:val="28"/>
      <w:lang w:val="en-US" w:eastAsia="zh-CN" w:bidi="ar-SA"/>
    </w:rPr>
  </w:style>
  <w:style w:type="character" w:styleId="1075">
    <w:name w:val="正文首行缩进2字 Char"/>
    <w:next w:val="1075"/>
    <w:link w:val="1076"/>
    <w:qFormat/>
    <w:rPr>
      <w:rFonts w:eastAsia="楷体_GB2312"/>
      <w:sz w:val="24"/>
      <w:szCs w:val="24"/>
    </w:rPr>
  </w:style>
  <w:style w:type="paragraph" w:styleId="1076">
    <w:name w:val="正文首行缩进2字"/>
    <w:basedOn w:val="929"/>
    <w:next w:val="1076"/>
    <w:link w:val="1075"/>
    <w:qFormat/>
    <w:pPr>
      <w:ind w:firstLine="540"/>
      <w:spacing w:line="288" w:lineRule="auto"/>
    </w:pPr>
    <w:rPr>
      <w:rFonts w:eastAsia="楷体_GB2312"/>
      <w:sz w:val="24"/>
      <w:szCs w:val="24"/>
    </w:rPr>
  </w:style>
  <w:style w:type="character" w:styleId="1077">
    <w:name w:val="批注框文本 字符"/>
    <w:next w:val="1077"/>
    <w:link w:val="929"/>
    <w:qFormat/>
    <w:rPr>
      <w:rFonts w:eastAsia="楷体_GB2312"/>
      <w:sz w:val="18"/>
      <w:szCs w:val="18"/>
      <w:lang w:bidi="ar-SA"/>
    </w:rPr>
  </w:style>
  <w:style w:type="character" w:styleId="1078">
    <w:name w:val="纯文本 Char"/>
    <w:next w:val="1078"/>
    <w:link w:val="929"/>
    <w:qFormat/>
    <w:rPr>
      <w:rFonts w:ascii="宋体" w:hAnsi="Courier New" w:eastAsia="楷体_GB2312"/>
      <w:sz w:val="28"/>
      <w:lang w:val="en-US" w:eastAsia="zh-CN" w:bidi="ar-SA"/>
    </w:rPr>
  </w:style>
  <w:style w:type="character" w:styleId="1079">
    <w:name w:val="表格正文 Char"/>
    <w:next w:val="1079"/>
    <w:link w:val="1080"/>
    <w:qFormat/>
    <w:rPr>
      <w:rFonts w:ascii="等线" w:hAnsi="等线"/>
      <w:sz w:val="21"/>
      <w:szCs w:val="21"/>
    </w:rPr>
  </w:style>
  <w:style w:type="paragraph" w:styleId="1080">
    <w:name w:val="表格正文"/>
    <w:basedOn w:val="929"/>
    <w:next w:val="1080"/>
    <w:link w:val="1079"/>
    <w:qFormat/>
    <w:rPr>
      <w:rFonts w:ascii="等线" w:hAnsi="等线"/>
      <w:szCs w:val="21"/>
    </w:rPr>
  </w:style>
  <w:style w:type="character" w:styleId="1081">
    <w:name w:val="Char Char2"/>
    <w:next w:val="1081"/>
    <w:link w:val="929"/>
    <w:qFormat/>
    <w:rPr>
      <w:rFonts w:ascii="宋体" w:hAnsi="宋体" w:eastAsia="楷体_GB2312"/>
      <w:sz w:val="24"/>
      <w:lang w:val="en-US" w:eastAsia="zh-CN" w:bidi="ar-SA"/>
    </w:rPr>
  </w:style>
  <w:style w:type="character" w:styleId="1082">
    <w:name w:val="正文2 字符"/>
    <w:next w:val="1082"/>
    <w:link w:val="1083"/>
    <w:qFormat/>
    <w:rPr>
      <w:sz w:val="24"/>
      <w:szCs w:val="24"/>
    </w:rPr>
  </w:style>
  <w:style w:type="paragraph" w:styleId="1083">
    <w:name w:val="正文2"/>
    <w:basedOn w:val="929"/>
    <w:next w:val="1083"/>
    <w:link w:val="1082"/>
    <w:qFormat/>
    <w:pPr>
      <w:ind w:firstLine="420"/>
      <w:spacing w:line="360" w:lineRule="auto"/>
    </w:pPr>
    <w:rPr>
      <w:sz w:val="24"/>
      <w:szCs w:val="24"/>
    </w:rPr>
  </w:style>
  <w:style w:type="character" w:styleId="1084">
    <w:name w:val="font31"/>
    <w:next w:val="1084"/>
    <w:link w:val="929"/>
    <w:qFormat/>
    <w:rPr>
      <w:rFonts w:hint="eastAsia" w:ascii="黑体" w:eastAsia="黑体" w:cs="黑体"/>
      <w:color w:val="000000"/>
      <w:sz w:val="20"/>
      <w:szCs w:val="20"/>
      <w:u w:val="none"/>
    </w:rPr>
  </w:style>
  <w:style w:type="character" w:styleId="1085">
    <w:name w:val="正文首行缩进 Char"/>
    <w:next w:val="1085"/>
    <w:link w:val="929"/>
    <w:qFormat/>
    <w:rPr>
      <w:rFonts w:ascii="楷体_GB2312" w:hAnsi="Arial" w:eastAsia="楷体_GB2312"/>
      <w:sz w:val="21"/>
    </w:rPr>
  </w:style>
  <w:style w:type="character" w:styleId="1086">
    <w:name w:val="Char Char10"/>
    <w:next w:val="1086"/>
    <w:link w:val="929"/>
    <w:qFormat/>
    <w:rPr>
      <w:rFonts w:ascii="Times New Roman" w:hAnsi="Times New Roman" w:eastAsia="宋体" w:cs="Times New Roman"/>
      <w:b/>
      <w:bCs/>
      <w:sz w:val="28"/>
      <w:szCs w:val="28"/>
    </w:rPr>
  </w:style>
  <w:style w:type="character" w:styleId="1087">
    <w:name w:val="标题 8 字符"/>
    <w:next w:val="1087"/>
    <w:link w:val="929"/>
    <w:qFormat/>
    <w:rPr>
      <w:rFonts w:ascii="Arial" w:hAnsi="Arial" w:eastAsia="黑体"/>
      <w:sz w:val="24"/>
      <w:szCs w:val="24"/>
      <w:lang w:val="en-US" w:eastAsia="zh-CN" w:bidi="ar-SA"/>
    </w:rPr>
  </w:style>
  <w:style w:type="character" w:styleId="1088">
    <w:name w:val="无间隔 Char"/>
    <w:next w:val="1088"/>
    <w:link w:val="1089"/>
    <w:uiPriority w:val="1"/>
    <w:qFormat/>
    <w:rPr>
      <w:rFonts w:ascii="Calibri" w:hAnsi="Calibri"/>
      <w:sz w:val="22"/>
      <w:szCs w:val="22"/>
      <w:lang w:val="en-US" w:eastAsia="zh-CN" w:bidi="ar-SA"/>
    </w:rPr>
  </w:style>
  <w:style w:type="paragraph" w:styleId="1089">
    <w:name w:val="无间隔1"/>
    <w:next w:val="1089"/>
    <w:link w:val="1088"/>
    <w:uiPriority w:val="1"/>
    <w:qFormat/>
    <w:rPr>
      <w:rFonts w:ascii="Calibri" w:hAnsi="Calibri"/>
      <w:sz w:val="22"/>
      <w:szCs w:val="22"/>
      <w:lang w:val="en-US" w:eastAsia="zh-CN" w:bidi="ar-SA"/>
    </w:rPr>
  </w:style>
  <w:style w:type="character" w:styleId="1090">
    <w:name w:val="正文首行缩进 Char Char"/>
    <w:next w:val="1090"/>
    <w:link w:val="1091"/>
    <w:qFormat/>
    <w:rPr>
      <w:szCs w:val="24"/>
    </w:rPr>
  </w:style>
  <w:style w:type="paragraph" w:styleId="1091">
    <w:name w:val="正文首行缩进1"/>
    <w:basedOn w:val="969"/>
    <w:next w:val="1091"/>
    <w:link w:val="1090"/>
    <w:qFormat/>
    <w:pPr>
      <w:ind w:firstLine="420"/>
      <w:spacing w:after="120"/>
      <w:widowControl/>
    </w:pPr>
    <w:rPr>
      <w:rFonts w:ascii="Times New Roman" w:hAnsi="Times New Roman" w:eastAsia="宋体"/>
      <w:sz w:val="20"/>
      <w:szCs w:val="24"/>
    </w:rPr>
  </w:style>
  <w:style w:type="character" w:styleId="1092">
    <w:name w:val="font11"/>
    <w:next w:val="1092"/>
    <w:link w:val="929"/>
    <w:qFormat/>
    <w:rPr>
      <w:rFonts w:hint="eastAsia" w:ascii="宋体" w:hAnsi="宋体" w:eastAsia="宋体" w:cs="宋体"/>
      <w:color w:val="000000"/>
      <w:sz w:val="20"/>
      <w:szCs w:val="20"/>
      <w:u w:val="none"/>
    </w:rPr>
  </w:style>
  <w:style w:type="character" w:styleId="1093">
    <w:name w:val="列出段落 Char1"/>
    <w:next w:val="1093"/>
    <w:link w:val="929"/>
    <w:uiPriority w:val="34"/>
    <w:qFormat/>
    <w:rPr>
      <w:sz w:val="21"/>
      <w:szCs w:val="22"/>
    </w:rPr>
  </w:style>
  <w:style w:type="character" w:styleId="1094">
    <w:name w:val="blue3"/>
    <w:next w:val="1094"/>
    <w:link w:val="929"/>
    <w:qFormat/>
    <w:rPr>
      <w:color w:val="0000ff"/>
      <w:spacing w:val="270"/>
      <w:u w:val="none"/>
    </w:rPr>
  </w:style>
  <w:style w:type="character" w:styleId="1095">
    <w:name w:val="列出段落 字符"/>
    <w:next w:val="1095"/>
    <w:link w:val="1096"/>
    <w:uiPriority w:val="34"/>
    <w:qFormat/>
    <w:rPr>
      <w:sz w:val="21"/>
      <w:szCs w:val="24"/>
    </w:rPr>
  </w:style>
  <w:style w:type="paragraph" w:styleId="1096">
    <w:name w:val="列出段落1"/>
    <w:basedOn w:val="929"/>
    <w:next w:val="1096"/>
    <w:link w:val="1095"/>
    <w:uiPriority w:val="34"/>
    <w:qFormat/>
    <w:pPr>
      <w:ind w:firstLine="420"/>
    </w:pPr>
    <w:rPr>
      <w:szCs w:val="24"/>
    </w:rPr>
  </w:style>
  <w:style w:type="character" w:styleId="1097">
    <w:name w:val="正文首行缩进 2 Char"/>
    <w:next w:val="1097"/>
    <w:link w:val="929"/>
    <w:qFormat/>
    <w:rPr>
      <w:rFonts w:ascii="宋体" w:eastAsia="宋体"/>
      <w:sz w:val="21"/>
      <w:lang w:val="en-US" w:eastAsia="zh-CN" w:bidi="ar-SA"/>
    </w:rPr>
  </w:style>
  <w:style w:type="character" w:styleId="1098">
    <w:name w:val="ca-0"/>
    <w:next w:val="1098"/>
    <w:link w:val="929"/>
    <w:qFormat/>
    <w:rPr>
      <w:rFonts w:ascii="Tahoma" w:hAnsi="Tahoma" w:eastAsia="宋体"/>
      <w:sz w:val="24"/>
      <w:szCs w:val="24"/>
      <w:lang w:val="en-US" w:eastAsia="zh-CN" w:bidi="ar-SA"/>
    </w:rPr>
  </w:style>
  <w:style w:type="character" w:styleId="1099">
    <w:name w:val="font41"/>
    <w:next w:val="1099"/>
    <w:link w:val="929"/>
    <w:qFormat/>
    <w:rPr>
      <w:rFonts w:hint="eastAsia" w:ascii="宋体" w:hAnsi="宋体" w:eastAsia="宋体" w:cs="宋体"/>
      <w:color w:val="000000"/>
      <w:sz w:val="20"/>
      <w:szCs w:val="20"/>
      <w:u w:val="none"/>
    </w:rPr>
  </w:style>
  <w:style w:type="character" w:styleId="1100">
    <w:name w:val="apple-converted-space"/>
    <w:next w:val="1100"/>
    <w:link w:val="929"/>
    <w:qFormat/>
  </w:style>
  <w:style w:type="character" w:styleId="1101">
    <w:name w:val="日期 字符"/>
    <w:next w:val="1101"/>
    <w:link w:val="929"/>
    <w:qFormat/>
    <w:rPr>
      <w:rFonts w:ascii="宋体" w:hAnsi="宋体" w:eastAsia="楷体_GB2312"/>
      <w:sz w:val="24"/>
      <w:szCs w:val="24"/>
      <w:lang w:val="en-US" w:eastAsia="zh-CN" w:bidi="ar-SA"/>
    </w:rPr>
  </w:style>
  <w:style w:type="character" w:styleId="1102">
    <w:name w:val="不明显强调1"/>
    <w:next w:val="1102"/>
    <w:link w:val="929"/>
    <w:uiPriority w:val="19"/>
    <w:qFormat/>
    <w:rPr>
      <w:i/>
      <w:iCs/>
      <w:color w:val="808080"/>
    </w:rPr>
  </w:style>
  <w:style w:type="character" w:styleId="1103">
    <w:name w:val="标题 7 字符"/>
    <w:next w:val="1103"/>
    <w:link w:val="929"/>
    <w:qFormat/>
    <w:rPr>
      <w:rFonts w:ascii="宋体" w:hAnsi="Tahoma" w:eastAsia="仿宋_GB2312"/>
      <w:b/>
      <w:sz w:val="24"/>
      <w:szCs w:val="24"/>
      <w:lang w:val="en-US" w:eastAsia="zh-CN" w:bidi="ar-SA"/>
    </w:rPr>
  </w:style>
  <w:style w:type="character" w:styleId="1104">
    <w:name w:val="style221"/>
    <w:next w:val="1104"/>
    <w:link w:val="929"/>
    <w:qFormat/>
    <w:rPr>
      <w:b/>
      <w:bCs/>
      <w:color w:val="000099"/>
    </w:rPr>
  </w:style>
  <w:style w:type="character" w:styleId="1105">
    <w:name w:val="_正文 Char"/>
    <w:next w:val="1105"/>
    <w:link w:val="1106"/>
    <w:qFormat/>
    <w:rPr>
      <w:sz w:val="24"/>
      <w:szCs w:val="24"/>
    </w:rPr>
  </w:style>
  <w:style w:type="paragraph" w:styleId="1106">
    <w:name w:val="_正文"/>
    <w:basedOn w:val="929"/>
    <w:next w:val="1106"/>
    <w:link w:val="1105"/>
    <w:qFormat/>
    <w:pPr>
      <w:ind w:firstLine="200"/>
      <w:spacing w:line="360" w:lineRule="auto"/>
    </w:pPr>
    <w:rPr>
      <w:sz w:val="24"/>
      <w:szCs w:val="24"/>
    </w:rPr>
  </w:style>
  <w:style w:type="character" w:styleId="1107">
    <w:name w:val="明显强调1"/>
    <w:next w:val="1107"/>
    <w:link w:val="929"/>
    <w:uiPriority w:val="21"/>
    <w:qFormat/>
    <w:rPr>
      <w:b/>
      <w:bCs/>
      <w:i/>
      <w:iCs/>
      <w:color w:val="4f81bd"/>
    </w:rPr>
  </w:style>
  <w:style w:type="character" w:styleId="1108">
    <w:name w:val="正文缩进 字符"/>
    <w:next w:val="1108"/>
    <w:link w:val="929"/>
    <w:qFormat/>
    <w:rPr>
      <w:rFonts w:eastAsia="楷体_GB2312"/>
      <w:sz w:val="24"/>
      <w:lang w:bidi="ar-SA"/>
    </w:rPr>
  </w:style>
  <w:style w:type="character" w:styleId="1109">
    <w:name w:val="正文文本缩进 3 Char1"/>
    <w:next w:val="1109"/>
    <w:link w:val="929"/>
    <w:qFormat/>
    <w:rPr>
      <w:rFonts w:ascii="Calibri" w:hAnsi="Calibri" w:cs="Calibri"/>
      <w:sz w:val="16"/>
      <w:szCs w:val="16"/>
    </w:rPr>
  </w:style>
  <w:style w:type="character" w:styleId="1110">
    <w:name w:val="标题 3 字符"/>
    <w:next w:val="1110"/>
    <w:link w:val="929"/>
    <w:qFormat/>
    <w:rPr>
      <w:rFonts w:eastAsia="宋体"/>
      <w:b/>
      <w:bCs/>
      <w:sz w:val="32"/>
      <w:szCs w:val="32"/>
      <w:lang w:val="en-US" w:eastAsia="zh-CN" w:bidi="ar-SA"/>
    </w:rPr>
  </w:style>
  <w:style w:type="character" w:styleId="1111">
    <w:name w:val="批注框文本 Char1"/>
    <w:next w:val="1111"/>
    <w:link w:val="929"/>
    <w:qFormat/>
    <w:rPr>
      <w:rFonts w:ascii="Calibri" w:hAnsi="Calibri" w:cs="Calibri"/>
      <w:sz w:val="18"/>
      <w:szCs w:val="18"/>
    </w:rPr>
  </w:style>
  <w:style w:type="character" w:styleId="1112">
    <w:name w:val="正文文本缩进 Char"/>
    <w:next w:val="1112"/>
    <w:link w:val="929"/>
    <w:uiPriority w:val="99"/>
    <w:qFormat/>
    <w:rPr>
      <w:rFonts w:ascii="宋体" w:eastAsia="宋体"/>
      <w:sz w:val="28"/>
      <w:lang w:val="en-US" w:eastAsia="zh-CN" w:bidi="ar-SA"/>
    </w:rPr>
  </w:style>
  <w:style w:type="character" w:styleId="1113">
    <w:name w:val="纯文本 字符"/>
    <w:next w:val="1113"/>
    <w:link w:val="929"/>
    <w:qFormat/>
    <w:rPr>
      <w:rFonts w:ascii="宋体" w:hAnsi="Courier New" w:eastAsia="楷体_GB2312"/>
      <w:sz w:val="26"/>
      <w:lang w:bidi="ar-SA"/>
    </w:rPr>
  </w:style>
  <w:style w:type="character" w:styleId="1114">
    <w:name w:val="文章正文 字符"/>
    <w:next w:val="1114"/>
    <w:link w:val="1115"/>
    <w:qFormat/>
    <w:rPr>
      <w:sz w:val="24"/>
    </w:rPr>
  </w:style>
  <w:style w:type="paragraph" w:styleId="1115">
    <w:name w:val="文章正文"/>
    <w:basedOn w:val="929"/>
    <w:next w:val="1115"/>
    <w:link w:val="1114"/>
    <w:qFormat/>
    <w:pPr>
      <w:ind w:firstLine="560"/>
      <w:jc w:val="left"/>
      <w:spacing w:line="360" w:lineRule="auto"/>
      <w:widowControl/>
    </w:pPr>
    <w:rPr>
      <w:sz w:val="24"/>
    </w:rPr>
  </w:style>
  <w:style w:type="character" w:styleId="1116">
    <w:name w:val="Andy_2级 Char"/>
    <w:next w:val="1116"/>
    <w:link w:val="1117"/>
    <w:qFormat/>
    <w:rPr>
      <w:rFonts w:ascii="Calibri" w:hAnsi="Calibri"/>
      <w:sz w:val="24"/>
    </w:rPr>
  </w:style>
  <w:style w:type="paragraph" w:styleId="1117">
    <w:name w:val="Andy_2级"/>
    <w:basedOn w:val="929"/>
    <w:next w:val="1117"/>
    <w:link w:val="1116"/>
    <w:qFormat/>
    <w:pPr>
      <w:ind w:left="840" w:hanging="420"/>
      <w:spacing w:line="360" w:lineRule="auto"/>
      <w:tabs>
        <w:tab w:val="left" w:pos="840" w:leader="none"/>
      </w:tabs>
    </w:pPr>
    <w:rPr>
      <w:rFonts w:ascii="Calibri" w:hAnsi="Calibri"/>
      <w:sz w:val="24"/>
    </w:rPr>
  </w:style>
  <w:style w:type="character" w:styleId="1118">
    <w:name w:val="方案正文 Char"/>
    <w:next w:val="1118"/>
    <w:link w:val="1119"/>
    <w:qFormat/>
    <w:rPr>
      <w:sz w:val="24"/>
    </w:rPr>
  </w:style>
  <w:style w:type="paragraph" w:styleId="1119">
    <w:name w:val="方案正文"/>
    <w:basedOn w:val="929"/>
    <w:next w:val="1119"/>
    <w:link w:val="1118"/>
    <w:qFormat/>
    <w:pPr>
      <w:spacing w:line="440" w:lineRule="atLeast"/>
    </w:pPr>
    <w:rPr>
      <w:sz w:val="24"/>
    </w:rPr>
  </w:style>
  <w:style w:type="character" w:styleId="1120">
    <w:name w:val="para1"/>
    <w:next w:val="1120"/>
    <w:link w:val="929"/>
    <w:qFormat/>
    <w:rPr>
      <w:rFonts w:ascii="Arial" w:hAnsi="Arial" w:cs="Arial"/>
      <w:sz w:val="18"/>
      <w:szCs w:val="18"/>
    </w:rPr>
  </w:style>
  <w:style w:type="character" w:styleId="1121">
    <w:name w:val="03 正文 Char"/>
    <w:next w:val="1121"/>
    <w:link w:val="1122"/>
    <w:qFormat/>
    <w:rPr>
      <w:sz w:val="21"/>
      <w:szCs w:val="22"/>
    </w:rPr>
  </w:style>
  <w:style w:type="paragraph" w:styleId="1122">
    <w:name w:val="03 正文"/>
    <w:basedOn w:val="929"/>
    <w:next w:val="1122"/>
    <w:link w:val="1121"/>
    <w:qFormat/>
    <w:pPr>
      <w:ind w:firstLine="420"/>
      <w:spacing w:line="500" w:lineRule="atLeast"/>
      <w:widowControl/>
    </w:pPr>
    <w:rPr>
      <w:szCs w:val="22"/>
    </w:rPr>
  </w:style>
  <w:style w:type="character" w:styleId="1123">
    <w:name w:val="param-name"/>
    <w:next w:val="1123"/>
    <w:link w:val="929"/>
    <w:qFormat/>
    <w:rPr>
      <w:rFonts w:ascii="Tahoma" w:hAnsi="Tahoma" w:eastAsia="宋体"/>
      <w:sz w:val="24"/>
      <w:szCs w:val="24"/>
      <w:lang w:val="en-US" w:eastAsia="zh-CN" w:bidi="ar-SA"/>
    </w:rPr>
  </w:style>
  <w:style w:type="character" w:styleId="1124">
    <w:name w:val="apple-style-span"/>
    <w:next w:val="1124"/>
    <w:link w:val="929"/>
    <w:qFormat/>
    <w:rPr>
      <w:rFonts w:ascii="Tahoma" w:hAnsi="Tahoma" w:eastAsia="宋体"/>
      <w:sz w:val="24"/>
      <w:szCs w:val="24"/>
      <w:lang w:val="en-US" w:eastAsia="zh-CN" w:bidi="ar-SA"/>
    </w:rPr>
  </w:style>
  <w:style w:type="character" w:styleId="1125">
    <w:name w:val="列出段落 Char"/>
    <w:next w:val="1125"/>
    <w:link w:val="929"/>
    <w:uiPriority w:val="34"/>
    <w:qFormat/>
    <w:rPr>
      <w:rFonts w:ascii="Calibri" w:hAnsi="Calibri"/>
      <w:sz w:val="24"/>
    </w:rPr>
  </w:style>
  <w:style w:type="character" w:styleId="1126">
    <w:name w:val="Char Char8"/>
    <w:next w:val="1126"/>
    <w:link w:val="929"/>
    <w:qFormat/>
    <w:rPr>
      <w:sz w:val="18"/>
      <w:szCs w:val="18"/>
    </w:rPr>
  </w:style>
  <w:style w:type="character" w:styleId="1127">
    <w:name w:val="正文文本缩进 字符1"/>
    <w:next w:val="1127"/>
    <w:link w:val="929"/>
    <w:qFormat/>
    <w:rPr>
      <w:rFonts w:ascii="宋体" w:eastAsia="宋体"/>
      <w:sz w:val="28"/>
      <w:lang w:val="en-US" w:eastAsia="zh-CN" w:bidi="ar-SA"/>
    </w:rPr>
  </w:style>
  <w:style w:type="character" w:styleId="1128">
    <w:name w:val="HTML 预设格式 字符"/>
    <w:next w:val="1128"/>
    <w:link w:val="929"/>
    <w:qFormat/>
    <w:rPr>
      <w:rFonts w:ascii="宋体" w:hAnsi="宋体" w:cs="宋体"/>
      <w:sz w:val="24"/>
      <w:szCs w:val="24"/>
    </w:rPr>
  </w:style>
  <w:style w:type="character" w:styleId="1129">
    <w:name w:val="style141"/>
    <w:next w:val="1129"/>
    <w:link w:val="929"/>
    <w:qFormat/>
    <w:rPr>
      <w:rFonts w:hint="eastAsia" w:ascii="宋体" w:hAnsi="宋体" w:eastAsia="宋体"/>
    </w:rPr>
  </w:style>
  <w:style w:type="character" w:styleId="1130">
    <w:name w:val="_标题3 Char"/>
    <w:next w:val="1130"/>
    <w:link w:val="1131"/>
    <w:qFormat/>
    <w:rPr>
      <w:rFonts w:ascii="Calibri" w:hAnsi="Calibri" w:eastAsia="宋体" w:cs="Times New Roman"/>
      <w:b/>
      <w:sz w:val="28"/>
      <w:szCs w:val="21"/>
    </w:rPr>
  </w:style>
  <w:style w:type="paragraph" w:styleId="1131">
    <w:name w:val="_标题3"/>
    <w:basedOn w:val="929"/>
    <w:next w:val="929"/>
    <w:link w:val="1130"/>
    <w:qFormat/>
    <w:pPr>
      <w:jc w:val="left"/>
      <w:keepNext/>
      <w:spacing w:line="360" w:lineRule="auto"/>
      <w:outlineLvl w:val="2"/>
    </w:pPr>
    <w:rPr>
      <w:rFonts w:ascii="Calibri" w:hAnsi="Calibri"/>
      <w:b/>
      <w:sz w:val="28"/>
      <w:szCs w:val="21"/>
    </w:rPr>
  </w:style>
  <w:style w:type="character" w:styleId="1132">
    <w:name w:val="列出段落 Char2"/>
    <w:next w:val="1132"/>
    <w:link w:val="1133"/>
    <w:uiPriority w:val="34"/>
    <w:qFormat/>
    <w:rPr>
      <w:rFonts w:ascii="Calibri" w:hAnsi="Calibri"/>
      <w:sz w:val="24"/>
    </w:rPr>
  </w:style>
  <w:style w:type="paragraph" w:styleId="1133">
    <w:name w:val="列出段落"/>
    <w:basedOn w:val="929"/>
    <w:next w:val="1133"/>
    <w:link w:val="1132"/>
    <w:uiPriority w:val="34"/>
    <w:qFormat/>
    <w:pPr>
      <w:ind w:firstLine="420"/>
      <w:spacing w:line="360" w:lineRule="auto"/>
    </w:pPr>
    <w:rPr>
      <w:rFonts w:ascii="Calibri" w:hAnsi="Calibri"/>
      <w:sz w:val="24"/>
    </w:rPr>
  </w:style>
  <w:style w:type="character" w:styleId="1134">
    <w:name w:val="para"/>
    <w:next w:val="1134"/>
    <w:link w:val="929"/>
    <w:qFormat/>
    <w:rPr>
      <w:rFonts w:ascii="Tahoma" w:hAnsi="Tahoma" w:eastAsia="宋体"/>
      <w:sz w:val="24"/>
      <w:szCs w:val="24"/>
      <w:lang w:val="en-US" w:eastAsia="zh-CN" w:bidi="ar-SA"/>
    </w:rPr>
  </w:style>
  <w:style w:type="character" w:styleId="1135">
    <w:name w:val="font21"/>
    <w:next w:val="1135"/>
    <w:link w:val="929"/>
    <w:qFormat/>
    <w:rPr>
      <w:rFonts w:hint="eastAsia" w:ascii="宋体" w:hAnsi="宋体" w:eastAsia="宋体" w:cs="宋体"/>
      <w:color w:val="000000"/>
      <w:sz w:val="22"/>
      <w:szCs w:val="22"/>
      <w:u w:val="none"/>
    </w:rPr>
  </w:style>
  <w:style w:type="character" w:styleId="1136">
    <w:name w:val="ca-1"/>
    <w:next w:val="1136"/>
    <w:link w:val="929"/>
    <w:qFormat/>
    <w:rPr>
      <w:rFonts w:ascii="Tahoma" w:hAnsi="Tahoma" w:eastAsia="宋体"/>
      <w:sz w:val="24"/>
      <w:szCs w:val="24"/>
      <w:lang w:val="en-US" w:eastAsia="zh-CN" w:bidi="ar-SA"/>
    </w:rPr>
  </w:style>
  <w:style w:type="character" w:styleId="1137">
    <w:name w:val="style21"/>
    <w:next w:val="1137"/>
    <w:link w:val="929"/>
    <w:qFormat/>
    <w:rPr>
      <w:rFonts w:ascii="Tahoma" w:hAnsi="Tahoma" w:eastAsia="宋体"/>
      <w:color w:val="2e65b5"/>
      <w:sz w:val="24"/>
      <w:szCs w:val="24"/>
      <w:lang w:val="en-US" w:eastAsia="zh-CN" w:bidi="ar-SA"/>
    </w:rPr>
  </w:style>
  <w:style w:type="character" w:styleId="1138">
    <w:name w:val="纯文本 Char Char Char Char Char Char Char Char Char Char"/>
    <w:next w:val="1138"/>
    <w:link w:val="929"/>
    <w:qFormat/>
    <w:rPr>
      <w:rFonts w:ascii="宋体" w:hAnsi="Courier New" w:eastAsia="楷体_GB2312"/>
      <w:sz w:val="26"/>
      <w:lang w:val="en-US" w:eastAsia="zh-CN" w:bidi="ar-SA"/>
    </w:rPr>
  </w:style>
  <w:style w:type="character" w:styleId="1139">
    <w:name w:val="无间隔 Char1"/>
    <w:next w:val="1139"/>
    <w:link w:val="1140"/>
    <w:uiPriority w:val="1"/>
    <w:qFormat/>
    <w:rPr>
      <w:sz w:val="24"/>
      <w:szCs w:val="24"/>
      <w:lang w:val="en-US" w:eastAsia="zh-CN" w:bidi="ar-SA"/>
    </w:rPr>
  </w:style>
  <w:style w:type="paragraph" w:styleId="1140">
    <w:name w:val="无间隔"/>
    <w:next w:val="1140"/>
    <w:link w:val="1139"/>
    <w:uiPriority w:val="1"/>
    <w:qFormat/>
    <w:pPr>
      <w:ind w:firstLine="200"/>
      <w:jc w:val="both"/>
      <w:spacing w:line="360" w:lineRule="auto"/>
      <w:widowControl w:val="off"/>
    </w:pPr>
    <w:rPr>
      <w:sz w:val="24"/>
      <w:szCs w:val="24"/>
      <w:lang w:val="en-US" w:eastAsia="zh-CN" w:bidi="ar-SA"/>
    </w:rPr>
  </w:style>
  <w:style w:type="character" w:styleId="1141">
    <w:name w:val="09汇 表 Char"/>
    <w:next w:val="1141"/>
    <w:link w:val="1142"/>
    <w:qFormat/>
    <w:rPr>
      <w:bCs/>
      <w:color w:val="000000"/>
      <w:sz w:val="22"/>
      <w:szCs w:val="24"/>
    </w:rPr>
  </w:style>
  <w:style w:type="paragraph" w:styleId="1142">
    <w:name w:val="09汇 表"/>
    <w:basedOn w:val="929"/>
    <w:next w:val="1142"/>
    <w:link w:val="1141"/>
    <w:qFormat/>
    <w:pPr>
      <w:jc w:val="center"/>
      <w:widowControl/>
    </w:pPr>
    <w:rPr>
      <w:bCs/>
      <w:color w:val="000000"/>
      <w:sz w:val="22"/>
      <w:szCs w:val="24"/>
    </w:rPr>
  </w:style>
  <w:style w:type="character" w:styleId="1143">
    <w:name w:val="正文文本缩进 字符"/>
    <w:next w:val="1143"/>
    <w:link w:val="929"/>
    <w:qFormat/>
    <w:rPr>
      <w:sz w:val="24"/>
      <w:lang w:bidi="ar-SA"/>
    </w:rPr>
  </w:style>
  <w:style w:type="character" w:styleId="1144">
    <w:name w:val="表格 Char"/>
    <w:next w:val="1144"/>
    <w:link w:val="1145"/>
    <w:qFormat/>
    <w:rPr>
      <w:rFonts w:ascii="等线" w:hAnsi="等线"/>
      <w:color w:val="000000"/>
      <w:szCs w:val="21"/>
      <w:lang w:val="en-US" w:eastAsia="zh-CN" w:bidi="ar-SA"/>
    </w:rPr>
  </w:style>
  <w:style w:type="paragraph" w:styleId="1145">
    <w:name w:val="表格"/>
    <w:next w:val="929"/>
    <w:link w:val="1144"/>
    <w:qFormat/>
    <w:rPr>
      <w:rFonts w:ascii="等线" w:hAnsi="等线"/>
      <w:color w:val="000000"/>
      <w:szCs w:val="21"/>
      <w:lang w:val="en-US" w:eastAsia="zh-CN" w:bidi="ar-SA"/>
    </w:rPr>
  </w:style>
  <w:style w:type="character" w:styleId="1146">
    <w:name w:val="a"/>
    <w:next w:val="1146"/>
    <w:link w:val="929"/>
    <w:qFormat/>
  </w:style>
  <w:style w:type="character" w:styleId="1147">
    <w:name w:val="一. 字符"/>
    <w:next w:val="1147"/>
    <w:link w:val="1148"/>
    <w:qFormat/>
    <w:rPr>
      <w:b/>
      <w:bCs/>
      <w:sz w:val="28"/>
      <w:szCs w:val="28"/>
    </w:rPr>
  </w:style>
  <w:style w:type="paragraph" w:styleId="1148">
    <w:name w:val="一."/>
    <w:basedOn w:val="929"/>
    <w:next w:val="1148"/>
    <w:link w:val="1147"/>
    <w:qFormat/>
    <w:pPr>
      <w:jc w:val="left"/>
      <w:spacing w:line="360" w:lineRule="auto"/>
    </w:pPr>
    <w:rPr>
      <w:b/>
      <w:bCs/>
      <w:sz w:val="28"/>
      <w:szCs w:val="28"/>
    </w:rPr>
  </w:style>
  <w:style w:type="character" w:styleId="1149">
    <w:name w:val="纯文本 Char Char"/>
    <w:next w:val="1149"/>
    <w:link w:val="1150"/>
    <w:qFormat/>
    <w:rPr>
      <w:rFonts w:ascii="宋体" w:hAnsi="Courier New" w:eastAsia="楷体_GB2312"/>
      <w:sz w:val="26"/>
      <w:szCs w:val="24"/>
    </w:rPr>
  </w:style>
  <w:style w:type="paragraph" w:styleId="1150">
    <w:name w:val="纯文本11"/>
    <w:basedOn w:val="929"/>
    <w:next w:val="1150"/>
    <w:link w:val="1149"/>
    <w:qFormat/>
    <w:pPr>
      <w:jc w:val="left"/>
      <w:widowControl/>
    </w:pPr>
    <w:rPr>
      <w:rFonts w:ascii="宋体" w:hAnsi="Courier New" w:eastAsia="楷体_GB2312"/>
      <w:sz w:val="26"/>
      <w:szCs w:val="24"/>
    </w:rPr>
  </w:style>
  <w:style w:type="character" w:styleId="1151">
    <w:name w:val="_正文段落 Char"/>
    <w:next w:val="1151"/>
    <w:link w:val="1152"/>
    <w:qFormat/>
    <w:rPr>
      <w:rFonts w:ascii="宋体" w:hAnsi="宋体"/>
      <w:sz w:val="24"/>
      <w:szCs w:val="24"/>
    </w:rPr>
  </w:style>
  <w:style w:type="paragraph" w:styleId="1152">
    <w:name w:val="_正文段落"/>
    <w:basedOn w:val="929"/>
    <w:next w:val="1152"/>
    <w:link w:val="1151"/>
    <w:qFormat/>
    <w:pPr>
      <w:ind w:firstLine="480"/>
      <w:jc w:val="left"/>
      <w:spacing w:line="360" w:lineRule="auto"/>
      <w:widowControl/>
    </w:pPr>
    <w:rPr>
      <w:rFonts w:ascii="宋体" w:hAnsi="宋体"/>
      <w:sz w:val="24"/>
      <w:szCs w:val="24"/>
    </w:rPr>
  </w:style>
  <w:style w:type="character" w:styleId="1153">
    <w:name w:val="纯文本 Char1"/>
    <w:next w:val="1153"/>
    <w:link w:val="929"/>
    <w:qFormat/>
    <w:rPr>
      <w:rFonts w:ascii="宋体" w:hAnsi="Courier New" w:eastAsia="宋体"/>
      <w:sz w:val="21"/>
      <w:lang w:val="en-US" w:eastAsia="zh-CN" w:bidi="ar-SA"/>
    </w:rPr>
  </w:style>
  <w:style w:type="character" w:styleId="1154">
    <w:name w:val="wen Char1"/>
    <w:next w:val="1154"/>
    <w:link w:val="1155"/>
    <w:qFormat/>
    <w:rPr>
      <w:rFonts w:ascii="微软雅黑" w:hAnsi="微软雅黑" w:eastAsia="微软雅黑"/>
      <w:sz w:val="21"/>
      <w:szCs w:val="24"/>
    </w:rPr>
  </w:style>
  <w:style w:type="paragraph" w:styleId="1155">
    <w:name w:val="wen"/>
    <w:basedOn w:val="929"/>
    <w:next w:val="1155"/>
    <w:link w:val="1154"/>
    <w:qFormat/>
    <w:pPr>
      <w:ind w:firstLine="425"/>
      <w:spacing w:line="269" w:lineRule="auto"/>
    </w:pPr>
    <w:rPr>
      <w:rFonts w:ascii="微软雅黑" w:hAnsi="微软雅黑" w:eastAsia="微软雅黑"/>
      <w:szCs w:val="24"/>
    </w:rPr>
  </w:style>
  <w:style w:type="character" w:styleId="1156">
    <w:name w:val="style181"/>
    <w:next w:val="1156"/>
    <w:link w:val="929"/>
    <w:qFormat/>
    <w:rPr>
      <w:sz w:val="18"/>
      <w:szCs w:val="18"/>
    </w:rPr>
  </w:style>
  <w:style w:type="character" w:styleId="1157">
    <w:name w:val="style4 style24"/>
    <w:next w:val="1157"/>
    <w:link w:val="929"/>
    <w:qFormat/>
    <w:rPr>
      <w:rFonts w:ascii="Tahoma" w:hAnsi="Tahoma" w:eastAsia="宋体"/>
      <w:sz w:val="24"/>
      <w:szCs w:val="24"/>
      <w:lang w:val="en-US" w:eastAsia="zh-CN" w:bidi="ar-SA"/>
    </w:rPr>
  </w:style>
  <w:style w:type="character" w:styleId="1158">
    <w:name w:val="样式11"/>
    <w:next w:val="1158"/>
    <w:link w:val="929"/>
    <w:qFormat/>
    <w:rPr>
      <w:b/>
    </w:rPr>
  </w:style>
  <w:style w:type="character" w:styleId="1159">
    <w:name w:val="01 章标 Char"/>
    <w:next w:val="1159"/>
    <w:link w:val="1160"/>
    <w:qFormat/>
    <w:rPr>
      <w:b/>
      <w:sz w:val="44"/>
      <w:szCs w:val="44"/>
    </w:rPr>
  </w:style>
  <w:style w:type="paragraph" w:styleId="1160">
    <w:name w:val="01 章标"/>
    <w:basedOn w:val="929"/>
    <w:next w:val="1160"/>
    <w:link w:val="1159"/>
    <w:qFormat/>
    <w:pPr>
      <w:ind w:firstLine="883"/>
      <w:jc w:val="center"/>
      <w:outlineLvl w:val="0"/>
    </w:pPr>
    <w:rPr>
      <w:b/>
      <w:sz w:val="44"/>
      <w:szCs w:val="44"/>
    </w:rPr>
  </w:style>
  <w:style w:type="character" w:styleId="1161">
    <w:name w:val="文档结构图 Char1"/>
    <w:next w:val="1161"/>
    <w:link w:val="929"/>
    <w:qFormat/>
    <w:rPr>
      <w:rFonts w:ascii="宋体"/>
      <w:sz w:val="18"/>
      <w:szCs w:val="18"/>
    </w:rPr>
  </w:style>
  <w:style w:type="character" w:styleId="1162">
    <w:name w:val="日期 Char1"/>
    <w:next w:val="1162"/>
    <w:link w:val="929"/>
    <w:qFormat/>
    <w:rPr>
      <w:rFonts w:eastAsia="楷体_GB2312"/>
      <w:sz w:val="28"/>
    </w:rPr>
  </w:style>
  <w:style w:type="character" w:styleId="1163">
    <w:name w:val="标题 9 字符"/>
    <w:next w:val="1163"/>
    <w:link w:val="929"/>
    <w:qFormat/>
    <w:rPr>
      <w:rFonts w:ascii="Arial" w:hAnsi="Arial" w:eastAsia="黑体"/>
      <w:sz w:val="28"/>
      <w:szCs w:val="24"/>
      <w:lang w:val="en-US" w:eastAsia="zh-CN" w:bidi="ar-SA"/>
    </w:rPr>
  </w:style>
  <w:style w:type="character" w:styleId="1164">
    <w:name w:val="批注主题 字符"/>
    <w:next w:val="1164"/>
    <w:link w:val="929"/>
    <w:qFormat/>
    <w:rPr>
      <w:rFonts w:ascii="Tahoma" w:hAnsi="Tahoma" w:eastAsia="宋体"/>
      <w:b/>
      <w:bCs/>
      <w:sz w:val="21"/>
      <w:szCs w:val="24"/>
      <w:lang w:val="en-US" w:eastAsia="zh-CN" w:bidi="ar-SA"/>
    </w:rPr>
  </w:style>
  <w:style w:type="character" w:styleId="1165">
    <w:name w:val="页脚 Char1"/>
    <w:next w:val="1165"/>
    <w:link w:val="929"/>
    <w:uiPriority w:val="99"/>
    <w:semiHidden/>
    <w:qFormat/>
    <w:rPr>
      <w:rFonts w:eastAsia="楷体_GB2312"/>
      <w:sz w:val="18"/>
      <w:szCs w:val="18"/>
    </w:rPr>
  </w:style>
  <w:style w:type="character" w:styleId="1166">
    <w:name w:val="Andy_正文 Char"/>
    <w:next w:val="1166"/>
    <w:link w:val="1167"/>
    <w:qFormat/>
    <w:rPr>
      <w:rFonts w:ascii="Calibri" w:hAnsi="Calibri"/>
      <w:sz w:val="24"/>
      <w:szCs w:val="24"/>
    </w:rPr>
  </w:style>
  <w:style w:type="paragraph" w:styleId="1167">
    <w:name w:val="Andy_正文"/>
    <w:basedOn w:val="929"/>
    <w:next w:val="1167"/>
    <w:link w:val="1166"/>
    <w:qFormat/>
    <w:pPr>
      <w:ind w:firstLine="480"/>
      <w:spacing w:line="360" w:lineRule="auto"/>
    </w:pPr>
    <w:rPr>
      <w:rFonts w:ascii="Calibri" w:hAnsi="Calibri"/>
      <w:sz w:val="24"/>
      <w:szCs w:val="24"/>
    </w:rPr>
  </w:style>
  <w:style w:type="character" w:styleId="1168">
    <w:name w:val="Char Char1"/>
    <w:next w:val="1168"/>
    <w:link w:val="929"/>
    <w:qFormat/>
    <w:rPr>
      <w:rFonts w:ascii="宋体" w:hAnsi="宋体" w:eastAsia="楷体_GB2312"/>
      <w:sz w:val="24"/>
      <w:lang w:val="en-US" w:eastAsia="zh-CN" w:bidi="ar-SA"/>
    </w:rPr>
  </w:style>
  <w:style w:type="character" w:styleId="1169">
    <w:name w:val="正文 首行缩进:  2 字符 Char Char Char"/>
    <w:next w:val="1169"/>
    <w:link w:val="1170"/>
    <w:qFormat/>
    <w:rPr>
      <w:sz w:val="21"/>
    </w:rPr>
  </w:style>
  <w:style w:type="paragraph" w:styleId="1170">
    <w:name w:val="正文 首行缩进:  2 字符 Char"/>
    <w:basedOn w:val="929"/>
    <w:next w:val="1170"/>
    <w:link w:val="1169"/>
    <w:qFormat/>
    <w:pPr>
      <w:ind w:firstLine="480"/>
      <w:jc w:val="left"/>
      <w:spacing w:line="360" w:lineRule="auto"/>
    </w:pPr>
  </w:style>
  <w:style w:type="character" w:styleId="1171">
    <w:name w:val="Plain Text Char Char"/>
    <w:next w:val="1171"/>
    <w:link w:val="1172"/>
    <w:qFormat/>
    <w:rPr>
      <w:rFonts w:ascii="宋体" w:hAnsi="Courier New" w:eastAsia="楷体_GB2312"/>
      <w:sz w:val="26"/>
    </w:rPr>
  </w:style>
  <w:style w:type="paragraph" w:styleId="1172">
    <w:name w:val="纯文本2"/>
    <w:basedOn w:val="929"/>
    <w:next w:val="1172"/>
    <w:link w:val="1171"/>
    <w:qFormat/>
    <w:rPr>
      <w:rFonts w:ascii="宋体" w:hAnsi="Courier New" w:eastAsia="楷体_GB2312"/>
      <w:sz w:val="26"/>
    </w:rPr>
  </w:style>
  <w:style w:type="character" w:styleId="1173">
    <w:name w:val="font51"/>
    <w:next w:val="1173"/>
    <w:link w:val="929"/>
    <w:qFormat/>
    <w:rPr>
      <w:rFonts w:hint="eastAsia" w:ascii="微软雅黑" w:hAnsi="微软雅黑" w:eastAsia="微软雅黑" w:cs="微软雅黑"/>
      <w:color w:val="000000"/>
      <w:sz w:val="24"/>
      <w:szCs w:val="24"/>
      <w:u w:val="none"/>
    </w:rPr>
  </w:style>
  <w:style w:type="character" w:styleId="1174">
    <w:name w:val="正文缩进1 Char1"/>
    <w:next w:val="1174"/>
    <w:link w:val="929"/>
    <w:qFormat/>
    <w:rPr>
      <w:rFonts w:eastAsia="楷体_GB2312"/>
      <w:sz w:val="24"/>
      <w:lang w:val="en-US" w:eastAsia="zh-CN" w:bidi="ar-SA"/>
    </w:rPr>
  </w:style>
  <w:style w:type="character" w:styleId="1175">
    <w:name w:val="Plain Text Char"/>
    <w:next w:val="1175"/>
    <w:link w:val="1176"/>
    <w:qFormat/>
    <w:rPr>
      <w:rFonts w:ascii="宋体" w:hAnsi="Courier New" w:eastAsia="楷体_GB2312"/>
      <w:sz w:val="26"/>
    </w:rPr>
  </w:style>
  <w:style w:type="paragraph" w:styleId="1176">
    <w:name w:val="纯文本5"/>
    <w:basedOn w:val="929"/>
    <w:next w:val="1176"/>
    <w:link w:val="1175"/>
    <w:qFormat/>
    <w:rPr>
      <w:rFonts w:ascii="宋体" w:hAnsi="Courier New" w:eastAsia="楷体_GB2312"/>
      <w:sz w:val="26"/>
    </w:rPr>
  </w:style>
  <w:style w:type="character" w:styleId="1177">
    <w:name w:val="正文文本 2 字符"/>
    <w:next w:val="1177"/>
    <w:link w:val="929"/>
    <w:qFormat/>
    <w:rPr>
      <w:rFonts w:ascii="Tahoma" w:hAnsi="Tahoma" w:eastAsia="宋体"/>
      <w:color w:val="000000"/>
      <w:sz w:val="24"/>
      <w:szCs w:val="24"/>
      <w:lang w:val="en-US" w:eastAsia="zh-CN" w:bidi="ar-SA"/>
    </w:rPr>
  </w:style>
  <w:style w:type="character" w:styleId="1178">
    <w:name w:val="页脚 字符"/>
    <w:next w:val="1178"/>
    <w:link w:val="929"/>
    <w:uiPriority w:val="99"/>
    <w:qFormat/>
    <w:rPr>
      <w:sz w:val="18"/>
      <w:lang w:bidi="ar-SA"/>
    </w:rPr>
  </w:style>
  <w:style w:type="character" w:styleId="1179">
    <w:name w:val="批注文字 字符"/>
    <w:next w:val="1179"/>
    <w:link w:val="929"/>
    <w:semiHidden/>
    <w:qFormat/>
    <w:rPr>
      <w:rFonts w:ascii="Tahoma" w:hAnsi="Tahoma" w:eastAsia="宋体"/>
      <w:sz w:val="21"/>
      <w:szCs w:val="24"/>
      <w:lang w:val="en-US" w:eastAsia="zh-CN" w:bidi="ar-SA"/>
    </w:rPr>
  </w:style>
  <w:style w:type="character" w:styleId="1180">
    <w:name w:val="标题 4 字符"/>
    <w:next w:val="1180"/>
    <w:link w:val="929"/>
    <w:qFormat/>
    <w:rPr>
      <w:rFonts w:ascii="Times New Roman" w:hAnsi="Times New Roman" w:eastAsia="宋体" w:cs="Times New Roman"/>
      <w:b/>
      <w:bCs/>
      <w:sz w:val="28"/>
      <w:szCs w:val="28"/>
    </w:rPr>
  </w:style>
  <w:style w:type="character" w:styleId="1181">
    <w:name w:val="页脚 字符1"/>
    <w:next w:val="1181"/>
    <w:link w:val="929"/>
    <w:uiPriority w:val="99"/>
    <w:qFormat/>
    <w:rPr>
      <w:sz w:val="18"/>
      <w:szCs w:val="18"/>
    </w:rPr>
  </w:style>
  <w:style w:type="character" w:styleId="1182">
    <w:name w:val="HTML 预设格式 Char2"/>
    <w:next w:val="1182"/>
    <w:link w:val="929"/>
    <w:uiPriority w:val="99"/>
    <w:semiHidden/>
    <w:qFormat/>
    <w:rPr>
      <w:rFonts w:ascii="Courier New" w:hAnsi="Courier New" w:eastAsia="楷体_GB2312" w:cs="Courier New"/>
    </w:rPr>
  </w:style>
  <w:style w:type="character" w:styleId="1183">
    <w:name w:val="font61"/>
    <w:next w:val="1183"/>
    <w:link w:val="929"/>
    <w:qFormat/>
    <w:rPr>
      <w:rFonts w:hint="eastAsia" w:ascii="宋体" w:hAnsi="宋体" w:eastAsia="宋体" w:cs="宋体"/>
      <w:color w:val="000000"/>
      <w:sz w:val="20"/>
      <w:szCs w:val="20"/>
      <w:u w:val="none"/>
    </w:rPr>
  </w:style>
  <w:style w:type="character" w:styleId="1184">
    <w:name w:val="font01"/>
    <w:next w:val="1184"/>
    <w:link w:val="929"/>
    <w:qFormat/>
    <w:rPr>
      <w:rFonts w:hint="eastAsia" w:ascii="宋体" w:hAnsi="宋体" w:eastAsia="宋体" w:cs="宋体"/>
      <w:color w:val="000000"/>
      <w:sz w:val="24"/>
      <w:szCs w:val="24"/>
      <w:u w:val="none"/>
    </w:rPr>
  </w:style>
  <w:style w:type="character" w:styleId="1185">
    <w:name w:val="正文缩进 字符1"/>
    <w:next w:val="1185"/>
    <w:link w:val="929"/>
    <w:qFormat/>
    <w:rPr>
      <w:sz w:val="21"/>
    </w:rPr>
  </w:style>
  <w:style w:type="character" w:styleId="1186">
    <w:name w:val="标题 6 字符"/>
    <w:next w:val="1186"/>
    <w:link w:val="929"/>
    <w:qFormat/>
    <w:rPr>
      <w:rFonts w:ascii="Arial" w:hAnsi="Arial" w:eastAsia="黑体"/>
      <w:b/>
      <w:bCs/>
      <w:sz w:val="24"/>
      <w:szCs w:val="24"/>
      <w:lang w:val="en-US" w:eastAsia="zh-CN" w:bidi="ar-SA"/>
    </w:rPr>
  </w:style>
  <w:style w:type="character" w:styleId="1187">
    <w:name w:val="批注主题 Char1"/>
    <w:next w:val="1187"/>
    <w:link w:val="929"/>
    <w:uiPriority w:val="99"/>
    <w:semiHidden/>
    <w:qFormat/>
    <w:rPr>
      <w:rFonts w:eastAsia="楷体_GB2312"/>
      <w:b/>
      <w:bCs/>
      <w:sz w:val="28"/>
    </w:rPr>
  </w:style>
  <w:style w:type="character" w:styleId="1188">
    <w:name w:val="size31"/>
    <w:next w:val="1188"/>
    <w:link w:val="929"/>
    <w:qFormat/>
    <w:rPr>
      <w:rFonts w:ascii="Arial" w:hAnsi="Arial" w:eastAsia="宋体" w:cs="Arial"/>
      <w:b/>
      <w:bCs/>
      <w:color w:val="2d2d2d"/>
      <w:sz w:val="18"/>
      <w:szCs w:val="18"/>
      <w:lang w:val="en-US" w:eastAsia="en-US" w:bidi="ar-SA"/>
    </w:rPr>
  </w:style>
  <w:style w:type="character" w:styleId="1189">
    <w:name w:val="标题 2 字符"/>
    <w:next w:val="1189"/>
    <w:link w:val="929"/>
    <w:qFormat/>
    <w:rPr>
      <w:rFonts w:ascii="Arial" w:hAnsi="Arial"/>
      <w:b/>
      <w:bCs/>
      <w:sz w:val="28"/>
      <w:szCs w:val="32"/>
    </w:rPr>
  </w:style>
  <w:style w:type="character" w:styleId="1190">
    <w:name w:val="正文缩进 字符2"/>
    <w:next w:val="1190"/>
    <w:link w:val="929"/>
    <w:qFormat/>
    <w:rPr>
      <w:sz w:val="21"/>
    </w:rPr>
  </w:style>
  <w:style w:type="character" w:styleId="1191">
    <w:name w:val="Char Char"/>
    <w:next w:val="1191"/>
    <w:link w:val="929"/>
    <w:qFormat/>
    <w:rPr>
      <w:rFonts w:ascii="宋体" w:hAnsi="宋体" w:eastAsia="楷体_GB2312"/>
      <w:sz w:val="24"/>
      <w:lang w:val="en-US" w:eastAsia="zh-CN" w:bidi="ar-SA"/>
    </w:rPr>
  </w:style>
  <w:style w:type="character" w:styleId="1192">
    <w:name w:val="Body Text Char"/>
    <w:next w:val="1192"/>
    <w:link w:val="929"/>
    <w:qFormat/>
    <w:rPr>
      <w:rFonts w:ascii="楷体_GB2312" w:hAnsi="Arial" w:eastAsia="楷体_GB2312" w:cs="Times New Roman"/>
      <w:sz w:val="28"/>
      <w:szCs w:val="20"/>
    </w:rPr>
  </w:style>
  <w:style w:type="character" w:styleId="1193">
    <w:name w:val="正文文本缩进 3 字符"/>
    <w:next w:val="1193"/>
    <w:link w:val="929"/>
    <w:qFormat/>
    <w:rPr>
      <w:rFonts w:eastAsia="宋体"/>
      <w:sz w:val="16"/>
      <w:szCs w:val="16"/>
      <w:lang w:val="en-US" w:eastAsia="zh-CN" w:bidi="ar-SA"/>
    </w:rPr>
  </w:style>
  <w:style w:type="character" w:styleId="1194">
    <w:name w:val="表格 Char Char"/>
    <w:next w:val="1194"/>
    <w:link w:val="929"/>
    <w:qFormat/>
    <w:rPr>
      <w:rFonts w:ascii="仿宋_GB2312" w:hAnsi="宋体" w:eastAsia="仿宋_GB2312"/>
      <w:sz w:val="21"/>
      <w:szCs w:val="21"/>
    </w:rPr>
  </w:style>
  <w:style w:type="character" w:styleId="1195">
    <w:name w:val="Char Char7"/>
    <w:next w:val="1195"/>
    <w:link w:val="929"/>
    <w:qFormat/>
    <w:rPr>
      <w:rFonts w:ascii="Times New Roman" w:hAnsi="Times New Roman" w:eastAsia="宋体" w:cs="Times New Roman"/>
      <w:sz w:val="24"/>
      <w:szCs w:val="24"/>
    </w:rPr>
  </w:style>
  <w:style w:type="character" w:styleId="1196">
    <w:name w:val="批注文字 Char1"/>
    <w:next w:val="1196"/>
    <w:link w:val="929"/>
    <w:uiPriority w:val="99"/>
    <w:semiHidden/>
    <w:qFormat/>
    <w:rPr>
      <w:rFonts w:ascii="Times New Roman" w:hAnsi="Times New Roman" w:eastAsia="宋体" w:cs="Times New Roman"/>
      <w:szCs w:val="20"/>
    </w:rPr>
  </w:style>
  <w:style w:type="character" w:styleId="1197">
    <w:name w:val="页眉 字符1"/>
    <w:next w:val="1197"/>
    <w:link w:val="929"/>
    <w:uiPriority w:val="99"/>
    <w:qFormat/>
    <w:rPr>
      <w:sz w:val="18"/>
      <w:szCs w:val="18"/>
    </w:rPr>
  </w:style>
  <w:style w:type="character" w:styleId="1198">
    <w:name w:val="List Paragraph Char"/>
    <w:next w:val="1198"/>
    <w:link w:val="929"/>
    <w:qFormat/>
  </w:style>
  <w:style w:type="character" w:styleId="1199">
    <w:name w:val="font122"/>
    <w:next w:val="1199"/>
    <w:link w:val="929"/>
    <w:qFormat/>
    <w:rPr>
      <w:rFonts w:ascii="Calibri" w:hAnsi="Calibri" w:cs="Calibri"/>
      <w:color w:val="000000"/>
      <w:sz w:val="20"/>
      <w:szCs w:val="20"/>
      <w:u w:val="none"/>
    </w:rPr>
  </w:style>
  <w:style w:type="paragraph" w:styleId="1200">
    <w:name w:val="xl239"/>
    <w:basedOn w:val="929"/>
    <w:next w:val="120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1">
    <w:name w:val="xl242"/>
    <w:basedOn w:val="929"/>
    <w:next w:val="1201"/>
    <w:link w:val="9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202">
    <w:name w:val="表格内文"/>
    <w:basedOn w:val="929"/>
    <w:next w:val="1202"/>
    <w:link w:val="929"/>
    <w:qFormat/>
    <w:pPr>
      <w:spacing w:line="360" w:lineRule="auto"/>
    </w:pPr>
    <w:rPr>
      <w:rFonts w:ascii="宋体" w:hAnsi="宋体"/>
      <w:color w:val="000000"/>
      <w:sz w:val="20"/>
    </w:rPr>
  </w:style>
  <w:style w:type="paragraph" w:styleId="1203">
    <w:name w:val="xl128"/>
    <w:basedOn w:val="929"/>
    <w:next w:val="1203"/>
    <w:link w:val="92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04">
    <w:name w:val="xl41313"/>
    <w:basedOn w:val="929"/>
    <w:next w:val="120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5">
    <w:name w:val="列出段落11"/>
    <w:basedOn w:val="929"/>
    <w:next w:val="1205"/>
    <w:link w:val="929"/>
    <w:uiPriority w:val="34"/>
    <w:qFormat/>
    <w:pPr>
      <w:ind w:firstLine="420"/>
      <w:jc w:val="left"/>
      <w:spacing w:line="360" w:lineRule="atLeast"/>
    </w:pPr>
    <w:rPr>
      <w:rFonts w:ascii="Arial" w:hAnsi="Arial" w:cs="Arial"/>
      <w:sz w:val="24"/>
    </w:rPr>
  </w:style>
  <w:style w:type="paragraph" w:styleId="1206">
    <w:name w:val="xl24253"/>
    <w:basedOn w:val="929"/>
    <w:next w:val="1206"/>
    <w:link w:val="9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207">
    <w:name w:val="+正文"/>
    <w:basedOn w:val="929"/>
    <w:next w:val="1207"/>
    <w:link w:val="929"/>
    <w:qFormat/>
    <w:pPr>
      <w:ind w:firstLine="200"/>
      <w:spacing w:line="360" w:lineRule="auto"/>
    </w:pPr>
    <w:rPr>
      <w:sz w:val="24"/>
      <w:szCs w:val="28"/>
    </w:rPr>
  </w:style>
  <w:style w:type="paragraph" w:styleId="1208">
    <w:name w:val="xl24270"/>
    <w:basedOn w:val="929"/>
    <w:next w:val="1208"/>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09">
    <w:name w:val="xl67"/>
    <w:basedOn w:val="929"/>
    <w:next w:val="1209"/>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0">
    <w:name w:val="No Spacing1"/>
    <w:next w:val="1210"/>
    <w:link w:val="929"/>
    <w:qFormat/>
    <w:pPr>
      <w:ind w:firstLine="200"/>
      <w:spacing w:line="360" w:lineRule="auto"/>
    </w:pPr>
    <w:rPr>
      <w:rFonts w:ascii="宋体" w:hAnsi="宋体"/>
      <w:sz w:val="24"/>
      <w:szCs w:val="22"/>
      <w:lang w:val="en-US" w:eastAsia="zh-CN" w:bidi="ar-SA"/>
    </w:rPr>
  </w:style>
  <w:style w:type="paragraph" w:styleId="1211">
    <w:name w:val="xl102"/>
    <w:basedOn w:val="929"/>
    <w:next w:val="1211"/>
    <w:link w:val="929"/>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12">
    <w:name w:val="xl254"/>
    <w:basedOn w:val="929"/>
    <w:next w:val="1212"/>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3">
    <w:name w:val="l18"/>
    <w:basedOn w:val="929"/>
    <w:next w:val="1213"/>
    <w:link w:val="929"/>
    <w:qFormat/>
    <w:pPr>
      <w:ind w:left="90"/>
      <w:jc w:val="left"/>
      <w:spacing w:before="30" w:after="100" w:afterAutospacing="1" w:line="270" w:lineRule="atLeast"/>
      <w:widowControl/>
    </w:pPr>
    <w:rPr>
      <w:rFonts w:ascii="Arial" w:hAnsi="Arial" w:cs="Arial"/>
      <w:color w:val="000000"/>
      <w:sz w:val="18"/>
      <w:szCs w:val="18"/>
    </w:rPr>
  </w:style>
  <w:style w:type="paragraph" w:styleId="1214">
    <w:name w:val="reader-word-layer"/>
    <w:basedOn w:val="929"/>
    <w:next w:val="1214"/>
    <w:link w:val="929"/>
    <w:qFormat/>
    <w:pPr>
      <w:jc w:val="left"/>
      <w:spacing w:before="100" w:beforeAutospacing="1" w:after="100" w:afterAutospacing="1"/>
      <w:widowControl/>
    </w:pPr>
    <w:rPr>
      <w:rFonts w:ascii="宋体" w:hAnsi="宋体" w:cs="宋体"/>
      <w:sz w:val="24"/>
      <w:szCs w:val="24"/>
    </w:rPr>
  </w:style>
  <w:style w:type="paragraph" w:styleId="1215">
    <w:name w:val="Char2"/>
    <w:basedOn w:val="929"/>
    <w:next w:val="1215"/>
    <w:link w:val="929"/>
    <w:qFormat/>
    <w:pPr>
      <w:ind w:left="432" w:hanging="432"/>
    </w:pPr>
    <w:rPr>
      <w:sz w:val="24"/>
      <w:szCs w:val="24"/>
    </w:rPr>
  </w:style>
  <w:style w:type="paragraph" w:styleId="1216">
    <w:name w:val="Char Char Char Char"/>
    <w:basedOn w:val="929"/>
    <w:next w:val="1216"/>
    <w:link w:val="929"/>
    <w:qFormat/>
    <w:pPr>
      <w:spacing w:line="360" w:lineRule="atLeast"/>
    </w:pPr>
    <w:rPr>
      <w:sz w:val="20"/>
    </w:rPr>
  </w:style>
  <w:style w:type="paragraph" w:styleId="1217">
    <w:name w:val="xl130"/>
    <w:basedOn w:val="929"/>
    <w:next w:val="1217"/>
    <w:link w:val="92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18">
    <w:name w:val="xl41317"/>
    <w:basedOn w:val="929"/>
    <w:next w:val="1218"/>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9">
    <w:name w:val="xl41295"/>
    <w:basedOn w:val="929"/>
    <w:next w:val="1219"/>
    <w:link w:val="929"/>
    <w:qFormat/>
    <w:pPr>
      <w:jc w:val="left"/>
      <w:spacing w:before="100" w:beforeAutospacing="1" w:after="100" w:afterAutospacing="1"/>
      <w:widowControl/>
    </w:pPr>
    <w:rPr>
      <w:rFonts w:ascii="宋体" w:hAnsi="宋体" w:cs="宋体"/>
      <w:b/>
      <w:bCs/>
      <w:sz w:val="24"/>
      <w:szCs w:val="24"/>
    </w:rPr>
  </w:style>
  <w:style w:type="paragraph" w:styleId="1220">
    <w:name w:val="p15"/>
    <w:basedOn w:val="929"/>
    <w:next w:val="1220"/>
    <w:link w:val="929"/>
    <w:qFormat/>
    <w:pPr>
      <w:ind w:firstLine="420"/>
      <w:widowControl/>
    </w:pPr>
    <w:rPr>
      <w:rFonts w:ascii="Calibri" w:hAnsi="Calibri" w:cs="宋体"/>
      <w:sz w:val="20"/>
      <w:szCs w:val="21"/>
    </w:rPr>
  </w:style>
  <w:style w:type="paragraph" w:styleId="1221">
    <w:name w:val="xl24235"/>
    <w:basedOn w:val="929"/>
    <w:next w:val="1221"/>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2">
    <w:name w:val="xl24247"/>
    <w:basedOn w:val="929"/>
    <w:next w:val="1222"/>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3">
    <w:name w:val="纯文本4"/>
    <w:basedOn w:val="929"/>
    <w:next w:val="1223"/>
    <w:link w:val="929"/>
    <w:qFormat/>
    <w:rPr>
      <w:rFonts w:ascii="宋体" w:hAnsi="Courier New" w:eastAsia="楷体_GB2312"/>
      <w:sz w:val="26"/>
    </w:rPr>
  </w:style>
  <w:style w:type="paragraph" w:styleId="1224">
    <w:name w:val="Char Char Char Char Char Char Char Char Char1 Char"/>
    <w:basedOn w:val="962"/>
    <w:next w:val="1224"/>
    <w:link w:val="929"/>
    <w:qFormat/>
    <w:pPr>
      <w:spacing w:line="360" w:lineRule="auto"/>
    </w:pPr>
    <w:rPr>
      <w:rFonts w:ascii="Tahoma" w:hAnsi="Tahoma"/>
      <w:sz w:val="24"/>
      <w:szCs w:val="24"/>
    </w:rPr>
  </w:style>
  <w:style w:type="paragraph" w:styleId="1225">
    <w:name w:val="xl24243"/>
    <w:basedOn w:val="929"/>
    <w:next w:val="1225"/>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26">
    <w:name w:val="Char Char Char Char Char Char Char Char Char Char"/>
    <w:basedOn w:val="929"/>
    <w:next w:val="1226"/>
    <w:link w:val="929"/>
    <w:qFormat/>
    <w:pPr>
      <w:ind w:left="360" w:hanging="360"/>
      <w:tabs>
        <w:tab w:val="left" w:pos="360" w:leader="none"/>
      </w:tabs>
    </w:pPr>
    <w:rPr>
      <w:sz w:val="24"/>
      <w:szCs w:val="24"/>
    </w:rPr>
  </w:style>
  <w:style w:type="paragraph" w:styleId="1227">
    <w:name w:val="msolistparagraph"/>
    <w:basedOn w:val="929"/>
    <w:next w:val="1227"/>
    <w:link w:val="929"/>
    <w:qFormat/>
    <w:pPr>
      <w:ind w:firstLine="420"/>
    </w:pPr>
    <w:rPr>
      <w:rFonts w:ascii="Calibri" w:hAnsi="Calibri"/>
      <w:szCs w:val="22"/>
    </w:rPr>
  </w:style>
  <w:style w:type="paragraph" w:styleId="1228">
    <w:name w:val="xl41328"/>
    <w:basedOn w:val="929"/>
    <w:next w:val="1228"/>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29">
    <w:name w:val="xl24244"/>
    <w:basedOn w:val="929"/>
    <w:next w:val="1229"/>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30">
    <w:name w:val="xl263"/>
    <w:basedOn w:val="929"/>
    <w:next w:val="123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31">
    <w:name w:val="xl41331"/>
    <w:basedOn w:val="929"/>
    <w:next w:val="1231"/>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2">
    <w:name w:val="Plain Text1"/>
    <w:basedOn w:val="929"/>
    <w:next w:val="1232"/>
    <w:link w:val="929"/>
    <w:qFormat/>
    <w:rPr>
      <w:rFonts w:ascii="宋体" w:hAnsi="Courier New" w:eastAsia="楷体_GB2312"/>
      <w:sz w:val="28"/>
    </w:rPr>
  </w:style>
  <w:style w:type="paragraph" w:styleId="1233">
    <w:name w:val="font5"/>
    <w:basedOn w:val="929"/>
    <w:next w:val="1233"/>
    <w:link w:val="929"/>
    <w:qFormat/>
    <w:pPr>
      <w:jc w:val="left"/>
      <w:spacing w:before="100" w:beforeAutospacing="1" w:after="100" w:afterAutospacing="1"/>
      <w:widowControl/>
    </w:pPr>
    <w:rPr>
      <w:rFonts w:ascii="宋体" w:hAnsi="宋体" w:cs="宋体"/>
      <w:sz w:val="18"/>
      <w:szCs w:val="18"/>
    </w:rPr>
  </w:style>
  <w:style w:type="paragraph" w:styleId="1234">
    <w:name w:val="列出段落2"/>
    <w:basedOn w:val="929"/>
    <w:next w:val="1234"/>
    <w:link w:val="929"/>
    <w:uiPriority w:val="34"/>
    <w:qFormat/>
    <w:pPr>
      <w:ind w:firstLine="420"/>
    </w:pPr>
    <w:rPr>
      <w:rFonts w:ascii="Calibri" w:hAnsi="Calibri"/>
      <w:sz w:val="28"/>
      <w:szCs w:val="22"/>
    </w:rPr>
  </w:style>
  <w:style w:type="paragraph" w:styleId="1235">
    <w:name w:val="Char Char Char Char Char Char Char Char Char Char Char Char Char Char Char Char"/>
    <w:basedOn w:val="929"/>
    <w:next w:val="1235"/>
    <w:link w:val="929"/>
    <w:qFormat/>
    <w:pPr>
      <w:tabs>
        <w:tab w:val="left" w:pos="360" w:leader="none"/>
      </w:tabs>
    </w:pPr>
    <w:rPr>
      <w:sz w:val="24"/>
      <w:szCs w:val="24"/>
    </w:rPr>
  </w:style>
  <w:style w:type="paragraph" w:styleId="1236">
    <w:name w:val="xl100"/>
    <w:basedOn w:val="929"/>
    <w:next w:val="1236"/>
    <w:link w:val="9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37">
    <w:name w:val="Char1 Char Char Char"/>
    <w:basedOn w:val="929"/>
    <w:next w:val="1237"/>
    <w:link w:val="929"/>
    <w:qFormat/>
    <w:rPr>
      <w:rFonts w:ascii="Tahoma" w:hAnsi="Tahoma"/>
      <w:sz w:val="24"/>
    </w:rPr>
  </w:style>
  <w:style w:type="paragraph" w:styleId="1238">
    <w:name w:val="xl68"/>
    <w:basedOn w:val="929"/>
    <w:next w:val="1238"/>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9">
    <w:name w:val="[正文行首缩进]"/>
    <w:next w:val="1239"/>
    <w:link w:val="929"/>
    <w:qFormat/>
    <w:pPr>
      <w:ind w:firstLine="480"/>
      <w:jc w:val="both"/>
      <w:spacing w:line="360" w:lineRule="auto"/>
      <w:widowControl w:val="off"/>
    </w:pPr>
    <w:rPr>
      <w:bCs/>
      <w:color w:val="000000"/>
      <w:sz w:val="24"/>
      <w:szCs w:val="24"/>
      <w:lang w:val="en-US" w:eastAsia="zh-CN" w:bidi="ar-SA"/>
    </w:rPr>
  </w:style>
  <w:style w:type="paragraph" w:styleId="1240">
    <w:name w:val="xl214"/>
    <w:basedOn w:val="929"/>
    <w:next w:val="124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wfxRecipient"/>
    <w:basedOn w:val="929"/>
    <w:next w:val="1241"/>
    <w:link w:val="929"/>
    <w:qFormat/>
    <w:pPr>
      <w:jc w:val="left"/>
      <w:widowControl/>
    </w:pPr>
    <w:rPr>
      <w:sz w:val="20"/>
      <w:lang w:eastAsia="en-US"/>
    </w:rPr>
  </w:style>
  <w:style w:type="paragraph" w:styleId="1242">
    <w:name w:val="xl24236"/>
    <w:basedOn w:val="929"/>
    <w:next w:val="1242"/>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43">
    <w:name w:val="pa-14"/>
    <w:basedOn w:val="929"/>
    <w:next w:val="1243"/>
    <w:link w:val="929"/>
    <w:qFormat/>
    <w:pPr>
      <w:jc w:val="left"/>
      <w:spacing w:before="100" w:beforeAutospacing="1" w:after="100" w:afterAutospacing="1"/>
      <w:widowControl/>
    </w:pPr>
    <w:rPr>
      <w:rFonts w:ascii="宋体" w:hAnsi="宋体" w:cs="宋体"/>
      <w:sz w:val="24"/>
      <w:szCs w:val="24"/>
    </w:rPr>
  </w:style>
  <w:style w:type="paragraph" w:styleId="1244">
    <w:name w:val="xl24227"/>
    <w:basedOn w:val="929"/>
    <w:next w:val="1244"/>
    <w:link w:val="929"/>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5">
    <w:name w:val="xl115"/>
    <w:basedOn w:val="929"/>
    <w:next w:val="1245"/>
    <w:link w:val="929"/>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46">
    <w:name w:val="xl270"/>
    <w:basedOn w:val="929"/>
    <w:next w:val="1246"/>
    <w:link w:val="929"/>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1247">
    <w:name w:val="xl117"/>
    <w:basedOn w:val="929"/>
    <w:next w:val="1247"/>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248">
    <w:name w:val="Char Char Char Char Char Char Char Char Char1 Char1"/>
    <w:basedOn w:val="962"/>
    <w:next w:val="1248"/>
    <w:link w:val="929"/>
    <w:qFormat/>
    <w:pPr>
      <w:spacing w:line="360" w:lineRule="auto"/>
    </w:pPr>
    <w:rPr>
      <w:rFonts w:ascii="Tahoma" w:hAnsi="Tahoma"/>
      <w:sz w:val="24"/>
      <w:szCs w:val="24"/>
    </w:rPr>
  </w:style>
  <w:style w:type="paragraph" w:styleId="1249">
    <w:name w:val="List Paragraph1"/>
    <w:basedOn w:val="929"/>
    <w:next w:val="1249"/>
    <w:link w:val="929"/>
    <w:qFormat/>
    <w:pPr>
      <w:ind w:firstLine="420"/>
    </w:pPr>
    <w:rPr>
      <w:rFonts w:hint="eastAsia" w:eastAsia="楷体_GB2312"/>
      <w:sz w:val="26"/>
    </w:rPr>
  </w:style>
  <w:style w:type="paragraph" w:styleId="1250">
    <w:name w:val="xl274"/>
    <w:basedOn w:val="929"/>
    <w:next w:val="1250"/>
    <w:link w:val="92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1">
    <w:name w:val="正文_0"/>
    <w:next w:val="1251"/>
    <w:link w:val="929"/>
    <w:qFormat/>
    <w:pPr>
      <w:ind w:firstLine="560"/>
      <w:jc w:val="both"/>
      <w:widowControl w:val="off"/>
    </w:pPr>
    <w:rPr>
      <w:rFonts w:ascii="Calibri" w:hAnsi="Calibri"/>
      <w:sz w:val="28"/>
      <w:szCs w:val="28"/>
      <w:lang w:val="en-US" w:eastAsia="zh-CN" w:bidi="ar-SA"/>
    </w:rPr>
  </w:style>
  <w:style w:type="paragraph" w:styleId="1252">
    <w:name w:val="xl86"/>
    <w:basedOn w:val="929"/>
    <w:next w:val="125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3">
    <w:name w:val="xl41299"/>
    <w:basedOn w:val="929"/>
    <w:next w:val="1253"/>
    <w:link w:val="929"/>
    <w:qFormat/>
    <w:pPr>
      <w:jc w:val="left"/>
      <w:spacing w:before="100" w:beforeAutospacing="1" w:after="100" w:afterAutospacing="1"/>
      <w:widowControl/>
    </w:pPr>
    <w:rPr>
      <w:rFonts w:ascii="宋体" w:hAnsi="宋体" w:cs="宋体"/>
      <w:b/>
      <w:bCs/>
      <w:sz w:val="24"/>
      <w:szCs w:val="24"/>
    </w:rPr>
  </w:style>
  <w:style w:type="paragraph" w:styleId="1254">
    <w:name w:val="xl114"/>
    <w:basedOn w:val="929"/>
    <w:next w:val="1254"/>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55">
    <w:name w:val="xl80"/>
    <w:basedOn w:val="929"/>
    <w:next w:val="125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6">
    <w:name w:val="标书标准正文"/>
    <w:basedOn w:val="929"/>
    <w:next w:val="1256"/>
    <w:link w:val="929"/>
    <w:qFormat/>
    <w:pPr>
      <w:ind w:firstLine="540"/>
      <w:spacing w:line="360" w:lineRule="auto"/>
    </w:pPr>
    <w:rPr>
      <w:sz w:val="24"/>
      <w:szCs w:val="24"/>
    </w:rPr>
  </w:style>
  <w:style w:type="paragraph" w:styleId="1257">
    <w:name w:val="xl282"/>
    <w:basedOn w:val="929"/>
    <w:next w:val="1257"/>
    <w:link w:val="929"/>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8">
    <w:name w:val="xl77"/>
    <w:basedOn w:val="929"/>
    <w:next w:val="1258"/>
    <w:link w:val="929"/>
    <w:qFormat/>
    <w:pPr>
      <w:jc w:val="left"/>
      <w:spacing w:before="100" w:beforeAutospacing="1" w:after="100" w:afterAutospacing="1"/>
      <w:widowControl/>
    </w:pPr>
    <w:rPr>
      <w:rFonts w:ascii="宋体" w:hAnsi="宋体" w:cs="宋体"/>
      <w:b/>
      <w:bCs/>
      <w:sz w:val="24"/>
      <w:szCs w:val="24"/>
    </w:rPr>
  </w:style>
  <w:style w:type="paragraph" w:styleId="1259">
    <w:name w:val="列表段落1"/>
    <w:basedOn w:val="929"/>
    <w:next w:val="1259"/>
    <w:link w:val="929"/>
    <w:uiPriority w:val="34"/>
    <w:qFormat/>
    <w:pPr>
      <w:ind w:firstLine="420"/>
    </w:pPr>
    <w:rPr>
      <w:szCs w:val="24"/>
    </w:rPr>
  </w:style>
  <w:style w:type="paragraph" w:styleId="1260">
    <w:name w:val="xl41318"/>
    <w:basedOn w:val="929"/>
    <w:next w:val="126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1">
    <w:name w:val="xl24"/>
    <w:basedOn w:val="929"/>
    <w:next w:val="1261"/>
    <w:link w:val="929"/>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62">
    <w:name w:val="xl41305"/>
    <w:basedOn w:val="929"/>
    <w:next w:val="126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3">
    <w:name w:val="xl125"/>
    <w:basedOn w:val="929"/>
    <w:next w:val="1263"/>
    <w:link w:val="929"/>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64">
    <w:name w:val="xl41338"/>
    <w:basedOn w:val="929"/>
    <w:next w:val="126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5">
    <w:name w:val="Char Char1 Char Char Char Char Char Char Char Char"/>
    <w:basedOn w:val="929"/>
    <w:next w:val="1265"/>
    <w:link w:val="929"/>
    <w:qFormat/>
    <w:pPr>
      <w:jc w:val="left"/>
      <w:spacing w:after="160" w:line="240" w:lineRule="exact"/>
      <w:widowControl/>
    </w:pPr>
    <w:rPr>
      <w:rFonts w:ascii="Verdana" w:hAnsi="Verdana"/>
      <w:sz w:val="20"/>
      <w:lang w:eastAsia="en-US"/>
    </w:rPr>
  </w:style>
  <w:style w:type="paragraph" w:styleId="1266">
    <w:name w:val="Char Char Char1 Char Char Char Char"/>
    <w:basedOn w:val="929"/>
    <w:next w:val="1266"/>
    <w:link w:val="929"/>
    <w:qFormat/>
    <w:pPr>
      <w:jc w:val="left"/>
      <w:spacing w:after="160" w:line="240" w:lineRule="exact"/>
      <w:widowControl/>
    </w:pPr>
    <w:rPr>
      <w:sz w:val="24"/>
      <w:szCs w:val="24"/>
    </w:rPr>
  </w:style>
  <w:style w:type="paragraph" w:styleId="1267">
    <w:name w:val="xl134"/>
    <w:basedOn w:val="929"/>
    <w:next w:val="1267"/>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68">
    <w:name w:val="xl228"/>
    <w:basedOn w:val="929"/>
    <w:next w:val="1268"/>
    <w:link w:val="929"/>
    <w:qFormat/>
    <w:pPr>
      <w:jc w:val="left"/>
      <w:spacing w:before="100" w:beforeAutospacing="1" w:after="100" w:afterAutospacing="1"/>
      <w:widowControl/>
    </w:pPr>
    <w:rPr>
      <w:rFonts w:ascii="宋体" w:hAnsi="宋体" w:cs="宋体"/>
      <w:sz w:val="24"/>
      <w:szCs w:val="24"/>
    </w:rPr>
  </w:style>
  <w:style w:type="paragraph" w:styleId="1269">
    <w:name w:val="xl24259"/>
    <w:basedOn w:val="929"/>
    <w:next w:val="1269"/>
    <w:link w:val="929"/>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270">
    <w:name w:val="Javis"/>
    <w:basedOn w:val="929"/>
    <w:next w:val="1270"/>
    <w:link w:val="929"/>
    <w:qFormat/>
    <w:pPr>
      <w:ind w:right="210"/>
      <w:spacing w:line="360" w:lineRule="auto"/>
    </w:pPr>
    <w:rPr>
      <w:rFonts w:cs="宋体"/>
      <w:sz w:val="24"/>
    </w:rPr>
  </w:style>
  <w:style w:type="paragraph" w:styleId="1271">
    <w:name w:val="xl124"/>
    <w:basedOn w:val="929"/>
    <w:next w:val="1271"/>
    <w:link w:val="929"/>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72">
    <w:name w:val="text12"/>
    <w:basedOn w:val="929"/>
    <w:next w:val="1272"/>
    <w:link w:val="929"/>
    <w:qFormat/>
    <w:pPr>
      <w:ind w:firstLine="480"/>
      <w:jc w:val="left"/>
      <w:spacing w:before="100" w:beforeAutospacing="1" w:after="100" w:afterAutospacing="1"/>
      <w:widowControl/>
    </w:pPr>
    <w:rPr>
      <w:rFonts w:ascii="Arial Unicode MS" w:hAnsi="Arial Unicode MS"/>
      <w:sz w:val="24"/>
      <w:szCs w:val="24"/>
    </w:rPr>
  </w:style>
  <w:style w:type="paragraph" w:styleId="1273">
    <w:name w:val="xl84"/>
    <w:basedOn w:val="929"/>
    <w:next w:val="1273"/>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74">
    <w:name w:val="pic-info"/>
    <w:basedOn w:val="929"/>
    <w:next w:val="1274"/>
    <w:link w:val="929"/>
    <w:qFormat/>
    <w:pPr>
      <w:jc w:val="left"/>
      <w:spacing w:before="100" w:beforeAutospacing="1" w:after="100" w:afterAutospacing="1"/>
      <w:widowControl/>
    </w:pPr>
    <w:rPr>
      <w:rFonts w:ascii="宋体" w:hAnsi="宋体" w:cs="宋体"/>
      <w:sz w:val="24"/>
      <w:szCs w:val="24"/>
    </w:rPr>
  </w:style>
  <w:style w:type="paragraph" w:styleId="1275">
    <w:name w:val="xl119"/>
    <w:basedOn w:val="929"/>
    <w:next w:val="1275"/>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6">
    <w:name w:val="xl221"/>
    <w:basedOn w:val="929"/>
    <w:next w:val="1276"/>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7">
    <w:name w:val="xl41309"/>
    <w:basedOn w:val="929"/>
    <w:next w:val="1277"/>
    <w:link w:val="92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278">
    <w:name w:val="xl24238"/>
    <w:basedOn w:val="929"/>
    <w:next w:val="1278"/>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79">
    <w:name w:val="xl24248"/>
    <w:basedOn w:val="929"/>
    <w:next w:val="1279"/>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80">
    <w:name w:val="xl87"/>
    <w:basedOn w:val="929"/>
    <w:next w:val="128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81">
    <w:name w:val="正文符号1"/>
    <w:basedOn w:val="1076"/>
    <w:next w:val="1281"/>
    <w:link w:val="929"/>
    <w:qFormat/>
    <w:pPr>
      <w:ind w:left="975" w:hanging="340"/>
      <w:tabs>
        <w:tab w:val="left" w:pos="840" w:leader="none"/>
        <w:tab w:val="left" w:pos="975" w:leader="none"/>
        <w:tab w:val="left" w:pos="1080" w:leader="none"/>
      </w:tabs>
    </w:pPr>
  </w:style>
  <w:style w:type="paragraph" w:styleId="1282">
    <w:name w:val="xl24252"/>
    <w:basedOn w:val="929"/>
    <w:next w:val="1282"/>
    <w:link w:val="9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83">
    <w:name w:val="xl90"/>
    <w:basedOn w:val="929"/>
    <w:next w:val="1283"/>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4">
    <w:name w:val="xl24271"/>
    <w:basedOn w:val="929"/>
    <w:next w:val="128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5">
    <w:name w:val="xl226"/>
    <w:basedOn w:val="929"/>
    <w:next w:val="128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6">
    <w:name w:val="xl24269"/>
    <w:basedOn w:val="929"/>
    <w:next w:val="1286"/>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87">
    <w:name w:val="样式4"/>
    <w:basedOn w:val="1017"/>
    <w:next w:val="1287"/>
    <w:link w:val="929"/>
    <w:qFormat/>
    <w:pPr>
      <w:spacing w:line="480" w:lineRule="auto"/>
      <w:tabs>
        <w:tab w:val="right" w:pos="8494" w:leader="dot"/>
      </w:tabs>
    </w:pPr>
    <w:rPr>
      <w:rFonts w:ascii="Arial" w:hAnsi="Arial" w:eastAsia="黑体" w:cs="Arial"/>
      <w:b w:val="0"/>
      <w:bCs w:val="0"/>
    </w:rPr>
  </w:style>
  <w:style w:type="paragraph" w:styleId="1288">
    <w:name w:val="Char2 Char Char Char Char Char Char Char Char Char"/>
    <w:basedOn w:val="929"/>
    <w:next w:val="1288"/>
    <w:link w:val="929"/>
    <w:qFormat/>
    <w:pPr>
      <w:ind w:firstLine="200"/>
      <w:spacing w:line="360" w:lineRule="auto"/>
    </w:pPr>
    <w:rPr>
      <w:rFonts w:eastAsia="楷体_GB2312"/>
      <w:sz w:val="28"/>
    </w:rPr>
  </w:style>
  <w:style w:type="paragraph" w:styleId="1289">
    <w:name w:val="xl261"/>
    <w:basedOn w:val="929"/>
    <w:next w:val="128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0">
    <w:name w:val="xl109"/>
    <w:basedOn w:val="929"/>
    <w:next w:val="1290"/>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91">
    <w:name w:val="xl129"/>
    <w:basedOn w:val="929"/>
    <w:next w:val="1291"/>
    <w:link w:val="929"/>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92">
    <w:name w:val="xl24249"/>
    <w:basedOn w:val="929"/>
    <w:next w:val="1292"/>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93">
    <w:name w:val="font8"/>
    <w:basedOn w:val="929"/>
    <w:next w:val="1293"/>
    <w:link w:val="929"/>
    <w:qFormat/>
    <w:pPr>
      <w:jc w:val="left"/>
      <w:spacing w:before="100" w:beforeAutospacing="1" w:after="100" w:afterAutospacing="1"/>
      <w:widowControl/>
    </w:pPr>
    <w:rPr>
      <w:sz w:val="22"/>
      <w:szCs w:val="22"/>
    </w:rPr>
  </w:style>
  <w:style w:type="paragraph" w:styleId="1294">
    <w:name w:val="xl247"/>
    <w:basedOn w:val="929"/>
    <w:next w:val="1294"/>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5">
    <w:name w:val="xl222"/>
    <w:basedOn w:val="929"/>
    <w:next w:val="129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6">
    <w:name w:val="Definition List"/>
    <w:basedOn w:val="929"/>
    <w:next w:val="929"/>
    <w:link w:val="929"/>
    <w:qFormat/>
    <w:pPr>
      <w:ind w:left="360"/>
      <w:jc w:val="left"/>
    </w:pPr>
    <w:rPr>
      <w:sz w:val="24"/>
    </w:rPr>
  </w:style>
  <w:style w:type="paragraph" w:styleId="1297">
    <w:name w:val="Char Char3"/>
    <w:basedOn w:val="929"/>
    <w:next w:val="1297"/>
    <w:link w:val="929"/>
    <w:qFormat/>
    <w:rPr>
      <w:rFonts w:ascii="Tahoma" w:hAnsi="Tahoma"/>
      <w:sz w:val="24"/>
    </w:rPr>
  </w:style>
  <w:style w:type="paragraph" w:styleId="1298">
    <w:name w:val="xl232"/>
    <w:basedOn w:val="929"/>
    <w:next w:val="1298"/>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xl94"/>
    <w:basedOn w:val="929"/>
    <w:next w:val="1299"/>
    <w:link w:val="929"/>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00">
    <w:name w:val="Char1"/>
    <w:basedOn w:val="962"/>
    <w:next w:val="1300"/>
    <w:link w:val="929"/>
    <w:qFormat/>
    <w:pPr>
      <w:ind w:left="357"/>
      <w:jc w:val="left"/>
      <w:spacing w:line="436" w:lineRule="exact"/>
      <w:outlineLvl w:val="3"/>
    </w:pPr>
    <w:rPr>
      <w:rFonts w:ascii="Tahoma" w:hAnsi="Tahoma"/>
      <w:b/>
      <w:sz w:val="24"/>
      <w:szCs w:val="24"/>
    </w:rPr>
  </w:style>
  <w:style w:type="paragraph" w:styleId="1301">
    <w:name w:val="xl91"/>
    <w:basedOn w:val="929"/>
    <w:next w:val="1301"/>
    <w:link w:val="929"/>
    <w:qFormat/>
    <w:pPr>
      <w:jc w:val="left"/>
      <w:spacing w:before="100" w:beforeAutospacing="1" w:after="100" w:afterAutospacing="1"/>
      <w:shd w:val="clear" w:color="000000" w:fill="ffffff"/>
      <w:widowControl/>
    </w:pPr>
    <w:rPr>
      <w:rFonts w:ascii="宋体" w:hAnsi="宋体" w:cs="宋体"/>
      <w:sz w:val="24"/>
      <w:szCs w:val="24"/>
    </w:rPr>
  </w:style>
  <w:style w:type="paragraph" w:styleId="1302">
    <w:name w:val="xl244"/>
    <w:basedOn w:val="929"/>
    <w:next w:val="1302"/>
    <w:link w:val="929"/>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303">
    <w:name w:val="xl41312"/>
    <w:basedOn w:val="929"/>
    <w:next w:val="130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4">
    <w:name w:val="纯文本3"/>
    <w:basedOn w:val="929"/>
    <w:next w:val="1304"/>
    <w:link w:val="929"/>
    <w:qFormat/>
    <w:rPr>
      <w:rFonts w:ascii="宋体" w:hAnsi="Courier New" w:eastAsia="楷体_GB2312"/>
      <w:sz w:val="26"/>
    </w:rPr>
  </w:style>
  <w:style w:type="paragraph" w:styleId="1305">
    <w:name w:val="xl122"/>
    <w:basedOn w:val="929"/>
    <w:next w:val="1305"/>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06">
    <w:name w:val="xl73"/>
    <w:basedOn w:val="929"/>
    <w:next w:val="1306"/>
    <w:link w:val="929"/>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07">
    <w:name w:val="Char Char Char Char Char Char1 Char"/>
    <w:basedOn w:val="929"/>
    <w:next w:val="1307"/>
    <w:link w:val="929"/>
    <w:qFormat/>
    <w:rPr>
      <w:rFonts w:ascii="Tahoma" w:hAnsi="Tahoma"/>
      <w:sz w:val="24"/>
    </w:rPr>
  </w:style>
  <w:style w:type="paragraph" w:styleId="1308">
    <w:name w:val="xl71"/>
    <w:basedOn w:val="929"/>
    <w:next w:val="1308"/>
    <w:link w:val="929"/>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309">
    <w:name w:val="表头"/>
    <w:basedOn w:val="958"/>
    <w:next w:val="1309"/>
    <w:link w:val="929"/>
    <w:qFormat/>
    <w:pPr>
      <w:jc w:val="center"/>
      <w:keepLines/>
      <w:keepNext/>
      <w:spacing w:before="120" w:after="120" w:line="300" w:lineRule="auto"/>
      <w:widowControl/>
    </w:pPr>
    <w:rPr>
      <w:sz w:val="21"/>
    </w:rPr>
  </w:style>
  <w:style w:type="paragraph" w:styleId="1310">
    <w:name w:val="xl76"/>
    <w:basedOn w:val="929"/>
    <w:next w:val="131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11">
    <w:name w:val="xl41327"/>
    <w:basedOn w:val="929"/>
    <w:next w:val="1311"/>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12">
    <w:name w:val="a1"/>
    <w:basedOn w:val="929"/>
    <w:next w:val="1312"/>
    <w:link w:val="929"/>
    <w:qFormat/>
    <w:pPr>
      <w:jc w:val="left"/>
      <w:spacing w:before="100" w:beforeAutospacing="1" w:after="100" w:afterAutospacing="1"/>
      <w:widowControl/>
    </w:pPr>
    <w:rPr>
      <w:rFonts w:ascii="宋体" w:hAnsi="宋体" w:cs="宋体"/>
      <w:sz w:val="24"/>
      <w:szCs w:val="24"/>
    </w:rPr>
  </w:style>
  <w:style w:type="paragraph" w:styleId="1313">
    <w:name w:val="xl231"/>
    <w:basedOn w:val="929"/>
    <w:next w:val="1313"/>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xl255"/>
    <w:basedOn w:val="929"/>
    <w:next w:val="1314"/>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15">
    <w:name w:val="列出段落3"/>
    <w:basedOn w:val="929"/>
    <w:next w:val="1315"/>
    <w:link w:val="929"/>
    <w:uiPriority w:val="99"/>
    <w:qFormat/>
    <w:pPr>
      <w:ind w:firstLine="420"/>
    </w:pPr>
    <w:rPr>
      <w:szCs w:val="24"/>
    </w:rPr>
  </w:style>
  <w:style w:type="paragraph" w:styleId="1316">
    <w:name w:val="表格形式1"/>
    <w:basedOn w:val="929"/>
    <w:next w:val="1316"/>
    <w:link w:val="929"/>
    <w:qFormat/>
    <w:pPr>
      <w:jc w:val="left"/>
      <w:spacing w:line="360" w:lineRule="atLeast"/>
    </w:pPr>
    <w:rPr>
      <w:rFonts w:ascii="宋体" w:eastAsia="仿宋_GB2312"/>
      <w:sz w:val="24"/>
      <w:szCs w:val="24"/>
    </w:rPr>
  </w:style>
  <w:style w:type="paragraph" w:styleId="1317">
    <w:name w:val="xl280"/>
    <w:basedOn w:val="929"/>
    <w:next w:val="1317"/>
    <w:link w:val="929"/>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318">
    <w:name w:val="xl24242"/>
    <w:basedOn w:val="929"/>
    <w:next w:val="1318"/>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19">
    <w:name w:val="xl41332"/>
    <w:basedOn w:val="929"/>
    <w:next w:val="1319"/>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320">
    <w:name w:val="xl121"/>
    <w:basedOn w:val="929"/>
    <w:next w:val="1320"/>
    <w:link w:val="929"/>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21">
    <w:name w:val="IBM 正文"/>
    <w:basedOn w:val="929"/>
    <w:next w:val="1321"/>
    <w:link w:val="929"/>
    <w:qFormat/>
    <w:pPr>
      <w:spacing w:line="400" w:lineRule="exact"/>
    </w:pPr>
    <w:rPr>
      <w:spacing w:val="20"/>
      <w:sz w:val="24"/>
    </w:rPr>
  </w:style>
  <w:style w:type="paragraph" w:styleId="1322">
    <w:name w:val="xl41326"/>
    <w:basedOn w:val="929"/>
    <w:next w:val="132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3">
    <w:name w:val="xl267"/>
    <w:basedOn w:val="929"/>
    <w:next w:val="132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4">
    <w:name w:val="xl225"/>
    <w:basedOn w:val="929"/>
    <w:next w:val="132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5">
    <w:name w:val="xl41307"/>
    <w:basedOn w:val="929"/>
    <w:next w:val="1325"/>
    <w:link w:val="929"/>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26">
    <w:name w:val="表格文本"/>
    <w:next w:val="1326"/>
    <w:link w:val="929"/>
    <w:qFormat/>
    <w:pPr>
      <w:tabs>
        <w:tab w:val="decimal" w:pos="0" w:leader="none"/>
      </w:tabs>
    </w:pPr>
    <w:rPr>
      <w:rFonts w:ascii="Arial" w:hAnsi="Arial"/>
      <w:sz w:val="21"/>
      <w:szCs w:val="21"/>
      <w:lang w:val="en-US" w:eastAsia="zh-CN" w:bidi="ar-SA"/>
    </w:rPr>
  </w:style>
  <w:style w:type="paragraph" w:styleId="1327">
    <w:name w:val="xl41302"/>
    <w:basedOn w:val="929"/>
    <w:next w:val="1327"/>
    <w:link w:val="929"/>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28">
    <w:name w:val="absatz4"/>
    <w:basedOn w:val="929"/>
    <w:next w:val="1328"/>
    <w:link w:val="929"/>
    <w:qFormat/>
    <w:pPr>
      <w:ind w:left="2268" w:hanging="2268"/>
      <w:widowControl/>
      <w:tabs>
        <w:tab w:val="left" w:pos="709" w:leader="none"/>
        <w:tab w:val="left" w:pos="2268" w:leader="none"/>
        <w:tab w:val="right" w:pos="10206" w:leader="none"/>
      </w:tabs>
    </w:pPr>
    <w:rPr>
      <w:sz w:val="24"/>
      <w:lang w:val="de-DE" w:eastAsia="de-DE"/>
    </w:rPr>
  </w:style>
  <w:style w:type="paragraph" w:styleId="1329">
    <w:name w:val="Char Char Char Char Char Char Char"/>
    <w:basedOn w:val="929"/>
    <w:next w:val="1329"/>
    <w:link w:val="929"/>
    <w:qFormat/>
    <w:rPr>
      <w:rFonts w:ascii="仿宋_GB2312" w:eastAsia="仿宋_GB2312"/>
      <w:b/>
      <w:sz w:val="32"/>
      <w:szCs w:val="32"/>
    </w:rPr>
  </w:style>
  <w:style w:type="paragraph" w:styleId="1330">
    <w:name w:val="_Style 101"/>
    <w:basedOn w:val="929"/>
    <w:next w:val="1133"/>
    <w:link w:val="929"/>
    <w:uiPriority w:val="34"/>
    <w:qFormat/>
    <w:pPr>
      <w:ind w:firstLine="420"/>
      <w:spacing w:line="360" w:lineRule="auto"/>
    </w:pPr>
    <w:rPr>
      <w:rFonts w:ascii="Calibri" w:hAnsi="Calibri"/>
      <w:lang w:val="zh-CN"/>
    </w:rPr>
  </w:style>
  <w:style w:type="paragraph" w:styleId="1331">
    <w:name w:val="小四 段落 宋体 Char Char"/>
    <w:basedOn w:val="929"/>
    <w:next w:val="1331"/>
    <w:link w:val="929"/>
    <w:qFormat/>
    <w:pPr>
      <w:ind w:firstLine="480"/>
      <w:spacing w:line="360" w:lineRule="auto"/>
    </w:pPr>
    <w:rPr>
      <w:rFonts w:ascii="宋体" w:hAnsi="宋体"/>
      <w:sz w:val="24"/>
      <w:szCs w:val="24"/>
    </w:rPr>
  </w:style>
  <w:style w:type="paragraph" w:styleId="1332">
    <w:name w:val="5级方案标题"/>
    <w:basedOn w:val="933"/>
    <w:next w:val="1332"/>
    <w:link w:val="929"/>
    <w:qFormat/>
    <w:pPr>
      <w:keepLines/>
      <w:spacing w:line="377" w:lineRule="auto"/>
      <w:outlineLvl w:val="4"/>
    </w:pPr>
    <w:rPr>
      <w:rFonts w:ascii="宋体" w:hAnsi="宋体"/>
      <w:sz w:val="24"/>
      <w:szCs w:val="28"/>
      <w:lang w:val="zh-CN"/>
    </w:rPr>
  </w:style>
  <w:style w:type="paragraph" w:styleId="1333">
    <w:name w:val="xl216"/>
    <w:basedOn w:val="929"/>
    <w:next w:val="1333"/>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34">
    <w:name w:val="xl108"/>
    <w:basedOn w:val="929"/>
    <w:next w:val="1334"/>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35">
    <w:name w:val="xl24233"/>
    <w:basedOn w:val="929"/>
    <w:next w:val="133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6">
    <w:name w:val="xl24261"/>
    <w:basedOn w:val="929"/>
    <w:next w:val="1336"/>
    <w:link w:val="929"/>
    <w:qFormat/>
    <w:pPr>
      <w:jc w:val="center"/>
      <w:spacing w:before="100" w:beforeAutospacing="1" w:after="100" w:afterAutospacing="1"/>
      <w:widowControl/>
      <w:pBdr>
        <w:left w:val="single" w:color="000000" w:sz="4" w:space="0"/>
      </w:pBdr>
    </w:pPr>
    <w:rPr>
      <w:rFonts w:ascii="宋体" w:hAnsi="宋体" w:cs="宋体"/>
      <w:sz w:val="20"/>
    </w:rPr>
  </w:style>
  <w:style w:type="paragraph" w:styleId="1337">
    <w:name w:val="xl24256"/>
    <w:basedOn w:val="929"/>
    <w:next w:val="1337"/>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38">
    <w:name w:val="xl24268"/>
    <w:basedOn w:val="929"/>
    <w:next w:val="1338"/>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39">
    <w:name w:val="xl120"/>
    <w:basedOn w:val="929"/>
    <w:next w:val="1339"/>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340">
    <w:name w:val="_Style 4"/>
    <w:basedOn w:val="929"/>
    <w:next w:val="1340"/>
    <w:link w:val="929"/>
    <w:uiPriority w:val="34"/>
    <w:qFormat/>
    <w:pPr>
      <w:ind w:firstLine="420"/>
    </w:pPr>
    <w:rPr>
      <w:rFonts w:ascii="Calibri" w:hAnsi="Calibri"/>
      <w:szCs w:val="22"/>
    </w:rPr>
  </w:style>
  <w:style w:type="paragraph" w:styleId="1341">
    <w:name w:val="xl41324"/>
    <w:basedOn w:val="929"/>
    <w:next w:val="1341"/>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2">
    <w:name w:val="xl271"/>
    <w:basedOn w:val="929"/>
    <w:next w:val="1342"/>
    <w:link w:val="929"/>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343">
    <w:name w:val="xl101"/>
    <w:basedOn w:val="929"/>
    <w:next w:val="1343"/>
    <w:link w:val="929"/>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44">
    <w:name w:val="xl230"/>
    <w:basedOn w:val="929"/>
    <w:next w:val="134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5">
    <w:name w:val="font10"/>
    <w:basedOn w:val="929"/>
    <w:next w:val="1345"/>
    <w:link w:val="929"/>
    <w:qFormat/>
    <w:pPr>
      <w:jc w:val="left"/>
      <w:spacing w:before="100" w:beforeAutospacing="1" w:after="100" w:afterAutospacing="1"/>
      <w:widowControl/>
    </w:pPr>
    <w:rPr>
      <w:rFonts w:ascii="宋体" w:hAnsi="宋体" w:cs="宋体"/>
      <w:sz w:val="18"/>
      <w:szCs w:val="18"/>
    </w:rPr>
  </w:style>
  <w:style w:type="paragraph" w:styleId="1346">
    <w:name w:val="xl279"/>
    <w:basedOn w:val="929"/>
    <w:next w:val="1346"/>
    <w:link w:val="92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347">
    <w:name w:val="xl79"/>
    <w:basedOn w:val="929"/>
    <w:next w:val="134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8">
    <w:name w:val="xl118"/>
    <w:basedOn w:val="929"/>
    <w:next w:val="1348"/>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49">
    <w:name w:val="xl24225"/>
    <w:basedOn w:val="929"/>
    <w:next w:val="134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0">
    <w:name w:val="正文 A"/>
    <w:next w:val="1350"/>
    <w:link w:val="929"/>
    <w:qFormat/>
    <w:pPr>
      <w:jc w:val="both"/>
      <w:widowControl w:val="off"/>
    </w:pPr>
    <w:rPr>
      <w:rFonts w:hAnsi="Arial Unicode MS" w:eastAsia="Arial Unicode MS" w:cs="Arial Unicode MS"/>
      <w:color w:val="000000"/>
      <w:sz w:val="21"/>
      <w:szCs w:val="21"/>
      <w:lang w:val="en-US" w:eastAsia="zh-CN" w:bidi="ar-SA"/>
    </w:rPr>
  </w:style>
  <w:style w:type="paragraph" w:styleId="1351">
    <w:name w:val="xl69"/>
    <w:basedOn w:val="929"/>
    <w:next w:val="1351"/>
    <w:link w:val="92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2">
    <w:name w:val="xl132"/>
    <w:basedOn w:val="929"/>
    <w:next w:val="1352"/>
    <w:link w:val="92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53">
    <w:name w:val="xl41333"/>
    <w:basedOn w:val="929"/>
    <w:next w:val="1353"/>
    <w:link w:val="929"/>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354">
    <w:name w:val="xl245"/>
    <w:basedOn w:val="929"/>
    <w:next w:val="1354"/>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5">
    <w:name w:val="正文 New"/>
    <w:next w:val="1355"/>
    <w:link w:val="929"/>
    <w:uiPriority w:val="99"/>
    <w:qFormat/>
    <w:pPr>
      <w:jc w:val="both"/>
      <w:widowControl w:val="off"/>
    </w:pPr>
    <w:rPr>
      <w:sz w:val="21"/>
      <w:szCs w:val="24"/>
      <w:lang w:val="en-US" w:eastAsia="zh-CN" w:bidi="ar-SA"/>
    </w:rPr>
  </w:style>
  <w:style w:type="paragraph" w:styleId="1356">
    <w:name w:val="正文文本 21"/>
    <w:basedOn w:val="929"/>
    <w:next w:val="1356"/>
    <w:link w:val="929"/>
    <w:qFormat/>
    <w:pPr>
      <w:ind w:left="720" w:hanging="720"/>
      <w:widowControl/>
    </w:pPr>
    <w:rPr>
      <w:sz w:val="24"/>
      <w:lang w:val="en-GB"/>
    </w:rPr>
  </w:style>
  <w:style w:type="paragraph" w:styleId="1357">
    <w:name w:val="普通正文"/>
    <w:basedOn w:val="929"/>
    <w:next w:val="1357"/>
    <w:link w:val="929"/>
    <w:qFormat/>
    <w:pPr>
      <w:ind w:firstLine="425"/>
      <w:jc w:val="left"/>
    </w:pPr>
    <w:rPr>
      <w:rFonts w:ascii="宋体" w:hAnsi="宋体"/>
      <w:color w:val="000000"/>
      <w:sz w:val="24"/>
    </w:rPr>
  </w:style>
  <w:style w:type="paragraph" w:styleId="1358">
    <w:name w:val="xl224"/>
    <w:basedOn w:val="929"/>
    <w:next w:val="1358"/>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9">
    <w:name w:val="2级方案标题"/>
    <w:basedOn w:val="931"/>
    <w:next w:val="1359"/>
    <w:link w:val="929"/>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60">
    <w:name w:val="xl24230"/>
    <w:basedOn w:val="929"/>
    <w:next w:val="136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1">
    <w:name w:val="正文alt+z"/>
    <w:basedOn w:val="929"/>
    <w:next w:val="1361"/>
    <w:link w:val="929"/>
    <w:qFormat/>
    <w:pPr>
      <w:ind w:firstLine="200"/>
      <w:spacing w:line="360" w:lineRule="auto"/>
    </w:pPr>
    <w:rPr>
      <w:rFonts w:ascii="Time New Roman" w:hAnsi="Time New Roman"/>
      <w:sz w:val="24"/>
      <w:szCs w:val="24"/>
    </w:rPr>
  </w:style>
  <w:style w:type="paragraph" w:styleId="1362">
    <w:name w:val="正文－恩普"/>
    <w:basedOn w:val="956"/>
    <w:next w:val="1362"/>
    <w:link w:val="929"/>
    <w:qFormat/>
    <w:pPr>
      <w:ind w:firstLine="200"/>
      <w:spacing w:line="360" w:lineRule="auto"/>
    </w:pPr>
    <w:rPr>
      <w:rFonts w:eastAsia="楷体_GB2312"/>
      <w:sz w:val="24"/>
    </w:rPr>
  </w:style>
  <w:style w:type="paragraph" w:styleId="1363">
    <w:name w:val="Char Char Char Char Char Char Char Char Char"/>
    <w:basedOn w:val="929"/>
    <w:next w:val="1363"/>
    <w:link w:val="929"/>
    <w:qFormat/>
    <w:pPr>
      <w:jc w:val="left"/>
      <w:spacing w:after="160" w:line="240" w:lineRule="exact"/>
      <w:widowControl/>
    </w:pPr>
    <w:rPr>
      <w:sz w:val="24"/>
      <w:szCs w:val="24"/>
    </w:rPr>
  </w:style>
  <w:style w:type="paragraph" w:styleId="1364">
    <w:name w:val="font6"/>
    <w:basedOn w:val="929"/>
    <w:next w:val="1364"/>
    <w:link w:val="929"/>
    <w:qFormat/>
    <w:pPr>
      <w:jc w:val="left"/>
      <w:spacing w:before="100" w:beforeAutospacing="1" w:after="100" w:afterAutospacing="1"/>
      <w:widowControl/>
    </w:pPr>
    <w:rPr>
      <w:rFonts w:ascii="宋体" w:hAnsi="宋体" w:cs="宋体"/>
      <w:sz w:val="18"/>
      <w:szCs w:val="18"/>
    </w:rPr>
  </w:style>
  <w:style w:type="paragraph" w:styleId="1365">
    <w:name w:val="xl99"/>
    <w:basedOn w:val="929"/>
    <w:next w:val="136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6">
    <w:name w:val="xl24228"/>
    <w:basedOn w:val="929"/>
    <w:next w:val="1366"/>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7">
    <w:name w:val="xl116"/>
    <w:basedOn w:val="929"/>
    <w:next w:val="1367"/>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68">
    <w:name w:val="xl24232"/>
    <w:basedOn w:val="929"/>
    <w:next w:val="1368"/>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9">
    <w:name w:val="xl103"/>
    <w:basedOn w:val="929"/>
    <w:next w:val="1369"/>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70">
    <w:name w:val="xl215"/>
    <w:basedOn w:val="929"/>
    <w:next w:val="137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1">
    <w:name w:val="正式行文"/>
    <w:basedOn w:val="929"/>
    <w:next w:val="1371"/>
    <w:link w:val="929"/>
    <w:qFormat/>
    <w:pPr>
      <w:ind w:firstLine="200"/>
      <w:spacing w:line="360" w:lineRule="auto"/>
    </w:pPr>
    <w:rPr>
      <w:sz w:val="24"/>
      <w:szCs w:val="24"/>
    </w:rPr>
  </w:style>
  <w:style w:type="paragraph" w:styleId="1372">
    <w:name w:val="xl24239"/>
    <w:basedOn w:val="929"/>
    <w:next w:val="1372"/>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73">
    <w:name w:val="xl82"/>
    <w:basedOn w:val="929"/>
    <w:next w:val="137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4">
    <w:name w:val="xl112"/>
    <w:basedOn w:val="929"/>
    <w:next w:val="1374"/>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75">
    <w:name w:val="Char Char11"/>
    <w:basedOn w:val="929"/>
    <w:next w:val="1375"/>
    <w:link w:val="929"/>
    <w:qFormat/>
    <w:pPr>
      <w:jc w:val="left"/>
      <w:spacing w:after="160" w:line="240" w:lineRule="exact"/>
      <w:widowControl/>
    </w:pPr>
    <w:rPr>
      <w:rFonts w:ascii="Verdana" w:hAnsi="Verdana"/>
      <w:sz w:val="20"/>
      <w:lang w:eastAsia="en-US"/>
    </w:rPr>
  </w:style>
  <w:style w:type="paragraph" w:styleId="1376">
    <w:name w:val="xl217"/>
    <w:basedOn w:val="929"/>
    <w:next w:val="1376"/>
    <w:link w:val="929"/>
    <w:qFormat/>
    <w:pPr>
      <w:jc w:val="center"/>
      <w:spacing w:before="100" w:beforeAutospacing="1" w:after="100" w:afterAutospacing="1"/>
      <w:widowControl/>
    </w:pPr>
    <w:rPr>
      <w:rFonts w:ascii="宋体" w:hAnsi="宋体" w:cs="宋体"/>
      <w:sz w:val="24"/>
      <w:szCs w:val="24"/>
    </w:rPr>
  </w:style>
  <w:style w:type="paragraph" w:styleId="1377">
    <w:name w:val="xl81"/>
    <w:basedOn w:val="929"/>
    <w:next w:val="137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8">
    <w:name w:val="xl24255"/>
    <w:basedOn w:val="929"/>
    <w:next w:val="1378"/>
    <w:link w:val="929"/>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79">
    <w:name w:val="Char Char1 Char Char Char Char Char Char Char"/>
    <w:basedOn w:val="929"/>
    <w:next w:val="1379"/>
    <w:link w:val="929"/>
    <w:qFormat/>
    <w:rPr>
      <w:rFonts w:eastAsia="楷体_GB2312"/>
      <w:sz w:val="26"/>
    </w:rPr>
  </w:style>
  <w:style w:type="paragraph" w:styleId="1380">
    <w:name w:val="xl131"/>
    <w:basedOn w:val="929"/>
    <w:next w:val="1380"/>
    <w:link w:val="929"/>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81">
    <w:name w:val="Definition Term"/>
    <w:basedOn w:val="929"/>
    <w:next w:val="929"/>
    <w:link w:val="929"/>
    <w:qFormat/>
    <w:pPr>
      <w:jc w:val="left"/>
    </w:pPr>
    <w:rPr>
      <w:sz w:val="24"/>
    </w:rPr>
  </w:style>
  <w:style w:type="paragraph" w:styleId="1382">
    <w:name w:val="xl92"/>
    <w:basedOn w:val="929"/>
    <w:next w:val="1382"/>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83">
    <w:name w:val="分发表内容"/>
    <w:basedOn w:val="929"/>
    <w:next w:val="1383"/>
    <w:link w:val="929"/>
    <w:qFormat/>
    <w:pPr>
      <w:jc w:val="center"/>
      <w:spacing w:before="120" w:after="120"/>
    </w:pPr>
    <w:rPr>
      <w:rFonts w:ascii="昆仑仿宋" w:eastAsia="昆仑仿宋"/>
      <w:sz w:val="20"/>
    </w:rPr>
  </w:style>
  <w:style w:type="paragraph" w:styleId="1384">
    <w:name w:val="List Paragraph2"/>
    <w:basedOn w:val="929"/>
    <w:next w:val="1384"/>
    <w:link w:val="929"/>
    <w:uiPriority w:val="34"/>
    <w:qFormat/>
    <w:pPr>
      <w:ind w:firstLine="420"/>
      <w:spacing w:line="360" w:lineRule="auto"/>
    </w:pPr>
    <w:rPr>
      <w:rFonts w:ascii="Calibri" w:hAnsi="Calibri"/>
      <w:sz w:val="24"/>
    </w:rPr>
  </w:style>
  <w:style w:type="paragraph" w:styleId="1385">
    <w:name w:val="xl24240"/>
    <w:basedOn w:val="929"/>
    <w:next w:val="1385"/>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86">
    <w:name w:val="普通(Web)9"/>
    <w:basedOn w:val="929"/>
    <w:next w:val="1386"/>
    <w:link w:val="929"/>
    <w:qFormat/>
    <w:pPr>
      <w:jc w:val="left"/>
      <w:spacing w:before="100" w:beforeAutospacing="1" w:after="100" w:afterAutospacing="1"/>
      <w:widowControl/>
    </w:pPr>
    <w:rPr>
      <w:rFonts w:ascii="宋体" w:hAnsi="宋体" w:cs="宋体"/>
      <w:sz w:val="20"/>
      <w:szCs w:val="21"/>
    </w:rPr>
  </w:style>
  <w:style w:type="paragraph" w:styleId="1387">
    <w:name w:val="Default Paragraph Font Para Char"/>
    <w:basedOn w:val="929"/>
    <w:next w:val="1387"/>
    <w:link w:val="929"/>
    <w:qFormat/>
    <w:pPr>
      <w:jc w:val="left"/>
      <w:spacing w:after="160" w:line="240" w:lineRule="exact"/>
      <w:widowControl/>
    </w:pPr>
  </w:style>
  <w:style w:type="paragraph" w:styleId="1388">
    <w:name w:val="1级方案标题"/>
    <w:basedOn w:val="929"/>
    <w:next w:val="1388"/>
    <w:link w:val="929"/>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89">
    <w:name w:val="_Style 447"/>
    <w:next w:val="1389"/>
    <w:link w:val="929"/>
    <w:uiPriority w:val="99"/>
    <w:unhideWhenUsed/>
    <w:qFormat/>
    <w:rPr>
      <w:sz w:val="21"/>
      <w:lang w:val="en-US" w:eastAsia="zh-CN" w:bidi="ar-SA"/>
    </w:rPr>
  </w:style>
  <w:style w:type="paragraph" w:styleId="1390">
    <w:name w:val="p17"/>
    <w:basedOn w:val="929"/>
    <w:next w:val="1390"/>
    <w:link w:val="929"/>
    <w:qFormat/>
    <w:pPr>
      <w:widowControl/>
    </w:pPr>
    <w:rPr>
      <w:szCs w:val="21"/>
    </w:rPr>
  </w:style>
  <w:style w:type="paragraph" w:styleId="1391">
    <w:name w:val="xl41306"/>
    <w:basedOn w:val="929"/>
    <w:next w:val="1391"/>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2">
    <w:name w:val="xl24231"/>
    <w:basedOn w:val="929"/>
    <w:next w:val="1392"/>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3">
    <w:name w:val="xl41320"/>
    <w:basedOn w:val="929"/>
    <w:next w:val="139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4">
    <w:name w:val="xl233"/>
    <w:basedOn w:val="929"/>
    <w:next w:val="139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95">
    <w:name w:val="xl110"/>
    <w:basedOn w:val="929"/>
    <w:next w:val="1395"/>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96">
    <w:name w:val="正文标准"/>
    <w:basedOn w:val="929"/>
    <w:next w:val="1396"/>
    <w:link w:val="929"/>
    <w:qFormat/>
    <w:pPr>
      <w:ind w:firstLine="200"/>
      <w:spacing w:line="360" w:lineRule="auto"/>
    </w:pPr>
    <w:rPr>
      <w:rFonts w:eastAsia="MS Gothic"/>
      <w:sz w:val="24"/>
      <w:szCs w:val="21"/>
    </w:rPr>
  </w:style>
  <w:style w:type="paragraph" w:styleId="1397">
    <w:name w:val="xl113"/>
    <w:basedOn w:val="929"/>
    <w:next w:val="139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98">
    <w:name w:val="xl24257"/>
    <w:basedOn w:val="929"/>
    <w:next w:val="1398"/>
    <w:link w:val="929"/>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99">
    <w:name w:val="剑鱼三"/>
    <w:basedOn w:val="929"/>
    <w:next w:val="929"/>
    <w:link w:val="929"/>
    <w:qFormat/>
    <w:pPr>
      <w:ind w:left="840" w:hanging="420"/>
    </w:pPr>
    <w:rPr>
      <w:rFonts w:ascii="Arial" w:hAnsi="Arial"/>
      <w:b/>
      <w:sz w:val="20"/>
      <w:szCs w:val="21"/>
    </w:rPr>
  </w:style>
  <w:style w:type="paragraph" w:styleId="1400">
    <w:name w:val="xl41316"/>
    <w:basedOn w:val="929"/>
    <w:next w:val="1400"/>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1">
    <w:name w:val="xl24246"/>
    <w:basedOn w:val="929"/>
    <w:next w:val="1401"/>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02">
    <w:name w:val="style23"/>
    <w:basedOn w:val="929"/>
    <w:next w:val="1402"/>
    <w:link w:val="929"/>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3">
    <w:name w:val="Char"/>
    <w:basedOn w:val="929"/>
    <w:next w:val="1403"/>
    <w:link w:val="929"/>
    <w:qFormat/>
    <w:pPr>
      <w:ind w:left="480" w:hanging="480"/>
      <w:tabs>
        <w:tab w:val="left" w:pos="480" w:leader="none"/>
      </w:tabs>
    </w:pPr>
    <w:rPr>
      <w:sz w:val="24"/>
      <w:szCs w:val="24"/>
    </w:rPr>
  </w:style>
  <w:style w:type="paragraph" w:styleId="1404">
    <w:name w:val="xl272"/>
    <w:basedOn w:val="929"/>
    <w:next w:val="1404"/>
    <w:link w:val="929"/>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405">
    <w:name w:val="xl93"/>
    <w:basedOn w:val="929"/>
    <w:next w:val="1405"/>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06">
    <w:name w:val="xl65"/>
    <w:basedOn w:val="929"/>
    <w:next w:val="1406"/>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7">
    <w:name w:val="默认段落字体 Para Char Char Char Char Char Char Char"/>
    <w:basedOn w:val="962"/>
    <w:next w:val="1407"/>
    <w:link w:val="929"/>
    <w:qFormat/>
    <w:pPr>
      <w:ind w:left="357"/>
      <w:jc w:val="left"/>
      <w:spacing w:line="436" w:lineRule="exact"/>
      <w:outlineLvl w:val="3"/>
    </w:pPr>
    <w:rPr>
      <w:rFonts w:ascii="Tahoma" w:hAnsi="Tahoma"/>
      <w:b/>
      <w:sz w:val="24"/>
      <w:szCs w:val="24"/>
    </w:rPr>
  </w:style>
  <w:style w:type="paragraph" w:styleId="1408">
    <w:name w:val="Char Char Char Char Char Char Char Char Char Char1"/>
    <w:basedOn w:val="962"/>
    <w:next w:val="1408"/>
    <w:link w:val="929"/>
    <w:qFormat/>
    <w:rPr>
      <w:rFonts w:ascii="Tahoma" w:hAnsi="Tahoma" w:cs="Tahoma"/>
      <w:sz w:val="24"/>
      <w:szCs w:val="24"/>
    </w:rPr>
  </w:style>
  <w:style w:type="paragraph" w:styleId="1409">
    <w:name w:val="xl85"/>
    <w:basedOn w:val="929"/>
    <w:next w:val="1409"/>
    <w:link w:val="929"/>
    <w:qFormat/>
    <w:pPr>
      <w:jc w:val="left"/>
      <w:spacing w:before="100" w:beforeAutospacing="1" w:after="100" w:afterAutospacing="1"/>
      <w:widowControl/>
    </w:pPr>
    <w:rPr>
      <w:rFonts w:ascii="宋体" w:hAnsi="宋体" w:cs="宋体"/>
      <w:sz w:val="24"/>
      <w:szCs w:val="24"/>
    </w:rPr>
  </w:style>
  <w:style w:type="paragraph" w:styleId="1410">
    <w:name w:val="Char Char Char"/>
    <w:basedOn w:val="929"/>
    <w:next w:val="1410"/>
    <w:link w:val="929"/>
    <w:qFormat/>
    <w:pPr>
      <w:ind w:left="375" w:hanging="375"/>
      <w:tabs>
        <w:tab w:val="left" w:pos="1545" w:leader="none"/>
      </w:tabs>
    </w:pPr>
  </w:style>
  <w:style w:type="paragraph" w:styleId="1411">
    <w:name w:val="xl281"/>
    <w:basedOn w:val="929"/>
    <w:next w:val="1411"/>
    <w:link w:val="929"/>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12">
    <w:name w:val="_Style 30"/>
    <w:basedOn w:val="929"/>
    <w:next w:val="979"/>
    <w:link w:val="929"/>
    <w:qFormat/>
    <w:rPr>
      <w:rFonts w:ascii="宋体" w:hAnsi="Courier New"/>
    </w:rPr>
  </w:style>
  <w:style w:type="paragraph" w:styleId="1413">
    <w:name w:val="xl41339"/>
    <w:basedOn w:val="929"/>
    <w:next w:val="1413"/>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4">
    <w:name w:val="xl41293"/>
    <w:basedOn w:val="929"/>
    <w:next w:val="1414"/>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15">
    <w:name w:val="xl265"/>
    <w:basedOn w:val="929"/>
    <w:next w:val="1415"/>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6">
    <w:name w:val="xl41325"/>
    <w:basedOn w:val="929"/>
    <w:next w:val="1416"/>
    <w:link w:val="92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17">
    <w:name w:val="xl41310"/>
    <w:basedOn w:val="929"/>
    <w:next w:val="1417"/>
    <w:link w:val="9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8">
    <w:name w:val="xl249"/>
    <w:basedOn w:val="929"/>
    <w:next w:val="1418"/>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9">
    <w:name w:val="xl74"/>
    <w:basedOn w:val="929"/>
    <w:next w:val="1419"/>
    <w:link w:val="929"/>
    <w:qFormat/>
    <w:pPr>
      <w:jc w:val="left"/>
      <w:spacing w:before="100" w:beforeAutospacing="1" w:after="100" w:afterAutospacing="1"/>
      <w:widowControl/>
    </w:pPr>
    <w:rPr>
      <w:rFonts w:ascii="宋体" w:hAnsi="宋体" w:cs="宋体"/>
      <w:sz w:val="24"/>
      <w:szCs w:val="24"/>
    </w:rPr>
  </w:style>
  <w:style w:type="paragraph" w:styleId="1420">
    <w:name w:val="xl133"/>
    <w:basedOn w:val="929"/>
    <w:next w:val="1420"/>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21">
    <w:name w:val="修订1"/>
    <w:next w:val="1421"/>
    <w:link w:val="929"/>
    <w:semiHidden/>
    <w:qFormat/>
    <w:rPr>
      <w:rFonts w:eastAsia="楷体_GB2312"/>
      <w:sz w:val="28"/>
      <w:lang w:val="en-US" w:eastAsia="zh-CN" w:bidi="ar-SA"/>
    </w:rPr>
  </w:style>
  <w:style w:type="paragraph" w:styleId="1422">
    <w:name w:val="xl259"/>
    <w:basedOn w:val="929"/>
    <w:next w:val="142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xl127"/>
    <w:basedOn w:val="929"/>
    <w:next w:val="1423"/>
    <w:link w:val="929"/>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24">
    <w:name w:val="p0"/>
    <w:basedOn w:val="929"/>
    <w:next w:val="1424"/>
    <w:link w:val="929"/>
    <w:qFormat/>
    <w:pPr>
      <w:widowControl/>
    </w:pPr>
    <w:rPr>
      <w:spacing w:val="16"/>
    </w:rPr>
  </w:style>
  <w:style w:type="paragraph" w:styleId="1425">
    <w:name w:val="xl275"/>
    <w:basedOn w:val="929"/>
    <w:next w:val="1425"/>
    <w:link w:val="929"/>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426">
    <w:name w:val="xl41337"/>
    <w:basedOn w:val="929"/>
    <w:next w:val="1426"/>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27">
    <w:name w:val="xl104"/>
    <w:basedOn w:val="929"/>
    <w:next w:val="142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28">
    <w:name w:val="文档正文"/>
    <w:basedOn w:val="929"/>
    <w:next w:val="1428"/>
    <w:link w:val="929"/>
    <w:qFormat/>
    <w:pPr>
      <w:ind w:firstLine="567"/>
      <w:spacing w:line="500" w:lineRule="exact"/>
    </w:pPr>
    <w:rPr>
      <w:rFonts w:ascii="仿宋_GB2312" w:eastAsia="仿宋_GB2312"/>
      <w:sz w:val="28"/>
    </w:rPr>
  </w:style>
  <w:style w:type="paragraph" w:styleId="1429">
    <w:name w:val="Char11"/>
    <w:basedOn w:val="962"/>
    <w:next w:val="1429"/>
    <w:link w:val="929"/>
    <w:qFormat/>
    <w:pPr>
      <w:ind w:left="357"/>
      <w:jc w:val="left"/>
      <w:spacing w:line="436" w:lineRule="exact"/>
      <w:outlineLvl w:val="3"/>
    </w:pPr>
    <w:rPr>
      <w:rFonts w:ascii="Tahoma" w:hAnsi="Tahoma"/>
      <w:b/>
      <w:sz w:val="24"/>
      <w:szCs w:val="24"/>
    </w:rPr>
  </w:style>
  <w:style w:type="paragraph" w:styleId="1430">
    <w:name w:val="xl107"/>
    <w:basedOn w:val="929"/>
    <w:next w:val="143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31">
    <w:name w:val="此正文"/>
    <w:basedOn w:val="929"/>
    <w:next w:val="1431"/>
    <w:link w:val="929"/>
    <w:qFormat/>
    <w:pPr>
      <w:ind w:firstLine="200"/>
      <w:spacing w:line="360" w:lineRule="auto"/>
    </w:pPr>
    <w:rPr>
      <w:sz w:val="24"/>
      <w:szCs w:val="24"/>
    </w:rPr>
  </w:style>
  <w:style w:type="paragraph" w:styleId="1432">
    <w:name w:val="xl24251"/>
    <w:basedOn w:val="929"/>
    <w:next w:val="1432"/>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33">
    <w:name w:val="xl252"/>
    <w:basedOn w:val="929"/>
    <w:next w:val="1433"/>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434">
    <w:name w:val="xl24264"/>
    <w:basedOn w:val="929"/>
    <w:next w:val="1434"/>
    <w:link w:val="929"/>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435">
    <w:name w:val="style1"/>
    <w:basedOn w:val="929"/>
    <w:next w:val="1435"/>
    <w:link w:val="929"/>
    <w:qFormat/>
    <w:pPr>
      <w:jc w:val="left"/>
      <w:spacing w:before="100" w:beforeAutospacing="1" w:after="100" w:afterAutospacing="1"/>
      <w:widowControl/>
    </w:pPr>
    <w:rPr>
      <w:rFonts w:ascii="宋体" w:hAnsi="宋体" w:cs="宋体"/>
      <w:sz w:val="24"/>
      <w:szCs w:val="24"/>
    </w:rPr>
  </w:style>
  <w:style w:type="paragraph" w:styleId="1436">
    <w:name w:val="xl236"/>
    <w:basedOn w:val="929"/>
    <w:next w:val="1436"/>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7">
    <w:name w:val="正文文本缩进 21"/>
    <w:basedOn w:val="929"/>
    <w:next w:val="1437"/>
    <w:link w:val="929"/>
    <w:qFormat/>
    <w:pPr>
      <w:ind w:left="-61" w:firstLine="458"/>
      <w:spacing w:line="360" w:lineRule="auto"/>
    </w:pPr>
    <w:rPr>
      <w:rFonts w:ascii="宋体" w:hAnsi="宋体"/>
      <w:sz w:val="20"/>
    </w:rPr>
  </w:style>
  <w:style w:type="paragraph" w:styleId="1438">
    <w:name w:val="font9"/>
    <w:basedOn w:val="929"/>
    <w:next w:val="1438"/>
    <w:link w:val="929"/>
    <w:qFormat/>
    <w:pPr>
      <w:jc w:val="left"/>
      <w:spacing w:before="100" w:beforeAutospacing="1" w:after="100" w:afterAutospacing="1"/>
      <w:widowControl/>
    </w:pPr>
    <w:rPr>
      <w:rFonts w:ascii="宋体" w:hAnsi="宋体" w:cs="宋体"/>
      <w:sz w:val="22"/>
      <w:szCs w:val="22"/>
    </w:rPr>
  </w:style>
  <w:style w:type="paragraph" w:styleId="1439">
    <w:name w:val="多级符号2"/>
    <w:basedOn w:val="929"/>
    <w:next w:val="1439"/>
    <w:link w:val="929"/>
    <w:qFormat/>
    <w:pPr>
      <w:ind w:left="420" w:hanging="420"/>
      <w:jc w:val="left"/>
      <w:spacing w:line="360" w:lineRule="auto"/>
    </w:pPr>
    <w:rPr>
      <w:rFonts w:eastAsia="仿宋_GB2312"/>
      <w:sz w:val="24"/>
      <w:szCs w:val="24"/>
    </w:rPr>
  </w:style>
  <w:style w:type="paragraph" w:styleId="1440">
    <w:name w:val="xl126"/>
    <w:basedOn w:val="929"/>
    <w:next w:val="1440"/>
    <w:link w:val="929"/>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441">
    <w:name w:val="font7"/>
    <w:basedOn w:val="929"/>
    <w:next w:val="1441"/>
    <w:link w:val="929"/>
    <w:qFormat/>
    <w:pPr>
      <w:jc w:val="left"/>
      <w:spacing w:before="100" w:beforeAutospacing="1" w:after="100" w:afterAutospacing="1"/>
      <w:widowControl/>
    </w:pPr>
    <w:rPr>
      <w:sz w:val="20"/>
    </w:rPr>
  </w:style>
  <w:style w:type="paragraph" w:styleId="1442">
    <w:name w:val="xl41319"/>
    <w:basedOn w:val="929"/>
    <w:next w:val="1442"/>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3">
    <w:name w:val="xl24250"/>
    <w:basedOn w:val="929"/>
    <w:next w:val="1443"/>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44">
    <w:name w:val="style2"/>
    <w:basedOn w:val="929"/>
    <w:next w:val="1444"/>
    <w:link w:val="929"/>
    <w:qFormat/>
    <w:pPr>
      <w:jc w:val="left"/>
      <w:spacing w:before="100" w:beforeAutospacing="1" w:after="100" w:afterAutospacing="1"/>
      <w:widowControl/>
    </w:pPr>
    <w:rPr>
      <w:rFonts w:hint="eastAsia" w:ascii="宋体" w:hAnsi="宋体" w:cs="Arial Unicode MS"/>
      <w:sz w:val="18"/>
      <w:szCs w:val="18"/>
    </w:rPr>
  </w:style>
  <w:style w:type="paragraph" w:styleId="1445">
    <w:name w:val="_Style 7"/>
    <w:basedOn w:val="929"/>
    <w:next w:val="929"/>
    <w:link w:val="929"/>
    <w:qFormat/>
    <w:pPr>
      <w:ind w:left="420" w:firstLine="420"/>
      <w:jc w:val="left"/>
      <w:spacing w:line="240" w:lineRule="atLeast"/>
    </w:pPr>
    <w:rPr>
      <w:sz w:val="20"/>
      <w:szCs w:val="21"/>
    </w:rPr>
  </w:style>
  <w:style w:type="paragraph" w:styleId="1446">
    <w:name w:val="xl72"/>
    <w:basedOn w:val="929"/>
    <w:next w:val="1446"/>
    <w:link w:val="929"/>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47">
    <w:name w:val="xl868"/>
    <w:basedOn w:val="929"/>
    <w:next w:val="1447"/>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8">
    <w:name w:val="纯文本111"/>
    <w:basedOn w:val="929"/>
    <w:next w:val="1448"/>
    <w:link w:val="929"/>
    <w:qFormat/>
    <w:rPr>
      <w:rFonts w:hint="eastAsia" w:ascii="宋体" w:hAnsi="Courier New" w:eastAsia="楷体_GB2312"/>
      <w:sz w:val="28"/>
    </w:rPr>
  </w:style>
  <w:style w:type="paragraph" w:styleId="1449">
    <w:name w:val="xl89"/>
    <w:basedOn w:val="929"/>
    <w:next w:val="1449"/>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50">
    <w:name w:val="xl105"/>
    <w:basedOn w:val="929"/>
    <w:next w:val="145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51">
    <w:name w:val="Char Char Char Char Char Char Char Char Char Char Char Char Char Char Char Char1"/>
    <w:basedOn w:val="929"/>
    <w:next w:val="1451"/>
    <w:link w:val="929"/>
    <w:qFormat/>
    <w:rPr>
      <w:rFonts w:ascii="Tahoma" w:hAnsi="Tahoma"/>
      <w:sz w:val="24"/>
      <w:szCs w:val="24"/>
    </w:rPr>
  </w:style>
  <w:style w:type="paragraph" w:styleId="1452">
    <w:name w:val="4级方案标题"/>
    <w:basedOn w:val="929"/>
    <w:next w:val="1452"/>
    <w:link w:val="929"/>
    <w:qFormat/>
    <w:pPr>
      <w:spacing w:before="100" w:beforeAutospacing="1" w:after="100" w:afterAutospacing="1" w:line="360" w:lineRule="auto"/>
      <w:outlineLvl w:val="3"/>
    </w:pPr>
    <w:rPr>
      <w:rFonts w:ascii="等线" w:hAnsi="等线"/>
      <w:b/>
      <w:sz w:val="24"/>
      <w:szCs w:val="28"/>
    </w:rPr>
  </w:style>
  <w:style w:type="paragraph" w:styleId="1453">
    <w:name w:val="xl24245"/>
    <w:basedOn w:val="929"/>
    <w:next w:val="1453"/>
    <w:link w:val="92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54">
    <w:name w:val="xl123"/>
    <w:basedOn w:val="929"/>
    <w:next w:val="1454"/>
    <w:link w:val="929"/>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55">
    <w:name w:val="TOC 标题1"/>
    <w:basedOn w:val="930"/>
    <w:next w:val="929"/>
    <w:link w:val="929"/>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56">
    <w:name w:val="xl268"/>
    <w:basedOn w:val="929"/>
    <w:next w:val="1456"/>
    <w:link w:val="9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457">
    <w:name w:val="xl24237"/>
    <w:basedOn w:val="929"/>
    <w:next w:val="1457"/>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58">
    <w:name w:val="列表内容"/>
    <w:basedOn w:val="929"/>
    <w:next w:val="929"/>
    <w:link w:val="929"/>
    <w:qFormat/>
    <w:pPr>
      <w:ind w:left="840" w:hanging="420"/>
      <w:jc w:val="left"/>
      <w:widowControl/>
      <w:tabs>
        <w:tab w:val="left" w:pos="840" w:leader="none"/>
      </w:tabs>
    </w:pPr>
    <w:rPr>
      <w:sz w:val="18"/>
      <w:szCs w:val="24"/>
    </w:rPr>
  </w:style>
  <w:style w:type="paragraph" w:styleId="1459">
    <w:name w:val="xl223"/>
    <w:basedOn w:val="929"/>
    <w:next w:val="145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0">
    <w:name w:val="xl273"/>
    <w:basedOn w:val="929"/>
    <w:next w:val="1460"/>
    <w:link w:val="92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61">
    <w:name w:val="xl41323"/>
    <w:basedOn w:val="929"/>
    <w:next w:val="1461"/>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2">
    <w:name w:val="xl41330"/>
    <w:basedOn w:val="929"/>
    <w:next w:val="1462"/>
    <w:link w:val="92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3">
    <w:name w:val="xl276"/>
    <w:basedOn w:val="929"/>
    <w:next w:val="1463"/>
    <w:link w:val="929"/>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464">
    <w:name w:val="标题3"/>
    <w:basedOn w:val="932"/>
    <w:next w:val="1464"/>
    <w:link w:val="929"/>
    <w:qFormat/>
    <w:pPr>
      <w:jc w:val="both"/>
      <w:keepNext w:val="0"/>
      <w:spacing w:line="360" w:lineRule="auto"/>
    </w:pPr>
    <w:rPr>
      <w:rFonts w:ascii="Times New Roman" w:hAnsi="Times New Roman" w:eastAsia="仿宋_GB2312"/>
      <w:b/>
      <w:bCs/>
      <w:sz w:val="30"/>
      <w:szCs w:val="32"/>
    </w:rPr>
  </w:style>
  <w:style w:type="paragraph" w:styleId="1465">
    <w:name w:val="xl95"/>
    <w:basedOn w:val="929"/>
    <w:next w:val="1465"/>
    <w:link w:val="929"/>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66">
    <w:name w:val="样式 正文缩进 + 首行缩进:  2 字符"/>
    <w:basedOn w:val="956"/>
    <w:next w:val="1466"/>
    <w:link w:val="929"/>
    <w:qFormat/>
    <w:pPr>
      <w:ind w:firstLine="200"/>
      <w:jc w:val="left"/>
      <w:spacing w:line="360" w:lineRule="auto"/>
    </w:pPr>
    <w:rPr>
      <w:rFonts w:ascii="Calibri" w:hAnsi="Calibri" w:eastAsia="楷体_GB2312"/>
      <w:sz w:val="24"/>
      <w:szCs w:val="22"/>
    </w:rPr>
  </w:style>
  <w:style w:type="paragraph" w:styleId="1467">
    <w:name w:val="xl220"/>
    <w:basedOn w:val="929"/>
    <w:next w:val="146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8">
    <w:name w:val="xl96"/>
    <w:basedOn w:val="929"/>
    <w:next w:val="1468"/>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9">
    <w:name w:val="xl251"/>
    <w:basedOn w:val="929"/>
    <w:next w:val="1469"/>
    <w:link w:val="92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470">
    <w:name w:val="样式2"/>
    <w:basedOn w:val="930"/>
    <w:next w:val="1470"/>
    <w:link w:val="929"/>
    <w:qFormat/>
    <w:pPr>
      <w:jc w:val="both"/>
      <w:keepLines/>
      <w:spacing w:before="340" w:after="330" w:line="578" w:lineRule="atLeast"/>
      <w:tabs>
        <w:tab w:val="clear" w:pos="200" w:leader="none"/>
      </w:tabs>
    </w:pPr>
    <w:rPr>
      <w:bCs/>
      <w:sz w:val="44"/>
      <w:szCs w:val="44"/>
    </w:rPr>
  </w:style>
  <w:style w:type="paragraph" w:styleId="1471">
    <w:name w:val="xl246"/>
    <w:basedOn w:val="929"/>
    <w:next w:val="1471"/>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name w:val="xl260"/>
    <w:basedOn w:val="929"/>
    <w:next w:val="1472"/>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3">
    <w:name w:val="xl78"/>
    <w:basedOn w:val="929"/>
    <w:next w:val="147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4">
    <w:name w:val="Pa3"/>
    <w:basedOn w:val="929"/>
    <w:next w:val="929"/>
    <w:link w:val="929"/>
    <w:qFormat/>
    <w:pPr>
      <w:jc w:val="left"/>
      <w:spacing w:line="181" w:lineRule="atLeast"/>
    </w:pPr>
    <w:rPr>
      <w:rFonts w:ascii="微软雅黑." w:eastAsia="微软雅黑."/>
      <w:sz w:val="24"/>
      <w:szCs w:val="24"/>
    </w:rPr>
  </w:style>
  <w:style w:type="paragraph" w:styleId="1475">
    <w:name w:val="xl97"/>
    <w:basedOn w:val="929"/>
    <w:next w:val="1475"/>
    <w:link w:val="9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476">
    <w:name w:val="xl24241"/>
    <w:basedOn w:val="929"/>
    <w:next w:val="1476"/>
    <w:link w:val="929"/>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77">
    <w:name w:val="xl41297"/>
    <w:basedOn w:val="929"/>
    <w:next w:val="1477"/>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8">
    <w:name w:val="样式5"/>
    <w:basedOn w:val="1017"/>
    <w:next w:val="1478"/>
    <w:link w:val="929"/>
    <w:qFormat/>
    <w:rPr>
      <w:rFonts w:ascii="Arial" w:hAnsi="Arial" w:cs="Arial"/>
    </w:rPr>
  </w:style>
  <w:style w:type="paragraph" w:styleId="1479">
    <w:name w:val="Char3"/>
    <w:basedOn w:val="929"/>
    <w:next w:val="1479"/>
    <w:link w:val="929"/>
    <w:qFormat/>
    <w:rPr>
      <w:rFonts w:ascii="Tahoma" w:hAnsi="Tahoma"/>
      <w:sz w:val="24"/>
    </w:rPr>
  </w:style>
  <w:style w:type="paragraph" w:styleId="1480">
    <w:name w:val="xl111"/>
    <w:basedOn w:val="929"/>
    <w:next w:val="1480"/>
    <w:link w:val="929"/>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481">
    <w:name w:val="xl269"/>
    <w:basedOn w:val="929"/>
    <w:next w:val="1481"/>
    <w:link w:val="929"/>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2">
    <w:name w:val="xl227"/>
    <w:basedOn w:val="929"/>
    <w:next w:val="1482"/>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3">
    <w:name w:val="xl41335"/>
    <w:basedOn w:val="929"/>
    <w:next w:val="1483"/>
    <w:link w:val="929"/>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84">
    <w:name w:val="xl64"/>
    <w:basedOn w:val="929"/>
    <w:next w:val="1484"/>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5">
    <w:name w:val="Plain Text2"/>
    <w:basedOn w:val="929"/>
    <w:next w:val="1485"/>
    <w:link w:val="929"/>
    <w:qFormat/>
    <w:rPr>
      <w:rFonts w:ascii="宋体" w:hAnsi="Courier New" w:eastAsia="楷体_GB2312"/>
      <w:sz w:val="28"/>
    </w:rPr>
  </w:style>
  <w:style w:type="paragraph" w:styleId="1486">
    <w:name w:val="段落正文 Char Char"/>
    <w:basedOn w:val="929"/>
    <w:next w:val="1486"/>
    <w:link w:val="929"/>
    <w:qFormat/>
    <w:pPr>
      <w:ind w:firstLine="461"/>
      <w:spacing w:line="360" w:lineRule="auto"/>
    </w:pPr>
    <w:rPr>
      <w:rFonts w:ascii="宋体" w:hAnsi="宋体"/>
      <w:sz w:val="24"/>
      <w:szCs w:val="24"/>
    </w:rPr>
  </w:style>
  <w:style w:type="paragraph" w:styleId="1487">
    <w:name w:val="南通方案正文"/>
    <w:basedOn w:val="929"/>
    <w:next w:val="1487"/>
    <w:link w:val="929"/>
    <w:qFormat/>
    <w:pPr>
      <w:ind w:firstLine="480"/>
      <w:spacing w:line="360" w:lineRule="auto"/>
    </w:pPr>
    <w:rPr>
      <w:sz w:val="24"/>
    </w:rPr>
  </w:style>
  <w:style w:type="paragraph" w:styleId="1488">
    <w:name w:val="xl135"/>
    <w:basedOn w:val="929"/>
    <w:next w:val="1488"/>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89">
    <w:name w:val="Pa1"/>
    <w:basedOn w:val="929"/>
    <w:next w:val="929"/>
    <w:link w:val="929"/>
    <w:qFormat/>
    <w:pPr>
      <w:jc w:val="left"/>
      <w:spacing w:line="241" w:lineRule="atLeast"/>
    </w:pPr>
    <w:rPr>
      <w:rFonts w:ascii="华文细黑" w:eastAsia="华文细黑"/>
      <w:sz w:val="24"/>
      <w:szCs w:val="24"/>
    </w:rPr>
  </w:style>
  <w:style w:type="paragraph" w:styleId="1490">
    <w:name w:val="xl24229"/>
    <w:basedOn w:val="929"/>
    <w:next w:val="149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1">
    <w:name w:val="xl237"/>
    <w:basedOn w:val="929"/>
    <w:next w:val="1491"/>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2">
    <w:name w:val="Char Char Char Char Char Char Char Char1 Char Char Char Char"/>
    <w:basedOn w:val="962"/>
    <w:next w:val="1492"/>
    <w:link w:val="929"/>
    <w:qFormat/>
    <w:pPr>
      <w:spacing w:line="360" w:lineRule="auto"/>
    </w:pPr>
    <w:rPr>
      <w:rFonts w:eastAsia="楷体_GB2312"/>
      <w:sz w:val="28"/>
    </w:rPr>
  </w:style>
  <w:style w:type="paragraph" w:styleId="1493">
    <w:name w:val="xl248"/>
    <w:basedOn w:val="929"/>
    <w:next w:val="1493"/>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4">
    <w:name w:val="xl24267"/>
    <w:basedOn w:val="929"/>
    <w:next w:val="1494"/>
    <w:link w:val="9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495">
    <w:name w:val="xl234"/>
    <w:basedOn w:val="929"/>
    <w:next w:val="149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6">
    <w:name w:val="xl278"/>
    <w:basedOn w:val="929"/>
    <w:next w:val="1496"/>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497">
    <w:name w:val="正文序号 3"/>
    <w:basedOn w:val="929"/>
    <w:next w:val="1497"/>
    <w:link w:val="929"/>
    <w:qFormat/>
    <w:pPr>
      <w:ind w:left="1259" w:hanging="420"/>
      <w:spacing w:before="60"/>
      <w:tabs>
        <w:tab w:val="left" w:pos="1259" w:leader="none"/>
      </w:tabs>
    </w:pPr>
    <w:rPr>
      <w:szCs w:val="24"/>
    </w:rPr>
  </w:style>
  <w:style w:type="paragraph" w:styleId="1498">
    <w:name w:val="xl41329"/>
    <w:basedOn w:val="929"/>
    <w:next w:val="1498"/>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9">
    <w:name w:val="xl213"/>
    <w:basedOn w:val="929"/>
    <w:next w:val="1499"/>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0">
    <w:name w:val="xl24258"/>
    <w:basedOn w:val="929"/>
    <w:next w:val="1500"/>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01">
    <w:name w:val="xl219"/>
    <w:basedOn w:val="929"/>
    <w:next w:val="1501"/>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2">
    <w:name w:val="xl75"/>
    <w:basedOn w:val="929"/>
    <w:next w:val="1502"/>
    <w:link w:val="929"/>
    <w:qFormat/>
    <w:pPr>
      <w:jc w:val="left"/>
      <w:spacing w:before="100" w:beforeAutospacing="1" w:after="100" w:afterAutospacing="1"/>
      <w:widowControl/>
    </w:pPr>
    <w:rPr>
      <w:rFonts w:ascii="宋体" w:hAnsi="宋体" w:cs="宋体"/>
      <w:sz w:val="24"/>
      <w:szCs w:val="24"/>
    </w:rPr>
  </w:style>
  <w:style w:type="paragraph" w:styleId="1503">
    <w:name w:val="msonormal"/>
    <w:basedOn w:val="929"/>
    <w:next w:val="1503"/>
    <w:link w:val="929"/>
    <w:qFormat/>
    <w:pPr>
      <w:jc w:val="left"/>
      <w:spacing w:before="100" w:beforeAutospacing="1" w:after="100" w:afterAutospacing="1"/>
      <w:widowControl/>
    </w:pPr>
    <w:rPr>
      <w:rFonts w:ascii="宋体" w:hAnsi="宋体" w:cs="宋体"/>
      <w:sz w:val="24"/>
      <w:szCs w:val="24"/>
    </w:rPr>
  </w:style>
  <w:style w:type="paragraph" w:styleId="1504">
    <w:name w:val="xl41298"/>
    <w:basedOn w:val="929"/>
    <w:next w:val="1504"/>
    <w:link w:val="929"/>
    <w:qFormat/>
    <w:pPr>
      <w:jc w:val="left"/>
      <w:spacing w:before="100" w:beforeAutospacing="1" w:after="100" w:afterAutospacing="1"/>
      <w:widowControl/>
    </w:pPr>
    <w:rPr>
      <w:rFonts w:ascii="宋体" w:hAnsi="宋体" w:cs="宋体"/>
      <w:b/>
      <w:bCs/>
      <w:sz w:val="24"/>
      <w:szCs w:val="24"/>
    </w:rPr>
  </w:style>
  <w:style w:type="paragraph" w:styleId="1505">
    <w:name w:val="Char Char2 Char Char"/>
    <w:basedOn w:val="929"/>
    <w:next w:val="1505"/>
    <w:link w:val="929"/>
    <w:qFormat/>
    <w:rPr>
      <w:rFonts w:ascii="Tahoma" w:hAnsi="Tahoma"/>
      <w:sz w:val="24"/>
    </w:rPr>
  </w:style>
  <w:style w:type="paragraph" w:styleId="1506">
    <w:name w:val="xl41321"/>
    <w:basedOn w:val="929"/>
    <w:next w:val="1506"/>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7">
    <w:name w:val="默认段落字体 Para Char Char Char Char"/>
    <w:basedOn w:val="929"/>
    <w:next w:val="1507"/>
    <w:link w:val="929"/>
    <w:qFormat/>
    <w:rPr>
      <w:sz w:val="20"/>
      <w:szCs w:val="24"/>
    </w:rPr>
  </w:style>
  <w:style w:type="paragraph" w:styleId="1508">
    <w:name w:val="xl41301"/>
    <w:basedOn w:val="929"/>
    <w:next w:val="1508"/>
    <w:link w:val="929"/>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09">
    <w:name w:val="纯文本21"/>
    <w:basedOn w:val="929"/>
    <w:next w:val="1509"/>
    <w:link w:val="929"/>
    <w:qFormat/>
    <w:rPr>
      <w:rFonts w:ascii="宋体" w:hAnsi="Courier New" w:eastAsia="楷体_GB2312"/>
      <w:sz w:val="26"/>
    </w:rPr>
  </w:style>
  <w:style w:type="paragraph" w:styleId="1510">
    <w:name w:val="Bullet"/>
    <w:basedOn w:val="929"/>
    <w:next w:val="1510"/>
    <w:link w:val="929"/>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11">
    <w:name w:val="xl83"/>
    <w:basedOn w:val="929"/>
    <w:next w:val="1511"/>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2">
    <w:name w:val="Char Char1 Char"/>
    <w:basedOn w:val="962"/>
    <w:next w:val="1512"/>
    <w:link w:val="929"/>
    <w:qFormat/>
    <w:pPr>
      <w:spacing w:line="360" w:lineRule="auto"/>
    </w:pPr>
    <w:rPr>
      <w:rFonts w:ascii="Tahoma" w:hAnsi="Tahoma"/>
      <w:sz w:val="24"/>
      <w:szCs w:val="24"/>
    </w:rPr>
  </w:style>
  <w:style w:type="paragraph" w:styleId="1513">
    <w:name w:val="xl41294"/>
    <w:basedOn w:val="929"/>
    <w:next w:val="1513"/>
    <w:link w:val="929"/>
    <w:qFormat/>
    <w:pPr>
      <w:jc w:val="left"/>
      <w:spacing w:before="100" w:beforeAutospacing="1" w:after="100" w:afterAutospacing="1"/>
      <w:widowControl/>
    </w:pPr>
    <w:rPr>
      <w:rFonts w:ascii="宋体" w:hAnsi="宋体" w:cs="宋体"/>
      <w:b/>
      <w:bCs/>
      <w:sz w:val="24"/>
      <w:szCs w:val="24"/>
    </w:rPr>
  </w:style>
  <w:style w:type="paragraph" w:styleId="1514">
    <w:name w:val="xl24226"/>
    <w:basedOn w:val="929"/>
    <w:next w:val="1514"/>
    <w:link w:val="929"/>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5">
    <w:name w:val="Char Char1 Char Char Char Char Char Char Char1"/>
    <w:basedOn w:val="929"/>
    <w:next w:val="1515"/>
    <w:link w:val="929"/>
    <w:qFormat/>
    <w:rPr>
      <w:rFonts w:ascii="Tahoma" w:hAnsi="Tahoma"/>
      <w:sz w:val="24"/>
    </w:rPr>
  </w:style>
  <w:style w:type="paragraph" w:styleId="1516">
    <w:name w:val="xl262"/>
    <w:basedOn w:val="929"/>
    <w:next w:val="1516"/>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17">
    <w:name w:val="xl41315"/>
    <w:basedOn w:val="929"/>
    <w:next w:val="1517"/>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8">
    <w:name w:val="xl24262"/>
    <w:basedOn w:val="929"/>
    <w:next w:val="1518"/>
    <w:link w:val="929"/>
    <w:qFormat/>
    <w:pPr>
      <w:jc w:val="center"/>
      <w:spacing w:before="100" w:beforeAutospacing="1" w:after="100" w:afterAutospacing="1"/>
      <w:widowControl/>
      <w:pBdr>
        <w:right w:val="single" w:color="000000" w:sz="4" w:space="0"/>
      </w:pBdr>
    </w:pPr>
    <w:rPr>
      <w:rFonts w:ascii="宋体" w:hAnsi="宋体" w:cs="宋体"/>
      <w:sz w:val="20"/>
    </w:rPr>
  </w:style>
  <w:style w:type="paragraph" w:styleId="1519">
    <w:name w:val="xl218"/>
    <w:basedOn w:val="929"/>
    <w:next w:val="1519"/>
    <w:link w:val="929"/>
    <w:qFormat/>
    <w:pPr>
      <w:jc w:val="left"/>
      <w:spacing w:before="100" w:beforeAutospacing="1" w:after="100" w:afterAutospacing="1"/>
      <w:widowControl/>
    </w:pPr>
    <w:rPr>
      <w:rFonts w:ascii="宋体" w:hAnsi="宋体" w:cs="宋体"/>
      <w:sz w:val="24"/>
      <w:szCs w:val="24"/>
    </w:rPr>
  </w:style>
  <w:style w:type="paragraph" w:styleId="1520">
    <w:name w:val="xl106"/>
    <w:basedOn w:val="929"/>
    <w:next w:val="1520"/>
    <w:link w:val="92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521">
    <w:name w:val="xl24254"/>
    <w:basedOn w:val="929"/>
    <w:next w:val="1521"/>
    <w:link w:val="9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522">
    <w:name w:val="xl229"/>
    <w:basedOn w:val="929"/>
    <w:next w:val="1522"/>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3">
    <w:name w:val="xl24266"/>
    <w:basedOn w:val="929"/>
    <w:next w:val="1523"/>
    <w:link w:val="929"/>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524">
    <w:name w:val="xl241"/>
    <w:basedOn w:val="929"/>
    <w:next w:val="1524"/>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5">
    <w:name w:val="xl235"/>
    <w:basedOn w:val="929"/>
    <w:next w:val="152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6">
    <w:name w:val="reader-word-layer reader-word-s7-11"/>
    <w:basedOn w:val="929"/>
    <w:next w:val="1526"/>
    <w:link w:val="929"/>
    <w:qFormat/>
    <w:pPr>
      <w:jc w:val="left"/>
      <w:spacing w:before="100" w:beforeAutospacing="1" w:after="100" w:afterAutospacing="1"/>
      <w:widowControl/>
    </w:pPr>
    <w:rPr>
      <w:rFonts w:ascii="宋体" w:hAnsi="宋体" w:cs="宋体"/>
      <w:sz w:val="24"/>
      <w:szCs w:val="24"/>
    </w:rPr>
  </w:style>
  <w:style w:type="paragraph" w:styleId="1527">
    <w:name w:val="xl41311"/>
    <w:basedOn w:val="929"/>
    <w:next w:val="152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8">
    <w:name w:val="xl41300"/>
    <w:basedOn w:val="929"/>
    <w:next w:val="1528"/>
    <w:link w:val="929"/>
    <w:qFormat/>
    <w:pPr>
      <w:jc w:val="center"/>
      <w:spacing w:before="100" w:beforeAutospacing="1" w:after="100" w:afterAutospacing="1"/>
      <w:widowControl/>
    </w:pPr>
    <w:rPr>
      <w:rFonts w:ascii="宋体" w:hAnsi="宋体" w:cs="宋体"/>
      <w:sz w:val="24"/>
      <w:szCs w:val="24"/>
    </w:rPr>
  </w:style>
  <w:style w:type="paragraph" w:styleId="1529">
    <w:name w:val="Char Char Char1"/>
    <w:basedOn w:val="929"/>
    <w:next w:val="1529"/>
    <w:link w:val="929"/>
    <w:qFormat/>
    <w:pPr>
      <w:ind w:left="375" w:hanging="375"/>
      <w:tabs>
        <w:tab w:val="left" w:pos="375" w:leader="none"/>
        <w:tab w:val="left" w:pos="1545" w:leader="none"/>
      </w:tabs>
    </w:pPr>
  </w:style>
  <w:style w:type="paragraph" w:styleId="1530">
    <w:name w:val="Pa8"/>
    <w:basedOn w:val="929"/>
    <w:next w:val="929"/>
    <w:link w:val="929"/>
    <w:qFormat/>
    <w:pPr>
      <w:jc w:val="left"/>
      <w:spacing w:line="481" w:lineRule="atLeast"/>
    </w:pPr>
    <w:rPr>
      <w:rFonts w:ascii="微软雅黑." w:eastAsia="微软雅黑."/>
      <w:sz w:val="24"/>
      <w:szCs w:val="24"/>
    </w:rPr>
  </w:style>
  <w:style w:type="paragraph" w:styleId="1531">
    <w:name w:val="Char Char Char Char1"/>
    <w:basedOn w:val="962"/>
    <w:next w:val="1531"/>
    <w:link w:val="929"/>
    <w:qFormat/>
    <w:pPr>
      <w:spacing w:line="360" w:lineRule="auto"/>
    </w:pPr>
    <w:rPr>
      <w:rFonts w:ascii="Tahoma" w:hAnsi="Tahoma"/>
      <w:sz w:val="24"/>
      <w:szCs w:val="24"/>
    </w:rPr>
  </w:style>
  <w:style w:type="paragraph" w:styleId="1532">
    <w:name w:val="xl88"/>
    <w:basedOn w:val="929"/>
    <w:next w:val="1532"/>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33">
    <w:name w:val="_Style 12"/>
    <w:basedOn w:val="962"/>
    <w:next w:val="1533"/>
    <w:link w:val="929"/>
    <w:qFormat/>
    <w:pPr>
      <w:jc w:val="left"/>
      <w:spacing w:line="360" w:lineRule="auto"/>
      <w:widowControl/>
    </w:pPr>
    <w:rPr>
      <w:sz w:val="24"/>
      <w:szCs w:val="24"/>
    </w:rPr>
  </w:style>
  <w:style w:type="paragraph" w:styleId="1534">
    <w:name w:val="xl258"/>
    <w:basedOn w:val="929"/>
    <w:next w:val="1534"/>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5">
    <w:name w:val="xl41336"/>
    <w:basedOn w:val="929"/>
    <w:next w:val="1535"/>
    <w:link w:val="929"/>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536">
    <w:name w:val="xl24263"/>
    <w:basedOn w:val="929"/>
    <w:next w:val="1536"/>
    <w:link w:val="929"/>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537">
    <w:name w:val="xl41334"/>
    <w:basedOn w:val="929"/>
    <w:next w:val="1537"/>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538">
    <w:name w:val="xl24234"/>
    <w:basedOn w:val="929"/>
    <w:next w:val="1538"/>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9">
    <w:name w:val="Table Text"/>
    <w:basedOn w:val="929"/>
    <w:next w:val="1539"/>
    <w:link w:val="929"/>
    <w:qFormat/>
    <w:pPr>
      <w:jc w:val="left"/>
      <w:widowControl/>
      <w:tabs>
        <w:tab w:val="decimal" w:pos="0" w:leader="none"/>
      </w:tabs>
    </w:pPr>
    <w:rPr>
      <w:rFonts w:eastAsia="Times New Roman"/>
      <w:sz w:val="20"/>
      <w:lang w:eastAsia="en-US"/>
    </w:rPr>
  </w:style>
  <w:style w:type="paragraph" w:styleId="1540">
    <w:name w:val="xl41308"/>
    <w:basedOn w:val="929"/>
    <w:next w:val="1540"/>
    <w:link w:val="9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41">
    <w:name w:val="xl41303"/>
    <w:basedOn w:val="929"/>
    <w:next w:val="1541"/>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2">
    <w:name w:val="xl41296"/>
    <w:basedOn w:val="929"/>
    <w:next w:val="1542"/>
    <w:link w:val="929"/>
    <w:qFormat/>
    <w:pPr>
      <w:jc w:val="center"/>
      <w:spacing w:before="100" w:beforeAutospacing="1" w:after="100" w:afterAutospacing="1"/>
      <w:widowControl/>
    </w:pPr>
    <w:rPr>
      <w:rFonts w:ascii="宋体" w:hAnsi="宋体" w:cs="宋体"/>
      <w:sz w:val="24"/>
      <w:szCs w:val="24"/>
    </w:rPr>
  </w:style>
  <w:style w:type="paragraph" w:styleId="1543">
    <w:name w:val="xl256"/>
    <w:basedOn w:val="929"/>
    <w:next w:val="154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4">
    <w:name w:val="正文序号 1"/>
    <w:basedOn w:val="929"/>
    <w:next w:val="1544"/>
    <w:link w:val="929"/>
    <w:qFormat/>
    <w:pPr>
      <w:ind w:left="839" w:hanging="419"/>
      <w:spacing w:before="60"/>
      <w:tabs>
        <w:tab w:val="left" w:pos="839" w:leader="none"/>
      </w:tabs>
    </w:pPr>
    <w:rPr>
      <w:szCs w:val="24"/>
    </w:rPr>
  </w:style>
  <w:style w:type="paragraph" w:styleId="1545">
    <w:name w:val="xl238"/>
    <w:basedOn w:val="929"/>
    <w:next w:val="154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6">
    <w:name w:val="xl70"/>
    <w:basedOn w:val="929"/>
    <w:next w:val="1546"/>
    <w:link w:val="92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7">
    <w:name w:val="样式 样式 标题 2 + (中文) 宋体 小四 非加粗 段前: 0 磅 段后: 0 磅 行距: 单倍行距 + 行距: 固定值 2..."/>
    <w:basedOn w:val="929"/>
    <w:next w:val="1547"/>
    <w:link w:val="929"/>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48">
    <w:name w:val="样式 表格正文 + 两端对齐"/>
    <w:basedOn w:val="929"/>
    <w:next w:val="1548"/>
    <w:link w:val="929"/>
    <w:qFormat/>
    <w:pPr>
      <w:spacing w:line="300" w:lineRule="auto"/>
    </w:pPr>
    <w:rPr>
      <w:sz w:val="24"/>
    </w:rPr>
  </w:style>
  <w:style w:type="paragraph" w:styleId="1549">
    <w:name w:val="xl257"/>
    <w:basedOn w:val="929"/>
    <w:next w:val="1549"/>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0">
    <w:name w:val="样式 标题 3 + 小四 非加粗 段前: 0 磅 段后: 0 磅 行距: 单倍行距"/>
    <w:basedOn w:val="932"/>
    <w:next w:val="1550"/>
    <w:link w:val="929"/>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51">
    <w:name w:val="_Style 610"/>
    <w:basedOn w:val="930"/>
    <w:next w:val="929"/>
    <w:link w:val="929"/>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52">
    <w:name w:val="xl24260"/>
    <w:basedOn w:val="929"/>
    <w:next w:val="1552"/>
    <w:link w:val="929"/>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553">
    <w:name w:val="xl41314"/>
    <w:basedOn w:val="929"/>
    <w:next w:val="1553"/>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54">
    <w:name w:val="Andy_一级"/>
    <w:basedOn w:val="1133"/>
    <w:next w:val="1554"/>
    <w:link w:val="929"/>
    <w:qFormat/>
    <w:pPr>
      <w:ind w:left="360" w:hanging="360"/>
      <w:keepNext/>
      <w:tabs>
        <w:tab w:val="left" w:pos="360" w:leader="none"/>
      </w:tabs>
    </w:pPr>
    <w:rPr>
      <w:rFonts w:ascii="Times New Roman" w:hAnsi="Times New Roman"/>
      <w:b/>
      <w:szCs w:val="22"/>
    </w:rPr>
  </w:style>
  <w:style w:type="paragraph" w:styleId="1555">
    <w:name w:val="xl253"/>
    <w:basedOn w:val="929"/>
    <w:next w:val="1555"/>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6">
    <w:name w:val="正文序号 2"/>
    <w:basedOn w:val="929"/>
    <w:next w:val="1556"/>
    <w:link w:val="929"/>
    <w:qFormat/>
    <w:pPr>
      <w:ind w:left="1049" w:hanging="420"/>
      <w:spacing w:before="60"/>
      <w:tabs>
        <w:tab w:val="left" w:pos="1049" w:leader="none"/>
      </w:tabs>
    </w:pPr>
    <w:rPr>
      <w:szCs w:val="24"/>
    </w:rPr>
  </w:style>
  <w:style w:type="paragraph" w:styleId="1557">
    <w:name w:val="xl240"/>
    <w:basedOn w:val="929"/>
    <w:next w:val="1557"/>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8">
    <w:name w:val="xl250"/>
    <w:basedOn w:val="929"/>
    <w:next w:val="1558"/>
    <w:link w:val="92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9">
    <w:name w:val="xl41322"/>
    <w:basedOn w:val="929"/>
    <w:next w:val="155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0">
    <w:name w:val="xl66"/>
    <w:basedOn w:val="929"/>
    <w:next w:val="156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1">
    <w:name w:val="样式1"/>
    <w:basedOn w:val="929"/>
    <w:next w:val="1561"/>
    <w:link w:val="929"/>
    <w:qFormat/>
    <w:pPr>
      <w:ind w:left="709" w:hanging="709"/>
      <w:tabs>
        <w:tab w:val="left" w:pos="709" w:leader="none"/>
      </w:tabs>
    </w:pPr>
    <w:rPr>
      <w:rFonts w:ascii="宋体" w:hAnsi="宋体"/>
      <w:szCs w:val="21"/>
    </w:rPr>
  </w:style>
  <w:style w:type="paragraph" w:styleId="1562">
    <w:name w:val="xl243"/>
    <w:basedOn w:val="929"/>
    <w:next w:val="1562"/>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3">
    <w:name w:val="xl98"/>
    <w:basedOn w:val="929"/>
    <w:next w:val="156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64">
    <w:name w:val="xl24265"/>
    <w:basedOn w:val="929"/>
    <w:next w:val="1564"/>
    <w:link w:val="9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565">
    <w:name w:val="正文首行缩进两字符"/>
    <w:basedOn w:val="929"/>
    <w:next w:val="1565"/>
    <w:link w:val="929"/>
    <w:qFormat/>
    <w:pPr>
      <w:ind w:firstLine="200"/>
      <w:spacing w:line="360" w:lineRule="auto"/>
    </w:pPr>
    <w:rPr>
      <w:szCs w:val="24"/>
    </w:rPr>
  </w:style>
  <w:style w:type="paragraph" w:styleId="1566">
    <w:name w:val="xl24272"/>
    <w:basedOn w:val="929"/>
    <w:next w:val="1566"/>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67">
    <w:name w:val="正文 New New New New"/>
    <w:next w:val="1567"/>
    <w:link w:val="929"/>
    <w:qFormat/>
    <w:pPr>
      <w:jc w:val="both"/>
      <w:widowControl w:val="off"/>
    </w:pPr>
    <w:rPr>
      <w:rFonts w:eastAsia="Arial Unicode MS" w:cs="Arial Unicode MS"/>
      <w:color w:val="000000"/>
      <w:lang w:val="en-US" w:eastAsia="zh-CN" w:bidi="ar-SA"/>
    </w:rPr>
  </w:style>
  <w:style w:type="paragraph" w:styleId="1568">
    <w:name w:val="缩正文"/>
    <w:basedOn w:val="1023"/>
    <w:next w:val="1568"/>
    <w:link w:val="929"/>
    <w:qFormat/>
    <w:pPr>
      <w:ind w:left="2268" w:firstLine="0"/>
    </w:pPr>
    <w:rPr>
      <w:szCs w:val="20"/>
    </w:rPr>
  </w:style>
  <w:style w:type="paragraph" w:styleId="1569">
    <w:name w:val="xl266"/>
    <w:basedOn w:val="929"/>
    <w:next w:val="1569"/>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0">
    <w:name w:val="tabletext"/>
    <w:basedOn w:val="929"/>
    <w:next w:val="1570"/>
    <w:link w:val="929"/>
    <w:qFormat/>
    <w:pPr>
      <w:jc w:val="left"/>
      <w:spacing w:before="100" w:beforeAutospacing="1" w:after="100" w:afterAutospacing="1"/>
      <w:widowControl/>
    </w:pPr>
    <w:rPr>
      <w:rFonts w:ascii="宋体" w:hAnsi="宋体" w:cs="宋体"/>
      <w:sz w:val="24"/>
      <w:szCs w:val="24"/>
    </w:rPr>
  </w:style>
  <w:style w:type="paragraph" w:styleId="1571">
    <w:name w:val="xl277"/>
    <w:basedOn w:val="929"/>
    <w:next w:val="1571"/>
    <w:link w:val="929"/>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572">
    <w:name w:val="xl264"/>
    <w:basedOn w:val="929"/>
    <w:next w:val="1572"/>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3">
    <w:name w:val="xl41304"/>
    <w:basedOn w:val="929"/>
    <w:next w:val="1573"/>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574">
    <w:name w:val="正文文本缩进 字符2"/>
    <w:next w:val="1574"/>
    <w:link w:val="929"/>
    <w:qFormat/>
    <w:rPr>
      <w:rFonts w:ascii="宋体" w:eastAsia="宋体"/>
      <w:sz w:val="28"/>
      <w:lang w:val="en-US" w:eastAsia="zh-CN" w:bidi="ar-SA"/>
    </w:rPr>
  </w:style>
  <w:style w:type="character" w:styleId="1575">
    <w:name w:val="正文缩进 Char2"/>
    <w:next w:val="1575"/>
    <w:link w:val="929"/>
    <w:qFormat/>
    <w:rPr>
      <w:sz w:val="21"/>
    </w:rPr>
  </w:style>
  <w:style w:type="paragraph" w:styleId="1576">
    <w:name w:val="纯文本6"/>
    <w:basedOn w:val="929"/>
    <w:next w:val="1576"/>
    <w:link w:val="929"/>
    <w:qFormat/>
    <w:rPr>
      <w:rFonts w:hAnsi="Courier New" w:eastAsia="楷体_GB2312"/>
      <w:sz w:val="26"/>
    </w:rPr>
  </w:style>
  <w:style w:type="paragraph" w:styleId="1577">
    <w:name w:val="Table Paragraph"/>
    <w:basedOn w:val="929"/>
    <w:next w:val="1577"/>
    <w:link w:val="929"/>
    <w:uiPriority w:val="1"/>
    <w:qFormat/>
    <w:pPr>
      <w:jc w:val="left"/>
    </w:pPr>
    <w:rPr>
      <w:sz w:val="24"/>
      <w:szCs w:val="24"/>
    </w:rPr>
  </w:style>
  <w:style w:type="paragraph" w:styleId="1578">
    <w:name w:val="正文 1.1"/>
    <w:basedOn w:val="929"/>
    <w:next w:val="929"/>
    <w:link w:val="929"/>
    <w:qFormat/>
    <w:pPr>
      <w:ind w:left="980" w:hanging="980"/>
      <w:spacing w:line="360" w:lineRule="auto"/>
      <w:outlineLvl w:val="1"/>
    </w:pPr>
    <w:rPr>
      <w:rFonts w:hint="eastAsia" w:ascii="仿宋" w:hAnsi="仿宋" w:eastAsia="仿宋"/>
      <w:b/>
      <w:sz w:val="28"/>
      <w:szCs w:val="21"/>
    </w:rPr>
  </w:style>
  <w:style w:type="character" w:styleId="1579">
    <w:name w:val="hover"/>
    <w:basedOn w:val="939"/>
    <w:next w:val="1579"/>
    <w:link w:val="929"/>
    <w:rPr>
      <w:color w:val="5fb878"/>
    </w:rPr>
  </w:style>
  <w:style w:type="character" w:styleId="1580">
    <w:name w:val="hover1"/>
    <w:basedOn w:val="939"/>
    <w:next w:val="1580"/>
    <w:link w:val="929"/>
    <w:rPr>
      <w:color w:val="ffffff"/>
    </w:rPr>
  </w:style>
  <w:style w:type="character" w:styleId="1581">
    <w:name w:val="hover2"/>
    <w:basedOn w:val="939"/>
    <w:next w:val="1581"/>
    <w:link w:val="929"/>
    <w:rPr>
      <w:color w:val="5fb878"/>
    </w:rPr>
  </w:style>
  <w:style w:type="paragraph" w:styleId="1582">
    <w:name w:val="表格12"/>
    <w:basedOn w:val="929"/>
    <w:next w:val="1582"/>
    <w:link w:val="929"/>
    <w:qFormat/>
    <w:pPr>
      <w:jc w:val="center"/>
      <w:spacing w:line="360" w:lineRule="auto"/>
    </w:pPr>
    <w:rPr>
      <w:rFonts w:ascii="仿宋" w:hAnsi="仿宋" w:eastAsia="仿宋"/>
      <w:sz w:val="28"/>
      <w:szCs w:val="28"/>
    </w:rPr>
  </w:style>
  <w:style w:type="paragraph" w:styleId="1583">
    <w:name w:val="中等深浅网格 1 - 强调文字颜色 21"/>
    <w:basedOn w:val="929"/>
    <w:next w:val="1583"/>
    <w:link w:val="929"/>
    <w:qFormat/>
    <w:pPr>
      <w:ind w:firstLine="420"/>
      <w:jc w:val="left"/>
      <w:spacing w:line="360" w:lineRule="auto"/>
      <w:widowControl/>
    </w:pPr>
    <w:rPr>
      <w:rFonts w:ascii="Calibri" w:hAnsi="Calibri"/>
      <w:sz w:val="34"/>
    </w:rPr>
  </w:style>
  <w:style w:type="paragraph" w:styleId="1584">
    <w:name w:val="表正文"/>
    <w:basedOn w:val="929"/>
    <w:next w:val="971"/>
    <w:link w:val="929"/>
    <w:qFormat/>
    <w:pPr>
      <w:ind w:left="420"/>
      <w:spacing w:after="120"/>
    </w:pPr>
    <w:rPr>
      <w:rFonts w:eastAsia="宋体"/>
      <w:sz w:val="21"/>
      <w:szCs w:val="24"/>
    </w:rPr>
  </w:style>
  <w:style w:type="paragraph" w:styleId="1585">
    <w:name w:val="Plain Text"/>
    <w:basedOn w:val="929"/>
    <w:next w:val="1585"/>
    <w:link w:val="929"/>
    <w:qFormat/>
    <w:pPr>
      <w:jc w:val="both"/>
      <w:widowControl w:val="off"/>
    </w:pPr>
    <w:rPr>
      <w:rFonts w:ascii="宋体" w:hAnsi="Courier New" w:eastAsia="楷体_GB2312"/>
      <w:sz w:val="26"/>
      <w:szCs w:val="20"/>
    </w:rPr>
  </w:style>
  <w:style w:type="character" w:styleId="1586">
    <w:name w:val="NormalCharacter1"/>
    <w:next w:val="1586"/>
    <w:link w:val="929"/>
    <w:qFormat/>
  </w:style>
  <w:style w:type="paragraph" w:styleId="1587">
    <w:name w:val="Body text|2"/>
    <w:basedOn w:val="929"/>
    <w:next w:val="1587"/>
    <w:link w:val="929"/>
    <w:qFormat/>
    <w:pPr>
      <w:ind w:firstLine="400"/>
      <w:spacing w:line="480" w:lineRule="auto"/>
    </w:pPr>
    <w:rPr>
      <w:rFonts w:ascii="宋体" w:hAnsi="宋体" w:cs="宋体"/>
      <w:sz w:val="22"/>
      <w:szCs w:val="22"/>
      <w:lang w:val="zh-TW" w:eastAsia="zh-TW" w:bidi="zh-TW"/>
    </w:rPr>
  </w:style>
  <w:style w:type="paragraph" w:styleId="1588">
    <w:name w:val="纯文本1111"/>
    <w:next w:val="1588"/>
    <w:link w:val="929"/>
    <w:qFormat/>
    <w:pPr>
      <w:jc w:val="both"/>
      <w:widowControl w:val="off"/>
    </w:pPr>
    <w:rPr>
      <w:rFonts w:ascii="宋体" w:hAnsi="Courier New" w:eastAsia="宋体" w:cs="Times New Roman"/>
      <w:sz w:val="21"/>
      <w:lang w:val="en-US" w:eastAsia="zh-CN" w:bidi="ar-SA"/>
    </w:rPr>
  </w:style>
  <w:style w:type="character" w:styleId="1589">
    <w:name w:val="超链接11"/>
    <w:next w:val="1589"/>
    <w:link w:val="929"/>
    <w:uiPriority w:val="99"/>
    <w:unhideWhenUsed/>
    <w:qFormat/>
    <w:rPr>
      <w:sz w:val="21"/>
      <w:lang w:val="en-US" w:eastAsia="zh-CN" w:bidi="ar-SA"/>
    </w:rPr>
  </w:style>
  <w:style w:type="table" w:styleId="1590">
    <w:name w:val="Table Normal"/>
    <w:next w:val="1590"/>
    <w:link w:val="929"/>
    <w:unhideWhenUsed/>
    <w:qFormat/>
    <w:pPr>
      <w:widowControl w:val="off"/>
    </w:pPr>
    <w:rPr>
      <w:rFonts w:ascii="Arial" w:hAnsi="Arial" w:eastAsia="宋体" w:cs="Times New Roman"/>
      <w:sz w:val="22"/>
      <w:szCs w:val="22"/>
      <w:lang w:eastAsia="en-US"/>
    </w:rPr>
    <w:tblPr/>
  </w:style>
  <w:style w:type="paragraph" w:styleId="1591">
    <w:name w:val="表内tc"/>
    <w:next w:val="1591"/>
    <w:link w:val="929"/>
    <w:qFormat/>
    <w:pPr>
      <w:jc w:val="center"/>
    </w:pPr>
    <w:rPr>
      <w:rFonts w:ascii="Times New Roman" w:hAnsi="Times New Roman" w:eastAsia="宋体" w:cs="Times New Roman"/>
      <w:sz w:val="21"/>
      <w:szCs w:val="21"/>
      <w:lang w:val="en-US" w:eastAsia="zh-CN" w:bidi="ar-SA"/>
    </w:rPr>
  </w:style>
  <w:style w:type="table" w:styleId="1592">
    <w:name w:val="表格tc"/>
    <w:next w:val="1592"/>
    <w:link w:val="929"/>
    <w:uiPriority w:val="99"/>
    <w:qFormat/>
    <w:pPr>
      <w:widowControl w:val="off"/>
    </w:pPr>
    <w:rPr>
      <w:sz w:val="21"/>
    </w:rPr>
    <w:tblPr/>
  </w:style>
  <w:style w:type="table" w:styleId="1593">
    <w:name w:val="表格tc1"/>
    <w:next w:val="1593"/>
    <w:link w:val="929"/>
    <w:uiPriority w:val="99"/>
    <w:qFormat/>
    <w:pPr>
      <w:widowControl w:val="off"/>
    </w:pPr>
    <w:rPr>
      <w:rFonts w:ascii="Times New Roman" w:hAnsi="Times New Roman" w:eastAsia="宋体" w:cs="Times New Roman"/>
      <w:szCs w:val="20"/>
    </w:rPr>
    <w:tblPr/>
  </w:style>
  <w:style w:type="table" w:styleId="1594">
    <w:name w:val="表格tc5"/>
    <w:next w:val="1594"/>
    <w:link w:val="929"/>
    <w:uiPriority w:val="99"/>
    <w:qFormat/>
    <w:pPr>
      <w:widowControl w:val="off"/>
    </w:pPr>
    <w:rPr>
      <w:rFonts w:ascii="Times New Roman" w:hAnsi="Times New Roman" w:eastAsia="宋体" w:cs="Times New Roman"/>
      <w:szCs w:val="20"/>
    </w:rPr>
    <w:tblPr/>
  </w:style>
  <w:style w:type="table" w:styleId="1595">
    <w:name w:val="表格tc3"/>
    <w:next w:val="1595"/>
    <w:link w:val="929"/>
    <w:uiPriority w:val="99"/>
    <w:qFormat/>
    <w:pPr>
      <w:widowControl w:val="off"/>
    </w:pPr>
    <w:rPr>
      <w:rFonts w:ascii="Times New Roman" w:hAnsi="Times New Roman" w:eastAsia="宋体" w:cs="Times New Roman"/>
      <w:szCs w:val="20"/>
    </w:rPr>
    <w:tblPr/>
  </w:style>
  <w:style w:type="character" w:styleId="14138" w:default="1">
    <w:name w:val="Default Paragraph Font"/>
    <w:uiPriority w:val="1"/>
    <w:semiHidden/>
    <w:unhideWhenUsed/>
  </w:style>
  <w:style w:type="numbering" w:styleId="14139" w:default="1">
    <w:name w:val="No List"/>
    <w:uiPriority w:val="99"/>
    <w:semiHidden/>
    <w:unhideWhenUsed/>
  </w:style>
  <w:style w:type="table" w:styleId="14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徐凯</cp:lastModifiedBy>
  <cp:revision>3</cp:revision>
  <dcterms:created xsi:type="dcterms:W3CDTF">2022-02-22T02:41:00Z</dcterms:created>
  <dcterms:modified xsi:type="dcterms:W3CDTF">2026-05-21T04:59:53Z</dcterms:modified>
</cp:coreProperties>
</file>