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4"/>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704"/>
        <w:ind w:firstLine="300"/>
        <w:spacing w:line="360" w:lineRule="auto"/>
        <w:rPr>
          <w:sz w:val="60"/>
          <w:szCs w:val="60"/>
        </w:rPr>
      </w:pPr>
      <w:r>
        <w:rPr>
          <w:sz w:val="60"/>
          <w:szCs w:val="60"/>
        </w:rPr>
      </w:r>
      <w:r/>
    </w:p>
    <w:p>
      <w:pPr>
        <w:pStyle w:val="704"/>
        <w:ind w:firstLine="300"/>
        <w:spacing w:line="360" w:lineRule="auto"/>
        <w:rPr>
          <w:sz w:val="60"/>
          <w:szCs w:val="60"/>
        </w:rPr>
      </w:pPr>
      <w:r>
        <w:rPr>
          <w:sz w:val="60"/>
          <w:szCs w:val="60"/>
        </w:rPr>
      </w:r>
      <w:r/>
    </w:p>
    <w:p>
      <w:pPr>
        <w:pStyle w:val="704"/>
        <w:jc w:val="center"/>
        <w:rPr>
          <w:rFonts w:hint="eastAsia" w:ascii="宋体" w:hAnsi="宋体" w:cs="宋体"/>
          <w:b/>
          <w:bCs/>
          <w:sz w:val="72"/>
          <w:szCs w:val="72"/>
        </w:rPr>
      </w:pPr>
      <w:r>
        <w:rPr>
          <w:rFonts w:hint="eastAsia" w:ascii="宋体" w:hAnsi="宋体" w:cs="宋体"/>
          <w:b/>
          <w:bCs/>
          <w:sz w:val="72"/>
          <w:szCs w:val="72"/>
        </w:rPr>
        <w:t xml:space="preserve">公开招标文件</w:t>
      </w:r>
      <w:r>
        <w:rPr>
          <w:rFonts w:hint="eastAsia" w:ascii="宋体" w:hAnsi="宋体" w:cs="宋体"/>
          <w:b/>
          <w:bCs/>
          <w:sz w:val="72"/>
          <w:szCs w:val="72"/>
        </w:rPr>
      </w:r>
      <w:r/>
    </w:p>
    <w:p>
      <w:pPr>
        <w:pStyle w:val="706"/>
        <w:jc w:val="both"/>
        <w:rPr>
          <w:rFonts w:hint="eastAsia"/>
        </w:rPr>
      </w:pPr>
      <w:r>
        <w:rPr>
          <w:rFonts w:hint="eastAsia"/>
        </w:rPr>
      </w:r>
      <w:r/>
    </w:p>
    <w:p>
      <w:pPr>
        <w:pStyle w:val="704"/>
        <w:jc w:val="center"/>
        <w:spacing w:line="360" w:lineRule="auto"/>
        <w:rPr>
          <w:rFonts w:hint="eastAsia" w:ascii="宋体" w:hAnsi="宋体" w:cs="宋体"/>
          <w:sz w:val="60"/>
          <w:szCs w:val="60"/>
        </w:rPr>
      </w:pPr>
      <w:r>
        <w:rPr>
          <w:rFonts w:hint="eastAsia" w:ascii="宋体" w:hAnsi="宋体" w:cs="宋体"/>
          <w:sz w:val="60"/>
          <w:szCs w:val="60"/>
        </w:rPr>
      </w:r>
      <w:r/>
    </w:p>
    <w:p>
      <w:pPr>
        <w:pStyle w:val="704"/>
        <w:jc w:val="center"/>
        <w:spacing w:line="360" w:lineRule="auto"/>
        <w:rPr>
          <w:rFonts w:hint="eastAsia" w:ascii="宋体" w:hAnsi="宋体" w:cs="宋体"/>
          <w:sz w:val="60"/>
          <w:szCs w:val="60"/>
        </w:rPr>
      </w:pPr>
      <w:r>
        <w:rPr>
          <w:rFonts w:hint="eastAsia" w:ascii="宋体" w:hAnsi="宋体" w:cs="宋体"/>
          <w:sz w:val="60"/>
          <w:szCs w:val="60"/>
        </w:rPr>
      </w:r>
      <w:r/>
    </w:p>
    <w:p>
      <w:pPr>
        <w:pStyle w:val="704"/>
        <w:ind w:left="2628" w:hanging="1696"/>
        <w:jc w:val="left"/>
        <w:spacing w:line="360" w:lineRule="auto"/>
        <w:tabs>
          <w:tab w:val="left" w:pos="3240" w:leader="none"/>
          <w:tab w:val="left" w:pos="3420" w:leader="none"/>
        </w:tabs>
        <w:rPr>
          <w:rFonts w:hint="eastAsia" w:ascii="宋体" w:hAnsi="宋体" w:eastAsia="宋体" w:cs="宋体"/>
          <w:b/>
          <w:sz w:val="32"/>
          <w:szCs w:val="32"/>
          <w:highlight w:val="none"/>
          <w:u w:val="single"/>
          <w:lang w:eastAsia="zh-CN"/>
        </w:rPr>
      </w:pPr>
      <w:r>
        <w:rPr>
          <w:rFonts w:hint="eastAsia" w:ascii="宋体" w:hAnsi="宋体" w:cs="宋体"/>
          <w:b/>
          <w:sz w:val="32"/>
          <w:szCs w:val="32"/>
          <w:highlight w:val="none"/>
        </w:rPr>
        <w:t xml:space="preserve">项目名称：</w:t>
      </w:r>
      <w:r>
        <w:rPr>
          <w:rFonts w:hint="eastAsia" w:ascii="宋体" w:hAnsi="宋体" w:cs="宋体"/>
          <w:b/>
          <w:sz w:val="32"/>
          <w:szCs w:val="32"/>
          <w:highlight w:val="none"/>
          <w:u w:val="single"/>
          <w:lang w:eastAsia="zh-CN"/>
        </w:rPr>
        <w:t xml:space="preserve">溧阳市人民医院医疗废物服务项目</w:t>
      </w:r>
      <w:r>
        <w:rPr>
          <w:rFonts w:hint="eastAsia" w:ascii="宋体" w:hAnsi="宋体" w:eastAsia="宋体" w:cs="宋体"/>
          <w:b/>
          <w:sz w:val="32"/>
          <w:szCs w:val="32"/>
          <w:highlight w:val="none"/>
          <w:u w:val="single"/>
          <w:lang w:eastAsia="zh-CN"/>
        </w:rPr>
      </w:r>
      <w:r/>
    </w:p>
    <w:p>
      <w:pPr>
        <w:pStyle w:val="704"/>
        <w:ind w:left="2628" w:hanging="1696"/>
        <w:jc w:val="left"/>
        <w:spacing w:line="360" w:lineRule="auto"/>
        <w:tabs>
          <w:tab w:val="left" w:pos="3240" w:leader="none"/>
          <w:tab w:val="left" w:pos="3420" w:leader="none"/>
        </w:tabs>
        <w:rPr>
          <w:rFonts w:hint="eastAsia" w:ascii="宋体" w:hAnsi="宋体" w:cs="宋体"/>
          <w:b/>
          <w:sz w:val="32"/>
          <w:szCs w:val="32"/>
          <w:highlight w:val="none"/>
        </w:rPr>
      </w:pPr>
      <w:r>
        <w:rPr>
          <w:rFonts w:hint="eastAsia" w:ascii="宋体" w:hAnsi="宋体" w:cs="宋体"/>
          <w:b/>
          <w:sz w:val="32"/>
          <w:szCs w:val="32"/>
          <w:highlight w:val="none"/>
        </w:rPr>
      </w:r>
      <w:r/>
    </w:p>
    <w:p>
      <w:pPr>
        <w:pStyle w:val="704"/>
        <w:ind w:left="2628" w:hanging="1696"/>
        <w:jc w:val="left"/>
        <w:spacing w:line="360" w:lineRule="auto"/>
        <w:tabs>
          <w:tab w:val="left" w:pos="3240" w:leader="none"/>
          <w:tab w:val="left" w:pos="3420" w:leader="none"/>
        </w:tabs>
        <w:rPr>
          <w:rFonts w:hint="eastAsia" w:ascii="宋体" w:hAnsi="宋体" w:eastAsia="宋体" w:cs="宋体"/>
          <w:b/>
          <w:sz w:val="32"/>
          <w:szCs w:val="32"/>
          <w:highlight w:val="none"/>
          <w:lang w:val="en-US" w:eastAsia="zh-CN"/>
        </w:rPr>
      </w:pPr>
      <w:r>
        <w:rPr>
          <w:rFonts w:hint="eastAsia" w:ascii="宋体" w:hAnsi="宋体" w:cs="宋体"/>
          <w:b/>
          <w:sz w:val="32"/>
          <w:szCs w:val="32"/>
          <w:highlight w:val="none"/>
        </w:rPr>
        <w:t xml:space="preserve">项目编号/包号：</w:t>
      </w:r>
      <w:r>
        <w:rPr>
          <w:rFonts w:hint="eastAsia" w:ascii="宋体" w:hAnsi="宋体" w:cs="宋体"/>
          <w:b/>
          <w:sz w:val="32"/>
          <w:szCs w:val="32"/>
          <w:highlight w:val="none"/>
          <w:u w:val="single"/>
        </w:rPr>
        <w:t xml:space="preserve">JSZC-320481-LYZT-G</w:t>
      </w:r>
      <w:r>
        <w:rPr>
          <w:rFonts w:hint="eastAsia" w:ascii="宋体" w:hAnsi="宋体" w:cs="宋体"/>
          <w:b/>
          <w:sz w:val="32"/>
          <w:szCs w:val="32"/>
          <w:highlight w:val="none"/>
          <w:u w:val="single"/>
          <w:lang w:eastAsia="zh-CN"/>
        </w:rPr>
        <w:t xml:space="preserve">2026</w:t>
      </w:r>
      <w:r>
        <w:rPr>
          <w:rFonts w:hint="eastAsia" w:ascii="宋体" w:hAnsi="宋体" w:cs="宋体"/>
          <w:b/>
          <w:sz w:val="32"/>
          <w:szCs w:val="32"/>
          <w:highlight w:val="none"/>
          <w:u w:val="single"/>
        </w:rPr>
        <w:t xml:space="preserve">-00</w:t>
      </w:r>
      <w:r>
        <w:rPr>
          <w:rFonts w:hint="eastAsia" w:ascii="宋体" w:hAnsi="宋体" w:cs="宋体"/>
          <w:b/>
          <w:sz w:val="32"/>
          <w:szCs w:val="32"/>
          <w:highlight w:val="none"/>
          <w:u w:val="single"/>
          <w:lang w:val="en-US" w:eastAsia="zh-CN"/>
        </w:rPr>
        <w:t xml:space="preserve">0</w:t>
      </w:r>
      <w:r>
        <w:rPr>
          <w:rFonts w:hint="eastAsia" w:ascii="宋体" w:hAnsi="宋体" w:cs="宋体"/>
          <w:b/>
          <w:sz w:val="32"/>
          <w:szCs w:val="32"/>
          <w:highlight w:val="none"/>
          <w:u w:val="single"/>
          <w:lang w:val="en-US" w:eastAsia="zh-CN"/>
        </w:rPr>
        <w:t xml:space="preserve">4</w:t>
      </w:r>
      <w:r>
        <w:rPr>
          <w:rFonts w:hint="eastAsia" w:ascii="宋体" w:hAnsi="宋体" w:eastAsia="宋体" w:cs="宋体"/>
          <w:b/>
          <w:sz w:val="32"/>
          <w:szCs w:val="32"/>
          <w:highlight w:val="none"/>
          <w:lang w:val="en-US" w:eastAsia="zh-CN"/>
        </w:rPr>
      </w:r>
      <w:r/>
    </w:p>
    <w:p>
      <w:pPr>
        <w:pStyle w:val="704"/>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r>
      <w:r/>
    </w:p>
    <w:p>
      <w:pPr>
        <w:pStyle w:val="704"/>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t xml:space="preserve">采 购 人：</w:t>
      </w:r>
      <w:r>
        <w:rPr>
          <w:rFonts w:hint="eastAsia" w:ascii="宋体" w:hAnsi="宋体" w:cs="宋体"/>
          <w:b/>
          <w:sz w:val="32"/>
          <w:szCs w:val="32"/>
          <w:u w:val="single"/>
        </w:rPr>
        <w:t xml:space="preserve">溧阳市人民医院</w:t>
      </w:r>
      <w:r>
        <w:rPr>
          <w:rFonts w:hint="eastAsia" w:ascii="宋体" w:hAnsi="宋体" w:cs="宋体"/>
          <w:b/>
          <w:sz w:val="32"/>
          <w:szCs w:val="32"/>
        </w:rPr>
      </w:r>
      <w:r/>
    </w:p>
    <w:p>
      <w:pPr>
        <w:pStyle w:val="704"/>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r>
      <w:r/>
    </w:p>
    <w:p>
      <w:pPr>
        <w:pStyle w:val="704"/>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t xml:space="preserve">采购代理机构：</w:t>
      </w:r>
      <w:r>
        <w:rPr>
          <w:rFonts w:hint="eastAsia" w:ascii="宋体" w:hAnsi="宋体" w:cs="宋体"/>
          <w:b/>
          <w:sz w:val="32"/>
          <w:szCs w:val="32"/>
          <w:u w:val="single"/>
        </w:rPr>
        <w:t xml:space="preserve">溧阳市正投招投标有限公司</w:t>
      </w:r>
      <w:r>
        <w:rPr>
          <w:rFonts w:hint="eastAsia" w:ascii="宋体" w:hAnsi="宋体" w:cs="宋体"/>
          <w:b/>
          <w:sz w:val="32"/>
          <w:szCs w:val="32"/>
        </w:rPr>
      </w:r>
      <w:r/>
    </w:p>
    <w:p>
      <w:pPr>
        <w:pStyle w:val="704"/>
        <w:jc w:val="center"/>
        <w:spacing w:line="360" w:lineRule="auto"/>
        <w:rPr>
          <w:rFonts w:hint="eastAsia" w:ascii="宋体" w:hAnsi="宋体" w:cs="宋体"/>
          <w:b/>
          <w:bCs/>
          <w:sz w:val="44"/>
        </w:rPr>
        <w:outlineLvl w:val="0"/>
      </w:pPr>
      <w:r>
        <w:rPr>
          <w:rFonts w:hint="eastAsia" w:ascii="宋体" w:hAnsi="宋体" w:cs="宋体"/>
          <w:b/>
          <w:bCs/>
          <w:sz w:val="44"/>
        </w:rPr>
        <w:br w:type="page" w:clear="all"/>
      </w:r>
      <w:bookmarkStart w:id="0" w:name="_Toc99301418"/>
      <w:r>
        <w:rPr>
          <w:rFonts w:hint="eastAsia" w:ascii="宋体" w:hAnsi="宋体" w:cs="宋体"/>
          <w:b/>
          <w:bCs/>
          <w:sz w:val="44"/>
        </w:rPr>
      </w:r>
      <w:r/>
    </w:p>
    <w:p>
      <w:pPr>
        <w:pStyle w:val="704"/>
        <w:jc w:val="center"/>
        <w:spacing w:line="360" w:lineRule="auto"/>
        <w:rPr>
          <w:rFonts w:hint="eastAsia" w:ascii="宋体" w:hAnsi="宋体" w:cs="宋体"/>
        </w:rPr>
        <w:outlineLvl w:val="0"/>
      </w:pPr>
      <w:r>
        <w:rPr>
          <w:rFonts w:hint="eastAsia" w:ascii="宋体" w:hAnsi="宋体" w:cs="宋体"/>
          <w:b/>
          <w:sz w:val="36"/>
          <w:szCs w:val="36"/>
        </w:rPr>
        <w:t xml:space="preserve">目录</w:t>
      </w:r>
      <w:bookmarkEnd w:id="0"/>
      <w:r>
        <w:rPr>
          <w:rFonts w:hint="eastAsia" w:ascii="宋体" w:hAnsi="宋体" w:cs="宋体"/>
        </w:rPr>
      </w:r>
      <w:r/>
    </w:p>
    <w:p>
      <w:pPr>
        <w:pStyle w:val="704"/>
        <w:rPr>
          <w:rFonts w:hint="eastAsia" w:ascii="宋体" w:hAnsi="宋体" w:cs="宋体"/>
        </w:rPr>
      </w:pPr>
      <w:r>
        <w:rPr>
          <w:rFonts w:hint="eastAsia" w:ascii="宋体" w:hAnsi="宋体" w:cs="宋体"/>
        </w:rPr>
      </w:r>
      <w:r/>
    </w:p>
    <w:p>
      <w:pPr>
        <w:pStyle w:val="704"/>
        <w:rPr>
          <w:rFonts w:hint="eastAsia" w:ascii="宋体" w:hAnsi="宋体" w:cs="宋体"/>
        </w:rPr>
      </w:pPr>
      <w:r>
        <w:rPr>
          <w:rFonts w:hint="eastAsia" w:ascii="宋体" w:hAnsi="宋体" w:cs="宋体"/>
        </w:rPr>
      </w:r>
      <w:r/>
    </w:p>
    <w:p>
      <w:pPr>
        <w:pStyle w:val="758"/>
        <w:tabs>
          <w:tab w:val="left" w:pos="1050" w:leader="none"/>
          <w:tab w:val="right" w:pos="8937" w:leader="dot"/>
        </w:tabs>
        <w:rPr>
          <w:rFonts w:hint="eastAsia" w:cs="宋体"/>
          <w:b w:val="0"/>
          <w:sz w:val="21"/>
          <w:szCs w:val="22"/>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rPr>
          <w:rFonts w:hint="eastAsia" w:cs="宋体"/>
          <w:b w:val="0"/>
          <w:sz w:val="21"/>
          <w:szCs w:val="22"/>
        </w:rPr>
      </w:r>
      <w:r/>
    </w:p>
    <w:p>
      <w:pPr>
        <w:pStyle w:val="758"/>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"_Toc99301419" </w:instrText>
      </w:r>
      <w:r>
        <w:rPr>
          <w:rFonts w:hint="eastAsia" w:cs="宋体"/>
        </w:rPr>
        <w:fldChar w:fldCharType="separate"/>
      </w:r>
      <w:r>
        <w:rPr>
          <w:rStyle w:val="781"/>
          <w:rFonts w:hint="eastAsia" w:cs="宋体"/>
        </w:rPr>
        <w:t xml:space="preserve">第一章 投标邀请</w:t>
      </w:r>
      <w:r>
        <w:rPr>
          <w:rFonts w:hint="eastAsia" w:cs="宋体"/>
        </w:rPr>
        <w:tab/>
      </w:r>
      <w:r>
        <w:rPr>
          <w:rFonts w:hint="eastAsia" w:cs="宋体"/>
        </w:rPr>
        <w:t xml:space="preserve">3</w:t>
      </w:r>
      <w:r>
        <w:rPr>
          <w:rFonts w:hint="eastAsia" w:cs="宋体"/>
        </w:rPr>
        <w:fldChar w:fldCharType="end"/>
      </w:r>
      <w:r>
        <w:rPr>
          <w:rFonts w:hint="eastAsia" w:cs="宋体"/>
          <w:b w:val="0"/>
          <w:sz w:val="21"/>
          <w:szCs w:val="22"/>
        </w:rPr>
      </w:r>
      <w:r/>
    </w:p>
    <w:p>
      <w:pPr>
        <w:pStyle w:val="758"/>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"_Toc99301420" </w:instrText>
      </w:r>
      <w:r>
        <w:rPr>
          <w:rFonts w:hint="eastAsia" w:cs="宋体"/>
        </w:rPr>
        <w:fldChar w:fldCharType="separate"/>
      </w:r>
      <w:r>
        <w:rPr>
          <w:rStyle w:val="781"/>
          <w:rFonts w:hint="eastAsia" w:cs="宋体"/>
        </w:rPr>
        <w:t xml:space="preserve">第二章 投标人须知</w:t>
      </w:r>
      <w:r>
        <w:rPr>
          <w:rFonts w:hint="eastAsia" w:cs="宋体"/>
        </w:rPr>
        <w:tab/>
      </w:r>
      <w:r>
        <w:rPr>
          <w:rFonts w:hint="eastAsia" w:cs="宋体"/>
        </w:rPr>
        <w:t xml:space="preserve">6</w:t>
      </w:r>
      <w:r>
        <w:rPr>
          <w:rFonts w:hint="eastAsia" w:cs="宋体"/>
        </w:rPr>
        <w:fldChar w:fldCharType="end"/>
      </w:r>
      <w:r>
        <w:rPr>
          <w:rFonts w:hint="eastAsia" w:cs="宋体"/>
          <w:b w:val="0"/>
          <w:sz w:val="21"/>
          <w:szCs w:val="22"/>
        </w:rPr>
      </w:r>
      <w:r/>
    </w:p>
    <w:p>
      <w:pPr>
        <w:pStyle w:val="758"/>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"_Toc99301421" </w:instrText>
      </w:r>
      <w:r>
        <w:rPr>
          <w:rFonts w:hint="eastAsia" w:cs="宋体"/>
        </w:rPr>
        <w:fldChar w:fldCharType="separate"/>
      </w:r>
      <w:r>
        <w:rPr>
          <w:rStyle w:val="781"/>
          <w:rFonts w:hint="eastAsia" w:cs="宋体"/>
        </w:rPr>
        <w:t xml:space="preserve">第三章 资</w:t>
      </w:r>
      <w:bookmarkStart w:id="1" w:name="_Hlt100754117"/>
      <w:r>
        <w:rPr>
          <w:rStyle w:val="781"/>
          <w:rFonts w:hint="eastAsia" w:cs="宋体"/>
        </w:rPr>
        <w:t xml:space="preserve">格</w:t>
      </w:r>
      <w:bookmarkEnd w:id="1"/>
      <w:r>
        <w:rPr>
          <w:rStyle w:val="781"/>
          <w:rFonts w:hint="eastAsia" w:cs="宋体"/>
        </w:rPr>
        <w:t xml:space="preserve">审查</w:t>
      </w:r>
      <w:r>
        <w:rPr>
          <w:rFonts w:hint="eastAsia" w:cs="宋体"/>
        </w:rPr>
        <w:tab/>
      </w:r>
      <w:r>
        <w:rPr>
          <w:rFonts w:hint="eastAsia" w:cs="宋体"/>
        </w:rPr>
        <w:fldChar w:fldCharType="begin"/>
      </w:r>
      <w:r>
        <w:rPr>
          <w:rFonts w:hint="eastAsia" w:cs="宋体"/>
        </w:rPr>
        <w:instrText xml:space="preserve"> PAGEREF _Toc99301421 \h </w:instrText>
      </w:r>
      <w:r>
        <w:rPr>
          <w:rFonts w:hint="eastAsia" w:cs="宋体"/>
        </w:rPr>
        <w:fldChar w:fldCharType="separate"/>
      </w:r>
      <w:r>
        <w:rPr>
          <w:rFonts w:hint="eastAsia" w:cs="宋体"/>
        </w:rPr>
        <w:t xml:space="preserve">18</w:t>
      </w:r>
      <w:r>
        <w:rPr>
          <w:rFonts w:hint="eastAsia" w:cs="宋体"/>
        </w:rPr>
        <w:fldChar w:fldCharType="end"/>
      </w:r>
      <w:r>
        <w:rPr>
          <w:rFonts w:hint="eastAsia" w:cs="宋体"/>
        </w:rPr>
        <w:fldChar w:fldCharType="end"/>
      </w:r>
      <w:r>
        <w:rPr>
          <w:rFonts w:hint="eastAsia" w:cs="宋体"/>
          <w:b w:val="0"/>
          <w:sz w:val="21"/>
          <w:szCs w:val="22"/>
        </w:rPr>
      </w:r>
      <w:r/>
    </w:p>
    <w:p>
      <w:pPr>
        <w:pStyle w:val="758"/>
        <w:spacing w:line="360" w:lineRule="auto"/>
        <w:tabs>
          <w:tab w:val="left" w:pos="1050" w:leader="none"/>
          <w:tab w:val="right" w:pos="8937" w:leader="dot"/>
        </w:tabs>
        <w:rPr>
          <w:rFonts w:hint="eastAsia" w:eastAsia="宋体" w:cs="宋体"/>
          <w:b w:val="0"/>
          <w:sz w:val="21"/>
          <w:szCs w:val="22"/>
          <w:lang w:val="en-US" w:eastAsia="zh-CN"/>
        </w:rPr>
      </w:pPr>
      <w:r>
        <w:rPr>
          <w:rFonts w:hint="eastAsia" w:cs="宋体"/>
        </w:rPr>
        <w:fldChar w:fldCharType="begin"/>
      </w:r>
      <w:r>
        <w:rPr>
          <w:rFonts w:hint="eastAsia" w:cs="宋体"/>
        </w:rPr>
        <w:instrText xml:space="preserve"> HYPERLINK \l "_Toc99301423" </w:instrText>
      </w:r>
      <w:r>
        <w:rPr>
          <w:rFonts w:hint="eastAsia" w:cs="宋体"/>
        </w:rPr>
        <w:fldChar w:fldCharType="separate"/>
      </w:r>
      <w:r>
        <w:rPr>
          <w:rStyle w:val="781"/>
          <w:rFonts w:hint="eastAsia" w:cs="宋体"/>
        </w:rPr>
        <w:t xml:space="preserve">第四章 评标程序、评标方法和评标标准</w:t>
      </w:r>
      <w:r>
        <w:rPr>
          <w:rFonts w:hint="eastAsia" w:cs="宋体"/>
        </w:rPr>
        <w:tab/>
      </w:r>
      <w:r>
        <w:rPr>
          <w:rFonts w:hint="eastAsia" w:cs="宋体"/>
          <w:lang w:val="en-US" w:eastAsia="zh-CN"/>
        </w:rPr>
        <w:t xml:space="preserve">2</w:t>
      </w:r>
      <w:r>
        <w:rPr>
          <w:rFonts w:hint="eastAsia" w:cs="宋体"/>
        </w:rPr>
        <w:fldChar w:fldCharType="end"/>
      </w:r>
      <w:r>
        <w:rPr>
          <w:rFonts w:hint="eastAsia" w:cs="宋体"/>
          <w:lang w:val="en-US" w:eastAsia="zh-CN"/>
        </w:rPr>
        <w:t xml:space="preserve">0</w:t>
      </w:r>
      <w:r>
        <w:rPr>
          <w:rFonts w:hint="eastAsia" w:eastAsia="宋体" w:cs="宋体"/>
          <w:b w:val="0"/>
          <w:sz w:val="21"/>
          <w:szCs w:val="22"/>
          <w:lang w:val="en-US" w:eastAsia="zh-CN"/>
        </w:rPr>
      </w:r>
      <w:r/>
    </w:p>
    <w:p>
      <w:pPr>
        <w:pStyle w:val="758"/>
        <w:spacing w:line="360" w:lineRule="auto"/>
        <w:tabs>
          <w:tab w:val="left" w:pos="1050" w:leader="none"/>
          <w:tab w:val="right" w:pos="8937" w:leader="dot"/>
        </w:tabs>
        <w:rPr>
          <w:rFonts w:hint="eastAsia" w:eastAsia="宋体" w:cs="宋体"/>
          <w:b w:val="0"/>
          <w:sz w:val="21"/>
          <w:szCs w:val="22"/>
          <w:lang w:eastAsia="zh-CN"/>
        </w:rPr>
      </w:pPr>
      <w:r>
        <w:rPr>
          <w:rFonts w:hint="eastAsia" w:cs="宋体"/>
        </w:rPr>
        <w:fldChar w:fldCharType="begin"/>
      </w:r>
      <w:r>
        <w:rPr>
          <w:rFonts w:hint="eastAsia" w:cs="宋体"/>
        </w:rPr>
        <w:instrText xml:space="preserve"> HYPERLINK \l "_Toc99301424" </w:instrText>
      </w:r>
      <w:r>
        <w:rPr>
          <w:rFonts w:hint="eastAsia" w:cs="宋体"/>
        </w:rPr>
        <w:fldChar w:fldCharType="separate"/>
      </w:r>
      <w:r>
        <w:rPr>
          <w:rStyle w:val="781"/>
          <w:rFonts w:hint="eastAsia" w:cs="宋体"/>
        </w:rPr>
        <w:t xml:space="preserve">第五章 采购</w:t>
      </w:r>
      <w:bookmarkStart w:id="2" w:name="_Hlt100754102"/>
      <w:r/>
      <w:bookmarkStart w:id="3" w:name="_Hlt100754103"/>
      <w:r>
        <w:rPr>
          <w:rStyle w:val="781"/>
          <w:rFonts w:hint="eastAsia" w:cs="宋体"/>
        </w:rPr>
        <w:t xml:space="preserve">需</w:t>
      </w:r>
      <w:bookmarkEnd w:id="2"/>
      <w:r/>
      <w:bookmarkEnd w:id="3"/>
      <w:r>
        <w:rPr>
          <w:rStyle w:val="781"/>
          <w:rFonts w:hint="eastAsia" w:cs="宋体"/>
        </w:rPr>
        <w:t xml:space="preserve">求</w:t>
      </w:r>
      <w:r>
        <w:rPr>
          <w:rFonts w:hint="eastAsia" w:cs="宋体"/>
        </w:rPr>
        <w:tab/>
      </w:r>
      <w:r>
        <w:rPr>
          <w:rFonts w:hint="eastAsia" w:cs="宋体"/>
        </w:rPr>
        <w:t xml:space="preserve">2</w:t>
      </w:r>
      <w:r>
        <w:rPr>
          <w:rFonts w:hint="eastAsia" w:cs="宋体"/>
        </w:rPr>
        <w:fldChar w:fldCharType="end"/>
      </w:r>
      <w:r>
        <w:rPr>
          <w:rFonts w:hint="eastAsia" w:cs="宋体"/>
          <w:lang w:val="en-US" w:eastAsia="zh-CN"/>
        </w:rPr>
        <w:t xml:space="preserve">8</w:t>
      </w:r>
      <w:r>
        <w:rPr>
          <w:rFonts w:hint="eastAsia" w:eastAsia="宋体" w:cs="宋体"/>
          <w:b w:val="0"/>
          <w:sz w:val="21"/>
          <w:szCs w:val="22"/>
          <w:lang w:eastAsia="zh-CN"/>
        </w:rPr>
      </w:r>
      <w:r/>
    </w:p>
    <w:p>
      <w:pPr>
        <w:pStyle w:val="758"/>
        <w:spacing w:line="360" w:lineRule="auto"/>
        <w:tabs>
          <w:tab w:val="left" w:pos="1050" w:leader="none"/>
          <w:tab w:val="right" w:pos="8937" w:leader="dot"/>
        </w:tabs>
        <w:rPr>
          <w:rFonts w:hint="eastAsia" w:eastAsia="宋体" w:cs="宋体"/>
          <w:b w:val="0"/>
          <w:sz w:val="21"/>
          <w:szCs w:val="22"/>
          <w:lang w:val="en-US" w:eastAsia="zh-CN"/>
        </w:rPr>
      </w:pPr>
      <w:r>
        <w:rPr>
          <w:rFonts w:hint="eastAsia" w:cs="宋体"/>
        </w:rPr>
        <w:fldChar w:fldCharType="begin"/>
      </w:r>
      <w:r>
        <w:rPr>
          <w:rFonts w:hint="eastAsia" w:cs="宋体"/>
        </w:rPr>
        <w:instrText xml:space="preserve"> HYPERLINK \l "_Toc99301425" </w:instrText>
      </w:r>
      <w:r>
        <w:rPr>
          <w:rFonts w:hint="eastAsia" w:cs="宋体"/>
        </w:rPr>
        <w:fldChar w:fldCharType="separate"/>
      </w:r>
      <w:r>
        <w:rPr>
          <w:rStyle w:val="781"/>
          <w:rFonts w:hint="eastAsia" w:cs="宋体"/>
        </w:rPr>
        <w:t xml:space="preserve">第六章 拟签订的合同文本</w:t>
      </w:r>
      <w:r>
        <w:rPr>
          <w:rFonts w:hint="eastAsia" w:cs="宋体"/>
        </w:rPr>
        <w:tab/>
      </w:r>
      <w:r>
        <w:rPr>
          <w:rFonts w:hint="eastAsia" w:cs="宋体"/>
          <w:lang w:val="en-US" w:eastAsia="zh-CN"/>
        </w:rPr>
        <w:t xml:space="preserve">3</w:t>
      </w:r>
      <w:r>
        <w:rPr>
          <w:rFonts w:hint="eastAsia" w:cs="宋体"/>
        </w:rPr>
        <w:fldChar w:fldCharType="end"/>
      </w:r>
      <w:r>
        <w:rPr>
          <w:rFonts w:hint="eastAsia" w:cs="宋体"/>
          <w:lang w:val="en-US" w:eastAsia="zh-CN"/>
        </w:rPr>
        <w:t xml:space="preserve">0</w:t>
      </w:r>
      <w:r>
        <w:rPr>
          <w:rFonts w:hint="eastAsia" w:eastAsia="宋体" w:cs="宋体"/>
          <w:b w:val="0"/>
          <w:sz w:val="21"/>
          <w:szCs w:val="22"/>
          <w:lang w:val="en-US" w:eastAsia="zh-CN"/>
        </w:rPr>
      </w:r>
      <w:r/>
    </w:p>
    <w:p>
      <w:pPr>
        <w:pStyle w:val="758"/>
        <w:spacing w:line="360" w:lineRule="auto"/>
        <w:tabs>
          <w:tab w:val="left" w:pos="1050" w:leader="none"/>
          <w:tab w:val="right" w:pos="8937" w:leader="dot"/>
        </w:tabs>
        <w:rPr>
          <w:rFonts w:hint="eastAsia" w:eastAsia="宋体" w:cs="宋体"/>
          <w:b w:val="0"/>
          <w:sz w:val="21"/>
          <w:szCs w:val="22"/>
          <w:lang w:val="en-US" w:eastAsia="zh-CN"/>
        </w:rPr>
      </w:pPr>
      <w:r>
        <w:rPr>
          <w:rFonts w:hint="eastAsia" w:cs="宋体"/>
        </w:rPr>
        <w:fldChar w:fldCharType="begin"/>
      </w:r>
      <w:r>
        <w:rPr>
          <w:rFonts w:hint="eastAsia" w:cs="宋体"/>
        </w:rPr>
        <w:instrText xml:space="preserve"> HYPERLINK \l "_Toc99301426" </w:instrText>
      </w:r>
      <w:r>
        <w:rPr>
          <w:rFonts w:hint="eastAsia" w:cs="宋体"/>
        </w:rPr>
        <w:fldChar w:fldCharType="separate"/>
      </w:r>
      <w:r>
        <w:rPr>
          <w:rStyle w:val="781"/>
          <w:rFonts w:hint="eastAsia" w:cs="宋体"/>
        </w:rPr>
        <w:t xml:space="preserve">第七章 投标文件格式</w:t>
      </w:r>
      <w:r>
        <w:rPr>
          <w:rFonts w:hint="eastAsia" w:cs="宋体"/>
        </w:rPr>
        <w:tab/>
      </w:r>
      <w:r>
        <w:rPr>
          <w:rFonts w:hint="eastAsia" w:cs="宋体"/>
          <w:lang w:val="en-US" w:eastAsia="zh-CN"/>
        </w:rPr>
        <w:t xml:space="preserve">3</w:t>
      </w:r>
      <w:r>
        <w:rPr>
          <w:rFonts w:hint="eastAsia" w:cs="宋体"/>
        </w:rPr>
        <w:fldChar w:fldCharType="end"/>
      </w:r>
      <w:r>
        <w:rPr>
          <w:rFonts w:hint="eastAsia" w:cs="宋体"/>
          <w:lang w:val="en-US" w:eastAsia="zh-CN"/>
        </w:rPr>
        <w:t xml:space="preserve">4</w:t>
      </w:r>
      <w:r>
        <w:rPr>
          <w:rFonts w:hint="eastAsia" w:eastAsia="宋体" w:cs="宋体"/>
          <w:b w:val="0"/>
          <w:sz w:val="21"/>
          <w:szCs w:val="22"/>
          <w:lang w:val="en-US" w:eastAsia="zh-CN"/>
        </w:rPr>
      </w:r>
      <w:r/>
    </w:p>
    <w:p>
      <w:pPr>
        <w:pStyle w:val="758"/>
        <w:spacing w:line="360" w:lineRule="auto"/>
        <w:tabs>
          <w:tab w:val="left" w:pos="1050" w:leader="none"/>
          <w:tab w:val="right" w:pos="8937" w:leader="dot"/>
        </w:tabs>
        <w:rPr>
          <w:rFonts w:hint="eastAsia" w:cs="宋体"/>
          <w:b w:val="0"/>
        </w:rPr>
      </w:pPr>
      <w:r>
        <w:rPr>
          <w:rFonts w:hint="eastAsia" w:cs="宋体"/>
          <w:b w:val="0"/>
        </w:rPr>
        <w:fldChar w:fldCharType="end"/>
      </w:r>
      <w:r>
        <w:rPr>
          <w:rFonts w:hint="eastAsia" w:cs="宋体"/>
          <w:b w:val="0"/>
        </w:rPr>
      </w:r>
      <w:r/>
    </w:p>
    <w:p>
      <w:pPr>
        <w:pStyle w:val="704"/>
        <w:jc w:val="center"/>
        <w:pageBreakBefore w:val="0"/>
        <w:spacing w:before="20" w:after="20" w:line="360" w:lineRule="auto"/>
        <w:rPr>
          <w:rFonts w:hint="eastAsia" w:ascii="宋体" w:hAnsi="宋体" w:cs="宋体"/>
          <w:b/>
          <w:sz w:val="36"/>
          <w:szCs w:val="36"/>
        </w:rPr>
        <w:outlineLvl w:val="0"/>
      </w:pPr>
      <w:r>
        <w:rPr>
          <w:rFonts w:hint="eastAsia" w:ascii="宋体" w:hAnsi="宋体" w:cs="宋体"/>
          <w:sz w:val="24"/>
        </w:rPr>
        <w:br w:type="page" w:clear="all"/>
      </w:r>
      <w:bookmarkStart w:id="4" w:name="_Toc99301419"/>
      <w:r>
        <w:rPr>
          <w:rFonts w:hint="eastAsia" w:ascii="宋体" w:hAnsi="宋体" w:cs="宋体"/>
          <w:b/>
          <w:sz w:val="32"/>
          <w:szCs w:val="32"/>
        </w:rPr>
        <w:t xml:space="preserve">第一章 投标邀请</w:t>
      </w:r>
      <w:bookmarkEnd w:id="4"/>
      <w:r>
        <w:rPr>
          <w:rFonts w:hint="eastAsia" w:ascii="宋体" w:hAnsi="宋体" w:cs="宋体"/>
          <w:b/>
          <w:sz w:val="36"/>
          <w:szCs w:val="36"/>
        </w:rPr>
      </w:r>
      <w:r/>
    </w:p>
    <w:p>
      <w:pPr>
        <w:pStyle w:val="706"/>
        <w:jc w:val="left"/>
        <w:pageBreakBefore w:val="0"/>
        <w:spacing w:before="20" w:after="20" w:line="360" w:lineRule="auto"/>
        <w:rPr>
          <w:rFonts w:hint="eastAsia" w:ascii="宋体" w:hAnsi="宋体" w:eastAsia="宋体" w:cs="宋体"/>
          <w:sz w:val="21"/>
          <w:szCs w:val="21"/>
        </w:rPr>
      </w:pPr>
      <w:r/>
      <w:bookmarkStart w:id="5" w:name="_Toc28359079"/>
      <w:r/>
      <w:bookmarkStart w:id="6" w:name="_Toc28359002"/>
      <w:r/>
      <w:bookmarkStart w:id="7" w:name="_Toc35393790"/>
      <w:r/>
      <w:bookmarkStart w:id="8" w:name="_Toc35393621"/>
      <w:r/>
      <w:bookmarkStart w:id="9" w:name="_Hlk24379207"/>
      <w:r>
        <w:rPr>
          <w:rFonts w:hint="eastAsia" w:ascii="宋体" w:hAnsi="宋体" w:eastAsia="宋体" w:cs="宋体"/>
          <w:sz w:val="21"/>
          <w:szCs w:val="21"/>
        </w:rPr>
        <w:t xml:space="preserve">一、项目基本情况</w:t>
      </w:r>
      <w:bookmarkEnd w:id="5"/>
      <w:r/>
      <w:bookmarkEnd w:id="6"/>
      <w:r/>
      <w:bookmarkEnd w:id="7"/>
      <w:r/>
      <w:bookmarkEnd w:id="8"/>
      <w:r>
        <w:rPr>
          <w:rFonts w:hint="eastAsia" w:ascii="宋体" w:hAnsi="宋体" w:eastAsia="宋体" w:cs="宋体"/>
          <w:sz w:val="21"/>
          <w:szCs w:val="21"/>
        </w:rPr>
      </w:r>
      <w:r/>
    </w:p>
    <w:p>
      <w:pPr>
        <w:pStyle w:val="704"/>
        <w:ind w:firstLine="420"/>
        <w:pageBreakBefore w:val="0"/>
        <w:spacing w:before="20" w:after="20" w:line="360" w:lineRule="auto"/>
        <w:rPr>
          <w:rFonts w:ascii="宋体" w:hAnsi="宋体" w:eastAsia="宋体" w:cs="宋体"/>
          <w:szCs w:val="21"/>
          <w:highlight w:val="none"/>
          <w:u w:val="single"/>
          <w:lang w:val="en-US" w:eastAsia="zh-CN"/>
        </w:rPr>
      </w:pPr>
      <w:r>
        <w:rPr>
          <w:rFonts w:hint="eastAsia" w:ascii="宋体" w:hAnsi="宋体" w:cs="宋体"/>
          <w:szCs w:val="21"/>
          <w:highlight w:val="none"/>
        </w:rPr>
        <w:t xml:space="preserve">1.项目编号/包号：</w:t>
      </w:r>
      <w:r>
        <w:rPr>
          <w:rFonts w:hint="eastAsia" w:ascii="宋体" w:hAnsi="宋体" w:cs="宋体"/>
          <w:szCs w:val="21"/>
          <w:highlight w:val="none"/>
          <w:u w:val="single"/>
        </w:rPr>
        <w:t xml:space="preserve">JSZC-320481-LYZT-G</w:t>
      </w:r>
      <w:r>
        <w:rPr>
          <w:rFonts w:hint="eastAsia" w:ascii="宋体" w:hAnsi="宋体" w:cs="宋体"/>
          <w:szCs w:val="21"/>
          <w:highlight w:val="none"/>
          <w:u w:val="single"/>
          <w:lang w:eastAsia="zh-CN"/>
        </w:rPr>
        <w:t xml:space="preserve">2026</w:t>
      </w:r>
      <w:r>
        <w:rPr>
          <w:rFonts w:hint="eastAsia" w:ascii="宋体" w:hAnsi="宋体" w:cs="宋体"/>
          <w:szCs w:val="21"/>
          <w:highlight w:val="none"/>
          <w:u w:val="single"/>
        </w:rPr>
        <w:t xml:space="preserve">-00</w:t>
      </w:r>
      <w:r>
        <w:rPr>
          <w:rFonts w:hint="eastAsia" w:ascii="宋体" w:hAnsi="宋体" w:cs="宋体"/>
          <w:szCs w:val="21"/>
          <w:highlight w:val="none"/>
          <w:u w:val="single"/>
          <w:lang w:val="en-US" w:eastAsia="zh-CN"/>
        </w:rPr>
        <w:t xml:space="preserve">04</w:t>
      </w:r>
      <w:r>
        <w:rPr>
          <w:rFonts w:ascii="宋体" w:hAnsi="宋体" w:eastAsia="宋体" w:cs="宋体"/>
          <w:szCs w:val="21"/>
          <w:highlight w:val="none"/>
          <w:u w:val="single"/>
          <w:lang w:val="en-US" w:eastAsia="zh-CN"/>
        </w:rPr>
      </w:r>
      <w:r/>
    </w:p>
    <w:p>
      <w:pPr>
        <w:pStyle w:val="704"/>
        <w:ind w:firstLine="420"/>
        <w:pageBreakBefore w:val="0"/>
        <w:spacing w:before="20" w:after="20"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r>
        <w:rPr>
          <w:rFonts w:hint="eastAsia" w:ascii="宋体" w:hAnsi="宋体" w:cs="宋体"/>
          <w:szCs w:val="21"/>
          <w:highlight w:val="none"/>
          <w:u w:val="single"/>
          <w:lang w:eastAsia="zh-CN"/>
        </w:rPr>
        <w:t xml:space="preserve">溧阳市人民医院医疗废物服务项目</w:t>
      </w:r>
      <w:r>
        <w:rPr>
          <w:rFonts w:hint="eastAsia" w:ascii="宋体" w:hAnsi="宋体" w:eastAsia="宋体" w:cs="宋体"/>
          <w:szCs w:val="21"/>
          <w:highlight w:val="none"/>
          <w:lang w:eastAsia="zh-CN"/>
        </w:rPr>
      </w:r>
      <w:r/>
    </w:p>
    <w:p>
      <w:pPr>
        <w:pStyle w:val="767"/>
        <w:ind w:firstLine="420"/>
        <w:jc w:val="both"/>
        <w:pageBreakBefore w:val="0"/>
        <w:spacing w:before="20" w:beforeAutospacing="0" w:after="20" w:afterAutospacing="0" w:line="360" w:lineRule="auto"/>
        <w:widowControl w:val="off"/>
        <w:rPr>
          <w:rFonts w:hint="eastAsia" w:ascii="宋体" w:hAnsi="宋体" w:eastAsia="宋体" w:cs="宋体"/>
          <w:sz w:val="21"/>
          <w:szCs w:val="21"/>
          <w:highlight w:val="none"/>
          <w:shd w:val="clear" w:color="auto" w:fill="ffffff"/>
          <w:lang w:eastAsia="zh-CN"/>
        </w:rPr>
      </w:pPr>
      <w:r/>
      <w:bookmarkEnd w:id="9"/>
      <w:r>
        <w:rPr>
          <w:rFonts w:hint="eastAsia" w:ascii="宋体" w:hAnsi="宋体" w:eastAsia="宋体" w:cs="宋体"/>
          <w:sz w:val="21"/>
          <w:szCs w:val="21"/>
          <w:highlight w:val="none"/>
        </w:rPr>
        <w:t xml:space="preserve">3.项目预算金额：</w:t>
      </w:r>
      <w:r>
        <w:rPr>
          <w:rFonts w:hint="eastAsia" w:ascii="宋体" w:hAnsi="宋体" w:eastAsia="宋体" w:cs="宋体"/>
          <w:color w:val="000000"/>
          <w:sz w:val="21"/>
          <w:szCs w:val="21"/>
          <w:highlight w:val="none"/>
          <w:u w:val="single"/>
          <w:shd w:val="clear" w:color="auto" w:fill="ffffff"/>
        </w:rPr>
        <w:t xml:space="preserve">人民币</w:t>
      </w:r>
      <w:r>
        <w:rPr>
          <w:rFonts w:hint="eastAsia" w:ascii="宋体" w:hAnsi="宋体" w:eastAsia="宋体" w:cs="宋体"/>
          <w:sz w:val="21"/>
          <w:szCs w:val="21"/>
          <w:highlight w:val="none"/>
          <w:u w:val="single"/>
          <w:shd w:val="clear" w:color="auto" w:fill="ffffff"/>
          <w:lang w:val="en-US" w:eastAsia="zh-CN"/>
        </w:rPr>
        <w:t xml:space="preserve">480</w:t>
      </w:r>
      <w:r>
        <w:rPr>
          <w:rFonts w:hint="eastAsia" w:ascii="宋体" w:hAnsi="宋体" w:eastAsia="宋体" w:cs="宋体"/>
          <w:color w:val="000000"/>
          <w:sz w:val="21"/>
          <w:szCs w:val="21"/>
          <w:highlight w:val="none"/>
          <w:u w:val="single"/>
          <w:shd w:val="clear" w:color="auto" w:fill="ffffff"/>
        </w:rPr>
        <w:t xml:space="preserve">万元/</w:t>
      </w:r>
      <w:r>
        <w:rPr>
          <w:rFonts w:hint="eastAsia" w:ascii="宋体" w:hAnsi="宋体" w:eastAsia="宋体" w:cs="宋体"/>
          <w:color w:val="000000"/>
          <w:sz w:val="21"/>
          <w:szCs w:val="21"/>
          <w:highlight w:val="none"/>
          <w:u w:val="single"/>
          <w:shd w:val="clear" w:color="auto" w:fill="ffffff"/>
          <w:lang w:val="en-US" w:eastAsia="zh-CN"/>
        </w:rPr>
        <w:t xml:space="preserve">三</w:t>
      </w:r>
      <w:r>
        <w:rPr>
          <w:rFonts w:hint="eastAsia" w:ascii="宋体" w:hAnsi="宋体" w:eastAsia="宋体" w:cs="宋体"/>
          <w:color w:val="000000"/>
          <w:sz w:val="21"/>
          <w:szCs w:val="21"/>
          <w:highlight w:val="none"/>
          <w:u w:val="single"/>
          <w:shd w:val="clear" w:color="auto" w:fill="ffffff"/>
        </w:rPr>
        <w:t xml:space="preserve">年（</w:t>
      </w:r>
      <w:r>
        <w:rPr>
          <w:rFonts w:hint="eastAsia" w:ascii="宋体" w:hAnsi="宋体" w:eastAsia="宋体" w:cs="宋体"/>
          <w:color w:val="000000"/>
          <w:sz w:val="21"/>
          <w:szCs w:val="21"/>
          <w:highlight w:val="none"/>
          <w:u w:val="single"/>
          <w:shd w:val="clear" w:color="auto" w:fill="ffffff"/>
          <w:lang w:val="en-US" w:eastAsia="zh-CN"/>
        </w:rPr>
        <w:t xml:space="preserve">160</w:t>
      </w:r>
      <w:r>
        <w:rPr>
          <w:rFonts w:hint="eastAsia" w:ascii="宋体" w:hAnsi="宋体" w:eastAsia="宋体" w:cs="宋体"/>
          <w:color w:val="000000"/>
          <w:sz w:val="21"/>
          <w:szCs w:val="21"/>
          <w:highlight w:val="none"/>
          <w:u w:val="single"/>
          <w:shd w:val="clear" w:color="auto" w:fill="ffffff"/>
        </w:rPr>
        <w:t xml:space="preserve">万元/年）</w:t>
      </w:r>
      <w:r>
        <w:rPr>
          <w:rFonts w:hint="eastAsia" w:ascii="宋体" w:hAnsi="宋体" w:eastAsia="宋体" w:cs="宋体"/>
          <w:sz w:val="21"/>
          <w:szCs w:val="21"/>
          <w:highlight w:val="none"/>
          <w:shd w:val="clear" w:color="auto" w:fill="ffffff"/>
          <w:lang w:eastAsia="zh-CN"/>
        </w:rPr>
        <w:t xml:space="preserve">；</w:t>
      </w:r>
      <w:r>
        <w:rPr>
          <w:rFonts w:hint="eastAsia" w:ascii="宋体" w:hAnsi="宋体" w:eastAsia="宋体" w:cs="宋体"/>
          <w:sz w:val="21"/>
          <w:szCs w:val="21"/>
          <w:highlight w:val="none"/>
          <w:shd w:val="clear" w:color="auto" w:fill="ffffff"/>
          <w:lang w:eastAsia="zh-CN"/>
        </w:rPr>
      </w:r>
      <w:r/>
    </w:p>
    <w:p>
      <w:pPr>
        <w:pStyle w:val="767"/>
        <w:ind w:firstLine="630"/>
        <w:jc w:val="both"/>
        <w:pageBreakBefore w:val="0"/>
        <w:spacing w:before="20" w:beforeAutospacing="0" w:after="2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项目最高限价（如有）：</w:t>
      </w:r>
      <w:r>
        <w:rPr>
          <w:rFonts w:hint="eastAsia" w:ascii="宋体" w:hAnsi="宋体" w:eastAsia="宋体" w:cs="宋体"/>
          <w:color w:val="000000"/>
          <w:sz w:val="21"/>
          <w:szCs w:val="21"/>
          <w:highlight w:val="none"/>
          <w:u w:val="single"/>
          <w:shd w:val="clear" w:color="auto" w:fill="ffffff"/>
        </w:rPr>
        <w:t xml:space="preserve">人民币</w:t>
      </w:r>
      <w:r>
        <w:rPr>
          <w:rFonts w:hint="eastAsia" w:ascii="宋体" w:hAnsi="宋体" w:eastAsia="宋体" w:cs="宋体"/>
          <w:sz w:val="21"/>
          <w:szCs w:val="21"/>
          <w:highlight w:val="none"/>
          <w:u w:val="single"/>
          <w:shd w:val="clear" w:color="auto" w:fill="ffffff"/>
          <w:lang w:val="en-US" w:eastAsia="zh-CN"/>
        </w:rPr>
        <w:t xml:space="preserve">479.94</w:t>
      </w:r>
      <w:r>
        <w:rPr>
          <w:rFonts w:hint="eastAsia" w:ascii="宋体" w:hAnsi="宋体" w:eastAsia="宋体" w:cs="宋体"/>
          <w:color w:val="000000"/>
          <w:sz w:val="21"/>
          <w:szCs w:val="21"/>
          <w:highlight w:val="none"/>
          <w:u w:val="single"/>
          <w:shd w:val="clear" w:color="auto" w:fill="ffffff"/>
        </w:rPr>
        <w:t xml:space="preserve">万元/</w:t>
      </w:r>
      <w:r>
        <w:rPr>
          <w:rFonts w:hint="eastAsia" w:ascii="宋体" w:hAnsi="宋体" w:eastAsia="宋体" w:cs="宋体"/>
          <w:color w:val="000000"/>
          <w:sz w:val="21"/>
          <w:szCs w:val="21"/>
          <w:highlight w:val="none"/>
          <w:u w:val="single"/>
          <w:shd w:val="clear" w:color="auto" w:fill="ffffff"/>
          <w:lang w:val="en-US" w:eastAsia="zh-CN"/>
        </w:rPr>
        <w:t xml:space="preserve">三</w:t>
      </w:r>
      <w:r>
        <w:rPr>
          <w:rFonts w:hint="eastAsia" w:ascii="宋体" w:hAnsi="宋体" w:eastAsia="宋体" w:cs="宋体"/>
          <w:color w:val="000000"/>
          <w:sz w:val="21"/>
          <w:szCs w:val="21"/>
          <w:highlight w:val="none"/>
          <w:u w:val="single"/>
          <w:shd w:val="clear" w:color="auto" w:fill="ffffff"/>
        </w:rPr>
        <w:t xml:space="preserve">年（</w:t>
      </w:r>
      <w:r>
        <w:rPr>
          <w:rFonts w:hint="eastAsia" w:ascii="宋体" w:hAnsi="宋体" w:eastAsia="宋体" w:cs="宋体"/>
          <w:color w:val="000000"/>
          <w:sz w:val="21"/>
          <w:szCs w:val="21"/>
          <w:highlight w:val="none"/>
          <w:u w:val="single"/>
          <w:shd w:val="clear" w:color="auto" w:fill="ffffff"/>
          <w:lang w:val="en-US" w:eastAsia="zh-CN"/>
        </w:rPr>
        <w:t xml:space="preserve">159.98</w:t>
      </w:r>
      <w:r>
        <w:rPr>
          <w:rFonts w:hint="eastAsia" w:ascii="宋体" w:hAnsi="宋体" w:eastAsia="宋体" w:cs="宋体"/>
          <w:color w:val="000000"/>
          <w:sz w:val="21"/>
          <w:szCs w:val="21"/>
          <w:highlight w:val="none"/>
          <w:u w:val="single"/>
          <w:shd w:val="clear" w:color="auto" w:fill="ffffff"/>
        </w:rPr>
        <w:t xml:space="preserve">万元/年）</w:t>
      </w:r>
      <w:r>
        <w:rPr>
          <w:rFonts w:hint="eastAsia" w:ascii="宋体" w:hAnsi="宋体" w:eastAsia="宋体" w:cs="宋体"/>
          <w:sz w:val="21"/>
          <w:szCs w:val="21"/>
          <w:highlight w:val="none"/>
          <w:shd w:val="clear" w:color="auto" w:fill="ffffff"/>
          <w:lang w:eastAsia="zh-CN"/>
        </w:rPr>
        <w:t xml:space="preserve">。</w:t>
      </w:r>
      <w:r>
        <w:rPr>
          <w:rFonts w:hint="eastAsia" w:ascii="宋体" w:hAnsi="宋体" w:eastAsia="宋体" w:cs="宋体"/>
          <w:sz w:val="21"/>
          <w:szCs w:val="21"/>
          <w:highlight w:val="none"/>
          <w:lang w:val="en-US" w:eastAsia="zh-CN"/>
        </w:rPr>
      </w:r>
      <w:r/>
    </w:p>
    <w:p>
      <w:pPr>
        <w:pStyle w:val="704"/>
        <w:numPr>
          <w:ilvl w:val="0"/>
          <w:numId w:val="0"/>
        </w:numPr>
        <w:ind w:firstLine="420"/>
        <w:pageBreakBefore w:val="0"/>
        <w:spacing w:before="20" w:after="20" w:line="360" w:lineRule="auto"/>
        <w:rPr>
          <w:rFonts w:hint="eastAsia" w:ascii="宋体" w:hAnsi="宋体" w:eastAsia="宋体" w:cs="宋体"/>
          <w:sz w:val="21"/>
          <w:szCs w:val="21"/>
          <w:highlight w:val="none"/>
          <w:shd w:val="clear" w:color="auto" w:fill="ffffff"/>
          <w:lang w:val="en-US" w:eastAsia="zh-CN"/>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采购需求：</w:t>
      </w:r>
      <w:r>
        <w:rPr>
          <w:rFonts w:hint="eastAsia" w:ascii="宋体" w:hAnsi="宋体" w:eastAsia="宋体" w:cs="宋体"/>
          <w:sz w:val="21"/>
          <w:szCs w:val="21"/>
          <w:highlight w:val="none"/>
          <w:shd w:val="clear" w:color="auto" w:fill="ffffff"/>
          <w:lang w:val="en-US" w:eastAsia="zh-CN"/>
        </w:rPr>
        <w:t xml:space="preserve">溧阳市人民医院</w:t>
      </w:r>
      <w:r>
        <w:rPr>
          <w:rFonts w:hint="eastAsia" w:ascii="宋体" w:hAnsi="宋体" w:eastAsia="宋体" w:cs="宋体"/>
          <w:sz w:val="21"/>
          <w:szCs w:val="21"/>
          <w:highlight w:val="none"/>
          <w:shd w:val="clear" w:color="auto" w:fill="ffffff"/>
          <w:lang w:val="zh-TW" w:eastAsia="zh-CN"/>
        </w:rPr>
        <w:t xml:space="preserve">医疗废物处置服务，包括但不限于对</w:t>
      </w:r>
      <w:r>
        <w:rPr>
          <w:rFonts w:hint="eastAsia" w:ascii="宋体" w:hAnsi="宋体" w:eastAsia="宋体" w:cs="宋体"/>
          <w:sz w:val="21"/>
          <w:szCs w:val="21"/>
          <w:highlight w:val="none"/>
          <w:shd w:val="clear" w:color="auto" w:fill="ffffff"/>
          <w:lang w:val="en-US" w:eastAsia="zh-CN"/>
        </w:rPr>
        <w:t xml:space="preserve">溧阳市人民医院处</w:t>
      </w:r>
      <w:r>
        <w:rPr>
          <w:rFonts w:hint="eastAsia" w:ascii="宋体" w:hAnsi="宋体" w:eastAsia="宋体" w:cs="宋体"/>
          <w:sz w:val="21"/>
          <w:szCs w:val="21"/>
          <w:highlight w:val="none"/>
          <w:shd w:val="clear" w:color="auto" w:fill="ffffff"/>
          <w:lang w:val="en-US" w:eastAsia="zh-CN"/>
        </w:rPr>
        <w:t xml:space="preserve">理感染性、损伤性、病理性、药物性、化学性等医疗废物。</w:t>
      </w:r>
      <w:r>
        <w:rPr>
          <w:rFonts w:hint="eastAsia" w:ascii="宋体" w:hAnsi="宋体" w:eastAsia="宋体" w:cs="宋体"/>
          <w:sz w:val="21"/>
          <w:szCs w:val="21"/>
          <w:highlight w:val="none"/>
          <w:shd w:val="clear" w:color="auto" w:fill="ffffff"/>
          <w:lang w:val="en-US" w:eastAsia="zh-CN"/>
        </w:rPr>
      </w:r>
      <w:r/>
    </w:p>
    <w:p>
      <w:pPr>
        <w:pStyle w:val="704"/>
        <w:numPr>
          <w:ilvl w:val="0"/>
          <w:numId w:val="0"/>
        </w:numPr>
        <w:ind w:firstLine="420"/>
        <w:pageBreakBefore w:val="0"/>
        <w:spacing w:before="20" w:after="20"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5.合同履行期限：</w:t>
      </w:r>
      <w:r>
        <w:rPr>
          <w:rFonts w:hint="eastAsia" w:ascii="宋体" w:hAnsi="宋体" w:eastAsia="宋体" w:cs="宋体"/>
          <w:sz w:val="21"/>
          <w:szCs w:val="21"/>
          <w:highlight w:val="none"/>
          <w:shd w:val="clear" w:color="auto" w:fill="ffffff"/>
          <w:lang w:val="en-US" w:eastAsia="zh-CN"/>
        </w:rPr>
        <w:t xml:space="preserve">本项目服务期三年，合同一年一签。</w:t>
      </w:r>
      <w:r>
        <w:rPr>
          <w:rFonts w:hint="eastAsia" w:ascii="宋体" w:hAnsi="宋体" w:eastAsia="宋体" w:cs="宋体"/>
          <w:szCs w:val="21"/>
          <w:highlight w:val="none"/>
        </w:rPr>
      </w:r>
      <w:r/>
    </w:p>
    <w:p>
      <w:pPr>
        <w:pStyle w:val="704"/>
        <w:ind w:left="420"/>
        <w:pageBreakBefore w:val="0"/>
        <w:spacing w:before="20" w:after="20" w:line="360" w:lineRule="auto"/>
        <w:rPr>
          <w:rFonts w:hint="eastAsia" w:ascii="宋体" w:hAnsi="宋体" w:cs="宋体"/>
          <w:szCs w:val="21"/>
        </w:rPr>
      </w:pPr>
      <w:r>
        <w:rPr>
          <w:rFonts w:hint="eastAsia" w:ascii="宋体" w:hAnsi="宋体" w:cs="宋体"/>
          <w:szCs w:val="21"/>
        </w:rPr>
        <w:t xml:space="preserve">6.本项目是否接受联合体投标：□是</w:t>
      </w: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p>
      <w:pPr>
        <w:pStyle w:val="706"/>
        <w:jc w:val="left"/>
        <w:pageBreakBefore w:val="0"/>
        <w:spacing w:before="20" w:after="20" w:line="360" w:lineRule="auto"/>
        <w:rPr>
          <w:rFonts w:hint="eastAsia" w:ascii="宋体" w:hAnsi="宋体" w:eastAsia="宋体" w:cs="宋体"/>
          <w:sz w:val="21"/>
          <w:szCs w:val="21"/>
        </w:rPr>
      </w:pPr>
      <w:r/>
      <w:bookmarkStart w:id="10" w:name="_Toc35393622"/>
      <w:r/>
      <w:bookmarkStart w:id="11" w:name="_Toc28359003"/>
      <w:r/>
      <w:bookmarkStart w:id="12" w:name="_Toc28359080"/>
      <w:r/>
      <w:bookmarkStart w:id="13" w:name="_Toc35393791"/>
      <w:r>
        <w:rPr>
          <w:rFonts w:hint="eastAsia" w:ascii="宋体" w:hAnsi="宋体" w:eastAsia="宋体" w:cs="宋体"/>
          <w:sz w:val="21"/>
          <w:szCs w:val="21"/>
        </w:rPr>
        <w:t xml:space="preserve">二、申请人的资格要求（须同时满足）</w:t>
      </w:r>
      <w:bookmarkEnd w:id="10"/>
      <w:r/>
      <w:bookmarkEnd w:id="11"/>
      <w:r/>
      <w:bookmarkEnd w:id="12"/>
      <w:r/>
      <w:bookmarkEnd w:id="13"/>
      <w:r>
        <w:rPr>
          <w:rFonts w:hint="eastAsia" w:ascii="宋体" w:hAnsi="宋体" w:eastAsia="宋体" w:cs="宋体"/>
          <w:sz w:val="21"/>
          <w:szCs w:val="21"/>
        </w:rPr>
      </w:r>
      <w:r/>
    </w:p>
    <w:p>
      <w:pPr>
        <w:pStyle w:val="704"/>
        <w:ind w:firstLine="420"/>
        <w:pageBreakBefore w:val="0"/>
        <w:spacing w:before="20" w:after="20" w:line="360" w:lineRule="auto"/>
        <w:rPr>
          <w:rFonts w:hint="eastAsia" w:ascii="宋体" w:hAnsi="宋体" w:cs="宋体"/>
          <w:szCs w:val="21"/>
        </w:rPr>
      </w:pPr>
      <w:r>
        <w:rPr>
          <w:rFonts w:hint="eastAsia" w:ascii="宋体" w:hAnsi="宋体" w:cs="宋体"/>
          <w:szCs w:val="21"/>
        </w:rPr>
        <w:t xml:space="preserve">1.满足《中华人民共和国政府采购法》第二十二条规定以及下列情形：</w:t>
      </w:r>
      <w:r>
        <w:rPr>
          <w:rFonts w:hint="eastAsia" w:ascii="宋体" w:hAnsi="宋体" w:cs="宋体"/>
          <w:szCs w:val="21"/>
        </w:rPr>
      </w:r>
      <w:r/>
    </w:p>
    <w:p>
      <w:pPr>
        <w:pStyle w:val="704"/>
        <w:ind w:firstLine="420"/>
        <w:pageBreakBefore w:val="0"/>
        <w:spacing w:before="20" w:after="20" w:line="360" w:lineRule="auto"/>
        <w:rPr>
          <w:rFonts w:hint="eastAsia" w:ascii="宋体" w:hAnsi="宋体" w:cs="宋体"/>
          <w:szCs w:val="21"/>
        </w:rPr>
      </w:pPr>
      <w:r>
        <w:rPr>
          <w:rFonts w:hint="eastAsia" w:ascii="宋体" w:hAnsi="宋体" w:cs="宋体"/>
          <w:szCs w:val="21"/>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szCs w:val="21"/>
        </w:rPr>
      </w:r>
      <w:r/>
    </w:p>
    <w:p>
      <w:pPr>
        <w:pStyle w:val="704"/>
        <w:ind w:firstLine="420"/>
        <w:pageBreakBefore w:val="0"/>
        <w:spacing w:before="20" w:after="20" w:line="360" w:lineRule="auto"/>
        <w:rPr>
          <w:rFonts w:hint="eastAsia" w:ascii="宋体" w:hAnsi="宋体" w:cs="宋体"/>
          <w:szCs w:val="21"/>
        </w:rPr>
      </w:pPr>
      <w:r>
        <w:rPr>
          <w:rFonts w:hint="eastAsia" w:ascii="宋体" w:hAnsi="宋体" w:cs="宋体"/>
          <w:szCs w:val="21"/>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hint="eastAsia" w:ascii="宋体" w:hAnsi="宋体" w:cs="宋体"/>
          <w:szCs w:val="21"/>
        </w:rPr>
      </w:r>
      <w:r/>
    </w:p>
    <w:p>
      <w:pPr>
        <w:pStyle w:val="704"/>
        <w:ind w:firstLine="420"/>
        <w:pageBreakBefore w:val="0"/>
        <w:spacing w:before="20" w:after="20" w:line="360" w:lineRule="auto"/>
        <w:rPr>
          <w:rFonts w:hint="eastAsia" w:ascii="宋体" w:hAnsi="宋体" w:cs="宋体"/>
          <w:szCs w:val="21"/>
        </w:rPr>
      </w:pPr>
      <w:r/>
      <w:bookmarkStart w:id="14" w:name="_Toc28359081"/>
      <w:r/>
      <w:bookmarkStart w:id="15" w:name="_Toc28359004"/>
      <w:r>
        <w:rPr>
          <w:rFonts w:hint="eastAsia" w:ascii="宋体" w:hAnsi="宋体" w:cs="宋体"/>
          <w:szCs w:val="21"/>
        </w:rPr>
        <w:t xml:space="preserve">2.落实政府采购政策需满足的资格要求：</w:t>
      </w:r>
      <w:r>
        <w:rPr>
          <w:rFonts w:hint="eastAsia" w:ascii="宋体" w:hAnsi="宋体" w:cs="宋体"/>
          <w:szCs w:val="21"/>
        </w:rPr>
      </w:r>
      <w:r/>
    </w:p>
    <w:p>
      <w:pPr>
        <w:pStyle w:val="704"/>
        <w:ind w:firstLine="420"/>
        <w:pageBreakBefore w:val="0"/>
        <w:spacing w:before="20" w:after="20" w:line="360" w:lineRule="auto"/>
        <w:rPr>
          <w:rFonts w:hint="eastAsia" w:ascii="宋体" w:hAnsi="宋体" w:cs="宋体"/>
          <w:szCs w:val="21"/>
          <w:highlight w:val="none"/>
        </w:rPr>
      </w:pPr>
      <w:r/>
      <w:bookmarkEnd w:id="14"/>
      <w:r/>
      <w:bookmarkEnd w:id="15"/>
      <w:r/>
      <w:bookmarkStart w:id="16" w:name="_Toc35393623"/>
      <w:r/>
      <w:bookmarkStart w:id="17" w:name="_Toc35393792"/>
      <w:r>
        <w:rPr>
          <w:rFonts w:hint="eastAsia" w:ascii="宋体" w:hAnsi="宋体" w:cs="宋体"/>
          <w:szCs w:val="21"/>
          <w:highlight w:val="none"/>
        </w:rPr>
        <w:t xml:space="preserve">2.1 中小企业政策</w:t>
      </w:r>
      <w:r>
        <w:rPr>
          <w:rFonts w:hint="eastAsia" w:ascii="宋体" w:hAnsi="宋体" w:cs="宋体"/>
          <w:szCs w:val="21"/>
          <w:highlight w:val="none"/>
        </w:rPr>
      </w:r>
      <w:r/>
    </w:p>
    <w:p>
      <w:pPr>
        <w:pStyle w:val="704"/>
        <w:ind w:firstLine="420"/>
        <w:pageBreakBefore w:val="0"/>
        <w:spacing w:before="20" w:after="20" w:line="360" w:lineRule="auto"/>
        <w:rPr>
          <w:rFonts w:hint="eastAsia" w:ascii="宋体" w:hAnsi="宋体" w:cs="宋体"/>
          <w:szCs w:val="21"/>
          <w:highlight w:val="none"/>
        </w:rPr>
      </w:pPr>
      <w:r>
        <w:rPr>
          <w:rFonts w:hint="eastAsia" w:ascii="宋体" w:hAnsi="宋体" w:cs="宋体"/>
          <w:szCs w:val="21"/>
          <w:highlight w:val="none"/>
        </w:rPr>
        <w:t xml:space="preserve">□本</w:t>
      </w:r>
      <w:r>
        <w:rPr>
          <w:rFonts w:hint="eastAsia" w:ascii="宋体" w:hAnsi="宋体" w:cs="宋体"/>
          <w:szCs w:val="21"/>
          <w:highlight w:val="none"/>
          <w:shd w:val="clear" w:color="auto" w:fill="ffffff"/>
        </w:rPr>
        <w:t xml:space="preserve">项目不专门面向中小企业预留采购份额。</w:t>
      </w:r>
      <w:r>
        <w:rPr>
          <w:rFonts w:hint="eastAsia" w:ascii="宋体" w:hAnsi="宋体" w:cs="宋体"/>
          <w:szCs w:val="21"/>
          <w:highlight w:val="none"/>
        </w:rPr>
      </w:r>
      <w:r/>
    </w:p>
    <w:p>
      <w:pPr>
        <w:pStyle w:val="704"/>
        <w:ind w:firstLine="422"/>
        <w:pageBreakBefore w:val="0"/>
        <w:spacing w:before="20" w:after="20" w:line="360" w:lineRule="auto"/>
        <w:rPr>
          <w:rFonts w:hint="eastAsia" w:ascii="宋体" w:hAnsi="宋体" w:cs="宋体"/>
          <w:szCs w:val="21"/>
          <w:highlight w:val="none"/>
          <w:shd w:val="clear" w:color="auto" w:fill="ffffff"/>
        </w:rPr>
      </w:pP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本项目专门面向</w:t>
      </w: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中小 </w:t>
      </w: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小微企业采购。即：提供的货物全部由符合政策要求的中小/小微企业制造、服务全部由符合政策要求的中小/小微企业承接。</w:t>
      </w:r>
      <w:r>
        <w:rPr>
          <w:rFonts w:hint="eastAsia" w:ascii="宋体" w:hAnsi="宋体" w:cs="宋体"/>
          <w:szCs w:val="21"/>
          <w:highlight w:val="none"/>
          <w:shd w:val="clear" w:color="auto" w:fill="ffffff"/>
        </w:rPr>
      </w:r>
      <w:r/>
    </w:p>
    <w:p>
      <w:pPr>
        <w:pStyle w:val="704"/>
        <w:ind w:firstLine="420"/>
        <w:pageBreakBefore w:val="0"/>
        <w:spacing w:before="20" w:after="20" w:line="360" w:lineRule="auto"/>
        <w:rPr>
          <w:rFonts w:hint="eastAsia" w:ascii="宋体" w:hAnsi="宋体" w:cs="宋体"/>
          <w:szCs w:val="21"/>
        </w:rPr>
      </w:pP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□本项目预留部分采购项目预算专门面向中小企业采购。对于预留份额，提供的货物由符合政策要求的中小企业制造、服务由符合政策要求的中小企业承接。预留份额通过以下措施进行：__/__。</w:t>
      </w:r>
      <w:r>
        <w:rPr>
          <w:rFonts w:hint="eastAsia" w:ascii="宋体" w:hAnsi="宋体" w:cs="宋体"/>
          <w:szCs w:val="21"/>
        </w:rPr>
      </w:r>
      <w:r/>
    </w:p>
    <w:p>
      <w:pPr>
        <w:pStyle w:val="704"/>
        <w:ind w:firstLine="420"/>
        <w:pageBreakBefore w:val="0"/>
        <w:spacing w:before="20" w:after="20" w:line="360" w:lineRule="auto"/>
        <w:rPr>
          <w:rFonts w:hint="eastAsia" w:ascii="宋体" w:hAnsi="宋体" w:cs="宋体"/>
          <w:szCs w:val="21"/>
        </w:rPr>
      </w:pPr>
      <w:r>
        <w:rPr>
          <w:rFonts w:hint="eastAsia" w:ascii="宋体" w:hAnsi="宋体" w:cs="宋体"/>
          <w:szCs w:val="21"/>
        </w:rPr>
        <w:t xml:space="preserve">2.2 其它落实政府采购政策的资格要求（如有）：__/__。</w:t>
      </w:r>
      <w:r>
        <w:rPr>
          <w:rFonts w:hint="eastAsia" w:ascii="宋体" w:hAnsi="宋体" w:cs="宋体"/>
          <w:szCs w:val="21"/>
        </w:rPr>
      </w:r>
      <w:r/>
    </w:p>
    <w:p>
      <w:pPr>
        <w:pStyle w:val="704"/>
        <w:ind w:firstLine="420"/>
        <w:pageBreakBefore w:val="0"/>
        <w:spacing w:before="20" w:after="20" w:line="360" w:lineRule="auto"/>
        <w:rPr>
          <w:rFonts w:hint="eastAsia" w:ascii="宋体" w:hAnsi="宋体" w:cs="宋体"/>
          <w:i/>
          <w:iCs/>
          <w:szCs w:val="21"/>
          <w:u w:val="single"/>
        </w:rPr>
      </w:pPr>
      <w:r>
        <w:rPr>
          <w:rFonts w:hint="eastAsia" w:ascii="宋体" w:hAnsi="宋体" w:cs="宋体"/>
          <w:szCs w:val="21"/>
        </w:rPr>
        <w:t xml:space="preserve">3.本项目的特定资格要求：</w:t>
      </w:r>
      <w:r>
        <w:rPr>
          <w:rFonts w:hint="eastAsia" w:ascii="宋体" w:hAnsi="宋体" w:cs="宋体"/>
          <w:i/>
          <w:iCs/>
          <w:szCs w:val="21"/>
          <w:u w:val="single"/>
        </w:rPr>
      </w:r>
      <w:r/>
    </w:p>
    <w:p>
      <w:pPr>
        <w:pStyle w:val="704"/>
        <w:ind w:firstLine="420"/>
        <w:pageBreakBefore w:val="0"/>
        <w:spacing w:before="20" w:after="20" w:line="360" w:lineRule="auto"/>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3.1本项目是否接受分支机构参与投标：□是 </w:t>
      </w: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p>
      <w:pPr>
        <w:pStyle w:val="704"/>
        <w:ind w:firstLine="420"/>
        <w:pageBreakBefore w:val="0"/>
        <w:spacing w:before="20" w:after="20" w:line="360" w:lineRule="auto"/>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3.2本项目是否属于政府购买服务：</w:t>
      </w:r>
      <w:r>
        <w:rPr>
          <w:rFonts w:hint="eastAsia" w:ascii="宋体" w:hAnsi="宋体" w:cs="宋体"/>
          <w:szCs w:val="21"/>
          <w:highlight w:val="none"/>
        </w:rPr>
      </w:r>
      <w:r/>
    </w:p>
    <w:p>
      <w:pPr>
        <w:pStyle w:val="704"/>
        <w:ind w:left="991" w:firstLine="2"/>
        <w:pageBreakBefore w:val="0"/>
        <w:spacing w:before="20" w:after="20" w:line="360" w:lineRule="auto"/>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b/>
          <w:color w:val="000000"/>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704"/>
        <w:ind w:left="991" w:firstLine="2"/>
        <w:pageBreakBefore w:val="0"/>
        <w:spacing w:before="20" w:after="20" w:line="360" w:lineRule="auto"/>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rPr>
        <w:t xml:space="preserve">□</w:t>
      </w:r>
      <w:r>
        <w:rPr>
          <w:rFonts w:hint="eastAsia" w:ascii="宋体" w:hAnsi="宋体" w:cs="宋体"/>
          <w:szCs w:val="21"/>
          <w:highlight w:val="none"/>
        </w:rPr>
        <w:t xml:space="preserve">是，公益一类事业单位、使用事业编制且由财政拨款保障的群团组织，不得作为承接主体；</w:t>
      </w:r>
      <w:r>
        <w:rPr>
          <w:rFonts w:hint="eastAsia" w:ascii="宋体" w:hAnsi="宋体" w:cs="宋体"/>
          <w:szCs w:val="21"/>
          <w:highlight w:val="none"/>
        </w:rPr>
      </w:r>
      <w:r/>
    </w:p>
    <w:p>
      <w:pPr>
        <w:pStyle w:val="704"/>
        <w:ind w:firstLine="420"/>
        <w:pageBreakBefore w:val="0"/>
        <w:spacing w:before="20" w:after="20" w:line="360" w:lineRule="auto"/>
        <w:rPr>
          <w:rFonts w:hint="eastAsia" w:ascii="宋体" w:hAnsi="宋体" w:cs="宋体"/>
          <w:szCs w:val="21"/>
          <w:highlight w:val="none"/>
        </w:rPr>
      </w:pPr>
      <w:r>
        <w:rPr>
          <w:rFonts w:hint="eastAsia" w:ascii="宋体" w:hAnsi="宋体" w:cs="宋体"/>
          <w:szCs w:val="21"/>
          <w:highlight w:val="none"/>
        </w:rPr>
        <w:t xml:space="preserve">3.3其他特定资格要求：</w:t>
      </w:r>
      <w:r>
        <w:rPr>
          <w:rFonts w:hint="eastAsia" w:ascii="宋体" w:hAnsi="宋体" w:cs="宋体"/>
          <w:szCs w:val="21"/>
          <w:highlight w:val="none"/>
        </w:rPr>
      </w:r>
      <w:r/>
    </w:p>
    <w:p>
      <w:pPr>
        <w:pStyle w:val="704"/>
        <w:ind w:firstLine="420"/>
        <w:pageBreakBefore w:val="0"/>
        <w:spacing w:before="20" w:after="20" w:line="360" w:lineRule="auto"/>
        <w:rPr>
          <w:rFonts w:hint="eastAsia" w:ascii="宋体" w:hAnsi="宋体" w:eastAsia="宋体" w:cs="宋体"/>
          <w:sz w:val="21"/>
          <w:szCs w:val="21"/>
          <w:highlight w:val="none"/>
          <w:u w:val="single"/>
          <w:shd w:val="clear" w:color="auto" w:fill="ffffff"/>
          <w:lang w:val="en-US" w:eastAsia="zh-CN"/>
        </w:rPr>
      </w:pPr>
      <w:r>
        <w:rPr>
          <w:rFonts w:hint="eastAsia" w:ascii="宋体" w:hAnsi="宋体" w:eastAsia="宋体" w:cs="宋体"/>
          <w:sz w:val="21"/>
          <w:szCs w:val="21"/>
          <w:highlight w:val="none"/>
          <w:u w:val="single"/>
          <w:shd w:val="clear" w:color="auto" w:fill="ffffff"/>
          <w:lang w:val="en-US" w:eastAsia="zh-CN"/>
        </w:rPr>
        <w:t xml:space="preserve">3.3.1供应商具有生态环境部门核发的有效《危险废物经营许可证》(经营范围包含：处置医疗废物HW01)；</w:t>
      </w:r>
      <w:r>
        <w:rPr>
          <w:rFonts w:hint="eastAsia" w:ascii="宋体" w:hAnsi="宋体" w:eastAsia="宋体" w:cs="宋体"/>
          <w:sz w:val="21"/>
          <w:szCs w:val="21"/>
          <w:highlight w:val="none"/>
          <w:u w:val="single"/>
          <w:shd w:val="clear" w:color="auto" w:fill="ffffff"/>
          <w:lang w:val="en-US" w:eastAsia="zh-CN"/>
        </w:rPr>
      </w:r>
      <w:r/>
    </w:p>
    <w:p>
      <w:pPr>
        <w:pStyle w:val="704"/>
        <w:ind w:firstLine="420"/>
        <w:pageBreakBefore w:val="0"/>
        <w:spacing w:before="20" w:after="20" w:line="360" w:lineRule="auto"/>
        <w:rPr>
          <w:rFonts w:hint="eastAsia" w:ascii="宋体" w:hAnsi="宋体" w:eastAsia="宋体" w:cs="宋体"/>
          <w:szCs w:val="21"/>
          <w:highlight w:val="none"/>
          <w:u w:val="single"/>
        </w:rPr>
      </w:pPr>
      <w:r>
        <w:rPr>
          <w:rFonts w:hint="eastAsia" w:ascii="宋体" w:hAnsi="宋体" w:eastAsia="宋体" w:cs="宋体"/>
          <w:sz w:val="21"/>
          <w:szCs w:val="21"/>
          <w:highlight w:val="none"/>
          <w:u w:val="single"/>
          <w:shd w:val="clear" w:color="auto" w:fill="ffffff"/>
          <w:lang w:val="en-US" w:eastAsia="zh-CN"/>
        </w:rPr>
        <w:t xml:space="preserve">3.3.2供应商自行运输医疗废物的，须具备有效的《道路危险货物运输许可证》（包含医疗废物、危险废物）；如委托第三方运输，须提供与运输方的有效合同或委托证明及运输方有效的《道路危险货物运输许可证》（包含医疗废物、危险废物）。</w:t>
      </w:r>
      <w:r>
        <w:rPr>
          <w:rFonts w:hint="eastAsia" w:ascii="宋体" w:hAnsi="宋体" w:eastAsia="宋体" w:cs="宋体"/>
          <w:szCs w:val="21"/>
          <w:highlight w:val="none"/>
          <w:u w:val="single"/>
        </w:rPr>
      </w:r>
      <w:r/>
    </w:p>
    <w:p>
      <w:pPr>
        <w:pStyle w:val="706"/>
        <w:jc w:val="left"/>
        <w:pageBreakBefore w:val="0"/>
        <w:spacing w:before="20" w:after="2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三、获取招标文件</w:t>
      </w:r>
      <w:bookmarkEnd w:id="16"/>
      <w:r/>
      <w:bookmarkEnd w:id="17"/>
      <w:r>
        <w:rPr>
          <w:rFonts w:hint="eastAsia" w:ascii="宋体" w:hAnsi="宋体" w:eastAsia="宋体" w:cs="宋体"/>
          <w:sz w:val="21"/>
          <w:szCs w:val="21"/>
        </w:rPr>
      </w:r>
      <w:r/>
    </w:p>
    <w:p>
      <w:pPr>
        <w:pStyle w:val="704"/>
        <w:ind w:firstLine="420"/>
        <w:pageBreakBefore w:val="0"/>
        <w:spacing w:before="20" w:after="20"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1.时间：</w:t>
      </w:r>
      <w:r>
        <w:rPr>
          <w:rFonts w:hint="eastAsia" w:ascii="宋体" w:hAnsi="宋体" w:cs="宋体"/>
          <w:szCs w:val="21"/>
          <w:highlight w:val="none"/>
          <w:shd w:val="clear" w:color="auto" w:fill="ffffff"/>
        </w:rPr>
        <w:t xml:space="preserve">自招标文件公告发布之日起5个工作日。</w:t>
      </w:r>
      <w:r>
        <w:rPr>
          <w:rFonts w:hint="eastAsia" w:ascii="宋体" w:hAnsi="宋体" w:cs="宋体"/>
          <w:szCs w:val="21"/>
          <w:highlight w:val="none"/>
          <w:lang w:bidi="ar"/>
        </w:rPr>
      </w:r>
      <w:r/>
    </w:p>
    <w:p>
      <w:pPr>
        <w:pStyle w:val="704"/>
        <w:ind w:firstLine="420"/>
        <w:pageBreakBefore w:val="0"/>
        <w:spacing w:before="20" w:after="20" w:line="360" w:lineRule="auto"/>
        <w:rPr>
          <w:rFonts w:hint="eastAsia" w:ascii="宋体" w:hAnsi="宋体" w:cs="宋体"/>
          <w:szCs w:val="21"/>
          <w:lang w:bidi="ar"/>
        </w:rPr>
      </w:pPr>
      <w:r/>
      <w:bookmarkStart w:id="18" w:name="_Toc28359082"/>
      <w:r/>
      <w:bookmarkStart w:id="19" w:name="_Toc28359005"/>
      <w:r/>
      <w:bookmarkStart w:id="20" w:name="_Toc35393624"/>
      <w:r/>
      <w:bookmarkStart w:id="21" w:name="_Toc35393793"/>
      <w:r>
        <w:rPr>
          <w:rFonts w:hint="eastAsia" w:ascii="宋体" w:hAnsi="宋体" w:cs="宋体"/>
          <w:szCs w:val="21"/>
          <w:lang w:bidi="ar"/>
        </w:rPr>
        <w:t xml:space="preserve">2.地点：</w:t>
      </w:r>
      <w:r>
        <w:rPr>
          <w:rFonts w:hint="eastAsia" w:ascii="宋体" w:hAnsi="宋体" w:cs="宋体"/>
          <w:szCs w:val="21"/>
        </w:rPr>
        <w:t xml:space="preserve">“苏采云”政府采购一体化平台</w:t>
      </w:r>
      <w:r>
        <w:rPr>
          <w:rFonts w:hint="eastAsia" w:ascii="宋体" w:hAnsi="宋体" w:cs="宋体"/>
          <w:szCs w:val="21"/>
          <w:lang w:bidi="ar"/>
        </w:rPr>
      </w:r>
      <w:r/>
    </w:p>
    <w:p>
      <w:pPr>
        <w:pStyle w:val="704"/>
        <w:ind w:firstLine="420"/>
        <w:jc w:val="left"/>
        <w:pageBreakBefore w:val="0"/>
        <w:spacing w:before="20" w:after="20" w:line="360" w:lineRule="auto"/>
        <w:widowControl/>
        <w:rPr>
          <w:rFonts w:hint="eastAsia" w:ascii="宋体" w:hAnsi="宋体" w:cs="宋体"/>
          <w:szCs w:val="21"/>
          <w:lang w:bidi="ar"/>
        </w:rPr>
      </w:pPr>
      <w:r>
        <w:rPr>
          <w:rFonts w:hint="eastAsia" w:ascii="宋体" w:hAnsi="宋体" w:cs="宋体"/>
          <w:szCs w:val="21"/>
          <w:lang w:bidi="ar"/>
        </w:rPr>
        <w:t xml:space="preserve">3.方式：投标人持CA数字认证证书登录“苏采云”政府采购一体化平台（http//jszfcg.jsczt.cn/jszc/login）获取电子版招标文件。</w:t>
      </w:r>
      <w:r>
        <w:rPr>
          <w:rFonts w:hint="eastAsia" w:ascii="宋体" w:hAnsi="宋体" w:cs="宋体"/>
          <w:szCs w:val="21"/>
          <w:lang w:bidi="ar"/>
        </w:rPr>
      </w:r>
      <w:r/>
    </w:p>
    <w:p>
      <w:pPr>
        <w:pStyle w:val="704"/>
        <w:ind w:firstLine="420"/>
        <w:jc w:val="left"/>
        <w:pageBreakBefore w:val="0"/>
        <w:spacing w:before="20" w:after="20" w:line="360" w:lineRule="auto"/>
        <w:widowControl/>
        <w:rPr>
          <w:rFonts w:hint="eastAsia" w:ascii="宋体" w:hAnsi="宋体" w:cs="宋体"/>
          <w:szCs w:val="21"/>
        </w:rPr>
      </w:pPr>
      <w:r>
        <w:rPr>
          <w:rFonts w:hint="eastAsia" w:ascii="宋体" w:hAnsi="宋体" w:cs="宋体"/>
          <w:szCs w:val="21"/>
          <w:lang w:bidi="ar"/>
        </w:rPr>
        <w:t xml:space="preserve">4.售价：</w:t>
      </w:r>
      <w:r>
        <w:rPr>
          <w:rFonts w:hint="eastAsia" w:ascii="宋体" w:hAnsi="宋体" w:cs="宋体"/>
          <w:szCs w:val="21"/>
          <w:u w:val="single"/>
          <w:lang w:bidi="ar"/>
        </w:rPr>
        <w:t xml:space="preserve"> 0 </w:t>
      </w:r>
      <w:r>
        <w:rPr>
          <w:rFonts w:hint="eastAsia" w:ascii="宋体" w:hAnsi="宋体" w:cs="宋体"/>
          <w:szCs w:val="21"/>
          <w:lang w:bidi="ar"/>
        </w:rPr>
        <w:t xml:space="preserve">元。</w:t>
      </w:r>
      <w:r>
        <w:rPr>
          <w:rFonts w:hint="eastAsia" w:ascii="宋体" w:hAnsi="宋体" w:cs="宋体"/>
          <w:szCs w:val="21"/>
        </w:rPr>
      </w:r>
      <w:r/>
    </w:p>
    <w:p>
      <w:pPr>
        <w:pStyle w:val="706"/>
        <w:jc w:val="left"/>
        <w:pageBreakBefore w:val="0"/>
        <w:spacing w:before="20" w:after="2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四、提交投标文件</w:t>
      </w:r>
      <w:bookmarkEnd w:id="18"/>
      <w:r/>
      <w:bookmarkEnd w:id="19"/>
      <w:r>
        <w:rPr>
          <w:rFonts w:hint="eastAsia" w:ascii="宋体" w:hAnsi="宋体" w:eastAsia="宋体" w:cs="宋体"/>
          <w:sz w:val="21"/>
          <w:szCs w:val="21"/>
        </w:rPr>
        <w:t xml:space="preserve">截止时间、开标时间和地点</w:t>
      </w:r>
      <w:bookmarkEnd w:id="20"/>
      <w:r/>
      <w:bookmarkEnd w:id="21"/>
      <w:r>
        <w:rPr>
          <w:rFonts w:hint="eastAsia" w:ascii="宋体" w:hAnsi="宋体" w:eastAsia="宋体" w:cs="宋体"/>
          <w:sz w:val="21"/>
          <w:szCs w:val="21"/>
        </w:rPr>
      </w:r>
      <w:r/>
    </w:p>
    <w:p>
      <w:pPr>
        <w:pStyle w:val="704"/>
        <w:ind w:firstLine="420"/>
        <w:pageBreakBefore w:val="0"/>
        <w:spacing w:before="20" w:after="20" w:line="360" w:lineRule="auto"/>
        <w:rPr>
          <w:rFonts w:hint="eastAsia" w:ascii="宋体" w:hAnsi="宋体" w:cs="宋体"/>
          <w:bCs/>
          <w:szCs w:val="21"/>
          <w:u w:val="single"/>
        </w:rPr>
      </w:pPr>
      <w:r>
        <w:rPr>
          <w:rFonts w:hint="eastAsia" w:ascii="宋体" w:hAnsi="宋体" w:cs="宋体"/>
          <w:szCs w:val="21"/>
          <w:lang w:bidi="ar"/>
        </w:rPr>
        <w:t xml:space="preserve">投标截止时间</w:t>
      </w:r>
      <w:r>
        <w:rPr>
          <w:rFonts w:hint="eastAsia" w:ascii="宋体" w:hAnsi="宋体" w:cs="宋体"/>
          <w:szCs w:val="21"/>
          <w:highlight w:val="none"/>
          <w:lang w:bidi="ar"/>
        </w:rPr>
        <w:t xml:space="preserve">、开标时间：</w:t>
      </w:r>
      <w:r>
        <w:rPr>
          <w:rFonts w:hint="eastAsia" w:ascii="宋体" w:hAnsi="宋体" w:cs="宋体"/>
          <w:szCs w:val="21"/>
          <w:highlight w:val="none"/>
          <w:u w:val="single"/>
          <w:lang w:val="en-US" w:eastAsia="zh-CN" w:bidi="ar"/>
        </w:rPr>
        <w:t xml:space="preserve">2026</w:t>
      </w:r>
      <w:r>
        <w:rPr>
          <w:rFonts w:hint="eastAsia" w:ascii="宋体" w:hAnsi="宋体" w:cs="宋体"/>
          <w:szCs w:val="21"/>
          <w:highlight w:val="none"/>
          <w:lang w:bidi="ar"/>
        </w:rPr>
        <w:t xml:space="preserve">年</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val="en-US" w:eastAsia="zh-CN" w:bidi="ar"/>
        </w:rPr>
        <w:t xml:space="preserve">6 </w:t>
      </w:r>
      <w:r>
        <w:rPr>
          <w:rFonts w:hint="eastAsia" w:ascii="宋体" w:hAnsi="宋体" w:cs="宋体"/>
          <w:szCs w:val="21"/>
          <w:highlight w:val="none"/>
          <w:lang w:bidi="ar"/>
        </w:rPr>
        <w:t xml:space="preserve">月</w:t>
      </w:r>
      <w:r>
        <w:rPr>
          <w:rFonts w:hint="eastAsia" w:ascii="宋体" w:hAnsi="宋体" w:cs="宋体"/>
          <w:szCs w:val="21"/>
          <w:highlight w:val="none"/>
          <w:u w:val="single"/>
          <w:lang w:val="en-US" w:eastAsia="zh-CN" w:bidi="ar"/>
        </w:rPr>
        <w:t xml:space="preserve"> 22 </w:t>
      </w:r>
      <w:r>
        <w:rPr>
          <w:rFonts w:hint="eastAsia" w:ascii="宋体" w:hAnsi="宋体" w:cs="宋体"/>
          <w:szCs w:val="21"/>
          <w:highlight w:val="none"/>
          <w:lang w:bidi="ar"/>
        </w:rPr>
        <w:t xml:space="preserve">日</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val="en-US" w:eastAsia="zh-CN" w:bidi="ar"/>
        </w:rPr>
        <w:t xml:space="preserve">14</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点</w:t>
      </w:r>
      <w:r>
        <w:rPr>
          <w:rFonts w:hint="eastAsia" w:ascii="宋体" w:hAnsi="宋体" w:cs="宋体"/>
          <w:szCs w:val="21"/>
          <w:highlight w:val="none"/>
          <w:u w:val="single"/>
          <w:lang w:bidi="ar"/>
        </w:rPr>
        <w:t xml:space="preserve"> 00 </w:t>
      </w:r>
      <w:r>
        <w:rPr>
          <w:rFonts w:hint="eastAsia" w:ascii="宋体" w:hAnsi="宋体" w:cs="宋体"/>
          <w:szCs w:val="21"/>
          <w:highlight w:val="none"/>
          <w:lang w:bidi="ar"/>
        </w:rPr>
        <w:t xml:space="preserve">分</w:t>
      </w:r>
      <w:r>
        <w:rPr>
          <w:rFonts w:hint="eastAsia" w:ascii="宋体" w:hAnsi="宋体" w:cs="宋体"/>
          <w:bCs/>
          <w:szCs w:val="21"/>
          <w:highlight w:val="none"/>
          <w:lang w:bidi="ar"/>
        </w:rPr>
        <w:t xml:space="preserve">（北京时间）</w:t>
      </w:r>
      <w:r>
        <w:rPr>
          <w:rFonts w:hint="eastAsia" w:ascii="宋体" w:hAnsi="宋体" w:cs="宋体"/>
          <w:iCs/>
          <w:szCs w:val="21"/>
          <w:highlight w:val="none"/>
          <w:lang w:bidi="ar"/>
        </w:rPr>
        <w:t xml:space="preserve">。</w:t>
      </w:r>
      <w:r>
        <w:rPr>
          <w:rFonts w:hint="eastAsia" w:ascii="宋体" w:hAnsi="宋体" w:cs="宋体"/>
          <w:bCs/>
          <w:szCs w:val="21"/>
          <w:u w:val="single"/>
        </w:rPr>
      </w:r>
      <w:r/>
    </w:p>
    <w:p>
      <w:pPr>
        <w:pStyle w:val="704"/>
        <w:ind w:firstLine="420"/>
        <w:pageBreakBefore w:val="0"/>
        <w:spacing w:before="20" w:after="20" w:line="360" w:lineRule="auto"/>
        <w:rPr>
          <w:rFonts w:hint="eastAsia" w:ascii="宋体" w:hAnsi="宋体" w:cs="宋体"/>
          <w:szCs w:val="21"/>
          <w:lang w:val="zh-TW" w:bidi="ar"/>
        </w:rPr>
      </w:pPr>
      <w:r>
        <w:rPr>
          <w:rFonts w:hint="eastAsia" w:ascii="宋体" w:hAnsi="宋体" w:cs="宋体"/>
          <w:szCs w:val="21"/>
          <w:lang w:bidi="ar"/>
        </w:rPr>
        <w:t xml:space="preserve">地点：</w:t>
      </w:r>
      <w:r>
        <w:rPr>
          <w:rFonts w:hint="eastAsia" w:ascii="宋体" w:hAnsi="宋体" w:cs="宋体"/>
          <w:szCs w:val="21"/>
          <w:u w:val="single"/>
        </w:rPr>
        <w:t xml:space="preserve">本项目采用不见面交易方式，无需到现场提交，投标人登录“苏采云”政府采购一体化平台投标人端，通过系统在线提交电子投标文件。</w:t>
      </w:r>
      <w:r>
        <w:rPr>
          <w:rFonts w:hint="eastAsia" w:ascii="宋体" w:hAnsi="宋体" w:cs="宋体"/>
          <w:szCs w:val="21"/>
          <w:lang w:val="zh-TW" w:bidi="ar"/>
        </w:rPr>
      </w:r>
      <w:r/>
    </w:p>
    <w:p>
      <w:pPr>
        <w:pStyle w:val="706"/>
        <w:jc w:val="left"/>
        <w:pageBreakBefore w:val="0"/>
        <w:spacing w:before="20" w:after="20" w:line="360" w:lineRule="auto"/>
        <w:rPr>
          <w:rFonts w:hint="eastAsia" w:ascii="宋体" w:hAnsi="宋体" w:eastAsia="宋体" w:cs="宋体"/>
          <w:sz w:val="21"/>
          <w:szCs w:val="21"/>
        </w:rPr>
      </w:pPr>
      <w:r/>
      <w:bookmarkStart w:id="22" w:name="_Toc35393794"/>
      <w:r/>
      <w:bookmarkStart w:id="23" w:name="_Toc28359007"/>
      <w:r/>
      <w:bookmarkStart w:id="24" w:name="_Toc35393625"/>
      <w:r/>
      <w:bookmarkStart w:id="25" w:name="_Toc28359084"/>
      <w:r>
        <w:rPr>
          <w:rFonts w:hint="eastAsia" w:ascii="宋体" w:hAnsi="宋体" w:eastAsia="宋体" w:cs="宋体"/>
          <w:sz w:val="21"/>
          <w:szCs w:val="21"/>
        </w:rPr>
        <w:t xml:space="preserve">五、公告期限</w:t>
      </w:r>
      <w:bookmarkEnd w:id="22"/>
      <w:r/>
      <w:bookmarkEnd w:id="23"/>
      <w:r/>
      <w:bookmarkEnd w:id="24"/>
      <w:r/>
      <w:bookmarkEnd w:id="25"/>
      <w:r>
        <w:rPr>
          <w:rFonts w:hint="eastAsia" w:ascii="宋体" w:hAnsi="宋体" w:eastAsia="宋体" w:cs="宋体"/>
          <w:sz w:val="21"/>
          <w:szCs w:val="21"/>
        </w:rPr>
      </w:r>
      <w:r/>
    </w:p>
    <w:p>
      <w:pPr>
        <w:pStyle w:val="704"/>
        <w:ind w:firstLine="420"/>
        <w:pageBreakBefore w:val="0"/>
        <w:spacing w:before="20" w:after="20"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706"/>
        <w:jc w:val="left"/>
        <w:pageBreakBefore w:val="0"/>
        <w:spacing w:before="20" w:after="20" w:line="360" w:lineRule="auto"/>
        <w:rPr>
          <w:rFonts w:hint="eastAsia" w:ascii="宋体" w:hAnsi="宋体" w:eastAsia="宋体" w:cs="宋体"/>
          <w:sz w:val="21"/>
          <w:szCs w:val="21"/>
        </w:rPr>
      </w:pPr>
      <w:r/>
      <w:bookmarkStart w:id="26" w:name="_Toc35393626"/>
      <w:r/>
      <w:bookmarkStart w:id="27" w:name="_Toc35393795"/>
      <w:r>
        <w:rPr>
          <w:rFonts w:hint="eastAsia" w:ascii="宋体" w:hAnsi="宋体" w:eastAsia="宋体" w:cs="宋体"/>
          <w:sz w:val="21"/>
          <w:szCs w:val="21"/>
        </w:rPr>
        <w:t xml:space="preserve">六、其他补充事宜</w:t>
      </w:r>
      <w:bookmarkEnd w:id="26"/>
      <w:r/>
      <w:bookmarkEnd w:id="27"/>
      <w:r>
        <w:rPr>
          <w:rFonts w:hint="eastAsia" w:ascii="宋体" w:hAnsi="宋体" w:eastAsia="宋体" w:cs="宋体"/>
          <w:sz w:val="21"/>
          <w:szCs w:val="21"/>
        </w:rPr>
      </w:r>
      <w:r/>
    </w:p>
    <w:p>
      <w:pPr>
        <w:pStyle w:val="704"/>
        <w:ind w:firstLine="420"/>
        <w:keepLines w:val="0"/>
        <w:keepNext w:val="0"/>
        <w:pageBreakBefore w:val="0"/>
        <w:spacing w:before="20" w:after="20" w:line="360" w:lineRule="auto"/>
        <w:rPr>
          <w:rFonts w:hint="eastAsia" w:ascii="宋体" w:hAnsi="宋体" w:cs="宋体"/>
          <w:szCs w:val="21"/>
        </w:rPr>
      </w:pPr>
      <w:r/>
      <w:bookmarkStart w:id="28" w:name="_Toc28359085"/>
      <w:r/>
      <w:bookmarkStart w:id="29" w:name="_Toc28359008"/>
      <w:r/>
      <w:bookmarkStart w:id="30" w:name="_Toc35393627"/>
      <w:r/>
      <w:bookmarkStart w:id="31" w:name="_Toc35393796"/>
      <w:r>
        <w:rPr>
          <w:rFonts w:hint="eastAsia" w:ascii="宋体" w:hAnsi="宋体" w:cs="宋体"/>
          <w:szCs w:val="21"/>
        </w:rPr>
        <w:t xml:space="preserve">1.本项目需要落实的政府采购政策：</w:t>
      </w:r>
      <w:r>
        <w:rPr>
          <w:rFonts w:hint="eastAsia" w:ascii="宋体" w:hAnsi="宋体" w:eastAsia="宋体" w:cs="宋体"/>
          <w:sz w:val="21"/>
          <w:szCs w:val="21"/>
          <w:u w:val="single"/>
          <w:shd w:val="clear" w:color="auto" w:fill="ffffff"/>
        </w:rPr>
        <w:t xml:space="preserve">《江苏省财政厅关于进一步加大政府采购支持中小企业力度的通知》苏财购〔2022〕45号。</w:t>
      </w:r>
      <w:r>
        <w:rPr>
          <w:rFonts w:hint="eastAsia" w:ascii="宋体" w:hAnsi="宋体" w:cs="宋体"/>
          <w:szCs w:val="21"/>
        </w:rPr>
      </w:r>
      <w:r/>
    </w:p>
    <w:p>
      <w:pPr>
        <w:pStyle w:val="704"/>
        <w:ind w:firstLine="42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bidi="ar"/>
        </w:rPr>
        <w:t xml:space="preserve">2</w:t>
      </w:r>
      <w:r>
        <w:rPr>
          <w:rFonts w:hint="eastAsia" w:ascii="宋体" w:hAnsi="宋体" w:cs="宋体"/>
          <w:szCs w:val="21"/>
          <w:lang w:val="zh-TW" w:bidi="ar"/>
        </w:rPr>
        <w:t xml:space="preserve">.本项目采用不见面交易方式，请投标人认真学习常州市政府采购网发布的相关操作手册，办理</w:t>
      </w:r>
      <w:r>
        <w:rPr>
          <w:rFonts w:hint="eastAsia" w:ascii="宋体" w:hAnsi="宋体" w:cs="宋体"/>
          <w:szCs w:val="21"/>
          <w:lang w:val="zh-TW" w:bidi="ar"/>
        </w:rPr>
      </w:r>
      <w:r/>
    </w:p>
    <w:p>
      <w:pPr>
        <w:pStyle w:val="704"/>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CA认证证书、进行“苏采云”政府采购一体化平台注册绑定，并认真核实数字认证证书情况确认是否符合本项目电子化采购流程要求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技术支持服务热线：0519-85588210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CA认证证书办理联系电话 0519-85588120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bidi="ar"/>
        </w:rPr>
        <w:t xml:space="preserve">2</w:t>
      </w:r>
      <w:r>
        <w:rPr>
          <w:rFonts w:hint="eastAsia" w:ascii="宋体" w:hAnsi="宋体" w:cs="宋体"/>
          <w:szCs w:val="21"/>
          <w:lang w:val="zh-TW" w:bidi="ar"/>
        </w:rPr>
        <w:t xml:space="preserve">.1办理CA认证证书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投标人登录常州市政府采购网“下载中心”下载并查阅 “江苏省政府采购数字证书CA及电子签章办理指南”，按照程序要求办理。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2.2注册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投标人登录常州市政府采购网“下载中心”-“苏采云”系统（投标人）操作手册下载相关操作手册、操作视频等，查阅后进行自助注册。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2.3控件、客户端下载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投标人登录常州市政府采购网“下载中心”-政府采购管理交易系统（苏采云）CA及签章控件驱动下载相关控件及客户端。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2.4获取电子招标文件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投标人持CA数字认证证书登录“苏采云”政府采购一体化平台获取电子招标文件。未在规定期限内通过“苏采云”政府采购一体化平台获取招标文件的响应无效。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2.5编制电子响应文件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投标人应使用电子响应文件制作客户端编制电子响应文件并进行线上响应，投标人电子响应文件</w:t>
      </w:r>
      <w:r>
        <w:rPr>
          <w:rFonts w:hint="eastAsia" w:ascii="宋体" w:hAnsi="宋体" w:cs="宋体"/>
          <w:szCs w:val="21"/>
          <w:lang w:val="zh-TW" w:bidi="ar"/>
        </w:rPr>
      </w:r>
      <w:r/>
    </w:p>
    <w:p>
      <w:pPr>
        <w:pStyle w:val="704"/>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需要加密并加盖电子签章，如无法按照要求在电子响应文件中加盖电子签章和加密，请及时通过技术支</w:t>
      </w:r>
      <w:r>
        <w:rPr>
          <w:rFonts w:hint="eastAsia" w:ascii="宋体" w:hAnsi="宋体" w:cs="宋体"/>
          <w:szCs w:val="21"/>
          <w:lang w:val="zh-TW" w:bidi="ar"/>
        </w:rPr>
      </w:r>
      <w:r/>
    </w:p>
    <w:p>
      <w:pPr>
        <w:pStyle w:val="704"/>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持服务热线联系技术人员。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2.6提交电子响应文件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投标人应于响应截止时间前在“苏采云”政府采购一体化平台提交电子响应文件，上传电子响应文件过程中请保持与互联网的连接畅通。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2.7电子开标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投标人使用CA认证证书登录“苏采云”政府采购一体化平台进行电子化不见面开标。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2.8注意事项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投标人在开标前应当使用“验证CA”功能验证本地计算机的控件环境是否正常，并且在开标、评审过程中不可随意更换计算机，必须使用验证成功的计算机进行操作，否则造成相应后果由投标人自行承担。 </w:t>
      </w:r>
      <w:r>
        <w:rPr>
          <w:rFonts w:hint="eastAsia" w:ascii="宋体" w:hAnsi="宋体" w:cs="宋体"/>
          <w:szCs w:val="21"/>
          <w:lang w:val="zh-TW" w:bidi="ar"/>
        </w:rPr>
      </w:r>
      <w:r/>
    </w:p>
    <w:p>
      <w:pPr>
        <w:pStyle w:val="704"/>
        <w:ind w:firstLine="480"/>
        <w:jc w:val="left"/>
        <w:pageBreakBefore w:val="0"/>
        <w:spacing w:before="20" w:after="20" w:line="360" w:lineRule="auto"/>
        <w:widowControl/>
        <w:rPr>
          <w:rFonts w:hint="eastAsia" w:ascii="宋体" w:hAnsi="宋体" w:cs="宋体"/>
          <w:szCs w:val="21"/>
          <w:lang w:val="zh-TW" w:bidi="ar"/>
        </w:rPr>
      </w:pPr>
      <w:r>
        <w:rPr>
          <w:rFonts w:hint="eastAsia" w:ascii="宋体" w:hAnsi="宋体" w:cs="宋体"/>
          <w:szCs w:val="21"/>
          <w:lang w:bidi="ar"/>
        </w:rPr>
        <w:t xml:space="preserve">3</w:t>
      </w:r>
      <w:r>
        <w:rPr>
          <w:rFonts w:hint="eastAsia" w:ascii="宋体" w:hAnsi="宋体" w:cs="宋体"/>
          <w:szCs w:val="21"/>
          <w:lang w:val="zh-TW" w:bidi="ar"/>
        </w:rPr>
        <w:t xml:space="preserve">.关于常州市中小企业政府采购信用融资： </w:t>
      </w:r>
      <w:r>
        <w:rPr>
          <w:rFonts w:hint="eastAsia" w:ascii="宋体" w:hAnsi="宋体" w:cs="宋体"/>
          <w:szCs w:val="21"/>
          <w:lang w:val="zh-TW" w:bidi="ar"/>
        </w:rPr>
      </w:r>
      <w:r/>
    </w:p>
    <w:p>
      <w:pPr>
        <w:pStyle w:val="767"/>
        <w:pageBreakBefore w:val="0"/>
        <w:spacing w:before="20" w:beforeAutospacing="0" w:after="20" w:afterAutospacing="0" w:line="360" w:lineRule="auto"/>
        <w:shd w:val="clear" w:color="auto" w:fill="ffffff"/>
        <w:rPr>
          <w:rFonts w:hint="eastAsia"/>
          <w:szCs w:val="21"/>
          <w:lang w:val="zh-TW" w:bidi="ar"/>
        </w:rPr>
      </w:pPr>
      <w:r>
        <w:rPr>
          <w:rFonts w:hint="eastAsia"/>
          <w:sz w:val="21"/>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szCs w:val="21"/>
          <w:lang w:val="zh-TW" w:bidi="ar"/>
        </w:rPr>
      </w:r>
      <w:r/>
    </w:p>
    <w:p>
      <w:pPr>
        <w:pStyle w:val="706"/>
        <w:jc w:val="left"/>
        <w:pageBreakBefore w:val="0"/>
        <w:spacing w:before="20" w:after="20" w:line="360" w:lineRule="auto"/>
        <w:rPr>
          <w:rFonts w:hint="eastAsia" w:ascii="宋体" w:hAnsi="宋体" w:eastAsia="宋体" w:cs="宋体"/>
          <w:sz w:val="21"/>
          <w:szCs w:val="21"/>
        </w:rPr>
      </w:pPr>
      <w:r>
        <w:rPr>
          <w:rFonts w:hint="eastAsia" w:ascii="宋体" w:hAnsi="宋体" w:eastAsia="宋体" w:cs="宋体"/>
          <w:sz w:val="21"/>
          <w:szCs w:val="21"/>
        </w:rPr>
        <w:t xml:space="preserve">七、对本次招标提出询问，请按以下方式联系。</w:t>
      </w:r>
      <w:bookmarkEnd w:id="28"/>
      <w:r/>
      <w:bookmarkEnd w:id="29"/>
      <w:r/>
      <w:bookmarkEnd w:id="30"/>
      <w:r/>
      <w:bookmarkEnd w:id="31"/>
      <w:r>
        <w:rPr>
          <w:rFonts w:hint="eastAsia" w:ascii="宋体" w:hAnsi="宋体" w:eastAsia="宋体" w:cs="宋体"/>
          <w:sz w:val="21"/>
          <w:szCs w:val="21"/>
        </w:rPr>
      </w:r>
      <w:r/>
    </w:p>
    <w:p>
      <w:pPr>
        <w:pStyle w:val="704"/>
        <w:jc w:val="left"/>
        <w:pageBreakBefore w:val="0"/>
        <w:spacing w:before="20" w:after="20" w:line="360" w:lineRule="auto"/>
        <w:widowControl/>
        <w:rPr>
          <w:rFonts w:hint="eastAsia"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rPr>
          <w:rFonts w:hint="eastAsia" w:ascii="宋体" w:hAnsi="宋体" w:cs="宋体"/>
          <w:b/>
          <w:szCs w:val="21"/>
        </w:rPr>
      </w:r>
      <w:r/>
    </w:p>
    <w:p>
      <w:pPr>
        <w:pStyle w:val="704"/>
        <w:ind w:left="1041" w:hanging="262"/>
        <w:jc w:val="left"/>
        <w:pageBreakBefore w:val="0"/>
        <w:spacing w:before="20" w:after="20" w:line="360" w:lineRule="auto"/>
        <w:rPr>
          <w:rFonts w:hint="eastAsia" w:ascii="宋体" w:hAnsi="宋体" w:cs="宋体"/>
          <w:szCs w:val="21"/>
        </w:rPr>
      </w:pPr>
      <w:r/>
      <w:bookmarkStart w:id="32" w:name="_Toc28359009"/>
      <w:r/>
      <w:bookmarkStart w:id="33" w:name="_Toc28359086"/>
      <w:r>
        <w:rPr>
          <w:rFonts w:hint="eastAsia" w:ascii="宋体" w:hAnsi="宋体" w:cs="宋体"/>
          <w:szCs w:val="21"/>
        </w:rPr>
        <w:t xml:space="preserve">名称：</w:t>
      </w:r>
      <w:r>
        <w:rPr>
          <w:rFonts w:hint="eastAsia" w:ascii="宋体" w:hAnsi="宋体" w:cs="宋体"/>
          <w:szCs w:val="21"/>
          <w:u w:val="single"/>
        </w:rPr>
        <w:t xml:space="preserve">溧阳市人民医院</w:t>
      </w:r>
      <w:r>
        <w:rPr>
          <w:rFonts w:hint="eastAsia" w:ascii="宋体" w:hAnsi="宋体" w:cs="宋体"/>
          <w:szCs w:val="21"/>
        </w:rPr>
      </w:r>
      <w:r/>
    </w:p>
    <w:p>
      <w:pPr>
        <w:pStyle w:val="704"/>
        <w:ind w:left="1041" w:hanging="262"/>
        <w:jc w:val="left"/>
        <w:pageBreakBefore w:val="0"/>
        <w:spacing w:before="20" w:after="20"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shd w:val="clear" w:color="auto" w:fill="ffffff"/>
        </w:rPr>
        <w:t xml:space="preserve">江苏省溧阳市建设西路70号</w:t>
      </w:r>
      <w:r>
        <w:rPr>
          <w:rFonts w:hint="eastAsia" w:ascii="宋体" w:hAnsi="宋体" w:cs="宋体"/>
          <w:szCs w:val="21"/>
        </w:rPr>
      </w:r>
      <w:r/>
    </w:p>
    <w:p>
      <w:pPr>
        <w:pStyle w:val="704"/>
        <w:ind w:left="1041" w:hanging="262"/>
        <w:jc w:val="left"/>
        <w:pageBreakBefore w:val="0"/>
        <w:spacing w:before="20" w:after="20"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highlight w:val="none"/>
          <w:u w:val="single"/>
          <w:shd w:val="clear" w:color="auto" w:fill="ffffff"/>
        </w:rPr>
        <w:t xml:space="preserve">0519-680918</w:t>
      </w:r>
      <w:r>
        <w:rPr>
          <w:rFonts w:hint="eastAsia" w:ascii="宋体" w:hAnsi="宋体" w:cs="宋体"/>
          <w:szCs w:val="21"/>
          <w:highlight w:val="none"/>
          <w:u w:val="single"/>
          <w:shd w:val="clear" w:color="auto" w:fill="ffffff"/>
          <w:lang w:val="en-US" w:eastAsia="zh-CN"/>
        </w:rPr>
        <w:t xml:space="preserve">50</w:t>
      </w:r>
      <w:r>
        <w:rPr>
          <w:rFonts w:hint="eastAsia" w:ascii="宋体" w:hAnsi="宋体" w:cs="宋体"/>
          <w:szCs w:val="21"/>
        </w:rPr>
      </w:r>
      <w:r/>
    </w:p>
    <w:p>
      <w:pPr>
        <w:pStyle w:val="704"/>
        <w:ind w:firstLine="632"/>
        <w:jc w:val="left"/>
        <w:pageBreakBefore w:val="0"/>
        <w:spacing w:before="20" w:after="20" w:line="360" w:lineRule="auto"/>
        <w:rPr>
          <w:rFonts w:hint="eastAsia" w:ascii="宋体" w:hAnsi="宋体" w:cs="宋体"/>
          <w:b/>
          <w:szCs w:val="21"/>
        </w:rPr>
      </w:pPr>
      <w:r>
        <w:rPr>
          <w:rFonts w:hint="eastAsia" w:ascii="宋体" w:hAnsi="宋体" w:cs="宋体"/>
          <w:b/>
          <w:szCs w:val="21"/>
        </w:rPr>
        <w:t xml:space="preserve">2.采购代理机构信息</w:t>
      </w:r>
      <w:bookmarkEnd w:id="32"/>
      <w:r/>
      <w:bookmarkEnd w:id="33"/>
      <w:r>
        <w:rPr>
          <w:rFonts w:hint="eastAsia" w:ascii="宋体" w:hAnsi="宋体" w:cs="宋体"/>
          <w:b/>
          <w:szCs w:val="21"/>
        </w:rPr>
      </w:r>
      <w:r/>
    </w:p>
    <w:p>
      <w:pPr>
        <w:pStyle w:val="704"/>
        <w:ind w:left="1041" w:hanging="262"/>
        <w:jc w:val="left"/>
        <w:pageBreakBefore w:val="0"/>
        <w:spacing w:before="20" w:after="20" w:line="360" w:lineRule="auto"/>
        <w:rPr>
          <w:rFonts w:hint="eastAsia" w:ascii="宋体" w:hAnsi="宋体" w:cs="宋体"/>
          <w:szCs w:val="21"/>
        </w:rPr>
      </w:pPr>
      <w:r/>
      <w:bookmarkStart w:id="34" w:name="_Toc28359010"/>
      <w:r/>
      <w:bookmarkStart w:id="35" w:name="_Toc28359087"/>
      <w:r>
        <w:rPr>
          <w:rFonts w:hint="eastAsia" w:ascii="宋体" w:hAnsi="宋体" w:cs="宋体"/>
          <w:szCs w:val="21"/>
        </w:rPr>
        <w:t xml:space="preserve">名称：</w:t>
      </w:r>
      <w:r>
        <w:rPr>
          <w:rFonts w:hint="eastAsia" w:ascii="宋体" w:hAnsi="宋体" w:cs="宋体"/>
          <w:szCs w:val="21"/>
          <w:u w:val="single"/>
        </w:rPr>
        <w:t xml:space="preserve">溧阳市正投招投标有限公司</w:t>
      </w:r>
      <w:r>
        <w:rPr>
          <w:rFonts w:hint="eastAsia" w:ascii="宋体" w:hAnsi="宋体" w:cs="宋体"/>
          <w:szCs w:val="21"/>
        </w:rPr>
      </w:r>
      <w:r/>
    </w:p>
    <w:p>
      <w:pPr>
        <w:pStyle w:val="704"/>
        <w:ind w:left="1041" w:hanging="262"/>
        <w:jc w:val="left"/>
        <w:pageBreakBefore w:val="0"/>
        <w:spacing w:before="20" w:after="20"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溧阳市平陵西路258号1幢二楼西侧</w:t>
      </w:r>
      <w:r>
        <w:rPr>
          <w:rFonts w:hint="eastAsia" w:ascii="宋体" w:hAnsi="宋体" w:cs="宋体"/>
          <w:szCs w:val="21"/>
        </w:rPr>
      </w:r>
      <w:r/>
    </w:p>
    <w:p>
      <w:pPr>
        <w:pStyle w:val="704"/>
        <w:ind w:left="1041" w:hanging="262"/>
        <w:jc w:val="left"/>
        <w:pageBreakBefore w:val="0"/>
        <w:spacing w:before="20" w:after="20" w:line="360" w:lineRule="auto"/>
        <w:rPr>
          <w:rFonts w:hint="eastAsia"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0519-87891880</w:t>
      </w:r>
      <w:r>
        <w:rPr>
          <w:rFonts w:hint="eastAsia" w:ascii="宋体" w:hAnsi="宋体" w:cs="宋体"/>
          <w:szCs w:val="21"/>
          <w:u w:val="single"/>
        </w:rPr>
      </w:r>
      <w:r/>
    </w:p>
    <w:p>
      <w:pPr>
        <w:pStyle w:val="704"/>
        <w:ind w:firstLine="632"/>
        <w:pageBreakBefore w:val="0"/>
        <w:spacing w:before="20" w:after="20" w:line="360" w:lineRule="auto"/>
        <w:rPr>
          <w:rFonts w:hint="eastAsia" w:ascii="宋体" w:hAnsi="宋体" w:cs="宋体"/>
          <w:b/>
          <w:szCs w:val="21"/>
          <w:u w:val="single"/>
        </w:rPr>
      </w:pPr>
      <w:r>
        <w:rPr>
          <w:rFonts w:hint="eastAsia" w:ascii="宋体" w:hAnsi="宋体" w:cs="宋体"/>
          <w:b/>
          <w:szCs w:val="21"/>
        </w:rPr>
        <w:t xml:space="preserve">3.项目联系方式</w:t>
      </w:r>
      <w:bookmarkEnd w:id="34"/>
      <w:r/>
      <w:bookmarkEnd w:id="35"/>
      <w:r>
        <w:rPr>
          <w:rFonts w:hint="eastAsia" w:ascii="宋体" w:hAnsi="宋体" w:cs="宋体"/>
          <w:b/>
          <w:szCs w:val="21"/>
          <w:u w:val="single"/>
        </w:rPr>
      </w:r>
      <w:r/>
    </w:p>
    <w:p>
      <w:pPr>
        <w:pStyle w:val="744"/>
        <w:ind w:firstLine="630"/>
        <w:pageBreakBefore w:val="0"/>
        <w:spacing w:before="20" w:after="20" w:line="360" w:lineRule="auto"/>
        <w:rPr>
          <w:rFonts w:hAnsi="宋体" w:cs="宋体"/>
          <w:szCs w:val="21"/>
        </w:rPr>
      </w:pPr>
      <w:r>
        <w:rPr>
          <w:rFonts w:hAnsi="宋体" w:cs="宋体"/>
          <w:szCs w:val="21"/>
        </w:rPr>
        <w:t xml:space="preserve">项目联系人：</w:t>
      </w:r>
      <w:r>
        <w:rPr>
          <w:rFonts w:hAnsi="宋体" w:cs="宋体"/>
          <w:szCs w:val="21"/>
          <w:u w:val="single"/>
        </w:rPr>
        <w:t xml:space="preserve">蒋先生</w:t>
      </w:r>
      <w:r>
        <w:rPr>
          <w:rFonts w:hAnsi="宋体" w:cs="宋体"/>
          <w:szCs w:val="21"/>
        </w:rPr>
      </w:r>
      <w:r/>
    </w:p>
    <w:p>
      <w:pPr>
        <w:pStyle w:val="744"/>
        <w:ind w:firstLine="630"/>
        <w:pageBreakBefore w:val="0"/>
        <w:spacing w:before="20" w:after="20" w:line="360" w:lineRule="auto"/>
        <w:rPr>
          <w:rFonts w:hAnsi="宋体" w:cs="宋体"/>
          <w:sz w:val="24"/>
        </w:rPr>
      </w:pPr>
      <w:r>
        <w:rPr>
          <w:rFonts w:hAnsi="宋体" w:cs="宋体"/>
          <w:szCs w:val="21"/>
        </w:rPr>
        <w:t xml:space="preserve">电话：</w:t>
      </w:r>
      <w:r>
        <w:rPr>
          <w:rFonts w:hAnsi="宋体" w:cs="宋体"/>
          <w:szCs w:val="21"/>
          <w:u w:val="single"/>
        </w:rPr>
        <w:t xml:space="preserve">0519-87891880</w:t>
      </w:r>
      <w:r>
        <w:rPr>
          <w:rFonts w:hAnsi="宋体" w:cs="宋体"/>
          <w:sz w:val="24"/>
        </w:rPr>
      </w:r>
      <w:r/>
    </w:p>
    <w:p>
      <w:pPr>
        <w:pStyle w:val="704"/>
        <w:jc w:val="both"/>
        <w:spacing w:line="360" w:lineRule="auto"/>
        <w:rPr>
          <w:b/>
          <w:sz w:val="32"/>
          <w:szCs w:val="32"/>
        </w:rPr>
        <w:outlineLvl w:val="0"/>
      </w:pPr>
      <w:r/>
      <w:bookmarkStart w:id="36" w:name="_Toc127161488"/>
      <w:r/>
      <w:bookmarkStart w:id="37" w:name="_Toc226965856"/>
      <w:r/>
      <w:bookmarkStart w:id="38" w:name="_Toc265228423"/>
      <w:r/>
      <w:bookmarkStart w:id="39" w:name="_Toc305158928"/>
      <w:r/>
      <w:bookmarkStart w:id="40" w:name="_Toc305158854"/>
      <w:r/>
      <w:bookmarkStart w:id="41" w:name="_Toc264969275"/>
      <w:r/>
      <w:bookmarkStart w:id="42" w:name="_Toc512937850"/>
      <w:r/>
      <w:bookmarkStart w:id="43" w:name="_Toc150774783"/>
      <w:r/>
      <w:bookmarkStart w:id="44" w:name="_Toc99301420"/>
      <w:r/>
      <w:bookmarkStart w:id="45" w:name="_Toc353825548"/>
      <w:r/>
      <w:bookmarkStart w:id="46" w:name="_Toc353873938"/>
      <w:r/>
      <w:bookmarkStart w:id="47" w:name="_Toc195842950"/>
      <w:r/>
      <w:bookmarkStart w:id="48" w:name="_Toc127151777"/>
      <w:r>
        <w:rPr>
          <w:b/>
          <w:sz w:val="32"/>
          <w:szCs w:val="32"/>
        </w:rPr>
      </w:r>
      <w:r/>
    </w:p>
    <w:p>
      <w:pPr>
        <w:pStyle w:val="704"/>
        <w:jc w:val="center"/>
        <w:spacing w:line="360" w:lineRule="auto"/>
        <w:rPr>
          <w:b/>
          <w:sz w:val="32"/>
          <w:szCs w:val="32"/>
        </w:rPr>
        <w:outlineLvl w:val="0"/>
      </w:pPr>
      <w:r>
        <w:rPr>
          <w:b/>
          <w:sz w:val="32"/>
          <w:szCs w:val="32"/>
        </w:rPr>
      </w:r>
      <w:r/>
    </w:p>
    <w:p>
      <w:pPr>
        <w:pStyle w:val="704"/>
        <w:jc w:val="center"/>
        <w:spacing w:line="360" w:lineRule="auto"/>
        <w:rPr>
          <w:b/>
          <w:sz w:val="32"/>
          <w:szCs w:val="32"/>
        </w:rPr>
        <w:outlineLvl w:val="0"/>
      </w:pPr>
      <w:r>
        <w:rPr>
          <w:b/>
          <w:sz w:val="32"/>
          <w:szCs w:val="32"/>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706"/>
        <w:spacing w:before="0" w:line="360" w:lineRule="auto"/>
        <w:tabs>
          <w:tab w:val="center" w:pos="4592" w:leader="none"/>
          <w:tab w:val="left" w:pos="7860" w:leader="none"/>
        </w:tabs>
        <w:rPr>
          <w:rFonts w:ascii="Times New Roman" w:hAnsi="Times New Roman" w:eastAsia="宋体"/>
          <w:sz w:val="28"/>
        </w:rPr>
      </w:pPr>
      <w:r/>
      <w:bookmarkStart w:id="49" w:name="_Toc150509270"/>
      <w:r/>
      <w:bookmarkStart w:id="50" w:name="_Toc226309763"/>
      <w:r/>
      <w:bookmarkStart w:id="51" w:name="_Toc164608633"/>
      <w:r/>
      <w:bookmarkStart w:id="52" w:name="_Toc151193761"/>
      <w:r/>
      <w:bookmarkStart w:id="53" w:name="_Toc150480757"/>
      <w:r/>
      <w:bookmarkStart w:id="54" w:name="_Toc164229214"/>
      <w:r/>
      <w:bookmarkStart w:id="55" w:name="_Toc149720812"/>
      <w:r/>
      <w:bookmarkStart w:id="56" w:name="_Toc151193833"/>
      <w:r/>
      <w:bookmarkStart w:id="57" w:name="_Toc127161433"/>
      <w:r/>
      <w:bookmarkStart w:id="58" w:name="_Toc164608788"/>
      <w:r/>
      <w:bookmarkStart w:id="59" w:name="_Toc150774724"/>
      <w:r/>
      <w:bookmarkStart w:id="60" w:name="_Toc151193617"/>
      <w:r/>
      <w:bookmarkStart w:id="61" w:name="_Toc150774619"/>
      <w:r/>
      <w:bookmarkStart w:id="62" w:name="_Toc195842884"/>
      <w:r/>
      <w:bookmarkStart w:id="63" w:name="_Toc151190146"/>
      <w:r/>
      <w:bookmarkStart w:id="64" w:name="_Toc164351613"/>
      <w:r/>
      <w:bookmarkStart w:id="65" w:name="_Toc164229360"/>
      <w:r/>
      <w:bookmarkStart w:id="66" w:name="_Toc151193907"/>
      <w:r/>
      <w:bookmarkStart w:id="67" w:name="_Toc142311021"/>
      <w:r/>
      <w:bookmarkStart w:id="68" w:name="_Toc226965709"/>
      <w:r/>
      <w:bookmarkStart w:id="69" w:name="_Toc226965792"/>
      <w:r/>
      <w:bookmarkStart w:id="70" w:name="_Toc127151519"/>
      <w:r/>
      <w:bookmarkStart w:id="71" w:name="_Toc520356144"/>
      <w:r/>
      <w:bookmarkStart w:id="72" w:name="_Toc151193689"/>
      <w:r/>
      <w:bookmarkStart w:id="73" w:name="_Toc127151720"/>
      <w:r/>
      <w:bookmarkStart w:id="74" w:name="_Toc226337215"/>
      <w:r>
        <w:rPr>
          <w:rFonts w:ascii="Times New Roman" w:hAnsi="Times New Roman" w:eastAsia="宋体"/>
          <w:sz w:val="28"/>
        </w:rPr>
        <w:t xml:space="preserve">投标人须知资料表</w:t>
      </w:r>
      <w:r>
        <w:rPr>
          <w:rFonts w:ascii="Times New Roman" w:hAnsi="Times New Roman" w:eastAsia="宋体"/>
          <w:sz w:val="28"/>
        </w:rPr>
      </w:r>
      <w:r/>
    </w:p>
    <w:p>
      <w:pPr>
        <w:pStyle w:val="704"/>
        <w:ind w:firstLine="480"/>
        <w:spacing w:line="360" w:lineRule="auto"/>
        <w:rPr>
          <w:rFonts w:hint="eastAsia" w:ascii="宋体" w:hAnsi="宋体" w:cs="宋体"/>
          <w:szCs w:val="21"/>
        </w:rPr>
      </w:pPr>
      <w:r>
        <w:rPr>
          <w:rFonts w:hint="eastAsia" w:ascii="宋体" w:hAnsi="宋体" w:cs="宋体"/>
          <w:szCs w:val="21"/>
        </w:rPr>
        <w:t xml:space="preserve">本表是对投标人须知的具体补充和修改，如有矛盾，均以本资料表为准。</w:t>
      </w:r>
      <w:r>
        <w:rPr>
          <w:rFonts w:hint="eastAsia" w:ascii="宋体" w:hAnsi="宋体" w:cs="宋体"/>
          <w:szCs w:val="21"/>
        </w:rPr>
      </w:r>
      <w:r/>
    </w:p>
    <w:p>
      <w:pPr>
        <w:pStyle w:val="704"/>
        <w:ind w:firstLine="480"/>
        <w:spacing w:line="360" w:lineRule="auto"/>
        <w:rPr>
          <w:rFonts w:hint="eastAsia" w:ascii="宋体" w:hAnsi="宋体" w:cs="宋体"/>
          <w:szCs w:val="21"/>
        </w:rPr>
      </w:pPr>
      <w:r>
        <w:rPr>
          <w:rFonts w:hint="eastAsia" w:ascii="宋体" w:hAnsi="宋体" w:cs="宋体"/>
          <w:szCs w:val="21"/>
        </w:rPr>
        <w:t xml:space="preserve">标记</w:t>
      </w:r>
      <w:r>
        <w:rPr>
          <w:rFonts w:hint="eastAsia" w:ascii="宋体" w:hAnsi="宋体" w:cs="宋体"/>
          <w:color w:val="000000"/>
          <w:szCs w:val="21"/>
        </w:rPr>
        <w:t xml:space="preserve">“</w:t>
      </w:r>
      <w:r>
        <w:rPr>
          <w:rFonts w:hint="eastAsia" w:ascii="宋体" w:hAnsi="宋体" w:cs="宋体"/>
          <w:b/>
          <w:color w:val="000000"/>
          <w:szCs w:val="21"/>
        </w:rPr>
        <w:t xml:space="preserve">■</w:t>
      </w:r>
      <w:r>
        <w:rPr>
          <w:rFonts w:hint="eastAsia" w:ascii="宋体" w:hAnsi="宋体" w:cs="宋体"/>
          <w:color w:val="000000"/>
          <w:szCs w:val="21"/>
        </w:rPr>
        <w:t xml:space="preserve">”</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4"/>
        <w:gridCol w:w="1759"/>
        <w:gridCol w:w="6571"/>
      </w:tblGrid>
      <w:tr>
        <w:trPr>
          <w:trHeight w:val="449"/>
        </w:trPr>
        <w:tc>
          <w:tcPr>
            <w:tcW w:w="1024" w:type="dxa"/>
            <w:vAlign w:val="center"/>
            <w:textDirection w:val="lrTb"/>
            <w:noWrap w:val="false"/>
          </w:tcPr>
          <w:p>
            <w:pPr>
              <w:pStyle w:val="704"/>
              <w:jc w:val="center"/>
              <w:keepLines w:val="0"/>
              <w:keepNext w:val="0"/>
              <w:pageBreakBefore w:val="0"/>
              <w:spacing w:line="336" w:lineRule="auto"/>
              <w:widowControl w:val="off"/>
              <w:rPr>
                <w:rFonts w:hint="eastAsia" w:ascii="宋体" w:hAnsi="宋体" w:cs="宋体"/>
                <w:b/>
                <w:bCs/>
                <w:szCs w:val="21"/>
              </w:rPr>
            </w:pPr>
            <w:r>
              <w:rPr>
                <w:rFonts w:hint="eastAsia" w:ascii="宋体" w:hAnsi="宋体" w:cs="宋体"/>
                <w:b/>
                <w:szCs w:val="21"/>
              </w:rPr>
              <w:t xml:space="preserve">条款号</w:t>
            </w:r>
            <w:r>
              <w:rPr>
                <w:rFonts w:hint="eastAsia" w:ascii="宋体" w:hAnsi="宋体" w:cs="宋体"/>
                <w:b/>
                <w:bCs/>
                <w:szCs w:val="21"/>
              </w:rPr>
            </w:r>
            <w:r/>
          </w:p>
        </w:tc>
        <w:tc>
          <w:tcPr>
            <w:tcW w:w="1759" w:type="dxa"/>
            <w:vAlign w:val="center"/>
            <w:textDirection w:val="lrTb"/>
            <w:noWrap w:val="false"/>
          </w:tcPr>
          <w:p>
            <w:pPr>
              <w:pStyle w:val="704"/>
              <w:jc w:val="center"/>
              <w:keepLines w:val="0"/>
              <w:keepNext w:val="0"/>
              <w:pageBreakBefore w:val="0"/>
              <w:spacing w:line="336" w:lineRule="auto"/>
              <w:widowControl w:val="off"/>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6571" w:type="dxa"/>
            <w:vAlign w:val="center"/>
            <w:textDirection w:val="lrTb"/>
            <w:noWrap w:val="false"/>
          </w:tcPr>
          <w:p>
            <w:pPr>
              <w:pStyle w:val="704"/>
              <w:jc w:val="center"/>
              <w:keepLines w:val="0"/>
              <w:keepNext w:val="0"/>
              <w:pageBreakBefore w:val="0"/>
              <w:spacing w:line="336" w:lineRule="auto"/>
              <w:widowControl w:val="off"/>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607"/>
        </w:trPr>
        <w:tc>
          <w:tcPr>
            <w:tcW w:w="1024" w:type="dxa"/>
            <w:vAlign w:val="center"/>
            <w:textDirection w:val="lrTb"/>
            <w:noWrap w:val="false"/>
          </w:tcPr>
          <w:p>
            <w:pPr>
              <w:pStyle w:val="744"/>
              <w:jc w:val="center"/>
              <w:keepLines w:val="0"/>
              <w:keepNext w:val="0"/>
              <w:pageBreakBefore w:val="0"/>
              <w:spacing w:line="336" w:lineRule="auto"/>
              <w:widowControl w:val="off"/>
              <w:rPr>
                <w:rFonts w:hAnsi="宋体" w:cs="宋体"/>
                <w:szCs w:val="21"/>
              </w:rPr>
            </w:pPr>
            <w:r>
              <w:rPr>
                <w:rFonts w:hAnsi="宋体" w:cs="宋体"/>
                <w:szCs w:val="21"/>
              </w:rPr>
              <w:t xml:space="preserve">2.2</w:t>
            </w:r>
            <w:r>
              <w:rPr>
                <w:rFonts w:hAnsi="宋体" w:cs="宋体"/>
                <w:szCs w:val="21"/>
              </w:rPr>
            </w:r>
            <w:r/>
          </w:p>
        </w:tc>
        <w:tc>
          <w:tcPr>
            <w:tcW w:w="1759" w:type="dxa"/>
            <w:vAlign w:val="center"/>
            <w:textDirection w:val="lrTb"/>
            <w:noWrap w:val="false"/>
          </w:tcPr>
          <w:p>
            <w:pPr>
              <w:pStyle w:val="704"/>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tc>
        <w:tc>
          <w:tcPr>
            <w:tcW w:w="6571" w:type="dxa"/>
            <w:vAlign w:val="center"/>
            <w:textDirection w:val="lrTb"/>
            <w:noWrap w:val="false"/>
          </w:tcPr>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服务</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u w:val="single"/>
              </w:rPr>
            </w:pPr>
            <w:r>
              <w:rPr>
                <w:rFonts w:hint="eastAsia" w:ascii="宋体" w:hAnsi="宋体" w:cs="宋体"/>
                <w:szCs w:val="21"/>
              </w:rPr>
              <w:t xml:space="preserve">□货物</w:t>
            </w:r>
            <w:r>
              <w:rPr>
                <w:rFonts w:hint="eastAsia" w:ascii="宋体" w:hAnsi="宋体" w:cs="宋体"/>
                <w:szCs w:val="21"/>
                <w:u w:val="single"/>
              </w:rPr>
            </w:r>
            <w:r/>
          </w:p>
        </w:tc>
      </w:tr>
      <w:tr>
        <w:trPr>
          <w:trHeight w:val="482"/>
        </w:trPr>
        <w:tc>
          <w:tcPr>
            <w:tcW w:w="1024" w:type="dxa"/>
            <w:vAlign w:val="center"/>
            <w:textDirection w:val="lrTb"/>
            <w:noWrap w:val="false"/>
          </w:tcPr>
          <w:p>
            <w:pPr>
              <w:pStyle w:val="744"/>
              <w:jc w:val="center"/>
              <w:keepLines w:val="0"/>
              <w:keepNext w:val="0"/>
              <w:pageBreakBefore w:val="0"/>
              <w:spacing w:line="336" w:lineRule="auto"/>
              <w:widowControl w:val="off"/>
              <w:rPr>
                <w:rFonts w:hAnsi="宋体" w:cs="宋体"/>
                <w:szCs w:val="21"/>
              </w:rPr>
            </w:pPr>
            <w:r>
              <w:rPr>
                <w:rFonts w:hAnsi="宋体" w:cs="宋体"/>
                <w:szCs w:val="21"/>
              </w:rPr>
              <w:t xml:space="preserve">2.3</w:t>
            </w:r>
            <w:r>
              <w:rPr>
                <w:rFonts w:hAnsi="宋体" w:cs="宋体"/>
                <w:szCs w:val="21"/>
              </w:rPr>
            </w:r>
            <w:r/>
          </w:p>
        </w:tc>
        <w:tc>
          <w:tcPr>
            <w:tcW w:w="1759" w:type="dxa"/>
            <w:vAlign w:val="center"/>
            <w:textDirection w:val="lrTb"/>
            <w:noWrap w:val="false"/>
          </w:tcPr>
          <w:p>
            <w:pPr>
              <w:pStyle w:val="704"/>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科研仪器设备</w:t>
            </w:r>
            <w:r>
              <w:rPr>
                <w:rFonts w:hint="eastAsia" w:ascii="宋体" w:hAnsi="宋体" w:cs="宋体"/>
                <w:szCs w:val="21"/>
              </w:rPr>
            </w:r>
            <w:r/>
          </w:p>
        </w:tc>
        <w:tc>
          <w:tcPr>
            <w:tcW w:w="6571" w:type="dxa"/>
            <w:vAlign w:val="center"/>
            <w:textDirection w:val="lrTb"/>
            <w:noWrap w:val="false"/>
          </w:tcPr>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是否属于科研仪器设备采购项目：</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tc>
      </w:tr>
      <w:tr>
        <w:trPr>
          <w:trHeight w:val="279"/>
        </w:trPr>
        <w:tc>
          <w:tcPr>
            <w:tcW w:w="1024" w:type="dxa"/>
            <w:vAlign w:val="center"/>
            <w:textDirection w:val="lrTb"/>
            <w:noWrap w:val="false"/>
          </w:tcPr>
          <w:p>
            <w:pPr>
              <w:pStyle w:val="744"/>
              <w:jc w:val="center"/>
              <w:keepLines w:val="0"/>
              <w:keepNext w:val="0"/>
              <w:pageBreakBefore w:val="0"/>
              <w:spacing w:line="336" w:lineRule="auto"/>
              <w:widowControl w:val="off"/>
              <w:rPr>
                <w:rFonts w:hAnsi="宋体" w:cs="宋体"/>
                <w:szCs w:val="21"/>
              </w:rPr>
            </w:pPr>
            <w:r>
              <w:rPr>
                <w:rFonts w:hAnsi="宋体" w:cs="宋体"/>
                <w:szCs w:val="21"/>
              </w:rPr>
              <w:t xml:space="preserve">2.4</w:t>
            </w:r>
            <w:r>
              <w:rPr>
                <w:rFonts w:hAnsi="宋体" w:cs="宋体"/>
                <w:szCs w:val="21"/>
              </w:rPr>
            </w:r>
            <w:r/>
          </w:p>
        </w:tc>
        <w:tc>
          <w:tcPr>
            <w:tcW w:w="1759" w:type="dxa"/>
            <w:vAlign w:val="center"/>
            <w:textDirection w:val="lrTb"/>
            <w:noWrap w:val="false"/>
          </w:tcPr>
          <w:p>
            <w:pPr>
              <w:pStyle w:val="704"/>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W w:w="6571" w:type="dxa"/>
            <w:vAlign w:val="center"/>
            <w:textDirection w:val="lrTb"/>
            <w:noWrap w:val="false"/>
          </w:tcPr>
          <w:p>
            <w:pPr>
              <w:pStyle w:val="744"/>
              <w:keepLines w:val="0"/>
              <w:keepNext w:val="0"/>
              <w:pageBreakBefore w:val="0"/>
              <w:spacing w:line="336" w:lineRule="auto"/>
              <w:widowControl w:val="off"/>
              <w:rPr>
                <w:rFonts w:hAnsi="宋体" w:cs="宋体"/>
                <w:szCs w:val="21"/>
              </w:rPr>
            </w:pPr>
            <w:r>
              <w:rPr>
                <w:rFonts w:hAnsi="宋体" w:cs="宋体"/>
                <w:b/>
                <w:color w:val="000000"/>
                <w:szCs w:val="21"/>
              </w:rPr>
              <w:t xml:space="preserve">■</w:t>
            </w:r>
            <w:r>
              <w:rPr>
                <w:rFonts w:hAnsi="宋体" w:cs="宋体"/>
                <w:szCs w:val="21"/>
              </w:rPr>
              <w:t xml:space="preserve">关于核心产品本项目__包不适用。</w:t>
            </w:r>
            <w:r>
              <w:rPr>
                <w:rFonts w:hAnsi="宋体" w:cs="宋体"/>
                <w:szCs w:val="21"/>
              </w:rPr>
            </w:r>
            <w:r/>
          </w:p>
          <w:p>
            <w:pPr>
              <w:pStyle w:val="744"/>
              <w:keepLines w:val="0"/>
              <w:keepNext w:val="0"/>
              <w:pageBreakBefore w:val="0"/>
              <w:spacing w:line="336" w:lineRule="auto"/>
              <w:widowControl w:val="off"/>
              <w:rPr>
                <w:rFonts w:hAnsi="宋体" w:cs="宋体"/>
                <w:szCs w:val="21"/>
              </w:rPr>
            </w:pPr>
            <w:r>
              <w:rPr>
                <w:rFonts w:hAnsi="宋体" w:cs="宋体"/>
                <w:szCs w:val="21"/>
              </w:rPr>
              <w:t xml:space="preserve">□本项目__包为单一产品采购项目。</w:t>
            </w:r>
            <w:r>
              <w:rPr>
                <w:rFonts w:hAnsi="宋体" w:cs="宋体"/>
                <w:szCs w:val="21"/>
              </w:rPr>
            </w:r>
            <w:r/>
          </w:p>
          <w:p>
            <w:pPr>
              <w:pStyle w:val="704"/>
              <w:jc w:val="left"/>
              <w:keepLines w:val="0"/>
              <w:keepNext w:val="0"/>
              <w:pageBreakBefore w:val="0"/>
              <w:spacing w:line="336" w:lineRule="auto"/>
              <w:widowControl w:val="off"/>
              <w:rPr>
                <w:rFonts w:ascii="宋体" w:hAnsi="宋体" w:cs="宋体"/>
                <w:szCs w:val="21"/>
              </w:rPr>
            </w:pPr>
            <w:r>
              <w:rPr>
                <w:rFonts w:hAnsi="宋体" w:cs="宋体"/>
                <w:szCs w:val="21"/>
              </w:rPr>
              <w:t xml:space="preserve">□</w:t>
            </w:r>
            <w:r>
              <w:rPr>
                <w:rFonts w:hint="eastAsia" w:ascii="宋体" w:hAnsi="宋体" w:cs="宋体"/>
                <w:szCs w:val="21"/>
              </w:rPr>
              <w:t xml:space="preserve">本项目</w:t>
            </w:r>
            <w:r>
              <w:rPr>
                <w:rFonts w:hint="eastAsia" w:ascii="宋体" w:hAnsi="宋体" w:cs="宋体"/>
                <w:szCs w:val="21"/>
                <w:u w:val="single"/>
              </w:rPr>
              <w:t xml:space="preserve"> / </w:t>
            </w:r>
            <w:r>
              <w:rPr>
                <w:rFonts w:hint="eastAsia" w:ascii="宋体" w:hAnsi="宋体" w:cs="宋体"/>
                <w:szCs w:val="21"/>
              </w:rPr>
              <w:t xml:space="preserve">包为非单一产品采购项目，核心产品为：</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tc>
      </w:tr>
      <w:tr>
        <w:trPr>
          <w:trHeight w:val="481"/>
        </w:trPr>
        <w:tc>
          <w:tcPr>
            <w:tcW w:w="1024" w:type="dxa"/>
            <w:vAlign w:val="center"/>
            <w:vMerge w:val="restart"/>
            <w:textDirection w:val="lrTb"/>
            <w:noWrap w:val="false"/>
          </w:tcPr>
          <w:p>
            <w:pPr>
              <w:pStyle w:val="744"/>
              <w:jc w:val="center"/>
              <w:keepLines w:val="0"/>
              <w:keepNext w:val="0"/>
              <w:pageBreakBefore w:val="0"/>
              <w:spacing w:line="336" w:lineRule="auto"/>
              <w:widowControl w:val="off"/>
              <w:rPr>
                <w:rFonts w:hAnsi="宋体" w:cs="宋体"/>
                <w:szCs w:val="21"/>
              </w:rPr>
            </w:pPr>
            <w:r>
              <w:rPr>
                <w:rFonts w:hAnsi="宋体" w:cs="宋体"/>
                <w:szCs w:val="21"/>
              </w:rPr>
              <w:t xml:space="preserve">3.1</w:t>
            </w:r>
            <w:r>
              <w:rPr>
                <w:rFonts w:hAnsi="宋体" w:cs="宋体"/>
                <w:szCs w:val="21"/>
              </w:rPr>
            </w:r>
            <w:r/>
          </w:p>
        </w:tc>
        <w:tc>
          <w:tcPr>
            <w:tcW w:w="1759" w:type="dxa"/>
            <w:vAlign w:val="center"/>
            <w:textDirection w:val="lrTb"/>
            <w:noWrap w:val="false"/>
          </w:tcPr>
          <w:p>
            <w:pPr>
              <w:pStyle w:val="704"/>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现场考察</w:t>
            </w:r>
            <w:r>
              <w:rPr>
                <w:rFonts w:hint="eastAsia" w:ascii="宋体" w:hAnsi="宋体" w:cs="宋体"/>
                <w:szCs w:val="21"/>
              </w:rPr>
            </w:r>
            <w:r/>
          </w:p>
        </w:tc>
        <w:tc>
          <w:tcPr>
            <w:tcW w:w="6571" w:type="dxa"/>
            <w:vAlign w:val="center"/>
            <w:textDirection w:val="lrTb"/>
            <w:noWrap w:val="false"/>
          </w:tcPr>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不组织</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bCs/>
                <w:szCs w:val="21"/>
              </w:rPr>
            </w:pPr>
            <w:r>
              <w:rPr>
                <w:rFonts w:hint="eastAsia" w:ascii="宋体" w:hAnsi="宋体" w:cs="宋体"/>
                <w:szCs w:val="21"/>
              </w:rPr>
              <w:t xml:space="preserve">□组织，考察时间：__年_ 月_日_</w:t>
            </w:r>
            <w:r>
              <w:rPr>
                <w:rFonts w:hint="eastAsia" w:ascii="宋体" w:hAnsi="宋体" w:cs="宋体"/>
                <w:bCs/>
                <w:szCs w:val="21"/>
              </w:rPr>
              <w:t xml:space="preserve">点</w:t>
            </w:r>
            <w:r>
              <w:rPr>
                <w:rFonts w:hint="eastAsia" w:ascii="宋体" w:hAnsi="宋体" w:cs="宋体"/>
                <w:szCs w:val="21"/>
              </w:rPr>
              <w:t xml:space="preserve">_</w:t>
            </w:r>
            <w:r>
              <w:rPr>
                <w:rFonts w:hint="eastAsia" w:ascii="宋体" w:hAnsi="宋体" w:cs="宋体"/>
                <w:bCs/>
                <w:szCs w:val="21"/>
              </w:rPr>
              <w:t xml:space="preserve">分</w:t>
            </w:r>
            <w:r>
              <w:rPr>
                <w:rFonts w:hint="eastAsia" w:ascii="宋体" w:hAnsi="宋体" w:cs="宋体"/>
                <w:bCs/>
                <w:szCs w:val="21"/>
              </w:rPr>
            </w:r>
            <w:r/>
          </w:p>
          <w:p>
            <w:pPr>
              <w:pStyle w:val="744"/>
              <w:keepLines w:val="0"/>
              <w:keepNext w:val="0"/>
              <w:pageBreakBefore w:val="0"/>
              <w:spacing w:line="336" w:lineRule="auto"/>
              <w:widowControl w:val="off"/>
              <w:rPr>
                <w:rFonts w:hAnsi="宋体" w:cs="宋体"/>
                <w:szCs w:val="21"/>
              </w:rPr>
            </w:pPr>
            <w:r>
              <w:rPr>
                <w:rFonts w:hAnsi="宋体" w:cs="宋体"/>
                <w:szCs w:val="21"/>
              </w:rPr>
              <w:t xml:space="preserve">考察地点：____________。</w:t>
            </w:r>
            <w:r>
              <w:rPr>
                <w:rFonts w:hAnsi="宋体" w:cs="宋体"/>
                <w:szCs w:val="21"/>
              </w:rPr>
            </w:r>
            <w:r/>
          </w:p>
        </w:tc>
      </w:tr>
      <w:tr>
        <w:trPr>
          <w:trHeight w:val="393"/>
        </w:trPr>
        <w:tc>
          <w:tcPr>
            <w:tcW w:w="1024" w:type="dxa"/>
            <w:vAlign w:val="center"/>
            <w:vMerge w:val="continue"/>
            <w:textDirection w:val="lrTb"/>
            <w:noWrap w:val="false"/>
          </w:tcPr>
          <w:p>
            <w:pPr>
              <w:pStyle w:val="744"/>
              <w:jc w:val="center"/>
              <w:keepLines w:val="0"/>
              <w:keepNext w:val="0"/>
              <w:pageBreakBefore w:val="0"/>
              <w:spacing w:line="336" w:lineRule="auto"/>
              <w:widowControl w:val="off"/>
              <w:rPr>
                <w:rFonts w:hAnsi="宋体" w:cs="宋体"/>
                <w:szCs w:val="21"/>
              </w:rPr>
            </w:pPr>
            <w:r>
              <w:rPr>
                <w:rFonts w:hAnsi="宋体" w:cs="宋体"/>
                <w:szCs w:val="21"/>
              </w:rPr>
            </w:r>
            <w:r/>
          </w:p>
        </w:tc>
        <w:tc>
          <w:tcPr>
            <w:tcW w:w="1759" w:type="dxa"/>
            <w:vAlign w:val="center"/>
            <w:textDirection w:val="lrTb"/>
            <w:noWrap w:val="false"/>
          </w:tcPr>
          <w:p>
            <w:pPr>
              <w:pStyle w:val="704"/>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开标前答疑会</w:t>
            </w:r>
            <w:r>
              <w:rPr>
                <w:rFonts w:hint="eastAsia" w:ascii="宋体" w:hAnsi="宋体" w:cs="宋体"/>
                <w:szCs w:val="21"/>
              </w:rPr>
            </w:r>
            <w:r/>
          </w:p>
        </w:tc>
        <w:tc>
          <w:tcPr>
            <w:tcW w:w="6571" w:type="dxa"/>
            <w:vAlign w:val="center"/>
            <w:textDirection w:val="lrTb"/>
            <w:noWrap w:val="false"/>
          </w:tcPr>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不召开</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□召开，召开时间：__年_月_日_</w:t>
            </w:r>
            <w:r>
              <w:rPr>
                <w:rFonts w:hint="eastAsia" w:ascii="宋体" w:hAnsi="宋体" w:cs="宋体"/>
                <w:bCs/>
                <w:szCs w:val="21"/>
              </w:rPr>
              <w:t xml:space="preserve">点</w:t>
            </w:r>
            <w:r>
              <w:rPr>
                <w:rFonts w:hint="eastAsia" w:ascii="宋体" w:hAnsi="宋体" w:cs="宋体"/>
                <w:szCs w:val="21"/>
              </w:rPr>
              <w:t xml:space="preserve">_</w:t>
            </w:r>
            <w:r>
              <w:rPr>
                <w:rFonts w:hint="eastAsia" w:ascii="宋体" w:hAnsi="宋体" w:cs="宋体"/>
                <w:bCs/>
                <w:szCs w:val="21"/>
              </w:rPr>
              <w:t xml:space="preserve">分</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召开地点：____________。</w:t>
            </w:r>
            <w:r>
              <w:rPr>
                <w:rFonts w:hint="eastAsia" w:ascii="宋体" w:hAnsi="宋体" w:cs="宋体"/>
                <w:szCs w:val="21"/>
              </w:rPr>
            </w:r>
            <w:r/>
          </w:p>
        </w:tc>
      </w:tr>
      <w:tr>
        <w:trPr>
          <w:trHeight w:val="2634"/>
        </w:trPr>
        <w:tc>
          <w:tcPr>
            <w:tcW w:w="1024" w:type="dxa"/>
            <w:vAlign w:val="center"/>
            <w:textDirection w:val="lrTb"/>
            <w:noWrap w:val="false"/>
          </w:tcPr>
          <w:p>
            <w:pPr>
              <w:pStyle w:val="744"/>
              <w:jc w:val="center"/>
              <w:keepLines w:val="0"/>
              <w:keepNext w:val="0"/>
              <w:pageBreakBefore w:val="0"/>
              <w:spacing w:line="336" w:lineRule="auto"/>
              <w:widowControl w:val="off"/>
              <w:rPr>
                <w:rFonts w:hAnsi="宋体" w:cs="宋体"/>
                <w:szCs w:val="21"/>
              </w:rPr>
            </w:pPr>
            <w:r>
              <w:rPr>
                <w:rFonts w:hAnsi="宋体" w:cs="宋体"/>
                <w:szCs w:val="21"/>
              </w:rPr>
              <w:t xml:space="preserve">4.1</w:t>
            </w:r>
            <w:r>
              <w:rPr>
                <w:rFonts w:hAnsi="宋体" w:cs="宋体"/>
                <w:szCs w:val="21"/>
              </w:rPr>
            </w:r>
            <w:r/>
          </w:p>
        </w:tc>
        <w:tc>
          <w:tcPr>
            <w:tcW w:w="1759" w:type="dxa"/>
            <w:vAlign w:val="center"/>
            <w:textDirection w:val="lrTb"/>
            <w:noWrap w:val="false"/>
          </w:tcPr>
          <w:p>
            <w:pPr>
              <w:pStyle w:val="704"/>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样品</w:t>
            </w:r>
            <w:r>
              <w:rPr>
                <w:rFonts w:hint="eastAsia" w:ascii="宋体" w:hAnsi="宋体" w:cs="宋体"/>
                <w:szCs w:val="21"/>
              </w:rPr>
            </w:r>
            <w:r/>
          </w:p>
        </w:tc>
        <w:tc>
          <w:tcPr>
            <w:tcW w:w="6571" w:type="dxa"/>
            <w:vAlign w:val="center"/>
            <w:textDirection w:val="lrTb"/>
            <w:noWrap w:val="false"/>
          </w:tcPr>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投标样品递交：</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不需要</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□需要，具体要求如下：</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u w:val="single"/>
              </w:rPr>
            </w:pPr>
            <w:r>
              <w:rPr>
                <w:rFonts w:hint="eastAsia" w:ascii="宋体" w:hAnsi="宋体" w:cs="宋体"/>
                <w:szCs w:val="21"/>
              </w:rPr>
              <w:t xml:space="preserve">（1）样品制作的标准和要求：</w:t>
            </w:r>
            <w:r>
              <w:rPr>
                <w:rFonts w:hint="eastAsia" w:ascii="宋体" w:hAnsi="宋体" w:cs="宋体"/>
                <w:szCs w:val="21"/>
                <w:u w:val="single"/>
              </w:rPr>
              <w:t xml:space="preserve">/；</w:t>
            </w:r>
            <w:r>
              <w:rPr>
                <w:rFonts w:hint="eastAsia" w:ascii="宋体" w:hAnsi="宋体" w:cs="宋体"/>
                <w:szCs w:val="21"/>
                <w:u w:val="single"/>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（2）是否需要随样品提交相关检测报告：</w:t>
            </w:r>
            <w:r>
              <w:rPr>
                <w:rFonts w:hint="eastAsia" w:ascii="宋体" w:hAnsi="宋体" w:cs="宋体"/>
                <w:szCs w:val="21"/>
              </w:rPr>
            </w:r>
            <w:r/>
          </w:p>
          <w:p>
            <w:pPr>
              <w:pStyle w:val="704"/>
              <w:ind w:firstLine="525"/>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□不需要</w:t>
            </w:r>
            <w:r>
              <w:rPr>
                <w:rFonts w:hint="eastAsia" w:ascii="宋体" w:hAnsi="宋体" w:cs="宋体"/>
                <w:szCs w:val="21"/>
              </w:rPr>
            </w:r>
            <w:r/>
          </w:p>
          <w:p>
            <w:pPr>
              <w:pStyle w:val="704"/>
              <w:ind w:firstLine="525"/>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□需要</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（3）样品递交要求：</w:t>
            </w:r>
            <w:r>
              <w:rPr>
                <w:rFonts w:hint="eastAsia" w:ascii="宋体" w:hAnsi="宋体" w:cs="宋体"/>
                <w:szCs w:val="21"/>
                <w:u w:val="single"/>
              </w:rPr>
              <w:t xml:space="preserve">/；</w:t>
            </w:r>
            <w:r>
              <w:rPr>
                <w:rFonts w:hint="eastAsia" w:ascii="宋体" w:hAnsi="宋体" w:cs="宋体"/>
                <w:szCs w:val="21"/>
              </w:rPr>
            </w:r>
            <w:r/>
          </w:p>
          <w:p>
            <w:pPr>
              <w:pStyle w:val="704"/>
              <w:jc w:val="left"/>
              <w:keepLines w:val="0"/>
              <w:keepNext w:val="0"/>
              <w:pageBreakBefore w:val="0"/>
              <w:spacing w:line="336" w:lineRule="auto"/>
              <w:widowControl w:val="off"/>
              <w:tabs>
                <w:tab w:val="left" w:pos="5940" w:leader="none"/>
              </w:tabs>
              <w:rPr>
                <w:rFonts w:hint="eastAsia" w:ascii="宋体" w:hAnsi="宋体" w:cs="宋体"/>
                <w:szCs w:val="21"/>
                <w:u w:val="single"/>
              </w:rPr>
            </w:pPr>
            <w:r>
              <w:rPr>
                <w:rFonts w:hint="eastAsia" w:ascii="宋体" w:hAnsi="宋体" w:cs="宋体"/>
                <w:szCs w:val="21"/>
              </w:rPr>
              <w:t xml:space="preserve">（4）未中标人样品退还：</w:t>
            </w:r>
            <w:r>
              <w:rPr>
                <w:rFonts w:hint="eastAsia" w:ascii="宋体" w:hAnsi="宋体" w:cs="宋体"/>
                <w:szCs w:val="21"/>
                <w:u w:val="single"/>
              </w:rPr>
              <w:t xml:space="preserve">/；</w:t>
            </w:r>
            <w:r>
              <w:rPr>
                <w:rFonts w:hint="eastAsia" w:ascii="宋体" w:hAnsi="宋体" w:cs="宋体"/>
                <w:szCs w:val="21"/>
                <w:u w:val="single"/>
              </w:rPr>
            </w:r>
            <w:r/>
          </w:p>
          <w:p>
            <w:pPr>
              <w:pStyle w:val="704"/>
              <w:jc w:val="left"/>
              <w:keepLines w:val="0"/>
              <w:keepNext w:val="0"/>
              <w:pageBreakBefore w:val="0"/>
              <w:spacing w:line="336" w:lineRule="auto"/>
              <w:widowControl w:val="off"/>
              <w:rPr>
                <w:rFonts w:hint="eastAsia" w:ascii="宋体" w:hAnsi="宋体" w:cs="宋体"/>
                <w:szCs w:val="21"/>
                <w:u w:val="single"/>
              </w:rPr>
            </w:pPr>
            <w:r>
              <w:rPr>
                <w:rFonts w:hint="eastAsia" w:ascii="宋体" w:hAnsi="宋体" w:cs="宋体"/>
                <w:szCs w:val="21"/>
              </w:rPr>
              <w:t xml:space="preserve">（5）中标人样品保管、封存及退还：</w:t>
            </w:r>
            <w:r>
              <w:rPr>
                <w:rFonts w:hint="eastAsia" w:ascii="宋体" w:hAnsi="宋体" w:cs="宋体"/>
                <w:szCs w:val="21"/>
                <w:u w:val="single"/>
              </w:rPr>
              <w:t xml:space="preserve">/；</w:t>
            </w:r>
            <w:r>
              <w:rPr>
                <w:rFonts w:hint="eastAsia" w:ascii="宋体" w:hAnsi="宋体" w:cs="宋体"/>
                <w:szCs w:val="21"/>
                <w:u w:val="single"/>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（6）其他要求（如有）：</w:t>
            </w:r>
            <w:r>
              <w:rPr>
                <w:rFonts w:hint="eastAsia" w:ascii="宋体" w:hAnsi="宋体" w:cs="宋体"/>
                <w:szCs w:val="21"/>
                <w:u w:val="single"/>
              </w:rPr>
              <w:t xml:space="preserve">/。</w:t>
            </w:r>
            <w:r>
              <w:rPr>
                <w:rFonts w:hint="eastAsia" w:ascii="宋体" w:hAnsi="宋体" w:cs="宋体"/>
                <w:szCs w:val="21"/>
              </w:rPr>
            </w:r>
            <w:r/>
          </w:p>
        </w:tc>
      </w:tr>
      <w:tr>
        <w:trPr>
          <w:trHeight w:val="425"/>
        </w:trPr>
        <w:tc>
          <w:tcPr>
            <w:tcW w:w="1024" w:type="dxa"/>
            <w:vAlign w:val="center"/>
            <w:textDirection w:val="lrTb"/>
            <w:noWrap w:val="false"/>
          </w:tcPr>
          <w:p>
            <w:pPr>
              <w:pStyle w:val="744"/>
              <w:jc w:val="center"/>
              <w:keepLines w:val="0"/>
              <w:keepNext w:val="0"/>
              <w:pageBreakBefore w:val="0"/>
              <w:spacing w:line="336" w:lineRule="auto"/>
              <w:widowControl w:val="off"/>
              <w:rPr>
                <w:rFonts w:hAnsi="宋体" w:cs="宋体"/>
                <w:szCs w:val="21"/>
              </w:rPr>
            </w:pPr>
            <w:r>
              <w:rPr>
                <w:rFonts w:hAnsi="宋体" w:cs="宋体"/>
                <w:szCs w:val="21"/>
              </w:rPr>
              <w:t xml:space="preserve">5.2.5</w:t>
            </w:r>
            <w:r>
              <w:rPr>
                <w:rFonts w:hAnsi="宋体" w:cs="宋体"/>
                <w:szCs w:val="21"/>
              </w:rPr>
            </w:r>
            <w:r/>
          </w:p>
        </w:tc>
        <w:tc>
          <w:tcPr>
            <w:tcW w:w="1759" w:type="dxa"/>
            <w:vAlign w:val="center"/>
            <w:textDirection w:val="lrTb"/>
            <w:noWrap w:val="false"/>
          </w:tcPr>
          <w:p>
            <w:pPr>
              <w:pStyle w:val="704"/>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标的所属行业</w:t>
            </w:r>
            <w:r>
              <w:rPr>
                <w:rFonts w:hint="eastAsia" w:ascii="宋体" w:hAnsi="宋体" w:cs="宋体"/>
                <w:szCs w:val="21"/>
              </w:rPr>
            </w:r>
            <w:r/>
          </w:p>
        </w:tc>
        <w:tc>
          <w:tcPr>
            <w:tcW w:w="6571" w:type="dxa"/>
            <w:vAlign w:val="center"/>
            <w:textDirection w:val="lrTb"/>
            <w:noWrap w:val="false"/>
          </w:tcPr>
          <w:p>
            <w:pPr>
              <w:pStyle w:val="704"/>
              <w:jc w:val="left"/>
              <w:keepLines w:val="0"/>
              <w:keepNext w:val="0"/>
              <w:pageBreakBefore w:val="0"/>
              <w:spacing w:line="336" w:lineRule="auto"/>
              <w:widowControl w:val="off"/>
              <w:rPr>
                <w:rFonts w:ascii="宋体" w:hAnsi="宋体" w:eastAsia="宋体" w:cs="宋体"/>
                <w:szCs w:val="21"/>
                <w:lang w:val="en-US" w:eastAsia="zh-CN"/>
              </w:rPr>
            </w:pPr>
            <w:r>
              <w:rPr>
                <w:rFonts w:hint="eastAsia" w:ascii="宋体" w:hAnsi="宋体" w:cs="宋体"/>
                <w:szCs w:val="21"/>
                <w:highlight w:val="none"/>
              </w:rPr>
              <w:t xml:space="preserve">本项目采购标的对应的中小企业划分标准所属行业：</w:t>
            </w:r>
            <w:r>
              <w:rPr>
                <w:rFonts w:hint="eastAsia" w:ascii="宋体" w:hAnsi="宋体" w:cs="宋体"/>
                <w:b/>
                <w:bCs/>
                <w:color w:val="000000"/>
                <w:sz w:val="21"/>
                <w:szCs w:val="21"/>
                <w:highlight w:val="none"/>
                <w:u w:val="single"/>
              </w:rPr>
              <w:t xml:space="preserve">其他未列明行业</w:t>
            </w:r>
            <w:r>
              <w:rPr>
                <w:rFonts w:ascii="宋体" w:hAnsi="宋体" w:eastAsia="宋体" w:cs="宋体"/>
                <w:szCs w:val="21"/>
                <w:lang w:val="en-US" w:eastAsia="zh-CN"/>
              </w:rPr>
            </w:r>
            <w:r/>
          </w:p>
        </w:tc>
      </w:tr>
      <w:tr>
        <w:trPr>
          <w:trHeight w:val="482"/>
        </w:trPr>
        <w:tc>
          <w:tcPr>
            <w:tcW w:w="1024" w:type="dxa"/>
            <w:vAlign w:val="center"/>
            <w:textDirection w:val="lrTb"/>
            <w:noWrap w:val="false"/>
          </w:tcPr>
          <w:p>
            <w:pPr>
              <w:pStyle w:val="744"/>
              <w:jc w:val="center"/>
              <w:keepLines w:val="0"/>
              <w:keepNext w:val="0"/>
              <w:pageBreakBefore w:val="0"/>
              <w:spacing w:line="336" w:lineRule="auto"/>
              <w:widowControl w:val="off"/>
              <w:rPr>
                <w:rFonts w:hAnsi="宋体" w:cs="宋体"/>
                <w:szCs w:val="21"/>
              </w:rPr>
            </w:pPr>
            <w:r>
              <w:rPr>
                <w:rFonts w:hAnsi="宋体" w:cs="宋体"/>
                <w:szCs w:val="21"/>
              </w:rPr>
              <w:t xml:space="preserve">11.2</w:t>
            </w:r>
            <w:r>
              <w:rPr>
                <w:rFonts w:hAnsi="宋体" w:cs="宋体"/>
                <w:szCs w:val="21"/>
              </w:rPr>
            </w:r>
            <w:r/>
          </w:p>
        </w:tc>
        <w:tc>
          <w:tcPr>
            <w:tcW w:w="1759" w:type="dxa"/>
            <w:vAlign w:val="center"/>
            <w:textDirection w:val="lrTb"/>
            <w:noWrap w:val="false"/>
          </w:tcPr>
          <w:p>
            <w:pPr>
              <w:pStyle w:val="704"/>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tc>
        <w:tc>
          <w:tcPr>
            <w:tcW w:w="6571" w:type="dxa"/>
            <w:vAlign w:val="center"/>
            <w:textDirection w:val="lrTb"/>
            <w:noWrap w:val="false"/>
          </w:tcPr>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投标报价的特殊规定：</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无</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□有，具体情形：_____。</w:t>
            </w:r>
            <w:r>
              <w:rPr>
                <w:rFonts w:hint="eastAsia" w:ascii="宋体" w:hAnsi="宋体" w:cs="宋体"/>
                <w:szCs w:val="21"/>
              </w:rPr>
            </w:r>
            <w:r/>
          </w:p>
        </w:tc>
      </w:tr>
      <w:tr>
        <w:trPr>
          <w:trHeight w:val="20"/>
        </w:trPr>
        <w:tc>
          <w:tcPr>
            <w:tcW w:w="1024" w:type="dxa"/>
            <w:vAlign w:val="center"/>
            <w:textDirection w:val="lrTb"/>
            <w:noWrap w:val="false"/>
          </w:tcPr>
          <w:p>
            <w:pPr>
              <w:pStyle w:val="744"/>
              <w:jc w:val="center"/>
              <w:keepLines w:val="0"/>
              <w:keepNext w:val="0"/>
              <w:pageBreakBefore w:val="0"/>
              <w:spacing w:line="336" w:lineRule="auto"/>
              <w:widowControl w:val="off"/>
              <w:rPr>
                <w:rFonts w:hAnsi="宋体" w:cs="宋体"/>
                <w:szCs w:val="21"/>
              </w:rPr>
            </w:pPr>
            <w:r>
              <w:rPr>
                <w:rFonts w:hAnsi="宋体" w:cs="宋体"/>
                <w:szCs w:val="21"/>
              </w:rPr>
              <w:t xml:space="preserve">12</w:t>
            </w:r>
            <w:r>
              <w:rPr>
                <w:rFonts w:hAnsi="宋体" w:cs="宋体"/>
                <w:szCs w:val="21"/>
              </w:rPr>
            </w:r>
            <w:r/>
          </w:p>
        </w:tc>
        <w:tc>
          <w:tcPr>
            <w:tcW w:w="1759" w:type="dxa"/>
            <w:vAlign w:val="center"/>
            <w:textDirection w:val="lrTb"/>
            <w:noWrap w:val="false"/>
          </w:tcPr>
          <w:p>
            <w:pPr>
              <w:pStyle w:val="704"/>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tcW w:w="6571" w:type="dxa"/>
            <w:vAlign w:val="center"/>
            <w:textDirection w:val="lrTb"/>
            <w:noWrap w:val="false"/>
          </w:tcPr>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免收</w:t>
            </w:r>
            <w:r>
              <w:rPr>
                <w:rFonts w:hint="eastAsia" w:ascii="宋体" w:hAnsi="宋体" w:cs="宋体"/>
                <w:szCs w:val="21"/>
              </w:rPr>
            </w:r>
            <w:r/>
          </w:p>
        </w:tc>
      </w:tr>
      <w:tr>
        <w:trPr>
          <w:trHeight w:val="20"/>
        </w:trPr>
        <w:tc>
          <w:tcPr>
            <w:tcW w:w="1024" w:type="dxa"/>
            <w:vAlign w:val="center"/>
            <w:textDirection w:val="lrTb"/>
            <w:noWrap w:val="false"/>
          </w:tcPr>
          <w:p>
            <w:pPr>
              <w:pStyle w:val="744"/>
              <w:jc w:val="center"/>
              <w:keepLines w:val="0"/>
              <w:keepNext w:val="0"/>
              <w:pageBreakBefore w:val="0"/>
              <w:spacing w:line="336" w:lineRule="auto"/>
              <w:widowControl w:val="off"/>
              <w:rPr>
                <w:rFonts w:hAnsi="宋体" w:cs="宋体"/>
                <w:szCs w:val="21"/>
              </w:rPr>
            </w:pPr>
            <w:r>
              <w:rPr>
                <w:rFonts w:hAnsi="宋体" w:cs="宋体"/>
                <w:szCs w:val="21"/>
              </w:rPr>
              <w:t xml:space="preserve">13.1</w:t>
            </w:r>
            <w:r>
              <w:rPr>
                <w:rFonts w:hAnsi="宋体" w:cs="宋体"/>
                <w:szCs w:val="21"/>
              </w:rPr>
            </w:r>
            <w:r/>
          </w:p>
        </w:tc>
        <w:tc>
          <w:tcPr>
            <w:tcW w:w="1759" w:type="dxa"/>
            <w:vAlign w:val="center"/>
            <w:textDirection w:val="lrTb"/>
            <w:noWrap w:val="false"/>
          </w:tcPr>
          <w:p>
            <w:pPr>
              <w:pStyle w:val="704"/>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投标有效期</w:t>
            </w:r>
            <w:r>
              <w:rPr>
                <w:rFonts w:hint="eastAsia" w:ascii="宋体" w:hAnsi="宋体" w:cs="宋体"/>
                <w:szCs w:val="21"/>
              </w:rPr>
            </w:r>
            <w:r/>
          </w:p>
        </w:tc>
        <w:tc>
          <w:tcPr>
            <w:tcW w:w="6571" w:type="dxa"/>
            <w:vAlign w:val="center"/>
            <w:textDirection w:val="lrTb"/>
            <w:noWrap w:val="false"/>
          </w:tcPr>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自提交投标文件的截止之日起算__60__日历天。</w:t>
            </w:r>
            <w:r>
              <w:rPr>
                <w:rFonts w:hint="eastAsia" w:ascii="宋体" w:hAnsi="宋体" w:cs="宋体"/>
                <w:szCs w:val="21"/>
              </w:rPr>
            </w:r>
            <w:r/>
          </w:p>
        </w:tc>
      </w:tr>
      <w:tr>
        <w:trPr>
          <w:trHeight w:val="1487"/>
        </w:trPr>
        <w:tc>
          <w:tcPr>
            <w:tcW w:w="1024" w:type="dxa"/>
            <w:vAlign w:val="center"/>
            <w:textDirection w:val="lrTb"/>
            <w:noWrap w:val="false"/>
          </w:tcPr>
          <w:p>
            <w:pPr>
              <w:pStyle w:val="744"/>
              <w:jc w:val="center"/>
              <w:keepLines w:val="0"/>
              <w:keepNext w:val="0"/>
              <w:pageBreakBefore w:val="0"/>
              <w:spacing w:line="336" w:lineRule="auto"/>
              <w:widowControl w:val="off"/>
              <w:rPr>
                <w:rFonts w:hAnsi="宋体" w:cs="宋体"/>
                <w:szCs w:val="21"/>
              </w:rPr>
            </w:pPr>
            <w:r>
              <w:rPr>
                <w:rFonts w:hAnsi="宋体" w:cs="宋体"/>
                <w:szCs w:val="21"/>
              </w:rPr>
              <w:t xml:space="preserve">25.5</w:t>
            </w:r>
            <w:r>
              <w:rPr>
                <w:rFonts w:hAnsi="宋体" w:cs="宋体"/>
                <w:szCs w:val="21"/>
              </w:rPr>
            </w:r>
            <w:r/>
          </w:p>
        </w:tc>
        <w:tc>
          <w:tcPr>
            <w:tcW w:w="1759" w:type="dxa"/>
            <w:vAlign w:val="center"/>
            <w:textDirection w:val="lrTb"/>
            <w:noWrap w:val="false"/>
          </w:tcPr>
          <w:p>
            <w:pPr>
              <w:pStyle w:val="704"/>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分包</w:t>
            </w:r>
            <w:r>
              <w:rPr>
                <w:rFonts w:hint="eastAsia" w:ascii="宋体" w:hAnsi="宋体" w:cs="宋体"/>
                <w:szCs w:val="21"/>
              </w:rPr>
            </w:r>
            <w:r/>
          </w:p>
        </w:tc>
        <w:tc>
          <w:tcPr>
            <w:tcW w:w="6571" w:type="dxa"/>
            <w:vAlign w:val="center"/>
            <w:textDirection w:val="lrTb"/>
            <w:noWrap w:val="false"/>
          </w:tcPr>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本项目的非主体、非关键性工作是否允许分包： </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不允许</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□允许，具体要求：</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（1）可以分包履行的具体内容：_____；</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（2）允许分包的金额或者比例：_____；</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u w:val="single"/>
              </w:rPr>
            </w:pPr>
            <w:r>
              <w:rPr>
                <w:rFonts w:hint="eastAsia" w:ascii="宋体" w:hAnsi="宋体" w:cs="宋体"/>
                <w:szCs w:val="21"/>
              </w:rPr>
              <w:t xml:space="preserve">（3）其他要求：_____。</w:t>
            </w:r>
            <w:r>
              <w:rPr>
                <w:rFonts w:hint="eastAsia" w:ascii="宋体" w:hAnsi="宋体" w:cs="宋体"/>
                <w:szCs w:val="21"/>
                <w:u w:val="single"/>
              </w:rPr>
            </w:r>
            <w:r/>
          </w:p>
        </w:tc>
      </w:tr>
      <w:tr>
        <w:trPr>
          <w:trHeight w:val="453"/>
        </w:trPr>
        <w:tc>
          <w:tcPr>
            <w:tcW w:w="1024" w:type="dxa"/>
            <w:vAlign w:val="center"/>
            <w:textDirection w:val="lrTb"/>
            <w:noWrap w:val="false"/>
          </w:tcPr>
          <w:p>
            <w:pPr>
              <w:pStyle w:val="744"/>
              <w:jc w:val="center"/>
              <w:keepLines w:val="0"/>
              <w:keepNext w:val="0"/>
              <w:pageBreakBefore w:val="0"/>
              <w:spacing w:line="336" w:lineRule="auto"/>
              <w:widowControl w:val="off"/>
              <w:rPr>
                <w:rFonts w:hAnsi="宋体" w:cs="宋体"/>
                <w:szCs w:val="21"/>
              </w:rPr>
            </w:pPr>
            <w:r>
              <w:rPr>
                <w:rFonts w:hAnsi="宋体" w:cs="宋体"/>
                <w:szCs w:val="21"/>
              </w:rPr>
              <w:t xml:space="preserve">26.1.1</w:t>
            </w:r>
            <w:r>
              <w:rPr>
                <w:rFonts w:hAnsi="宋体" w:cs="宋体"/>
                <w:szCs w:val="21"/>
              </w:rPr>
            </w:r>
            <w:r/>
          </w:p>
        </w:tc>
        <w:tc>
          <w:tcPr>
            <w:tcW w:w="1759" w:type="dxa"/>
            <w:vAlign w:val="center"/>
            <w:textDirection w:val="lrTb"/>
            <w:noWrap w:val="false"/>
          </w:tcPr>
          <w:p>
            <w:pPr>
              <w:pStyle w:val="704"/>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tc>
        <w:tc>
          <w:tcPr>
            <w:tcW w:w="6571" w:type="dxa"/>
            <w:vAlign w:val="center"/>
            <w:textDirection w:val="lrTb"/>
            <w:noWrap w:val="false"/>
          </w:tcPr>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以书面形式。</w:t>
            </w:r>
            <w:r>
              <w:rPr>
                <w:rFonts w:hint="eastAsia" w:ascii="宋体" w:hAnsi="宋体" w:cs="宋体"/>
                <w:szCs w:val="21"/>
              </w:rPr>
            </w:r>
            <w:r/>
          </w:p>
        </w:tc>
      </w:tr>
      <w:tr>
        <w:trPr>
          <w:trHeight w:val="20"/>
        </w:trPr>
        <w:tc>
          <w:tcPr>
            <w:tcW w:w="1024" w:type="dxa"/>
            <w:vAlign w:val="center"/>
            <w:textDirection w:val="lrTb"/>
            <w:noWrap w:val="false"/>
          </w:tcPr>
          <w:p>
            <w:pPr>
              <w:pStyle w:val="744"/>
              <w:jc w:val="center"/>
              <w:keepLines w:val="0"/>
              <w:keepNext w:val="0"/>
              <w:pageBreakBefore w:val="0"/>
              <w:spacing w:line="336" w:lineRule="auto"/>
              <w:widowControl w:val="off"/>
              <w:rPr>
                <w:rFonts w:hAnsi="宋体" w:cs="宋体"/>
                <w:szCs w:val="21"/>
              </w:rPr>
            </w:pPr>
            <w:r>
              <w:rPr>
                <w:rFonts w:hAnsi="宋体" w:cs="宋体"/>
                <w:szCs w:val="21"/>
              </w:rPr>
              <w:t xml:space="preserve">26.3</w:t>
            </w:r>
            <w:r>
              <w:rPr>
                <w:rFonts w:hAnsi="宋体" w:cs="宋体"/>
                <w:szCs w:val="21"/>
              </w:rPr>
            </w:r>
            <w:r/>
          </w:p>
        </w:tc>
        <w:tc>
          <w:tcPr>
            <w:tcW w:w="1759" w:type="dxa"/>
            <w:vAlign w:val="center"/>
            <w:textDirection w:val="lrTb"/>
            <w:noWrap w:val="false"/>
          </w:tcPr>
          <w:p>
            <w:pPr>
              <w:pStyle w:val="704"/>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tc>
        <w:tc>
          <w:tcPr>
            <w:tcW w:w="6571" w:type="dxa"/>
            <w:vAlign w:val="center"/>
            <w:textDirection w:val="lrTb"/>
            <w:noWrap w:val="false"/>
          </w:tcPr>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接收询问和质疑的联系方式</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联系部门：</w:t>
            </w:r>
            <w:r>
              <w:rPr>
                <w:rFonts w:hint="eastAsia" w:ascii="宋体" w:hAnsi="宋体" w:cs="宋体"/>
                <w:szCs w:val="21"/>
                <w:u w:val="single"/>
              </w:rPr>
              <w:t xml:space="preserve">溧阳市正投招投标有限公司综合办</w:t>
            </w:r>
            <w:r>
              <w:rPr>
                <w:rFonts w:hint="eastAsia" w:ascii="宋体" w:hAnsi="宋体" w:cs="宋体"/>
                <w:szCs w:val="21"/>
              </w:rPr>
              <w:t xml:space="preserve">；</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0519-87891880</w:t>
            </w:r>
            <w:r>
              <w:rPr>
                <w:rFonts w:hint="eastAsia" w:ascii="宋体" w:hAnsi="宋体" w:cs="宋体"/>
                <w:szCs w:val="21"/>
              </w:rPr>
              <w:t xml:space="preserve">；</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通讯地址：</w:t>
            </w:r>
            <w:r>
              <w:rPr>
                <w:rFonts w:hint="eastAsia" w:ascii="宋体" w:hAnsi="宋体" w:cs="宋体"/>
                <w:szCs w:val="21"/>
                <w:u w:val="single"/>
              </w:rPr>
              <w:t xml:space="preserve">溧阳市平陵西路258号1幢二楼西侧</w:t>
            </w:r>
            <w:r>
              <w:rPr>
                <w:rFonts w:hint="eastAsia" w:ascii="宋体" w:hAnsi="宋体" w:cs="宋体"/>
                <w:szCs w:val="21"/>
              </w:rPr>
              <w:t xml:space="preserve">。</w:t>
            </w:r>
            <w:r>
              <w:rPr>
                <w:rFonts w:hint="eastAsia" w:ascii="宋体" w:hAnsi="宋体" w:cs="宋体"/>
                <w:szCs w:val="21"/>
              </w:rPr>
            </w:r>
            <w:r/>
          </w:p>
        </w:tc>
      </w:tr>
      <w:tr>
        <w:trPr>
          <w:trHeight w:val="20"/>
        </w:trPr>
        <w:tc>
          <w:tcPr>
            <w:tcW w:w="1024" w:type="dxa"/>
            <w:vAlign w:val="center"/>
            <w:textDirection w:val="lrTb"/>
            <w:noWrap w:val="false"/>
          </w:tcPr>
          <w:p>
            <w:pPr>
              <w:pStyle w:val="744"/>
              <w:jc w:val="center"/>
              <w:keepLines w:val="0"/>
              <w:keepNext w:val="0"/>
              <w:pageBreakBefore w:val="0"/>
              <w:spacing w:line="336" w:lineRule="auto"/>
              <w:widowControl w:val="off"/>
              <w:rPr>
                <w:rFonts w:hAnsi="宋体" w:cs="宋体"/>
                <w:szCs w:val="21"/>
              </w:rPr>
            </w:pPr>
            <w:r>
              <w:rPr>
                <w:rFonts w:hAnsi="宋体" w:cs="宋体"/>
                <w:szCs w:val="21"/>
              </w:rPr>
              <w:t xml:space="preserve">27</w:t>
            </w:r>
            <w:r>
              <w:rPr>
                <w:rFonts w:hAnsi="宋体" w:cs="宋体"/>
                <w:szCs w:val="21"/>
              </w:rPr>
            </w:r>
            <w:r/>
          </w:p>
        </w:tc>
        <w:tc>
          <w:tcPr>
            <w:tcW w:w="1759" w:type="dxa"/>
            <w:vAlign w:val="center"/>
            <w:textDirection w:val="lrTb"/>
            <w:noWrap w:val="false"/>
          </w:tcPr>
          <w:p>
            <w:pPr>
              <w:pStyle w:val="704"/>
              <w:jc w:val="cente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6571" w:type="dxa"/>
            <w:vAlign w:val="center"/>
            <w:textDirection w:val="lrTb"/>
            <w:noWrap w:val="false"/>
          </w:tcPr>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收费对象：</w:t>
            </w:r>
            <w:r>
              <w:rPr>
                <w:rFonts w:hint="eastAsia" w:ascii="宋体" w:hAnsi="宋体" w:cs="宋体"/>
                <w:szCs w:val="21"/>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□采购人</w:t>
            </w:r>
            <w:r>
              <w:rPr>
                <w:rFonts w:hint="eastAsia" w:ascii="宋体" w:hAnsi="宋体" w:cs="宋体"/>
                <w:szCs w:val="21"/>
              </w:rPr>
            </w:r>
            <w:r/>
          </w:p>
          <w:p>
            <w:pPr>
              <w:pStyle w:val="704"/>
              <w:jc w:val="left"/>
              <w:keepLines w:val="0"/>
              <w:keepNext w:val="0"/>
              <w:pageBreakBefore w:val="0"/>
              <w:spacing w:line="312" w:lineRule="auto"/>
              <w:widowControl w:val="off"/>
              <w:rPr>
                <w:rFonts w:hint="eastAsia" w:ascii="宋体" w:hAnsi="宋体" w:eastAsia="宋体" w:cs="宋体"/>
                <w:szCs w:val="21"/>
              </w:rPr>
            </w:pPr>
            <w:r>
              <w:rPr>
                <w:rFonts w:hint="eastAsia" w:ascii="宋体" w:hAnsi="宋体" w:eastAsia="宋体" w:cs="宋体"/>
                <w:szCs w:val="21"/>
              </w:rPr>
              <w:t xml:space="preserve">■中标人</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因采购人预算包含代理费，本项目代理费由中标单位支付</w:t>
            </w:r>
            <w:r>
              <w:rPr>
                <w:rFonts w:hint="eastAsia" w:ascii="宋体" w:hAnsi="宋体" w:eastAsia="宋体" w:cs="宋体"/>
                <w:szCs w:val="21"/>
                <w:highlight w:val="none"/>
                <w:lang w:eastAsia="zh-CN"/>
              </w:rPr>
              <w:t xml:space="preserve">）</w:t>
            </w:r>
            <w:r>
              <w:rPr>
                <w:rFonts w:hint="eastAsia" w:ascii="宋体" w:hAnsi="宋体" w:eastAsia="宋体" w:cs="宋体"/>
                <w:szCs w:val="21"/>
              </w:rPr>
            </w:r>
            <w:r/>
          </w:p>
          <w:p>
            <w:pPr>
              <w:pStyle w:val="704"/>
              <w:jc w:val="left"/>
              <w:keepLines w:val="0"/>
              <w:keepNext w:val="0"/>
              <w:pageBreakBefore w:val="0"/>
              <w:spacing w:line="312"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rPr>
              <w:t xml:space="preserve">收费标准：</w:t>
            </w:r>
            <w:r>
              <w:rPr>
                <w:rFonts w:hint="eastAsia" w:ascii="宋体" w:hAnsi="宋体" w:eastAsia="宋体" w:cs="宋体"/>
                <w:szCs w:val="21"/>
                <w:u w:val="single"/>
                <w:lang w:val="en-US" w:eastAsia="zh-CN"/>
              </w:rPr>
              <w:t xml:space="preserve">根据</w:t>
            </w:r>
            <w:r>
              <w:rPr>
                <w:rFonts w:hint="eastAsia" w:ascii="宋体" w:hAnsi="宋体" w:eastAsia="宋体" w:cs="宋体"/>
                <w:szCs w:val="21"/>
                <w:highlight w:val="none"/>
                <w:u w:val="single"/>
                <w:lang w:val="en-US" w:eastAsia="zh-CN"/>
              </w:rPr>
              <w:t xml:space="preserve">苏政采协【2024】20号文</w:t>
            </w:r>
            <w:r>
              <w:rPr>
                <w:rFonts w:hint="eastAsia" w:ascii="宋体" w:hAnsi="宋体" w:eastAsia="宋体" w:cs="宋体"/>
                <w:szCs w:val="21"/>
                <w:u w:val="single"/>
              </w:rPr>
              <w:t xml:space="preserve">，</w:t>
            </w:r>
            <w:r>
              <w:rPr>
                <w:rFonts w:hint="eastAsia" w:ascii="宋体" w:hAnsi="宋体" w:eastAsia="宋体" w:cs="宋体"/>
                <w:szCs w:val="21"/>
                <w:highlight w:val="none"/>
                <w:u w:val="single"/>
              </w:rPr>
              <w:t xml:space="preserve">以中标金额为基数，收费比例按差额定率累进法计算，</w:t>
            </w:r>
            <w:r>
              <w:rPr>
                <w:rFonts w:hint="eastAsia" w:ascii="宋体" w:hAnsi="宋体" w:eastAsia="宋体" w:cs="宋体"/>
                <w:szCs w:val="21"/>
                <w:highlight w:val="none"/>
                <w:u w:val="single"/>
                <w:lang w:val="en-US" w:eastAsia="zh-CN"/>
              </w:rPr>
              <w:t xml:space="preserve">5</w:t>
            </w:r>
            <w:r>
              <w:rPr>
                <w:rFonts w:hint="eastAsia" w:ascii="宋体" w:hAnsi="宋体" w:eastAsia="宋体" w:cs="宋体"/>
                <w:szCs w:val="21"/>
                <w:highlight w:val="none"/>
                <w:u w:val="single"/>
              </w:rPr>
              <w:t xml:space="preserve">0万元以下1</w:t>
            </w:r>
            <w:r>
              <w:rPr>
                <w:rFonts w:hint="eastAsia" w:ascii="宋体" w:hAnsi="宋体" w:eastAsia="宋体" w:cs="宋体"/>
                <w:szCs w:val="21"/>
                <w:highlight w:val="none"/>
                <w:u w:val="single"/>
                <w:lang w:val="en-US" w:eastAsia="zh-CN"/>
              </w:rPr>
              <w:t xml:space="preserve">.6</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u w:val="single"/>
                <w:lang w:eastAsia="zh-CN"/>
              </w:rPr>
              <w:t xml:space="preserve">，</w:t>
            </w:r>
            <w:r>
              <w:rPr>
                <w:rFonts w:hint="eastAsia" w:ascii="宋体" w:hAnsi="宋体" w:eastAsia="宋体" w:cs="宋体"/>
                <w:szCs w:val="21"/>
                <w:highlight w:val="none"/>
                <w:u w:val="single"/>
                <w:lang w:val="en-US" w:eastAsia="zh-CN"/>
              </w:rPr>
              <w:t xml:space="preserve">50-400万元1.5%</w:t>
            </w:r>
            <w:r>
              <w:rPr>
                <w:rFonts w:hint="eastAsia" w:ascii="宋体" w:hAnsi="宋体" w:eastAsia="宋体" w:cs="宋体"/>
                <w:szCs w:val="21"/>
                <w:u w:val="single"/>
                <w:lang w:val="en-US" w:eastAsia="zh-CN"/>
              </w:rPr>
              <w:t xml:space="preserve">。</w:t>
            </w:r>
            <w:r>
              <w:rPr>
                <w:rFonts w:ascii="宋体" w:hAnsi="宋体" w:eastAsia="宋体" w:cs="宋体"/>
                <w:szCs w:val="21"/>
                <w:highlight w:val="none"/>
                <w:lang w:val="en-US" w:eastAsia="zh-CN"/>
              </w:rPr>
            </w:r>
            <w:r/>
          </w:p>
          <w:p>
            <w:pPr>
              <w:pStyle w:val="704"/>
              <w:jc w:val="left"/>
              <w:keepLines w:val="0"/>
              <w:keepNext w:val="0"/>
              <w:pageBreakBefore w:val="0"/>
              <w:spacing w:line="336" w:lineRule="auto"/>
              <w:widowControl w:val="off"/>
              <w:rPr>
                <w:rFonts w:hint="eastAsia" w:ascii="宋体" w:hAnsi="宋体" w:cs="宋体"/>
                <w:szCs w:val="21"/>
              </w:rPr>
            </w:pPr>
            <w:r>
              <w:rPr>
                <w:rFonts w:hint="eastAsia" w:ascii="宋体" w:hAnsi="宋体" w:eastAsia="宋体" w:cs="宋体"/>
                <w:szCs w:val="21"/>
              </w:rPr>
              <w:t xml:space="preserve">缴纳时间：</w:t>
            </w:r>
            <w:r>
              <w:rPr>
                <w:rFonts w:hint="eastAsia" w:ascii="宋体" w:hAnsi="宋体" w:eastAsia="宋体" w:cs="宋体"/>
                <w:szCs w:val="21"/>
                <w:u w:val="single"/>
                <w:lang w:val="en-US" w:eastAsia="zh-CN"/>
              </w:rPr>
              <w:t xml:space="preserve">中标单位应在领取中标通知书时将代理费支付至代理机构指定账户。</w:t>
            </w:r>
            <w:r>
              <w:rPr>
                <w:rFonts w:hint="eastAsia" w:ascii="宋体" w:hAnsi="宋体" w:cs="宋体"/>
                <w:szCs w:val="21"/>
              </w:rPr>
            </w:r>
            <w:r/>
          </w:p>
        </w:tc>
      </w:tr>
    </w:tbl>
    <w:p>
      <w:pPr>
        <w:pStyle w:val="704"/>
        <w:jc w:val="center"/>
        <w:spacing w:before="240" w:after="240"/>
        <w:rPr>
          <w:b/>
          <w:sz w:val="28"/>
          <w:szCs w:val="28"/>
        </w:rPr>
      </w:pPr>
      <w:r/>
      <w:bookmarkStart w:id="75" w:name="_Toc226965790"/>
      <w:r/>
      <w:bookmarkStart w:id="76" w:name="_Toc353825542"/>
      <w:r/>
      <w:bookmarkStart w:id="77" w:name="_Toc226337213"/>
      <w:r/>
      <w:bookmarkStart w:id="78" w:name="_Toc195842882"/>
      <w:r/>
      <w:bookmarkStart w:id="79" w:name="_Toc305158785"/>
      <w:r/>
      <w:bookmarkStart w:id="80" w:name="_Toc142311019"/>
      <w:r/>
      <w:bookmarkStart w:id="81" w:name="_Toc264969207"/>
      <w:r/>
      <w:bookmarkStart w:id="82" w:name="_Toc353873932"/>
      <w:r/>
      <w:bookmarkStart w:id="83" w:name="_Toc150480755"/>
      <w:r/>
      <w:bookmarkStart w:id="84" w:name="_Toc353873662"/>
      <w:r/>
      <w:bookmarkStart w:id="85" w:name="_Toc150774722"/>
      <w:r/>
      <w:bookmarkStart w:id="86" w:name="_Toc265228355"/>
      <w:r/>
      <w:bookmarkStart w:id="87" w:name="_Toc305158859"/>
      <w:r/>
      <w:bookmarkStart w:id="88" w:name="_Toc127151517"/>
      <w:r>
        <w:rPr>
          <w:b/>
          <w:sz w:val="28"/>
          <w:szCs w:val="28"/>
        </w:rPr>
      </w:r>
      <w:r/>
    </w:p>
    <w:p>
      <w:pPr>
        <w:pStyle w:val="704"/>
        <w:jc w:val="center"/>
        <w:spacing w:before="240" w:after="240"/>
        <w:rPr>
          <w:b/>
          <w:sz w:val="28"/>
          <w:szCs w:val="28"/>
        </w:rPr>
      </w:pPr>
      <w:r>
        <w:rPr>
          <w:b/>
          <w:sz w:val="28"/>
          <w:szCs w:val="28"/>
        </w:rPr>
      </w:r>
      <w:r/>
    </w:p>
    <w:p>
      <w:pPr>
        <w:pStyle w:val="704"/>
        <w:jc w:val="center"/>
        <w:spacing w:before="240" w:after="240"/>
        <w:rPr>
          <w:b/>
          <w:sz w:val="28"/>
          <w:szCs w:val="28"/>
        </w:rPr>
      </w:pPr>
      <w:r>
        <w:rPr>
          <w:b/>
          <w:sz w:val="28"/>
          <w:szCs w:val="28"/>
        </w:rPr>
      </w:r>
      <w:r/>
    </w:p>
    <w:p>
      <w:pPr>
        <w:pStyle w:val="704"/>
        <w:jc w:val="center"/>
        <w:spacing w:before="240" w:after="240"/>
        <w:rPr>
          <w:b/>
          <w:sz w:val="28"/>
          <w:szCs w:val="28"/>
        </w:rPr>
      </w:pPr>
      <w:r>
        <w:rPr>
          <w:b/>
          <w:sz w:val="28"/>
          <w:szCs w:val="28"/>
        </w:rPr>
      </w:r>
      <w:r/>
    </w:p>
    <w:p>
      <w:pPr>
        <w:pStyle w:val="704"/>
        <w:jc w:val="center"/>
        <w:spacing w:before="240" w:after="240"/>
        <w:rPr>
          <w:b/>
          <w:sz w:val="28"/>
          <w:szCs w:val="28"/>
        </w:rPr>
      </w:pPr>
      <w:r>
        <w:rPr>
          <w:b/>
          <w:sz w:val="28"/>
          <w:szCs w:val="28"/>
        </w:rPr>
      </w:r>
      <w:r/>
    </w:p>
    <w:p>
      <w:pPr>
        <w:pStyle w:val="704"/>
        <w:jc w:val="center"/>
        <w:spacing w:before="240" w:after="240"/>
        <w:rPr>
          <w:b/>
          <w:sz w:val="28"/>
          <w:szCs w:val="28"/>
        </w:rPr>
      </w:pPr>
      <w:r>
        <w:rPr>
          <w:b/>
          <w:sz w:val="28"/>
          <w:szCs w:val="28"/>
        </w:rPr>
      </w:r>
      <w:r/>
    </w:p>
    <w:p>
      <w:pPr>
        <w:pStyle w:val="704"/>
        <w:jc w:val="center"/>
        <w:spacing w:before="240" w:after="240"/>
        <w:rPr>
          <w:b/>
          <w:sz w:val="28"/>
          <w:szCs w:val="28"/>
        </w:rPr>
      </w:pPr>
      <w:r>
        <w:rPr>
          <w:b/>
          <w:sz w:val="28"/>
          <w:szCs w:val="28"/>
        </w:rPr>
      </w:r>
      <w:r/>
    </w:p>
    <w:p>
      <w:pPr>
        <w:pStyle w:val="704"/>
        <w:jc w:val="center"/>
        <w:spacing w:before="240" w:after="240"/>
        <w:rPr>
          <w:b/>
          <w:sz w:val="28"/>
          <w:szCs w:val="28"/>
        </w:rPr>
      </w:pPr>
      <w:r>
        <w:rPr>
          <w:b/>
          <w:sz w:val="28"/>
          <w:szCs w:val="28"/>
        </w:rPr>
      </w:r>
      <w:r/>
    </w:p>
    <w:p>
      <w:pPr>
        <w:pStyle w:val="704"/>
        <w:jc w:val="center"/>
        <w:spacing w:before="240" w:after="240"/>
        <w:rPr>
          <w:b/>
          <w:sz w:val="28"/>
          <w:szCs w:val="28"/>
        </w:rPr>
      </w:pPr>
      <w:r>
        <w:rPr>
          <w:b/>
          <w:sz w:val="28"/>
          <w:szCs w:val="28"/>
        </w:rPr>
      </w:r>
      <w:r/>
    </w:p>
    <w:p>
      <w:pPr>
        <w:pStyle w:val="704"/>
        <w:jc w:val="center"/>
        <w:spacing w:before="240" w:after="240"/>
        <w:rPr>
          <w:b/>
          <w:sz w:val="28"/>
          <w:szCs w:val="28"/>
        </w:rPr>
      </w:pPr>
      <w:r>
        <w:rPr>
          <w:b/>
          <w:sz w:val="28"/>
          <w:szCs w:val="28"/>
        </w:rPr>
      </w:r>
      <w:r/>
    </w:p>
    <w:p>
      <w:pPr>
        <w:pStyle w:val="704"/>
        <w:jc w:val="center"/>
        <w:spacing w:before="240" w:after="240"/>
        <w:rPr>
          <w:b/>
          <w:sz w:val="28"/>
          <w:szCs w:val="28"/>
        </w:rPr>
      </w:pPr>
      <w:r>
        <w:rPr>
          <w:b/>
          <w:sz w:val="28"/>
          <w:szCs w:val="28"/>
        </w:rPr>
      </w:r>
      <w:r/>
    </w:p>
    <w:p>
      <w:pPr>
        <w:pStyle w:val="704"/>
        <w:jc w:val="center"/>
        <w:spacing w:line="358" w:lineRule="auto"/>
        <w:rPr>
          <w:rFonts w:hint="eastAsia" w:ascii="宋体" w:hAnsi="宋体" w:cs="宋体"/>
          <w:b/>
          <w:sz w:val="32"/>
          <w:szCs w:val="32"/>
        </w:rPr>
        <w:outlineLvl w:val="0"/>
      </w:pPr>
      <w:r>
        <w:rPr>
          <w:rFonts w:hint="eastAsia" w:ascii="宋体" w:hAnsi="宋体" w:cs="宋体"/>
          <w:b/>
          <w:sz w:val="32"/>
          <w:szCs w:val="32"/>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32"/>
          <w:szCs w:val="32"/>
        </w:rPr>
      </w:r>
      <w:r/>
    </w:p>
    <w:p>
      <w:pPr>
        <w:pStyle w:val="706"/>
        <w:jc w:val="left"/>
        <w:spacing w:before="0" w:line="358"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0509269"/>
      <w:r/>
      <w:bookmarkStart w:id="92" w:name="_Toc265228356"/>
      <w:r/>
      <w:bookmarkStart w:id="93" w:name="_Toc151193616"/>
      <w:r/>
      <w:bookmarkStart w:id="94" w:name="_Toc151190145"/>
      <w:r/>
      <w:bookmarkStart w:id="95" w:name="_Toc151193906"/>
      <w:r/>
      <w:bookmarkStart w:id="96" w:name="_Toc226965708"/>
      <w:r/>
      <w:bookmarkStart w:id="97" w:name="_Toc226309762"/>
      <w:r/>
      <w:bookmarkStart w:id="98" w:name="_Toc226337214"/>
      <w:r/>
      <w:bookmarkStart w:id="99" w:name="_Toc150480756"/>
      <w:r/>
      <w:bookmarkStart w:id="100" w:name="_Toc195842883"/>
      <w:r/>
      <w:bookmarkStart w:id="101" w:name="_Toc151193688"/>
      <w:r/>
      <w:bookmarkStart w:id="102" w:name="_Toc150774723"/>
      <w:r/>
      <w:bookmarkStart w:id="103" w:name="_Toc305158860"/>
      <w:r/>
      <w:bookmarkStart w:id="104" w:name="_Toc151193832"/>
      <w:r/>
      <w:bookmarkStart w:id="105" w:name="_Toc142311020"/>
      <w:r/>
      <w:bookmarkStart w:id="106" w:name="_Toc264969208"/>
      <w:r/>
      <w:bookmarkStart w:id="107" w:name="_Toc226965791"/>
      <w:r/>
      <w:bookmarkStart w:id="108" w:name="_Toc150774618"/>
      <w:r/>
      <w:bookmarkStart w:id="109" w:name="_Toc151193760"/>
      <w:r/>
      <w:bookmarkStart w:id="110" w:name="_Toc305158786"/>
      <w:r>
        <w:rPr>
          <w:rFonts w:hint="eastAsia" w:ascii="宋体" w:hAnsi="宋体" w:eastAsia="宋体" w:cs="宋体"/>
          <w:sz w:val="28"/>
        </w:rPr>
        <w:t xml:space="preserve">一 说明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rPr>
          <w:rFonts w:hint="eastAsia" w:ascii="宋体" w:hAnsi="宋体" w:eastAsia="宋体" w:cs="宋体"/>
          <w:sz w:val="28"/>
        </w:rPr>
      </w:r>
      <w:r/>
    </w:p>
    <w:p>
      <w:pPr>
        <w:pStyle w:val="704"/>
        <w:numPr>
          <w:ilvl w:val="0"/>
          <w:numId w:val="10"/>
        </w:numPr>
        <w:ind w:left="357" w:hanging="357"/>
        <w:spacing w:line="358" w:lineRule="auto"/>
        <w:tabs>
          <w:tab w:val="left" w:pos="360" w:leader="none"/>
        </w:tabs>
        <w:rPr>
          <w:rFonts w:hint="eastAsia" w:ascii="宋体" w:hAnsi="宋体" w:cs="宋体"/>
          <w:szCs w:val="21"/>
        </w:rPr>
        <w:outlineLvl w:val="1"/>
      </w:pPr>
      <w:r/>
      <w:bookmarkStart w:id="111" w:name="_Toc305158787"/>
      <w:r/>
      <w:bookmarkStart w:id="112" w:name="_Toc264969209"/>
      <w:r/>
      <w:bookmarkStart w:id="113" w:name="_Toc305158861"/>
      <w:r/>
      <w:bookmarkStart w:id="114" w:name="_Toc265228357"/>
      <w:r>
        <w:rPr>
          <w:rFonts w:hint="eastAsia" w:ascii="宋体" w:hAnsi="宋体" w:cs="宋体"/>
          <w:szCs w:val="21"/>
        </w:rPr>
        <w:t xml:space="preserve">采购人、采购代理机构、投标人</w:t>
      </w:r>
      <w:bookmarkEnd w:id="111"/>
      <w:r/>
      <w:bookmarkEnd w:id="112"/>
      <w:r/>
      <w:bookmarkEnd w:id="113"/>
      <w:r/>
      <w:bookmarkEnd w:id="114"/>
      <w:r>
        <w:rPr>
          <w:rFonts w:hint="eastAsia" w:ascii="宋体" w:hAnsi="宋体" w:cs="宋体"/>
          <w:szCs w:val="21"/>
        </w:rPr>
        <w:t xml:space="preserve">、联合体</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投标人（也称“投标人”、“申请人”）：指向采购人提供货物、工程或者服务的法人、其他组织或者自然人。</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联合体：指两个以上的自然人、法人或者其他组织组成一个联合体，以一个投标人的身份共同参加政府采购。</w:t>
      </w:r>
      <w:r>
        <w:rPr>
          <w:rFonts w:hint="eastAsia" w:ascii="宋体" w:hAnsi="宋体" w:cs="宋体"/>
          <w:szCs w:val="21"/>
        </w:rPr>
      </w:r>
      <w:r/>
    </w:p>
    <w:p>
      <w:pPr>
        <w:pStyle w:val="704"/>
        <w:numPr>
          <w:ilvl w:val="0"/>
          <w:numId w:val="10"/>
        </w:numPr>
        <w:ind w:left="357" w:hanging="357"/>
        <w:spacing w:line="358" w:lineRule="auto"/>
        <w:tabs>
          <w:tab w:val="left" w:pos="360" w:leader="none"/>
        </w:tabs>
        <w:rPr>
          <w:rFonts w:hint="eastAsia" w:ascii="宋体" w:hAnsi="宋体" w:cs="宋体"/>
          <w:szCs w:val="21"/>
        </w:rPr>
        <w:outlineLvl w:val="1"/>
      </w:pPr>
      <w:r/>
      <w:bookmarkStart w:id="115" w:name="_Toc264969210"/>
      <w:r/>
      <w:bookmarkStart w:id="116" w:name="_Toc305158862"/>
      <w:r/>
      <w:bookmarkStart w:id="117" w:name="_Toc265228358"/>
      <w:r/>
      <w:bookmarkStart w:id="118" w:name="_Toc151193618"/>
      <w:r/>
      <w:bookmarkStart w:id="119" w:name="_Toc151190147"/>
      <w:r/>
      <w:bookmarkStart w:id="120" w:name="_Toc226965793"/>
      <w:r/>
      <w:bookmarkStart w:id="121" w:name="_Toc150774620"/>
      <w:r/>
      <w:bookmarkStart w:id="122" w:name="_Toc164608789"/>
      <w:r/>
      <w:bookmarkStart w:id="123" w:name="_Toc164608634"/>
      <w:r/>
      <w:bookmarkStart w:id="124" w:name="_Toc226309764"/>
      <w:r/>
      <w:bookmarkStart w:id="125" w:name="_Toc164351614"/>
      <w:r/>
      <w:bookmarkStart w:id="126" w:name="_Toc164229361"/>
      <w:r/>
      <w:bookmarkStart w:id="127" w:name="_Toc164229215"/>
      <w:r/>
      <w:bookmarkStart w:id="128" w:name="_Toc142311022"/>
      <w:r/>
      <w:bookmarkStart w:id="129" w:name="_Toc150509271"/>
      <w:r/>
      <w:bookmarkStart w:id="130" w:name="_Toc195842885"/>
      <w:r/>
      <w:bookmarkStart w:id="131" w:name="_Toc150774725"/>
      <w:r/>
      <w:bookmarkStart w:id="132" w:name="_Toc305158788"/>
      <w:r/>
      <w:bookmarkStart w:id="133" w:name="_Toc151193690"/>
      <w:r/>
      <w:bookmarkStart w:id="134" w:name="_Toc151193908"/>
      <w:r/>
      <w:bookmarkStart w:id="135" w:name="_Toc149720813"/>
      <w:r/>
      <w:bookmarkStart w:id="136" w:name="_Toc226337216"/>
      <w:r/>
      <w:bookmarkStart w:id="137" w:name="_Toc127151520"/>
      <w:r/>
      <w:bookmarkStart w:id="138" w:name="_Toc226965710"/>
      <w:r/>
      <w:bookmarkStart w:id="139" w:name="_Toc150480758"/>
      <w:r/>
      <w:bookmarkStart w:id="140" w:name="_Toc127161434"/>
      <w:r/>
      <w:bookmarkStart w:id="141" w:name="_Toc151193762"/>
      <w:r/>
      <w:bookmarkStart w:id="142" w:name="_Toc127151721"/>
      <w:r/>
      <w:bookmarkStart w:id="143" w:name="_Toc151193834"/>
      <w:r>
        <w:rPr>
          <w:rFonts w:hint="eastAsia" w:ascii="宋体" w:hAnsi="宋体" w:cs="宋体"/>
          <w:szCs w:val="21"/>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szCs w:val="21"/>
        </w:rPr>
        <w:t xml:space="preserve">、项目属性、科研仪器设备采购、核心产品</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资金来源为财政性资金和/或本项目采购中无法与财政性资金分割的非财政性资金。</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项目属性见《投标人须知资料表》。</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是否属于科研仪器设备采购见《投标人须知资料表》。</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核心产品见《投标人须知资料表》。</w:t>
      </w:r>
      <w:r>
        <w:rPr>
          <w:rFonts w:hint="eastAsia" w:ascii="宋体" w:hAnsi="宋体" w:cs="宋体"/>
          <w:szCs w:val="21"/>
        </w:rPr>
      </w:r>
      <w:r/>
    </w:p>
    <w:p>
      <w:pPr>
        <w:pStyle w:val="704"/>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现场考察、开标前答疑会</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若《投标人须知资料表》中规定了组织现场考察、召开开标前答疑会，则投标人应按要求在规定的时间和地点参加。</w:t>
      </w:r>
      <w:bookmarkStart w:id="144" w:name="_Toc142311024"/>
      <w:r/>
      <w:bookmarkStart w:id="145" w:name="_Toc264969212"/>
      <w:r/>
      <w:bookmarkStart w:id="146" w:name="_Toc305158790"/>
      <w:r/>
      <w:bookmarkStart w:id="147" w:name="_Toc151193764"/>
      <w:r/>
      <w:bookmarkStart w:id="148" w:name="_Toc150480760"/>
      <w:r/>
      <w:bookmarkStart w:id="149" w:name="_Toc151193836"/>
      <w:r/>
      <w:bookmarkStart w:id="150" w:name="_Toc226309766"/>
      <w:r/>
      <w:bookmarkStart w:id="151" w:name="_Toc305158864"/>
      <w:r/>
      <w:bookmarkStart w:id="152" w:name="_Toc151193620"/>
      <w:r/>
      <w:bookmarkStart w:id="153" w:name="_Toc195842887"/>
      <w:r/>
      <w:bookmarkStart w:id="154" w:name="_Toc226965712"/>
      <w:r/>
      <w:bookmarkStart w:id="155" w:name="_Toc520356146"/>
      <w:r/>
      <w:bookmarkStart w:id="156" w:name="_Toc150774622"/>
      <w:r/>
      <w:bookmarkStart w:id="157" w:name="_Toc226965795"/>
      <w:r/>
      <w:bookmarkStart w:id="158" w:name="_Toc265228360"/>
      <w:r/>
      <w:bookmarkStart w:id="159" w:name="_Toc127151522"/>
      <w:r/>
      <w:bookmarkStart w:id="160" w:name="_Toc151193692"/>
      <w:r/>
      <w:bookmarkStart w:id="161" w:name="_Toc151190149"/>
      <w:r/>
      <w:bookmarkStart w:id="162" w:name="_Toc226337218"/>
      <w:r/>
      <w:bookmarkStart w:id="163" w:name="_Toc150509273"/>
      <w:r/>
      <w:bookmarkStart w:id="164" w:name="_Toc150774727"/>
      <w:r/>
      <w:bookmarkStart w:id="165" w:name="_Toc151193910"/>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rPr>
      </w:r>
      <w:r/>
    </w:p>
    <w:p>
      <w:pPr>
        <w:pStyle w:val="704"/>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样品</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样品的评审方法以及评审标准等内容见第四章《评标方法和评标标准》。</w:t>
      </w:r>
      <w:r>
        <w:rPr>
          <w:rFonts w:hint="eastAsia" w:ascii="宋体" w:hAnsi="宋体" w:cs="宋体"/>
          <w:szCs w:val="21"/>
        </w:rPr>
      </w:r>
      <w:r/>
    </w:p>
    <w:p>
      <w:pPr>
        <w:pStyle w:val="704"/>
        <w:numPr>
          <w:ilvl w:val="0"/>
          <w:numId w:val="10"/>
        </w:numPr>
        <w:ind w:left="357" w:hanging="357"/>
        <w:spacing w:line="358" w:lineRule="auto"/>
        <w:tabs>
          <w:tab w:val="left" w:pos="360" w:leader="none"/>
        </w:tabs>
        <w:rPr>
          <w:rFonts w:hint="eastAsia" w:ascii="宋体" w:hAnsi="宋体" w:cs="宋体"/>
          <w:szCs w:val="21"/>
        </w:rPr>
        <w:outlineLvl w:val="1"/>
      </w:pPr>
      <w:r>
        <w:rPr>
          <w:rFonts w:hint="eastAsia" w:ascii="宋体" w:hAnsi="宋体" w:cs="宋体"/>
          <w:szCs w:val="21"/>
        </w:rPr>
        <w:t xml:space="preserve">政府采购政策（包括但不限于下列具体政策要求）</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进口产品</w:t>
      </w:r>
      <w:r>
        <w:rPr>
          <w:rFonts w:hint="eastAsia" w:ascii="宋体" w:hAnsi="宋体" w:cs="宋体"/>
          <w:szCs w:val="21"/>
        </w:rPr>
      </w:r>
      <w:r/>
    </w:p>
    <w:p>
      <w:pPr>
        <w:pStyle w:val="704"/>
        <w:numPr>
          <w:ilvl w:val="2"/>
          <w:numId w:val="10"/>
        </w:numPr>
        <w:spacing w:line="358"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中小企业、监狱企业及残疾人福利性单位</w:t>
      </w:r>
      <w:r>
        <w:rPr>
          <w:rFonts w:hint="eastAsia" w:ascii="宋体" w:hAnsi="宋体" w:cs="宋体"/>
          <w:szCs w:val="21"/>
        </w:rPr>
      </w:r>
      <w:r/>
    </w:p>
    <w:p>
      <w:pPr>
        <w:pStyle w:val="704"/>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中小企业定义：</w:t>
      </w:r>
      <w:r>
        <w:rPr>
          <w:rFonts w:hint="eastAsia" w:ascii="宋体" w:hAnsi="宋体" w:cs="宋体"/>
          <w:szCs w:val="21"/>
        </w:rPr>
      </w:r>
      <w:r/>
    </w:p>
    <w:p>
      <w:pPr>
        <w:pStyle w:val="704"/>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rPr>
      </w:r>
      <w:r/>
    </w:p>
    <w:p>
      <w:pPr>
        <w:pStyle w:val="704"/>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投标人提供的货物、工程或者服务符合下列情形的，享受中小企业扶持政策：</w:t>
      </w:r>
      <w:r>
        <w:rPr>
          <w:rFonts w:hint="eastAsia" w:ascii="宋体" w:hAnsi="宋体" w:cs="宋体"/>
          <w:color w:val="000000"/>
          <w:szCs w:val="21"/>
        </w:rPr>
      </w:r>
      <w:r/>
    </w:p>
    <w:p>
      <w:pPr>
        <w:pStyle w:val="704"/>
        <w:ind w:left="2835"/>
        <w:spacing w:line="358" w:lineRule="auto"/>
        <w:tabs>
          <w:tab w:val="left" w:pos="1980" w:leader="none"/>
        </w:tabs>
        <w:rPr>
          <w:rFonts w:hint="eastAsia"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rPr>
          <w:rFonts w:hint="eastAsia" w:ascii="宋体" w:hAnsi="宋体" w:cs="宋体"/>
          <w:color w:val="000000"/>
          <w:szCs w:val="21"/>
        </w:rPr>
      </w:r>
      <w:r/>
    </w:p>
    <w:p>
      <w:pPr>
        <w:pStyle w:val="704"/>
        <w:ind w:left="2835"/>
        <w:spacing w:line="358" w:lineRule="auto"/>
        <w:tabs>
          <w:tab w:val="left" w:pos="1980" w:leader="none"/>
        </w:tabs>
        <w:rPr>
          <w:rFonts w:hint="eastAsia"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rPr>
          <w:rFonts w:hint="eastAsia" w:ascii="宋体" w:hAnsi="宋体" w:cs="宋体"/>
          <w:color w:val="000000"/>
          <w:szCs w:val="21"/>
        </w:rPr>
      </w:r>
      <w:r/>
    </w:p>
    <w:p>
      <w:pPr>
        <w:pStyle w:val="704"/>
        <w:ind w:left="2835"/>
        <w:spacing w:line="358" w:lineRule="auto"/>
        <w:tabs>
          <w:tab w:val="left" w:pos="1980" w:leader="none"/>
        </w:tabs>
        <w:rPr>
          <w:rFonts w:hint="eastAsia"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rPr>
      </w:r>
      <w:r/>
    </w:p>
    <w:p>
      <w:pPr>
        <w:pStyle w:val="704"/>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在货物采购项目中，投标人提供的货物既有中小企业制造货物，也有大型企业制造货物的，不享受中小企业扶持政策。</w:t>
      </w:r>
      <w:r>
        <w:rPr>
          <w:rFonts w:hint="eastAsia" w:ascii="宋体" w:hAnsi="宋体" w:cs="宋体"/>
          <w:szCs w:val="21"/>
        </w:rPr>
      </w:r>
      <w:r/>
    </w:p>
    <w:p>
      <w:pPr>
        <w:pStyle w:val="704"/>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color w:val="000000"/>
          <w:szCs w:val="21"/>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704"/>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rPr>
      </w:r>
      <w:r/>
    </w:p>
    <w:p>
      <w:pPr>
        <w:pStyle w:val="704"/>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rPr>
          <w:rFonts w:hint="eastAsia" w:ascii="宋体" w:hAnsi="宋体" w:cs="宋体"/>
          <w:szCs w:val="21"/>
        </w:rPr>
      </w:r>
      <w:r/>
    </w:p>
    <w:p>
      <w:pPr>
        <w:pStyle w:val="704"/>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安置的残疾人占本单位在职职工人数的比例不低于25%（含25%），并且安置的残疾人人数不少于10 人（含10 人）；</w:t>
      </w:r>
      <w:r>
        <w:rPr>
          <w:rFonts w:hint="eastAsia" w:ascii="宋体" w:hAnsi="宋体" w:cs="宋体"/>
          <w:color w:val="000000"/>
          <w:szCs w:val="21"/>
        </w:rPr>
      </w:r>
      <w:r/>
    </w:p>
    <w:p>
      <w:pPr>
        <w:pStyle w:val="704"/>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依法与安置的每位残疾人签订了一年以上（含一年）的劳动合同或服务协议；</w:t>
      </w:r>
      <w:r>
        <w:rPr>
          <w:rFonts w:hint="eastAsia" w:ascii="宋体" w:hAnsi="宋体" w:cs="宋体"/>
          <w:color w:val="000000"/>
          <w:szCs w:val="21"/>
        </w:rPr>
      </w:r>
      <w:r/>
    </w:p>
    <w:p>
      <w:pPr>
        <w:pStyle w:val="704"/>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为安置的每位残疾人按月足额缴纳了基本养老保险、基本医疗保险、失业保险、工伤保险和生育保险等社会保险费；</w:t>
      </w:r>
      <w:r>
        <w:rPr>
          <w:rFonts w:hint="eastAsia" w:ascii="宋体" w:hAnsi="宋体" w:cs="宋体"/>
          <w:color w:val="000000"/>
          <w:szCs w:val="21"/>
        </w:rPr>
      </w:r>
      <w:r/>
    </w:p>
    <w:p>
      <w:pPr>
        <w:pStyle w:val="704"/>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Cs w:val="21"/>
        </w:rPr>
      </w:r>
      <w:r/>
    </w:p>
    <w:p>
      <w:pPr>
        <w:pStyle w:val="704"/>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rPr>
      </w:r>
      <w:r/>
    </w:p>
    <w:p>
      <w:pPr>
        <w:pStyle w:val="704"/>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rPr>
      </w:r>
      <w:r/>
    </w:p>
    <w:p>
      <w:pPr>
        <w:pStyle w:val="704"/>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本项目是否专门面向中小企业预留采购份额见第一章《投标邀请》。</w:t>
      </w:r>
      <w:r>
        <w:rPr>
          <w:rFonts w:hint="eastAsia" w:ascii="宋体" w:hAnsi="宋体" w:cs="宋体"/>
          <w:szCs w:val="21"/>
        </w:rPr>
      </w:r>
      <w:r/>
    </w:p>
    <w:p>
      <w:pPr>
        <w:pStyle w:val="704"/>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采购标的对应的中小企业划分标准所属行业见《投标人须知资料表》。</w:t>
      </w:r>
      <w:r>
        <w:rPr>
          <w:rFonts w:hint="eastAsia" w:ascii="宋体" w:hAnsi="宋体" w:cs="宋体"/>
          <w:szCs w:val="21"/>
        </w:rPr>
      </w:r>
      <w:r/>
    </w:p>
    <w:p>
      <w:pPr>
        <w:pStyle w:val="704"/>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小微企业价格评审优惠的政策调整：见第四章《评标方法和评标标准》。</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政府采购节能产品、环境标志产品</w:t>
      </w:r>
      <w:r>
        <w:rPr>
          <w:rFonts w:hint="eastAsia" w:ascii="宋体" w:hAnsi="宋体" w:cs="宋体"/>
          <w:szCs w:val="21"/>
        </w:rPr>
      </w:r>
      <w:r/>
    </w:p>
    <w:p>
      <w:pPr>
        <w:pStyle w:val="704"/>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rPr>
      </w:r>
      <w:r/>
    </w:p>
    <w:p>
      <w:pPr>
        <w:pStyle w:val="704"/>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Cs w:val="21"/>
        </w:rPr>
      </w:r>
      <w:r/>
    </w:p>
    <w:p>
      <w:pPr>
        <w:pStyle w:val="704"/>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704"/>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Cs w:val="21"/>
        </w:rPr>
      </w:r>
      <w:r/>
    </w:p>
    <w:p>
      <w:pPr>
        <w:pStyle w:val="704"/>
        <w:numPr>
          <w:ilvl w:val="2"/>
          <w:numId w:val="10"/>
        </w:numPr>
        <w:spacing w:line="358"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投标人提供产品及相关快递服务的具体包装要求的，在政府采购合同中载明对政府采购投标人提供产品及相关快递服务的具体包装要求和履约验收相关条款的，中标中标单位必须严格执行，必要时应按照要求在履约验收环节出具检测报告。</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支持乡村产业振兴管理</w:t>
      </w:r>
      <w:r>
        <w:rPr>
          <w:rFonts w:hint="eastAsia" w:ascii="宋体" w:hAnsi="宋体" w:cs="宋体"/>
          <w:szCs w:val="21"/>
        </w:rPr>
      </w:r>
      <w:r/>
    </w:p>
    <w:p>
      <w:pPr>
        <w:pStyle w:val="704"/>
        <w:numPr>
          <w:ilvl w:val="2"/>
          <w:numId w:val="10"/>
        </w:numPr>
        <w:spacing w:line="358"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正版软件</w:t>
      </w:r>
      <w:r>
        <w:rPr>
          <w:rFonts w:hint="eastAsia" w:ascii="宋体" w:hAnsi="宋体" w:cs="宋体"/>
          <w:szCs w:val="21"/>
        </w:rPr>
      </w:r>
      <w:r/>
    </w:p>
    <w:p>
      <w:pPr>
        <w:pStyle w:val="704"/>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rPr>
      </w:r>
      <w:r/>
    </w:p>
    <w:p>
      <w:pPr>
        <w:pStyle w:val="704"/>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政府采购创新产品政策</w:t>
      </w:r>
      <w:r>
        <w:rPr>
          <w:rFonts w:hint="eastAsia" w:ascii="宋体" w:hAnsi="宋体" w:cs="宋体"/>
          <w:szCs w:val="21"/>
        </w:rPr>
      </w:r>
      <w:r/>
    </w:p>
    <w:p>
      <w:pPr>
        <w:pStyle w:val="704"/>
        <w:numPr>
          <w:ilvl w:val="2"/>
          <w:numId w:val="10"/>
        </w:numPr>
        <w:spacing w:line="358"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Cs w:val="21"/>
        </w:rPr>
      </w:r>
      <w:r/>
    </w:p>
    <w:p>
      <w:pPr>
        <w:pStyle w:val="704"/>
        <w:numPr>
          <w:ilvl w:val="1"/>
          <w:numId w:val="10"/>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绿色采购政策</w:t>
      </w:r>
      <w:r>
        <w:rPr>
          <w:rFonts w:hint="eastAsia" w:ascii="宋体" w:hAnsi="宋体" w:cs="宋体"/>
          <w:szCs w:val="21"/>
        </w:rPr>
      </w:r>
      <w:r/>
    </w:p>
    <w:p>
      <w:pPr>
        <w:pStyle w:val="704"/>
        <w:numPr>
          <w:ilvl w:val="2"/>
          <w:numId w:val="10"/>
        </w:numPr>
        <w:spacing w:line="360"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绿色数据中心政策 </w:t>
      </w:r>
      <w:r>
        <w:rPr>
          <w:rFonts w:hint="eastAsia" w:ascii="宋体" w:hAnsi="宋体" w:cs="宋体"/>
          <w:szCs w:val="21"/>
        </w:rPr>
      </w:r>
      <w:r/>
    </w:p>
    <w:p>
      <w:pPr>
        <w:pStyle w:val="704"/>
        <w:ind w:left="1980"/>
        <w:spacing w:line="360" w:lineRule="auto"/>
        <w:tabs>
          <w:tab w:val="left" w:pos="900" w:leader="none"/>
          <w:tab w:val="left" w:pos="1980" w:leader="none"/>
          <w:tab w:val="left" w:pos="2014" w:leader="none"/>
        </w:tabs>
        <w:rPr>
          <w:rFonts w:hint="eastAsia" w:ascii="宋体" w:hAnsi="宋体" w:cs="宋体"/>
          <w:szCs w:val="21"/>
        </w:rPr>
      </w:pPr>
      <w:r>
        <w:rPr>
          <w:rFonts w:hint="eastAsia" w:ascii="宋体" w:hAnsi="宋体" w:cs="宋体"/>
          <w:szCs w:val="21"/>
        </w:rPr>
        <w:t xml:space="preserve">依据《绿色数据中心政府采购需求标准（试行）》（财办库〔2023〕7 号）文件精神，采购</w:t>
      </w:r>
      <w:r>
        <w:rPr>
          <w:rFonts w:hint="eastAsia" w:ascii="宋体" w:hAnsi="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rPr>
          <w:rFonts w:hint="eastAsia" w:ascii="宋体" w:hAnsi="宋体" w:cs="宋体"/>
          <w:szCs w:val="21"/>
        </w:rPr>
      </w:r>
      <w:r/>
    </w:p>
    <w:p>
      <w:pPr>
        <w:pStyle w:val="704"/>
        <w:numPr>
          <w:ilvl w:val="2"/>
          <w:numId w:val="10"/>
        </w:numPr>
        <w:spacing w:line="360"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推广应用绿色建材</w:t>
      </w:r>
      <w:r>
        <w:rPr>
          <w:rFonts w:hint="eastAsia" w:ascii="宋体" w:hAnsi="宋体" w:cs="宋体"/>
          <w:szCs w:val="21"/>
        </w:rPr>
      </w:r>
      <w:r/>
    </w:p>
    <w:p>
      <w:pPr>
        <w:pStyle w:val="704"/>
        <w:ind w:left="1980"/>
        <w:spacing w:line="360" w:lineRule="auto"/>
        <w:tabs>
          <w:tab w:val="left" w:pos="900" w:leader="none"/>
          <w:tab w:val="left" w:pos="1980" w:leader="none"/>
          <w:tab w:val="left" w:pos="2014" w:leader="none"/>
        </w:tabs>
        <w:rPr>
          <w:rFonts w:hint="eastAsia" w:ascii="宋体" w:hAnsi="宋体" w:cs="宋体"/>
          <w:szCs w:val="21"/>
        </w:rPr>
      </w:pPr>
      <w:r>
        <w:rPr>
          <w:rFonts w:hint="eastAsia" w:ascii="宋体" w:hAnsi="宋体" w:cs="宋体"/>
          <w:szCs w:val="21"/>
        </w:rPr>
        <w:t xml:space="preserve">采购人实施政</w:t>
      </w:r>
      <w:r>
        <w:rPr>
          <w:rFonts w:hint="eastAsia" w:ascii="宋体" w:hAnsi="宋体" w:cs="宋体"/>
          <w:szCs w:val="21"/>
        </w:rPr>
        <w:t xml:space="preserve">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号）,依据相关需求标准确定采购需求，在采购文件和采购合同中载明具体需求、履约验收条款和违约责任。依据《绿色数据中心政府采购需求标准（试行）》（财办库〔2023〕7 号）文件精神，采购人在采购数据中心相关设备、运维服务，应当有利于节约能源、</w:t>
      </w:r>
      <w:r>
        <w:rPr>
          <w:rFonts w:hint="eastAsia" w:ascii="宋体" w:hAnsi="宋体" w:cs="宋体"/>
          <w:szCs w:val="21"/>
        </w:rPr>
      </w:r>
      <w:r/>
    </w:p>
    <w:p>
      <w:pPr>
        <w:pStyle w:val="704"/>
        <w:numPr>
          <w:ilvl w:val="2"/>
          <w:numId w:val="10"/>
        </w:numPr>
        <w:spacing w:line="360"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优先使用低挥发性有机化合物产品</w:t>
      </w:r>
      <w:r>
        <w:rPr>
          <w:rFonts w:hint="eastAsia" w:ascii="宋体" w:hAnsi="宋体" w:cs="宋体"/>
          <w:szCs w:val="21"/>
        </w:rPr>
      </w:r>
      <w:r/>
    </w:p>
    <w:p>
      <w:pPr>
        <w:pStyle w:val="704"/>
        <w:ind w:left="1980"/>
        <w:spacing w:line="360"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Cs w:val="21"/>
        </w:rPr>
      </w:r>
      <w:r/>
    </w:p>
    <w:p>
      <w:pPr>
        <w:pStyle w:val="704"/>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投标费用</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Cs w:val="21"/>
        </w:rPr>
      </w:r>
      <w:r/>
    </w:p>
    <w:p>
      <w:pPr>
        <w:pStyle w:val="704"/>
        <w:ind w:left="1080"/>
        <w:spacing w:line="358"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706"/>
        <w:spacing w:before="0" w:line="358"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704"/>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167" w:name="_Toc151193837"/>
      <w:r/>
      <w:bookmarkStart w:id="168" w:name="_Toc164229218"/>
      <w:r/>
      <w:bookmarkStart w:id="169" w:name="_Toc195842888"/>
      <w:r/>
      <w:bookmarkStart w:id="170" w:name="_Toc226337219"/>
      <w:r/>
      <w:bookmarkStart w:id="171" w:name="_Toc127151523"/>
      <w:r/>
      <w:bookmarkStart w:id="172" w:name="_Toc150774728"/>
      <w:r/>
      <w:bookmarkStart w:id="173" w:name="_Toc150480761"/>
      <w:r/>
      <w:bookmarkStart w:id="174" w:name="_Toc151193693"/>
      <w:r/>
      <w:bookmarkStart w:id="175" w:name="_Toc150774623"/>
      <w:r/>
      <w:bookmarkStart w:id="176" w:name="_Toc149720816"/>
      <w:r/>
      <w:bookmarkStart w:id="177" w:name="_Toc151193911"/>
      <w:r/>
      <w:bookmarkStart w:id="178" w:name="_Toc164351617"/>
      <w:r/>
      <w:bookmarkStart w:id="179" w:name="_Toc226965713"/>
      <w:r/>
      <w:bookmarkStart w:id="180" w:name="_Toc151190150"/>
      <w:r/>
      <w:bookmarkStart w:id="181" w:name="_Toc142311025"/>
      <w:r/>
      <w:bookmarkStart w:id="182" w:name="_Toc264969213"/>
      <w:r/>
      <w:bookmarkStart w:id="183" w:name="_Toc305158791"/>
      <w:r/>
      <w:bookmarkStart w:id="184" w:name="_Toc265228361"/>
      <w:r/>
      <w:bookmarkStart w:id="185" w:name="_Toc305158865"/>
      <w:r/>
      <w:bookmarkStart w:id="186" w:name="_Toc127161437"/>
      <w:r/>
      <w:bookmarkStart w:id="187" w:name="_Toc151193621"/>
      <w:r/>
      <w:bookmarkStart w:id="188" w:name="_Toc150509274"/>
      <w:r/>
      <w:bookmarkStart w:id="189" w:name="_Toc151193765"/>
      <w:r/>
      <w:bookmarkStart w:id="190" w:name="_Toc164229364"/>
      <w:r/>
      <w:bookmarkStart w:id="191" w:name="_Toc164608637"/>
      <w:r/>
      <w:bookmarkStart w:id="192" w:name="_Toc226309767"/>
      <w:r/>
      <w:bookmarkStart w:id="193" w:name="_Toc164608792"/>
      <w:r/>
      <w:bookmarkStart w:id="194" w:name="_Toc226965796"/>
      <w:r/>
      <w:bookmarkStart w:id="195" w:name="_Toc520356147"/>
      <w:r/>
      <w:bookmarkStart w:id="196" w:name="_Toc127151724"/>
      <w:r>
        <w:rPr>
          <w:rFonts w:hint="eastAsia" w:ascii="宋体" w:hAnsi="宋体" w:cs="宋体"/>
          <w:szCs w:val="21"/>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szCs w:val="21"/>
        </w:rPr>
        <w:t xml:space="preserve">成</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招标文件包括以下部分：</w:t>
      </w:r>
      <w:r>
        <w:rPr>
          <w:rFonts w:hint="eastAsia" w:ascii="宋体" w:hAnsi="宋体" w:cs="宋体"/>
          <w:szCs w:val="21"/>
        </w:rPr>
      </w:r>
      <w:r/>
    </w:p>
    <w:p>
      <w:pPr>
        <w:pStyle w:val="704"/>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投标邀请</w:t>
      </w:r>
      <w:r>
        <w:rPr>
          <w:rFonts w:hint="eastAsia" w:ascii="宋体" w:hAnsi="宋体" w:cs="宋体"/>
          <w:szCs w:val="21"/>
        </w:rPr>
      </w:r>
      <w:r/>
    </w:p>
    <w:p>
      <w:pPr>
        <w:pStyle w:val="704"/>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投标人须知</w:t>
      </w:r>
      <w:r>
        <w:rPr>
          <w:rFonts w:hint="eastAsia" w:ascii="宋体" w:hAnsi="宋体" w:cs="宋体"/>
          <w:szCs w:val="21"/>
        </w:rPr>
      </w:r>
      <w:r/>
    </w:p>
    <w:p>
      <w:pPr>
        <w:pStyle w:val="704"/>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资格审查</w:t>
      </w:r>
      <w:r>
        <w:rPr>
          <w:rFonts w:hint="eastAsia" w:ascii="宋体" w:hAnsi="宋体" w:cs="宋体"/>
          <w:szCs w:val="21"/>
        </w:rPr>
      </w:r>
      <w:r/>
    </w:p>
    <w:p>
      <w:pPr>
        <w:pStyle w:val="704"/>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评标程序、评标方法和评标标准</w:t>
      </w:r>
      <w:r>
        <w:rPr>
          <w:rFonts w:hint="eastAsia" w:ascii="宋体" w:hAnsi="宋体" w:cs="宋体"/>
          <w:szCs w:val="21"/>
        </w:rPr>
      </w:r>
      <w:r/>
    </w:p>
    <w:p>
      <w:pPr>
        <w:pStyle w:val="704"/>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采购需求</w:t>
      </w:r>
      <w:r>
        <w:rPr>
          <w:rFonts w:hint="eastAsia" w:ascii="宋体" w:hAnsi="宋体" w:cs="宋体"/>
          <w:szCs w:val="21"/>
        </w:rPr>
      </w:r>
      <w:r/>
    </w:p>
    <w:p>
      <w:pPr>
        <w:pStyle w:val="704"/>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拟签订的合同文本</w:t>
      </w:r>
      <w:r>
        <w:rPr>
          <w:rFonts w:hint="eastAsia" w:ascii="宋体" w:hAnsi="宋体" w:cs="宋体"/>
          <w:szCs w:val="21"/>
        </w:rPr>
      </w:r>
      <w:r/>
    </w:p>
    <w:p>
      <w:pPr>
        <w:pStyle w:val="704"/>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投标文件格式</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704"/>
        <w:numPr>
          <w:ilvl w:val="0"/>
          <w:numId w:val="10"/>
        </w:numPr>
        <w:ind w:left="357" w:hanging="357"/>
        <w:spacing w:line="358" w:lineRule="auto"/>
        <w:tabs>
          <w:tab w:val="left" w:pos="900" w:leader="none"/>
          <w:tab w:val="left" w:pos="1080" w:leader="none"/>
          <w:tab w:val="left" w:pos="2014" w:leader="none"/>
        </w:tabs>
        <w:rPr>
          <w:rFonts w:hint="eastAsia" w:ascii="宋体" w:hAnsi="宋体" w:cs="宋体"/>
          <w:szCs w:val="21"/>
        </w:rPr>
        <w:outlineLvl w:val="1"/>
      </w:pPr>
      <w:r>
        <w:rPr>
          <w:rFonts w:hint="eastAsia" w:ascii="宋体" w:hAnsi="宋体" w:cs="宋体"/>
          <w:szCs w:val="21"/>
        </w:rPr>
        <w:t xml:space="preserve">对招标文件的澄清或修改</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61"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61" w:leader="none"/>
          <w:tab w:val="left" w:pos="1589" w:leader="none"/>
          <w:tab w:val="left" w:pos="2014" w:leader="none"/>
        </w:tabs>
        <w:rPr>
          <w:rFonts w:hint="eastAsia" w:ascii="宋体" w:hAnsi="宋体" w:cs="宋体"/>
          <w:szCs w:val="21"/>
        </w:rPr>
      </w:pPr>
      <w:r>
        <w:rPr>
          <w:rFonts w:hint="eastAsia" w:ascii="宋体" w:hAnsi="宋体" w:cs="宋体"/>
          <w:szCs w:val="21"/>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Cs w:val="21"/>
        </w:rPr>
      </w:r>
      <w:r/>
    </w:p>
    <w:p>
      <w:pPr>
        <w:pStyle w:val="704"/>
        <w:ind w:left="1080"/>
        <w:spacing w:line="358" w:lineRule="auto"/>
        <w:tabs>
          <w:tab w:val="left" w:pos="1080" w:leader="none"/>
          <w:tab w:val="left" w:pos="1561" w:leader="none"/>
        </w:tabs>
        <w:rPr>
          <w:rFonts w:hint="eastAsia" w:ascii="宋体" w:hAnsi="宋体" w:cs="宋体"/>
          <w:sz w:val="28"/>
        </w:rPr>
      </w:pPr>
      <w:r/>
      <w:bookmarkStart w:id="197" w:name="_Toc151193768"/>
      <w:r/>
      <w:bookmarkStart w:id="198" w:name="_Toc195842891"/>
      <w:r/>
      <w:bookmarkStart w:id="199" w:name="_Toc265228364"/>
      <w:r/>
      <w:bookmarkStart w:id="200" w:name="_Toc226965799"/>
      <w:r/>
      <w:bookmarkStart w:id="201" w:name="_Toc151193840"/>
      <w:r/>
      <w:bookmarkStart w:id="202" w:name="_Toc305158868"/>
      <w:r/>
      <w:bookmarkStart w:id="203" w:name="_Toc520356150"/>
      <w:r/>
      <w:bookmarkStart w:id="204" w:name="_Toc142311028"/>
      <w:r/>
      <w:bookmarkStart w:id="205" w:name="_Toc150509277"/>
      <w:r/>
      <w:bookmarkStart w:id="206" w:name="_Toc151190153"/>
      <w:r/>
      <w:bookmarkStart w:id="207" w:name="_Toc127151526"/>
      <w:r/>
      <w:bookmarkStart w:id="208" w:name="_Toc150480764"/>
      <w:r/>
      <w:bookmarkStart w:id="209" w:name="_Toc151193696"/>
      <w:r/>
      <w:bookmarkStart w:id="210" w:name="_Toc516367020"/>
      <w:r/>
      <w:bookmarkStart w:id="211" w:name="_Toc151193624"/>
      <w:r/>
      <w:bookmarkStart w:id="212" w:name="_Toc151193914"/>
      <w:r/>
      <w:bookmarkStart w:id="213" w:name="_Toc150774731"/>
      <w:r/>
      <w:bookmarkStart w:id="214" w:name="_Toc226337222"/>
      <w:r/>
      <w:bookmarkStart w:id="215" w:name="_Toc226965716"/>
      <w:r/>
      <w:bookmarkStart w:id="216" w:name="_Toc150774626"/>
      <w:r/>
      <w:bookmarkStart w:id="217" w:name="_Toc305158794"/>
      <w:r/>
      <w:bookmarkStart w:id="218" w:name="_Toc264969216"/>
      <w:r/>
      <w:bookmarkStart w:id="219" w:name="_Toc226309770"/>
      <w:r>
        <w:rPr>
          <w:rFonts w:hint="eastAsia" w:ascii="宋体" w:hAnsi="宋体" w:cs="宋体"/>
          <w:sz w:val="28"/>
        </w:rPr>
      </w:r>
      <w:r/>
    </w:p>
    <w:p>
      <w:pPr>
        <w:pStyle w:val="706"/>
        <w:spacing w:before="0" w:line="358" w:lineRule="auto"/>
        <w:rPr>
          <w:rFonts w:hint="eastAsia" w:ascii="宋体" w:hAnsi="宋体" w:eastAsia="宋体" w:cs="宋体"/>
          <w:sz w:val="28"/>
        </w:rPr>
      </w:pPr>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704"/>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220" w:name="_Toc516367021"/>
      <w:r/>
      <w:bookmarkStart w:id="221" w:name="_Toc195842892"/>
      <w:r/>
      <w:bookmarkStart w:id="222" w:name="_Toc226309771"/>
      <w:r/>
      <w:bookmarkStart w:id="223" w:name="_Toc150774627"/>
      <w:r/>
      <w:bookmarkStart w:id="224" w:name="_Toc127151728"/>
      <w:r/>
      <w:bookmarkStart w:id="225" w:name="_Toc305158869"/>
      <w:r/>
      <w:bookmarkStart w:id="226" w:name="_Toc226337223"/>
      <w:r/>
      <w:bookmarkStart w:id="227" w:name="_Toc164229368"/>
      <w:r/>
      <w:bookmarkStart w:id="228" w:name="_Toc151193625"/>
      <w:r/>
      <w:bookmarkStart w:id="229" w:name="_Toc264969217"/>
      <w:r/>
      <w:bookmarkStart w:id="230" w:name="_Toc127151527"/>
      <w:r/>
      <w:bookmarkStart w:id="231" w:name="_Toc150774732"/>
      <w:r/>
      <w:bookmarkStart w:id="232" w:name="_Toc226965800"/>
      <w:r/>
      <w:bookmarkStart w:id="233" w:name="_Toc164608641"/>
      <w:r/>
      <w:bookmarkStart w:id="234" w:name="_Toc150480765"/>
      <w:r/>
      <w:bookmarkStart w:id="235" w:name="_Toc164351621"/>
      <w:r/>
      <w:bookmarkStart w:id="236" w:name="_Toc150509278"/>
      <w:r/>
      <w:bookmarkStart w:id="237" w:name="_Toc127161441"/>
      <w:r/>
      <w:bookmarkStart w:id="238" w:name="_Toc151193697"/>
      <w:r/>
      <w:bookmarkStart w:id="239" w:name="_Toc151190154"/>
      <w:r/>
      <w:bookmarkStart w:id="240" w:name="_Toc520356151"/>
      <w:r/>
      <w:bookmarkStart w:id="241" w:name="_Toc151193841"/>
      <w:r/>
      <w:bookmarkStart w:id="242" w:name="_Toc305158795"/>
      <w:r/>
      <w:bookmarkStart w:id="243" w:name="_Toc149720820"/>
      <w:r/>
      <w:bookmarkStart w:id="244" w:name="_Toc151193769"/>
      <w:r/>
      <w:bookmarkStart w:id="245" w:name="_Toc142311029"/>
      <w:r/>
      <w:bookmarkStart w:id="246" w:name="_Toc151193915"/>
      <w:r/>
      <w:bookmarkStart w:id="247" w:name="_Toc265228365"/>
      <w:r/>
      <w:bookmarkStart w:id="248" w:name="_Toc164608796"/>
      <w:r/>
      <w:bookmarkStart w:id="249" w:name="_Toc164229222"/>
      <w:r/>
      <w:bookmarkStart w:id="250" w:name="_Toc226965717"/>
      <w:r>
        <w:rPr>
          <w:rFonts w:hint="eastAsia" w:ascii="宋体" w:hAnsi="宋体" w:cs="宋体"/>
          <w:szCs w:val="21"/>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szCs w:val="21"/>
        </w:rPr>
        <w:t xml:space="preserve">及投标语言</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rPr>
        <w:t xml:space="preserve">无效投标</w:t>
      </w:r>
      <w:r>
        <w:rPr>
          <w:rFonts w:hint="eastAsia" w:ascii="宋体" w:hAnsi="宋体" w:cs="宋体"/>
          <w:szCs w:val="21"/>
        </w:rPr>
        <w:t xml:space="preserve">。</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除招标文件有特殊要求外，本项目投标所使用的计量单位，应采用中华人民共和国法定计量单位。</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rPr>
      </w:r>
      <w:r/>
    </w:p>
    <w:p>
      <w:pPr>
        <w:pStyle w:val="704"/>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251" w:name="_Toc164608642"/>
      <w:r/>
      <w:bookmarkStart w:id="252" w:name="_Toc226309772"/>
      <w:r/>
      <w:bookmarkStart w:id="253" w:name="_Toc127151528"/>
      <w:r/>
      <w:bookmarkStart w:id="254" w:name="_Toc164229369"/>
      <w:r/>
      <w:bookmarkStart w:id="255" w:name="_Toc151193698"/>
      <w:r/>
      <w:bookmarkStart w:id="256" w:name="_Toc127151729"/>
      <w:r/>
      <w:bookmarkStart w:id="257" w:name="_Toc164351622"/>
      <w:r/>
      <w:bookmarkStart w:id="258" w:name="_Toc516367022"/>
      <w:r/>
      <w:bookmarkStart w:id="259" w:name="_Ref467306195"/>
      <w:r/>
      <w:bookmarkStart w:id="260" w:name="_Ref467306676"/>
      <w:r/>
      <w:bookmarkStart w:id="261" w:name="_Toc151193770"/>
      <w:r/>
      <w:bookmarkStart w:id="262" w:name="_Toc150774628"/>
      <w:r/>
      <w:bookmarkStart w:id="263" w:name="_Toc305158796"/>
      <w:r/>
      <w:bookmarkStart w:id="264" w:name="_Toc151193842"/>
      <w:r/>
      <w:bookmarkStart w:id="265" w:name="_Toc265228366"/>
      <w:r/>
      <w:bookmarkStart w:id="266" w:name="_Toc142311030"/>
      <w:r/>
      <w:bookmarkStart w:id="267" w:name="_Toc226965801"/>
      <w:r/>
      <w:bookmarkStart w:id="268" w:name="_Toc226965718"/>
      <w:r/>
      <w:bookmarkStart w:id="269" w:name="_Toc149720821"/>
      <w:r/>
      <w:bookmarkStart w:id="270" w:name="_Toc127161442"/>
      <w:r/>
      <w:bookmarkStart w:id="271" w:name="_Toc150774733"/>
      <w:r/>
      <w:bookmarkStart w:id="272" w:name="_Toc151190155"/>
      <w:r/>
      <w:bookmarkStart w:id="273" w:name="_Toc520356152"/>
      <w:r/>
      <w:bookmarkStart w:id="274" w:name="_Toc151193916"/>
      <w:r/>
      <w:bookmarkStart w:id="275" w:name="_Toc226337224"/>
      <w:r/>
      <w:bookmarkStart w:id="276" w:name="_Toc150509279"/>
      <w:r/>
      <w:bookmarkStart w:id="277" w:name="_Toc151193626"/>
      <w:r/>
      <w:bookmarkStart w:id="278" w:name="_Toc164608797"/>
      <w:r/>
      <w:bookmarkStart w:id="279" w:name="_Toc195842893"/>
      <w:r/>
      <w:bookmarkStart w:id="280" w:name="_Toc150480766"/>
      <w:r/>
      <w:bookmarkStart w:id="281" w:name="_Toc264969218"/>
      <w:r/>
      <w:bookmarkStart w:id="282" w:name="_Toc164229223"/>
      <w:r/>
      <w:bookmarkStart w:id="283" w:name="_Toc305158870"/>
      <w:r>
        <w:rPr>
          <w:rFonts w:hint="eastAsia" w:ascii="宋体" w:hAnsi="宋体" w:cs="宋体"/>
          <w:szCs w:val="21"/>
        </w:rPr>
        <w:t xml:space="preserve">投标文件</w:t>
      </w:r>
      <w:bookmarkEnd w:id="258"/>
      <w:r/>
      <w:bookmarkEnd w:id="259"/>
      <w:r/>
      <w:bookmarkEnd w:id="260"/>
      <w:r>
        <w:rPr>
          <w:rFonts w:hint="eastAsia" w:ascii="宋体" w:hAnsi="宋体" w:cs="宋体"/>
          <w:szCs w:val="21"/>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szCs w:val="21"/>
        </w:rPr>
      </w:r>
      <w:r/>
    </w:p>
    <w:p>
      <w:pPr>
        <w:pStyle w:val="704"/>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bookmarkStart w:id="284" w:name="_Ref467052588"/>
      <w:r>
        <w:rPr>
          <w:rFonts w:hint="eastAsia" w:ascii="宋体" w:hAnsi="宋体" w:cs="宋体"/>
          <w:szCs w:val="21"/>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Cs w:val="21"/>
        </w:rPr>
      </w:r>
      <w:r/>
    </w:p>
    <w:p>
      <w:pPr>
        <w:pStyle w:val="704"/>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对于招标文件中标记了“实质性格式”文件的，</w:t>
      </w:r>
      <w:r>
        <w:rPr>
          <w:rFonts w:hint="eastAsia" w:ascii="宋体" w:hAnsi="宋体" w:cs="宋体"/>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。未标记“实质性格式”的文件和招标文件未提供格式的内容，可由投标人自行编写。</w:t>
      </w:r>
      <w:r>
        <w:rPr>
          <w:rFonts w:hint="eastAsia" w:ascii="宋体" w:hAnsi="宋体" w:cs="宋体"/>
          <w:szCs w:val="21"/>
        </w:rPr>
      </w:r>
      <w:r/>
    </w:p>
    <w:p>
      <w:pPr>
        <w:pStyle w:val="704"/>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第四章《评标程序、评标方法和评标标准》中涉及的证明文件。</w:t>
      </w:r>
      <w:r>
        <w:rPr>
          <w:rFonts w:hint="eastAsia" w:ascii="宋体" w:hAnsi="宋体" w:cs="宋体"/>
          <w:szCs w:val="21"/>
        </w:rPr>
      </w:r>
      <w:r/>
    </w:p>
    <w:p>
      <w:pPr>
        <w:pStyle w:val="704"/>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rPr>
      </w:r>
      <w:r/>
    </w:p>
    <w:p>
      <w:pPr>
        <w:pStyle w:val="704"/>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投标人认为应附的其他材料。</w:t>
      </w:r>
      <w:bookmarkEnd w:id="284"/>
      <w:r>
        <w:rPr>
          <w:rFonts w:hint="eastAsia" w:ascii="宋体" w:hAnsi="宋体" w:cs="宋体"/>
          <w:szCs w:val="21"/>
        </w:rPr>
      </w:r>
      <w:r/>
    </w:p>
    <w:p>
      <w:pPr>
        <w:pStyle w:val="704"/>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285" w:name="_Toc151193700"/>
      <w:r/>
      <w:bookmarkStart w:id="286" w:name="_Toc150774630"/>
      <w:r/>
      <w:bookmarkStart w:id="287" w:name="_Toc151193844"/>
      <w:r/>
      <w:bookmarkStart w:id="288" w:name="_Toc127161444"/>
      <w:r/>
      <w:bookmarkStart w:id="289" w:name="_Toc151193628"/>
      <w:r/>
      <w:bookmarkStart w:id="290" w:name="_Toc149720823"/>
      <w:r/>
      <w:bookmarkStart w:id="291" w:name="_Toc151193918"/>
      <w:r/>
      <w:bookmarkStart w:id="292" w:name="_Toc164351624"/>
      <w:r/>
      <w:bookmarkStart w:id="293" w:name="_Toc195842895"/>
      <w:r/>
      <w:bookmarkStart w:id="294" w:name="_Toc164608799"/>
      <w:r/>
      <w:bookmarkStart w:id="295" w:name="_Toc142311032"/>
      <w:r/>
      <w:bookmarkStart w:id="296" w:name="_Toc164229371"/>
      <w:r/>
      <w:bookmarkStart w:id="297" w:name="_Toc150480768"/>
      <w:r/>
      <w:bookmarkStart w:id="298" w:name="_Toc151193772"/>
      <w:r/>
      <w:bookmarkStart w:id="299" w:name="_Toc127151530"/>
      <w:r/>
      <w:bookmarkStart w:id="300" w:name="_Toc150774735"/>
      <w:r/>
      <w:bookmarkStart w:id="301" w:name="_Toc164608644"/>
      <w:r/>
      <w:bookmarkStart w:id="302" w:name="_Toc151190157"/>
      <w:r/>
      <w:bookmarkStart w:id="303" w:name="_Toc150509281"/>
      <w:r/>
      <w:bookmarkStart w:id="304" w:name="_Toc127151731"/>
      <w:r/>
      <w:bookmarkStart w:id="305" w:name="_Toc520356155"/>
      <w:r/>
      <w:bookmarkStart w:id="306" w:name="_Toc164229225"/>
      <w:r>
        <w:rPr>
          <w:rFonts w:hint="eastAsia" w:ascii="宋体" w:hAnsi="宋体" w:cs="宋体"/>
          <w:szCs w:val="21"/>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szCs w:val="21"/>
        </w:rPr>
      </w:r>
      <w:r/>
    </w:p>
    <w:p>
      <w:pPr>
        <w:pStyle w:val="704"/>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所有投标均以人民币报价。</w:t>
      </w:r>
      <w:r>
        <w:rPr>
          <w:rFonts w:hint="eastAsia" w:ascii="宋体" w:hAnsi="宋体" w:cs="宋体"/>
          <w:szCs w:val="21"/>
        </w:rPr>
      </w:r>
      <w:r/>
    </w:p>
    <w:p>
      <w:pPr>
        <w:pStyle w:val="704"/>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Cs w:val="21"/>
        </w:rPr>
      </w:r>
      <w:r/>
    </w:p>
    <w:p>
      <w:pPr>
        <w:pStyle w:val="704"/>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rPr>
      </w:r>
      <w:r/>
    </w:p>
    <w:p>
      <w:pPr>
        <w:pStyle w:val="704"/>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按照招标文件要求完成本项目的全部相关服务费用。 </w:t>
      </w:r>
      <w:r>
        <w:rPr>
          <w:rFonts w:hint="eastAsia" w:ascii="宋体" w:hAnsi="宋体" w:cs="宋体"/>
          <w:szCs w:val="21"/>
        </w:rPr>
      </w:r>
      <w:r/>
    </w:p>
    <w:p>
      <w:pPr>
        <w:pStyle w:val="704"/>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采购人不得向投标人索要或者接受其给予的赠品、回扣或者与采购无关的其他商品、服务。</w:t>
      </w:r>
      <w:r>
        <w:rPr>
          <w:rFonts w:hint="eastAsia" w:ascii="宋体" w:hAnsi="宋体" w:cs="宋体"/>
          <w:szCs w:val="21"/>
        </w:rPr>
      </w:r>
      <w:r/>
    </w:p>
    <w:p>
      <w:pPr>
        <w:pStyle w:val="704"/>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投标人不能提供任何有选择性或可调整的报价，否则其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704"/>
        <w:numPr>
          <w:ilvl w:val="1"/>
          <w:numId w:val="10"/>
        </w:numPr>
        <w:ind w:left="1080" w:hanging="720"/>
        <w:spacing w:line="336" w:lineRule="auto"/>
        <w:tabs>
          <w:tab w:val="left" w:pos="1080" w:leader="none"/>
          <w:tab w:val="left" w:pos="1589" w:leader="none"/>
          <w:tab w:val="left" w:pos="2014" w:leader="none"/>
        </w:tabs>
        <w:rPr>
          <w:rFonts w:ascii="宋体" w:hAnsi="宋体" w:cs="宋体"/>
          <w:b/>
          <w:bCs/>
          <w:szCs w:val="21"/>
        </w:rPr>
      </w:pPr>
      <w:r>
        <w:rPr>
          <w:rFonts w:hint="eastAsia" w:ascii="宋体" w:hAnsi="宋体" w:cs="宋体"/>
          <w:b/>
          <w:bCs/>
          <w:szCs w:val="21"/>
        </w:rPr>
        <w:t xml:space="preserve">评审委员会启动异常低价投标（响应）审查的情形和具体要求，包括：</w:t>
      </w:r>
      <w:r>
        <w:rPr>
          <w:rFonts w:ascii="宋体" w:hAnsi="宋体" w:cs="宋体"/>
          <w:b/>
          <w:bCs/>
          <w:szCs w:val="21"/>
        </w:rPr>
      </w:r>
      <w:r/>
    </w:p>
    <w:p>
      <w:pPr>
        <w:pStyle w:val="704"/>
        <w:numPr>
          <w:ilvl w:val="2"/>
          <w:numId w:val="10"/>
        </w:numPr>
        <w:spacing w:line="336" w:lineRule="auto"/>
        <w:tabs>
          <w:tab w:val="left" w:pos="1980" w:leader="none"/>
        </w:tabs>
        <w:rPr>
          <w:rFonts w:ascii="宋体" w:hAnsi="宋体" w:cs="宋体"/>
          <w:szCs w:val="21"/>
        </w:rPr>
      </w:pPr>
      <w:r>
        <w:rPr>
          <w:rFonts w:hint="eastAsia" w:ascii="宋体" w:hAnsi="宋体" w:cs="宋体"/>
          <w:szCs w:val="21"/>
        </w:rPr>
        <w:t xml:space="preserve">评审过程中出现下列情形之一的，评审委员会应当启</w:t>
      </w:r>
      <w:r>
        <w:rPr>
          <w:rFonts w:ascii="宋体" w:hAnsi="宋体" w:cs="宋体"/>
          <w:szCs w:val="21"/>
        </w:rPr>
        <w:t xml:space="preserve">动异常低价投标（响应）审查程序：</w:t>
      </w:r>
      <w:r>
        <w:rPr>
          <w:rFonts w:ascii="宋体" w:hAnsi="宋体" w:cs="宋体"/>
          <w:szCs w:val="21"/>
        </w:rPr>
      </w:r>
      <w:r/>
    </w:p>
    <w:p>
      <w:pPr>
        <w:pStyle w:val="704"/>
        <w:ind w:left="2520" w:hanging="1050"/>
        <w:spacing w:line="336" w:lineRule="auto"/>
        <w:rPr>
          <w:rFonts w:hint="eastAsia" w:ascii="宋体" w:hAnsi="宋体" w:cs="宋体"/>
          <w:szCs w:val="21"/>
        </w:rPr>
      </w:pPr>
      <w:r>
        <w:rPr>
          <w:rFonts w:hint="eastAsia" w:ascii="宋体" w:hAnsi="宋体" w:cs="宋体"/>
          <w:szCs w:val="21"/>
        </w:rPr>
        <w:t xml:space="preserve">11.5.1.1</w:t>
      </w:r>
      <w:r>
        <w:rPr>
          <w:rFonts w:ascii="宋体" w:hAnsi="宋体" w:cs="宋体"/>
          <w:szCs w:val="21"/>
        </w:rPr>
        <w:t xml:space="preserve">投标（响应）报价低于采购项目预算50%的，即投标（响应）报价&lt;采购项目预算×50%； </w:t>
      </w:r>
      <w:r>
        <w:rPr>
          <w:rFonts w:hint="eastAsia" w:ascii="宋体" w:hAnsi="宋体" w:cs="宋体"/>
          <w:szCs w:val="21"/>
        </w:rPr>
      </w:r>
      <w:r/>
    </w:p>
    <w:p>
      <w:pPr>
        <w:pStyle w:val="704"/>
        <w:ind w:left="2520" w:hanging="2520"/>
        <w:spacing w:line="336" w:lineRule="auto"/>
        <w:rPr>
          <w:rFonts w:hint="eastAsia" w:ascii="宋体" w:hAnsi="宋体" w:cs="宋体"/>
          <w:szCs w:val="21"/>
        </w:rPr>
      </w:pPr>
      <w:r>
        <w:rPr>
          <w:rFonts w:hint="eastAsia" w:ascii="宋体" w:hAnsi="宋体" w:cs="宋体"/>
          <w:szCs w:val="21"/>
        </w:rPr>
        <w:t xml:space="preserve">11.5.1.2</w:t>
      </w:r>
      <w:r>
        <w:rPr>
          <w:rFonts w:ascii="宋体" w:hAnsi="宋体" w:cs="宋体"/>
          <w:szCs w:val="21"/>
        </w:rPr>
        <w:t xml:space="preserve">投标（响应）报价低于采购项目最高限价45%的，即投标（响应）报价&lt;采购项目最高限价×45% ； </w:t>
      </w:r>
      <w:r>
        <w:rPr>
          <w:rFonts w:hint="eastAsia" w:ascii="宋体" w:hAnsi="宋体" w:cs="宋体"/>
          <w:szCs w:val="21"/>
        </w:rPr>
      </w:r>
      <w:r/>
    </w:p>
    <w:p>
      <w:pPr>
        <w:pStyle w:val="704"/>
        <w:ind w:left="2520" w:hanging="1050"/>
        <w:spacing w:line="336" w:lineRule="auto"/>
        <w:rPr>
          <w:rFonts w:hint="eastAsia" w:ascii="宋体" w:hAnsi="宋体" w:cs="宋体"/>
          <w:szCs w:val="21"/>
        </w:rPr>
      </w:pPr>
      <w:r>
        <w:rPr>
          <w:rFonts w:hint="eastAsia" w:ascii="宋体" w:hAnsi="宋体" w:cs="宋体"/>
          <w:szCs w:val="21"/>
        </w:rPr>
        <w:t xml:space="preserve">11.5.1.3</w:t>
      </w:r>
      <w:r>
        <w:rPr>
          <w:rFonts w:ascii="宋体" w:hAnsi="宋体" w:cs="宋体"/>
          <w:szCs w:val="21"/>
        </w:rPr>
        <w:t xml:space="preserve">评审委员会认定的供应商报价过低、有可能影响产品质量或者不能诚信履约的其他情形。 </w:t>
      </w:r>
      <w:r>
        <w:rPr>
          <w:rFonts w:hint="eastAsia" w:ascii="宋体" w:hAnsi="宋体" w:cs="宋体"/>
          <w:szCs w:val="21"/>
        </w:rPr>
      </w:r>
      <w:r/>
    </w:p>
    <w:p>
      <w:pPr>
        <w:pStyle w:val="704"/>
        <w:numPr>
          <w:ilvl w:val="2"/>
          <w:numId w:val="10"/>
        </w:numPr>
        <w:spacing w:line="336" w:lineRule="auto"/>
        <w:tabs>
          <w:tab w:val="left" w:pos="1980" w:leader="none"/>
        </w:tabs>
        <w:rPr>
          <w:rFonts w:hint="eastAsia" w:ascii="宋体" w:hAnsi="宋体" w:cs="宋体"/>
          <w:szCs w:val="21"/>
        </w:rPr>
      </w:pPr>
      <w:r>
        <w:rPr>
          <w:rFonts w:ascii="宋体" w:hAnsi="宋体" w:cs="宋体"/>
          <w:szCs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szCs w:val="21"/>
        </w:rPr>
      </w:r>
      <w:r/>
    </w:p>
    <w:p>
      <w:pPr>
        <w:pStyle w:val="704"/>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307" w:name="_Toc127161445"/>
      <w:r/>
      <w:bookmarkStart w:id="308" w:name="_Toc265228369"/>
      <w:r/>
      <w:bookmarkStart w:id="309" w:name="_Toc195842896"/>
      <w:r/>
      <w:bookmarkStart w:id="310" w:name="_Toc150509282"/>
      <w:r/>
      <w:bookmarkStart w:id="311" w:name="_Toc142311033"/>
      <w:r/>
      <w:bookmarkStart w:id="312" w:name="_Toc164608645"/>
      <w:r/>
      <w:bookmarkStart w:id="313" w:name="_Toc164608800"/>
      <w:r/>
      <w:bookmarkStart w:id="314" w:name="_Toc164229372"/>
      <w:r/>
      <w:bookmarkStart w:id="315" w:name="_Toc151190158"/>
      <w:r/>
      <w:bookmarkStart w:id="316" w:name="_Toc150774631"/>
      <w:r/>
      <w:bookmarkStart w:id="317" w:name="_Ref467306513"/>
      <w:r/>
      <w:bookmarkStart w:id="318" w:name="_Toc520356156"/>
      <w:r/>
      <w:bookmarkStart w:id="319" w:name="_Toc151193701"/>
      <w:r/>
      <w:bookmarkStart w:id="320" w:name="_Toc305158873"/>
      <w:r/>
      <w:bookmarkStart w:id="321" w:name="_Toc150480769"/>
      <w:r/>
      <w:bookmarkStart w:id="322" w:name="_Toc151193919"/>
      <w:r/>
      <w:bookmarkStart w:id="323" w:name="_Toc226965721"/>
      <w:r/>
      <w:bookmarkStart w:id="324" w:name="_Toc226965804"/>
      <w:r/>
      <w:bookmarkStart w:id="325" w:name="_Toc226337227"/>
      <w:r/>
      <w:bookmarkStart w:id="326" w:name="_Toc127151732"/>
      <w:r/>
      <w:bookmarkStart w:id="327" w:name="_Toc149720824"/>
      <w:r/>
      <w:bookmarkStart w:id="328" w:name="_Toc127151531"/>
      <w:r/>
      <w:bookmarkStart w:id="329" w:name="_Toc264969221"/>
      <w:r/>
      <w:bookmarkStart w:id="330" w:name="_Toc151193773"/>
      <w:r/>
      <w:bookmarkStart w:id="331" w:name="_Toc164229226"/>
      <w:r/>
      <w:bookmarkStart w:id="332" w:name="_Toc150774736"/>
      <w:r/>
      <w:bookmarkStart w:id="333" w:name="_Toc151193629"/>
      <w:r/>
      <w:bookmarkStart w:id="334" w:name="_Toc226309775"/>
      <w:r/>
      <w:bookmarkStart w:id="335" w:name="_Toc164351625"/>
      <w:r/>
      <w:bookmarkStart w:id="336" w:name="_Toc151193845"/>
      <w:r/>
      <w:bookmarkStart w:id="337" w:name="_Toc305158799"/>
      <w:r>
        <w:rPr>
          <w:rFonts w:hint="eastAsia" w:ascii="宋体" w:hAnsi="宋体" w:cs="宋体"/>
          <w:szCs w:val="21"/>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szCs w:val="21"/>
        </w:rPr>
      </w:r>
      <w:r/>
    </w:p>
    <w:p>
      <w:pPr>
        <w:pStyle w:val="704"/>
        <w:ind w:left="357"/>
        <w:spacing w:line="358" w:lineRule="auto"/>
        <w:tabs>
          <w:tab w:val="left" w:pos="360" w:leader="none"/>
        </w:tabs>
        <w:rPr>
          <w:rFonts w:hint="eastAsia" w:ascii="宋体" w:hAnsi="宋体" w:cs="宋体"/>
          <w:szCs w:val="21"/>
        </w:rPr>
        <w:outlineLvl w:val="1"/>
      </w:pPr>
      <w:r>
        <w:rPr>
          <w:rFonts w:hint="eastAsia" w:ascii="宋体" w:hAnsi="宋体" w:cs="宋体"/>
          <w:szCs w:val="21"/>
        </w:rPr>
        <w:t xml:space="preserve">根据江苏省和常州市的相关文件规定，免收投标保证金。</w:t>
      </w:r>
      <w:r>
        <w:rPr>
          <w:rFonts w:hint="eastAsia" w:ascii="宋体" w:hAnsi="宋体" w:cs="宋体"/>
          <w:szCs w:val="21"/>
        </w:rPr>
      </w:r>
      <w:r/>
    </w:p>
    <w:p>
      <w:pPr>
        <w:pStyle w:val="704"/>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338" w:name="_Toc164608646"/>
      <w:r/>
      <w:bookmarkStart w:id="339" w:name="_Toc127161446"/>
      <w:r/>
      <w:bookmarkStart w:id="340" w:name="_Toc305158874"/>
      <w:r/>
      <w:bookmarkStart w:id="341" w:name="_Toc151193774"/>
      <w:r/>
      <w:bookmarkStart w:id="342" w:name="_Toc164229373"/>
      <w:r/>
      <w:bookmarkStart w:id="343" w:name="_Toc195842897"/>
      <w:r/>
      <w:bookmarkStart w:id="344" w:name="_Toc151193702"/>
      <w:r/>
      <w:bookmarkStart w:id="345" w:name="_Toc265228370"/>
      <w:r/>
      <w:bookmarkStart w:id="346" w:name="_Toc151193920"/>
      <w:r/>
      <w:bookmarkStart w:id="347" w:name="_Toc520356157"/>
      <w:r/>
      <w:bookmarkStart w:id="348" w:name="_Toc127151532"/>
      <w:r/>
      <w:bookmarkStart w:id="349" w:name="_Toc305158800"/>
      <w:r/>
      <w:bookmarkStart w:id="350" w:name="_Toc150774737"/>
      <w:r/>
      <w:bookmarkStart w:id="351" w:name="_Toc264969222"/>
      <w:r/>
      <w:bookmarkStart w:id="352" w:name="_Toc151193846"/>
      <w:r/>
      <w:bookmarkStart w:id="353" w:name="_Toc150774632"/>
      <w:r/>
      <w:bookmarkStart w:id="354" w:name="_Toc127151733"/>
      <w:r/>
      <w:bookmarkStart w:id="355" w:name="_Toc151190159"/>
      <w:r/>
      <w:bookmarkStart w:id="356" w:name="_Toc226309776"/>
      <w:r/>
      <w:bookmarkStart w:id="357" w:name="_Toc164229227"/>
      <w:r/>
      <w:bookmarkStart w:id="358" w:name="_Toc150509283"/>
      <w:r/>
      <w:bookmarkStart w:id="359" w:name="_Toc150480770"/>
      <w:r/>
      <w:bookmarkStart w:id="360" w:name="_Toc142311034"/>
      <w:r/>
      <w:bookmarkStart w:id="361" w:name="_Toc149720825"/>
      <w:r/>
      <w:bookmarkStart w:id="362" w:name="_Toc226337228"/>
      <w:r/>
      <w:bookmarkStart w:id="363" w:name="_Toc164608801"/>
      <w:r/>
      <w:bookmarkStart w:id="364" w:name="_Toc164351626"/>
      <w:r/>
      <w:bookmarkStart w:id="365" w:name="_Toc226965722"/>
      <w:r/>
      <w:bookmarkStart w:id="366" w:name="_Toc226965805"/>
      <w:r/>
      <w:bookmarkStart w:id="367" w:name="_Toc151193630"/>
      <w:r>
        <w:rPr>
          <w:rFonts w:hint="eastAsia" w:ascii="宋体" w:hAnsi="宋体" w:cs="宋体"/>
          <w:szCs w:val="21"/>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szCs w:val="21"/>
        </w:rPr>
      </w:r>
      <w:r/>
    </w:p>
    <w:p>
      <w:pPr>
        <w:pStyle w:val="704"/>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投标文件应在本招标文件《投标人须知资料表》中规定的投标有效期内保持有效，投标有效期少于招标文件规定期限的，其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704"/>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368" w:name="_Toc149720826"/>
      <w:r/>
      <w:bookmarkStart w:id="369" w:name="_Toc142311035"/>
      <w:r/>
      <w:bookmarkStart w:id="370" w:name="_Toc151190160"/>
      <w:r/>
      <w:bookmarkStart w:id="371" w:name="_Toc264969223"/>
      <w:r/>
      <w:bookmarkStart w:id="372" w:name="_Toc520356158"/>
      <w:r/>
      <w:bookmarkStart w:id="373" w:name="_Toc226337229"/>
      <w:r/>
      <w:bookmarkStart w:id="374" w:name="_Toc151193775"/>
      <w:r/>
      <w:bookmarkStart w:id="375" w:name="_Toc151193703"/>
      <w:r/>
      <w:bookmarkStart w:id="376" w:name="_Toc150480771"/>
      <w:r/>
      <w:bookmarkStart w:id="377" w:name="_Toc164351627"/>
      <w:r/>
      <w:bookmarkStart w:id="378" w:name="_Toc164229374"/>
      <w:r/>
      <w:bookmarkStart w:id="379" w:name="_Toc127151533"/>
      <w:r/>
      <w:bookmarkStart w:id="380" w:name="_Toc127161447"/>
      <w:r/>
      <w:bookmarkStart w:id="381" w:name="_Toc226965806"/>
      <w:r/>
      <w:bookmarkStart w:id="382" w:name="_Toc164608647"/>
      <w:r/>
      <w:bookmarkStart w:id="383" w:name="_Toc305158875"/>
      <w:r/>
      <w:bookmarkStart w:id="384" w:name="_Toc150774633"/>
      <w:r/>
      <w:bookmarkStart w:id="385" w:name="_Toc305158801"/>
      <w:r/>
      <w:bookmarkStart w:id="386" w:name="_Toc195842898"/>
      <w:r/>
      <w:bookmarkStart w:id="387" w:name="_Toc151193631"/>
      <w:r/>
      <w:bookmarkStart w:id="388" w:name="_Toc226309777"/>
      <w:r/>
      <w:bookmarkStart w:id="389" w:name="_Toc150509284"/>
      <w:r/>
      <w:bookmarkStart w:id="390" w:name="_Toc226965723"/>
      <w:r/>
      <w:bookmarkStart w:id="391" w:name="_Toc150774738"/>
      <w:r/>
      <w:bookmarkStart w:id="392" w:name="_Toc164229228"/>
      <w:r/>
      <w:bookmarkStart w:id="393" w:name="_Toc127151734"/>
      <w:r/>
      <w:bookmarkStart w:id="394" w:name="_Toc164608802"/>
      <w:r/>
      <w:bookmarkStart w:id="395" w:name="_Toc151193921"/>
      <w:r/>
      <w:bookmarkStart w:id="396" w:name="_Toc265228371"/>
      <w:r/>
      <w:bookmarkStart w:id="397" w:name="_Toc151193847"/>
      <w:r>
        <w:rPr>
          <w:rFonts w:hint="eastAsia" w:ascii="宋体" w:hAnsi="宋体" w:cs="宋体"/>
          <w:szCs w:val="21"/>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szCs w:val="21"/>
        </w:rPr>
        <w:t xml:space="preserve">、加盖公章</w:t>
      </w:r>
      <w:r>
        <w:rPr>
          <w:rFonts w:hint="eastAsia" w:ascii="宋体" w:hAnsi="宋体" w:cs="宋体"/>
          <w:szCs w:val="21"/>
        </w:rPr>
      </w:r>
      <w:r/>
    </w:p>
    <w:p>
      <w:pPr>
        <w:pStyle w:val="704"/>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bookmarkStart w:id="398" w:name="_Toc150480772"/>
      <w:r/>
      <w:bookmarkStart w:id="399" w:name="_Toc195842899"/>
      <w:r/>
      <w:bookmarkStart w:id="400" w:name="_Toc264969224"/>
      <w:r/>
      <w:bookmarkStart w:id="401" w:name="_Toc226965724"/>
      <w:r/>
      <w:bookmarkStart w:id="402" w:name="_Toc151190161"/>
      <w:r/>
      <w:bookmarkStart w:id="403" w:name="_Toc265228372"/>
      <w:r/>
      <w:bookmarkStart w:id="404" w:name="_Toc226309778"/>
      <w:r/>
      <w:bookmarkStart w:id="405" w:name="_Toc151193776"/>
      <w:r/>
      <w:bookmarkStart w:id="406" w:name="_Toc150509285"/>
      <w:r/>
      <w:bookmarkStart w:id="407" w:name="_Toc151193848"/>
      <w:r/>
      <w:bookmarkStart w:id="408" w:name="_Toc226965807"/>
      <w:r/>
      <w:bookmarkStart w:id="409" w:name="_Toc520356159"/>
      <w:r/>
      <w:bookmarkStart w:id="410" w:name="_Toc151193704"/>
      <w:r/>
      <w:bookmarkStart w:id="411" w:name="_Toc305158802"/>
      <w:r/>
      <w:bookmarkStart w:id="412" w:name="_Toc150774739"/>
      <w:r/>
      <w:bookmarkStart w:id="413" w:name="_Toc127151534"/>
      <w:r/>
      <w:bookmarkStart w:id="414" w:name="_Toc151193922"/>
      <w:r/>
      <w:bookmarkStart w:id="415" w:name="_Toc151193632"/>
      <w:r/>
      <w:bookmarkStart w:id="416" w:name="_Toc150774634"/>
      <w:r/>
      <w:bookmarkStart w:id="417" w:name="_Toc305158876"/>
      <w:r/>
      <w:bookmarkStart w:id="418" w:name="_Toc142311036"/>
      <w:r/>
      <w:bookmarkStart w:id="419" w:name="_Toc226337230"/>
      <w:r>
        <w:rPr>
          <w:rFonts w:hint="eastAsia" w:ascii="宋体" w:hAnsi="宋体" w:cs="宋体"/>
          <w:szCs w:val="21"/>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rPr>
      </w:r>
      <w:r/>
    </w:p>
    <w:p>
      <w:pPr>
        <w:pStyle w:val="704"/>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招标文件要求加盖公章的内容，一般通过投标文件编制工具加盖电子签章。</w:t>
      </w:r>
      <w:r>
        <w:rPr>
          <w:rFonts w:hint="eastAsia" w:ascii="宋体" w:hAnsi="宋体" w:cs="宋体"/>
          <w:szCs w:val="21"/>
        </w:rPr>
      </w:r>
      <w:r/>
    </w:p>
    <w:p>
      <w:pPr>
        <w:pStyle w:val="704"/>
        <w:ind w:left="357"/>
        <w:spacing w:line="358" w:lineRule="auto"/>
        <w:tabs>
          <w:tab w:val="left" w:pos="900" w:leader="none"/>
          <w:tab w:val="left" w:pos="1080" w:leader="none"/>
        </w:tabs>
        <w:rPr>
          <w:rFonts w:hint="eastAsia" w:ascii="宋体" w:hAnsi="宋体" w:cs="宋体"/>
        </w:rPr>
      </w:pPr>
      <w:r>
        <w:rPr>
          <w:rFonts w:hint="eastAsia" w:ascii="宋体" w:hAnsi="宋体" w:cs="宋体"/>
        </w:rPr>
      </w:r>
      <w:r/>
    </w:p>
    <w:p>
      <w:pPr>
        <w:pStyle w:val="706"/>
        <w:spacing w:before="0" w:line="358"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704"/>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Start w:id="420" w:name="_Toc142311037"/>
      <w:r/>
      <w:bookmarkStart w:id="421" w:name="_Toc127151736"/>
      <w:r/>
      <w:bookmarkStart w:id="422" w:name="_Toc164229376"/>
      <w:r/>
      <w:bookmarkStart w:id="423" w:name="_Toc127151535"/>
      <w:r/>
      <w:bookmarkStart w:id="424" w:name="_Toc127161449"/>
      <w:r/>
      <w:bookmarkStart w:id="425" w:name="_Toc150480773"/>
      <w:r/>
      <w:bookmarkStart w:id="426" w:name="_Toc195842900"/>
      <w:r/>
      <w:bookmarkStart w:id="427" w:name="_Toc265228373"/>
      <w:r/>
      <w:bookmarkStart w:id="428" w:name="_Toc150509286"/>
      <w:r/>
      <w:bookmarkStart w:id="429" w:name="_Toc164229230"/>
      <w:r/>
      <w:bookmarkStart w:id="430" w:name="_Toc226965725"/>
      <w:r/>
      <w:bookmarkStart w:id="431" w:name="_Toc151193777"/>
      <w:r/>
      <w:bookmarkStart w:id="432" w:name="_Toc150774635"/>
      <w:r/>
      <w:bookmarkStart w:id="433" w:name="_Toc226309779"/>
      <w:r/>
      <w:bookmarkStart w:id="434" w:name="_Toc226965808"/>
      <w:r/>
      <w:bookmarkStart w:id="435" w:name="_Toc151190162"/>
      <w:r/>
      <w:bookmarkStart w:id="436" w:name="_Toc150774740"/>
      <w:r/>
      <w:bookmarkStart w:id="437" w:name="_Toc164608804"/>
      <w:r/>
      <w:bookmarkStart w:id="438" w:name="_Toc149720828"/>
      <w:r/>
      <w:bookmarkStart w:id="439" w:name="_Toc226337231"/>
      <w:r/>
      <w:bookmarkStart w:id="440" w:name="_Toc164608649"/>
      <w:r/>
      <w:bookmarkStart w:id="441" w:name="_Toc151193923"/>
      <w:r/>
      <w:bookmarkStart w:id="442" w:name="_Toc305158877"/>
      <w:r/>
      <w:bookmarkStart w:id="443" w:name="_Toc520356160"/>
      <w:r/>
      <w:bookmarkStart w:id="444" w:name="_Toc151193849"/>
      <w:r/>
      <w:bookmarkStart w:id="445" w:name="_Toc151193705"/>
      <w:r/>
      <w:bookmarkStart w:id="446" w:name="_Toc151193633"/>
      <w:r/>
      <w:bookmarkStart w:id="447" w:name="_Toc264969225"/>
      <w:r/>
      <w:bookmarkStart w:id="448" w:name="_Toc305158803"/>
      <w:r/>
      <w:bookmarkStart w:id="449" w:name="_Toc164351629"/>
      <w:r>
        <w:rPr>
          <w:rFonts w:hint="eastAsia" w:ascii="宋体" w:hAnsi="宋体" w:cs="宋体"/>
          <w:szCs w:val="21"/>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szCs w:val="21"/>
        </w:rPr>
        <w:t xml:space="preserve">提交</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本项目使用江苏省政府采购苏采云平台。投标人根据招标文件及江苏省政府采购苏采云平台投标人操作手册要求编制、生成并提交电子投标文件。</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采购人及采购代理机构拒绝接受通过江苏省政府采购苏采云平台以外任何形式提交的投标文件。</w:t>
      </w:r>
      <w:r>
        <w:rPr>
          <w:rFonts w:hint="eastAsia" w:ascii="宋体" w:hAnsi="宋体" w:cs="宋体"/>
          <w:szCs w:val="21"/>
        </w:rPr>
      </w:r>
      <w:r/>
    </w:p>
    <w:p>
      <w:pPr>
        <w:pStyle w:val="704"/>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Start w:id="450" w:name="_Toc142311038"/>
      <w:r/>
      <w:bookmarkStart w:id="451" w:name="_Toc151193706"/>
      <w:r/>
      <w:bookmarkStart w:id="452" w:name="_Toc151190163"/>
      <w:r/>
      <w:bookmarkStart w:id="453" w:name="_Toc305158804"/>
      <w:r/>
      <w:bookmarkStart w:id="454" w:name="_Toc164351630"/>
      <w:r/>
      <w:bookmarkStart w:id="455" w:name="_Toc226337232"/>
      <w:r/>
      <w:bookmarkStart w:id="456" w:name="_Toc151193850"/>
      <w:r/>
      <w:bookmarkStart w:id="457" w:name="_Toc226965809"/>
      <w:r/>
      <w:bookmarkStart w:id="458" w:name="_Toc127151536"/>
      <w:r/>
      <w:bookmarkStart w:id="459" w:name="_Toc150774741"/>
      <w:r/>
      <w:bookmarkStart w:id="460" w:name="_Toc265228374"/>
      <w:r/>
      <w:bookmarkStart w:id="461" w:name="_Toc150480774"/>
      <w:r/>
      <w:bookmarkStart w:id="462" w:name="_Toc226965726"/>
      <w:r/>
      <w:bookmarkStart w:id="463" w:name="_Toc164229377"/>
      <w:r/>
      <w:bookmarkStart w:id="464" w:name="_Toc305158878"/>
      <w:r/>
      <w:bookmarkStart w:id="465" w:name="_Toc195842901"/>
      <w:r/>
      <w:bookmarkStart w:id="466" w:name="_Toc150509287"/>
      <w:r/>
      <w:bookmarkStart w:id="467" w:name="_Toc164608805"/>
      <w:r/>
      <w:bookmarkStart w:id="468" w:name="_Toc127151737"/>
      <w:r/>
      <w:bookmarkStart w:id="469" w:name="_Toc226309780"/>
      <w:r/>
      <w:bookmarkStart w:id="470" w:name="_Toc151193778"/>
      <w:r/>
      <w:bookmarkStart w:id="471" w:name="_Toc164608650"/>
      <w:r/>
      <w:bookmarkStart w:id="472" w:name="_Toc151193634"/>
      <w:r/>
      <w:bookmarkStart w:id="473" w:name="_Toc264969226"/>
      <w:r/>
      <w:bookmarkStart w:id="474" w:name="_Toc149720829"/>
      <w:r/>
      <w:bookmarkStart w:id="475" w:name="_Toc164229231"/>
      <w:r/>
      <w:bookmarkStart w:id="476" w:name="_Toc150774636"/>
      <w:r/>
      <w:bookmarkStart w:id="477" w:name="_Toc520356161"/>
      <w:r/>
      <w:bookmarkStart w:id="478" w:name="_Toc151193924"/>
      <w:r/>
      <w:bookmarkStart w:id="479" w:name="_Toc127161450"/>
      <w:r>
        <w:rPr>
          <w:rFonts w:hint="eastAsia" w:ascii="宋体" w:hAnsi="宋体" w:cs="宋体"/>
          <w:szCs w:val="21"/>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szCs w:val="21"/>
        </w:rPr>
        <w:t xml:space="preserve">时间</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投标人应在招标文件要求提交投标文件截止时间前，将电子投标文件提交至江苏省政府采购苏采云平台。</w:t>
      </w:r>
      <w:r>
        <w:rPr>
          <w:rFonts w:hint="eastAsia" w:ascii="宋体" w:hAnsi="宋体" w:cs="宋体"/>
          <w:szCs w:val="21"/>
        </w:rPr>
      </w:r>
      <w:r/>
    </w:p>
    <w:p>
      <w:pPr>
        <w:pStyle w:val="704"/>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Start w:id="480" w:name="_Toc520356162"/>
      <w:r/>
      <w:bookmarkStart w:id="481" w:name="_Toc151193851"/>
      <w:r/>
      <w:bookmarkStart w:id="482" w:name="_Toc164351631"/>
      <w:r/>
      <w:bookmarkStart w:id="483" w:name="_Toc226965810"/>
      <w:r/>
      <w:bookmarkStart w:id="484" w:name="_Toc305158805"/>
      <w:r/>
      <w:bookmarkStart w:id="485" w:name="_Toc151193779"/>
      <w:r/>
      <w:bookmarkStart w:id="486" w:name="_Toc150480775"/>
      <w:r/>
      <w:bookmarkStart w:id="487" w:name="_Toc151193925"/>
      <w:r/>
      <w:bookmarkStart w:id="488" w:name="_Toc164608651"/>
      <w:r/>
      <w:bookmarkStart w:id="489" w:name="_Toc164229232"/>
      <w:r/>
      <w:bookmarkStart w:id="490" w:name="_Toc195842902"/>
      <w:r/>
      <w:bookmarkStart w:id="491" w:name="_Toc151193635"/>
      <w:r/>
      <w:bookmarkStart w:id="492" w:name="_Toc264969227"/>
      <w:r/>
      <w:bookmarkStart w:id="493" w:name="_Toc127161451"/>
      <w:r/>
      <w:bookmarkStart w:id="494" w:name="_Toc150774637"/>
      <w:r/>
      <w:bookmarkStart w:id="495" w:name="_Toc142311039"/>
      <w:r/>
      <w:bookmarkStart w:id="496" w:name="_Toc265228375"/>
      <w:r/>
      <w:bookmarkStart w:id="497" w:name="_Toc127151738"/>
      <w:r/>
      <w:bookmarkStart w:id="498" w:name="_Toc164229378"/>
      <w:r/>
      <w:bookmarkStart w:id="499" w:name="_Toc127151537"/>
      <w:r/>
      <w:bookmarkStart w:id="500" w:name="_Toc226309781"/>
      <w:r/>
      <w:bookmarkStart w:id="501" w:name="_Toc226337233"/>
      <w:r/>
      <w:bookmarkStart w:id="502" w:name="_Toc151190164"/>
      <w:r/>
      <w:bookmarkStart w:id="503" w:name="_Toc151193707"/>
      <w:r/>
      <w:bookmarkStart w:id="504" w:name="_Toc226965727"/>
      <w:r/>
      <w:bookmarkStart w:id="505" w:name="_Toc150774742"/>
      <w:r/>
      <w:bookmarkStart w:id="506" w:name="_Toc305158879"/>
      <w:r/>
      <w:bookmarkStart w:id="507" w:name="_Toc149720830"/>
      <w:r/>
      <w:bookmarkStart w:id="508" w:name="_Toc164608806"/>
      <w:r/>
      <w:bookmarkStart w:id="509" w:name="_Toc150509288"/>
      <w:r>
        <w:rPr>
          <w:rFonts w:hint="eastAsia" w:ascii="宋体" w:hAnsi="宋体" w:cs="宋体"/>
          <w:szCs w:val="21"/>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szCs w:val="21"/>
        </w:rPr>
      </w:pPr>
      <w:r>
        <w:rPr>
          <w:szCs w:val="21"/>
        </w:rPr>
        <w:t xml:space="preserve">投标截止时间前，投标人可以通过</w:t>
      </w:r>
      <w:r>
        <w:rPr>
          <w:rFonts w:hint="eastAsia"/>
          <w:szCs w:val="21"/>
        </w:rPr>
        <w:t xml:space="preserve">江苏省政府采购苏采云平台</w:t>
      </w:r>
      <w:r>
        <w:rPr>
          <w:szCs w:val="21"/>
        </w:rPr>
        <w:t xml:space="preserve">对所提交的投标文件进行补充、修改或者撤回。</w:t>
      </w:r>
      <w:r>
        <w:rPr>
          <w:szCs w:val="21"/>
        </w:rPr>
      </w:r>
      <w:r/>
    </w:p>
    <w:p>
      <w:pPr>
        <w:pStyle w:val="704"/>
        <w:numPr>
          <w:ilvl w:val="1"/>
          <w:numId w:val="10"/>
        </w:numPr>
        <w:ind w:left="1077" w:hanging="720"/>
        <w:spacing w:line="360" w:lineRule="auto"/>
        <w:tabs>
          <w:tab w:val="left" w:pos="1080" w:leader="none"/>
          <w:tab w:val="left" w:pos="1589" w:leader="none"/>
          <w:tab w:val="left" w:pos="2014" w:leader="none"/>
        </w:tabs>
        <w:rPr>
          <w:szCs w:val="21"/>
        </w:rPr>
      </w:pPr>
      <w:r>
        <w:rPr>
          <w:szCs w:val="21"/>
        </w:rPr>
        <w:t xml:space="preserve">投标人对投标文件的补充、修改的内容应当按照招标文件要求签署、加盖公章，作为投标文件的组成部分。</w:t>
      </w:r>
      <w:r>
        <w:rPr>
          <w:szCs w:val="21"/>
        </w:rPr>
      </w:r>
      <w:r/>
    </w:p>
    <w:p>
      <w:pPr>
        <w:pStyle w:val="704"/>
        <w:spacing w:line="358" w:lineRule="auto"/>
        <w:rPr>
          <w:rFonts w:hint="eastAsia" w:ascii="宋体" w:hAnsi="宋体" w:cs="宋体"/>
          <w:sz w:val="24"/>
        </w:rPr>
      </w:pPr>
      <w:r>
        <w:rPr>
          <w:rFonts w:hint="eastAsia" w:ascii="宋体" w:hAnsi="宋体" w:cs="宋体"/>
          <w:sz w:val="24"/>
        </w:rPr>
      </w:r>
      <w:r/>
    </w:p>
    <w:p>
      <w:pPr>
        <w:pStyle w:val="706"/>
        <w:spacing w:before="0" w:line="358" w:lineRule="auto"/>
        <w:rPr>
          <w:rFonts w:hint="eastAsia" w:ascii="宋体" w:hAnsi="宋体" w:eastAsia="宋体" w:cs="宋体"/>
          <w:sz w:val="28"/>
        </w:rPr>
      </w:pPr>
      <w:r/>
      <w:bookmarkStart w:id="510" w:name="_Toc226965728"/>
      <w:r/>
      <w:bookmarkStart w:id="511" w:name="_Toc150480776"/>
      <w:r/>
      <w:bookmarkStart w:id="512" w:name="_Toc305158806"/>
      <w:r/>
      <w:bookmarkStart w:id="513" w:name="_Toc151193780"/>
      <w:r/>
      <w:bookmarkStart w:id="514" w:name="_Toc226309782"/>
      <w:r/>
      <w:bookmarkStart w:id="515" w:name="_Toc265228376"/>
      <w:r/>
      <w:bookmarkStart w:id="516" w:name="_Toc150774743"/>
      <w:r/>
      <w:bookmarkStart w:id="517" w:name="_Toc151193926"/>
      <w:r/>
      <w:bookmarkStart w:id="518" w:name="_Toc151190165"/>
      <w:r/>
      <w:bookmarkStart w:id="519" w:name="_Toc151193708"/>
      <w:r/>
      <w:bookmarkStart w:id="520" w:name="_Toc226337234"/>
      <w:r/>
      <w:bookmarkStart w:id="521" w:name="_Toc151193852"/>
      <w:r/>
      <w:bookmarkStart w:id="522" w:name="_Toc151193636"/>
      <w:r/>
      <w:bookmarkStart w:id="523" w:name="_Toc305158880"/>
      <w:r/>
      <w:bookmarkStart w:id="524" w:name="_Toc520356163"/>
      <w:r/>
      <w:bookmarkStart w:id="525" w:name="_Toc150774638"/>
      <w:r/>
      <w:bookmarkStart w:id="526" w:name="_Toc226965811"/>
      <w:r/>
      <w:bookmarkStart w:id="527" w:name="_Toc150509289"/>
      <w:r/>
      <w:bookmarkStart w:id="528" w:name="_Toc142311040"/>
      <w:r/>
      <w:bookmarkStart w:id="529" w:name="_Toc264969228"/>
      <w:r/>
      <w:bookmarkStart w:id="530" w:name="_Toc127151538"/>
      <w:r/>
      <w:bookmarkStart w:id="531" w:name="_Toc195842903"/>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704"/>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Start w:id="532" w:name="_Toc127151740"/>
      <w:r/>
      <w:bookmarkStart w:id="533" w:name="_Toc265228377"/>
      <w:r/>
      <w:bookmarkStart w:id="534" w:name="_Toc305158881"/>
      <w:r/>
      <w:bookmarkStart w:id="535" w:name="_Toc142311041"/>
      <w:r/>
      <w:bookmarkStart w:id="536" w:name="_Toc151193709"/>
      <w:r/>
      <w:bookmarkStart w:id="537" w:name="_Toc150509290"/>
      <w:r/>
      <w:bookmarkStart w:id="538" w:name="_Toc151193637"/>
      <w:r/>
      <w:bookmarkStart w:id="539" w:name="_Toc151193781"/>
      <w:r/>
      <w:bookmarkStart w:id="540" w:name="_Toc151193927"/>
      <w:r/>
      <w:bookmarkStart w:id="541" w:name="_Toc226309783"/>
      <w:r/>
      <w:bookmarkStart w:id="542" w:name="_Toc520356164"/>
      <w:r/>
      <w:bookmarkStart w:id="543" w:name="_Toc150774639"/>
      <w:r/>
      <w:bookmarkStart w:id="544" w:name="_Toc164608653"/>
      <w:r/>
      <w:bookmarkStart w:id="545" w:name="_Toc226965812"/>
      <w:r/>
      <w:bookmarkStart w:id="546" w:name="_Toc164229234"/>
      <w:r/>
      <w:bookmarkStart w:id="547" w:name="_Toc150774744"/>
      <w:r/>
      <w:bookmarkStart w:id="548" w:name="_Toc149720832"/>
      <w:r/>
      <w:bookmarkStart w:id="549" w:name="_Toc305158807"/>
      <w:r/>
      <w:bookmarkStart w:id="550" w:name="_Toc150480777"/>
      <w:r/>
      <w:bookmarkStart w:id="551" w:name="_Toc151190166"/>
      <w:r/>
      <w:bookmarkStart w:id="552" w:name="_Toc264969229"/>
      <w:r/>
      <w:bookmarkStart w:id="553" w:name="_Toc226965729"/>
      <w:r/>
      <w:bookmarkStart w:id="554" w:name="_Toc164608808"/>
      <w:r/>
      <w:bookmarkStart w:id="555" w:name="_Toc127161453"/>
      <w:r/>
      <w:bookmarkStart w:id="556" w:name="_Toc195842904"/>
      <w:r/>
      <w:bookmarkStart w:id="557" w:name="_Toc226337235"/>
      <w:r/>
      <w:bookmarkStart w:id="558" w:name="_Toc520356169"/>
      <w:r/>
      <w:bookmarkStart w:id="559" w:name="_Toc151193853"/>
      <w:r/>
      <w:bookmarkStart w:id="560" w:name="_Toc164229380"/>
      <w:r/>
      <w:bookmarkStart w:id="561" w:name="_Toc127151539"/>
      <w:r/>
      <w:bookmarkStart w:id="562" w:name="_Toc164351633"/>
      <w:r>
        <w:rPr>
          <w:rFonts w:hint="eastAsia" w:ascii="宋体" w:hAnsi="宋体" w:cs="宋体"/>
          <w:szCs w:val="21"/>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9"/>
      <w:r/>
      <w:bookmarkEnd w:id="560"/>
      <w:r/>
      <w:bookmarkEnd w:id="561"/>
      <w:r/>
      <w:bookmarkEnd w:id="562"/>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bookmarkStart w:id="563" w:name="_Toc520356165"/>
      <w:r>
        <w:rPr>
          <w:rFonts w:hint="eastAsia" w:ascii="宋体" w:hAnsi="宋体" w:cs="宋体"/>
          <w:szCs w:val="21"/>
        </w:rPr>
        <w:t xml:space="preserve">采购人或采购代理机构将按招标文件的规定，在投标截止时间的同一时间和招标文件预先确定的地点组织开标。</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本项目开标采用不见面招投标模式，使用江苏省政府采购苏采云平台在线进行开标。投标人应在规定的时间内对投标文件进行解密，因非系统原因导致的解密失败，视为</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开标过程将使用江苏省政府采购苏采云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投标人不足3家的，不予开标。</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因本项目采用不见面交易的方式，在开标、评审过程中，投标人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如果在采购活动过程中出现以下情形，导致“江苏省政府采购苏采云平台”系统无法正常运行，或者无法保证本项目采购活动的公平、公正和安全时，代理机构可以延缓或者暂停采购活动，情况严重的可以终止采购活动：</w:t>
      </w:r>
      <w:r>
        <w:rPr>
          <w:rFonts w:hint="eastAsia" w:ascii="宋体" w:hAnsi="宋体" w:cs="宋体"/>
          <w:szCs w:val="21"/>
        </w:rPr>
        <w:br w:type="textWrapping" w:clear="all"/>
      </w:r>
      <w:r>
        <w:rPr>
          <w:rFonts w:hint="eastAsia" w:ascii="宋体" w:hAnsi="宋体" w:cs="宋体"/>
          <w:szCs w:val="21"/>
        </w:rPr>
        <w:t xml:space="preserve"> 1)平台系统发生故障而无法登录访问的；</w:t>
      </w:r>
      <w:r>
        <w:rPr>
          <w:rFonts w:hint="eastAsia" w:ascii="宋体" w:hAnsi="宋体" w:cs="宋体"/>
          <w:szCs w:val="21"/>
        </w:rPr>
      </w:r>
      <w:r/>
    </w:p>
    <w:p>
      <w:pPr>
        <w:pStyle w:val="704"/>
        <w:ind w:left="357" w:firstLine="84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2)平台系统应用或数据库出现错误，不能进行正常操作的；</w:t>
      </w:r>
      <w:r>
        <w:rPr>
          <w:rFonts w:hint="eastAsia" w:ascii="宋体" w:hAnsi="宋体" w:cs="宋体"/>
          <w:szCs w:val="21"/>
        </w:rPr>
      </w:r>
      <w:r/>
    </w:p>
    <w:p>
      <w:pPr>
        <w:pStyle w:val="704"/>
        <w:ind w:left="357" w:firstLine="84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3)平台系统发现严重安全漏洞，有潜在泄密危险的；</w:t>
      </w:r>
      <w:r>
        <w:rPr>
          <w:rFonts w:hint="eastAsia" w:ascii="宋体" w:hAnsi="宋体" w:cs="宋体"/>
          <w:szCs w:val="21"/>
        </w:rPr>
      </w:r>
      <w:r/>
    </w:p>
    <w:p>
      <w:pPr>
        <w:pStyle w:val="704"/>
        <w:ind w:left="357" w:firstLine="84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4)病毒发作导致平台系统不能进行正常操作的；</w:t>
      </w:r>
      <w:r>
        <w:rPr>
          <w:rFonts w:hint="eastAsia" w:ascii="宋体" w:hAnsi="宋体" w:cs="宋体"/>
          <w:szCs w:val="21"/>
        </w:rPr>
      </w:r>
      <w:r/>
    </w:p>
    <w:p>
      <w:pPr>
        <w:pStyle w:val="704"/>
        <w:ind w:left="357" w:firstLine="84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5)其他无法保证本次采购活动的公平、公正和安全的情况。</w:t>
      </w:r>
      <w:r>
        <w:rPr>
          <w:rFonts w:hint="eastAsia" w:ascii="宋体" w:hAnsi="宋体" w:cs="宋体"/>
          <w:szCs w:val="21"/>
        </w:rPr>
      </w:r>
      <w:r/>
    </w:p>
    <w:p>
      <w:pPr>
        <w:pStyle w:val="704"/>
        <w:ind w:left="1134"/>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rPr>
      </w:r>
      <w:r/>
    </w:p>
    <w:p>
      <w:pPr>
        <w:pStyle w:val="704"/>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资格审查</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见第三章《资格审查》。</w:t>
      </w:r>
      <w:r>
        <w:rPr>
          <w:rFonts w:hint="eastAsia" w:ascii="宋体" w:hAnsi="宋体" w:cs="宋体"/>
          <w:szCs w:val="21"/>
        </w:rPr>
      </w:r>
      <w:r/>
    </w:p>
    <w:p>
      <w:pPr>
        <w:pStyle w:val="704"/>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End w:id="563"/>
      <w:r/>
      <w:bookmarkStart w:id="564" w:name="_Toc164608654"/>
      <w:r/>
      <w:bookmarkStart w:id="565" w:name="_Toc164229381"/>
      <w:r/>
      <w:bookmarkStart w:id="566" w:name="_Toc142311042"/>
      <w:r/>
      <w:bookmarkStart w:id="567" w:name="_Toc226309784"/>
      <w:r/>
      <w:bookmarkStart w:id="568" w:name="_Toc127151540"/>
      <w:r/>
      <w:bookmarkStart w:id="569" w:name="_Toc150774745"/>
      <w:r/>
      <w:bookmarkStart w:id="570" w:name="_Toc151193854"/>
      <w:r/>
      <w:bookmarkStart w:id="571" w:name="_Toc305158808"/>
      <w:r/>
      <w:bookmarkStart w:id="572" w:name="_Toc149720833"/>
      <w:r/>
      <w:bookmarkStart w:id="573" w:name="_Toc195842905"/>
      <w:r/>
      <w:bookmarkStart w:id="574" w:name="_Toc127151741"/>
      <w:r/>
      <w:bookmarkStart w:id="575" w:name="_Toc265228378"/>
      <w:r/>
      <w:bookmarkStart w:id="576" w:name="_Toc151193638"/>
      <w:r/>
      <w:bookmarkStart w:id="577" w:name="_Toc164608809"/>
      <w:r/>
      <w:bookmarkStart w:id="578" w:name="_Toc226965730"/>
      <w:r/>
      <w:bookmarkStart w:id="579" w:name="_Toc150509291"/>
      <w:r/>
      <w:bookmarkStart w:id="580" w:name="_Toc151193782"/>
      <w:r/>
      <w:bookmarkStart w:id="581" w:name="_Toc164229235"/>
      <w:r/>
      <w:bookmarkStart w:id="582" w:name="_Toc150480778"/>
      <w:r/>
      <w:bookmarkStart w:id="583" w:name="_Toc150774640"/>
      <w:r/>
      <w:bookmarkStart w:id="584" w:name="_Toc264969230"/>
      <w:r/>
      <w:bookmarkStart w:id="585" w:name="_Toc226337236"/>
      <w:r/>
      <w:bookmarkStart w:id="586" w:name="_Toc151193710"/>
      <w:r/>
      <w:bookmarkStart w:id="587" w:name="_Toc127161454"/>
      <w:r/>
      <w:bookmarkStart w:id="588" w:name="_Toc226965813"/>
      <w:r/>
      <w:bookmarkStart w:id="589" w:name="_Toc164351634"/>
      <w:r/>
      <w:bookmarkStart w:id="590" w:name="_Toc151193928"/>
      <w:r/>
      <w:bookmarkStart w:id="591" w:name="_Toc151190167"/>
      <w:r/>
      <w:bookmarkStart w:id="592" w:name="_Toc305158882"/>
      <w:r>
        <w:rPr>
          <w:rFonts w:hint="eastAsia" w:ascii="宋体" w:hAnsi="宋体" w:cs="宋体"/>
          <w:szCs w:val="21"/>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评标委员会根据政府采购有关规定和本次招标采购项目的特点进行组建，并负责具体评标事务，独立履行职责。</w:t>
      </w:r>
      <w:bookmarkStart w:id="593" w:name="_Toc520356166"/>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593"/>
      <w:r>
        <w:rPr>
          <w:rFonts w:hint="eastAsia" w:ascii="宋体" w:hAnsi="宋体" w:cs="宋体"/>
          <w:szCs w:val="21"/>
        </w:rPr>
      </w:r>
      <w:r/>
    </w:p>
    <w:p>
      <w:pPr>
        <w:pStyle w:val="704"/>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评标程序、评标方法和评标标准</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见第四章《评标程序、评标方法和评标标准》。</w:t>
      </w:r>
      <w:r>
        <w:rPr>
          <w:rFonts w:hint="eastAsia" w:ascii="宋体" w:hAnsi="宋体" w:cs="宋体"/>
          <w:szCs w:val="21"/>
        </w:rPr>
      </w:r>
      <w:r/>
    </w:p>
    <w:p>
      <w:pPr>
        <w:pStyle w:val="704"/>
        <w:ind w:left="1080"/>
        <w:spacing w:line="358"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706"/>
        <w:spacing w:before="0" w:line="358" w:lineRule="auto"/>
        <w:rPr>
          <w:rFonts w:hint="eastAsia" w:ascii="宋体" w:hAnsi="宋体" w:eastAsia="宋体" w:cs="宋体"/>
          <w:sz w:val="28"/>
        </w:rPr>
      </w:pPr>
      <w:r/>
      <w:bookmarkStart w:id="594" w:name="_Toc150480783"/>
      <w:r/>
      <w:bookmarkStart w:id="595" w:name="_Toc150774750"/>
      <w:r/>
      <w:bookmarkStart w:id="596" w:name="_Toc151190172"/>
      <w:r/>
      <w:bookmarkStart w:id="597" w:name="_Toc305158887"/>
      <w:r/>
      <w:bookmarkStart w:id="598" w:name="_Toc142311047"/>
      <w:r/>
      <w:bookmarkStart w:id="599" w:name="_Toc226965735"/>
      <w:r/>
      <w:bookmarkStart w:id="600" w:name="_Toc127151545"/>
      <w:r/>
      <w:bookmarkStart w:id="601" w:name="_Toc195842910"/>
      <w:r/>
      <w:bookmarkStart w:id="602" w:name="_Toc150509296"/>
      <w:r/>
      <w:bookmarkStart w:id="603" w:name="_Toc151193859"/>
      <w:r/>
      <w:bookmarkStart w:id="604" w:name="_Toc305158813"/>
      <w:r/>
      <w:bookmarkStart w:id="605" w:name="_Toc151193643"/>
      <w:r/>
      <w:bookmarkStart w:id="606" w:name="_Toc264969235"/>
      <w:r/>
      <w:bookmarkStart w:id="607" w:name="_Toc151193787"/>
      <w:r/>
      <w:bookmarkStart w:id="608" w:name="_Toc150774645"/>
      <w:r/>
      <w:bookmarkStart w:id="609" w:name="_Toc226337241"/>
      <w:r/>
      <w:bookmarkStart w:id="610" w:name="_Toc151193933"/>
      <w:r/>
      <w:bookmarkStart w:id="611" w:name="_Toc226309789"/>
      <w:r/>
      <w:bookmarkStart w:id="612" w:name="_Toc265228383"/>
      <w:r/>
      <w:bookmarkStart w:id="613" w:name="_Toc226965818"/>
      <w:r/>
      <w:bookmarkStart w:id="614" w:name="_Toc151193715"/>
      <w:r>
        <w:rPr>
          <w:rFonts w:hint="eastAsia" w:ascii="宋体" w:hAnsi="宋体" w:eastAsia="宋体" w:cs="宋体"/>
          <w:sz w:val="28"/>
        </w:rPr>
        <w:t xml:space="preserve">六 </w:t>
      </w:r>
      <w:bookmarkEnd w:id="558"/>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65228385"/>
      <w:r/>
      <w:bookmarkStart w:id="616" w:name="_Toc151190174"/>
      <w:r/>
      <w:bookmarkStart w:id="617" w:name="_Toc150509298"/>
      <w:r/>
      <w:bookmarkStart w:id="618" w:name="_Toc164229388"/>
      <w:r/>
      <w:bookmarkStart w:id="619" w:name="_Toc151193935"/>
      <w:r/>
      <w:bookmarkStart w:id="620" w:name="_Toc305158889"/>
      <w:r/>
      <w:bookmarkStart w:id="621" w:name="_Toc305158815"/>
      <w:r/>
      <w:bookmarkStart w:id="622" w:name="_Toc149720840"/>
      <w:r/>
      <w:bookmarkStart w:id="623" w:name="_Toc164608661"/>
      <w:r/>
      <w:bookmarkStart w:id="624" w:name="_Toc264969237"/>
      <w:r/>
      <w:bookmarkStart w:id="625" w:name="_Toc164229242"/>
      <w:r/>
      <w:bookmarkStart w:id="626" w:name="_Toc150774647"/>
      <w:r/>
      <w:bookmarkStart w:id="627" w:name="_Toc151193645"/>
      <w:r/>
      <w:bookmarkStart w:id="628" w:name="_Toc151193789"/>
      <w:r/>
      <w:bookmarkStart w:id="629" w:name="_Toc127161461"/>
      <w:r/>
      <w:bookmarkStart w:id="630" w:name="_Toc127151547"/>
      <w:r/>
      <w:bookmarkStart w:id="631" w:name="_Toc226337243"/>
      <w:r/>
      <w:bookmarkStart w:id="632" w:name="_Toc164351641"/>
      <w:r/>
      <w:bookmarkStart w:id="633" w:name="_Toc226965737"/>
      <w:r/>
      <w:bookmarkStart w:id="634" w:name="_Toc195842912"/>
      <w:r/>
      <w:bookmarkStart w:id="635" w:name="_Toc150774752"/>
      <w:r/>
      <w:bookmarkStart w:id="636" w:name="_Toc151193717"/>
      <w:r/>
      <w:bookmarkStart w:id="637" w:name="_Toc226309791"/>
      <w:r/>
      <w:bookmarkStart w:id="638" w:name="_Toc127151748"/>
      <w:r/>
      <w:bookmarkStart w:id="639" w:name="_Toc164608816"/>
      <w:r/>
      <w:bookmarkStart w:id="640" w:name="_Toc150480785"/>
      <w:r/>
      <w:bookmarkStart w:id="641" w:name="_Toc151193861"/>
      <w:r/>
      <w:bookmarkStart w:id="642" w:name="_Toc226965820"/>
      <w:r/>
      <w:bookmarkStart w:id="643" w:name="_Toc142311049"/>
      <w:r>
        <w:rPr>
          <w:rFonts w:hint="eastAsia" w:ascii="宋体" w:hAnsi="宋体" w:eastAsia="宋体" w:cs="宋体"/>
          <w:sz w:val="28"/>
        </w:rPr>
      </w:r>
      <w:r/>
    </w:p>
    <w:p>
      <w:pPr>
        <w:pStyle w:val="704"/>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Start w:id="644" w:name="_Toc305158822"/>
      <w:r/>
      <w:bookmarkStart w:id="645" w:name="_Toc353873934"/>
      <w:r/>
      <w:bookmarkStart w:id="646" w:name="_Toc226337250"/>
      <w:r/>
      <w:bookmarkStart w:id="647" w:name="_Toc226965827"/>
      <w:r/>
      <w:bookmarkStart w:id="648" w:name="_Toc142311056"/>
      <w:r/>
      <w:bookmarkStart w:id="649" w:name="_Toc353873664"/>
      <w:r/>
      <w:bookmarkStart w:id="650" w:name="_Toc150480792"/>
      <w:r/>
      <w:bookmarkStart w:id="651" w:name="_Toc353825544"/>
      <w:r/>
      <w:bookmarkStart w:id="652" w:name="_Toc264969244"/>
      <w:r/>
      <w:bookmarkStart w:id="653" w:name="_Toc305158896"/>
      <w:r/>
      <w:bookmarkStart w:id="654" w:name="_Toc127151554"/>
      <w:r/>
      <w:bookmarkStart w:id="655" w:name="_Toc265228392"/>
      <w:r/>
      <w:bookmarkStart w:id="656" w:name="_Toc150774759"/>
      <w:r>
        <w:rPr>
          <w:rFonts w:hint="eastAsia" w:ascii="宋体" w:hAnsi="宋体" w:cs="宋体"/>
          <w:szCs w:val="21"/>
        </w:rPr>
        <w:t xml:space="preserve">确定中标人</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采购人将在评标报告确定的中标候选人名单中按顺序确定中标人，中标候选人并列的，由采购人依法确定。</w:t>
      </w:r>
      <w:r>
        <w:rPr>
          <w:rFonts w:hint="eastAsia" w:ascii="宋体" w:hAnsi="宋体" w:cs="宋体"/>
          <w:szCs w:val="21"/>
        </w:rPr>
      </w:r>
      <w:r/>
    </w:p>
    <w:p>
      <w:pPr>
        <w:pStyle w:val="704"/>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Start w:id="657" w:name="_Toc164229390"/>
      <w:r/>
      <w:bookmarkStart w:id="658" w:name="_Toc305158817"/>
      <w:r/>
      <w:bookmarkStart w:id="659" w:name="_Toc150774649"/>
      <w:r/>
      <w:bookmarkStart w:id="660" w:name="_Ref467307090"/>
      <w:r/>
      <w:bookmarkStart w:id="661" w:name="_Ref467306425"/>
      <w:r/>
      <w:bookmarkStart w:id="662" w:name="_Toc195842914"/>
      <w:r/>
      <w:bookmarkStart w:id="663" w:name="_Toc127161463"/>
      <w:r/>
      <w:bookmarkStart w:id="664" w:name="_Toc151193863"/>
      <w:r/>
      <w:bookmarkStart w:id="665" w:name="_Toc226337245"/>
      <w:r/>
      <w:bookmarkStart w:id="666" w:name="_Toc520356176"/>
      <w:r/>
      <w:bookmarkStart w:id="667" w:name="_Toc305158891"/>
      <w:r/>
      <w:bookmarkStart w:id="668" w:name="_Toc142311051"/>
      <w:r/>
      <w:bookmarkStart w:id="669" w:name="_Toc151190176"/>
      <w:r/>
      <w:bookmarkStart w:id="670" w:name="_Toc164229244"/>
      <w:r/>
      <w:bookmarkStart w:id="671" w:name="_Toc127151750"/>
      <w:r/>
      <w:bookmarkStart w:id="672" w:name="_Toc164608818"/>
      <w:r/>
      <w:bookmarkStart w:id="673" w:name="_Toc150509300"/>
      <w:r/>
      <w:bookmarkStart w:id="674" w:name="_Toc265228387"/>
      <w:r/>
      <w:bookmarkStart w:id="675" w:name="_Toc164608663"/>
      <w:r/>
      <w:bookmarkStart w:id="676" w:name="_Toc151193791"/>
      <w:r/>
      <w:bookmarkStart w:id="677" w:name="_Toc151193719"/>
      <w:r/>
      <w:bookmarkStart w:id="678" w:name="_Toc149720842"/>
      <w:r/>
      <w:bookmarkStart w:id="679" w:name="_Toc151193647"/>
      <w:r/>
      <w:bookmarkStart w:id="680" w:name="_Toc164351643"/>
      <w:r/>
      <w:bookmarkStart w:id="681" w:name="_Toc151193937"/>
      <w:r/>
      <w:bookmarkStart w:id="682" w:name="_Toc264969239"/>
      <w:r/>
      <w:bookmarkStart w:id="683" w:name="_Toc127151549"/>
      <w:r/>
      <w:bookmarkStart w:id="684" w:name="_Toc226309793"/>
      <w:r/>
      <w:bookmarkStart w:id="685" w:name="_Toc226965822"/>
      <w:r/>
      <w:bookmarkStart w:id="686" w:name="_Toc150480787"/>
      <w:r/>
      <w:bookmarkStart w:id="687" w:name="_Toc226965739"/>
      <w:r/>
      <w:bookmarkStart w:id="688" w:name="_Toc150774754"/>
      <w:r>
        <w:rPr>
          <w:rFonts w:hint="eastAsia" w:ascii="宋体" w:hAnsi="宋体" w:cs="宋体"/>
          <w:szCs w:val="21"/>
        </w:rPr>
        <w:t xml:space="preserve">中标公告与中标通知书</w:t>
      </w:r>
      <w:bookmarkEnd w:id="658"/>
      <w:r/>
      <w:bookmarkEnd w:id="667"/>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采购人或采购代理机构自中标人确定之日起2个工作日内，在常州市政府采购网公告中标结果，同时向中标人发出中标通知书，中标公告期限为1个工作日。</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中标通知书对采购人和中标投标人均具有法律效力。中标通知书发出后，采购人改变中标结果的，或者中标投标人放弃中标项目的，应当依法承担法律责任。</w:t>
      </w:r>
      <w:r>
        <w:rPr>
          <w:rFonts w:hint="eastAsia" w:ascii="宋体" w:hAnsi="宋体" w:cs="宋体"/>
          <w:szCs w:val="21"/>
        </w:rPr>
      </w:r>
      <w:r/>
    </w:p>
    <w:p>
      <w:pPr>
        <w:pStyle w:val="704"/>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废标</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在招标采购中，出现下列情形之一的，应予废标：</w:t>
      </w:r>
      <w:r>
        <w:rPr>
          <w:rFonts w:hint="eastAsia" w:ascii="宋体" w:hAnsi="宋体" w:cs="宋体"/>
          <w:szCs w:val="21"/>
        </w:rPr>
      </w:r>
      <w:r/>
    </w:p>
    <w:p>
      <w:pPr>
        <w:pStyle w:val="704"/>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符合专业条件的投标人或者对招标文件作实质响应的投标人不足三家的；</w:t>
      </w:r>
      <w:r>
        <w:rPr>
          <w:rFonts w:hint="eastAsia" w:ascii="宋体" w:hAnsi="宋体" w:cs="宋体"/>
          <w:szCs w:val="21"/>
        </w:rPr>
      </w:r>
      <w:r/>
    </w:p>
    <w:p>
      <w:pPr>
        <w:pStyle w:val="704"/>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出现影响采购公正的违法、违规行为的；</w:t>
      </w:r>
      <w:r>
        <w:rPr>
          <w:rFonts w:hint="eastAsia" w:ascii="宋体" w:hAnsi="宋体" w:cs="宋体"/>
          <w:szCs w:val="21"/>
        </w:rPr>
      </w:r>
      <w:r/>
    </w:p>
    <w:p>
      <w:pPr>
        <w:pStyle w:val="704"/>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投标人的报价均超过了采购预算，采购人不能支付的；</w:t>
      </w:r>
      <w:r>
        <w:rPr>
          <w:rFonts w:hint="eastAsia" w:ascii="宋体" w:hAnsi="宋体" w:cs="宋体"/>
          <w:szCs w:val="21"/>
        </w:rPr>
      </w:r>
      <w:r/>
    </w:p>
    <w:p>
      <w:pPr>
        <w:pStyle w:val="704"/>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因重大变故，采购任务取消的。</w:t>
      </w:r>
      <w:r>
        <w:rPr>
          <w:rFonts w:hint="eastAsia" w:ascii="宋体" w:hAnsi="宋体" w:cs="宋体"/>
          <w:szCs w:val="21"/>
        </w:rPr>
      </w:r>
      <w:r/>
    </w:p>
    <w:p>
      <w:pPr>
        <w:pStyle w:val="704"/>
        <w:numPr>
          <w:ilvl w:val="2"/>
          <w:numId w:val="10"/>
        </w:numPr>
        <w:spacing w:line="360" w:lineRule="auto"/>
        <w:tabs>
          <w:tab w:val="left" w:pos="1980" w:leader="none"/>
        </w:tabs>
        <w:rPr>
          <w:rFonts w:hint="eastAsia"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出现序号18.8的所述情形，情况严重且影响采购活动公平、公正性的。</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废标后，采购人将废标理由通知所有投标人。</w:t>
      </w:r>
      <w:r>
        <w:rPr>
          <w:rFonts w:hint="eastAsia" w:ascii="宋体" w:hAnsi="宋体" w:cs="宋体"/>
          <w:szCs w:val="21"/>
        </w:rPr>
      </w:r>
      <w:r/>
    </w:p>
    <w:p>
      <w:pPr>
        <w:pStyle w:val="704"/>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End w:id="657"/>
      <w:r/>
      <w:bookmarkEnd w:id="659"/>
      <w:r/>
      <w:bookmarkEnd w:id="662"/>
      <w:r/>
      <w:bookmarkEnd w:id="663"/>
      <w:r/>
      <w:bookmarkEnd w:id="664"/>
      <w:r/>
      <w:bookmarkEnd w:id="665"/>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Start w:id="689" w:name="_Toc164351644"/>
      <w:r/>
      <w:bookmarkStart w:id="690" w:name="_Toc151193938"/>
      <w:r/>
      <w:bookmarkStart w:id="691" w:name="_Toc226309794"/>
      <w:r/>
      <w:bookmarkStart w:id="692" w:name="_Toc150480788"/>
      <w:r/>
      <w:bookmarkStart w:id="693" w:name="_Ref467306978"/>
      <w:r/>
      <w:bookmarkStart w:id="694" w:name="_Toc265228388"/>
      <w:r/>
      <w:bookmarkStart w:id="695" w:name="_Toc226337246"/>
      <w:r/>
      <w:bookmarkStart w:id="696" w:name="_Toc305158892"/>
      <w:r/>
      <w:bookmarkStart w:id="697" w:name="_Toc164229391"/>
      <w:r/>
      <w:bookmarkStart w:id="698" w:name="_Ref467306377"/>
      <w:r/>
      <w:bookmarkStart w:id="699" w:name="_Toc264969240"/>
      <w:r/>
      <w:bookmarkStart w:id="700" w:name="_Toc150509301"/>
      <w:r/>
      <w:bookmarkStart w:id="701" w:name="_Toc127161464"/>
      <w:r/>
      <w:bookmarkStart w:id="702" w:name="_Toc151193864"/>
      <w:r/>
      <w:bookmarkStart w:id="703" w:name="_Toc151190177"/>
      <w:r/>
      <w:bookmarkStart w:id="704" w:name="_Ref467307062"/>
      <w:r/>
      <w:bookmarkStart w:id="705" w:name="_Toc305158818"/>
      <w:r/>
      <w:bookmarkStart w:id="706" w:name="_Toc164229245"/>
      <w:r/>
      <w:bookmarkStart w:id="707" w:name="_Toc164608664"/>
      <w:r/>
      <w:bookmarkStart w:id="708" w:name="_Toc127151751"/>
      <w:r/>
      <w:bookmarkStart w:id="709" w:name="_Toc226965740"/>
      <w:r/>
      <w:bookmarkStart w:id="710" w:name="_Toc150774755"/>
      <w:r/>
      <w:bookmarkStart w:id="711" w:name="_Toc520356175"/>
      <w:r/>
      <w:bookmarkStart w:id="712" w:name="_Toc151193792"/>
      <w:r/>
      <w:bookmarkStart w:id="713" w:name="_Toc151193720"/>
      <w:r/>
      <w:bookmarkStart w:id="714" w:name="_Toc149720843"/>
      <w:r/>
      <w:bookmarkStart w:id="715" w:name="_Toc226965823"/>
      <w:r/>
      <w:bookmarkStart w:id="716" w:name="_Toc150774650"/>
      <w:r/>
      <w:bookmarkStart w:id="717" w:name="_Toc151193648"/>
      <w:r/>
      <w:bookmarkStart w:id="718" w:name="_Toc142311052"/>
      <w:r/>
      <w:bookmarkStart w:id="719" w:name="_Toc164608819"/>
      <w:r/>
      <w:bookmarkStart w:id="720" w:name="_Toc195842915"/>
      <w:r/>
      <w:bookmarkStart w:id="721" w:name="_Toc127151550"/>
      <w:r/>
      <w:bookmarkStart w:id="722" w:name="_Ref467307204"/>
      <w:r>
        <w:rPr>
          <w:rFonts w:hint="eastAsia" w:ascii="宋体" w:hAnsi="宋体" w:cs="宋体"/>
          <w:szCs w:val="21"/>
        </w:rPr>
        <w:t xml:space="preserve">签订合同</w:t>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联合体中标的，联合体各方应当共同与采购人签订合同，就中标项目向采购人承担连带责任。</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政府采购合同不能转包。</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Cs w:val="21"/>
        </w:rPr>
        <w:t xml:space="preserve">，</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。中标人就采购项目和分包项目向采购人负责，分包投标人就分包项目承担责任。</w:t>
      </w:r>
      <w:r>
        <w:rPr>
          <w:rFonts w:hint="eastAsia" w:ascii="宋体" w:hAnsi="宋体" w:cs="宋体"/>
          <w:szCs w:val="21"/>
        </w:rPr>
      </w:r>
      <w:r/>
    </w:p>
    <w:p>
      <w:pPr>
        <w:pStyle w:val="704"/>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End w:id="660"/>
      <w:r/>
      <w:bookmarkEnd w:id="661"/>
      <w:r/>
      <w:bookmarkEnd w:id="666"/>
      <w:r>
        <w:rPr>
          <w:rFonts w:hint="eastAsia" w:ascii="宋体" w:hAnsi="宋体" w:cs="宋体"/>
          <w:szCs w:val="21"/>
        </w:rPr>
        <w:t xml:space="preserve">询问与质疑</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p>
      <w:pPr>
        <w:pStyle w:val="704"/>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投标人对政府采购活动事项有疑问的，可依法提出询问，并按《投标人须知资料表》载明的形式送达采购人或采购代理机构。</w:t>
      </w:r>
      <w:r>
        <w:rPr>
          <w:rFonts w:hint="eastAsia" w:ascii="宋体" w:hAnsi="宋体" w:cs="宋体"/>
          <w:szCs w:val="21"/>
        </w:rPr>
      </w:r>
      <w:r/>
    </w:p>
    <w:p>
      <w:pPr>
        <w:pStyle w:val="704"/>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采购人或采购代理机构对投标人依法提出的询问，在3个工作日内作出答复，但答复的内容不得涉及商业秘密。</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质疑</w:t>
      </w:r>
      <w:r>
        <w:rPr>
          <w:rFonts w:hint="eastAsia" w:ascii="宋体" w:hAnsi="宋体" w:cs="宋体"/>
          <w:szCs w:val="21"/>
        </w:rPr>
      </w:r>
      <w:r/>
    </w:p>
    <w:p>
      <w:pPr>
        <w:pStyle w:val="704"/>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rPr>
      </w:r>
      <w:r/>
    </w:p>
    <w:p>
      <w:pPr>
        <w:pStyle w:val="704"/>
        <w:numPr>
          <w:ilvl w:val="2"/>
          <w:numId w:val="10"/>
        </w:numPr>
        <w:spacing w:line="360" w:lineRule="auto"/>
        <w:tabs>
          <w:tab w:val="left" w:pos="1980" w:leader="none"/>
        </w:tabs>
        <w:rPr>
          <w:rFonts w:hint="eastAsia" w:ascii="宋体" w:hAnsi="宋体" w:cs="宋体"/>
          <w:szCs w:val="21"/>
        </w:rPr>
      </w:pPr>
      <w:r>
        <w:rPr>
          <w:rFonts w:hint="eastAsia" w:ascii="宋体" w:hAnsi="宋体" w:cs="宋体"/>
          <w:b/>
          <w:szCs w:val="21"/>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Cs w:val="21"/>
        </w:rPr>
      </w:r>
      <w:r/>
    </w:p>
    <w:p>
      <w:pPr>
        <w:pStyle w:val="704"/>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质疑函须使用财政部制定的范本文件。（下载网址：</w:t>
      </w:r>
      <w:r>
        <w:rPr>
          <w:rFonts w:hint="eastAsia" w:ascii="宋体" w:hAnsi="宋体" w:cs="宋体"/>
          <w:szCs w:val="21"/>
        </w:rPr>
        <w:fldChar w:fldCharType="begin"/>
      </w:r>
      <w:r>
        <w:rPr>
          <w:rFonts w:hint="eastAsia" w:ascii="宋体" w:hAnsi="宋体" w:cs="宋体"/>
          <w:szCs w:val="21"/>
        </w:rPr>
        <w:instrText xml:space="preserve"> HYPERLINK "http://gks.mof.gov.cn/ztztz/zhengfucaigouguanli/201802/t20180201_2804589.htm" \o "http://gks.mof.gov.cn/ztztz/zhengfucaigouguanli/201802/t20180201_2804589.htm" </w:instrText>
      </w:r>
      <w:r>
        <w:rPr>
          <w:rFonts w:hint="eastAsia" w:ascii="宋体" w:hAnsi="宋体" w:cs="宋体"/>
          <w:szCs w:val="21"/>
        </w:rPr>
        <w:fldChar w:fldCharType="separate"/>
      </w:r>
      <w:r>
        <w:rPr>
          <w:rStyle w:val="781"/>
          <w:rFonts w:hint="eastAsia" w:ascii="宋体" w:hAnsi="宋体" w:cs="宋体"/>
          <w:color w:val="000000"/>
          <w:szCs w:val="21"/>
        </w:rPr>
        <w:t xml:space="preserve">http：//gk</w:t>
      </w:r>
      <w:bookmarkStart w:id="723" w:name="_Hlt100654014"/>
      <w:r>
        <w:rPr>
          <w:rStyle w:val="781"/>
          <w:rFonts w:hint="eastAsia" w:ascii="宋体" w:hAnsi="宋体" w:cs="宋体"/>
          <w:color w:val="000000"/>
          <w:szCs w:val="21"/>
        </w:rPr>
        <w:t xml:space="preserve">s</w:t>
      </w:r>
      <w:bookmarkEnd w:id="723"/>
      <w:r>
        <w:rPr>
          <w:rStyle w:val="781"/>
          <w:rFonts w:hint="eastAsia" w:ascii="宋体" w:hAnsi="宋体" w:cs="宋体"/>
          <w:color w:val="000000"/>
          <w:szCs w:val="21"/>
        </w:rPr>
        <w:t xml:space="preserve">.m</w:t>
      </w:r>
      <w:bookmarkStart w:id="724" w:name="_Hlt100653994"/>
      <w:r/>
      <w:bookmarkStart w:id="725" w:name="_Hlt100653993"/>
      <w:r>
        <w:rPr>
          <w:rStyle w:val="781"/>
          <w:rFonts w:hint="eastAsia" w:ascii="宋体" w:hAnsi="宋体" w:cs="宋体"/>
          <w:color w:val="000000"/>
          <w:szCs w:val="21"/>
        </w:rPr>
        <w:t xml:space="preserve">o</w:t>
      </w:r>
      <w:bookmarkEnd w:id="724"/>
      <w:r/>
      <w:bookmarkEnd w:id="725"/>
      <w:r>
        <w:rPr>
          <w:rStyle w:val="781"/>
          <w:rFonts w:hint="eastAsia" w:ascii="宋体" w:hAnsi="宋体" w:cs="宋体"/>
          <w:color w:val="000000"/>
          <w:szCs w:val="21"/>
        </w:rPr>
        <w:t xml:space="preserve">f.gov.cn/ztztz/zhengfucaigouguanli/201802/t20180201_2804589.htm</w:t>
      </w:r>
      <w:r>
        <w:rPr>
          <w:rStyle w:val="781"/>
          <w:rFonts w:hint="eastAsia" w:ascii="宋体" w:hAnsi="宋体" w:cs="宋体"/>
          <w:color w:val="000000"/>
          <w:szCs w:val="21"/>
        </w:rPr>
        <w:fldChar w:fldCharType="end"/>
      </w:r>
      <w:r>
        <w:rPr>
          <w:rFonts w:hint="eastAsia" w:ascii="宋体" w:hAnsi="宋体" w:cs="宋体"/>
          <w:szCs w:val="21"/>
        </w:rPr>
        <w:t xml:space="preserve">）</w:t>
      </w:r>
      <w:r>
        <w:rPr>
          <w:rFonts w:hint="eastAsia" w:ascii="宋体" w:hAnsi="宋体" w:cs="宋体"/>
          <w:szCs w:val="21"/>
        </w:rPr>
      </w:r>
      <w:r/>
    </w:p>
    <w:p>
      <w:pPr>
        <w:pStyle w:val="704"/>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Cs w:val="21"/>
        </w:rPr>
      </w:r>
      <w:r/>
    </w:p>
    <w:p>
      <w:pPr>
        <w:pStyle w:val="704"/>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接收询问和质疑的联系部门、联系电话和通讯地址见《投标人须知资料表》。</w:t>
      </w:r>
      <w:r>
        <w:rPr>
          <w:rFonts w:hint="eastAsia" w:ascii="宋体" w:hAnsi="宋体" w:cs="宋体"/>
          <w:szCs w:val="21"/>
        </w:rPr>
      </w:r>
      <w:r/>
    </w:p>
    <w:p>
      <w:pPr>
        <w:pStyle w:val="704"/>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代理费</w:t>
      </w:r>
      <w:r>
        <w:rPr>
          <w:rFonts w:hint="eastAsia" w:ascii="宋体" w:hAnsi="宋体" w:cs="宋体"/>
          <w:szCs w:val="21"/>
        </w:rPr>
      </w:r>
      <w:r/>
    </w:p>
    <w:p>
      <w:pPr>
        <w:pStyle w:val="704"/>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收费对象、收费标准及缴纳时间见《投标人须知资料表》。由中标人支付的，中标人须一次性向采购代理机构缴纳代理费，投标报价应包含代理费用。</w:t>
      </w:r>
      <w:r>
        <w:rPr>
          <w:rFonts w:hint="eastAsia" w:ascii="宋体" w:hAnsi="宋体" w:cs="宋体"/>
          <w:szCs w:val="21"/>
        </w:rPr>
      </w:r>
      <w:r/>
    </w:p>
    <w:p>
      <w:pPr>
        <w:pStyle w:val="704"/>
        <w:spacing w:line="360" w:lineRule="auto"/>
        <w:tabs>
          <w:tab w:val="left" w:pos="900" w:leader="none"/>
          <w:tab w:val="left" w:pos="1080" w:leader="none"/>
          <w:tab w:val="left" w:pos="1589"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04"/>
        <w:jc w:val="center"/>
        <w:spacing w:line="360" w:lineRule="auto"/>
        <w:rPr>
          <w:b/>
          <w:sz w:val="36"/>
          <w:szCs w:val="36"/>
        </w:rPr>
        <w:outlineLvl w:val="0"/>
      </w:pPr>
      <w:r/>
      <w:bookmarkStart w:id="726" w:name="_Toc99301421"/>
      <w:r>
        <w:rPr>
          <w:b/>
          <w:sz w:val="32"/>
          <w:szCs w:val="32"/>
        </w:rPr>
        <w:t xml:space="preserve">第三章 </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rPr>
          <w:b/>
          <w:sz w:val="32"/>
          <w:szCs w:val="32"/>
        </w:rPr>
        <w:t xml:space="preserve">资格审查</w:t>
      </w:r>
      <w:bookmarkEnd w:id="726"/>
      <w:r/>
      <w:bookmarkStart w:id="727" w:name="_Toc487900382"/>
      <w:r>
        <w:rPr>
          <w:b/>
          <w:sz w:val="36"/>
          <w:szCs w:val="36"/>
        </w:rPr>
      </w:r>
      <w:r/>
    </w:p>
    <w:p>
      <w:pPr>
        <w:pStyle w:val="704"/>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704"/>
        <w:numPr>
          <w:ilvl w:val="0"/>
          <w:numId w:val="12"/>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开标结束后，采购人将根据《资格审查要求》中的规定，对投标人进行资格审查，并形成资格审查结果。</w:t>
      </w:r>
      <w:r>
        <w:rPr>
          <w:rFonts w:hint="eastAsia" w:ascii="宋体" w:hAnsi="宋体" w:cs="宋体"/>
          <w:szCs w:val="21"/>
        </w:rPr>
      </w:r>
      <w:r/>
    </w:p>
    <w:p>
      <w:pPr>
        <w:pStyle w:val="704"/>
        <w:numPr>
          <w:ilvl w:val="0"/>
          <w:numId w:val="12"/>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《资格审查要求》中对格式有要求的，除招标文件另有规定外，均为“实质性格式”文件。</w:t>
      </w:r>
      <w:r>
        <w:rPr>
          <w:rFonts w:hint="eastAsia" w:ascii="宋体" w:hAnsi="宋体" w:cs="宋体"/>
          <w:szCs w:val="21"/>
        </w:rPr>
      </w:r>
      <w:r/>
    </w:p>
    <w:p>
      <w:pPr>
        <w:pStyle w:val="704"/>
        <w:numPr>
          <w:ilvl w:val="0"/>
          <w:numId w:val="12"/>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投标人《资格证明文件》有任何一项不符合《资格审查要求》的，资格审查不合格，其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704"/>
        <w:numPr>
          <w:ilvl w:val="0"/>
          <w:numId w:val="12"/>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资格审查合格的投标人不足3家的，不进行评标。</w:t>
      </w:r>
      <w:r>
        <w:rPr>
          <w:rFonts w:hint="eastAsia" w:ascii="宋体" w:hAnsi="宋体" w:cs="宋体"/>
          <w:szCs w:val="21"/>
        </w:rPr>
      </w:r>
      <w:r/>
    </w:p>
    <w:p>
      <w:pPr>
        <w:pStyle w:val="704"/>
        <w:jc w:val="left"/>
        <w:widowControl/>
        <w:rPr>
          <w:sz w:val="24"/>
        </w:rPr>
      </w:pPr>
      <w:r>
        <w:rPr>
          <w:sz w:val="24"/>
        </w:rPr>
      </w:r>
      <w:r/>
    </w:p>
    <w:p>
      <w:pPr>
        <w:pStyle w:val="704"/>
        <w:numPr>
          <w:ilvl w:val="0"/>
          <w:numId w:val="13"/>
        </w:numPr>
        <w:jc w:val="center"/>
        <w:spacing w:line="360" w:lineRule="auto"/>
        <w:tabs>
          <w:tab w:val="left" w:pos="360" w:leader="none"/>
          <w:tab w:val="left" w:pos="900" w:leader="none"/>
        </w:tabs>
        <w:rPr>
          <w:b/>
          <w:sz w:val="24"/>
        </w:rPr>
        <w:outlineLvl w:val="1"/>
      </w:pPr>
      <w:r>
        <w:rPr>
          <w:b/>
          <w:sz w:val="24"/>
        </w:rPr>
        <w:t xml:space="preserve">资格审查要求</w:t>
      </w:r>
      <w:r>
        <w:rPr>
          <w:b/>
          <w:sz w:val="24"/>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314"/>
        <w:gridCol w:w="4627"/>
        <w:gridCol w:w="1566"/>
      </w:tblGrid>
      <w:tr>
        <w:trPr>
          <w:trHeight w:val="23"/>
        </w:trPr>
        <w:tc>
          <w:tcPr>
            <w:tcW w:w="847" w:type="dxa"/>
            <w:vAlign w:val="center"/>
            <w:textDirection w:val="lrTb"/>
            <w:noWrap w:val="false"/>
          </w:tcPr>
          <w:p>
            <w:pPr>
              <w:pStyle w:val="704"/>
              <w:jc w:val="center"/>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b/>
                <w:szCs w:val="21"/>
              </w:rPr>
              <w:t xml:space="preserve">序号</w:t>
            </w:r>
            <w:r>
              <w:rPr>
                <w:rFonts w:hint="eastAsia" w:ascii="宋体" w:hAnsi="宋体" w:cs="宋体"/>
                <w:szCs w:val="21"/>
              </w:rPr>
            </w:r>
            <w:r/>
          </w:p>
        </w:tc>
        <w:tc>
          <w:tcPr>
            <w:tcW w:w="2314" w:type="dxa"/>
            <w:vAlign w:val="center"/>
            <w:textDirection w:val="lrTb"/>
            <w:noWrap w:val="false"/>
          </w:tcPr>
          <w:p>
            <w:pPr>
              <w:pStyle w:val="704"/>
              <w:jc w:val="center"/>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b/>
                <w:szCs w:val="21"/>
              </w:rPr>
              <w:t xml:space="preserve">审查因素</w:t>
            </w:r>
            <w:r>
              <w:rPr>
                <w:rFonts w:hint="eastAsia" w:ascii="宋体" w:hAnsi="宋体" w:cs="宋体"/>
                <w:szCs w:val="21"/>
              </w:rPr>
            </w:r>
            <w:r/>
          </w:p>
        </w:tc>
        <w:tc>
          <w:tcPr>
            <w:tcW w:w="4627" w:type="dxa"/>
            <w:vAlign w:val="center"/>
            <w:textDirection w:val="lrTb"/>
            <w:noWrap w:val="false"/>
          </w:tcPr>
          <w:p>
            <w:pPr>
              <w:pStyle w:val="704"/>
              <w:jc w:val="center"/>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b/>
                <w:szCs w:val="21"/>
              </w:rPr>
              <w:t xml:space="preserve">审查内容</w:t>
            </w:r>
            <w:r>
              <w:rPr>
                <w:rFonts w:hint="eastAsia" w:ascii="宋体" w:hAnsi="宋体" w:cs="宋体"/>
                <w:szCs w:val="21"/>
              </w:rPr>
            </w:r>
            <w:r/>
          </w:p>
        </w:tc>
        <w:tc>
          <w:tcPr>
            <w:tcW w:w="1566" w:type="dxa"/>
            <w:vAlign w:val="center"/>
            <w:textDirection w:val="lrTb"/>
            <w:noWrap w:val="false"/>
          </w:tcPr>
          <w:p>
            <w:pPr>
              <w:pStyle w:val="704"/>
              <w:jc w:val="center"/>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b/>
                <w:szCs w:val="21"/>
              </w:rPr>
              <w:t xml:space="preserve">格式要求</w:t>
            </w:r>
            <w:r>
              <w:rPr>
                <w:rFonts w:hint="eastAsia" w:ascii="宋体" w:hAnsi="宋体" w:cs="宋体"/>
                <w:szCs w:val="21"/>
              </w:rPr>
            </w:r>
            <w:r/>
          </w:p>
        </w:tc>
      </w:tr>
      <w:tr>
        <w:trPr>
          <w:trHeight w:val="23"/>
        </w:trPr>
        <w:tc>
          <w:tcPr>
            <w:tcW w:w="452" w:type="dxa"/>
            <w:vAlign w:val="center"/>
            <w:textDirection w:val="lrTb"/>
            <w:noWrap w:val="false"/>
          </w:tcPr>
          <w:p>
            <w:pPr>
              <w:pStyle w:val="704"/>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236"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2473"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具体规定见第一章《投标邀请》</w:t>
            </w:r>
            <w:r>
              <w:rPr>
                <w:rFonts w:hint="eastAsia" w:ascii="宋体" w:hAnsi="宋体" w:cs="宋体"/>
                <w:szCs w:val="21"/>
              </w:rPr>
            </w:r>
            <w:r/>
          </w:p>
        </w:tc>
        <w:tc>
          <w:tcPr>
            <w:tcW w:w="837"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r>
            <w:r/>
          </w:p>
        </w:tc>
      </w:tr>
      <w:tr>
        <w:trPr>
          <w:trHeight w:val="23"/>
        </w:trPr>
        <w:tc>
          <w:tcPr>
            <w:tcW w:w="452" w:type="dxa"/>
            <w:vAlign w:val="center"/>
            <w:textDirection w:val="lrTb"/>
            <w:noWrap w:val="false"/>
          </w:tcPr>
          <w:p>
            <w:pPr>
              <w:pStyle w:val="704"/>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236"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投标人资格声明函</w:t>
            </w:r>
            <w:r>
              <w:rPr>
                <w:rFonts w:hint="eastAsia" w:ascii="宋体" w:hAnsi="宋体" w:cs="宋体"/>
                <w:szCs w:val="21"/>
              </w:rPr>
            </w:r>
            <w:r/>
          </w:p>
        </w:tc>
        <w:tc>
          <w:tcPr>
            <w:tcW w:w="2473"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提供了符合招标文件要求的《投标人资格声明函》。</w:t>
            </w:r>
            <w:r>
              <w:rPr>
                <w:rFonts w:hint="eastAsia" w:ascii="宋体" w:hAnsi="宋体" w:cs="宋体"/>
                <w:szCs w:val="21"/>
              </w:rPr>
            </w:r>
            <w:r/>
          </w:p>
        </w:tc>
        <w:tc>
          <w:tcPr>
            <w:tcW w:w="837"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格式见《投标文件格式》</w:t>
            </w:r>
            <w:r>
              <w:rPr>
                <w:rFonts w:hint="eastAsia" w:ascii="宋体" w:hAnsi="宋体" w:cs="宋体"/>
                <w:szCs w:val="21"/>
              </w:rPr>
            </w:r>
            <w:r/>
          </w:p>
        </w:tc>
      </w:tr>
      <w:tr>
        <w:trPr>
          <w:trHeight w:val="23"/>
        </w:trPr>
        <w:tc>
          <w:tcPr>
            <w:tcW w:w="452" w:type="dxa"/>
            <w:vAlign w:val="center"/>
            <w:textDirection w:val="lrTb"/>
            <w:noWrap w:val="false"/>
          </w:tcPr>
          <w:p>
            <w:pPr>
              <w:pStyle w:val="704"/>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236"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投标人信用记录</w:t>
            </w:r>
            <w:r>
              <w:rPr>
                <w:rFonts w:hint="eastAsia" w:ascii="宋体" w:hAnsi="宋体" w:cs="宋体"/>
                <w:szCs w:val="21"/>
              </w:rPr>
            </w:r>
            <w:r/>
          </w:p>
        </w:tc>
        <w:tc>
          <w:tcPr>
            <w:tcW w:w="2473" w:type="dxa"/>
            <w:vAlign w:val="center"/>
            <w:textDirection w:val="lrTb"/>
            <w:noWrap w:val="false"/>
          </w:tcPr>
          <w:p>
            <w:pPr>
              <w:pStyle w:val="704"/>
              <w:keepLines w:val="0"/>
              <w:keepNext w:val="0"/>
              <w:pageBreakBefore w:val="0"/>
              <w:spacing w:line="324"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查询渠道：信用中国网站和中国政府采购网（www.creditchina.gov.cn、www.ccgp.gov.cn）；</w:t>
            </w:r>
            <w:r>
              <w:rPr>
                <w:rFonts w:hint="eastAsia" w:ascii="宋体" w:hAnsi="宋体" w:eastAsia="宋体" w:cs="宋体"/>
                <w:szCs w:val="21"/>
              </w:rPr>
            </w:r>
            <w:r/>
          </w:p>
          <w:p>
            <w:pPr>
              <w:pStyle w:val="704"/>
              <w:keepLines w:val="0"/>
              <w:keepNext w:val="0"/>
              <w:pageBreakBefore w:val="0"/>
              <w:spacing w:line="324"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截止时点：投标截止时间以后、资格审查阶段采购人或采购代理机构的实际查询时间；</w:t>
            </w:r>
            <w:r>
              <w:rPr>
                <w:rFonts w:hint="eastAsia" w:ascii="宋体" w:hAnsi="宋体" w:eastAsia="宋体" w:cs="宋体"/>
                <w:szCs w:val="21"/>
              </w:rPr>
            </w:r>
            <w:r/>
          </w:p>
          <w:p>
            <w:pPr>
              <w:pStyle w:val="704"/>
              <w:keepLines w:val="0"/>
              <w:keepNext w:val="0"/>
              <w:pageBreakBefore w:val="0"/>
              <w:spacing w:line="324"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信用信息查询记录和证据留存具体方式：查询结果网页打印页作为查询记录和证据，与其他采购文件一并保存；</w:t>
            </w:r>
            <w:r>
              <w:rPr>
                <w:rFonts w:hint="eastAsia" w:ascii="宋体" w:hAnsi="宋体" w:eastAsia="宋体" w:cs="宋体"/>
                <w:szCs w:val="21"/>
              </w:rPr>
            </w:r>
            <w:r/>
          </w:p>
          <w:p>
            <w:pPr>
              <w:pStyle w:val="704"/>
              <w:keepLines w:val="0"/>
              <w:keepNext w:val="0"/>
              <w:pageBreakBefore w:val="0"/>
              <w:spacing w:line="324" w:lineRule="auto"/>
              <w:tabs>
                <w:tab w:val="left" w:pos="1080" w:leader="none"/>
              </w:tabs>
              <w:rPr>
                <w:rFonts w:hint="eastAsia" w:ascii="宋体" w:hAnsi="宋体" w:eastAsia="宋体" w:cs="宋体"/>
                <w:szCs w:val="21"/>
              </w:rPr>
            </w:pPr>
            <w:r>
              <w:rPr>
                <w:rFonts w:hint="eastAsia" w:ascii="宋体" w:hAnsi="宋体" w:eastAsia="宋体" w:cs="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eastAsia="宋体" w:cs="宋体"/>
                <w:szCs w:val="21"/>
              </w:rPr>
            </w:r>
            <w:r/>
          </w:p>
        </w:tc>
        <w:tc>
          <w:tcPr>
            <w:tcW w:w="837"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无须投标人提供，由采购人查询。</w:t>
            </w:r>
            <w:r>
              <w:rPr>
                <w:rFonts w:hint="eastAsia" w:ascii="宋体" w:hAnsi="宋体" w:cs="宋体"/>
                <w:szCs w:val="21"/>
              </w:rPr>
            </w:r>
            <w:r/>
          </w:p>
        </w:tc>
      </w:tr>
      <w:tr>
        <w:trPr>
          <w:trHeight w:val="23"/>
        </w:trPr>
        <w:tc>
          <w:tcPr>
            <w:tcW w:w="452" w:type="dxa"/>
            <w:vAlign w:val="center"/>
            <w:textDirection w:val="lrTb"/>
            <w:noWrap w:val="false"/>
          </w:tcPr>
          <w:p>
            <w:pPr>
              <w:pStyle w:val="704"/>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36"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rPr>
                <w:rFonts w:hint="eastAsia" w:ascii="宋体" w:hAnsi="宋体" w:cs="宋体"/>
                <w:szCs w:val="21"/>
              </w:rPr>
            </w:r>
            <w:r/>
          </w:p>
        </w:tc>
        <w:tc>
          <w:tcPr>
            <w:tcW w:w="2473"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具体要求见第一章《投标邀请》</w:t>
            </w:r>
            <w:r>
              <w:rPr>
                <w:rFonts w:hint="eastAsia" w:ascii="宋体" w:hAnsi="宋体" w:cs="宋体"/>
                <w:szCs w:val="21"/>
              </w:rPr>
            </w:r>
            <w:r/>
          </w:p>
        </w:tc>
        <w:tc>
          <w:tcPr>
            <w:tcW w:w="837"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r>
            <w:r/>
          </w:p>
        </w:tc>
      </w:tr>
      <w:tr>
        <w:trPr>
          <w:trHeight w:val="23"/>
        </w:trPr>
        <w:tc>
          <w:tcPr>
            <w:tcW w:w="452" w:type="dxa"/>
            <w:vAlign w:val="center"/>
            <w:textDirection w:val="lrTb"/>
            <w:noWrap w:val="false"/>
          </w:tcPr>
          <w:p>
            <w:pPr>
              <w:pStyle w:val="704"/>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1</w:t>
            </w:r>
            <w:r>
              <w:rPr>
                <w:rFonts w:hint="eastAsia" w:ascii="宋体" w:hAnsi="宋体" w:cs="宋体"/>
                <w:szCs w:val="21"/>
              </w:rPr>
            </w:r>
            <w:r/>
          </w:p>
        </w:tc>
        <w:tc>
          <w:tcPr>
            <w:tcW w:w="1236" w:type="dxa"/>
            <w:vAlign w:val="center"/>
            <w:textDirection w:val="lrTb"/>
            <w:noWrap w:val="false"/>
          </w:tcPr>
          <w:p>
            <w:pPr>
              <w:pStyle w:val="704"/>
              <w:jc w:val="left"/>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eastAsia="宋体" w:cs="宋体"/>
                <w:szCs w:val="21"/>
                <w:highlight w:val="none"/>
              </w:rPr>
              <w:t xml:space="preserve">中小企业声明函</w:t>
            </w:r>
            <w:r>
              <w:rPr>
                <w:rFonts w:hint="eastAsia" w:ascii="宋体" w:hAnsi="宋体" w:cs="宋体"/>
                <w:szCs w:val="21"/>
              </w:rPr>
            </w:r>
            <w:r/>
          </w:p>
        </w:tc>
        <w:tc>
          <w:tcPr>
            <w:tcW w:w="2473" w:type="dxa"/>
            <w:vAlign w:val="center"/>
            <w:textDirection w:val="lrTb"/>
            <w:noWrap w:val="false"/>
          </w:tcPr>
          <w:p>
            <w:pPr>
              <w:pStyle w:val="704"/>
              <w:jc w:val="left"/>
              <w:keepLines w:val="0"/>
              <w:keepNext w:val="0"/>
              <w:pageBreakBefore w:val="0"/>
              <w:spacing w:line="336" w:lineRule="auto"/>
              <w:widowControl w:val="off"/>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1、投标人单独投标的，应提供中小企业声明函；如为监狱企业或残疾人福利性单位，不必提供中小企业声明函，但须按注1或注2要求提供证明材料。</w:t>
            </w:r>
            <w:r>
              <w:rPr>
                <w:rFonts w:hint="eastAsia" w:ascii="宋体" w:hAnsi="宋体" w:eastAsia="宋体" w:cs="宋体"/>
                <w:szCs w:val="21"/>
                <w:highlight w:val="none"/>
              </w:rPr>
            </w:r>
            <w:r/>
          </w:p>
          <w:p>
            <w:pPr>
              <w:pStyle w:val="704"/>
              <w:jc w:val="left"/>
              <w:keepLines w:val="0"/>
              <w:keepNext w:val="0"/>
              <w:pageBreakBefore w:val="0"/>
              <w:spacing w:line="336" w:lineRule="auto"/>
              <w:widowControl w:val="off"/>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szCs w:val="21"/>
                <w:highlight w:val="none"/>
              </w:rPr>
            </w:r>
            <w:r/>
          </w:p>
          <w:p>
            <w:pPr>
              <w:pStyle w:val="704"/>
              <w:jc w:val="left"/>
              <w:keepLines w:val="0"/>
              <w:keepNext w:val="0"/>
              <w:pageBreakBefore w:val="0"/>
              <w:spacing w:line="336" w:lineRule="auto"/>
              <w:widowControl w:val="off"/>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szCs w:val="21"/>
                <w:highlight w:val="none"/>
              </w:rPr>
            </w:r>
            <w:r/>
          </w:p>
          <w:p>
            <w:pPr>
              <w:pStyle w:val="704"/>
              <w:jc w:val="left"/>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eastAsia="宋体" w:cs="宋体"/>
                <w:szCs w:val="21"/>
                <w:highlight w:val="none"/>
              </w:rPr>
              <w:t xml:space="preserve">注2：残疾人福利性单位须按招标文件要求提供《残疾人福利性单位声明函》。</w:t>
            </w:r>
            <w:r>
              <w:rPr>
                <w:rFonts w:hint="eastAsia" w:ascii="宋体" w:hAnsi="宋体" w:cs="宋体"/>
                <w:szCs w:val="21"/>
              </w:rPr>
            </w:r>
            <w:r/>
          </w:p>
        </w:tc>
        <w:tc>
          <w:tcPr>
            <w:tcW w:w="837" w:type="dxa"/>
            <w:vAlign w:val="center"/>
            <w:textDirection w:val="lrTb"/>
            <w:noWrap w:val="false"/>
          </w:tcPr>
          <w:p>
            <w:pPr>
              <w:pStyle w:val="704"/>
              <w:jc w:val="left"/>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eastAsia="宋体" w:cs="宋体"/>
                <w:szCs w:val="21"/>
                <w:highlight w:val="none"/>
              </w:rPr>
              <w:t xml:space="preserve">格式见《投标文件格式》</w:t>
            </w:r>
            <w:r>
              <w:rPr>
                <w:rFonts w:hint="eastAsia" w:ascii="宋体" w:hAnsi="宋体" w:cs="宋体"/>
                <w:szCs w:val="21"/>
              </w:rPr>
            </w:r>
            <w:r/>
          </w:p>
        </w:tc>
      </w:tr>
      <w:tr>
        <w:trPr>
          <w:trHeight w:val="23"/>
        </w:trPr>
        <w:tc>
          <w:tcPr>
            <w:tcW w:w="452" w:type="dxa"/>
            <w:vAlign w:val="center"/>
            <w:textDirection w:val="lrTb"/>
            <w:noWrap w:val="false"/>
          </w:tcPr>
          <w:p>
            <w:pPr>
              <w:pStyle w:val="704"/>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236"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其它落实政府采购政策的资格要求</w:t>
            </w:r>
            <w:r>
              <w:rPr>
                <w:rFonts w:hint="eastAsia" w:ascii="宋体" w:hAnsi="宋体" w:cs="宋体"/>
                <w:szCs w:val="21"/>
              </w:rPr>
            </w:r>
            <w:r/>
          </w:p>
        </w:tc>
        <w:tc>
          <w:tcPr>
            <w:tcW w:w="2473"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如有，见第一章《投标邀请》</w:t>
            </w:r>
            <w:r>
              <w:rPr>
                <w:rFonts w:hint="eastAsia" w:ascii="宋体" w:hAnsi="宋体" w:cs="宋体"/>
                <w:szCs w:val="21"/>
              </w:rPr>
            </w:r>
            <w:r/>
          </w:p>
        </w:tc>
        <w:tc>
          <w:tcPr>
            <w:tcW w:w="837"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trHeight w:val="23"/>
        </w:trPr>
        <w:tc>
          <w:tcPr>
            <w:tcW w:w="452" w:type="dxa"/>
            <w:vAlign w:val="center"/>
            <w:textDirection w:val="lrTb"/>
            <w:noWrap w:val="false"/>
          </w:tcPr>
          <w:p>
            <w:pPr>
              <w:pStyle w:val="704"/>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236"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本项目的特定资格要求</w:t>
            </w:r>
            <w:r>
              <w:rPr>
                <w:rFonts w:hint="eastAsia" w:ascii="宋体" w:hAnsi="宋体" w:cs="宋体"/>
                <w:szCs w:val="21"/>
              </w:rPr>
            </w:r>
            <w:r/>
          </w:p>
        </w:tc>
        <w:tc>
          <w:tcPr>
            <w:tcW w:w="2473"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如有，见第一章《投标邀请》</w:t>
            </w:r>
            <w:r>
              <w:rPr>
                <w:rFonts w:hint="eastAsia" w:ascii="宋体" w:hAnsi="宋体" w:cs="宋体"/>
                <w:szCs w:val="21"/>
              </w:rPr>
            </w:r>
            <w:r/>
          </w:p>
        </w:tc>
        <w:tc>
          <w:tcPr>
            <w:tcW w:w="837"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trHeight w:val="23"/>
        </w:trPr>
        <w:tc>
          <w:tcPr>
            <w:tcW w:w="452" w:type="dxa"/>
            <w:vAlign w:val="center"/>
            <w:textDirection w:val="lrTb"/>
            <w:noWrap w:val="false"/>
          </w:tcPr>
          <w:p>
            <w:pPr>
              <w:pStyle w:val="704"/>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236"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是否接受联合体投标</w:t>
            </w:r>
            <w:r>
              <w:rPr>
                <w:rFonts w:hint="eastAsia" w:ascii="宋体" w:hAnsi="宋体" w:cs="宋体"/>
                <w:szCs w:val="21"/>
              </w:rPr>
            </w:r>
            <w:r/>
          </w:p>
        </w:tc>
        <w:tc>
          <w:tcPr>
            <w:tcW w:w="2473"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本项目不接受联合体投标，投标人不得为联合体。</w:t>
            </w:r>
            <w:r>
              <w:rPr>
                <w:rFonts w:hint="eastAsia" w:ascii="宋体" w:hAnsi="宋体" w:cs="宋体"/>
                <w:szCs w:val="21"/>
              </w:rPr>
            </w:r>
            <w:r/>
          </w:p>
        </w:tc>
        <w:tc>
          <w:tcPr>
            <w:tcW w:w="837"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r>
            <w:r/>
          </w:p>
        </w:tc>
      </w:tr>
      <w:tr>
        <w:trPr>
          <w:trHeight w:val="23"/>
        </w:trPr>
        <w:tc>
          <w:tcPr>
            <w:tcW w:w="452" w:type="dxa"/>
            <w:vAlign w:val="center"/>
            <w:textDirection w:val="lrTb"/>
            <w:noWrap w:val="false"/>
          </w:tcPr>
          <w:p>
            <w:pPr>
              <w:pStyle w:val="704"/>
              <w:jc w:val="center"/>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236" w:type="dxa"/>
            <w:vAlign w:val="center"/>
            <w:textDirection w:val="lrTb"/>
            <w:noWrap w:val="false"/>
          </w:tcPr>
          <w:p>
            <w:pPr>
              <w:pStyle w:val="704"/>
              <w:keepLines w:val="0"/>
              <w:keepNext w:val="0"/>
              <w:pageBreakBefore w:val="0"/>
              <w:spacing w:line="336" w:lineRule="auto"/>
              <w:widowControl w:val="off"/>
              <w:tabs>
                <w:tab w:val="left" w:pos="1080" w:leader="none"/>
              </w:tabs>
              <w:rPr>
                <w:rFonts w:hint="eastAsia" w:ascii="宋体" w:hAnsi="宋体" w:cs="宋体"/>
                <w:szCs w:val="21"/>
              </w:rPr>
            </w:pPr>
            <w:r>
              <w:rPr>
                <w:rFonts w:hint="eastAsia" w:ascii="宋体" w:hAnsi="宋体" w:cs="宋体"/>
                <w:szCs w:val="21"/>
              </w:rPr>
              <w:t xml:space="preserve">其他特定资格要求</w:t>
            </w:r>
            <w:r>
              <w:rPr>
                <w:rFonts w:hint="eastAsia" w:ascii="宋体" w:hAnsi="宋体" w:cs="宋体"/>
                <w:szCs w:val="21"/>
              </w:rPr>
            </w:r>
            <w:r/>
          </w:p>
        </w:tc>
        <w:tc>
          <w:tcPr>
            <w:tcW w:w="2473" w:type="dxa"/>
            <w:vAlign w:val="center"/>
            <w:textDirection w:val="lrTb"/>
            <w:noWrap w:val="false"/>
          </w:tcPr>
          <w:p>
            <w:pPr>
              <w:pStyle w:val="704"/>
              <w:spacing w:line="360" w:lineRule="auto"/>
              <w:rPr>
                <w:rFonts w:hint="eastAsia" w:ascii="宋体" w:hAnsi="宋体" w:eastAsia="宋体" w:cs="宋体"/>
                <w:sz w:val="21"/>
                <w:szCs w:val="21"/>
                <w:highlight w:val="none"/>
                <w:u w:val="none"/>
                <w:shd w:val="clear" w:color="auto" w:fill="ffffff"/>
                <w:lang w:val="en-US" w:eastAsia="zh-CN"/>
              </w:rPr>
            </w:pPr>
            <w:r>
              <w:rPr>
                <w:rFonts w:hint="eastAsia" w:ascii="宋体" w:hAnsi="宋体" w:eastAsia="宋体" w:cs="宋体"/>
                <w:sz w:val="21"/>
                <w:szCs w:val="21"/>
                <w:highlight w:val="none"/>
                <w:u w:val="none"/>
                <w:shd w:val="clear" w:color="auto" w:fill="ffffff"/>
                <w:lang w:val="en-US" w:eastAsia="zh-CN"/>
              </w:rPr>
              <w:t xml:space="preserve">1.供应商具有生态环境部门核发的有效《危险废物经营许可证》(经营范围包含：处置医疗废物HW01)；</w:t>
            </w:r>
            <w:r>
              <w:rPr>
                <w:rFonts w:hint="eastAsia" w:ascii="宋体" w:hAnsi="宋体" w:eastAsia="宋体" w:cs="宋体"/>
                <w:sz w:val="21"/>
                <w:szCs w:val="21"/>
                <w:highlight w:val="none"/>
                <w:u w:val="none"/>
                <w:shd w:val="clear" w:color="auto" w:fill="ffffff"/>
                <w:lang w:val="en-US" w:eastAsia="zh-CN"/>
              </w:rPr>
            </w:r>
            <w:r/>
          </w:p>
          <w:p>
            <w:pPr>
              <w:pStyle w:val="704"/>
              <w:jc w:val="left"/>
              <w:keepLines w:val="0"/>
              <w:keepNext w:val="0"/>
              <w:pageBreakBefore w:val="0"/>
              <w:spacing w:line="336" w:lineRule="auto"/>
              <w:widowControl w:val="off"/>
              <w:tabs>
                <w:tab w:val="left" w:pos="1080" w:leader="none"/>
              </w:tabs>
              <w:rPr>
                <w:rFonts w:hint="eastAsia" w:ascii="宋体" w:hAnsi="宋体" w:eastAsia="宋体" w:cs="宋体"/>
                <w:szCs w:val="21"/>
                <w:highlight w:val="none"/>
                <w:lang w:val="en-US" w:eastAsia="zh-CN"/>
              </w:rPr>
            </w:pPr>
            <w:r>
              <w:rPr>
                <w:rFonts w:hint="eastAsia" w:ascii="宋体" w:hAnsi="宋体" w:eastAsia="宋体" w:cs="宋体"/>
                <w:sz w:val="21"/>
                <w:szCs w:val="21"/>
                <w:highlight w:val="none"/>
                <w:u w:val="none"/>
                <w:shd w:val="clear" w:color="auto" w:fill="ffffff"/>
                <w:lang w:val="en-US" w:eastAsia="zh-CN"/>
              </w:rPr>
              <w:t xml:space="preserve">2.供应商自行运输医疗废物的，须具备有效的《道路危险货物运输许可证》（包含医疗废物、危险废物）；如委托第三方运输，须提供与运输方的有效合同或委托证明及运输方有效的《道路危险货物运输许可证》（包含医疗废物、危险废物）。</w:t>
            </w:r>
            <w:r>
              <w:rPr>
                <w:rFonts w:hint="eastAsia" w:ascii="宋体" w:hAnsi="宋体" w:eastAsia="宋体" w:cs="宋体"/>
                <w:szCs w:val="21"/>
                <w:highlight w:val="none"/>
                <w:lang w:val="en-US" w:eastAsia="zh-CN"/>
              </w:rPr>
            </w:r>
            <w:r/>
          </w:p>
        </w:tc>
        <w:tc>
          <w:tcPr>
            <w:tcW w:w="837" w:type="dxa"/>
            <w:vAlign w:val="center"/>
            <w:textDirection w:val="lrTb"/>
            <w:noWrap w:val="false"/>
          </w:tcPr>
          <w:p>
            <w:pPr>
              <w:pStyle w:val="704"/>
              <w:jc w:val="center"/>
              <w:keepLines w:val="0"/>
              <w:keepNext w:val="0"/>
              <w:pageBreakBefore w:val="0"/>
              <w:spacing w:line="336" w:lineRule="auto"/>
              <w:widowControl w:val="off"/>
              <w:tabs>
                <w:tab w:val="left" w:pos="1080" w:leader="none"/>
              </w:tabs>
              <w:rPr>
                <w:rFonts w:ascii="宋体" w:hAnsi="宋体" w:eastAsia="宋体" w:cs="宋体"/>
                <w:szCs w:val="21"/>
                <w:highlight w:val="none"/>
                <w:lang w:val="en-US" w:eastAsia="zh-CN"/>
              </w:rPr>
            </w:pPr>
            <w:r>
              <w:rPr>
                <w:rFonts w:hint="eastAsia" w:ascii="宋体" w:hAnsi="宋体" w:cs="宋体"/>
                <w:szCs w:val="21"/>
                <w:highlight w:val="none"/>
              </w:rPr>
              <w:t xml:space="preserve">提供证明</w:t>
            </w:r>
            <w:r>
              <w:rPr>
                <w:rFonts w:hint="eastAsia" w:ascii="宋体" w:hAnsi="宋体" w:cs="宋体"/>
                <w:szCs w:val="21"/>
                <w:highlight w:val="none"/>
                <w:lang w:val="en-US" w:eastAsia="zh-CN"/>
              </w:rPr>
              <w:t xml:space="preserve">材料扫描件加盖公章</w:t>
            </w:r>
            <w:r>
              <w:rPr>
                <w:rFonts w:ascii="宋体" w:hAnsi="宋体" w:eastAsia="宋体" w:cs="宋体"/>
                <w:szCs w:val="21"/>
                <w:highlight w:val="none"/>
                <w:lang w:val="en-US" w:eastAsia="zh-CN"/>
              </w:rPr>
            </w:r>
            <w:r/>
          </w:p>
        </w:tc>
      </w:tr>
    </w:tbl>
    <w:p>
      <w:pPr>
        <w:pStyle w:val="704"/>
        <w:numPr>
          <w:ilvl w:val="0"/>
          <w:numId w:val="0"/>
        </w:numPr>
        <w:jc w:val="both"/>
        <w:spacing w:line="360" w:lineRule="auto"/>
        <w:tabs>
          <w:tab w:val="left" w:pos="360" w:leader="none"/>
          <w:tab w:val="left" w:pos="900" w:leader="none"/>
        </w:tabs>
        <w:rPr>
          <w:b/>
          <w:sz w:val="24"/>
        </w:rPr>
        <w:outlineLvl w:val="1"/>
      </w:pPr>
      <w:r>
        <w:rPr>
          <w:b/>
          <w:sz w:val="24"/>
        </w:rPr>
      </w:r>
      <w:r/>
    </w:p>
    <w:p>
      <w:pPr>
        <w:pStyle w:val="704"/>
        <w:numPr>
          <w:ilvl w:val="0"/>
          <w:numId w:val="0"/>
        </w:numPr>
        <w:jc w:val="both"/>
        <w:spacing w:line="360" w:lineRule="auto"/>
        <w:tabs>
          <w:tab w:val="left" w:pos="360" w:leader="none"/>
          <w:tab w:val="left" w:pos="900" w:leader="none"/>
        </w:tabs>
        <w:rPr>
          <w:b/>
          <w:sz w:val="24"/>
        </w:rPr>
        <w:outlineLvl w:val="1"/>
      </w:pPr>
      <w:r>
        <w:rPr>
          <w:b/>
          <w:sz w:val="24"/>
        </w:rPr>
      </w:r>
      <w:r/>
    </w:p>
    <w:p>
      <w:pPr>
        <w:pStyle w:val="704"/>
        <w:jc w:val="center"/>
        <w:widowControl/>
        <w:rPr>
          <w:b/>
          <w:sz w:val="32"/>
          <w:szCs w:val="32"/>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29" w:name="_Toc127161490"/>
      <w:r/>
      <w:bookmarkStart w:id="730" w:name="_Toc127151779"/>
      <w:r/>
      <w:bookmarkStart w:id="731" w:name="_Toc353825550"/>
      <w:r/>
      <w:bookmarkStart w:id="732" w:name="_Toc353873940"/>
      <w:r/>
      <w:bookmarkStart w:id="733" w:name="_Toc226965858"/>
      <w:r/>
      <w:bookmarkStart w:id="734" w:name="_Toc99301423"/>
      <w:r>
        <w:rPr>
          <w:b/>
          <w:sz w:val="32"/>
          <w:szCs w:val="32"/>
        </w:rPr>
      </w:r>
      <w:r/>
    </w:p>
    <w:p>
      <w:pPr>
        <w:pStyle w:val="704"/>
        <w:jc w:val="center"/>
        <w:widowControl/>
        <w:rPr>
          <w:b/>
          <w:sz w:val="32"/>
          <w:szCs w:val="32"/>
        </w:rPr>
      </w:pPr>
      <w:r>
        <w:rPr>
          <w:b/>
          <w:sz w:val="32"/>
          <w:szCs w:val="32"/>
        </w:rPr>
      </w:r>
      <w:r/>
    </w:p>
    <w:p>
      <w:pPr>
        <w:pStyle w:val="704"/>
        <w:jc w:val="center"/>
        <w:widowControl/>
        <w:rPr>
          <w:b/>
          <w:sz w:val="32"/>
          <w:szCs w:val="32"/>
        </w:rPr>
      </w:pPr>
      <w:r>
        <w:rPr>
          <w:b/>
          <w:sz w:val="32"/>
          <w:szCs w:val="32"/>
        </w:rPr>
      </w:r>
      <w:r/>
    </w:p>
    <w:p>
      <w:pPr>
        <w:pStyle w:val="704"/>
        <w:jc w:val="center"/>
        <w:widowControl/>
        <w:rPr>
          <w:b/>
          <w:sz w:val="32"/>
          <w:szCs w:val="32"/>
        </w:rPr>
      </w:pPr>
      <w:r>
        <w:rPr>
          <w:b/>
          <w:sz w:val="32"/>
          <w:szCs w:val="32"/>
        </w:rPr>
      </w:r>
      <w:r/>
    </w:p>
    <w:p>
      <w:pPr>
        <w:pStyle w:val="704"/>
        <w:jc w:val="center"/>
        <w:widowControl/>
        <w:rPr>
          <w:b/>
          <w:sz w:val="32"/>
          <w:szCs w:val="32"/>
        </w:rPr>
      </w:pPr>
      <w:r>
        <w:rPr>
          <w:b/>
          <w:sz w:val="32"/>
          <w:szCs w:val="32"/>
        </w:rPr>
      </w:r>
      <w:r/>
    </w:p>
    <w:p>
      <w:pPr>
        <w:pStyle w:val="704"/>
        <w:jc w:val="center"/>
        <w:widowControl/>
        <w:rPr>
          <w:b/>
          <w:sz w:val="32"/>
          <w:szCs w:val="32"/>
        </w:rPr>
      </w:pPr>
      <w:r>
        <w:rPr>
          <w:b/>
          <w:sz w:val="32"/>
          <w:szCs w:val="32"/>
        </w:rPr>
      </w:r>
      <w:r/>
    </w:p>
    <w:p>
      <w:pPr>
        <w:pStyle w:val="704"/>
        <w:jc w:val="center"/>
        <w:widowControl/>
        <w:rPr>
          <w:b/>
          <w:sz w:val="32"/>
          <w:szCs w:val="32"/>
        </w:rPr>
      </w:pPr>
      <w:r>
        <w:rPr>
          <w:b/>
          <w:sz w:val="32"/>
          <w:szCs w:val="32"/>
        </w:rPr>
      </w:r>
      <w:r/>
    </w:p>
    <w:p>
      <w:pPr>
        <w:pStyle w:val="704"/>
        <w:jc w:val="center"/>
        <w:widowControl/>
        <w:rPr>
          <w:b/>
          <w:sz w:val="32"/>
          <w:szCs w:val="32"/>
        </w:rPr>
      </w:pPr>
      <w:r>
        <w:rPr>
          <w:b/>
          <w:sz w:val="32"/>
          <w:szCs w:val="32"/>
        </w:rPr>
      </w:r>
      <w:r/>
    </w:p>
    <w:p>
      <w:pPr>
        <w:pStyle w:val="704"/>
        <w:jc w:val="center"/>
        <w:widowControl/>
        <w:rPr>
          <w:b/>
          <w:sz w:val="32"/>
          <w:szCs w:val="32"/>
        </w:rPr>
      </w:pPr>
      <w:r>
        <w:rPr>
          <w:b/>
          <w:sz w:val="32"/>
          <w:szCs w:val="32"/>
        </w:rPr>
      </w:r>
      <w:r/>
    </w:p>
    <w:p>
      <w:pPr>
        <w:pStyle w:val="704"/>
        <w:jc w:val="center"/>
        <w:widowControl/>
        <w:rPr>
          <w:b/>
          <w:sz w:val="32"/>
          <w:szCs w:val="32"/>
        </w:rPr>
      </w:pPr>
      <w:r>
        <w:rPr>
          <w:b/>
          <w:sz w:val="32"/>
          <w:szCs w:val="32"/>
        </w:rPr>
      </w:r>
      <w:r/>
    </w:p>
    <w:p>
      <w:pPr>
        <w:pStyle w:val="704"/>
        <w:jc w:val="center"/>
        <w:widowControl/>
        <w:rPr>
          <w:b/>
          <w:sz w:val="36"/>
          <w:szCs w:val="36"/>
        </w:rPr>
      </w:pPr>
      <w:r>
        <w:rPr>
          <w:b/>
          <w:sz w:val="32"/>
          <w:szCs w:val="32"/>
        </w:rPr>
        <w:t xml:space="preserve">第四章 </w:t>
      </w:r>
      <w:bookmarkEnd w:id="729"/>
      <w:r/>
      <w:bookmarkEnd w:id="730"/>
      <w:r/>
      <w:bookmarkEnd w:id="731"/>
      <w:r/>
      <w:bookmarkEnd w:id="732"/>
      <w:r/>
      <w:bookmarkEnd w:id="733"/>
      <w:r/>
      <w:bookmarkStart w:id="735" w:name="_Hlt164229061"/>
      <w:r/>
      <w:bookmarkEnd w:id="735"/>
      <w:r>
        <w:rPr>
          <w:b/>
          <w:sz w:val="32"/>
          <w:szCs w:val="32"/>
        </w:rPr>
        <w:t xml:space="preserve">评标程序、评标方法和评标标准</w:t>
      </w:r>
      <w:bookmarkEnd w:id="734"/>
      <w:r>
        <w:rPr>
          <w:b/>
          <w:sz w:val="36"/>
          <w:szCs w:val="36"/>
        </w:rPr>
      </w:r>
      <w:r/>
    </w:p>
    <w:p>
      <w:pPr>
        <w:pStyle w:val="704"/>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704"/>
        <w:ind w:left="900" w:hanging="900"/>
        <w:spacing w:line="360" w:lineRule="auto"/>
        <w:tabs>
          <w:tab w:val="left" w:pos="360" w:leader="none"/>
        </w:tabs>
        <w:rPr>
          <w:szCs w:val="21"/>
        </w:rPr>
        <w:outlineLvl w:val="1"/>
      </w:pPr>
      <w:r/>
      <w:bookmarkStart w:id="736" w:name="_Toc127151541"/>
      <w:r/>
      <w:bookmarkStart w:id="737" w:name="_Toc142311043"/>
      <w:r/>
      <w:bookmarkStart w:id="738" w:name="_Toc150774641"/>
      <w:r/>
      <w:bookmarkStart w:id="739" w:name="_Toc151190168"/>
      <w:r/>
      <w:bookmarkStart w:id="740" w:name="_Toc164351635"/>
      <w:r/>
      <w:bookmarkStart w:id="741" w:name="_Toc265228379"/>
      <w:r/>
      <w:bookmarkStart w:id="742" w:name="_Toc164229382"/>
      <w:r/>
      <w:bookmarkStart w:id="743" w:name="_Toc264969231"/>
      <w:r/>
      <w:bookmarkStart w:id="744" w:name="_Toc226309785"/>
      <w:r/>
      <w:bookmarkStart w:id="745" w:name="_Toc226337237"/>
      <w:r/>
      <w:bookmarkStart w:id="746" w:name="_Toc151193783"/>
      <w:r/>
      <w:bookmarkStart w:id="747" w:name="_Toc151193711"/>
      <w:r/>
      <w:bookmarkStart w:id="748" w:name="_Toc305158883"/>
      <w:r/>
      <w:bookmarkStart w:id="749" w:name="_Toc151193639"/>
      <w:r/>
      <w:bookmarkStart w:id="750" w:name="_Toc164229236"/>
      <w:r/>
      <w:bookmarkStart w:id="751" w:name="_Toc127151742"/>
      <w:r/>
      <w:bookmarkStart w:id="752" w:name="_Toc151193855"/>
      <w:r/>
      <w:bookmarkStart w:id="753" w:name="_Toc305158809"/>
      <w:r/>
      <w:bookmarkStart w:id="754" w:name="_Toc226965814"/>
      <w:r/>
      <w:bookmarkStart w:id="755" w:name="_Toc226965731"/>
      <w:r/>
      <w:bookmarkStart w:id="756" w:name="_Toc164608810"/>
      <w:r/>
      <w:bookmarkStart w:id="757" w:name="_Toc127161455"/>
      <w:r/>
      <w:bookmarkStart w:id="758" w:name="_Toc149720834"/>
      <w:r/>
      <w:bookmarkStart w:id="759" w:name="_Toc151193929"/>
      <w:r/>
      <w:bookmarkStart w:id="760" w:name="_Toc150509292"/>
      <w:r/>
      <w:bookmarkStart w:id="761" w:name="_Toc195842906"/>
      <w:r/>
      <w:bookmarkStart w:id="762" w:name="_Toc164608655"/>
      <w:r/>
      <w:bookmarkStart w:id="763" w:name="_Toc150480779"/>
      <w:r/>
      <w:bookmarkStart w:id="764" w:name="_Toc150774746"/>
      <w:r/>
      <w:bookmarkStart w:id="765" w:name="_Toc353825551"/>
      <w:r/>
      <w:bookmarkStart w:id="766" w:name="_Toc353873941"/>
      <w:r/>
      <w:bookmarkStart w:id="767" w:name="_Toc353873665"/>
      <w:r/>
      <w:bookmarkStart w:id="768" w:name="_Toc265228393"/>
      <w:r/>
      <w:bookmarkStart w:id="769" w:name="_Toc305158823"/>
      <w:r/>
      <w:bookmarkStart w:id="770" w:name="_Toc195842920"/>
      <w:r/>
      <w:bookmarkStart w:id="771" w:name="_Toc127151555"/>
      <w:r/>
      <w:bookmarkStart w:id="772" w:name="_Toc226965828"/>
      <w:r/>
      <w:bookmarkStart w:id="773" w:name="_Toc226337251"/>
      <w:r/>
      <w:bookmarkStart w:id="774" w:name="_Toc353825545"/>
      <w:r/>
      <w:bookmarkStart w:id="775" w:name="_Toc353873935"/>
      <w:r/>
      <w:bookmarkStart w:id="776" w:name="_Toc142311057"/>
      <w:r/>
      <w:bookmarkStart w:id="777" w:name="_Toc150774760"/>
      <w:r/>
      <w:bookmarkStart w:id="778" w:name="_Toc150480793"/>
      <w:r/>
      <w:bookmarkStart w:id="779" w:name="_Toc264969245"/>
      <w:r/>
      <w:bookmarkStart w:id="780" w:name="_Toc305158897"/>
      <w:r>
        <w:rPr>
          <w:rFonts w:ascii="宋体" w:hAnsi="宋体" w:cs="宋体"/>
          <w:szCs w:val="21"/>
        </w:rPr>
        <w:t xml:space="preserve">1</w:t>
      </w:r>
      <w:r>
        <w:rPr>
          <w:szCs w:val="21"/>
        </w:rPr>
        <w:t xml:space="preserve">投标文件的符合性审查</w:t>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rPr>
          <w:szCs w:val="21"/>
        </w:rPr>
      </w:r>
      <w:r/>
    </w:p>
    <w:p>
      <w:pPr>
        <w:pStyle w:val="704"/>
        <w:numPr>
          <w:ilvl w:val="1"/>
          <w:numId w:val="0"/>
        </w:numPr>
        <w:ind w:left="1077" w:hanging="720"/>
        <w:spacing w:line="360" w:lineRule="auto"/>
        <w:tabs>
          <w:tab w:val="left" w:pos="1080" w:leader="none"/>
        </w:tabs>
        <w:rPr>
          <w:szCs w:val="21"/>
        </w:rPr>
      </w:pPr>
      <w:r>
        <w:rPr>
          <w:rFonts w:ascii="宋体" w:hAnsi="宋体" w:cs="宋体"/>
          <w:szCs w:val="21"/>
        </w:rPr>
        <w:t xml:space="preserve">1.1</w:t>
      </w:r>
      <w:r>
        <w:rPr>
          <w:szCs w:val="21"/>
        </w:rPr>
        <w:t xml:space="preserve">评标委员会对资格审查合格的投标人的投标文件进行符合性审查，以确定其是否满足招标文件的实质性要求。</w:t>
      </w:r>
      <w:bookmarkStart w:id="781" w:name="_Toc520356167"/>
      <w:r>
        <w:rPr>
          <w:szCs w:val="21"/>
        </w:rPr>
      </w:r>
      <w:r/>
    </w:p>
    <w:p>
      <w:pPr>
        <w:pStyle w:val="704"/>
        <w:numPr>
          <w:ilvl w:val="1"/>
          <w:numId w:val="0"/>
        </w:numPr>
        <w:ind w:left="1077" w:hanging="720"/>
        <w:spacing w:line="360" w:lineRule="auto"/>
        <w:tabs>
          <w:tab w:val="left" w:pos="1080" w:leader="none"/>
        </w:tabs>
        <w:rPr>
          <w:szCs w:val="21"/>
        </w:rPr>
      </w:pPr>
      <w:r>
        <w:rPr>
          <w:rFonts w:ascii="宋体" w:hAnsi="宋体" w:cs="宋体"/>
          <w:szCs w:val="21"/>
        </w:rPr>
        <w:t xml:space="preserve">1.2</w:t>
      </w:r>
      <w:r>
        <w:rPr>
          <w:szCs w:val="21"/>
        </w:rPr>
        <w:t xml:space="preserve">评标委员会根据《符合性审查</w:t>
      </w:r>
      <w:r>
        <w:rPr>
          <w:rFonts w:hint="eastAsia"/>
          <w:szCs w:val="21"/>
        </w:rPr>
        <w:t xml:space="preserve">要求</w:t>
      </w:r>
      <w:r>
        <w:rPr>
          <w:szCs w:val="21"/>
        </w:rPr>
        <w:t xml:space="preserve">》中规定的审查因素和审查内容，对投标人的投标文件是否实质上响应招标文件进行符合性审查，并形成符合性审查评审结果。</w:t>
      </w:r>
      <w:r>
        <w:rPr>
          <w:rFonts w:hint="eastAsia"/>
          <w:szCs w:val="21"/>
        </w:rPr>
        <w:t xml:space="preserve">投标人《商务技术文件》有任何一项不符合</w:t>
      </w:r>
      <w:r>
        <w:rPr>
          <w:szCs w:val="21"/>
        </w:rPr>
        <w:t xml:space="preserve">《符合性审查</w:t>
      </w:r>
      <w:r>
        <w:rPr>
          <w:rFonts w:hint="eastAsia"/>
          <w:szCs w:val="21"/>
        </w:rPr>
        <w:t xml:space="preserve">要求</w:t>
      </w:r>
      <w:r>
        <w:rPr>
          <w:szCs w:val="21"/>
        </w:rPr>
        <w:t xml:space="preserve">》</w:t>
      </w:r>
      <w:bookmarkEnd w:id="781"/>
      <w:r>
        <w:rPr>
          <w:rFonts w:hint="eastAsia"/>
          <w:szCs w:val="21"/>
        </w:rPr>
        <w:t xml:space="preserve">要求的，</w:t>
      </w:r>
      <w:r>
        <w:rPr>
          <w:rFonts w:hint="eastAsia"/>
          <w:b/>
          <w:szCs w:val="21"/>
        </w:rPr>
        <w:t xml:space="preserve">投标无效</w:t>
      </w:r>
      <w:r>
        <w:rPr>
          <w:rFonts w:hint="eastAsia"/>
          <w:szCs w:val="21"/>
        </w:rPr>
        <w:t xml:space="preserve">。</w:t>
      </w:r>
      <w:r>
        <w:rPr>
          <w:szCs w:val="21"/>
        </w:rPr>
      </w:r>
      <w:r/>
    </w:p>
    <w:p>
      <w:pPr>
        <w:pStyle w:val="704"/>
        <w:ind w:hanging="357"/>
        <w:jc w:val="center"/>
        <w:spacing w:line="360" w:lineRule="auto"/>
        <w:tabs>
          <w:tab w:val="left" w:pos="900" w:leader="none"/>
          <w:tab w:val="left" w:pos="1080" w:leader="none"/>
          <w:tab w:val="left" w:pos="1589" w:leader="none"/>
        </w:tabs>
        <w:rPr>
          <w:rFonts w:hint="eastAsia"/>
          <w:b/>
          <w:sz w:val="24"/>
        </w:rPr>
      </w:pPr>
      <w:r>
        <w:rPr>
          <w:b/>
          <w:sz w:val="24"/>
        </w:rPr>
        <w:t xml:space="preserve">符合性审查</w:t>
      </w:r>
      <w:r>
        <w:rPr>
          <w:rFonts w:hint="eastAsia"/>
          <w:b/>
          <w:sz w:val="24"/>
        </w:rPr>
        <w:t xml:space="preserve">要求</w:t>
      </w:r>
      <w:r>
        <w:rPr>
          <w:rFonts w:hint="eastAsia"/>
          <w:b/>
          <w:sz w:val="24"/>
        </w:rPr>
      </w:r>
      <w:r/>
    </w:p>
    <w:tbl>
      <w:tblPr>
        <w:tblW w:w="48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826"/>
        <w:gridCol w:w="6772"/>
      </w:tblGrid>
      <w:tr>
        <w:trPr>
          <w:trHeight w:val="300"/>
        </w:trPr>
        <w:tc>
          <w:tcPr>
            <w:tcW w:w="404" w:type="dxa"/>
            <w:vAlign w:val="center"/>
            <w:textDirection w:val="lrTb"/>
            <w:noWrap w:val="false"/>
          </w:tcPr>
          <w:p>
            <w:pPr>
              <w:pStyle w:val="704"/>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976" w:type="dxa"/>
            <w:vAlign w:val="center"/>
            <w:textDirection w:val="lrTb"/>
            <w:noWrap w:val="false"/>
          </w:tcPr>
          <w:p>
            <w:pPr>
              <w:pStyle w:val="704"/>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19" w:type="dxa"/>
            <w:vAlign w:val="center"/>
            <w:textDirection w:val="lrTb"/>
            <w:noWrap w:val="false"/>
          </w:tcPr>
          <w:p>
            <w:pPr>
              <w:pStyle w:val="704"/>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1362"/>
        </w:trPr>
        <w:tc>
          <w:tcPr>
            <w:tcW w:w="404" w:type="dxa"/>
            <w:vAlign w:val="center"/>
            <w:textDirection w:val="lrTb"/>
            <w:noWrap w:val="false"/>
          </w:tcPr>
          <w:p>
            <w:pPr>
              <w:pStyle w:val="704"/>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976"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投标函、</w:t>
            </w:r>
            <w:r>
              <w:rPr>
                <w:rFonts w:hint="eastAsia" w:ascii="宋体" w:hAnsi="宋体" w:cs="宋体"/>
                <w:color w:val="000000"/>
                <w:szCs w:val="21"/>
              </w:rPr>
              <w:t xml:space="preserve">法定代表人资格证明书和政府采购投标人信用承诺书</w:t>
            </w:r>
            <w:r>
              <w:rPr>
                <w:rFonts w:hint="eastAsia" w:ascii="宋体" w:hAnsi="宋体" w:cs="宋体"/>
                <w:color w:val="000000"/>
                <w:szCs w:val="21"/>
              </w:rPr>
            </w:r>
            <w:r/>
          </w:p>
        </w:tc>
        <w:tc>
          <w:tcPr>
            <w:tcW w:w="3619"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按招标文件要求提供投标函、</w:t>
            </w:r>
            <w:r>
              <w:rPr>
                <w:rFonts w:hint="eastAsia" w:ascii="宋体" w:hAnsi="宋体" w:cs="宋体"/>
                <w:color w:val="000000"/>
                <w:szCs w:val="21"/>
              </w:rPr>
              <w:t xml:space="preserve">法定代表人资格证明书和政府采购投标单位信用承诺书</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704"/>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976"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投标完整性</w:t>
            </w:r>
            <w:r>
              <w:rPr>
                <w:rFonts w:hint="eastAsia" w:ascii="宋体" w:hAnsi="宋体" w:cs="宋体"/>
                <w:color w:val="000000"/>
                <w:szCs w:val="21"/>
              </w:rPr>
            </w:r>
            <w:r/>
          </w:p>
        </w:tc>
        <w:tc>
          <w:tcPr>
            <w:tcW w:w="3619"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szCs w:val="21"/>
              </w:rPr>
              <w:t xml:space="preserve">未将一个采购包中的内容拆开投标；</w:t>
            </w:r>
            <w:r>
              <w:rPr>
                <w:rFonts w:hint="eastAsia" w:ascii="宋体" w:hAnsi="宋体" w:cs="宋体"/>
                <w:color w:val="000000"/>
                <w:szCs w:val="21"/>
              </w:rPr>
            </w:r>
            <w:r/>
          </w:p>
        </w:tc>
      </w:tr>
      <w:tr>
        <w:trPr>
          <w:trHeight w:val="685"/>
        </w:trPr>
        <w:tc>
          <w:tcPr>
            <w:tcW w:w="404" w:type="dxa"/>
            <w:vAlign w:val="center"/>
            <w:textDirection w:val="lrTb"/>
            <w:noWrap w:val="false"/>
          </w:tcPr>
          <w:p>
            <w:pPr>
              <w:pStyle w:val="704"/>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976"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投标报价</w:t>
            </w:r>
            <w:r>
              <w:rPr>
                <w:rFonts w:hint="eastAsia" w:ascii="宋体" w:hAnsi="宋体" w:cs="宋体"/>
                <w:color w:val="000000"/>
                <w:szCs w:val="21"/>
              </w:rPr>
            </w:r>
            <w:r/>
          </w:p>
        </w:tc>
        <w:tc>
          <w:tcPr>
            <w:tcW w:w="3619"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投标报价未</w:t>
            </w:r>
            <w:r>
              <w:rPr>
                <w:rFonts w:hint="eastAsia" w:ascii="宋体" w:hAnsi="宋体" w:cs="宋体"/>
                <w:color w:val="000000"/>
                <w:szCs w:val="21"/>
              </w:rPr>
              <w:t xml:space="preserve">超过招标文件中规定的项目/采购包预算金额或者项目/采购包最高限价</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704"/>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976"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报价唯一性</w:t>
            </w:r>
            <w:r>
              <w:rPr>
                <w:rFonts w:hint="eastAsia" w:ascii="宋体" w:hAnsi="宋体" w:cs="宋体"/>
                <w:color w:val="000000"/>
                <w:szCs w:val="21"/>
              </w:rPr>
            </w:r>
            <w:r/>
          </w:p>
        </w:tc>
        <w:tc>
          <w:tcPr>
            <w:tcW w:w="3619"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投标文件未</w:t>
            </w:r>
            <w:r>
              <w:rPr>
                <w:rFonts w:hint="eastAsia" w:ascii="宋体" w:hAnsi="宋体" w:cs="宋体"/>
                <w:szCs w:val="21"/>
              </w:rPr>
              <w:t xml:space="preserve">出现可选择性或可调整的报价（招标文件另有规定的除外）</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704"/>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976"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投标有效期</w:t>
            </w:r>
            <w:r>
              <w:rPr>
                <w:rFonts w:hint="eastAsia" w:ascii="宋体" w:hAnsi="宋体" w:cs="宋体"/>
                <w:color w:val="000000"/>
                <w:szCs w:val="21"/>
              </w:rPr>
            </w:r>
            <w:r/>
          </w:p>
        </w:tc>
        <w:tc>
          <w:tcPr>
            <w:tcW w:w="3619"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投标文件中承诺的投标有效期满足招标文件中载明的投标有效期的；</w:t>
            </w:r>
            <w:r>
              <w:rPr>
                <w:rFonts w:hint="eastAsia" w:ascii="宋体" w:hAnsi="宋体" w:cs="宋体"/>
                <w:color w:val="000000"/>
                <w:szCs w:val="21"/>
              </w:rPr>
            </w:r>
            <w:r/>
          </w:p>
        </w:tc>
      </w:tr>
      <w:tr>
        <w:trPr>
          <w:trHeight w:val="685"/>
        </w:trPr>
        <w:tc>
          <w:tcPr>
            <w:tcW w:w="404" w:type="dxa"/>
            <w:vAlign w:val="center"/>
            <w:textDirection w:val="lrTb"/>
            <w:noWrap w:val="false"/>
          </w:tcPr>
          <w:p>
            <w:pPr>
              <w:pStyle w:val="704"/>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76"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签署、加盖公章</w:t>
            </w:r>
            <w:r>
              <w:rPr>
                <w:rFonts w:hint="eastAsia" w:ascii="宋体" w:hAnsi="宋体" w:cs="宋体"/>
                <w:color w:val="000000"/>
                <w:szCs w:val="21"/>
              </w:rPr>
            </w:r>
            <w:r/>
          </w:p>
        </w:tc>
        <w:tc>
          <w:tcPr>
            <w:tcW w:w="3619"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按照招标文件要求签署、加盖公章的；</w:t>
            </w:r>
            <w:r>
              <w:rPr>
                <w:rFonts w:hint="eastAsia" w:ascii="宋体" w:hAnsi="宋体" w:cs="宋体"/>
                <w:color w:val="000000"/>
                <w:szCs w:val="21"/>
              </w:rPr>
            </w:r>
            <w:r/>
          </w:p>
        </w:tc>
      </w:tr>
      <w:tr>
        <w:trPr>
          <w:trHeight w:val="685"/>
        </w:trPr>
        <w:tc>
          <w:tcPr>
            <w:tcW w:w="404" w:type="dxa"/>
            <w:vAlign w:val="center"/>
            <w:textDirection w:val="lrTb"/>
            <w:noWrap w:val="false"/>
          </w:tcPr>
          <w:p>
            <w:pPr>
              <w:pStyle w:val="704"/>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976"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实质性格式</w:t>
            </w:r>
            <w:r>
              <w:rPr>
                <w:rFonts w:hint="eastAsia" w:ascii="宋体" w:hAnsi="宋体" w:cs="宋体"/>
                <w:color w:val="000000"/>
                <w:szCs w:val="21"/>
              </w:rPr>
            </w:r>
            <w:r/>
          </w:p>
        </w:tc>
        <w:tc>
          <w:tcPr>
            <w:tcW w:w="3619"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szCs w:val="21"/>
              </w:rPr>
              <w:t xml:space="preserve">标记为“实质性格式”的文件均按招标文件要求提供；</w:t>
            </w:r>
            <w:r>
              <w:rPr>
                <w:rFonts w:hint="eastAsia" w:ascii="宋体" w:hAnsi="宋体" w:cs="宋体"/>
                <w:color w:val="000000"/>
                <w:szCs w:val="21"/>
              </w:rPr>
            </w:r>
            <w:r/>
          </w:p>
        </w:tc>
      </w:tr>
      <w:tr>
        <w:trPr>
          <w:trHeight w:val="685"/>
        </w:trPr>
        <w:tc>
          <w:tcPr>
            <w:tcW w:w="404" w:type="dxa"/>
            <w:vAlign w:val="center"/>
            <w:textDirection w:val="lrTb"/>
            <w:noWrap w:val="false"/>
          </w:tcPr>
          <w:p>
            <w:pPr>
              <w:pStyle w:val="704"/>
              <w:jc w:val="center"/>
              <w:spacing w:line="360" w:lineRule="auto"/>
              <w:widowControl/>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8</w:t>
            </w:r>
            <w:r>
              <w:rPr>
                <w:rFonts w:hint="eastAsia" w:ascii="宋体" w:hAnsi="宋体" w:cs="宋体"/>
                <w:color w:val="000000"/>
                <w:sz w:val="21"/>
                <w:szCs w:val="21"/>
                <w:highlight w:val="none"/>
                <w:lang w:val="en-US" w:eastAsia="zh-CN" w:bidi="ar-SA"/>
              </w:rPr>
            </w:r>
            <w:r/>
          </w:p>
        </w:tc>
        <w:tc>
          <w:tcPr>
            <w:tcW w:w="976" w:type="dxa"/>
            <w:vAlign w:val="center"/>
            <w:textDirection w:val="lrTb"/>
            <w:noWrap w:val="false"/>
          </w:tcPr>
          <w:p>
            <w:pPr>
              <w:pStyle w:val="704"/>
              <w:jc w:val="left"/>
              <w:spacing w:line="360" w:lineRule="auto"/>
              <w:widowControl/>
              <w:rPr>
                <w:rFonts w:hint="eastAsia" w:ascii="宋体" w:hAnsi="宋体" w:eastAsia="宋体" w:cs="宋体"/>
                <w:color w:val="000000"/>
                <w:szCs w:val="21"/>
                <w:highlight w:val="none"/>
              </w:rPr>
            </w:pPr>
            <w:r>
              <w:rPr>
                <w:rFonts w:hint="eastAsia" w:ascii="宋体" w:hAnsi="宋体" w:cs="宋体"/>
                <w:color w:val="000000"/>
                <w:szCs w:val="21"/>
              </w:rPr>
              <w:t xml:space="preserve">报价的修正（如有）</w:t>
            </w:r>
            <w:r>
              <w:rPr>
                <w:rFonts w:hint="eastAsia" w:ascii="宋体" w:hAnsi="宋体" w:eastAsia="宋体" w:cs="宋体"/>
                <w:color w:val="000000"/>
                <w:szCs w:val="21"/>
                <w:highlight w:val="none"/>
              </w:rPr>
            </w:r>
            <w:r/>
          </w:p>
        </w:tc>
        <w:tc>
          <w:tcPr>
            <w:tcW w:w="3619" w:type="dxa"/>
            <w:vAlign w:val="center"/>
            <w:textDirection w:val="lrTb"/>
            <w:noWrap w:val="false"/>
          </w:tcPr>
          <w:p>
            <w:pPr>
              <w:pStyle w:val="704"/>
              <w:jc w:val="left"/>
              <w:spacing w:line="360" w:lineRule="auto"/>
              <w:widowControl/>
              <w:rPr>
                <w:rFonts w:hint="eastAsia" w:ascii="宋体" w:hAnsi="宋体" w:eastAsia="宋体" w:cs="宋体"/>
                <w:color w:val="000000"/>
                <w:szCs w:val="21"/>
                <w:highlight w:val="none"/>
              </w:rPr>
            </w:pPr>
            <w:r>
              <w:rPr>
                <w:rFonts w:hint="eastAsia" w:ascii="宋体" w:hAnsi="宋体" w:cs="宋体"/>
                <w:color w:val="000000"/>
                <w:szCs w:val="21"/>
              </w:rPr>
              <w:t xml:space="preserve">不涉及报价修正，或投标文件报价出现前后不一致时，投标人对修正后的报价予以确认；（如有）</w:t>
            </w:r>
            <w:r>
              <w:rPr>
                <w:rFonts w:hint="eastAsia" w:ascii="宋体" w:hAnsi="宋体" w:eastAsia="宋体" w:cs="宋体"/>
                <w:color w:val="000000"/>
                <w:szCs w:val="21"/>
                <w:highlight w:val="none"/>
              </w:rPr>
            </w:r>
            <w:r/>
          </w:p>
        </w:tc>
      </w:tr>
      <w:tr>
        <w:trPr>
          <w:trHeight w:val="685"/>
        </w:trPr>
        <w:tc>
          <w:tcPr>
            <w:tcW w:w="404" w:type="dxa"/>
            <w:vAlign w:val="center"/>
            <w:textDirection w:val="lrTb"/>
            <w:noWrap w:val="false"/>
          </w:tcPr>
          <w:p>
            <w:pPr>
              <w:pStyle w:val="704"/>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9</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报价合理性</w:t>
            </w:r>
            <w:r>
              <w:rPr>
                <w:rFonts w:hint="eastAsia" w:ascii="宋体" w:hAnsi="宋体" w:cs="宋体"/>
                <w:color w:val="000000"/>
                <w:szCs w:val="21"/>
              </w:rPr>
            </w:r>
            <w:r/>
          </w:p>
        </w:tc>
        <w:tc>
          <w:tcPr>
            <w:tcW w:w="3619" w:type="dxa"/>
            <w:vAlign w:val="center"/>
            <w:textDirection w:val="lrTb"/>
            <w:noWrap w:val="false"/>
          </w:tcPr>
          <w:p>
            <w:pPr>
              <w:pStyle w:val="704"/>
              <w:jc w:val="left"/>
              <w:spacing w:line="360" w:lineRule="auto"/>
              <w:widowControl/>
              <w:rPr>
                <w:rFonts w:hint="eastAsia" w:ascii="宋体" w:hAnsi="宋体" w:cs="宋体"/>
                <w:szCs w:val="21"/>
              </w:rPr>
            </w:pPr>
            <w:r>
              <w:rPr>
                <w:rFonts w:hint="eastAsia" w:ascii="宋体" w:hAnsi="宋体" w:cs="宋体"/>
                <w:color w:val="000000"/>
                <w:szCs w:val="21"/>
              </w:rPr>
              <w:t xml:space="preserve">报价合理，或</w:t>
            </w:r>
            <w:r>
              <w:rPr>
                <w:rFonts w:hint="eastAsia" w:ascii="宋体" w:hAnsi="宋体" w:cs="宋体"/>
                <w:szCs w:val="21"/>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Cs w:val="21"/>
              </w:rPr>
              <w:t xml:space="preserve">；</w:t>
            </w:r>
            <w:r>
              <w:rPr>
                <w:rFonts w:hint="eastAsia" w:ascii="宋体" w:hAnsi="宋体" w:cs="宋体"/>
                <w:szCs w:val="21"/>
              </w:rPr>
            </w:r>
            <w:r/>
          </w:p>
        </w:tc>
      </w:tr>
      <w:tr>
        <w:trPr>
          <w:trHeight w:val="685"/>
        </w:trPr>
        <w:tc>
          <w:tcPr>
            <w:tcW w:w="404" w:type="dxa"/>
            <w:vAlign w:val="center"/>
            <w:textDirection w:val="lrTb"/>
            <w:noWrap w:val="false"/>
          </w:tcPr>
          <w:p>
            <w:pPr>
              <w:pStyle w:val="704"/>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10</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进口产品</w:t>
            </w:r>
            <w:r>
              <w:rPr>
                <w:rFonts w:hint="eastAsia" w:ascii="宋体" w:hAnsi="宋体" w:cs="宋体"/>
                <w:color w:val="000000"/>
                <w:szCs w:val="21"/>
              </w:rPr>
            </w:r>
            <w:r/>
          </w:p>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（如有）</w:t>
            </w:r>
            <w:r>
              <w:rPr>
                <w:rFonts w:hint="eastAsia" w:ascii="宋体" w:hAnsi="宋体" w:cs="宋体"/>
                <w:color w:val="000000"/>
                <w:szCs w:val="21"/>
              </w:rPr>
            </w:r>
            <w:r/>
          </w:p>
        </w:tc>
        <w:tc>
          <w:tcPr>
            <w:tcW w:w="3619"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szCs w:val="21"/>
              </w:rPr>
              <w:t xml:space="preserve">招标文件不接受进口产品投标的内容时，投标人所投产品非进口产品的；</w:t>
            </w:r>
            <w:r>
              <w:rPr>
                <w:rFonts w:hint="eastAsia" w:ascii="宋体" w:hAnsi="宋体" w:cs="宋体"/>
                <w:color w:val="000000"/>
                <w:szCs w:val="21"/>
              </w:rPr>
            </w:r>
            <w:r/>
          </w:p>
        </w:tc>
      </w:tr>
      <w:tr>
        <w:trPr>
          <w:trHeight w:val="685"/>
        </w:trPr>
        <w:tc>
          <w:tcPr>
            <w:tcW w:w="404" w:type="dxa"/>
            <w:vAlign w:val="center"/>
            <w:textDirection w:val="lrTb"/>
            <w:noWrap w:val="false"/>
          </w:tcPr>
          <w:p>
            <w:pPr>
              <w:pStyle w:val="704"/>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11</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国家有关部门对投标人的投标产品有强制性规定或要求的</w:t>
            </w:r>
            <w:r>
              <w:rPr>
                <w:rFonts w:hint="eastAsia" w:ascii="宋体" w:hAnsi="宋体" w:cs="宋体"/>
                <w:color w:val="000000"/>
                <w:szCs w:val="21"/>
              </w:rPr>
            </w:r>
            <w:r/>
          </w:p>
        </w:tc>
        <w:tc>
          <w:tcPr>
            <w:tcW w:w="3619"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Cs w:val="21"/>
              </w:rPr>
            </w:r>
            <w:r/>
          </w:p>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rPr>
            </w:r>
            <w:r/>
          </w:p>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2）投标产品如涉及计算机信息系统安全专用产品的，须提供公安部颁发的计算机信息系统安全专用产品销售许可证；</w:t>
            </w:r>
            <w:r>
              <w:rPr>
                <w:rFonts w:hint="eastAsia" w:ascii="宋体" w:hAnsi="宋体" w:cs="宋体"/>
                <w:color w:val="000000"/>
                <w:szCs w:val="21"/>
              </w:rPr>
            </w:r>
            <w:r/>
          </w:p>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rPr>
            </w:r>
            <w:r/>
          </w:p>
          <w:p>
            <w:pPr>
              <w:pStyle w:val="704"/>
              <w:jc w:val="left"/>
              <w:spacing w:line="360" w:lineRule="auto"/>
              <w:widowControl/>
              <w:rPr>
                <w:rFonts w:hint="eastAsia" w:ascii="宋体" w:hAnsi="宋体" w:cs="宋体"/>
                <w:color w:val="000000"/>
                <w:szCs w:val="21"/>
              </w:rPr>
            </w:pPr>
            <w:r>
              <w:rPr>
                <w:rFonts w:hint="eastAsia" w:ascii="宋体" w:hAnsi="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Cs w:val="21"/>
              </w:rPr>
            </w:r>
            <w:r/>
          </w:p>
        </w:tc>
      </w:tr>
      <w:tr>
        <w:trPr>
          <w:trHeight w:val="685"/>
        </w:trPr>
        <w:tc>
          <w:tcPr>
            <w:tcW w:w="404" w:type="dxa"/>
            <w:vAlign w:val="center"/>
            <w:textDirection w:val="lrTb"/>
            <w:noWrap w:val="false"/>
          </w:tcPr>
          <w:p>
            <w:pPr>
              <w:pStyle w:val="704"/>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12</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公平竞争</w:t>
            </w:r>
            <w:r>
              <w:rPr>
                <w:rFonts w:hint="eastAsia" w:ascii="宋体" w:hAnsi="宋体" w:cs="宋体"/>
                <w:color w:val="000000"/>
                <w:szCs w:val="21"/>
              </w:rPr>
            </w:r>
            <w:r/>
          </w:p>
        </w:tc>
        <w:tc>
          <w:tcPr>
            <w:tcW w:w="3619"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rPr>
            </w:r>
            <w:r/>
          </w:p>
        </w:tc>
      </w:tr>
      <w:tr>
        <w:trPr>
          <w:trHeight w:val="685"/>
        </w:trPr>
        <w:tc>
          <w:tcPr>
            <w:tcW w:w="404" w:type="dxa"/>
            <w:vAlign w:val="center"/>
            <w:textDirection w:val="lrTb"/>
            <w:noWrap w:val="false"/>
          </w:tcPr>
          <w:p>
            <w:pPr>
              <w:pStyle w:val="704"/>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13</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串通投标</w:t>
            </w:r>
            <w:r>
              <w:rPr>
                <w:rFonts w:hint="eastAsia" w:ascii="宋体" w:hAnsi="宋体" w:cs="宋体"/>
                <w:color w:val="000000"/>
                <w:szCs w:val="21"/>
              </w:rPr>
            </w:r>
            <w:r/>
          </w:p>
        </w:tc>
        <w:tc>
          <w:tcPr>
            <w:tcW w:w="3619"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不存在《政府采购货物和服务招标投标管理办法》视为投标人串通投标的情形：（一）不同投标人的投标文件由同一单位或者个人编制</w:t>
            </w:r>
            <w:r>
              <w:rPr>
                <w:rFonts w:hint="eastAsia" w:ascii="宋体" w:hAnsi="宋体" w:cs="宋体"/>
                <w:szCs w:val="21"/>
              </w:rPr>
              <w:t xml:space="preserve">（包含使用同一MAC地址的计算机制作电子投标文件的情形）</w:t>
            </w:r>
            <w:r>
              <w:rPr>
                <w:rFonts w:hint="eastAsia" w:ascii="宋体" w:hAnsi="宋体" w:cs="宋体"/>
                <w:color w:val="000000"/>
                <w:szCs w:val="21"/>
              </w:rPr>
              <w:t xml:space="preserve">；（二）不同投标人委托同一单位或者个人办理投标事宜</w:t>
            </w:r>
            <w:r>
              <w:rPr>
                <w:rFonts w:hint="eastAsia" w:ascii="宋体" w:hAnsi="宋体" w:cs="宋体"/>
                <w:szCs w:val="21"/>
              </w:rPr>
              <w:t xml:space="preserve">（包含使用同一MAC地址的计算机提交或者解密电子投标文件的情形）</w:t>
            </w:r>
            <w:r>
              <w:rPr>
                <w:rFonts w:hint="eastAsia" w:ascii="宋体" w:hAnsi="宋体" w:cs="宋体"/>
                <w:color w:val="000000"/>
                <w:szCs w:val="21"/>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rPr>
            </w:r>
            <w:r/>
          </w:p>
        </w:tc>
      </w:tr>
      <w:tr>
        <w:trPr>
          <w:trHeight w:val="685"/>
        </w:trPr>
        <w:tc>
          <w:tcPr>
            <w:tcW w:w="404" w:type="dxa"/>
            <w:vAlign w:val="center"/>
            <w:textDirection w:val="lrTb"/>
            <w:noWrap w:val="false"/>
          </w:tcPr>
          <w:p>
            <w:pPr>
              <w:pStyle w:val="704"/>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14</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19"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Cs w:val="21"/>
              </w:rPr>
            </w:r>
            <w:r/>
          </w:p>
        </w:tc>
      </w:tr>
      <w:tr>
        <w:trPr>
          <w:trHeight w:val="685"/>
        </w:trPr>
        <w:tc>
          <w:tcPr>
            <w:tcW w:w="404" w:type="dxa"/>
            <w:vAlign w:val="center"/>
            <w:textDirection w:val="lrTb"/>
            <w:noWrap w:val="false"/>
          </w:tcPr>
          <w:p>
            <w:pPr>
              <w:pStyle w:val="704"/>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15</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19" w:type="dxa"/>
            <w:vAlign w:val="center"/>
            <w:textDirection w:val="lrTb"/>
            <w:noWrap w:val="false"/>
          </w:tcPr>
          <w:p>
            <w:pPr>
              <w:pStyle w:val="704"/>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Cs w:val="21"/>
              </w:rPr>
            </w:r>
            <w:r/>
          </w:p>
        </w:tc>
      </w:tr>
    </w:tbl>
    <w:p>
      <w:pPr>
        <w:pStyle w:val="704"/>
        <w:spacing w:line="360" w:lineRule="auto"/>
        <w:tabs>
          <w:tab w:val="left" w:pos="360" w:leader="none"/>
        </w:tabs>
        <w:rPr>
          <w:rFonts w:hint="eastAsia" w:ascii="宋体" w:hAnsi="宋体" w:cs="宋体"/>
          <w:szCs w:val="21"/>
        </w:rPr>
        <w:outlineLvl w:val="1"/>
      </w:pPr>
      <w:r>
        <w:rPr>
          <w:rFonts w:ascii="宋体" w:hAnsi="宋体" w:cs="宋体"/>
          <w:szCs w:val="21"/>
        </w:rPr>
        <w:t xml:space="preserve">2</w:t>
      </w:r>
      <w:r>
        <w:rPr>
          <w:rFonts w:hint="eastAsia" w:ascii="宋体" w:hAnsi="宋体" w:cs="宋体"/>
          <w:szCs w:val="21"/>
        </w:rPr>
        <w:t xml:space="preserve">投标文件有关事项的澄清或者说明</w:t>
      </w:r>
      <w:r>
        <w:rPr>
          <w:rFonts w:hint="eastAsia" w:ascii="宋体" w:hAnsi="宋体" w:cs="宋体"/>
          <w:szCs w:val="21"/>
        </w:rPr>
      </w:r>
      <w:r/>
    </w:p>
    <w:p>
      <w:pPr>
        <w:pStyle w:val="704"/>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2.1</w:t>
      </w:r>
      <w:r>
        <w:rPr>
          <w:rFonts w:hint="eastAsia" w:ascii="宋体" w:hAnsi="宋体" w:cs="宋体"/>
          <w:szCs w:val="21"/>
        </w:rPr>
        <w:t xml:space="preserve">评标过程中，评标委员会将通过</w:t>
      </w:r>
      <w:r>
        <w:rPr>
          <w:rFonts w:hint="eastAsia" w:ascii="宋体" w:hAnsi="宋体" w:cs="宋体"/>
          <w:szCs w:val="21"/>
          <w:lang w:val="zh-TW" w:bidi="ar"/>
        </w:rPr>
        <w:t xml:space="preserve">“苏采云”政府采购一体化平台</w:t>
      </w:r>
      <w:r>
        <w:rPr>
          <w:rFonts w:hint="eastAsia" w:ascii="宋体" w:hAnsi="宋体" w:cs="宋体"/>
          <w:szCs w:val="21"/>
        </w:rPr>
        <w:t xml:space="preserve">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rPr>
      </w:r>
      <w:r/>
    </w:p>
    <w:p>
      <w:pPr>
        <w:pStyle w:val="704"/>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2.2</w:t>
      </w:r>
      <w:r>
        <w:rPr>
          <w:rFonts w:hint="eastAsia" w:ascii="宋体" w:hAnsi="宋体" w:cs="宋体"/>
          <w:szCs w:val="21"/>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rPr>
        <w:t xml:space="preserve">无效投标处理</w:t>
      </w:r>
      <w:r>
        <w:rPr>
          <w:rFonts w:hint="eastAsia" w:ascii="宋体" w:hAnsi="宋体" w:cs="宋体"/>
          <w:szCs w:val="21"/>
        </w:rPr>
        <w:t xml:space="preserve">。</w:t>
      </w:r>
      <w:r>
        <w:rPr>
          <w:rFonts w:hint="eastAsia" w:ascii="宋体" w:hAnsi="宋体" w:cs="宋体"/>
          <w:szCs w:val="21"/>
        </w:rPr>
      </w:r>
      <w:r/>
    </w:p>
    <w:p>
      <w:pPr>
        <w:pStyle w:val="704"/>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2.3</w:t>
      </w:r>
      <w:r>
        <w:rPr>
          <w:rFonts w:hint="eastAsia" w:ascii="宋体" w:hAnsi="宋体" w:cs="宋体"/>
          <w:szCs w:val="21"/>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704"/>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2.4</w:t>
      </w:r>
      <w:r>
        <w:rPr>
          <w:rFonts w:hint="eastAsia" w:ascii="宋体" w:hAnsi="宋体" w:cs="宋体"/>
          <w:szCs w:val="21"/>
        </w:rPr>
        <w:t xml:space="preserve">投标文件报价出现前后不一致的，按照下列规定修正：</w:t>
      </w:r>
      <w:r>
        <w:rPr>
          <w:rFonts w:hint="eastAsia" w:ascii="宋体" w:hAnsi="宋体" w:cs="宋体"/>
          <w:szCs w:val="21"/>
        </w:rPr>
      </w:r>
      <w:r/>
    </w:p>
    <w:p>
      <w:pPr>
        <w:pStyle w:val="704"/>
        <w:numPr>
          <w:ilvl w:val="2"/>
          <w:numId w:val="0"/>
        </w:numPr>
        <w:ind w:left="2035" w:hanging="900"/>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2.4.1招标文件对于报价修正是否另有规定：</w:t>
      </w:r>
      <w:r>
        <w:rPr>
          <w:rFonts w:hint="eastAsia" w:ascii="宋体" w:hAnsi="宋体" w:cs="宋体"/>
          <w:szCs w:val="21"/>
        </w:rPr>
      </w:r>
      <w:r/>
    </w:p>
    <w:p>
      <w:pPr>
        <w:pStyle w:val="704"/>
        <w:ind w:left="2035"/>
        <w:spacing w:line="360" w:lineRule="auto"/>
        <w:tabs>
          <w:tab w:val="left" w:pos="1080" w:leader="none"/>
          <w:tab w:val="left" w:pos="1589" w:leader="none"/>
          <w:tab w:val="left" w:pos="2035" w:leader="none"/>
          <w:tab w:val="left" w:pos="2114" w:leader="none"/>
        </w:tabs>
        <w:rPr>
          <w:rFonts w:hint="eastAsia" w:ascii="宋体" w:hAnsi="宋体" w:cs="宋体"/>
          <w:szCs w:val="21"/>
          <w:u w:val="single"/>
        </w:rPr>
      </w:pPr>
      <w:r>
        <w:rPr>
          <w:rFonts w:hint="eastAsia" w:ascii="宋体" w:hAnsi="宋体" w:cs="宋体"/>
          <w:szCs w:val="21"/>
        </w:rPr>
        <w:t xml:space="preserve">□有，具体规定为：______________</w:t>
      </w:r>
      <w:r>
        <w:rPr>
          <w:rFonts w:hint="eastAsia" w:ascii="宋体" w:hAnsi="宋体" w:cs="宋体"/>
          <w:szCs w:val="21"/>
          <w:u w:val="single"/>
        </w:rPr>
      </w:r>
      <w:r/>
    </w:p>
    <w:p>
      <w:pPr>
        <w:pStyle w:val="704"/>
        <w:ind w:left="2035"/>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■无，按下述2.4.2-2.4.7项规定修正。</w:t>
      </w:r>
      <w:r>
        <w:rPr>
          <w:rFonts w:hint="eastAsia" w:ascii="宋体" w:hAnsi="宋体" w:cs="宋体"/>
          <w:szCs w:val="21"/>
        </w:rPr>
      </w:r>
      <w:r/>
    </w:p>
    <w:p>
      <w:pPr>
        <w:pStyle w:val="704"/>
        <w:numPr>
          <w:ilvl w:val="2"/>
          <w:numId w:val="0"/>
        </w:numPr>
        <w:ind w:left="2035" w:hanging="900"/>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2.4.2单独递交的开标一览表（报价表）与投标文件中开标一览表（报价表）内容不一致的，以单独递交的开标一览表（报价表）为准；</w:t>
      </w:r>
      <w:r>
        <w:rPr>
          <w:rFonts w:hint="eastAsia" w:ascii="宋体" w:hAnsi="宋体" w:cs="宋体"/>
          <w:color w:val="000000"/>
          <w:szCs w:val="21"/>
        </w:rPr>
      </w:r>
      <w:r/>
    </w:p>
    <w:p>
      <w:pPr>
        <w:pStyle w:val="704"/>
        <w:numPr>
          <w:ilvl w:val="2"/>
          <w:numId w:val="0"/>
        </w:numPr>
        <w:ind w:left="2035" w:hanging="900"/>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2.4.3投标文件中开标一览表（报价表）内容与投标文件中相应内容不一致的，以开标一览表（报价表）为准；</w:t>
      </w:r>
      <w:r>
        <w:rPr>
          <w:rFonts w:hint="eastAsia" w:ascii="宋体" w:hAnsi="宋体" w:cs="宋体"/>
          <w:color w:val="000000"/>
          <w:szCs w:val="21"/>
        </w:rPr>
      </w:r>
      <w:r/>
    </w:p>
    <w:p>
      <w:pPr>
        <w:pStyle w:val="704"/>
        <w:numPr>
          <w:ilvl w:val="2"/>
          <w:numId w:val="0"/>
        </w:numPr>
        <w:ind w:left="2035" w:hanging="900"/>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2.4.4大写金额和小写金额不一致的，以大写金额为准；</w:t>
      </w:r>
      <w:r>
        <w:rPr>
          <w:rFonts w:hint="eastAsia" w:ascii="宋体" w:hAnsi="宋体" w:cs="宋体"/>
          <w:color w:val="000000"/>
          <w:szCs w:val="21"/>
        </w:rPr>
      </w:r>
      <w:r/>
    </w:p>
    <w:p>
      <w:pPr>
        <w:pStyle w:val="704"/>
        <w:numPr>
          <w:ilvl w:val="2"/>
          <w:numId w:val="0"/>
        </w:numPr>
        <w:ind w:left="2035" w:hanging="900"/>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2.4.5单价金额小数点或者百分比有明显错位的，以开标一览表的总价为准，并修改单价；</w:t>
      </w:r>
      <w:r>
        <w:rPr>
          <w:rFonts w:hint="eastAsia" w:ascii="宋体" w:hAnsi="宋体" w:cs="宋体"/>
          <w:color w:val="000000"/>
          <w:szCs w:val="21"/>
        </w:rPr>
      </w:r>
      <w:r/>
    </w:p>
    <w:p>
      <w:pPr>
        <w:pStyle w:val="704"/>
        <w:numPr>
          <w:ilvl w:val="2"/>
          <w:numId w:val="0"/>
        </w:numPr>
        <w:ind w:left="2035" w:hanging="900"/>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2.4.6总价金额与按单价汇总金额不一致的，以单价金额计算结果为准。</w:t>
      </w:r>
      <w:r>
        <w:rPr>
          <w:rFonts w:hint="eastAsia" w:ascii="宋体" w:hAnsi="宋体" w:cs="宋体"/>
          <w:color w:val="000000"/>
          <w:szCs w:val="21"/>
        </w:rPr>
      </w:r>
      <w:r/>
    </w:p>
    <w:p>
      <w:pPr>
        <w:pStyle w:val="704"/>
        <w:numPr>
          <w:ilvl w:val="2"/>
          <w:numId w:val="0"/>
        </w:numPr>
        <w:ind w:left="2035" w:hanging="900"/>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2.4.7同时出现两种以上不一致的，按照前款规定的顺序修正。修正后的报价经投标人书面确认后产生约束力，投标人不确认的，其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704"/>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2.5</w:t>
      </w:r>
      <w:r>
        <w:rPr>
          <w:rFonts w:hint="eastAsia" w:ascii="宋体" w:hAnsi="宋体" w:cs="宋体"/>
          <w:szCs w:val="21"/>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rPr>
      </w:r>
      <w:r/>
    </w:p>
    <w:p>
      <w:pPr>
        <w:pStyle w:val="704"/>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2.5.1对于未预留份额专门面向中小企业采购的采购项目，以及预留份额项目中的非预留部分采购包，对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w:t>
      </w:r>
      <w:r>
        <w:rPr>
          <w:rFonts w:hint="eastAsia" w:ascii="宋体" w:hAnsi="宋体" w:cs="宋体"/>
          <w:szCs w:val="21"/>
          <w:u w:val="single"/>
        </w:rPr>
        <w:t xml:space="preserve">20</w:t>
      </w:r>
      <w:r>
        <w:rPr>
          <w:rFonts w:hint="eastAsia" w:ascii="宋体" w:hAnsi="宋体" w:cs="宋体"/>
          <w:szCs w:val="21"/>
        </w:rPr>
        <w:t xml:space="preserve">%的扣除，用扣除后的价格参加评审。</w:t>
      </w:r>
      <w:r>
        <w:rPr>
          <w:rFonts w:hint="eastAsia" w:ascii="宋体" w:hAnsi="宋体" w:cs="宋体"/>
          <w:szCs w:val="21"/>
        </w:rPr>
      </w:r>
      <w:r/>
    </w:p>
    <w:p>
      <w:pPr>
        <w:pStyle w:val="704"/>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2.5.2对于未预留份额专门面向中小企业采购的采购项目，以及预留份额项目中的非预留部分采购包，且接受大中型企业与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w:t>
      </w:r>
      <w:r>
        <w:rPr>
          <w:rFonts w:hint="eastAsia" w:ascii="宋体" w:hAnsi="宋体" w:cs="宋体"/>
          <w:szCs w:val="21"/>
          <w:u w:val="single"/>
        </w:rPr>
        <w:t xml:space="preserve">3</w:t>
      </w:r>
      <w:r>
        <w:rPr>
          <w:rFonts w:hint="eastAsia" w:ascii="宋体" w:hAnsi="宋体" w:cs="宋体"/>
          <w:szCs w:val="21"/>
        </w:rPr>
        <w:t xml:space="preserve">%的扣除，用扣除后的价格参加评审。</w:t>
      </w:r>
      <w:r>
        <w:rPr>
          <w:rFonts w:hint="eastAsia" w:ascii="宋体" w:hAnsi="宋体" w:cs="宋体"/>
          <w:szCs w:val="21"/>
        </w:rPr>
      </w:r>
      <w:r/>
    </w:p>
    <w:p>
      <w:pPr>
        <w:pStyle w:val="704"/>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2.5.3组成联合体或者接受分包的小微企业与联合体内其他企业、分包企业之间存在直接控股、管理关系的，不享受价格扣除优惠政策。</w:t>
      </w:r>
      <w:r>
        <w:rPr>
          <w:rFonts w:hint="eastAsia" w:ascii="宋体" w:hAnsi="宋体" w:cs="宋体"/>
          <w:szCs w:val="21"/>
        </w:rPr>
      </w:r>
      <w:r/>
    </w:p>
    <w:p>
      <w:pPr>
        <w:pStyle w:val="704"/>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2.5.4价格扣除比例对小型企业和微型企业同等对待，不作区分。</w:t>
      </w:r>
      <w:r>
        <w:rPr>
          <w:rFonts w:hint="eastAsia" w:ascii="宋体" w:hAnsi="宋体" w:cs="宋体"/>
          <w:szCs w:val="21"/>
        </w:rPr>
      </w:r>
      <w:r/>
    </w:p>
    <w:p>
      <w:pPr>
        <w:pStyle w:val="704"/>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2.5.5</w:t>
      </w:r>
      <w:r>
        <w:rPr>
          <w:rFonts w:hint="eastAsia" w:ascii="宋体" w:hAnsi="宋体" w:cs="宋体"/>
          <w:color w:val="000000"/>
          <w:szCs w:val="21"/>
        </w:rPr>
        <w:t xml:space="preserve">中小企业参加政府采购活动，应当按照招标文件给定的格式出具《中小企业声明函》，否则不得享受相关中小企业扶持政策。</w:t>
      </w:r>
      <w:r>
        <w:rPr>
          <w:rFonts w:hint="eastAsia" w:ascii="宋体" w:hAnsi="宋体" w:cs="宋体"/>
          <w:szCs w:val="21"/>
        </w:rPr>
      </w:r>
      <w:r/>
    </w:p>
    <w:p>
      <w:pPr>
        <w:pStyle w:val="704"/>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704"/>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2.5.7残疾人福利性单位按招标文件要求提供了《残疾人福利性单位声明函》（见附件）的，视同小微企业。</w:t>
      </w:r>
      <w:r>
        <w:rPr>
          <w:rFonts w:hint="eastAsia" w:ascii="宋体" w:hAnsi="宋体" w:cs="宋体"/>
          <w:szCs w:val="21"/>
        </w:rPr>
      </w:r>
      <w:r/>
    </w:p>
    <w:p>
      <w:pPr>
        <w:pStyle w:val="704"/>
        <w:numPr>
          <w:ilvl w:val="2"/>
          <w:numId w:val="0"/>
        </w:numPr>
        <w:ind w:left="2035" w:hanging="90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2.5.8若投标人同时属于小型或微型企业、监狱企业、残疾人福利性单位中的两种及以上，将不重复享受小微企业价格扣减的优惠政策。</w:t>
      </w:r>
      <w:r>
        <w:rPr>
          <w:rFonts w:hint="eastAsia" w:ascii="宋体" w:hAnsi="宋体" w:cs="宋体"/>
          <w:szCs w:val="21"/>
        </w:rPr>
      </w:r>
      <w:r/>
    </w:p>
    <w:p>
      <w:pPr>
        <w:pStyle w:val="704"/>
        <w:numPr>
          <w:ilvl w:val="2"/>
          <w:numId w:val="0"/>
        </w:numPr>
        <w:ind w:firstLine="211"/>
        <w:keepLines w:val="0"/>
        <w:keepNext w:val="0"/>
        <w:pageBreakBefore w:val="0"/>
        <w:spacing w:line="336" w:lineRule="auto"/>
        <w:widowControl w:val="off"/>
        <w:tabs>
          <w:tab w:val="left" w:pos="1080" w:leader="none"/>
          <w:tab w:val="left" w:pos="1589" w:leader="none"/>
          <w:tab w:val="left" w:pos="2035" w:leader="none"/>
        </w:tabs>
        <w:rPr>
          <w:rFonts w:hint="eastAsia" w:ascii="宋体" w:hAnsi="宋体" w:eastAsia="宋体" w:cs="宋体"/>
          <w:b/>
          <w:bCs/>
          <w:szCs w:val="21"/>
          <w:highlight w:val="none"/>
        </w:rPr>
      </w:pPr>
      <w:r>
        <w:rPr>
          <w:rFonts w:hint="eastAsia" w:ascii="宋体" w:hAnsi="宋体" w:eastAsia="宋体" w:cs="宋体"/>
          <w:b/>
          <w:bCs/>
          <w:sz w:val="21"/>
          <w:szCs w:val="21"/>
          <w:highlight w:val="none"/>
          <w:lang w:val="en-US" w:eastAsia="zh-CN" w:bidi="ar-SA"/>
        </w:rPr>
        <w:t xml:space="preserve">2.6</w:t>
      </w:r>
      <w:r>
        <w:rPr>
          <w:rFonts w:hint="eastAsia" w:ascii="宋体" w:hAnsi="宋体" w:eastAsia="宋体" w:cs="宋体"/>
          <w:b/>
          <w:bCs/>
          <w:szCs w:val="21"/>
          <w:highlight w:val="none"/>
        </w:rPr>
        <w:t xml:space="preserve">政府采购中实施本国产品标准及相关政策：</w:t>
      </w:r>
      <w:r>
        <w:rPr>
          <w:rFonts w:hint="eastAsia" w:ascii="宋体" w:hAnsi="宋体" w:eastAsia="宋体" w:cs="宋体"/>
          <w:b/>
          <w:bCs/>
          <w:szCs w:val="21"/>
          <w:highlight w:val="none"/>
        </w:rPr>
      </w:r>
      <w:r/>
    </w:p>
    <w:p>
      <w:pPr>
        <w:pStyle w:val="704"/>
        <w:numPr>
          <w:ilvl w:val="0"/>
          <w:numId w:val="0"/>
        </w:numPr>
        <w:ind w:left="1680" w:hanging="630"/>
        <w:keepLines w:val="0"/>
        <w:keepNext w:val="0"/>
        <w:pageBreakBefore w:val="0"/>
        <w:spacing w:line="336" w:lineRule="auto"/>
        <w:widowControl w:val="off"/>
        <w:tabs>
          <w:tab w:val="left" w:pos="2035" w:leader="none"/>
          <w:tab w:val="left" w:pos="2114" w:leader="none"/>
          <w:tab w:val="left" w:pos="2977"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2.6.1</w:t>
      </w:r>
      <w:r>
        <w:rPr>
          <w:rFonts w:hint="eastAsia" w:ascii="宋体" w:hAnsi="宋体" w:eastAsia="宋体" w:cs="宋体"/>
          <w:szCs w:val="21"/>
          <w:highlight w:val="none"/>
        </w:rPr>
        <w:t xml:space="preserve">当采购项目中既有本国产品又有非本国产品参与竞争的，</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为该采购项目提供的符合本国产品标准的产品成本之和占该</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提供的全部产品成本之和的比例达到80%以上时（财政部会同有关行业主管部门，分产品确定在中国境内生产的组件成本占比应当达到的规定比例。在分产品的中国境内生产的组件成本占比相</w:t>
      </w:r>
      <w:r>
        <w:rPr>
          <w:rFonts w:hint="eastAsia" w:ascii="宋体" w:hAnsi="宋体" w:eastAsia="宋体" w:cs="宋体"/>
          <w:szCs w:val="21"/>
          <w:highlight w:val="none"/>
        </w:rPr>
        <w:t xml:space="preserve">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提供的全部产品的总报价给予20%的价格扣除，用扣除后的价格参与评审。</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未填写比例数值，或比例数值未达到80%的，将不享受本国产品价格评审优惠。</w:t>
      </w:r>
      <w:r>
        <w:rPr>
          <w:rFonts w:hint="eastAsia" w:ascii="宋体" w:hAnsi="宋体" w:eastAsia="宋体" w:cs="宋体"/>
          <w:szCs w:val="21"/>
          <w:highlight w:val="none"/>
        </w:rPr>
      </w:r>
      <w:r/>
    </w:p>
    <w:p>
      <w:pPr>
        <w:pStyle w:val="704"/>
        <w:numPr>
          <w:ilvl w:val="0"/>
          <w:numId w:val="0"/>
        </w:numPr>
        <w:ind w:left="1680" w:hanging="630"/>
        <w:keepLines w:val="0"/>
        <w:keepNext w:val="0"/>
        <w:pageBreakBefore w:val="0"/>
        <w:spacing w:line="336" w:lineRule="auto"/>
        <w:widowControl w:val="off"/>
        <w:tabs>
          <w:tab w:val="left" w:pos="2035" w:leader="none"/>
          <w:tab w:val="left" w:pos="2114" w:leader="none"/>
          <w:tab w:val="left" w:pos="2977"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2.6.2</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需按照招标文件的要求提供《关于符合本国产品标准的声明函》（以下简称《声明函》），如不提供将不享受本国产品价格评审优惠。</w:t>
      </w:r>
      <w:r>
        <w:rPr>
          <w:rFonts w:hint="eastAsia" w:ascii="宋体" w:hAnsi="宋体" w:eastAsia="宋体" w:cs="宋体"/>
          <w:szCs w:val="21"/>
          <w:highlight w:val="none"/>
        </w:rPr>
      </w:r>
      <w:r/>
    </w:p>
    <w:p>
      <w:pPr>
        <w:pStyle w:val="704"/>
        <w:numPr>
          <w:ilvl w:val="0"/>
          <w:numId w:val="0"/>
        </w:numPr>
        <w:ind w:left="1680" w:hanging="630"/>
        <w:keepLines w:val="0"/>
        <w:keepNext w:val="0"/>
        <w:pageBreakBefore w:val="0"/>
        <w:spacing w:line="336" w:lineRule="auto"/>
        <w:widowControl w:val="off"/>
        <w:tabs>
          <w:tab w:val="left" w:pos="2035" w:leader="none"/>
          <w:tab w:val="left" w:pos="2114" w:leader="none"/>
          <w:tab w:val="left" w:pos="2977"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2.6.3</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需在《声明函》中逐一、准确填写产品名称、厂名、生产厂址三项信息（《声明函》中用斜线划除</w:t>
      </w:r>
      <w:r>
        <w:rPr>
          <w:rFonts w:hint="eastAsia" w:ascii="宋体" w:hAnsi="宋体" w:eastAsia="宋体" w:cs="宋体"/>
          <w:szCs w:val="21"/>
          <w:highlight w:val="none"/>
          <w:lang w:val="en-US" w:eastAsia="zh-CN"/>
        </w:rPr>
        <w:t xml:space="preserve">的地方无需填写），三项信息中任意一项未填写的视为该项产品不符合本国产品标准，不享受本国产品价格评审优惠。</w:t>
      </w:r>
      <w:r>
        <w:rPr>
          <w:rFonts w:hint="eastAsia" w:ascii="宋体" w:hAnsi="宋体" w:eastAsia="宋体" w:cs="宋体"/>
          <w:szCs w:val="21"/>
          <w:highlight w:val="none"/>
          <w:lang w:val="en-US" w:eastAsia="zh-CN"/>
        </w:rPr>
      </w:r>
      <w:r/>
    </w:p>
    <w:p>
      <w:pPr>
        <w:pStyle w:val="704"/>
        <w:numPr>
          <w:ilvl w:val="0"/>
          <w:numId w:val="0"/>
        </w:numPr>
        <w:ind w:left="1680" w:hanging="630"/>
        <w:keepLines w:val="0"/>
        <w:keepNext w:val="0"/>
        <w:pageBreakBefore w:val="0"/>
        <w:spacing w:line="336" w:lineRule="auto"/>
        <w:widowControl w:val="off"/>
        <w:tabs>
          <w:tab w:val="left" w:pos="2035" w:leader="none"/>
          <w:tab w:val="left" w:pos="2114" w:leader="none"/>
          <w:tab w:val="left" w:pos="2977"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2.6.4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和招标文件规定的，投标人提供的相关产品视为不符合本国产品标准。</w:t>
      </w:r>
      <w:r>
        <w:rPr>
          <w:rFonts w:hint="eastAsia" w:ascii="宋体" w:hAnsi="宋体" w:eastAsia="宋体" w:cs="宋体"/>
          <w:szCs w:val="21"/>
          <w:highlight w:val="none"/>
          <w:lang w:val="en-US" w:eastAsia="zh-CN"/>
        </w:rPr>
      </w:r>
      <w:r/>
    </w:p>
    <w:p>
      <w:pPr>
        <w:pStyle w:val="704"/>
        <w:ind w:left="900" w:hanging="900"/>
        <w:spacing w:line="360" w:lineRule="auto"/>
        <w:tabs>
          <w:tab w:val="left" w:pos="360" w:leader="none"/>
        </w:tabs>
        <w:rPr>
          <w:rFonts w:hint="eastAsia" w:ascii="宋体" w:hAnsi="宋体" w:cs="宋体"/>
          <w:szCs w:val="21"/>
        </w:rPr>
        <w:outlineLvl w:val="1"/>
      </w:pPr>
      <w:r>
        <w:rPr>
          <w:rFonts w:ascii="宋体" w:hAnsi="宋体" w:cs="宋体"/>
          <w:szCs w:val="21"/>
        </w:rPr>
        <w:t xml:space="preserve">3</w:t>
      </w:r>
      <w:r>
        <w:rPr>
          <w:rFonts w:hint="eastAsia" w:ascii="宋体" w:hAnsi="宋体" w:cs="宋体"/>
          <w:szCs w:val="21"/>
        </w:rPr>
        <w:t xml:space="preserve">投标文件的比较和评价</w:t>
      </w:r>
      <w:bookmarkEnd w:id="765"/>
      <w:r/>
      <w:bookmarkEnd w:id="766"/>
      <w:r>
        <w:rPr>
          <w:rFonts w:hint="eastAsia" w:ascii="宋体" w:hAnsi="宋体" w:cs="宋体"/>
          <w:szCs w:val="21"/>
        </w:rPr>
      </w:r>
      <w:r/>
    </w:p>
    <w:p>
      <w:pPr>
        <w:pStyle w:val="704"/>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3.1</w:t>
      </w:r>
      <w:r>
        <w:rPr>
          <w:rFonts w:hint="eastAsia" w:ascii="宋体" w:hAnsi="宋体" w:cs="宋体"/>
          <w:szCs w:val="21"/>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rPr>
      </w:r>
      <w:r/>
    </w:p>
    <w:p>
      <w:pPr>
        <w:pStyle w:val="704"/>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3.2</w:t>
      </w:r>
      <w:r>
        <w:rPr>
          <w:rFonts w:hint="eastAsia" w:ascii="宋体" w:hAnsi="宋体" w:cs="宋体"/>
          <w:szCs w:val="21"/>
        </w:rPr>
        <w:t xml:space="preserve">评标方法和评标标准</w:t>
      </w:r>
      <w:r>
        <w:rPr>
          <w:rFonts w:hint="eastAsia" w:ascii="宋体" w:hAnsi="宋体" w:cs="宋体"/>
          <w:szCs w:val="21"/>
        </w:rPr>
      </w:r>
      <w:r/>
    </w:p>
    <w:p>
      <w:pPr>
        <w:pStyle w:val="704"/>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3.2.1本项目采用的评标方法为：</w:t>
      </w:r>
      <w:r>
        <w:rPr>
          <w:rFonts w:hint="eastAsia" w:ascii="宋体" w:hAnsi="宋体" w:cs="宋体"/>
          <w:szCs w:val="21"/>
        </w:rPr>
      </w:r>
      <w:r/>
    </w:p>
    <w:p>
      <w:pPr>
        <w:pStyle w:val="704"/>
        <w:ind w:left="1985"/>
        <w:spacing w:line="360" w:lineRule="auto"/>
        <w:tabs>
          <w:tab w:val="left" w:pos="900" w:leader="none"/>
          <w:tab w:val="left" w:pos="1589" w:leader="none"/>
          <w:tab w:val="left" w:pos="1701" w:leader="none"/>
        </w:tabs>
        <w:rPr>
          <w:rFonts w:hint="eastAsia" w:ascii="宋体" w:hAnsi="宋体" w:cs="宋体"/>
          <w:szCs w:val="21"/>
        </w:rPr>
      </w:pPr>
      <w:r>
        <w:rPr>
          <w:rFonts w:hint="eastAsia" w:ascii="宋体" w:hAnsi="宋体" w:cs="宋体"/>
          <w:szCs w:val="21"/>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rPr>
      </w:r>
      <w:r/>
    </w:p>
    <w:p>
      <w:pPr>
        <w:pStyle w:val="704"/>
        <w:ind w:left="1985"/>
        <w:spacing w:line="360" w:lineRule="auto"/>
        <w:tabs>
          <w:tab w:val="left" w:pos="900" w:leader="none"/>
          <w:tab w:val="left" w:pos="1589" w:leader="none"/>
          <w:tab w:val="left" w:pos="1701" w:leader="none"/>
        </w:tabs>
        <w:rPr>
          <w:rFonts w:hint="eastAsia" w:ascii="宋体" w:hAnsi="宋体" w:cs="宋体"/>
          <w:szCs w:val="21"/>
        </w:rPr>
      </w:pPr>
      <w:r>
        <w:rPr>
          <w:rFonts w:hint="eastAsia" w:ascii="宋体" w:hAnsi="宋体" w:cs="宋体"/>
          <w:szCs w:val="21"/>
        </w:rPr>
        <w:t xml:space="preserve">□最低评标价法，指投标文件满足招标文件全部实质性要求，且投标报价最低的投标人为中标候选人的评标方法。</w:t>
      </w:r>
      <w:r>
        <w:rPr>
          <w:rFonts w:hint="eastAsia" w:ascii="宋体" w:hAnsi="宋体" w:cs="宋体"/>
          <w:szCs w:val="21"/>
        </w:rPr>
      </w:r>
      <w:r/>
    </w:p>
    <w:p>
      <w:pPr>
        <w:pStyle w:val="704"/>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704"/>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□随机抽取</w:t>
      </w:r>
      <w:r>
        <w:rPr>
          <w:rFonts w:hint="eastAsia" w:ascii="宋体" w:hAnsi="宋体" w:cs="宋体"/>
          <w:szCs w:val="21"/>
        </w:rPr>
      </w:r>
      <w:r/>
    </w:p>
    <w:p>
      <w:pPr>
        <w:pStyle w:val="704"/>
        <w:ind w:left="2035"/>
        <w:spacing w:line="360" w:lineRule="auto"/>
        <w:tabs>
          <w:tab w:val="left" w:pos="1080" w:leader="none"/>
          <w:tab w:val="left" w:pos="1589" w:leader="none"/>
          <w:tab w:val="left" w:pos="2035" w:leader="none"/>
        </w:tabs>
        <w:rPr>
          <w:rFonts w:hint="eastAsia" w:ascii="宋体" w:hAnsi="宋体" w:cs="宋体"/>
          <w:szCs w:val="21"/>
          <w:u w:val="single"/>
        </w:rPr>
      </w:pPr>
      <w:r>
        <w:rPr>
          <w:rFonts w:hint="eastAsia" w:ascii="宋体" w:hAnsi="宋体" w:cs="宋体"/>
          <w:szCs w:val="21"/>
        </w:rPr>
        <w:t xml:space="preserve">□其他方式，具体要求：_____</w:t>
      </w:r>
      <w:r>
        <w:rPr>
          <w:rFonts w:hint="eastAsia" w:ascii="宋体" w:hAnsi="宋体" w:cs="宋体"/>
          <w:szCs w:val="21"/>
          <w:u w:val="single"/>
        </w:rPr>
      </w:r>
      <w:r/>
    </w:p>
    <w:p>
      <w:pPr>
        <w:pStyle w:val="704"/>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3.2.3非政府强制采购的节能产品或环境标志产品，依据品目清单和认证证书实施政府优先采购。优先采购的具体规定（如涉及）_____。</w:t>
      </w:r>
      <w:r>
        <w:rPr>
          <w:rFonts w:hint="eastAsia" w:ascii="宋体" w:hAnsi="宋体" w:cs="宋体"/>
          <w:szCs w:val="21"/>
        </w:rPr>
      </w:r>
      <w:r/>
    </w:p>
    <w:p>
      <w:pPr>
        <w:pStyle w:val="704"/>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3.2.4关于无线局域网认证产品政府采购清单中的产品，优先采购的具体规定（如涉及）_____。</w:t>
      </w:r>
      <w:r>
        <w:rPr>
          <w:rFonts w:hint="eastAsia" w:ascii="宋体" w:hAnsi="宋体" w:cs="宋体"/>
          <w:szCs w:val="21"/>
        </w:rPr>
      </w:r>
      <w:r/>
    </w:p>
    <w:p>
      <w:pPr>
        <w:pStyle w:val="704"/>
        <w:ind w:left="900" w:hanging="900"/>
        <w:spacing w:line="360" w:lineRule="auto"/>
        <w:tabs>
          <w:tab w:val="left" w:pos="360" w:leader="none"/>
        </w:tabs>
        <w:rPr>
          <w:rFonts w:hint="eastAsia" w:ascii="宋体" w:hAnsi="宋体" w:cs="宋体"/>
          <w:szCs w:val="21"/>
        </w:rPr>
        <w:outlineLvl w:val="1"/>
      </w:pPr>
      <w:r>
        <w:rPr>
          <w:rFonts w:ascii="宋体" w:hAnsi="宋体" w:cs="宋体"/>
          <w:szCs w:val="21"/>
        </w:rPr>
        <w:t xml:space="preserve">4</w:t>
      </w:r>
      <w:r>
        <w:rPr>
          <w:rFonts w:hint="eastAsia" w:ascii="宋体" w:hAnsi="宋体" w:cs="宋体"/>
          <w:szCs w:val="21"/>
        </w:rPr>
        <w:t xml:space="preserve">确定</w:t>
      </w:r>
      <w:bookmarkStart w:id="782" w:name="_Toc151193788"/>
      <w:r/>
      <w:bookmarkStart w:id="783" w:name="_Toc265228384"/>
      <w:r/>
      <w:bookmarkStart w:id="784" w:name="_Toc264969236"/>
      <w:r/>
      <w:bookmarkStart w:id="785" w:name="_Toc305158814"/>
      <w:r/>
      <w:bookmarkStart w:id="786" w:name="_Toc127151747"/>
      <w:r/>
      <w:bookmarkStart w:id="787" w:name="_Toc142311048"/>
      <w:r/>
      <w:bookmarkStart w:id="788" w:name="_Toc226337242"/>
      <w:r/>
      <w:bookmarkStart w:id="789" w:name="_Toc151193934"/>
      <w:r/>
      <w:bookmarkStart w:id="790" w:name="_Toc305158888"/>
      <w:r/>
      <w:bookmarkStart w:id="791" w:name="_Toc150774751"/>
      <w:r/>
      <w:bookmarkStart w:id="792" w:name="_Toc226309790"/>
      <w:r/>
      <w:bookmarkStart w:id="793" w:name="_Ref467307010"/>
      <w:r/>
      <w:bookmarkStart w:id="794" w:name="_Toc150774646"/>
      <w:r/>
      <w:bookmarkStart w:id="795" w:name="_Toc164229387"/>
      <w:r/>
      <w:bookmarkStart w:id="796" w:name="_Toc520356170"/>
      <w:r/>
      <w:bookmarkStart w:id="797" w:name="_Toc127151546"/>
      <w:r/>
      <w:bookmarkStart w:id="798" w:name="_Toc164608660"/>
      <w:r/>
      <w:bookmarkStart w:id="799" w:name="_Toc164351640"/>
      <w:r/>
      <w:bookmarkStart w:id="800" w:name="_Toc149720839"/>
      <w:r/>
      <w:bookmarkStart w:id="801" w:name="_Toc151190173"/>
      <w:r/>
      <w:bookmarkStart w:id="802" w:name="_Toc164608815"/>
      <w:r/>
      <w:bookmarkStart w:id="803" w:name="_Toc151193644"/>
      <w:r/>
      <w:bookmarkStart w:id="804" w:name="_Toc151193716"/>
      <w:r/>
      <w:bookmarkStart w:id="805" w:name="_Toc150480784"/>
      <w:r/>
      <w:bookmarkStart w:id="806" w:name="_Toc164229241"/>
      <w:r/>
      <w:bookmarkStart w:id="807" w:name="_Toc226965819"/>
      <w:r/>
      <w:bookmarkStart w:id="808" w:name="_Toc150509297"/>
      <w:r/>
      <w:bookmarkStart w:id="809" w:name="_Toc151193860"/>
      <w:r/>
      <w:bookmarkStart w:id="810" w:name="_Toc127161460"/>
      <w:r/>
      <w:bookmarkStart w:id="811" w:name="_Toc226965736"/>
      <w:r/>
      <w:bookmarkStart w:id="812" w:name="_Toc195842911"/>
      <w:r>
        <w:rPr>
          <w:rFonts w:hint="eastAsia" w:ascii="宋体" w:hAnsi="宋体" w:cs="宋体"/>
          <w:szCs w:val="21"/>
        </w:rPr>
        <w:t xml:space="preserve">中标候选人名单</w:t>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rPr>
          <w:rFonts w:hint="eastAsia" w:ascii="宋体" w:hAnsi="宋体" w:cs="宋体"/>
          <w:szCs w:val="21"/>
        </w:rPr>
      </w:r>
      <w:r/>
    </w:p>
    <w:p>
      <w:pPr>
        <w:pStyle w:val="704"/>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4.1</w:t>
      </w:r>
      <w:r>
        <w:rPr>
          <w:rFonts w:hint="eastAsia" w:ascii="宋体" w:hAnsi="宋体" w:cs="宋体"/>
          <w:szCs w:val="21"/>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rPr>
      </w:r>
      <w:r/>
    </w:p>
    <w:p>
      <w:pPr>
        <w:pStyle w:val="744"/>
        <w:ind w:left="993" w:firstLine="119"/>
        <w:spacing w:line="360" w:lineRule="auto"/>
        <w:tabs>
          <w:tab w:val="left" w:pos="900" w:leader="none"/>
          <w:tab w:val="left" w:pos="2127" w:leader="none"/>
        </w:tabs>
        <w:rPr>
          <w:rFonts w:hAnsi="宋体" w:cs="宋体"/>
          <w:szCs w:val="21"/>
        </w:rPr>
      </w:pPr>
      <w:r>
        <w:rPr>
          <w:rFonts w:hAnsi="宋体" w:cs="宋体"/>
          <w:szCs w:val="21"/>
        </w:rPr>
        <w:t xml:space="preserve">□随机抽取</w:t>
      </w:r>
      <w:r>
        <w:rPr>
          <w:rFonts w:hAnsi="宋体" w:cs="宋体"/>
          <w:szCs w:val="21"/>
        </w:rPr>
      </w:r>
      <w:r/>
    </w:p>
    <w:p>
      <w:pPr>
        <w:pStyle w:val="744"/>
        <w:ind w:left="993" w:firstLine="120"/>
        <w:spacing w:line="360" w:lineRule="auto"/>
        <w:tabs>
          <w:tab w:val="left" w:pos="900" w:leader="none"/>
          <w:tab w:val="left" w:pos="2127" w:leader="none"/>
        </w:tabs>
        <w:rPr>
          <w:rFonts w:hAnsi="宋体" w:cs="宋体"/>
          <w:szCs w:val="21"/>
        </w:rPr>
      </w:pPr>
      <w:r>
        <w:rPr>
          <w:rFonts w:hAnsi="宋体" w:cs="宋体"/>
          <w:b/>
          <w:color w:val="000000"/>
          <w:szCs w:val="21"/>
        </w:rPr>
        <w:t xml:space="preserve">■</w:t>
      </w:r>
      <w:r>
        <w:rPr>
          <w:rFonts w:hAnsi="宋体" w:cs="宋体"/>
          <w:szCs w:val="21"/>
        </w:rPr>
        <w:t xml:space="preserve">其他方式，具体要求：</w:t>
      </w:r>
      <w:r>
        <w:rPr>
          <w:rFonts w:hAnsi="宋体" w:cs="宋体"/>
          <w:szCs w:val="21"/>
          <w:u w:val="single"/>
        </w:rPr>
        <w:t xml:space="preserve">投标报价低者优先推荐为中标人。</w:t>
      </w:r>
      <w:r>
        <w:rPr>
          <w:rFonts w:hAnsi="宋体" w:cs="宋体"/>
          <w:szCs w:val="21"/>
        </w:rPr>
      </w:r>
      <w:r/>
    </w:p>
    <w:p>
      <w:pPr>
        <w:pStyle w:val="704"/>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4.2</w:t>
      </w:r>
      <w:r>
        <w:rPr>
          <w:rFonts w:hint="eastAsia" w:ascii="宋体" w:hAnsi="宋体" w:cs="宋体"/>
          <w:szCs w:val="21"/>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Cs w:val="21"/>
        </w:rPr>
      </w:r>
      <w:r/>
    </w:p>
    <w:p>
      <w:pPr>
        <w:pStyle w:val="704"/>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4.3</w:t>
      </w:r>
      <w:r>
        <w:rPr>
          <w:rFonts w:hint="eastAsia" w:ascii="宋体" w:hAnsi="宋体" w:cs="宋体"/>
          <w:szCs w:val="21"/>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rPr>
      </w:r>
      <w:r/>
    </w:p>
    <w:p>
      <w:pPr>
        <w:pStyle w:val="704"/>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4.4</w:t>
      </w:r>
      <w:r>
        <w:rPr>
          <w:rFonts w:hint="eastAsia" w:ascii="宋体" w:hAnsi="宋体" w:cs="宋体"/>
          <w:szCs w:val="21"/>
        </w:rPr>
        <w:t xml:space="preserve">评标委员会要对评分汇总情况进行复核，特别是对排名第一的、报价最低的、投标或投标文件被认定为无效的情形进行重点复核。</w:t>
      </w:r>
      <w:r>
        <w:rPr>
          <w:rFonts w:hint="eastAsia" w:ascii="宋体" w:hAnsi="宋体" w:cs="宋体"/>
          <w:szCs w:val="21"/>
        </w:rPr>
      </w:r>
      <w:r/>
    </w:p>
    <w:p>
      <w:pPr>
        <w:pStyle w:val="704"/>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4.5</w:t>
      </w:r>
      <w:r>
        <w:rPr>
          <w:rFonts w:hint="eastAsia" w:ascii="宋体" w:hAnsi="宋体" w:cs="宋体"/>
          <w:szCs w:val="21"/>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Cs w:val="21"/>
        </w:rPr>
      </w:r>
      <w:r/>
    </w:p>
    <w:p>
      <w:pPr>
        <w:pStyle w:val="704"/>
        <w:ind w:left="900" w:hanging="900"/>
        <w:spacing w:line="360" w:lineRule="auto"/>
        <w:tabs>
          <w:tab w:val="left" w:pos="360" w:leader="none"/>
        </w:tabs>
        <w:rPr>
          <w:rFonts w:hint="eastAsia" w:ascii="宋体" w:hAnsi="宋体" w:cs="宋体"/>
          <w:szCs w:val="21"/>
        </w:rPr>
        <w:outlineLvl w:val="1"/>
      </w:pPr>
      <w:r>
        <w:rPr>
          <w:rFonts w:ascii="宋体" w:hAnsi="宋体" w:cs="宋体"/>
          <w:szCs w:val="21"/>
        </w:rPr>
        <w:t xml:space="preserve">5</w:t>
      </w:r>
      <w:r>
        <w:rPr>
          <w:rFonts w:hint="eastAsia" w:ascii="宋体" w:hAnsi="宋体" w:cs="宋体"/>
          <w:szCs w:val="21"/>
        </w:rPr>
        <w:t xml:space="preserve">报告违法行为</w:t>
      </w:r>
      <w:r>
        <w:rPr>
          <w:rFonts w:hint="eastAsia" w:ascii="宋体" w:hAnsi="宋体" w:cs="宋体"/>
          <w:szCs w:val="21"/>
        </w:rPr>
      </w:r>
      <w:r/>
    </w:p>
    <w:p>
      <w:pPr>
        <w:pStyle w:val="704"/>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5.1</w:t>
      </w:r>
      <w:r>
        <w:rPr>
          <w:rFonts w:hint="eastAsia" w:ascii="宋体" w:hAnsi="宋体" w:cs="宋体"/>
          <w:szCs w:val="21"/>
        </w:rPr>
        <w:t xml:space="preserve">评标委员会在评标过程中发现投标人有行贿、提供虚假材料或者串通等违法行为时，有向采购人、采购代理机构或者有关部门报告的职责。</w:t>
      </w:r>
      <w:r>
        <w:rPr>
          <w:rFonts w:hint="eastAsia" w:ascii="宋体" w:hAnsi="宋体" w:cs="宋体"/>
          <w:szCs w:val="21"/>
        </w:rPr>
      </w:r>
      <w:r/>
    </w:p>
    <w:p>
      <w:pPr>
        <w:pStyle w:val="704"/>
        <w:jc w:val="center"/>
        <w:spacing w:line="360" w:lineRule="auto"/>
        <w:widowControl/>
        <w:rPr>
          <w:rFonts w:hint="eastAsia"/>
          <w:b/>
        </w:rPr>
      </w:pPr>
      <w:r>
        <w:rPr>
          <w:rFonts w:hint="eastAsia" w:ascii="宋体" w:hAnsi="宋体" w:cs="宋体"/>
          <w:b/>
          <w:szCs w:val="21"/>
        </w:rPr>
        <w:br w:type="page" w:clear="all"/>
      </w:r>
      <w:r>
        <w:rPr>
          <w:b/>
          <w:sz w:val="24"/>
          <w:highlight w:val="none"/>
        </w:rPr>
        <w:t xml:space="preserve">二、评标标准</w:t>
      </w:r>
      <w:bookmarkStart w:id="813" w:name="_Toc99301424"/>
      <w:r>
        <w:rPr>
          <w:rFonts w:hint="eastAsia"/>
          <w:b/>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125"/>
        <w:gridCol w:w="763"/>
        <w:gridCol w:w="4900"/>
        <w:gridCol w:w="1855"/>
      </w:tblGrid>
      <w:tr>
        <w:trPr>
          <w:trHeight w:val="23"/>
        </w:trPr>
        <w:tc>
          <w:tcPr>
            <w:tcW w:w="711"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125"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cs="宋体"/>
                <w:b/>
                <w:szCs w:val="21"/>
              </w:rPr>
            </w:pPr>
            <w:r>
              <w:rPr>
                <w:rFonts w:hint="eastAsia" w:ascii="宋体" w:hAnsi="宋体" w:cs="宋体"/>
                <w:b/>
                <w:szCs w:val="21"/>
              </w:rPr>
              <w:t xml:space="preserve">评分因素</w:t>
            </w:r>
            <w:r>
              <w:rPr>
                <w:rFonts w:hint="eastAsia" w:ascii="宋体" w:hAnsi="宋体" w:cs="宋体"/>
                <w:b/>
                <w:szCs w:val="21"/>
              </w:rPr>
            </w:r>
            <w:r/>
          </w:p>
        </w:tc>
        <w:tc>
          <w:tcPr>
            <w:tcW w:w="763"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4900"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1855" w:type="dxa"/>
            <w:vAlign w:val="center"/>
            <w:textDirection w:val="lrTb"/>
            <w:noWrap w:val="false"/>
          </w:tcPr>
          <w:p>
            <w:pPr>
              <w:pStyle w:val="960"/>
              <w:keepLines w:val="0"/>
              <w:keepNext w:val="0"/>
              <w:pageBreakBefore w:val="0"/>
              <w:spacing w:before="0" w:after="0" w:line="31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23"/>
        </w:trPr>
        <w:tc>
          <w:tcPr>
            <w:tcW w:w="711"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cs="宋体"/>
                <w:b/>
                <w:szCs w:val="21"/>
              </w:rPr>
            </w:pPr>
            <w:r>
              <w:rPr>
                <w:rFonts w:hint="eastAsia" w:ascii="宋体" w:hAnsi="宋体" w:cs="宋体"/>
                <w:szCs w:val="21"/>
              </w:rPr>
              <w:t xml:space="preserve">1</w:t>
            </w:r>
            <w:r>
              <w:rPr>
                <w:rFonts w:hint="eastAsia" w:ascii="宋体" w:hAnsi="宋体" w:cs="宋体"/>
                <w:b/>
                <w:szCs w:val="21"/>
              </w:rPr>
            </w:r>
            <w:r/>
          </w:p>
        </w:tc>
        <w:tc>
          <w:tcPr>
            <w:tcW w:w="1125"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价格分</w:t>
            </w:r>
            <w:r>
              <w:rPr>
                <w:rFonts w:hint="eastAsia" w:ascii="宋体" w:hAnsi="宋体" w:cs="宋体"/>
                <w:b/>
                <w:bCs/>
                <w:szCs w:val="21"/>
                <w:highlight w:val="none"/>
              </w:rPr>
            </w:r>
            <w:r/>
          </w:p>
        </w:tc>
        <w:tc>
          <w:tcPr>
            <w:tcW w:w="763"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lang w:val="en-US" w:eastAsia="zh-CN"/>
              </w:rPr>
              <w:t xml:space="preserve">2</w:t>
            </w:r>
            <w:r>
              <w:rPr>
                <w:rFonts w:hint="eastAsia" w:ascii="宋体" w:hAnsi="宋体" w:cs="宋体"/>
                <w:b/>
                <w:bCs/>
                <w:szCs w:val="21"/>
                <w:highlight w:val="none"/>
                <w:lang w:val="en-US" w:eastAsia="zh-CN"/>
              </w:rPr>
              <w:t xml:space="preserve">0</w:t>
            </w:r>
            <w:r>
              <w:rPr>
                <w:rFonts w:hint="eastAsia" w:ascii="宋体" w:hAnsi="宋体" w:cs="宋体"/>
                <w:b/>
                <w:bCs/>
                <w:szCs w:val="21"/>
                <w:highlight w:val="none"/>
              </w:rPr>
              <w:t xml:space="preserve">分</w:t>
            </w:r>
            <w:r>
              <w:rPr>
                <w:rFonts w:hint="eastAsia" w:ascii="宋体" w:hAnsi="宋体" w:cs="宋体"/>
                <w:b/>
                <w:bCs/>
                <w:szCs w:val="21"/>
                <w:highlight w:val="none"/>
              </w:rPr>
            </w:r>
            <w:r/>
          </w:p>
        </w:tc>
        <w:tc>
          <w:tcPr>
            <w:tcW w:w="4900" w:type="dxa"/>
            <w:vAlign w:val="center"/>
            <w:textDirection w:val="lrTb"/>
            <w:noWrap w:val="false"/>
          </w:tcPr>
          <w:p>
            <w:pPr>
              <w:pStyle w:val="704"/>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t xml:space="preserve">1.价格分采用低价优先法计算，即满足招标文件要求且投标价格最低的投标报价为评标基准价，其价格分为满分</w:t>
            </w:r>
            <w:r>
              <w:rPr>
                <w:rFonts w:hint="eastAsia" w:ascii="宋体" w:hAnsi="宋体" w:cs="宋体"/>
                <w:szCs w:val="21"/>
                <w:lang w:val="en-US" w:eastAsia="zh-CN"/>
              </w:rPr>
              <w:t xml:space="preserve">20</w:t>
            </w:r>
            <w:r>
              <w:rPr>
                <w:rFonts w:hint="eastAsia" w:ascii="宋体" w:hAnsi="宋体" w:cs="宋体"/>
                <w:szCs w:val="21"/>
              </w:rPr>
              <w:t xml:space="preserve">分，其他投标人的价格分按照下列公式计算：</w:t>
            </w:r>
            <w:r>
              <w:rPr>
                <w:rFonts w:hint="eastAsia" w:ascii="宋体" w:hAnsi="宋体" w:cs="宋体"/>
                <w:szCs w:val="21"/>
              </w:rPr>
            </w:r>
            <w:r/>
          </w:p>
          <w:p>
            <w:pPr>
              <w:pStyle w:val="704"/>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t xml:space="preserve">价格分=（评标基准价/投标报价）×</w:t>
            </w:r>
            <w:r>
              <w:rPr>
                <w:rFonts w:hint="eastAsia" w:ascii="宋体" w:hAnsi="宋体" w:cs="宋体"/>
                <w:szCs w:val="21"/>
                <w:lang w:val="en-US" w:eastAsia="zh-CN"/>
              </w:rPr>
              <w:t xml:space="preserve">20</w:t>
            </w:r>
            <w:r>
              <w:rPr>
                <w:rFonts w:hint="eastAsia" w:ascii="宋体" w:hAnsi="宋体" w:cs="宋体"/>
                <w:szCs w:val="21"/>
              </w:rPr>
              <w:t xml:space="preserve">分（小数点保留两位）；</w:t>
            </w:r>
            <w:r>
              <w:rPr>
                <w:rFonts w:hint="eastAsia" w:ascii="宋体" w:hAnsi="宋体" w:cs="宋体"/>
                <w:szCs w:val="21"/>
              </w:rPr>
            </w:r>
            <w:r/>
          </w:p>
          <w:p>
            <w:pPr>
              <w:pStyle w:val="704"/>
              <w:keepLines w:val="0"/>
              <w:keepNext w:val="0"/>
              <w:pageBreakBefore w:val="0"/>
              <w:spacing w:line="310" w:lineRule="auto"/>
              <w:widowControl w:val="off"/>
              <w:rPr>
                <w:rFonts w:hint="eastAsia" w:ascii="宋体" w:hAnsi="宋体" w:cs="宋体"/>
                <w:szCs w:val="21"/>
              </w:rPr>
            </w:pPr>
            <w:r>
              <w:rPr>
                <w:rFonts w:hint="eastAsia" w:ascii="宋体" w:hAnsi="宋体" w:cs="宋体"/>
                <w:b/>
                <w:bCs/>
                <w:szCs w:val="21"/>
              </w:rPr>
              <w:t xml:space="preserve">2.投标人的投标报价超过控制价的，投标无效。</w:t>
            </w:r>
            <w:r>
              <w:rPr>
                <w:rFonts w:hint="eastAsia" w:ascii="宋体" w:hAnsi="宋体" w:cs="宋体"/>
                <w:szCs w:val="21"/>
              </w:rPr>
            </w:r>
            <w:r/>
          </w:p>
        </w:tc>
        <w:tc>
          <w:tcPr>
            <w:tcW w:w="1855" w:type="dxa"/>
            <w:vAlign w:val="center"/>
            <w:textDirection w:val="lrTb"/>
            <w:noWrap w:val="false"/>
          </w:tcPr>
          <w:p>
            <w:pPr>
              <w:pStyle w:val="704"/>
              <w:ind w:left="-38"/>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t xml:space="preserve">此处最终报价指经过报价修正，及因落实政府采购政策进行价格调整后的最终报价。</w:t>
            </w:r>
            <w:r>
              <w:rPr>
                <w:rFonts w:hint="eastAsia" w:ascii="宋体" w:hAnsi="宋体" w:cs="宋体"/>
                <w:szCs w:val="21"/>
              </w:rPr>
            </w:r>
            <w:r/>
          </w:p>
        </w:tc>
      </w:tr>
      <w:tr>
        <w:trPr>
          <w:trHeight w:val="23"/>
        </w:trPr>
        <w:tc>
          <w:tcPr>
            <w:tcW w:w="711"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2</w:t>
            </w:r>
            <w:r>
              <w:rPr>
                <w:rFonts w:hint="eastAsia" w:ascii="宋体" w:hAnsi="宋体" w:cs="宋体"/>
                <w:b/>
                <w:bCs/>
                <w:szCs w:val="21"/>
                <w:highlight w:val="none"/>
              </w:rPr>
            </w:r>
            <w:r/>
          </w:p>
        </w:tc>
        <w:tc>
          <w:tcPr>
            <w:tcW w:w="1125"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主观分</w:t>
            </w:r>
            <w:r>
              <w:rPr>
                <w:rFonts w:hint="eastAsia" w:ascii="宋体" w:hAnsi="宋体" w:cs="宋体"/>
                <w:b/>
                <w:bCs/>
                <w:szCs w:val="21"/>
                <w:highlight w:val="none"/>
              </w:rPr>
            </w:r>
            <w:r/>
          </w:p>
        </w:tc>
        <w:tc>
          <w:tcPr>
            <w:tcW w:w="763"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lang w:val="en-US" w:eastAsia="zh-CN"/>
              </w:rPr>
              <w:t xml:space="preserve">5</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分</w:t>
            </w:r>
            <w:r>
              <w:rPr>
                <w:rFonts w:hint="eastAsia" w:ascii="宋体" w:hAnsi="宋体" w:cs="宋体"/>
                <w:b/>
                <w:bCs/>
                <w:szCs w:val="21"/>
                <w:highlight w:val="none"/>
              </w:rPr>
            </w:r>
            <w:r/>
          </w:p>
        </w:tc>
        <w:tc>
          <w:tcPr>
            <w:tcW w:w="4900" w:type="dxa"/>
            <w:vAlign w:val="center"/>
            <w:textDirection w:val="lrTb"/>
            <w:noWrap w:val="false"/>
          </w:tcPr>
          <w:p>
            <w:pPr>
              <w:pStyle w:val="704"/>
              <w:keepLines w:val="0"/>
              <w:keepNext w:val="0"/>
              <w:pageBreakBefore w:val="0"/>
              <w:spacing w:line="310" w:lineRule="auto"/>
              <w:widowControl w:val="off"/>
              <w:rPr>
                <w:rFonts w:hint="eastAsia" w:ascii="宋体" w:hAnsi="宋体" w:cs="宋体"/>
                <w:szCs w:val="21"/>
                <w:highlight w:val="yellow"/>
              </w:rPr>
            </w:pPr>
            <w:r>
              <w:rPr>
                <w:rFonts w:hint="eastAsia" w:ascii="宋体" w:hAnsi="宋体" w:cs="宋体"/>
                <w:szCs w:val="21"/>
                <w:highlight w:val="yellow"/>
              </w:rPr>
            </w:r>
            <w:r/>
          </w:p>
        </w:tc>
        <w:tc>
          <w:tcPr>
            <w:tcW w:w="1855" w:type="dxa"/>
            <w:vAlign w:val="center"/>
            <w:textDirection w:val="lrTb"/>
            <w:noWrap w:val="false"/>
          </w:tcPr>
          <w:p>
            <w:pPr>
              <w:pStyle w:val="704"/>
              <w:ind w:left="-38"/>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r>
            <w:r/>
          </w:p>
        </w:tc>
      </w:tr>
      <w:tr>
        <w:trPr>
          <w:trHeight w:val="23"/>
        </w:trPr>
        <w:tc>
          <w:tcPr>
            <w:tcW w:w="711" w:type="dxa"/>
            <w:vAlign w:val="center"/>
            <w:textDirection w:val="lrTb"/>
            <w:noWrap w:val="false"/>
          </w:tcPr>
          <w:p>
            <w:pPr>
              <w:pStyle w:val="704"/>
              <w:ind w:firstLine="28"/>
              <w:jc w:val="center"/>
              <w:keepLines w:val="0"/>
              <w:keepNext w:val="0"/>
              <w:pageBreakBefore w:val="0"/>
              <w:spacing w:line="310"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2.1</w:t>
            </w:r>
            <w:r>
              <w:rPr>
                <w:rFonts w:ascii="宋体" w:hAnsi="宋体" w:eastAsia="宋体" w:cs="宋体"/>
                <w:szCs w:val="21"/>
                <w:lang w:val="en-US" w:eastAsia="zh-CN"/>
              </w:rPr>
            </w:r>
            <w:r/>
          </w:p>
        </w:tc>
        <w:tc>
          <w:tcPr>
            <w:tcW w:w="1125" w:type="dxa"/>
            <w:vAlign w:val="center"/>
            <w:textDirection w:val="lrTb"/>
            <w:noWrap w:val="false"/>
          </w:tcPr>
          <w:p>
            <w:pPr>
              <w:pStyle w:val="704"/>
              <w:ind w:firstLine="28"/>
              <w:jc w:val="center"/>
              <w:keepLines w:val="0"/>
              <w:keepNext w:val="0"/>
              <w:pageBreakBefore w:val="0"/>
              <w:spacing w:line="31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服务方案</w:t>
            </w:r>
            <w:r>
              <w:rPr>
                <w:rFonts w:ascii="宋体" w:hAnsi="宋体" w:eastAsia="宋体" w:cs="宋体"/>
                <w:szCs w:val="21"/>
                <w:highlight w:val="none"/>
                <w:lang w:val="en-US" w:eastAsia="zh-CN"/>
              </w:rPr>
            </w:r>
            <w:r/>
          </w:p>
        </w:tc>
        <w:tc>
          <w:tcPr>
            <w:tcW w:w="763" w:type="dxa"/>
            <w:vAlign w:val="center"/>
            <w:textDirection w:val="lrTb"/>
            <w:noWrap w:val="false"/>
          </w:tcPr>
          <w:p>
            <w:pPr>
              <w:pStyle w:val="704"/>
              <w:ind w:firstLine="28"/>
              <w:jc w:val="center"/>
              <w:keepLines w:val="0"/>
              <w:keepNext w:val="0"/>
              <w:pageBreakBefore w:val="0"/>
              <w:spacing w:line="31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15分</w:t>
            </w:r>
            <w:r>
              <w:rPr>
                <w:rFonts w:ascii="宋体" w:hAnsi="宋体" w:eastAsia="宋体" w:cs="宋体"/>
                <w:szCs w:val="21"/>
                <w:highlight w:val="none"/>
                <w:lang w:val="en-US" w:eastAsia="zh-CN"/>
              </w:rPr>
            </w:r>
            <w:r/>
          </w:p>
        </w:tc>
        <w:tc>
          <w:tcPr>
            <w:tcW w:w="4900" w:type="dxa"/>
            <w:vAlign w:val="center"/>
            <w:textDirection w:val="lrTb"/>
            <w:noWrap w:val="false"/>
          </w:tcPr>
          <w:p>
            <w:pPr>
              <w:pStyle w:val="704"/>
              <w:ind w:firstLine="28"/>
              <w:jc w:val="left"/>
              <w:keepLines w:val="0"/>
              <w:keepNext w:val="0"/>
              <w:pageBreakBefore w:val="0"/>
              <w:spacing w:line="31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投标人根据本项目实际需求及自身情况提供服务方案进行评分，包括但不限于以下内容：</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1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①</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清运频次、处置设施设备、</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2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服务质量考核与监督、</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3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③</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合规与安全保障措施、</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4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④</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全流程服务执行标准、</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5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⑤</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上门清运服务方案等，根据以上内容进行综合评审，上述内容完整详细且满足采购文件及采购需求的得15分，每缺失一项内容扣3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Cs w:val="21"/>
                <w:highlight w:val="none"/>
                <w:lang w:val="en-US" w:eastAsia="zh-CN"/>
              </w:rPr>
            </w:r>
            <w:r/>
          </w:p>
          <w:p>
            <w:pPr>
              <w:pStyle w:val="704"/>
              <w:jc w:val="left"/>
              <w:keepLines w:val="0"/>
              <w:keepNext w:val="0"/>
              <w:pageBreakBefore w:val="0"/>
              <w:spacing w:line="310" w:lineRule="auto"/>
              <w:widowControl w:val="off"/>
              <w:rPr>
                <w:rFonts w:hint="eastAsia" w:ascii="宋体" w:hAnsi="宋体" w:cs="宋体"/>
                <w:szCs w:val="21"/>
                <w:highlight w:val="none"/>
              </w:rPr>
            </w:pPr>
            <w:r>
              <w:rPr>
                <w:rFonts w:hint="eastAsia" w:ascii="宋体" w:hAnsi="宋体" w:cs="宋体"/>
                <w:b/>
                <w:bCs/>
                <w:szCs w:val="21"/>
                <w:highlight w:val="none"/>
              </w:rPr>
              <w:t xml:space="preserve">未提供方案不得分。</w:t>
            </w:r>
            <w:r>
              <w:rPr>
                <w:rFonts w:hint="eastAsia" w:ascii="宋体" w:hAnsi="宋体" w:cs="宋体"/>
                <w:szCs w:val="21"/>
                <w:highlight w:val="none"/>
              </w:rPr>
            </w:r>
            <w:r/>
          </w:p>
        </w:tc>
        <w:tc>
          <w:tcPr>
            <w:tcW w:w="1855" w:type="dxa"/>
            <w:vAlign w:val="center"/>
            <w:textDirection w:val="lrTb"/>
            <w:noWrap w:val="false"/>
          </w:tcPr>
          <w:p>
            <w:pPr>
              <w:pStyle w:val="704"/>
              <w:ind w:left="-38"/>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r>
            <w:r/>
          </w:p>
        </w:tc>
      </w:tr>
      <w:tr>
        <w:trPr>
          <w:trHeight w:val="23"/>
        </w:trPr>
        <w:tc>
          <w:tcPr>
            <w:tcW w:w="711" w:type="dxa"/>
            <w:vAlign w:val="center"/>
            <w:textDirection w:val="lrTb"/>
            <w:noWrap w:val="false"/>
          </w:tcPr>
          <w:p>
            <w:pPr>
              <w:pStyle w:val="704"/>
              <w:ind w:firstLine="28"/>
              <w:jc w:val="center"/>
              <w:keepLines w:val="0"/>
              <w:keepNext w:val="0"/>
              <w:pageBreakBefore w:val="0"/>
              <w:spacing w:line="310" w:lineRule="auto"/>
              <w:widowControl w:val="off"/>
              <w:rPr>
                <w:rFonts w:ascii="宋体" w:hAnsi="宋体" w:eastAsia="宋体" w:cs="宋体"/>
                <w:szCs w:val="21"/>
                <w:lang w:val="en-US" w:eastAsia="zh-CN"/>
              </w:rPr>
            </w:pPr>
            <w:r>
              <w:rPr>
                <w:rFonts w:hint="eastAsia" w:ascii="宋体" w:hAnsi="宋体" w:cs="宋体"/>
                <w:szCs w:val="21"/>
              </w:rPr>
              <w:t xml:space="preserve">2</w:t>
            </w:r>
            <w:r>
              <w:rPr>
                <w:rFonts w:hint="eastAsia" w:ascii="宋体" w:hAnsi="宋体" w:cs="宋体"/>
                <w:szCs w:val="21"/>
                <w:lang w:val="en-US" w:eastAsia="zh-CN"/>
              </w:rPr>
              <w:t xml:space="preserve">.2</w:t>
            </w:r>
            <w:r>
              <w:rPr>
                <w:rFonts w:ascii="宋体" w:hAnsi="宋体" w:eastAsia="宋体" w:cs="宋体"/>
                <w:szCs w:val="21"/>
                <w:lang w:val="en-US" w:eastAsia="zh-CN"/>
              </w:rPr>
            </w:r>
            <w:r/>
          </w:p>
        </w:tc>
        <w:tc>
          <w:tcPr>
            <w:tcW w:w="1125"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cs="宋体"/>
                <w:szCs w:val="21"/>
                <w:highlight w:val="none"/>
              </w:rPr>
            </w:pPr>
            <w:r>
              <w:rPr>
                <w:rFonts w:hint="eastAsia" w:ascii="宋体" w:hAnsi="宋体" w:eastAsia="宋体" w:cs="宋体"/>
                <w:szCs w:val="21"/>
                <w:highlight w:val="none"/>
                <w:lang w:val="en-US" w:eastAsia="zh-CN"/>
              </w:rPr>
              <w:t xml:space="preserve">内部管理机制</w:t>
            </w:r>
            <w:r>
              <w:rPr>
                <w:rFonts w:hint="eastAsia" w:ascii="宋体" w:hAnsi="宋体" w:cs="宋体"/>
                <w:szCs w:val="21"/>
                <w:highlight w:val="none"/>
              </w:rPr>
            </w:r>
            <w:r/>
          </w:p>
        </w:tc>
        <w:tc>
          <w:tcPr>
            <w:tcW w:w="763" w:type="dxa"/>
            <w:vAlign w:val="center"/>
            <w:textDirection w:val="lrTb"/>
            <w:noWrap w:val="false"/>
          </w:tcPr>
          <w:p>
            <w:pPr>
              <w:pStyle w:val="704"/>
              <w:ind w:firstLine="28"/>
              <w:jc w:val="center"/>
              <w:keepLines w:val="0"/>
              <w:keepNext w:val="0"/>
              <w:pageBreakBefore w:val="0"/>
              <w:spacing w:line="310" w:lineRule="auto"/>
              <w:widowControl w:val="off"/>
              <w:rPr>
                <w:rFonts w:ascii="宋体" w:hAnsi="宋体" w:cs="宋体"/>
                <w:szCs w:val="21"/>
                <w:highlight w:val="none"/>
              </w:rPr>
            </w:pP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rPr>
                <w:rFonts w:ascii="宋体" w:hAnsi="宋体" w:cs="宋体"/>
                <w:szCs w:val="21"/>
                <w:highlight w:val="none"/>
              </w:rPr>
            </w:r>
            <w:r/>
          </w:p>
        </w:tc>
        <w:tc>
          <w:tcPr>
            <w:tcW w:w="4900" w:type="dxa"/>
            <w:vAlign w:val="center"/>
            <w:textDirection w:val="lrTb"/>
            <w:noWrap w:val="false"/>
          </w:tcPr>
          <w:p>
            <w:pPr>
              <w:pStyle w:val="704"/>
              <w:jc w:val="left"/>
              <w:keepLines w:val="0"/>
              <w:keepNext w:val="0"/>
              <w:pageBreakBefore w:val="0"/>
              <w:spacing w:line="310" w:lineRule="auto"/>
              <w:widowControl w:val="off"/>
              <w:rPr>
                <w:rFonts w:hint="eastAsia" w:ascii="宋体" w:hAnsi="宋体" w:cs="宋体"/>
                <w:szCs w:val="21"/>
                <w:highlight w:val="none"/>
              </w:rPr>
            </w:pPr>
            <w:r>
              <w:rPr>
                <w:rFonts w:hint="eastAsia" w:ascii="宋体" w:hAnsi="宋体" w:cs="宋体"/>
                <w:szCs w:val="21"/>
                <w:highlight w:val="none"/>
              </w:rPr>
              <w:t xml:space="preserve">根据投标人</w:t>
            </w:r>
            <w:r>
              <w:rPr>
                <w:rFonts w:hint="eastAsia" w:ascii="宋体" w:hAnsi="宋体" w:cs="宋体"/>
                <w:szCs w:val="21"/>
                <w:highlight w:val="none"/>
                <w:lang w:eastAsia="zh-CN"/>
              </w:rPr>
              <w:t xml:space="preserve">的</w:t>
            </w:r>
            <w:r>
              <w:rPr>
                <w:rFonts w:hint="eastAsia" w:ascii="宋体" w:hAnsi="宋体" w:eastAsia="宋体" w:cs="宋体"/>
                <w:szCs w:val="21"/>
                <w:highlight w:val="none"/>
                <w:lang w:val="en-US" w:eastAsia="zh-CN"/>
              </w:rPr>
              <w:t xml:space="preserve">内部管理机制</w:t>
            </w:r>
            <w:r>
              <w:rPr>
                <w:rFonts w:hint="eastAsia" w:ascii="宋体" w:hAnsi="宋体" w:cs="宋体"/>
                <w:szCs w:val="21"/>
                <w:highlight w:val="none"/>
              </w:rPr>
              <w:t xml:space="preserve">进行评分，包括但不</w:t>
            </w:r>
            <w:r>
              <w:rPr>
                <w:rFonts w:hint="eastAsia" w:ascii="宋体" w:hAnsi="宋体" w:eastAsia="宋体" w:cs="宋体"/>
                <w:szCs w:val="21"/>
                <w:highlight w:val="none"/>
              </w:rPr>
              <w:t xml:space="preserve">限于</w:t>
            </w:r>
            <w:r>
              <w:rPr>
                <w:rFonts w:hint="eastAsia" w:ascii="宋体" w:hAnsi="宋体" w:eastAsia="宋体" w:cs="宋体"/>
                <w:szCs w:val="21"/>
                <w:highlight w:val="none"/>
                <w:lang w:val="en-US" w:eastAsia="en-US"/>
              </w:rPr>
              <w:t xml:space="preserve">针对本项目提出的</w:t>
            </w:r>
            <w:r>
              <w:rPr>
                <w:rFonts w:hint="eastAsia" w:ascii="宋体" w:hAnsi="宋体" w:eastAsia="宋体" w:cs="宋体"/>
                <w:szCs w:val="21"/>
                <w:highlight w:val="none"/>
              </w:rPr>
              <w:t xml:space="preserve">以下内容：</w:t>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1 \* GB3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 xml:space="preserve">①</w:t>
            </w:r>
            <w:r>
              <w:rPr>
                <w:rFonts w:hint="eastAsia" w:ascii="宋体" w:hAnsi="宋体" w:eastAsia="宋体" w:cs="宋体"/>
                <w:szCs w:val="21"/>
                <w:highlight w:val="none"/>
              </w:rPr>
              <w:fldChar w:fldCharType="end"/>
            </w:r>
            <w:r>
              <w:rPr>
                <w:rFonts w:hint="eastAsia" w:ascii="宋体" w:hAnsi="宋体" w:eastAsia="宋体" w:cs="宋体"/>
                <w:szCs w:val="21"/>
                <w:highlight w:val="none"/>
                <w:lang w:val="en-US" w:eastAsia="zh-CN"/>
              </w:rPr>
              <w:t xml:space="preserve">内部监督机制、</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2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组织架构与职责分工机制、</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3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③</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人员管理与培训机制、</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4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④</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标准化流程管控机制、</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5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⑤</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安全管理制度等</w:t>
            </w:r>
            <w:r>
              <w:rPr>
                <w:rFonts w:hint="eastAsia" w:ascii="宋体" w:hAnsi="宋体" w:eastAsia="宋体" w:cs="宋体"/>
                <w:szCs w:val="21"/>
                <w:highlight w:val="none"/>
              </w:rPr>
              <w:t xml:space="preserve">，根据以上内容进行综合评审，上述内容完整详细且满足采购文件及采购需求的得</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分，每缺失一项内容扣</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分，方案每有一</w:t>
            </w:r>
            <w:r>
              <w:rPr>
                <w:rFonts w:hint="eastAsia" w:ascii="宋体" w:hAnsi="宋体" w:cs="宋体"/>
                <w:szCs w:val="21"/>
                <w:highlight w:val="none"/>
              </w:rPr>
              <w:t xml:space="preserve">处存在错误或瑕疵的扣</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highlight w:val="none"/>
              </w:rPr>
            </w:r>
            <w:r/>
          </w:p>
          <w:p>
            <w:pPr>
              <w:pStyle w:val="704"/>
              <w:jc w:val="left"/>
              <w:keepLines w:val="0"/>
              <w:keepNext w:val="0"/>
              <w:pageBreakBefore w:val="0"/>
              <w:spacing w:line="310" w:lineRule="auto"/>
              <w:widowControl w:val="off"/>
              <w:rPr>
                <w:rFonts w:hint="eastAsia" w:ascii="宋体" w:hAnsi="宋体" w:cs="宋体"/>
                <w:szCs w:val="21"/>
                <w:highlight w:val="none"/>
              </w:rPr>
            </w:pPr>
            <w:r>
              <w:rPr>
                <w:rFonts w:hint="eastAsia" w:ascii="宋体" w:hAnsi="宋体" w:cs="宋体"/>
                <w:b/>
                <w:bCs/>
                <w:szCs w:val="21"/>
                <w:highlight w:val="none"/>
              </w:rPr>
              <w:t xml:space="preserve">未提供方案不得分。</w:t>
            </w:r>
            <w:r>
              <w:rPr>
                <w:rFonts w:hint="eastAsia" w:ascii="宋体" w:hAnsi="宋体" w:cs="宋体"/>
                <w:szCs w:val="21"/>
                <w:highlight w:val="none"/>
              </w:rPr>
            </w:r>
            <w:r/>
          </w:p>
        </w:tc>
        <w:tc>
          <w:tcPr>
            <w:tcW w:w="1855" w:type="dxa"/>
            <w:vAlign w:val="center"/>
            <w:textDirection w:val="lrTb"/>
            <w:noWrap w:val="false"/>
          </w:tcPr>
          <w:p>
            <w:pPr>
              <w:pStyle w:val="704"/>
              <w:ind w:left="-38"/>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r>
            <w:r/>
          </w:p>
        </w:tc>
      </w:tr>
      <w:tr>
        <w:trPr>
          <w:trHeight w:val="23"/>
        </w:trPr>
        <w:tc>
          <w:tcPr>
            <w:tcW w:w="711"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3</w:t>
            </w:r>
            <w:r>
              <w:rPr>
                <w:rFonts w:hint="eastAsia" w:ascii="宋体" w:hAnsi="宋体" w:eastAsia="宋体" w:cs="宋体"/>
                <w:szCs w:val="21"/>
                <w:lang w:eastAsia="zh-CN"/>
              </w:rPr>
            </w:r>
            <w:r/>
          </w:p>
        </w:tc>
        <w:tc>
          <w:tcPr>
            <w:tcW w:w="1125" w:type="dxa"/>
            <w:vAlign w:val="center"/>
            <w:textDirection w:val="lrTb"/>
            <w:noWrap w:val="false"/>
          </w:tcPr>
          <w:p>
            <w:pPr>
              <w:pStyle w:val="704"/>
              <w:ind w:firstLine="28"/>
              <w:jc w:val="center"/>
              <w:keepLines w:val="0"/>
              <w:keepNext w:val="0"/>
              <w:pageBreakBefore w:val="0"/>
              <w:spacing w:line="310" w:lineRule="auto"/>
              <w:widowControl w:val="off"/>
              <w:rPr>
                <w:rFonts w:ascii="宋体" w:hAnsi="宋体" w:cs="仿宋"/>
                <w:color w:val="000000"/>
                <w:sz w:val="21"/>
                <w:szCs w:val="21"/>
                <w:highlight w:val="none"/>
              </w:rPr>
            </w:pPr>
            <w:r>
              <w:rPr>
                <w:rFonts w:ascii="宋体" w:hAnsi="宋体" w:cs="仿宋"/>
                <w:color w:val="000000"/>
                <w:sz w:val="21"/>
                <w:szCs w:val="21"/>
                <w:highlight w:val="none"/>
              </w:rPr>
            </w:r>
            <w:r/>
          </w:p>
          <w:p>
            <w:pPr>
              <w:pStyle w:val="704"/>
              <w:ind w:firstLine="28"/>
              <w:jc w:val="center"/>
              <w:keepLines w:val="0"/>
              <w:keepNext w:val="0"/>
              <w:pageBreakBefore w:val="0"/>
              <w:spacing w:line="310" w:lineRule="auto"/>
              <w:widowControl w:val="off"/>
              <w:rPr>
                <w:rFonts w:hint="eastAsia" w:ascii="宋体" w:hAnsi="宋体" w:cs="宋体"/>
                <w:sz w:val="21"/>
                <w:szCs w:val="21"/>
                <w:highlight w:val="none"/>
              </w:rPr>
            </w:pPr>
            <w:r>
              <w:rPr>
                <w:rFonts w:hint="eastAsia" w:ascii="宋体" w:hAnsi="宋体" w:cs="仿宋"/>
                <w:color w:val="000000"/>
                <w:sz w:val="21"/>
                <w:szCs w:val="21"/>
                <w:highlight w:val="none"/>
              </w:rPr>
              <w:t xml:space="preserve">废物处理流程</w:t>
            </w:r>
            <w:r>
              <w:rPr>
                <w:rFonts w:hint="eastAsia" w:ascii="宋体" w:hAnsi="宋体" w:cs="宋体"/>
                <w:sz w:val="21"/>
                <w:szCs w:val="21"/>
                <w:highlight w:val="none"/>
              </w:rPr>
            </w:r>
            <w:r/>
          </w:p>
        </w:tc>
        <w:tc>
          <w:tcPr>
            <w:tcW w:w="763"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rPr>
                <w:rFonts w:hint="eastAsia" w:ascii="宋体" w:hAnsi="宋体" w:cs="宋体"/>
                <w:szCs w:val="21"/>
                <w:highlight w:val="none"/>
              </w:rPr>
            </w:r>
            <w:r/>
          </w:p>
        </w:tc>
        <w:tc>
          <w:tcPr>
            <w:tcW w:w="4900" w:type="dxa"/>
            <w:vAlign w:val="center"/>
            <w:textDirection w:val="lrTb"/>
            <w:noWrap w:val="false"/>
          </w:tcPr>
          <w:p>
            <w:pPr>
              <w:pStyle w:val="704"/>
              <w:jc w:val="left"/>
              <w:keepLines w:val="0"/>
              <w:keepNext w:val="0"/>
              <w:pageBreakBefore w:val="0"/>
              <w:spacing w:line="310" w:lineRule="auto"/>
              <w:widowControl w:val="off"/>
              <w:rPr>
                <w:rFonts w:hint="eastAsia" w:ascii="宋体" w:hAnsi="宋体" w:cs="宋体"/>
                <w:szCs w:val="21"/>
                <w:highlight w:val="none"/>
              </w:rPr>
            </w:pPr>
            <w:r>
              <w:rPr>
                <w:rFonts w:hint="eastAsia" w:ascii="宋体" w:hAnsi="宋体" w:cs="宋体"/>
                <w:szCs w:val="21"/>
                <w:highlight w:val="none"/>
              </w:rPr>
              <w:t xml:space="preserve">根据投标人对本项目</w:t>
            </w:r>
            <w:r>
              <w:rPr>
                <w:rFonts w:hint="eastAsia" w:ascii="宋体" w:hAnsi="宋体"/>
                <w:highlight w:val="none"/>
                <w:lang w:val="en-US" w:eastAsia="zh-CN"/>
              </w:rPr>
              <w:t xml:space="preserve">废物处理流程</w:t>
            </w:r>
            <w:r>
              <w:rPr>
                <w:rFonts w:hint="eastAsia" w:ascii="宋体" w:hAnsi="宋体" w:cs="宋体"/>
                <w:szCs w:val="21"/>
                <w:highlight w:val="none"/>
              </w:rPr>
              <w:t xml:space="preserve">进行评分，包括但不限于以下内容：</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1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①</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前端分类与暂存规范流程</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2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上门清运交接流程、</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3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③</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运输途中管控流程、</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4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④</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终端处置合规流程、</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5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⑤</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残渣与副产物处理流程等，</w:t>
            </w:r>
            <w:r>
              <w:rPr>
                <w:rFonts w:hint="eastAsia" w:ascii="宋体" w:hAnsi="宋体" w:cs="宋体"/>
                <w:szCs w:val="21"/>
                <w:highlight w:val="none"/>
              </w:rPr>
              <w:t xml:space="preserve">上述内容完整详细且满足采购文件及采购需求的得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分，每缺失一项内容扣</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分，方案每有一处存在错误或瑕疵的扣</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highlight w:val="none"/>
              </w:rPr>
            </w:r>
            <w:r/>
          </w:p>
          <w:p>
            <w:pPr>
              <w:pStyle w:val="704"/>
              <w:jc w:val="left"/>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未提供方案不得分。</w:t>
            </w:r>
            <w:r>
              <w:rPr>
                <w:rFonts w:hint="eastAsia" w:ascii="宋体" w:hAnsi="宋体" w:cs="宋体"/>
                <w:b/>
                <w:bCs/>
                <w:szCs w:val="21"/>
                <w:highlight w:val="none"/>
              </w:rPr>
            </w:r>
            <w:r/>
          </w:p>
        </w:tc>
        <w:tc>
          <w:tcPr>
            <w:tcW w:w="1855" w:type="dxa"/>
            <w:vAlign w:val="center"/>
            <w:textDirection w:val="lrTb"/>
            <w:noWrap w:val="false"/>
          </w:tcPr>
          <w:p>
            <w:pPr>
              <w:pStyle w:val="704"/>
              <w:ind w:left="-38"/>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r>
            <w:r/>
          </w:p>
        </w:tc>
      </w:tr>
      <w:tr>
        <w:trPr>
          <w:trHeight w:val="23"/>
        </w:trPr>
        <w:tc>
          <w:tcPr>
            <w:tcW w:w="711" w:type="dxa"/>
            <w:vAlign w:val="center"/>
            <w:textDirection w:val="lrTb"/>
            <w:noWrap w:val="false"/>
          </w:tcPr>
          <w:p>
            <w:pPr>
              <w:pStyle w:val="704"/>
              <w:ind w:firstLine="28"/>
              <w:jc w:val="center"/>
              <w:keepLines w:val="0"/>
              <w:keepNext w:val="0"/>
              <w:pageBreakBefore w:val="0"/>
              <w:spacing w:line="310" w:lineRule="auto"/>
              <w:widowControl w:val="off"/>
              <w:rPr>
                <w:rFonts w:ascii="宋体" w:hAnsi="宋体" w:eastAsia="宋体" w:cs="宋体"/>
                <w:szCs w:val="21"/>
                <w:lang w:val="en-US" w:eastAsia="zh-CN"/>
              </w:rPr>
            </w:pPr>
            <w:r>
              <w:rPr>
                <w:rFonts w:hint="eastAsia" w:ascii="宋体" w:hAnsi="宋体" w:cs="宋体"/>
                <w:szCs w:val="21"/>
                <w:lang w:val="en-US" w:eastAsia="zh-CN"/>
              </w:rPr>
              <w:t xml:space="preserve">2.4</w:t>
            </w:r>
            <w:r>
              <w:rPr>
                <w:rFonts w:ascii="宋体" w:hAnsi="宋体" w:eastAsia="宋体" w:cs="宋体"/>
                <w:szCs w:val="21"/>
                <w:lang w:val="en-US" w:eastAsia="zh-CN"/>
              </w:rPr>
            </w:r>
            <w:r/>
          </w:p>
        </w:tc>
        <w:tc>
          <w:tcPr>
            <w:tcW w:w="1125"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sz w:val="21"/>
                <w:szCs w:val="21"/>
                <w:highlight w:val="none"/>
              </w:rPr>
            </w:pPr>
            <w:r>
              <w:rPr>
                <w:rFonts w:hint="eastAsia" w:ascii="宋体" w:hAnsi="宋体" w:cs="仿宋"/>
                <w:color w:val="000000"/>
                <w:sz w:val="21"/>
                <w:szCs w:val="21"/>
                <w:highlight w:val="none"/>
              </w:rPr>
              <w:t xml:space="preserve">针对防止交叉感染和消毒隔离制度和措施</w:t>
            </w:r>
            <w:r>
              <w:rPr>
                <w:rFonts w:hint="eastAsia" w:ascii="宋体" w:hAnsi="宋体"/>
                <w:sz w:val="21"/>
                <w:szCs w:val="21"/>
                <w:highlight w:val="none"/>
              </w:rPr>
            </w:r>
            <w:r/>
          </w:p>
        </w:tc>
        <w:tc>
          <w:tcPr>
            <w:tcW w:w="763" w:type="dxa"/>
            <w:vAlign w:val="center"/>
            <w:textDirection w:val="lrTb"/>
            <w:noWrap w:val="false"/>
          </w:tcPr>
          <w:p>
            <w:pPr>
              <w:pStyle w:val="704"/>
              <w:ind w:firstLine="28"/>
              <w:jc w:val="center"/>
              <w:keepLines w:val="0"/>
              <w:keepNext w:val="0"/>
              <w:pageBreakBefore w:val="0"/>
              <w:spacing w:line="310" w:lineRule="auto"/>
              <w:widowControl w:val="off"/>
              <w:rPr>
                <w:rFonts w:ascii="宋体" w:hAnsi="宋体" w:cs="宋体"/>
                <w:szCs w:val="21"/>
                <w:highlight w:val="none"/>
                <w:lang w:val="en-US" w:eastAsia="zh-CN"/>
              </w:rPr>
            </w:pPr>
            <w:r>
              <w:rPr>
                <w:rFonts w:hint="eastAsia" w:ascii="宋体" w:hAnsi="宋体" w:cs="宋体"/>
                <w:szCs w:val="21"/>
                <w:highlight w:val="none"/>
                <w:lang w:val="en-US" w:eastAsia="zh-CN"/>
              </w:rPr>
              <w:t xml:space="preserve">10分</w:t>
            </w:r>
            <w:r>
              <w:rPr>
                <w:rFonts w:ascii="宋体" w:hAnsi="宋体" w:cs="宋体"/>
                <w:szCs w:val="21"/>
                <w:highlight w:val="none"/>
                <w:lang w:val="en-US" w:eastAsia="zh-CN"/>
              </w:rPr>
            </w:r>
            <w:r/>
          </w:p>
        </w:tc>
        <w:tc>
          <w:tcPr>
            <w:tcW w:w="4900" w:type="dxa"/>
            <w:vAlign w:val="center"/>
            <w:textDirection w:val="lrTb"/>
            <w:noWrap w:val="false"/>
          </w:tcPr>
          <w:p>
            <w:pPr>
              <w:pStyle w:val="704"/>
              <w:jc w:val="left"/>
              <w:keepLines w:val="0"/>
              <w:keepNext w:val="0"/>
              <w:pageBreakBefore w:val="0"/>
              <w:spacing w:line="310" w:lineRule="auto"/>
              <w:widowControl w:val="off"/>
              <w:rPr>
                <w:rFonts w:hint="eastAsia" w:ascii="宋体" w:hAnsi="宋体" w:cs="宋体"/>
                <w:szCs w:val="21"/>
                <w:highlight w:val="none"/>
              </w:rPr>
            </w:pPr>
            <w:r>
              <w:rPr>
                <w:rFonts w:hint="eastAsia" w:ascii="宋体" w:hAnsi="宋体" w:cs="宋体"/>
                <w:szCs w:val="21"/>
                <w:highlight w:val="none"/>
              </w:rPr>
              <w:t xml:space="preserve">根据投标人对本项目</w:t>
            </w:r>
            <w:r>
              <w:rPr>
                <w:rFonts w:hint="eastAsia" w:ascii="宋体" w:hAnsi="宋体" w:cs="仿宋"/>
                <w:color w:val="000000"/>
                <w:sz w:val="21"/>
                <w:szCs w:val="21"/>
                <w:highlight w:val="none"/>
              </w:rPr>
              <w:t xml:space="preserve">针对防止交叉感染和消毒隔离制度和措施</w:t>
            </w:r>
            <w:r>
              <w:rPr>
                <w:rFonts w:hint="eastAsia" w:ascii="宋体" w:hAnsi="宋体" w:cs="宋体"/>
                <w:szCs w:val="21"/>
                <w:highlight w:val="none"/>
              </w:rPr>
              <w:t xml:space="preserve">进行评分，包括但不限于以下内容：</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1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①</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防止交叉感染制度、</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2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消毒隔离制度、</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3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③</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全流程交叉感染防控措施、</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4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④</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人员与环境交叉防控措施、</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5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⑤</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消毒隔离效果验证与监督等，</w:t>
            </w:r>
            <w:r>
              <w:rPr>
                <w:rFonts w:hint="eastAsia" w:ascii="宋体" w:hAnsi="宋体" w:cs="宋体"/>
                <w:szCs w:val="21"/>
                <w:highlight w:val="none"/>
              </w:rPr>
              <w:t xml:space="preserve">上述内容完整详细且满足采购文件及采购需求的得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分，每缺失一项内容扣</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分，方案每有一处存在错误或瑕疵的扣</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highlight w:val="none"/>
              </w:rPr>
            </w:r>
            <w:r/>
          </w:p>
          <w:p>
            <w:pPr>
              <w:pStyle w:val="704"/>
              <w:jc w:val="left"/>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未提供方案不得分。</w:t>
            </w:r>
            <w:r>
              <w:rPr>
                <w:rFonts w:hint="eastAsia" w:ascii="宋体" w:hAnsi="宋体" w:cs="宋体"/>
                <w:b/>
                <w:bCs/>
                <w:szCs w:val="21"/>
                <w:highlight w:val="none"/>
              </w:rPr>
            </w:r>
            <w:r/>
          </w:p>
        </w:tc>
        <w:tc>
          <w:tcPr>
            <w:tcW w:w="1855" w:type="dxa"/>
            <w:vAlign w:val="center"/>
            <w:textDirection w:val="lrTb"/>
            <w:noWrap w:val="false"/>
          </w:tcPr>
          <w:p>
            <w:pPr>
              <w:pStyle w:val="704"/>
              <w:ind w:left="-38"/>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r>
            <w:r/>
          </w:p>
        </w:tc>
      </w:tr>
      <w:tr>
        <w:trPr>
          <w:trHeight w:val="23"/>
        </w:trPr>
        <w:tc>
          <w:tcPr>
            <w:tcW w:w="711" w:type="dxa"/>
            <w:vAlign w:val="center"/>
            <w:textDirection w:val="lrTb"/>
            <w:noWrap w:val="false"/>
          </w:tcPr>
          <w:p>
            <w:pPr>
              <w:pStyle w:val="704"/>
              <w:ind w:firstLine="28"/>
              <w:jc w:val="center"/>
              <w:keepLines w:val="0"/>
              <w:keepNext w:val="0"/>
              <w:pageBreakBefore w:val="0"/>
              <w:spacing w:line="310" w:lineRule="auto"/>
              <w:widowControl w:val="off"/>
              <w:rPr>
                <w:rFonts w:ascii="宋体" w:hAnsi="宋体" w:eastAsia="宋体" w:cs="宋体"/>
                <w:szCs w:val="21"/>
                <w:lang w:val="en-US" w:eastAsia="zh-CN"/>
              </w:rPr>
            </w:pPr>
            <w:r>
              <w:rPr>
                <w:rFonts w:hint="eastAsia" w:ascii="宋体" w:hAnsi="宋体" w:cs="宋体"/>
                <w:szCs w:val="21"/>
                <w:lang w:val="en-US" w:eastAsia="zh-CN"/>
              </w:rPr>
              <w:t xml:space="preserve">2.5</w:t>
            </w:r>
            <w:r>
              <w:rPr>
                <w:rFonts w:ascii="宋体" w:hAnsi="宋体" w:eastAsia="宋体" w:cs="宋体"/>
                <w:szCs w:val="21"/>
                <w:lang w:val="en-US" w:eastAsia="zh-CN"/>
              </w:rPr>
            </w:r>
            <w:r/>
          </w:p>
        </w:tc>
        <w:tc>
          <w:tcPr>
            <w:tcW w:w="1125" w:type="dxa"/>
            <w:vAlign w:val="center"/>
            <w:textDirection w:val="lrTb"/>
            <w:noWrap w:val="false"/>
          </w:tcPr>
          <w:p>
            <w:pPr>
              <w:pStyle w:val="704"/>
              <w:ind w:firstLine="28"/>
              <w:jc w:val="center"/>
              <w:keepLines w:val="0"/>
              <w:keepNext w:val="0"/>
              <w:pageBreakBefore w:val="0"/>
              <w:spacing w:line="310"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应急预案</w:t>
            </w:r>
            <w:r>
              <w:rPr>
                <w:rFonts w:ascii="宋体" w:hAnsi="宋体" w:eastAsia="宋体" w:cs="宋体"/>
                <w:szCs w:val="21"/>
                <w:lang w:val="en-US" w:eastAsia="zh-CN"/>
              </w:rPr>
            </w:r>
            <w:r/>
          </w:p>
        </w:tc>
        <w:tc>
          <w:tcPr>
            <w:tcW w:w="763" w:type="dxa"/>
            <w:vAlign w:val="center"/>
            <w:textDirection w:val="lrTb"/>
            <w:noWrap w:val="false"/>
          </w:tcPr>
          <w:p>
            <w:pPr>
              <w:pStyle w:val="704"/>
              <w:ind w:firstLine="28"/>
              <w:jc w:val="center"/>
              <w:keepLines w:val="0"/>
              <w:keepNext w:val="0"/>
              <w:pageBreakBefore w:val="0"/>
              <w:spacing w:line="310"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10分</w:t>
            </w:r>
            <w:r>
              <w:rPr>
                <w:rFonts w:ascii="宋体" w:hAnsi="宋体" w:eastAsia="宋体" w:cs="宋体"/>
                <w:szCs w:val="21"/>
                <w:lang w:val="en-US" w:eastAsia="zh-CN"/>
              </w:rPr>
            </w:r>
            <w:r/>
          </w:p>
        </w:tc>
        <w:tc>
          <w:tcPr>
            <w:tcW w:w="4900" w:type="dxa"/>
            <w:vAlign w:val="center"/>
            <w:textDirection w:val="lrTb"/>
            <w:noWrap w:val="false"/>
          </w:tcPr>
          <w:p>
            <w:pPr>
              <w:pStyle w:val="704"/>
              <w:jc w:val="left"/>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t xml:space="preserve">根据投</w:t>
            </w:r>
            <w:r>
              <w:rPr>
                <w:rFonts w:hint="eastAsia" w:ascii="宋体" w:hAnsi="宋体" w:cs="宋体"/>
                <w:szCs w:val="21"/>
                <w:highlight w:val="none"/>
              </w:rPr>
              <w:t xml:space="preserve">标人对本项目</w:t>
            </w:r>
            <w:r>
              <w:rPr>
                <w:rFonts w:hint="eastAsia" w:ascii="宋体" w:hAnsi="宋体"/>
                <w:highlight w:val="none"/>
              </w:rPr>
              <w:t xml:space="preserve">应急方案</w:t>
            </w:r>
            <w:r>
              <w:rPr>
                <w:rFonts w:hint="eastAsia" w:ascii="宋体" w:hAnsi="宋体" w:cs="宋体"/>
                <w:szCs w:val="21"/>
                <w:highlight w:val="none"/>
              </w:rPr>
              <w:t xml:space="preserve">进行评分，包括但不限于以下内容：</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1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①</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应急组织体系与职责、</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2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②</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分级应急处置措施、</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3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③</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应急物资保障、</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4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④</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应急响应及处置流程、</w:t>
            </w:r>
            <w:r>
              <w:rPr>
                <w:rFonts w:hint="eastAsia" w:ascii="宋体" w:hAnsi="宋体" w:eastAsia="宋体" w:cs="宋体"/>
                <w:szCs w:val="21"/>
                <w:highlight w:val="none"/>
                <w:lang w:val="en-US" w:eastAsia="zh-CN"/>
              </w:rPr>
              <w:fldChar w:fldCharType="begin"/>
            </w:r>
            <w:r>
              <w:rPr>
                <w:rFonts w:hint="eastAsia" w:ascii="宋体" w:hAnsi="宋体" w:eastAsia="宋体" w:cs="宋体"/>
                <w:szCs w:val="21"/>
                <w:highlight w:val="none"/>
                <w:lang w:val="en-US" w:eastAsia="zh-CN"/>
              </w:rPr>
              <w:instrText xml:space="preserve"> = 5 \* GB3 </w:instrText>
            </w:r>
            <w:r>
              <w:rPr>
                <w:rFonts w:hint="eastAsia" w:ascii="宋体" w:hAnsi="宋体" w:eastAsia="宋体" w:cs="宋体"/>
                <w:szCs w:val="21"/>
                <w:highlight w:val="none"/>
                <w:lang w:val="en-US" w:eastAsia="zh-CN"/>
              </w:rPr>
              <w:fldChar w:fldCharType="separate"/>
            </w:r>
            <w:r>
              <w:rPr>
                <w:rFonts w:hint="eastAsia" w:ascii="宋体" w:hAnsi="宋体" w:eastAsia="宋体" w:cs="宋体"/>
                <w:szCs w:val="21"/>
                <w:highlight w:val="none"/>
                <w:lang w:val="en-US" w:eastAsia="zh-CN"/>
              </w:rPr>
              <w:t xml:space="preserve">⑤</w:t>
            </w:r>
            <w:r>
              <w:rPr>
                <w:rFonts w:hint="eastAsia" w:ascii="宋体" w:hAnsi="宋体" w:eastAsia="宋体" w:cs="宋体"/>
                <w:szCs w:val="21"/>
                <w:highlight w:val="none"/>
                <w:lang w:val="en-US" w:eastAsia="zh-CN"/>
              </w:rPr>
              <w:fldChar w:fldCharType="end"/>
            </w:r>
            <w:r>
              <w:rPr>
                <w:rFonts w:hint="eastAsia" w:ascii="宋体" w:hAnsi="宋体" w:eastAsia="宋体" w:cs="宋体"/>
                <w:szCs w:val="21"/>
                <w:highlight w:val="none"/>
                <w:lang w:val="en-US" w:eastAsia="zh-CN"/>
              </w:rPr>
              <w:t xml:space="preserve">突发事件风险识别等，</w:t>
            </w:r>
            <w:r>
              <w:rPr>
                <w:rFonts w:hint="eastAsia" w:ascii="宋体" w:hAnsi="宋体" w:cs="宋体"/>
                <w:szCs w:val="21"/>
                <w:highlight w:val="none"/>
              </w:rPr>
              <w:t xml:space="preserve">上述内容完整详细且满足采购文件及采购需求的得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分，每缺失一项内容扣</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分，方案每有</w:t>
            </w:r>
            <w:r>
              <w:rPr>
                <w:rFonts w:hint="eastAsia" w:ascii="宋体" w:hAnsi="宋体" w:cs="宋体"/>
                <w:szCs w:val="21"/>
              </w:rPr>
              <w:t xml:space="preserve">一处存在错误或瑕疵的扣</w:t>
            </w:r>
            <w:r>
              <w:rPr>
                <w:rFonts w:hint="eastAsia" w:ascii="宋体" w:hAnsi="宋体" w:cs="宋体"/>
                <w:szCs w:val="21"/>
                <w:lang w:val="en-US" w:eastAsia="zh-CN"/>
              </w:rPr>
              <w:t xml:space="preserve">1</w:t>
            </w:r>
            <w:r>
              <w:rPr>
                <w:rFonts w:hint="eastAsia" w:ascii="宋体" w:hAnsi="宋体" w:cs="宋体"/>
                <w:szCs w:val="21"/>
              </w:rPr>
              <w:t xml:space="preserve">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rPr>
            </w:r>
            <w:r/>
          </w:p>
          <w:p>
            <w:pPr>
              <w:pStyle w:val="704"/>
              <w:jc w:val="left"/>
              <w:keepLines w:val="0"/>
              <w:keepNext w:val="0"/>
              <w:pageBreakBefore w:val="0"/>
              <w:spacing w:line="310" w:lineRule="auto"/>
              <w:widowControl w:val="off"/>
              <w:rPr>
                <w:rFonts w:hint="eastAsia" w:ascii="宋体" w:hAnsi="宋体" w:cs="宋体"/>
                <w:b/>
                <w:bCs/>
                <w:szCs w:val="21"/>
              </w:rPr>
            </w:pPr>
            <w:r>
              <w:rPr>
                <w:rFonts w:hint="eastAsia" w:ascii="宋体" w:hAnsi="宋体" w:cs="宋体"/>
                <w:b/>
                <w:bCs/>
                <w:szCs w:val="21"/>
              </w:rPr>
              <w:t xml:space="preserve">未提供方案不得分。</w:t>
            </w:r>
            <w:r>
              <w:rPr>
                <w:rFonts w:hint="eastAsia" w:ascii="宋体" w:hAnsi="宋体" w:cs="宋体"/>
                <w:b/>
                <w:bCs/>
                <w:szCs w:val="21"/>
              </w:rPr>
            </w:r>
            <w:r/>
          </w:p>
        </w:tc>
        <w:tc>
          <w:tcPr>
            <w:tcW w:w="1855" w:type="dxa"/>
            <w:vAlign w:val="center"/>
            <w:textDirection w:val="lrTb"/>
            <w:noWrap w:val="false"/>
          </w:tcPr>
          <w:p>
            <w:pPr>
              <w:pStyle w:val="704"/>
              <w:ind w:left="-38"/>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r>
            <w:r/>
          </w:p>
        </w:tc>
      </w:tr>
      <w:tr>
        <w:trPr>
          <w:trHeight w:val="23"/>
        </w:trPr>
        <w:tc>
          <w:tcPr>
            <w:tcW w:w="711"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3</w:t>
            </w:r>
            <w:r>
              <w:rPr>
                <w:rFonts w:hint="eastAsia" w:ascii="宋体" w:hAnsi="宋体" w:cs="宋体"/>
                <w:b/>
                <w:bCs/>
                <w:szCs w:val="21"/>
                <w:highlight w:val="none"/>
              </w:rPr>
            </w:r>
            <w:r/>
          </w:p>
        </w:tc>
        <w:tc>
          <w:tcPr>
            <w:tcW w:w="1125"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客观分</w:t>
            </w:r>
            <w:r>
              <w:rPr>
                <w:rFonts w:hint="eastAsia" w:ascii="宋体" w:hAnsi="宋体" w:cs="宋体"/>
                <w:b/>
                <w:bCs/>
                <w:szCs w:val="21"/>
                <w:highlight w:val="none"/>
              </w:rPr>
            </w:r>
            <w:r/>
          </w:p>
        </w:tc>
        <w:tc>
          <w:tcPr>
            <w:tcW w:w="763"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cs="宋体"/>
                <w:b/>
                <w:bCs/>
                <w:szCs w:val="21"/>
                <w:highlight w:val="none"/>
                <w:lang w:val="en-US" w:eastAsia="zh-CN"/>
              </w:rPr>
              <w:t xml:space="preserve">2</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分</w:t>
            </w:r>
            <w:r>
              <w:rPr>
                <w:rFonts w:hint="eastAsia" w:ascii="宋体" w:hAnsi="宋体" w:cs="宋体"/>
                <w:b/>
                <w:bCs/>
                <w:szCs w:val="21"/>
                <w:highlight w:val="none"/>
              </w:rPr>
            </w:r>
            <w:r/>
          </w:p>
        </w:tc>
        <w:tc>
          <w:tcPr>
            <w:tcW w:w="4900" w:type="dxa"/>
            <w:vAlign w:val="center"/>
            <w:textDirection w:val="lrTb"/>
            <w:noWrap w:val="false"/>
          </w:tcPr>
          <w:p>
            <w:pPr>
              <w:pStyle w:val="704"/>
              <w:ind w:firstLine="28"/>
              <w:jc w:val="left"/>
              <w:keepLines w:val="0"/>
              <w:keepNext w:val="0"/>
              <w:pageBreakBefore w:val="0"/>
              <w:spacing w:line="310" w:lineRule="auto"/>
              <w:widowControl w:val="off"/>
              <w:rPr>
                <w:rFonts w:hint="eastAsia" w:ascii="宋体" w:hAnsi="宋体" w:cs="宋体"/>
                <w:b/>
                <w:bCs/>
                <w:szCs w:val="21"/>
                <w:highlight w:val="yellow"/>
              </w:rPr>
            </w:pPr>
            <w:r>
              <w:rPr>
                <w:rFonts w:hint="eastAsia" w:ascii="宋体" w:hAnsi="宋体" w:cs="宋体"/>
                <w:b/>
                <w:bCs/>
                <w:szCs w:val="21"/>
                <w:highlight w:val="yellow"/>
              </w:rPr>
            </w:r>
            <w:r/>
          </w:p>
        </w:tc>
        <w:tc>
          <w:tcPr>
            <w:tcW w:w="1855" w:type="dxa"/>
            <w:vAlign w:val="center"/>
            <w:textDirection w:val="lrTb"/>
            <w:noWrap w:val="false"/>
          </w:tcPr>
          <w:p>
            <w:pPr>
              <w:pStyle w:val="704"/>
              <w:ind w:left="-38"/>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r>
            <w:r/>
          </w:p>
        </w:tc>
      </w:tr>
      <w:tr>
        <w:trPr>
          <w:trHeight w:val="23"/>
        </w:trPr>
        <w:tc>
          <w:tcPr>
            <w:tcW w:w="711" w:type="dxa"/>
            <w:vAlign w:val="center"/>
            <w:textDirection w:val="lrTb"/>
            <w:noWrap w:val="false"/>
          </w:tcPr>
          <w:p>
            <w:pPr>
              <w:pStyle w:val="704"/>
              <w:ind w:firstLine="28"/>
              <w:jc w:val="center"/>
              <w:keepLines w:val="0"/>
              <w:keepNext w:val="0"/>
              <w:pageBreakBefore w:val="0"/>
              <w:spacing w:line="310" w:lineRule="auto"/>
              <w:widowControl w:val="off"/>
              <w:rPr>
                <w:rFonts w:ascii="宋体" w:hAnsi="宋体" w:eastAsia="宋体" w:cs="宋体"/>
                <w:b/>
                <w:bCs/>
                <w:szCs w:val="21"/>
                <w:highlight w:val="none"/>
                <w:lang w:val="en-US" w:eastAsia="zh-CN"/>
              </w:rPr>
            </w:pPr>
            <w:r>
              <w:rPr>
                <w:rFonts w:hint="eastAsia" w:ascii="宋体" w:hAnsi="宋体" w:cs="宋体"/>
                <w:b w:val="0"/>
                <w:bCs w:val="0"/>
                <w:szCs w:val="21"/>
                <w:highlight w:val="none"/>
                <w:lang w:val="en-US" w:eastAsia="zh-CN"/>
              </w:rPr>
              <w:t xml:space="preserve">3.1</w:t>
            </w:r>
            <w:r>
              <w:rPr>
                <w:rFonts w:ascii="宋体" w:hAnsi="宋体" w:eastAsia="宋体" w:cs="宋体"/>
                <w:b/>
                <w:bCs/>
                <w:szCs w:val="21"/>
                <w:highlight w:val="none"/>
                <w:lang w:val="en-US" w:eastAsia="zh-CN"/>
              </w:rPr>
            </w:r>
            <w:r/>
          </w:p>
        </w:tc>
        <w:tc>
          <w:tcPr>
            <w:tcW w:w="1125" w:type="dxa"/>
            <w:vAlign w:val="center"/>
            <w:textDirection w:val="lrTb"/>
            <w:noWrap w:val="false"/>
          </w:tcPr>
          <w:p>
            <w:pPr>
              <w:pStyle w:val="704"/>
              <w:jc w:val="center"/>
              <w:keepLines w:val="0"/>
              <w:keepNext w:val="0"/>
              <w:pageBreakBefore w:val="0"/>
              <w:spacing w:line="31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人员配备</w:t>
            </w:r>
            <w:r>
              <w:rPr>
                <w:rFonts w:ascii="宋体" w:hAnsi="宋体" w:eastAsia="宋体" w:cs="宋体"/>
                <w:szCs w:val="21"/>
                <w:highlight w:val="none"/>
                <w:lang w:val="en-US" w:eastAsia="zh-CN"/>
              </w:rPr>
            </w:r>
            <w:r/>
          </w:p>
        </w:tc>
        <w:tc>
          <w:tcPr>
            <w:tcW w:w="763" w:type="dxa"/>
            <w:vAlign w:val="center"/>
            <w:textDirection w:val="lrTb"/>
            <w:noWrap w:val="false"/>
          </w:tcPr>
          <w:p>
            <w:pPr>
              <w:pStyle w:val="704"/>
              <w:jc w:val="center"/>
              <w:keepLines w:val="0"/>
              <w:keepNext w:val="0"/>
              <w:pageBreakBefore w:val="0"/>
              <w:spacing w:line="31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4分</w:t>
            </w:r>
            <w:r>
              <w:rPr>
                <w:rFonts w:ascii="宋体" w:hAnsi="宋体" w:eastAsia="宋体" w:cs="宋体"/>
                <w:szCs w:val="21"/>
                <w:highlight w:val="none"/>
                <w:lang w:val="en-US" w:eastAsia="zh-CN"/>
              </w:rPr>
            </w:r>
            <w:r/>
          </w:p>
        </w:tc>
        <w:tc>
          <w:tcPr>
            <w:tcW w:w="4900" w:type="dxa"/>
            <w:vAlign w:val="center"/>
            <w:textDirection w:val="lrTb"/>
            <w:noWrap w:val="false"/>
          </w:tcPr>
          <w:p>
            <w:pPr>
              <w:pStyle w:val="704"/>
              <w:jc w:val="both"/>
              <w:keepLines w:val="0"/>
              <w:keepNext w:val="0"/>
              <w:pageBreakBefore w:val="0"/>
              <w:spacing w:line="310" w:lineRule="auto"/>
              <w:widowControl w:val="o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1.拟投入本项目的项目负责人</w:t>
            </w:r>
            <w:r>
              <w:rPr>
                <w:rFonts w:hint="eastAsia" w:ascii="宋体" w:hAnsi="宋体" w:eastAsia="宋体" w:cs="宋体"/>
                <w:szCs w:val="21"/>
                <w:highlight w:val="none"/>
                <w:lang w:val="zh-CN" w:eastAsia="zh-CN"/>
              </w:rPr>
              <w:t xml:space="preserve">具有</w:t>
            </w:r>
            <w:r>
              <w:rPr>
                <w:rFonts w:hint="eastAsia" w:ascii="宋体" w:hAnsi="宋体" w:eastAsia="宋体" w:cs="宋体"/>
                <w:szCs w:val="21"/>
                <w:highlight w:val="none"/>
                <w:lang w:val="en-US" w:eastAsia="zh-CN"/>
              </w:rPr>
              <w:t xml:space="preserve">危险废物/医疗废物处置相关培训合格证书</w:t>
            </w:r>
            <w:r>
              <w:rPr>
                <w:rFonts w:hint="eastAsia" w:ascii="宋体" w:hAnsi="宋体" w:eastAsia="宋体" w:cs="宋体"/>
                <w:szCs w:val="21"/>
                <w:highlight w:val="none"/>
                <w:lang w:val="zh-CN" w:eastAsia="zh-CN"/>
              </w:rPr>
              <w:t xml:space="preserve">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eastAsia="zh-CN"/>
              </w:rPr>
              <w:t xml:space="preserve">分；</w:t>
            </w:r>
            <w:r>
              <w:rPr>
                <w:rFonts w:hint="eastAsia" w:ascii="宋体" w:hAnsi="宋体" w:eastAsia="宋体" w:cs="宋体"/>
                <w:szCs w:val="21"/>
                <w:highlight w:val="none"/>
                <w:lang w:val="zh-CN" w:eastAsia="zh-CN"/>
              </w:rPr>
            </w:r>
            <w:r/>
          </w:p>
          <w:p>
            <w:pPr>
              <w:pStyle w:val="704"/>
              <w:jc w:val="both"/>
              <w:keepLines w:val="0"/>
              <w:keepNext w:val="0"/>
              <w:pageBreakBefore w:val="0"/>
              <w:spacing w:line="31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2.为本项目配备的专职驾驶员、押运员，具备交通运输主管部门核发的有效道路危险货物运输从业资格证</w:t>
            </w: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en-US" w:eastAsia="zh-CN"/>
              </w:rPr>
              <w:t xml:space="preserve">每有一个得1分，</w:t>
            </w:r>
            <w:r>
              <w:rPr>
                <w:rFonts w:hint="eastAsia" w:ascii="宋体" w:hAnsi="宋体" w:eastAsia="宋体" w:cs="宋体"/>
                <w:szCs w:val="21"/>
                <w:highlight w:val="none"/>
                <w:lang w:val="zh-CN" w:eastAsia="zh-CN"/>
              </w:rPr>
              <w:t xml:space="preserve">最高</w:t>
            </w:r>
            <w:r>
              <w:rPr>
                <w:rFonts w:hint="eastAsia" w:ascii="宋体" w:hAnsi="宋体" w:eastAsia="宋体" w:cs="宋体"/>
                <w:szCs w:val="21"/>
                <w:highlight w:val="none"/>
                <w:lang w:val="en-US" w:eastAsia="zh-CN"/>
              </w:rPr>
              <w:t xml:space="preserve">得2</w:t>
            </w:r>
            <w:r>
              <w:rPr>
                <w:rFonts w:hint="eastAsia" w:ascii="宋体" w:hAnsi="宋体" w:eastAsia="宋体" w:cs="宋体"/>
                <w:szCs w:val="21"/>
                <w:highlight w:val="none"/>
                <w:lang w:val="zh-CN" w:eastAsia="zh-CN"/>
              </w:rPr>
              <w:t xml:space="preserve">分。</w:t>
            </w:r>
            <w:r>
              <w:rPr>
                <w:rFonts w:hint="eastAsia" w:ascii="宋体" w:hAnsi="宋体" w:eastAsia="宋体" w:cs="宋体"/>
                <w:szCs w:val="21"/>
                <w:highlight w:val="none"/>
                <w:lang w:val="zh-CN"/>
              </w:rPr>
            </w:r>
            <w:r/>
          </w:p>
        </w:tc>
        <w:tc>
          <w:tcPr>
            <w:tcW w:w="1855" w:type="dxa"/>
            <w:vAlign w:val="center"/>
            <w:textDirection w:val="lrTb"/>
            <w:noWrap w:val="false"/>
          </w:tcPr>
          <w:p>
            <w:pPr>
              <w:pStyle w:val="704"/>
              <w:keepLines w:val="0"/>
              <w:keepNext w:val="0"/>
              <w:pageBreakBefore w:val="0"/>
              <w:spacing w:line="31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提供证书和社保证明（由社保机构出具的投标人为其缴纳的近三个月社会保险的凭证）加盖公章。同一人的不同证件不可重复得分，</w:t>
            </w:r>
            <w:r>
              <w:rPr>
                <w:rFonts w:hint="eastAsia" w:ascii="宋体" w:hAnsi="宋体" w:eastAsia="宋体" w:cs="宋体"/>
                <w:b/>
                <w:bCs/>
                <w:szCs w:val="21"/>
                <w:highlight w:val="none"/>
              </w:rPr>
              <w:t xml:space="preserve">未提供不得分。</w:t>
            </w:r>
            <w:r>
              <w:rPr>
                <w:rFonts w:hint="eastAsia" w:ascii="宋体" w:hAnsi="宋体" w:eastAsia="宋体" w:cs="宋体"/>
                <w:b/>
                <w:bCs/>
                <w:szCs w:val="21"/>
                <w:highlight w:val="none"/>
              </w:rPr>
            </w:r>
            <w:r/>
          </w:p>
        </w:tc>
      </w:tr>
      <w:tr>
        <w:trPr>
          <w:trHeight w:val="23"/>
        </w:trPr>
        <w:tc>
          <w:tcPr>
            <w:tcW w:w="711"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eastAsia="宋体" w:cs="宋体"/>
                <w:szCs w:val="21"/>
                <w:highlight w:val="none"/>
                <w:lang w:eastAsia="zh-CN"/>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eastAsia="zh-CN"/>
              </w:rPr>
            </w:r>
            <w:r/>
          </w:p>
        </w:tc>
        <w:tc>
          <w:tcPr>
            <w:tcW w:w="1125" w:type="dxa"/>
            <w:vAlign w:val="center"/>
            <w:textDirection w:val="lrTb"/>
            <w:noWrap w:val="false"/>
          </w:tcPr>
          <w:p>
            <w:pPr>
              <w:pStyle w:val="704"/>
              <w:jc w:val="center"/>
              <w:keepLines w:val="0"/>
              <w:keepNext w:val="0"/>
              <w:pageBreakBefore w:val="0"/>
              <w:spacing w:line="31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自有车辆</w:t>
            </w:r>
            <w:r>
              <w:rPr>
                <w:rFonts w:ascii="宋体" w:hAnsi="宋体" w:eastAsia="宋体" w:cs="宋体"/>
                <w:szCs w:val="21"/>
                <w:highlight w:val="none"/>
                <w:lang w:val="en-US" w:eastAsia="zh-CN"/>
              </w:rPr>
            </w:r>
            <w:r/>
          </w:p>
        </w:tc>
        <w:tc>
          <w:tcPr>
            <w:tcW w:w="763" w:type="dxa"/>
            <w:vAlign w:val="center"/>
            <w:textDirection w:val="lrTb"/>
            <w:noWrap w:val="false"/>
          </w:tcPr>
          <w:p>
            <w:pPr>
              <w:pStyle w:val="704"/>
              <w:jc w:val="center"/>
              <w:keepLines w:val="0"/>
              <w:keepNext w:val="0"/>
              <w:pageBreakBefore w:val="0"/>
              <w:spacing w:line="31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3分</w:t>
            </w:r>
            <w:r>
              <w:rPr>
                <w:rFonts w:ascii="宋体" w:hAnsi="宋体" w:eastAsia="宋体" w:cs="宋体"/>
                <w:szCs w:val="21"/>
                <w:highlight w:val="none"/>
                <w:lang w:val="en-US" w:eastAsia="zh-CN"/>
              </w:rPr>
            </w:r>
            <w:r/>
          </w:p>
        </w:tc>
        <w:tc>
          <w:tcPr>
            <w:tcW w:w="4900" w:type="dxa"/>
            <w:vAlign w:val="center"/>
            <w:textDirection w:val="lrTb"/>
            <w:noWrap w:val="false"/>
          </w:tcPr>
          <w:p>
            <w:pPr>
              <w:pStyle w:val="704"/>
              <w:jc w:val="both"/>
              <w:keepLines w:val="0"/>
              <w:keepNext w:val="0"/>
              <w:pageBreakBefore w:val="0"/>
              <w:spacing w:line="31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投标人自有医疗废物专用密闭转运车辆（危化运输车辆）≥5 台得3分；3-4台得1分；＜3台不得分。</w:t>
            </w:r>
            <w:r>
              <w:rPr>
                <w:rFonts w:hint="eastAsia" w:ascii="宋体" w:hAnsi="宋体" w:eastAsia="宋体" w:cs="宋体"/>
                <w:szCs w:val="21"/>
                <w:highlight w:val="none"/>
                <w:lang w:val="en-US" w:eastAsia="zh-CN"/>
              </w:rPr>
            </w:r>
            <w:r/>
          </w:p>
        </w:tc>
        <w:tc>
          <w:tcPr>
            <w:tcW w:w="1855" w:type="dxa"/>
            <w:vAlign w:val="center"/>
            <w:textDirection w:val="lrTb"/>
            <w:noWrap w:val="false"/>
          </w:tcPr>
          <w:p>
            <w:pPr>
              <w:pStyle w:val="704"/>
              <w:keepLines w:val="0"/>
              <w:keepNext w:val="0"/>
              <w:pageBreakBefore w:val="0"/>
              <w:spacing w:line="310" w:lineRule="auto"/>
              <w:widowControl w:val="off"/>
              <w:rPr>
                <w:rFonts w:hint="eastAsia" w:ascii="宋体" w:hAnsi="宋体" w:cs="宋体"/>
                <w:b/>
                <w:bCs/>
                <w:szCs w:val="21"/>
                <w:highlight w:val="none"/>
              </w:rPr>
            </w:pPr>
            <w:r>
              <w:rPr>
                <w:rFonts w:hint="eastAsia" w:ascii="宋体" w:hAnsi="宋体" w:eastAsia="宋体" w:cs="宋体"/>
                <w:b/>
                <w:bCs/>
                <w:szCs w:val="21"/>
                <w:highlight w:val="none"/>
                <w:lang w:val="en-US" w:eastAsia="zh-CN"/>
              </w:rPr>
              <w:t xml:space="preserve">提供车辆行驶证、道路运输证、机动车登记证书复印件并加盖公章，未提供不得分。</w:t>
            </w:r>
            <w:r>
              <w:rPr>
                <w:rFonts w:hint="eastAsia" w:ascii="宋体" w:hAnsi="宋体" w:cs="宋体"/>
                <w:b/>
                <w:bCs/>
                <w:szCs w:val="21"/>
                <w:highlight w:val="none"/>
              </w:rPr>
            </w:r>
            <w:r/>
          </w:p>
        </w:tc>
      </w:tr>
      <w:tr>
        <w:trPr>
          <w:trHeight w:val="23"/>
        </w:trPr>
        <w:tc>
          <w:tcPr>
            <w:tcW w:w="711" w:type="dxa"/>
            <w:vAlign w:val="center"/>
            <w:textDirection w:val="lrTb"/>
            <w:noWrap w:val="false"/>
          </w:tcPr>
          <w:p>
            <w:pPr>
              <w:pStyle w:val="704"/>
              <w:ind w:firstLine="28"/>
              <w:jc w:val="center"/>
              <w:keepLines w:val="0"/>
              <w:keepNext w:val="0"/>
              <w:pageBreakBefore w:val="0"/>
              <w:spacing w:line="310" w:lineRule="auto"/>
              <w:widowControl w:val="off"/>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3.3</w:t>
            </w:r>
            <w:r>
              <w:rPr>
                <w:rFonts w:ascii="宋体" w:hAnsi="宋体" w:eastAsia="宋体" w:cs="宋体"/>
                <w:szCs w:val="21"/>
                <w:highlight w:val="none"/>
                <w:lang w:val="en-US" w:eastAsia="zh-CN"/>
              </w:rPr>
            </w:r>
            <w:r/>
          </w:p>
        </w:tc>
        <w:tc>
          <w:tcPr>
            <w:tcW w:w="1125" w:type="dxa"/>
            <w:vAlign w:val="center"/>
            <w:textDirection w:val="lrTb"/>
            <w:noWrap w:val="false"/>
          </w:tcPr>
          <w:p>
            <w:pPr>
              <w:pStyle w:val="704"/>
              <w:jc w:val="center"/>
              <w:keepLines w:val="0"/>
              <w:keepNext w:val="0"/>
              <w:pageBreakBefore w:val="0"/>
              <w:spacing w:line="31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zh-CN"/>
              </w:rPr>
              <w:t xml:space="preserve">业绩</w:t>
            </w:r>
            <w:r>
              <w:rPr>
                <w:rFonts w:hint="eastAsia" w:ascii="宋体" w:hAnsi="宋体" w:eastAsia="宋体" w:cs="宋体"/>
                <w:szCs w:val="21"/>
                <w:highlight w:val="none"/>
                <w:lang w:val="en-US" w:eastAsia="zh-CN"/>
              </w:rPr>
            </w:r>
            <w:r/>
          </w:p>
        </w:tc>
        <w:tc>
          <w:tcPr>
            <w:tcW w:w="763" w:type="dxa"/>
            <w:vAlign w:val="center"/>
            <w:textDirection w:val="lrTb"/>
            <w:noWrap w:val="false"/>
          </w:tcPr>
          <w:p>
            <w:pPr>
              <w:pStyle w:val="704"/>
              <w:jc w:val="center"/>
              <w:keepLines w:val="0"/>
              <w:keepNext w:val="0"/>
              <w:pageBreakBefore w:val="0"/>
              <w:spacing w:line="31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15分</w:t>
            </w:r>
            <w:r>
              <w:rPr>
                <w:rFonts w:hint="eastAsia" w:ascii="宋体" w:hAnsi="宋体" w:eastAsia="宋体" w:cs="宋体"/>
                <w:szCs w:val="21"/>
                <w:highlight w:val="none"/>
                <w:lang w:val="en-US" w:eastAsia="zh-CN"/>
              </w:rPr>
            </w:r>
            <w:r/>
          </w:p>
        </w:tc>
        <w:tc>
          <w:tcPr>
            <w:tcW w:w="4900" w:type="dxa"/>
            <w:vAlign w:val="center"/>
            <w:textDirection w:val="lrTb"/>
            <w:noWrap w:val="false"/>
          </w:tcPr>
          <w:p>
            <w:pPr>
              <w:pStyle w:val="704"/>
              <w:jc w:val="both"/>
              <w:keepLines w:val="0"/>
              <w:keepNext w:val="0"/>
              <w:pageBreakBefore w:val="0"/>
              <w:spacing w:line="310" w:lineRule="auto"/>
              <w:widowControl w:val="off"/>
              <w:rPr>
                <w:rFonts w:hint="eastAsia" w:ascii="宋体" w:hAnsi="宋体" w:cs="宋体"/>
                <w:sz w:val="21"/>
                <w:szCs w:val="21"/>
                <w:highlight w:val="none"/>
                <w:lang w:val="en-US" w:eastAsia="zh-CN" w:bidi="ar-SA"/>
              </w:rPr>
            </w:pPr>
            <w:r>
              <w:rPr>
                <w:rFonts w:hint="eastAsia" w:ascii="宋体" w:hAnsi="宋体" w:cs="宋体"/>
                <w:szCs w:val="21"/>
                <w:highlight w:val="none"/>
                <w:lang w:val="zh-CN"/>
              </w:rPr>
              <w:t xml:space="preserve">投标人提供自</w:t>
            </w:r>
            <w:r>
              <w:rPr>
                <w:rFonts w:hint="eastAsia" w:ascii="宋体" w:hAnsi="宋体" w:cs="宋体"/>
                <w:szCs w:val="21"/>
                <w:highlight w:val="none"/>
                <w:lang w:val="en-US" w:eastAsia="zh-CN"/>
              </w:rPr>
              <w:t xml:space="preserve">2023</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月1日以来</w:t>
            </w:r>
            <w:r>
              <w:rPr>
                <w:rFonts w:hint="eastAsia" w:ascii="宋体" w:hAnsi="宋体" w:cs="宋体"/>
                <w:color w:val="000000"/>
                <w:szCs w:val="21"/>
                <w:highlight w:val="none"/>
              </w:rPr>
              <w:t xml:space="preserve">完成的类似项目业绩</w:t>
            </w:r>
            <w:r>
              <w:rPr>
                <w:rFonts w:hint="eastAsia" w:ascii="宋体" w:hAnsi="宋体" w:cs="宋体"/>
                <w:szCs w:val="21"/>
                <w:highlight w:val="none"/>
              </w:rPr>
              <w:t xml:space="preserve">合同，</w:t>
            </w:r>
            <w:r>
              <w:rPr>
                <w:rFonts w:hint="eastAsia" w:ascii="宋体" w:hAnsi="宋体" w:cs="宋体"/>
                <w:szCs w:val="21"/>
                <w:highlight w:val="none"/>
                <w:lang w:val="zh-CN"/>
              </w:rPr>
              <w:t xml:space="preserve">每提供一份有效业绩合同得</w:t>
            </w:r>
            <w:r>
              <w:rPr>
                <w:rFonts w:hint="eastAsia" w:ascii="宋体" w:hAnsi="宋体" w:cs="宋体"/>
                <w:szCs w:val="21"/>
                <w:highlight w:val="none"/>
                <w:lang w:val="en-US" w:eastAsia="zh-CN"/>
              </w:rPr>
              <w:t xml:space="preserve">5分</w:t>
            </w:r>
            <w:r>
              <w:rPr>
                <w:rFonts w:hint="eastAsia" w:ascii="宋体" w:hAnsi="宋体" w:cs="宋体"/>
                <w:szCs w:val="21"/>
                <w:highlight w:val="none"/>
                <w:lang w:val="zh-CN"/>
              </w:rPr>
              <w:t xml:space="preserve">，本项</w:t>
            </w:r>
            <w:r>
              <w:rPr>
                <w:rFonts w:hint="eastAsia" w:ascii="宋体" w:hAnsi="宋体" w:cs="宋体"/>
                <w:szCs w:val="21"/>
                <w:highlight w:val="none"/>
                <w:shd w:val="clear" w:color="auto" w:fill="ffffff"/>
              </w:rPr>
              <w:t xml:space="preserve">最高</w:t>
            </w:r>
            <w:r>
              <w:rPr>
                <w:rFonts w:hint="eastAsia" w:ascii="宋体" w:hAnsi="宋体" w:cs="宋体"/>
                <w:szCs w:val="21"/>
                <w:highlight w:val="none"/>
                <w:lang w:val="zh-CN"/>
              </w:rPr>
              <w:t xml:space="preserve">得</w:t>
            </w:r>
            <w:r>
              <w:rPr>
                <w:rFonts w:hint="eastAsia" w:ascii="宋体" w:hAnsi="宋体" w:cs="宋体"/>
                <w:szCs w:val="21"/>
                <w:highlight w:val="none"/>
                <w:lang w:val="en-US" w:eastAsia="zh-CN"/>
              </w:rPr>
              <w:t xml:space="preserve">15</w:t>
            </w:r>
            <w:r>
              <w:rPr>
                <w:rFonts w:hint="eastAsia" w:ascii="宋体" w:hAnsi="宋体" w:cs="宋体"/>
                <w:szCs w:val="21"/>
                <w:highlight w:val="none"/>
                <w:lang w:val="zh-CN"/>
              </w:rPr>
              <w:t xml:space="preserve">分。</w:t>
            </w:r>
            <w:r>
              <w:rPr>
                <w:rFonts w:hint="eastAsia" w:ascii="宋体" w:hAnsi="宋体" w:cs="宋体"/>
                <w:sz w:val="21"/>
                <w:szCs w:val="21"/>
                <w:highlight w:val="none"/>
                <w:lang w:val="en-US" w:eastAsia="zh-CN" w:bidi="ar-SA"/>
              </w:rPr>
            </w:r>
            <w:r/>
          </w:p>
        </w:tc>
        <w:tc>
          <w:tcPr>
            <w:tcW w:w="1855" w:type="dxa"/>
            <w:vAlign w:val="center"/>
            <w:textDirection w:val="lrTb"/>
            <w:noWrap w:val="false"/>
          </w:tcPr>
          <w:p>
            <w:pPr>
              <w:pStyle w:val="704"/>
              <w:keepLines w:val="0"/>
              <w:keepNext w:val="0"/>
              <w:pageBreakBefore w:val="0"/>
              <w:spacing w:line="310" w:lineRule="auto"/>
              <w:widowControl w:val="off"/>
              <w:rPr>
                <w:rFonts w:hint="eastAsia" w:ascii="宋体" w:hAnsi="宋体" w:eastAsia="宋体" w:cs="宋体"/>
                <w:b/>
                <w:bCs/>
                <w:szCs w:val="21"/>
                <w:highlight w:val="none"/>
              </w:rPr>
            </w:pPr>
            <w:r>
              <w:rPr>
                <w:rFonts w:hint="eastAsia" w:ascii="宋体" w:hAnsi="宋体" w:cs="宋体"/>
                <w:b/>
                <w:bCs/>
                <w:szCs w:val="21"/>
                <w:highlight w:val="none"/>
              </w:rPr>
              <w:t xml:space="preserve">提供完整的有效业绩合同扫描件并加盖公章，</w:t>
            </w:r>
            <w:r>
              <w:rPr>
                <w:rFonts w:hint="eastAsia" w:ascii="宋体" w:cs="宋体"/>
                <w:b/>
                <w:bCs/>
                <w:szCs w:val="21"/>
                <w:highlight w:val="none"/>
              </w:rPr>
              <w:t xml:space="preserve">未提供不得分。</w:t>
            </w:r>
            <w:r>
              <w:rPr>
                <w:rFonts w:hint="eastAsia" w:ascii="宋体" w:hAnsi="宋体" w:eastAsia="宋体" w:cs="宋体"/>
                <w:b/>
                <w:bCs/>
                <w:szCs w:val="21"/>
                <w:highlight w:val="none"/>
              </w:rPr>
            </w:r>
            <w:r/>
          </w:p>
        </w:tc>
      </w:tr>
      <w:tr>
        <w:trPr>
          <w:trHeight w:val="23"/>
        </w:trPr>
        <w:tc>
          <w:tcPr>
            <w:tcW w:w="711" w:type="dxa"/>
            <w:vAlign w:val="center"/>
            <w:textDirection w:val="lrTb"/>
            <w:noWrap w:val="false"/>
          </w:tcPr>
          <w:p>
            <w:pPr>
              <w:pStyle w:val="704"/>
              <w:ind w:firstLine="28"/>
              <w:jc w:val="center"/>
              <w:keepLines w:val="0"/>
              <w:keepNext w:val="0"/>
              <w:pageBreakBefore w:val="0"/>
              <w:spacing w:line="310" w:lineRule="auto"/>
              <w:widowControl w:val="off"/>
              <w:rPr>
                <w:rFonts w:ascii="宋体" w:hAnsi="宋体" w:cs="宋体"/>
                <w:szCs w:val="21"/>
                <w:highlight w:val="none"/>
                <w:lang w:val="en-US" w:eastAsia="zh-CN"/>
              </w:rPr>
            </w:pPr>
            <w:r>
              <w:rPr>
                <w:rFonts w:hint="eastAsia" w:ascii="宋体" w:hAnsi="宋体" w:cs="宋体"/>
                <w:szCs w:val="21"/>
                <w:highlight w:val="none"/>
                <w:lang w:val="en-US" w:eastAsia="zh-CN"/>
              </w:rPr>
              <w:t xml:space="preserve">3.4</w:t>
            </w:r>
            <w:r>
              <w:rPr>
                <w:rFonts w:ascii="宋体" w:hAnsi="宋体" w:cs="宋体"/>
                <w:szCs w:val="21"/>
                <w:highlight w:val="none"/>
                <w:lang w:val="en-US" w:eastAsia="zh-CN"/>
              </w:rPr>
            </w:r>
            <w:r/>
          </w:p>
        </w:tc>
        <w:tc>
          <w:tcPr>
            <w:tcW w:w="1125" w:type="dxa"/>
            <w:vAlign w:val="center"/>
            <w:textDirection w:val="lrTb"/>
            <w:noWrap w:val="false"/>
          </w:tcPr>
          <w:p>
            <w:pPr>
              <w:pStyle w:val="704"/>
              <w:jc w:val="both"/>
              <w:keepLines w:val="0"/>
              <w:keepNext w:val="0"/>
              <w:pageBreakBefore w:val="0"/>
              <w:spacing w:line="310" w:lineRule="auto"/>
              <w:widowControl w:val="o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体系证书</w:t>
            </w:r>
            <w:r>
              <w:rPr>
                <w:rFonts w:hint="eastAsia" w:ascii="宋体" w:hAnsi="宋体" w:eastAsia="宋体" w:cs="宋体"/>
                <w:szCs w:val="21"/>
                <w:highlight w:val="none"/>
                <w:lang w:val="zh-CN" w:eastAsia="zh-CN"/>
              </w:rPr>
            </w:r>
            <w:r/>
          </w:p>
        </w:tc>
        <w:tc>
          <w:tcPr>
            <w:tcW w:w="763" w:type="dxa"/>
            <w:vAlign w:val="center"/>
            <w:textDirection w:val="lrTb"/>
            <w:noWrap w:val="false"/>
          </w:tcPr>
          <w:p>
            <w:pPr>
              <w:pStyle w:val="704"/>
              <w:jc w:val="center"/>
              <w:keepLines w:val="0"/>
              <w:keepNext w:val="0"/>
              <w:pageBreakBefore w:val="0"/>
              <w:spacing w:line="31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3分</w:t>
            </w:r>
            <w:r>
              <w:rPr>
                <w:rFonts w:hint="eastAsia" w:ascii="宋体" w:hAnsi="宋体" w:eastAsia="宋体" w:cs="宋体"/>
                <w:szCs w:val="21"/>
                <w:highlight w:val="none"/>
                <w:lang w:val="en-US" w:eastAsia="zh-CN"/>
              </w:rPr>
            </w:r>
            <w:r/>
          </w:p>
        </w:tc>
        <w:tc>
          <w:tcPr>
            <w:tcW w:w="4900" w:type="dxa"/>
            <w:vAlign w:val="center"/>
            <w:textDirection w:val="lrTb"/>
            <w:noWrap w:val="false"/>
          </w:tcPr>
          <w:p>
            <w:pPr>
              <w:pStyle w:val="704"/>
              <w:jc w:val="both"/>
              <w:keepLines w:val="0"/>
              <w:keepNext w:val="0"/>
              <w:pageBreakBefore w:val="0"/>
              <w:spacing w:line="310" w:lineRule="auto"/>
              <w:widowControl w:val="o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投标人具备有效期内的质量管理体系认证、职业健康安全管理体系认证、环境管理体系认证证书，每提供一个得1分，本项最高得3分。</w:t>
            </w:r>
            <w:r>
              <w:rPr>
                <w:rFonts w:hint="eastAsia" w:ascii="宋体" w:hAnsi="宋体" w:eastAsia="宋体" w:cs="宋体"/>
                <w:szCs w:val="21"/>
                <w:highlight w:val="none"/>
                <w:lang w:val="zh-CN" w:eastAsia="zh-CN"/>
              </w:rPr>
            </w:r>
            <w:r/>
          </w:p>
        </w:tc>
        <w:tc>
          <w:tcPr>
            <w:tcW w:w="1855" w:type="dxa"/>
            <w:vAlign w:val="center"/>
            <w:textDirection w:val="lrTb"/>
            <w:noWrap w:val="false"/>
          </w:tcPr>
          <w:p>
            <w:pPr>
              <w:pStyle w:val="704"/>
              <w:jc w:val="both"/>
              <w:keepLines w:val="0"/>
              <w:keepNext w:val="0"/>
              <w:pageBreakBefore w:val="0"/>
              <w:spacing w:line="31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提供有效的认证证书复印件和国家认证认可监督管理委员会http://www.cnca.gov.cn/网站查询截图，否则不得分。</w:t>
            </w:r>
            <w:r>
              <w:rPr>
                <w:rFonts w:hint="eastAsia" w:ascii="宋体" w:hAnsi="宋体" w:eastAsia="宋体" w:cs="宋体"/>
                <w:szCs w:val="21"/>
                <w:highlight w:val="none"/>
                <w:lang w:val="en-US" w:eastAsia="zh-CN"/>
              </w:rPr>
            </w:r>
            <w:r/>
          </w:p>
        </w:tc>
      </w:tr>
      <w:tr>
        <w:trPr>
          <w:trHeight w:val="23"/>
        </w:trPr>
        <w:tc>
          <w:tcPr>
            <w:gridSpan w:val="2"/>
            <w:tcW w:w="1836"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tcW w:w="763" w:type="dxa"/>
            <w:vAlign w:val="center"/>
            <w:textDirection w:val="lrTb"/>
            <w:noWrap w:val="false"/>
          </w:tcPr>
          <w:p>
            <w:pPr>
              <w:pStyle w:val="704"/>
              <w:ind w:firstLine="28"/>
              <w:jc w:val="center"/>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t xml:space="preserve">100分</w:t>
            </w:r>
            <w:r>
              <w:rPr>
                <w:rFonts w:hint="eastAsia" w:ascii="宋体" w:hAnsi="宋体" w:cs="宋体"/>
                <w:szCs w:val="21"/>
              </w:rPr>
            </w:r>
            <w:r/>
          </w:p>
        </w:tc>
        <w:tc>
          <w:tcPr>
            <w:gridSpan w:val="2"/>
            <w:tcW w:w="6755" w:type="dxa"/>
            <w:vAlign w:val="center"/>
            <w:textDirection w:val="lrTb"/>
            <w:noWrap w:val="false"/>
          </w:tcPr>
          <w:p>
            <w:pPr>
              <w:pStyle w:val="704"/>
              <w:keepLines w:val="0"/>
              <w:keepNext w:val="0"/>
              <w:pageBreakBefore w:val="0"/>
              <w:spacing w:line="310" w:lineRule="auto"/>
              <w:widowControl w:val="off"/>
              <w:rPr>
                <w:rFonts w:hint="eastAsia" w:ascii="宋体" w:hAnsi="宋体" w:cs="宋体"/>
                <w:szCs w:val="21"/>
              </w:rPr>
            </w:pPr>
            <w:r>
              <w:rPr>
                <w:rFonts w:hint="eastAsia" w:ascii="宋体" w:hAnsi="宋体" w:cs="宋体"/>
                <w:szCs w:val="21"/>
              </w:rPr>
            </w:r>
            <w:r/>
          </w:p>
        </w:tc>
      </w:tr>
    </w:tbl>
    <w:p>
      <w:pPr>
        <w:pStyle w:val="704"/>
        <w:keepLines w:val="0"/>
        <w:keepNext w:val="0"/>
        <w:pageBreakBefore w:val="0"/>
        <w:spacing w:line="280" w:lineRule="exact"/>
        <w:widowControl w:val="off"/>
        <w:rPr>
          <w:rFonts w:hint="eastAsia" w:ascii="宋体" w:hAnsi="宋体" w:cs="宋体"/>
          <w:b/>
          <w:szCs w:val="21"/>
        </w:rPr>
        <w:outlineLvl w:val="0"/>
      </w:pPr>
      <w:r>
        <w:rPr>
          <w:rFonts w:hint="eastAsia" w:ascii="宋体" w:hAnsi="宋体" w:cs="宋体"/>
          <w:b/>
          <w:szCs w:val="21"/>
        </w:rPr>
      </w:r>
      <w:r/>
    </w:p>
    <w:p>
      <w:pPr>
        <w:pStyle w:val="704"/>
        <w:keepLines w:val="0"/>
        <w:keepNext w:val="0"/>
        <w:pageBreakBefore w:val="0"/>
        <w:spacing w:line="280" w:lineRule="exact"/>
        <w:widowControl w:val="off"/>
        <w:rPr>
          <w:b/>
          <w:sz w:val="32"/>
          <w:szCs w:val="32"/>
          <w:highlight w:val="yellow"/>
        </w:rPr>
        <w:outlineLvl w:val="0"/>
      </w:pPr>
      <w:r>
        <w:rPr>
          <w:rFonts w:hint="eastAsia" w:ascii="宋体" w:hAnsi="宋体" w:cs="宋体"/>
          <w:b/>
          <w:szCs w:val="21"/>
        </w:rPr>
        <w:t xml:space="preserve">注：</w:t>
      </w:r>
      <w:r>
        <w:rPr>
          <w:rFonts w:hint="eastAsia"/>
          <w:b/>
          <w:szCs w:val="21"/>
        </w:rPr>
        <w:t xml:space="preserve">评审标准中要求提供的证明文件及资料通过“苏采云”政府采购交易系统按对应评分项目（或数字编号）分别制作上传，必须保证内容具体、印章完整、清晰可辨。</w:t>
      </w:r>
      <w:r>
        <w:rPr>
          <w:b/>
          <w:sz w:val="32"/>
          <w:szCs w:val="32"/>
          <w:highlight w:val="yellow"/>
        </w:rPr>
      </w:r>
      <w:r/>
    </w:p>
    <w:p>
      <w:pPr>
        <w:pStyle w:val="704"/>
        <w:jc w:val="center"/>
        <w:keepLines w:val="0"/>
        <w:keepNext w:val="0"/>
        <w:pageBreakBefore w:val="0"/>
        <w:spacing w:line="360" w:lineRule="auto"/>
        <w:widowControl w:val="off"/>
        <w:rPr>
          <w:rFonts w:hint="eastAsia" w:ascii="宋体" w:hAnsi="宋体" w:eastAsia="宋体" w:cs="宋体"/>
          <w:b/>
          <w:sz w:val="32"/>
          <w:szCs w:val="32"/>
          <w:highlight w:val="none"/>
        </w:rPr>
        <w:outlineLvl w:val="0"/>
      </w:pPr>
      <w:r>
        <w:rPr>
          <w:rFonts w:hint="eastAsia" w:ascii="宋体" w:hAnsi="宋体" w:eastAsia="宋体" w:cs="宋体"/>
          <w:b/>
          <w:sz w:val="32"/>
          <w:szCs w:val="32"/>
          <w:highlight w:val="none"/>
        </w:rPr>
        <w:t xml:space="preserve">第五章 采购需求</w:t>
      </w:r>
      <w:r>
        <w:rPr>
          <w:rFonts w:hint="eastAsia" w:ascii="宋体" w:hAnsi="宋体" w:eastAsia="宋体" w:cs="宋体"/>
          <w:b/>
          <w:sz w:val="32"/>
          <w:szCs w:val="32"/>
          <w:highlight w:val="none"/>
        </w:rPr>
      </w:r>
      <w:r/>
    </w:p>
    <w:p>
      <w:pPr>
        <w:pStyle w:val="814"/>
        <w:contextualSpacing/>
        <w:ind w:left="500" w:hanging="500"/>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一、采购标的</w:t>
      </w:r>
      <w:r>
        <w:rPr>
          <w:rFonts w:hint="eastAsia" w:ascii="宋体" w:hAnsi="宋体" w:eastAsia="宋体" w:cs="宋体"/>
          <w:b/>
          <w:szCs w:val="21"/>
          <w:highlight w:val="none"/>
        </w:rPr>
      </w:r>
      <w:r/>
    </w:p>
    <w:p>
      <w:pPr>
        <w:pStyle w:val="704"/>
        <w:numPr>
          <w:ilvl w:val="0"/>
          <w:numId w:val="14"/>
        </w:numPr>
        <w:contextualSpacing/>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采购标的：</w:t>
      </w:r>
      <w:r>
        <w:rPr>
          <w:rFonts w:hint="eastAsia" w:ascii="宋体" w:hAnsi="宋体" w:eastAsia="宋体" w:cs="宋体"/>
          <w:szCs w:val="21"/>
          <w:highlight w:val="none"/>
          <w:lang w:eastAsia="zh-CN"/>
        </w:rPr>
        <w:t xml:space="preserve">溧阳市人民医院医疗废物服务项目</w:t>
      </w:r>
      <w:r>
        <w:rPr>
          <w:rFonts w:hint="eastAsia" w:ascii="宋体" w:hAnsi="宋体" w:eastAsia="宋体" w:cs="宋体"/>
          <w:szCs w:val="21"/>
          <w:highlight w:val="none"/>
        </w:rPr>
        <w:t xml:space="preserve">。</w:t>
      </w:r>
      <w:r>
        <w:rPr>
          <w:rFonts w:hint="eastAsia" w:ascii="宋体" w:hAnsi="宋体" w:eastAsia="宋体" w:cs="宋体"/>
          <w:bCs/>
          <w:szCs w:val="21"/>
          <w:highlight w:val="none"/>
        </w:rPr>
      </w:r>
      <w:r/>
    </w:p>
    <w:p>
      <w:pPr>
        <w:pStyle w:val="704"/>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2.项目背景/项目概述：</w:t>
      </w:r>
      <w:r>
        <w:rPr>
          <w:rFonts w:hint="eastAsia" w:ascii="宋体" w:hAnsi="宋体" w:eastAsia="宋体" w:cs="宋体"/>
          <w:szCs w:val="21"/>
          <w:highlight w:val="none"/>
          <w:lang w:val="en-US" w:eastAsia="zh-CN"/>
        </w:rPr>
        <w:t xml:space="preserve">为</w:t>
      </w:r>
      <w:r>
        <w:rPr>
          <w:rFonts w:hint="eastAsia" w:ascii="宋体" w:hAnsi="宋体" w:eastAsia="宋体" w:cs="宋体"/>
          <w:szCs w:val="21"/>
          <w:highlight w:val="none"/>
          <w:lang w:eastAsia="zh-CN"/>
        </w:rPr>
        <w:t xml:space="preserve">进一步规范</w:t>
      </w:r>
      <w:r>
        <w:rPr>
          <w:rFonts w:hint="eastAsia" w:ascii="宋体" w:hAnsi="宋体" w:eastAsia="宋体" w:cs="宋体"/>
          <w:szCs w:val="21"/>
          <w:highlight w:val="none"/>
          <w:lang w:val="en-US" w:eastAsia="zh-CN"/>
        </w:rPr>
        <w:t xml:space="preserve">本院医疗废物处置工作，防止医疗废物污染环境，根据《中华人民共和国固体废物污染环境防治法》、《医疗废物管理条例》及《医疗废物专用包装物、容器标准和警示标志规定》的要求，</w:t>
      </w:r>
      <w:r>
        <w:rPr>
          <w:rFonts w:hint="eastAsia" w:ascii="宋体" w:hAnsi="宋体" w:eastAsia="宋体" w:cs="宋体"/>
          <w:szCs w:val="21"/>
          <w:highlight w:val="none"/>
          <w:lang w:eastAsia="zh-CN"/>
        </w:rPr>
        <w:t xml:space="preserve">确保</w:t>
      </w:r>
      <w:r>
        <w:rPr>
          <w:rFonts w:hint="eastAsia" w:ascii="宋体" w:hAnsi="宋体" w:eastAsia="宋体" w:cs="宋体"/>
          <w:szCs w:val="21"/>
          <w:highlight w:val="none"/>
          <w:lang w:val="en-US" w:eastAsia="zh-CN"/>
        </w:rPr>
        <w:t xml:space="preserve">医疗废物依法处置</w:t>
      </w:r>
      <w:r>
        <w:rPr>
          <w:rFonts w:hint="eastAsia" w:ascii="宋体" w:hAnsi="宋体" w:eastAsia="宋体" w:cs="宋体"/>
          <w:szCs w:val="21"/>
          <w:highlight w:val="none"/>
          <w:lang w:eastAsia="zh-CN"/>
        </w:rPr>
        <w:t xml:space="preserve">事宜。</w:t>
      </w:r>
      <w:r>
        <w:rPr>
          <w:rFonts w:hint="eastAsia" w:ascii="宋体" w:hAnsi="宋体" w:eastAsia="宋体" w:cs="宋体"/>
          <w:szCs w:val="21"/>
          <w:highlight w:val="none"/>
          <w:lang w:eastAsia="zh-CN"/>
        </w:rPr>
      </w:r>
      <w:r/>
    </w:p>
    <w:p>
      <w:pPr>
        <w:pStyle w:val="814"/>
        <w:contextualSpacing/>
        <w:ind w:left="500" w:hanging="500"/>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r>
      <w:r/>
    </w:p>
    <w:p>
      <w:pPr>
        <w:pStyle w:val="814"/>
        <w:contextualSpacing/>
        <w:ind w:left="500" w:hanging="500"/>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二、商务要求</w:t>
      </w:r>
      <w:r>
        <w:rPr>
          <w:rFonts w:hint="eastAsia" w:ascii="宋体" w:hAnsi="宋体" w:eastAsia="宋体" w:cs="宋体"/>
          <w:b/>
          <w:szCs w:val="21"/>
          <w:highlight w:val="none"/>
        </w:rPr>
      </w:r>
      <w:r/>
    </w:p>
    <w:p>
      <w:pPr>
        <w:pStyle w:val="704"/>
        <w:numPr>
          <w:ilvl w:val="0"/>
          <w:numId w:val="0"/>
        </w:numPr>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 交付（实施）的时间（期限）和地点（范围）：</w:t>
      </w:r>
      <w:r>
        <w:rPr>
          <w:rFonts w:hint="eastAsia" w:ascii="宋体" w:hAnsi="宋体" w:eastAsia="宋体" w:cs="宋体"/>
          <w:sz w:val="21"/>
          <w:szCs w:val="21"/>
          <w:highlight w:val="none"/>
          <w:shd w:val="clear" w:color="auto" w:fill="ffffff"/>
          <w:lang w:val="en-US" w:eastAsia="zh-CN"/>
        </w:rPr>
        <w:t xml:space="preserve">本项目服务期三年，合同一年一签。</w:t>
      </w:r>
      <w:r>
        <w:rPr>
          <w:rFonts w:hint="eastAsia" w:ascii="宋体" w:hAnsi="宋体" w:eastAsia="宋体" w:cs="宋体"/>
          <w:szCs w:val="21"/>
          <w:highlight w:val="none"/>
        </w:rPr>
      </w:r>
      <w:r/>
    </w:p>
    <w:p>
      <w:pPr>
        <w:pStyle w:val="704"/>
        <w:keepLines w:val="0"/>
        <w:keepNext w:val="0"/>
        <w:pageBreakBefore w:val="0"/>
        <w:spacing w:line="360" w:lineRule="auto"/>
        <w:widowControl w:val="off"/>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Cs w:val="21"/>
          <w:highlight w:val="none"/>
        </w:rPr>
        <w:t xml:space="preserve">2.付款条件（进度和方式）：</w:t>
      </w:r>
      <w:bookmarkEnd w:id="813"/>
      <w:r>
        <w:rPr>
          <w:rFonts w:hint="eastAsia" w:ascii="宋体" w:hAnsi="宋体" w:eastAsia="宋体" w:cs="宋体"/>
          <w:sz w:val="21"/>
          <w:szCs w:val="21"/>
          <w:highlight w:val="none"/>
          <w:shd w:val="clear" w:color="auto" w:fill="ffffff"/>
          <w:lang w:val="en-US" w:eastAsia="zh-CN"/>
        </w:rPr>
        <w:t xml:space="preserve">合同签订后每月结算一次（固定单价、按实结算）。</w:t>
      </w:r>
      <w:r>
        <w:rPr>
          <w:rFonts w:hint="eastAsia" w:ascii="宋体" w:hAnsi="宋体" w:eastAsia="宋体" w:cs="宋体"/>
          <w:sz w:val="21"/>
          <w:szCs w:val="21"/>
          <w:highlight w:val="none"/>
          <w:shd w:val="clear" w:color="auto" w:fill="ffffff"/>
          <w:lang w:val="en-US" w:eastAsia="zh-CN"/>
        </w:rPr>
      </w:r>
      <w:r/>
    </w:p>
    <w:p>
      <w:pPr>
        <w:pStyle w:val="814"/>
        <w:contextualSpacing/>
        <w:ind w:firstLine="0"/>
        <w:keepLines w:val="0"/>
        <w:keepNext w:val="0"/>
        <w:pageBreakBefore w:val="0"/>
        <w:spacing w:line="348"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r>
      <w:r/>
    </w:p>
    <w:p>
      <w:pPr>
        <w:pStyle w:val="814"/>
        <w:numPr>
          <w:ilvl w:val="0"/>
          <w:numId w:val="0"/>
        </w:numPr>
        <w:contextualSpacing/>
        <w:ind w:left="500" w:hanging="500"/>
        <w:keepLines w:val="0"/>
        <w:keepNext w:val="0"/>
        <w:pageBreakBefore w:val="0"/>
        <w:spacing w:line="348" w:lineRule="auto"/>
        <w:widowControl w:val="off"/>
        <w:rPr>
          <w:rFonts w:hint="eastAsia" w:ascii="宋体" w:hAnsi="宋体" w:eastAsia="宋体" w:cs="宋体"/>
          <w:b/>
          <w:szCs w:val="21"/>
          <w:highlight w:val="none"/>
          <w:lang w:val="en-US" w:eastAsia="zh-CN"/>
        </w:rPr>
      </w:pPr>
      <w:r/>
      <w:bookmarkStart w:id="814" w:name="_Toc99301426"/>
      <w:r>
        <w:rPr>
          <w:rFonts w:hint="eastAsia" w:ascii="宋体" w:hAnsi="宋体" w:eastAsia="宋体" w:cs="宋体"/>
          <w:b/>
          <w:sz w:val="21"/>
          <w:szCs w:val="21"/>
          <w:highlight w:val="none"/>
          <w:lang w:val="en-US" w:eastAsia="zh-CN" w:bidi="ar-SA"/>
        </w:rPr>
        <w:t xml:space="preserve">三、</w:t>
      </w:r>
      <w:r>
        <w:rPr>
          <w:rFonts w:hint="eastAsia" w:ascii="宋体" w:hAnsi="宋体" w:eastAsia="宋体" w:cs="宋体"/>
          <w:b/>
          <w:szCs w:val="21"/>
          <w:highlight w:val="none"/>
          <w:lang w:val="en-US" w:eastAsia="zh-CN"/>
        </w:rPr>
        <w:t xml:space="preserve">服务内容及要求</w:t>
      </w:r>
      <w:r>
        <w:rPr>
          <w:rFonts w:hint="eastAsia" w:ascii="宋体" w:hAnsi="宋体" w:eastAsia="宋体" w:cs="宋体"/>
          <w:b/>
          <w:szCs w:val="21"/>
          <w:highlight w:val="none"/>
          <w:lang w:val="en-US" w:eastAsia="zh-CN"/>
        </w:rPr>
      </w:r>
      <w:r/>
    </w:p>
    <w:p>
      <w:pPr>
        <w:pStyle w:val="814"/>
        <w:numPr>
          <w:ilvl w:val="0"/>
          <w:numId w:val="0"/>
        </w:numPr>
        <w:contextualSpacing/>
        <w:keepLines w:val="0"/>
        <w:keepNext w:val="0"/>
        <w:pageBreakBefore w:val="0"/>
        <w:spacing w:line="348" w:lineRule="auto"/>
        <w:widowControl w:val="off"/>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（一）</w:t>
      </w:r>
      <w:r>
        <w:rPr>
          <w:rFonts w:hint="eastAsia" w:ascii="宋体" w:hAnsi="宋体" w:eastAsia="宋体" w:cs="宋体"/>
          <w:b/>
          <w:szCs w:val="21"/>
          <w:highlight w:val="none"/>
          <w:lang w:eastAsia="zh-CN"/>
        </w:rPr>
        <w:t xml:space="preserve">医疗废物</w:t>
      </w:r>
      <w:r>
        <w:rPr>
          <w:rFonts w:hint="eastAsia" w:ascii="宋体" w:hAnsi="宋体" w:eastAsia="宋体" w:cs="宋体"/>
          <w:b/>
          <w:szCs w:val="21"/>
          <w:highlight w:val="none"/>
          <w:lang w:val="en-US" w:eastAsia="zh-CN"/>
        </w:rPr>
        <w:t xml:space="preserve">处置清单</w:t>
      </w:r>
      <w:r>
        <w:rPr>
          <w:rFonts w:hint="eastAsia" w:ascii="宋体" w:hAnsi="宋体" w:eastAsia="宋体" w:cs="宋体"/>
          <w:b/>
          <w:szCs w:val="21"/>
          <w:highlight w:val="none"/>
          <w:lang w:val="en-US" w:eastAsia="zh-CN"/>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53"/>
        <w:gridCol w:w="1537"/>
        <w:gridCol w:w="2003"/>
        <w:gridCol w:w="1880"/>
        <w:gridCol w:w="1848"/>
      </w:tblGrid>
      <w:tr>
        <w:trPr>
          <w:cantSplit/>
          <w:trHeight w:val="567" w:hRule="exact"/>
        </w:trPr>
        <w:tc>
          <w:tcPr>
            <w:tcW w:w="733" w:type="dxa"/>
            <w:vAlign w:val="center"/>
            <w:textDirection w:val="lrTb"/>
            <w:noWrap w:val="false"/>
          </w:tcPr>
          <w:p>
            <w:pPr>
              <w:pStyle w:val="704"/>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序号</w:t>
            </w:r>
            <w:r>
              <w:rPr>
                <w:rFonts w:hint="eastAsia" w:ascii="Calibri" w:hAnsi="Calibri" w:eastAsia="宋体" w:cs="Times New Roman"/>
                <w:b/>
                <w:bCs/>
                <w:sz w:val="21"/>
                <w:szCs w:val="21"/>
                <w:vertAlign w:val="baseline"/>
                <w:lang w:val="en-US" w:eastAsia="zh-CN"/>
              </w:rPr>
            </w:r>
            <w:r/>
          </w:p>
        </w:tc>
        <w:tc>
          <w:tcPr>
            <w:tcW w:w="1353" w:type="dxa"/>
            <w:vAlign w:val="center"/>
            <w:textDirection w:val="lrTb"/>
            <w:noWrap w:val="false"/>
          </w:tcPr>
          <w:p>
            <w:pPr>
              <w:pStyle w:val="704"/>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分项名称</w:t>
            </w:r>
            <w:r>
              <w:rPr>
                <w:rFonts w:hint="eastAsia" w:ascii="Calibri" w:hAnsi="Calibri" w:eastAsia="宋体" w:cs="Times New Roman"/>
                <w:b/>
                <w:bCs/>
                <w:sz w:val="21"/>
                <w:szCs w:val="21"/>
                <w:vertAlign w:val="baseline"/>
                <w:lang w:val="en-US" w:eastAsia="zh-CN"/>
              </w:rPr>
            </w:r>
            <w:r/>
          </w:p>
        </w:tc>
        <w:tc>
          <w:tcPr>
            <w:tcW w:w="1537" w:type="dxa"/>
            <w:vAlign w:val="center"/>
            <w:textDirection w:val="lrTb"/>
            <w:noWrap w:val="false"/>
          </w:tcPr>
          <w:p>
            <w:pPr>
              <w:pStyle w:val="704"/>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服务内容</w:t>
            </w:r>
            <w:r>
              <w:rPr>
                <w:rFonts w:hint="eastAsia" w:ascii="Calibri" w:hAnsi="Calibri" w:eastAsia="宋体" w:cs="Times New Roman"/>
                <w:b/>
                <w:bCs/>
                <w:sz w:val="21"/>
                <w:szCs w:val="21"/>
                <w:vertAlign w:val="baseline"/>
                <w:lang w:val="en-US" w:eastAsia="zh-CN"/>
              </w:rPr>
            </w:r>
            <w:r/>
          </w:p>
        </w:tc>
        <w:tc>
          <w:tcPr>
            <w:tcW w:w="2003" w:type="dxa"/>
            <w:vAlign w:val="center"/>
            <w:textDirection w:val="lrTb"/>
            <w:noWrap w:val="false"/>
          </w:tcPr>
          <w:p>
            <w:pPr>
              <w:pStyle w:val="704"/>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年处置预估数量</w:t>
            </w:r>
            <w:r>
              <w:rPr>
                <w:rFonts w:hint="eastAsia" w:ascii="Calibri" w:hAnsi="Calibri" w:eastAsia="宋体" w:cs="Times New Roman"/>
                <w:b/>
                <w:bCs/>
                <w:sz w:val="21"/>
                <w:szCs w:val="21"/>
                <w:vertAlign w:val="baseline"/>
                <w:lang w:val="en-US" w:eastAsia="zh-CN"/>
              </w:rPr>
            </w:r>
            <w:r/>
          </w:p>
        </w:tc>
        <w:tc>
          <w:tcPr>
            <w:tcW w:w="1880" w:type="dxa"/>
            <w:vAlign w:val="center"/>
            <w:textDirection w:val="lrTb"/>
            <w:noWrap w:val="false"/>
          </w:tcPr>
          <w:p>
            <w:pPr>
              <w:pStyle w:val="704"/>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控制单价</w:t>
            </w:r>
            <w:r>
              <w:rPr>
                <w:rFonts w:hint="eastAsia" w:ascii="Calibri" w:hAnsi="Calibri" w:eastAsia="宋体" w:cs="Times New Roman"/>
                <w:b/>
                <w:bCs/>
                <w:sz w:val="21"/>
                <w:szCs w:val="21"/>
                <w:vertAlign w:val="baseline"/>
                <w:lang w:val="en-US" w:eastAsia="zh-CN"/>
              </w:rPr>
            </w:r>
            <w:r/>
          </w:p>
        </w:tc>
        <w:tc>
          <w:tcPr>
            <w:tcW w:w="1848" w:type="dxa"/>
            <w:vAlign w:val="center"/>
            <w:textDirection w:val="lrTb"/>
            <w:noWrap w:val="false"/>
          </w:tcPr>
          <w:p>
            <w:pPr>
              <w:pStyle w:val="704"/>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控制合价（元）</w:t>
            </w:r>
            <w:r>
              <w:rPr>
                <w:rFonts w:hint="eastAsia" w:ascii="Calibri" w:hAnsi="Calibri" w:eastAsia="宋体" w:cs="Times New Roman"/>
                <w:b/>
                <w:bCs/>
                <w:sz w:val="21"/>
                <w:szCs w:val="21"/>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处置费用</w:t>
            </w:r>
            <w:r>
              <w:rPr>
                <w:rFonts w:hint="eastAsia" w:ascii="宋体" w:hAnsi="宋体" w:eastAsia="宋体" w:cs="宋体"/>
                <w:b w:val="0"/>
                <w:bCs w:val="0"/>
                <w:sz w:val="21"/>
                <w:szCs w:val="21"/>
                <w:vertAlign w:val="baseline"/>
                <w:lang w:val="en-US" w:eastAsia="zh-CN"/>
              </w:rPr>
            </w:r>
            <w:r/>
          </w:p>
        </w:tc>
        <w:tc>
          <w:tcPr>
            <w:tcW w:w="1537" w:type="dxa"/>
            <w:vAlign w:val="center"/>
            <w:vMerge w:val="restart"/>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感染性废物、损伤性废物、药物性废物、化学性废物</w:t>
            </w:r>
            <w:r>
              <w:rPr>
                <w:rFonts w:hint="eastAsia" w:ascii="宋体" w:hAnsi="宋体" w:eastAsia="宋体" w:cs="宋体"/>
                <w:b w:val="0"/>
                <w:bCs w:val="0"/>
                <w:sz w:val="21"/>
                <w:szCs w:val="21"/>
                <w:vertAlign w:val="baseline"/>
                <w:lang w:val="en-US" w:eastAsia="zh-CN"/>
              </w:rPr>
            </w:r>
            <w:r/>
          </w:p>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w:t>
            </w:r>
            <w:r>
              <w:rPr>
                <w:rFonts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265吨</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4900元/吨</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1298500</w:t>
            </w: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焚烧费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265吨</w:t>
            </w:r>
            <w:r>
              <w:rPr>
                <w:rFonts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900元/吨</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238500</w:t>
            </w: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运费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12月</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1900元/月</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22800</w:t>
            </w: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焚烧费</w:t>
            </w:r>
            <w:r>
              <w:rPr>
                <w:rFonts w:hint="eastAsia" w:ascii="宋体" w:hAnsi="宋体" w:eastAsia="宋体" w:cs="宋体"/>
                <w:b w:val="0"/>
                <w:bCs w:val="0"/>
                <w:sz w:val="21"/>
                <w:szCs w:val="21"/>
                <w:vertAlign w:val="baseline"/>
                <w:lang w:val="en-US" w:eastAsia="zh-CN"/>
              </w:rPr>
            </w:r>
            <w:r/>
          </w:p>
        </w:tc>
        <w:tc>
          <w:tcPr>
            <w:tcW w:w="1537" w:type="dxa"/>
            <w:vAlign w:val="center"/>
            <w:vMerge w:val="restart"/>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病理性废物</w:t>
            </w:r>
            <w:r>
              <w:rPr>
                <w:rFonts w:hint="eastAsia" w:ascii="宋体" w:hAnsi="宋体" w:eastAsia="宋体" w:cs="宋体"/>
                <w:b w:val="0"/>
                <w:bCs w:val="0"/>
                <w:sz w:val="21"/>
                <w:szCs w:val="21"/>
                <w:vertAlign w:val="baseline"/>
                <w:lang w:val="en-US" w:eastAsia="zh-CN"/>
              </w:rPr>
            </w:r>
            <w:r/>
          </w:p>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w:t>
            </w:r>
            <w:r>
              <w:rPr>
                <w:rFonts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500公斤</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55元/公斤</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27500</w:t>
            </w: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运费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500公斤</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25元/公斤</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12500</w:t>
            </w: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6</w:t>
            </w:r>
            <w:r>
              <w:rPr>
                <w:rFonts w:hint="eastAsia" w:ascii="宋体" w:hAnsi="宋体" w:eastAsia="宋体" w:cs="宋体"/>
                <w:b w:val="0"/>
                <w:bCs w:val="0"/>
                <w:sz w:val="21"/>
                <w:szCs w:val="21"/>
                <w:vertAlign w:val="baseline"/>
                <w:lang w:val="en-US" w:eastAsia="zh-CN"/>
              </w:rPr>
            </w:r>
            <w:r/>
          </w:p>
        </w:tc>
        <w:tc>
          <w:tcPr>
            <w:gridSpan w:val="4"/>
            <w:tcW w:w="6773" w:type="dxa"/>
            <w:vAlign w:val="center"/>
            <w:textDirection w:val="lrTb"/>
            <w:noWrap w:val="false"/>
          </w:tcPr>
          <w:p>
            <w:pPr>
              <w:pStyle w:val="704"/>
              <w:jc w:val="center"/>
              <w:rPr>
                <w:rFonts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一年总价（最高限价）</w:t>
            </w:r>
            <w:r>
              <w:rPr>
                <w:rFonts w:ascii="宋体" w:hAnsi="宋体" w:eastAsia="宋体" w:cs="宋体"/>
                <w:b/>
                <w:bCs/>
                <w:sz w:val="21"/>
                <w:szCs w:val="21"/>
                <w:vertAlign w:val="baseline"/>
                <w:lang w:val="en-US" w:eastAsia="zh-CN"/>
              </w:rPr>
            </w:r>
            <w:r/>
          </w:p>
        </w:tc>
        <w:tc>
          <w:tcPr>
            <w:tcW w:w="1848" w:type="dxa"/>
            <w:vAlign w:val="center"/>
            <w:textDirection w:val="lrTb"/>
            <w:noWrap w:val="false"/>
          </w:tcPr>
          <w:p>
            <w:pPr>
              <w:pStyle w:val="704"/>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1599800</w:t>
            </w:r>
            <w:r>
              <w:rPr>
                <w:rFonts w:hint="eastAsia" w:ascii="宋体" w:hAnsi="宋体" w:eastAsia="宋体" w:cs="宋体"/>
                <w:b/>
                <w:bCs/>
                <w:sz w:val="21"/>
                <w:szCs w:val="21"/>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7</w:t>
            </w:r>
            <w:r>
              <w:rPr>
                <w:rFonts w:hint="eastAsia" w:ascii="宋体" w:hAnsi="宋体" w:eastAsia="宋体" w:cs="宋体"/>
                <w:b w:val="0"/>
                <w:bCs w:val="0"/>
                <w:sz w:val="21"/>
                <w:szCs w:val="21"/>
                <w:vertAlign w:val="baseline"/>
                <w:lang w:val="en-US" w:eastAsia="zh-CN"/>
              </w:rPr>
            </w:r>
            <w:r/>
          </w:p>
        </w:tc>
        <w:tc>
          <w:tcPr>
            <w:gridSpan w:val="4"/>
            <w:tcW w:w="6773" w:type="dxa"/>
            <w:vAlign w:val="center"/>
            <w:textDirection w:val="lrTb"/>
            <w:noWrap w:val="false"/>
          </w:tcPr>
          <w:p>
            <w:pPr>
              <w:pStyle w:val="704"/>
              <w:jc w:val="center"/>
              <w:rPr>
                <w:rFonts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三年总价（最高限价）</w:t>
            </w:r>
            <w:r>
              <w:rPr>
                <w:rFonts w:ascii="宋体" w:hAnsi="宋体" w:eastAsia="宋体" w:cs="宋体"/>
                <w:b/>
                <w:bCs/>
                <w:sz w:val="21"/>
                <w:szCs w:val="21"/>
                <w:vertAlign w:val="baseline"/>
                <w:lang w:val="en-US" w:eastAsia="zh-CN"/>
              </w:rPr>
            </w:r>
            <w:r/>
          </w:p>
        </w:tc>
        <w:tc>
          <w:tcPr>
            <w:tcW w:w="1848" w:type="dxa"/>
            <w:vAlign w:val="center"/>
            <w:textDirection w:val="lrTb"/>
            <w:noWrap w:val="false"/>
          </w:tcPr>
          <w:p>
            <w:pPr>
              <w:pStyle w:val="704"/>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4799400</w:t>
            </w:r>
            <w:r>
              <w:rPr>
                <w:rFonts w:hint="eastAsia" w:ascii="宋体" w:hAnsi="宋体" w:eastAsia="宋体" w:cs="宋体"/>
                <w:b/>
                <w:bCs/>
                <w:sz w:val="21"/>
                <w:szCs w:val="21"/>
                <w:vertAlign w:val="baseline"/>
                <w:lang w:val="en-US" w:eastAsia="zh-CN"/>
              </w:rPr>
            </w:r>
            <w:r/>
          </w:p>
        </w:tc>
      </w:tr>
    </w:tbl>
    <w:p>
      <w:pPr>
        <w:pStyle w:val="704"/>
        <w:keepLines w:val="0"/>
        <w:keepNext w:val="0"/>
        <w:pageBreakBefore w:val="0"/>
        <w:spacing w:line="360" w:lineRule="auto"/>
        <w:rPr>
          <w:rFonts w:hint="eastAsia" w:ascii="宋体" w:hAnsi="宋体" w:eastAsia="宋体" w:cs="宋体"/>
          <w:b/>
          <w:sz w:val="21"/>
          <w:szCs w:val="21"/>
          <w:highlight w:val="none"/>
          <w:lang w:val="zh-CN" w:eastAsia="zh-CN" w:bidi="ar-SA"/>
        </w:rPr>
      </w:pPr>
      <w:r>
        <w:rPr>
          <w:rFonts w:hint="eastAsia" w:ascii="宋体" w:hAnsi="宋体" w:eastAsia="宋体" w:cs="宋体"/>
          <w:b/>
          <w:sz w:val="21"/>
          <w:szCs w:val="21"/>
          <w:highlight w:val="none"/>
          <w:lang w:val="zh-CN" w:eastAsia="zh-CN" w:bidi="ar-SA"/>
        </w:rPr>
      </w:r>
      <w:r/>
    </w:p>
    <w:p>
      <w:pPr>
        <w:pStyle w:val="704"/>
        <w:keepLines w:val="0"/>
        <w:keepNext w:val="0"/>
        <w:pageBreakBefore w:val="0"/>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zh-CN" w:eastAsia="zh-CN" w:bidi="ar-SA"/>
        </w:rPr>
        <w:t xml:space="preserve">（</w:t>
      </w:r>
      <w:r>
        <w:rPr>
          <w:rFonts w:hint="eastAsia" w:ascii="宋体" w:hAnsi="宋体" w:eastAsia="宋体" w:cs="宋体"/>
          <w:b/>
          <w:sz w:val="21"/>
          <w:szCs w:val="21"/>
          <w:highlight w:val="none"/>
          <w:lang w:val="en-US" w:eastAsia="zh-CN" w:bidi="ar-SA"/>
        </w:rPr>
        <w:t xml:space="preserve">二</w:t>
      </w:r>
      <w:r>
        <w:rPr>
          <w:rFonts w:hint="eastAsia" w:ascii="宋体" w:hAnsi="宋体" w:eastAsia="宋体" w:cs="宋体"/>
          <w:b/>
          <w:sz w:val="21"/>
          <w:szCs w:val="21"/>
          <w:highlight w:val="none"/>
          <w:lang w:val="zh-CN" w:eastAsia="zh-CN" w:bidi="ar-SA"/>
        </w:rPr>
        <w:t xml:space="preserve">） </w:t>
      </w:r>
      <w:r>
        <w:rPr>
          <w:rFonts w:hint="eastAsia" w:ascii="宋体" w:hAnsi="宋体" w:eastAsia="宋体" w:cs="宋体"/>
          <w:b/>
          <w:sz w:val="21"/>
          <w:szCs w:val="21"/>
          <w:highlight w:val="none"/>
          <w:lang w:val="en-US" w:eastAsia="zh-CN" w:bidi="ar-SA"/>
        </w:rPr>
        <w:t xml:space="preserve">服务内容及要求</w:t>
      </w:r>
      <w:r>
        <w:rPr>
          <w:rFonts w:hint="eastAsia" w:ascii="宋体" w:hAnsi="宋体" w:eastAsia="宋体" w:cs="宋体"/>
          <w:b/>
          <w:sz w:val="21"/>
          <w:szCs w:val="21"/>
          <w:highlight w:val="none"/>
          <w:lang w:val="zh-CN" w:eastAsia="zh-CN" w:bidi="ar-SA"/>
        </w:rPr>
        <w:t xml:space="preserve"> </w:t>
      </w:r>
      <w:r>
        <w:rPr>
          <w:rFonts w:hint="eastAsia" w:ascii="宋体" w:hAnsi="宋体" w:eastAsia="宋体" w:cs="宋体"/>
          <w:b/>
          <w:sz w:val="21"/>
          <w:szCs w:val="21"/>
          <w:highlight w:val="none"/>
          <w:lang w:val="en-US" w:eastAsia="zh-CN" w:bidi="ar-SA"/>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1、医疗废物集中处置单位，应当建立健全医疗废物管理责任制，切实履行职责，防止因医疗废物导致传染病传播和环境污染事故。</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2、医疗废物集中处置单位，应当制定与医疗废物安全处置有关的规章制度和在发生意外事故时的应急方案。</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3、医疗废物集中处置单位，应当依照《中华人民共和国固体废物污染环境防治法》的规定，执行危险废物转移联单管理制度。</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4、医疗废物集中处置单位，应当对医疗废物进行登记，登记内容应当包括医疗废物的来源、种类、重量或者数量、交接时间、处置方法、最终去向以及经办人签名等项目</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登记资料至少保存3年。</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5、医疗废物集中处置单位，应当采取有效措施，防止医疗废物流失、泄漏、扩散。</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禁止任何单位和个人转让、买卖医疗废物。禁止在运送过程中丢弃、遗撒医疗废物；禁止在非贮存地点倾倒、堆放医疗废物或者将医疗废物混入其他废物和生活垃圾。医疗废物集中处置员应当定期取得体检合格证并进行从业培训。</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医疗废物集中处置单位应当到医疗卫生机构收集、运送一次医疗废物，并负责医疗废物的贮存、处置。根据需要，如遇大型活动或检查，必要时随叫随到。处置单位必须具备相应的运输员并具有运输处置资质。按照国家危化品废弃液相关法律法规处置。</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8、医疗废物集中处置单位运送医疗废物，应当遵守国家有关危险货物运输管理的规定，使用有明显医疗废物标识的专用车辆。医疗废物专用车辆应当达到防渗漏、防遗撒以及其他环境保护和卫生要求。</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9、运送医疗废物的专用车辆使用后，应当在医疗废物集中处置场所内及时进行消毒和清洁。</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10、运送医疗废物的专用车辆不得运送其他物品。若车辆半路抛锚，必须在原地等待专用车辆来交接运输。</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11、医疗废物集中处置单位处置医疗废物，应当符合国家规定的环境保护、卫生标准、规范。</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12、医疗废物集中处置单位需合理安排医疗卫生机构的运输。</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13、医疗废物集中处置单位负责处理、处置医疗卫生机构的医疗废物，并承担该废物运输、处置过程中的法律责任和义务。</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14、医疗废物集中处置单位应提供优质服务，</w:t>
      </w:r>
      <w:r>
        <w:rPr>
          <w:rFonts w:hint="eastAsia" w:ascii="宋体" w:hAnsi="宋体" w:eastAsia="宋体" w:cs="宋体"/>
          <w:szCs w:val="21"/>
          <w:highlight w:val="none"/>
          <w:lang w:val="en-US" w:eastAsia="zh-CN"/>
        </w:rPr>
        <w:t xml:space="preserve">并</w:t>
      </w:r>
      <w:r>
        <w:rPr>
          <w:rFonts w:hint="eastAsia" w:ascii="宋体" w:hAnsi="宋体" w:eastAsia="宋体" w:cs="宋体"/>
          <w:szCs w:val="21"/>
          <w:highlight w:val="none"/>
        </w:rPr>
        <w:t xml:space="preserve">负责运输</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rPr>
        <w:t xml:space="preserve">小时内运输一次，</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安排协助医疗废物集中处置单位装车和交接。</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15、医疗废物集中处置单位运输医疗废物时按联系好的时间准时交接，延误时间不能超过5分钟。</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16、医疗废物集中处置单位工作人员在招标人场地内工作时，必须遵守</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的规章制度，爱护公物</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给</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造成损失应予赔偿。</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17、自医疗废物交接之后，一切责任由成交供应商承担，任何违规责任与采购人无关。</w:t>
      </w:r>
      <w:r>
        <w:rPr>
          <w:rFonts w:ascii="宋体" w:hAnsi="宋体" w:eastAsia="宋体" w:cs="宋体"/>
          <w:szCs w:val="21"/>
          <w:highlight w:val="none"/>
          <w:lang w:val="en-US" w:eastAsia="zh-CN"/>
        </w:rPr>
      </w:r>
      <w:r/>
    </w:p>
    <w:p>
      <w:pPr>
        <w:pStyle w:val="814"/>
        <w:numPr>
          <w:ilvl w:val="0"/>
          <w:numId w:val="0"/>
        </w:numPr>
        <w:contextualSpacing/>
        <w:ind w:left="500" w:hanging="500"/>
        <w:keepLines w:val="0"/>
        <w:keepNext w:val="0"/>
        <w:pageBreakBefore w:val="0"/>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pStyle w:val="814"/>
        <w:numPr>
          <w:ilvl w:val="0"/>
          <w:numId w:val="0"/>
        </w:numPr>
        <w:contextualSpacing/>
        <w:ind w:left="500" w:hanging="500"/>
        <w:keepLines w:val="0"/>
        <w:keepNext w:val="0"/>
        <w:pageBreakBefore w:val="0"/>
        <w:spacing w:line="360" w:lineRule="auto"/>
        <w:widowControl w:val="off"/>
        <w:rPr>
          <w:rFonts w:hint="eastAsia" w:ascii="宋体" w:hAnsi="宋体" w:eastAsia="宋体" w:cs="宋体"/>
          <w:b/>
          <w:szCs w:val="21"/>
          <w:highlight w:val="none"/>
          <w:lang w:val="en-US" w:eastAsia="zh-CN"/>
        </w:rPr>
      </w:pPr>
      <w:r>
        <w:rPr>
          <w:rFonts w:hint="eastAsia" w:ascii="宋体" w:hAnsi="宋体" w:eastAsia="宋体" w:cs="宋体"/>
          <w:b/>
          <w:sz w:val="21"/>
          <w:szCs w:val="21"/>
          <w:lang w:val="en-US" w:eastAsia="zh-CN" w:bidi="ar-SA"/>
        </w:rPr>
        <w:t xml:space="preserve">四、</w:t>
      </w:r>
      <w:r>
        <w:rPr>
          <w:rFonts w:hint="eastAsia" w:ascii="宋体" w:hAnsi="宋体" w:eastAsia="宋体" w:cs="宋体"/>
          <w:b/>
          <w:szCs w:val="21"/>
          <w:highlight w:val="none"/>
          <w:lang w:val="en-US" w:eastAsia="zh-CN"/>
        </w:rPr>
        <w:t xml:space="preserve">报价</w:t>
      </w:r>
      <w:r>
        <w:rPr>
          <w:rFonts w:hint="eastAsia" w:ascii="宋体" w:hAnsi="宋体" w:eastAsia="宋体" w:cs="宋体"/>
          <w:b/>
          <w:szCs w:val="21"/>
          <w:highlight w:val="none"/>
          <w:lang w:val="en-US" w:eastAsia="zh-CN"/>
        </w:rPr>
      </w:r>
      <w:r/>
    </w:p>
    <w:p>
      <w:pPr>
        <w:pStyle w:val="704"/>
        <w:numPr>
          <w:ilvl w:val="0"/>
          <w:numId w:val="0"/>
        </w:numPr>
        <w:contextualSpacing/>
        <w:ind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Times New Roman" w:hAnsi="Times New Roman" w:eastAsia="宋体" w:cs="宋体"/>
          <w:b/>
          <w:bCs/>
          <w:sz w:val="21"/>
          <w:szCs w:val="21"/>
          <w:highlight w:val="none"/>
          <w:lang w:val="en-US" w:eastAsia="zh-CN"/>
        </w:rPr>
        <w:t xml:space="preserve">本次投标</w:t>
      </w:r>
      <w:r>
        <w:rPr>
          <w:rFonts w:hint="eastAsia" w:ascii="宋体" w:hAnsi="宋体" w:eastAsia="宋体" w:cs="宋体"/>
          <w:b/>
          <w:bCs/>
          <w:color w:val="000000"/>
          <w:sz w:val="21"/>
          <w:szCs w:val="21"/>
          <w:highlight w:val="none"/>
        </w:rPr>
        <w:t xml:space="preserve">设最高限价为</w:t>
      </w:r>
      <w:r>
        <w:rPr>
          <w:rFonts w:hint="eastAsia" w:ascii="宋体" w:hAnsi="宋体" w:cs="宋体"/>
          <w:b/>
          <w:bCs/>
          <w:color w:val="000000"/>
          <w:sz w:val="21"/>
          <w:szCs w:val="21"/>
          <w:highlight w:val="none"/>
        </w:rPr>
        <w:t xml:space="preserve">：</w:t>
      </w:r>
      <w:r>
        <w:rPr>
          <w:rFonts w:hint="eastAsia" w:ascii="宋体" w:hAnsi="宋体" w:eastAsia="宋体" w:cs="宋体"/>
          <w:b/>
          <w:bCs/>
          <w:sz w:val="21"/>
          <w:szCs w:val="21"/>
          <w:highlight w:val="none"/>
          <w:u w:val="single"/>
          <w:shd w:val="clear" w:color="auto" w:fill="ffffff"/>
          <w:lang w:eastAsia="zh-CN"/>
        </w:rPr>
        <w:t xml:space="preserve">人民币</w:t>
      </w:r>
      <w:r>
        <w:rPr>
          <w:rFonts w:hint="eastAsia" w:ascii="宋体" w:hAnsi="宋体" w:eastAsia="宋体" w:cs="宋体"/>
          <w:b/>
          <w:bCs/>
          <w:sz w:val="21"/>
          <w:szCs w:val="21"/>
          <w:highlight w:val="none"/>
          <w:u w:val="single"/>
          <w:shd w:val="clear" w:color="auto" w:fill="ffffff"/>
          <w:lang w:val="en-US" w:eastAsia="zh-CN"/>
        </w:rPr>
        <w:t xml:space="preserve">479.94</w:t>
      </w:r>
      <w:r>
        <w:rPr>
          <w:rFonts w:hint="eastAsia" w:ascii="宋体" w:hAnsi="宋体" w:eastAsia="宋体" w:cs="宋体"/>
          <w:b/>
          <w:bCs/>
          <w:sz w:val="21"/>
          <w:szCs w:val="21"/>
          <w:highlight w:val="none"/>
          <w:u w:val="single"/>
          <w:shd w:val="clear" w:color="auto" w:fill="ffffff"/>
          <w:lang w:eastAsia="zh-CN"/>
        </w:rPr>
        <w:t xml:space="preserve">万元/</w:t>
      </w:r>
      <w:r>
        <w:rPr>
          <w:rFonts w:hint="eastAsia" w:ascii="宋体" w:hAnsi="宋体" w:eastAsia="宋体" w:cs="宋体"/>
          <w:b/>
          <w:bCs/>
          <w:sz w:val="21"/>
          <w:szCs w:val="21"/>
          <w:highlight w:val="none"/>
          <w:u w:val="single"/>
          <w:shd w:val="clear" w:color="auto" w:fill="ffffff"/>
          <w:lang w:val="en-US" w:eastAsia="zh-CN"/>
        </w:rPr>
        <w:t xml:space="preserve">三</w:t>
      </w:r>
      <w:r>
        <w:rPr>
          <w:rFonts w:hint="eastAsia" w:ascii="宋体" w:hAnsi="宋体" w:eastAsia="宋体" w:cs="宋体"/>
          <w:b/>
          <w:bCs/>
          <w:sz w:val="21"/>
          <w:szCs w:val="21"/>
          <w:highlight w:val="none"/>
          <w:u w:val="single"/>
          <w:shd w:val="clear" w:color="auto" w:fill="ffffff"/>
          <w:lang w:eastAsia="zh-CN"/>
        </w:rPr>
        <w:t xml:space="preserve">年（</w:t>
      </w:r>
      <w:r>
        <w:rPr>
          <w:rFonts w:hint="eastAsia" w:ascii="宋体" w:hAnsi="宋体" w:eastAsia="宋体" w:cs="宋体"/>
          <w:b/>
          <w:bCs/>
          <w:sz w:val="21"/>
          <w:szCs w:val="21"/>
          <w:highlight w:val="none"/>
          <w:u w:val="single"/>
          <w:shd w:val="clear" w:color="auto" w:fill="ffffff"/>
          <w:lang w:val="en-US" w:eastAsia="zh-CN"/>
        </w:rPr>
        <w:t xml:space="preserve">159.98</w:t>
      </w:r>
      <w:r>
        <w:rPr>
          <w:rFonts w:hint="eastAsia" w:ascii="宋体" w:hAnsi="宋体" w:eastAsia="宋体" w:cs="宋体"/>
          <w:b/>
          <w:bCs/>
          <w:sz w:val="21"/>
          <w:szCs w:val="21"/>
          <w:highlight w:val="none"/>
          <w:u w:val="single"/>
          <w:shd w:val="clear" w:color="auto" w:fill="ffffff"/>
          <w:lang w:eastAsia="zh-CN"/>
        </w:rPr>
        <w:t xml:space="preserve">万元/年）</w:t>
      </w:r>
      <w:r>
        <w:rPr>
          <w:rFonts w:hint="eastAsia" w:ascii="宋体" w:hAnsi="宋体" w:cs="宋体"/>
          <w:b/>
          <w:bCs/>
          <w:color w:val="000000"/>
          <w:sz w:val="21"/>
          <w:szCs w:val="21"/>
          <w:highlight w:val="none"/>
        </w:rPr>
        <w:t xml:space="preserve">，各</w:t>
      </w:r>
      <w:r>
        <w:rPr>
          <w:rFonts w:hint="eastAsia" w:ascii="宋体" w:hAnsi="宋体" w:cs="宋体"/>
          <w:b/>
          <w:bCs/>
          <w:color w:val="000000"/>
          <w:sz w:val="21"/>
          <w:szCs w:val="21"/>
          <w:highlight w:val="none"/>
          <w:lang w:eastAsia="zh-CN"/>
        </w:rPr>
        <w:t xml:space="preserve">投标人</w:t>
      </w:r>
      <w:r>
        <w:rPr>
          <w:rFonts w:hint="eastAsia" w:ascii="宋体" w:hAnsi="宋体" w:cs="宋体"/>
          <w:b/>
          <w:bCs/>
          <w:color w:val="000000"/>
          <w:sz w:val="21"/>
          <w:szCs w:val="21"/>
          <w:highlight w:val="none"/>
        </w:rPr>
        <w:t xml:space="preserve">的</w:t>
      </w:r>
      <w:r>
        <w:rPr>
          <w:rFonts w:hint="eastAsia" w:ascii="宋体" w:hAnsi="宋体" w:cs="宋体"/>
          <w:b/>
          <w:bCs/>
          <w:color w:val="000000"/>
          <w:sz w:val="21"/>
          <w:szCs w:val="21"/>
          <w:highlight w:val="none"/>
          <w:lang w:eastAsia="zh-CN"/>
        </w:rPr>
        <w:t xml:space="preserve">投标</w:t>
      </w:r>
      <w:r>
        <w:rPr>
          <w:rFonts w:hint="eastAsia" w:ascii="宋体" w:hAnsi="宋体" w:cs="宋体"/>
          <w:b/>
          <w:bCs/>
          <w:color w:val="000000"/>
          <w:sz w:val="21"/>
          <w:szCs w:val="21"/>
          <w:highlight w:val="none"/>
        </w:rPr>
        <w:t xml:space="preserve">报价不得高于最高限价，同时清单子目单价不得高于控制单价，否则作为无效响应处理。 (即造价“双控”</w:t>
      </w:r>
      <w:r>
        <w:rPr>
          <w:rFonts w:hint="eastAsia" w:ascii="宋体" w:hAnsi="宋体" w:cs="宋体"/>
          <w:b/>
          <w:bCs/>
          <w:color w:val="000000"/>
          <w:sz w:val="21"/>
          <w:szCs w:val="21"/>
          <w:highlight w:val="none"/>
          <w:lang w:eastAsia="zh-TW"/>
        </w:rPr>
        <w:t xml:space="preserve">)</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                            </w:t>
      </w:r>
      <w:r>
        <w:rPr>
          <w:rFonts w:hint="eastAsia" w:ascii="宋体" w:hAnsi="宋体" w:cs="宋体"/>
          <w:b/>
          <w:bCs/>
          <w:color w:val="000000"/>
          <w:sz w:val="21"/>
          <w:szCs w:val="21"/>
          <w:highlight w:val="none"/>
          <w:lang w:val="en-US" w:eastAsia="zh-CN"/>
        </w:rPr>
      </w:r>
      <w:r/>
    </w:p>
    <w:p>
      <w:pPr>
        <w:pStyle w:val="895"/>
        <w:ind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highlight w:val="none"/>
        </w:rPr>
        <w:t xml:space="preserve">本项目为</w:t>
      </w:r>
      <w:r>
        <w:rPr>
          <w:rFonts w:hint="eastAsia" w:ascii="宋体" w:hAnsi="宋体" w:cs="宋体"/>
          <w:b/>
          <w:bCs/>
          <w:sz w:val="21"/>
          <w:szCs w:val="21"/>
          <w:highlight w:val="none"/>
        </w:rPr>
        <w:t xml:space="preserve">固定单价，按实结算</w:t>
      </w:r>
      <w:r>
        <w:rPr>
          <w:rFonts w:hint="eastAsia" w:ascii="宋体" w:hAnsi="宋体" w:cs="宋体"/>
          <w:sz w:val="21"/>
          <w:szCs w:val="21"/>
          <w:highlight w:val="none"/>
        </w:rPr>
        <w:t xml:space="preserve">，</w:t>
      </w:r>
      <w:r>
        <w:rPr>
          <w:rFonts w:hint="eastAsia" w:ascii="宋体" w:hAnsi="宋体" w:eastAsia="宋体" w:cs="宋体"/>
          <w:b w:val="0"/>
          <w:bCs/>
          <w:sz w:val="21"/>
          <w:szCs w:val="21"/>
          <w:highlight w:val="none"/>
        </w:rPr>
        <w:t xml:space="preserve">报价须包括</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文件所确定的采购范围相应服务的提供、人员（包括工资和补贴）、</w:t>
      </w:r>
      <w:r>
        <w:rPr>
          <w:rFonts w:hint="eastAsia" w:ascii="宋体" w:hAnsi="宋体" w:eastAsia="宋体" w:cs="宋体"/>
          <w:sz w:val="21"/>
          <w:szCs w:val="21"/>
          <w:lang w:val="zh-CN"/>
        </w:rPr>
        <w:t xml:space="preserve">项目验收阶段所产生的验收费用，</w:t>
      </w:r>
      <w:r>
        <w:rPr>
          <w:rFonts w:hint="eastAsia" w:ascii="宋体" w:hAnsi="宋体" w:eastAsia="宋体" w:cs="宋体"/>
          <w:sz w:val="21"/>
          <w:szCs w:val="21"/>
        </w:rPr>
        <w:t xml:space="preserve">办公场所及设施、保险、劳保、管理、各种税费、利润、税金、政策性文件规定及合同包含的所有风险、责任等各项应有费用，以及为完成该项服务项目所涉及到的一切相关费用，采购人不再支付其他任何费用。 </w:t>
      </w:r>
      <w:r>
        <w:rPr>
          <w:rFonts w:hint="eastAsia" w:ascii="宋体" w:hAnsi="宋体" w:eastAsia="宋体" w:cs="宋体"/>
          <w:sz w:val="21"/>
          <w:szCs w:val="21"/>
        </w:rPr>
      </w:r>
      <w:r/>
    </w:p>
    <w:p>
      <w:pPr>
        <w:pStyle w:val="89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报价货币为人民币，评审时以人民币为准。</w:t>
      </w:r>
      <w:r>
        <w:rPr>
          <w:rFonts w:hint="eastAsia" w:ascii="宋体" w:hAnsi="宋体" w:eastAsia="宋体" w:cs="宋体"/>
          <w:sz w:val="21"/>
          <w:szCs w:val="21"/>
        </w:rPr>
      </w:r>
      <w:r/>
    </w:p>
    <w:p>
      <w:pPr>
        <w:pStyle w:val="735"/>
        <w:jc w:val="center"/>
        <w:keepLines w:val="0"/>
        <w:keepNext w:val="0"/>
        <w:pageBreakBefore w:val="0"/>
        <w:spacing w:line="360" w:lineRule="auto"/>
        <w:tabs>
          <w:tab w:val="left" w:pos="567" w:leader="none"/>
        </w:tabs>
        <w:rPr>
          <w:b/>
          <w:sz w:val="32"/>
          <w:szCs w:val="32"/>
          <w:highlight w:val="none"/>
        </w:rPr>
      </w:pPr>
      <w:r>
        <w:rPr>
          <w:b/>
          <w:sz w:val="32"/>
          <w:szCs w:val="32"/>
          <w:highlight w:val="none"/>
        </w:rPr>
      </w:r>
      <w:r/>
    </w:p>
    <w:p>
      <w:pPr>
        <w:pStyle w:val="735"/>
        <w:jc w:val="center"/>
        <w:keepLines w:val="0"/>
        <w:keepNext w:val="0"/>
        <w:pageBreakBefore w:val="0"/>
        <w:spacing w:line="360" w:lineRule="auto"/>
        <w:tabs>
          <w:tab w:val="left" w:pos="567" w:leader="none"/>
        </w:tabs>
        <w:rPr>
          <w:b/>
          <w:sz w:val="32"/>
          <w:szCs w:val="32"/>
          <w:highlight w:val="none"/>
        </w:rPr>
      </w:pPr>
      <w:r>
        <w:rPr>
          <w:b/>
          <w:sz w:val="32"/>
          <w:szCs w:val="32"/>
          <w:highlight w:val="none"/>
        </w:rPr>
      </w:r>
      <w:r/>
    </w:p>
    <w:p>
      <w:pPr>
        <w:pStyle w:val="735"/>
        <w:jc w:val="center"/>
        <w:keepLines w:val="0"/>
        <w:keepNext w:val="0"/>
        <w:pageBreakBefore w:val="0"/>
        <w:spacing w:line="360" w:lineRule="auto"/>
        <w:tabs>
          <w:tab w:val="left" w:pos="567" w:leader="none"/>
        </w:tabs>
        <w:rPr>
          <w:rFonts w:hint="eastAsia" w:ascii="宋体" w:hAnsi="宋体" w:eastAsia="宋体" w:cs="宋体"/>
          <w:bCs/>
          <w:spacing w:val="2"/>
          <w:sz w:val="21"/>
          <w:szCs w:val="21"/>
          <w:highlight w:val="none"/>
        </w:rPr>
      </w:pPr>
      <w:r>
        <w:rPr>
          <w:b/>
          <w:sz w:val="32"/>
          <w:szCs w:val="32"/>
          <w:highlight w:val="none"/>
        </w:rPr>
        <w:t xml:space="preserve">第六章</w:t>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814"/>
      <w:r>
        <w:rPr>
          <w:rFonts w:ascii="宋体" w:hAnsi="宋体" w:eastAsia="宋体" w:cs="Times New Roman"/>
          <w:b/>
          <w:sz w:val="32"/>
          <w:szCs w:val="32"/>
          <w:highlight w:val="none"/>
        </w:rPr>
        <w:t xml:space="preserve">   拟签订的合同文本</w:t>
      </w:r>
      <w:r>
        <w:rPr>
          <w:rFonts w:hint="eastAsia" w:ascii="宋体" w:hAnsi="宋体" w:eastAsia="宋体" w:cs="宋体"/>
          <w:bCs/>
          <w:spacing w:val="2"/>
          <w:sz w:val="21"/>
          <w:szCs w:val="21"/>
          <w:highlight w:val="none"/>
        </w:rPr>
      </w:r>
      <w:r/>
    </w:p>
    <w:p>
      <w:pPr>
        <w:pStyle w:val="704"/>
        <w:ind w:firstLine="422"/>
        <w:keepLines w:val="0"/>
        <w:keepNext w:val="0"/>
        <w:pageBreakBefore w:val="0"/>
        <w:spacing w:line="360" w:lineRule="auto"/>
        <w:rPr>
          <w:rFonts w:ascii="宋体" w:hAnsi="宋体" w:eastAsia="宋体" w:cs="宋体"/>
          <w:b/>
          <w:bCs/>
          <w:szCs w:val="21"/>
        </w:rPr>
      </w:pPr>
      <w:r>
        <w:rPr>
          <w:rFonts w:hint="eastAsia" w:ascii="宋体" w:hAnsi="宋体" w:eastAsia="宋体" w:cs="宋体"/>
          <w:b/>
          <w:szCs w:val="21"/>
        </w:rPr>
        <w:t xml:space="preserve">甲方： </w:t>
      </w:r>
      <w:r>
        <w:rPr>
          <w:rFonts w:hint="eastAsia" w:ascii="宋体" w:hAnsi="宋体" w:eastAsia="宋体" w:cs="宋体"/>
          <w:szCs w:val="21"/>
          <w:u w:val="single"/>
        </w:rPr>
        <w:t xml:space="preserve">                         </w:t>
      </w:r>
      <w:r>
        <w:rPr>
          <w:rFonts w:hint="eastAsia" w:ascii="宋体" w:hAnsi="宋体" w:eastAsia="宋体" w:cs="宋体"/>
          <w:b/>
          <w:szCs w:val="21"/>
        </w:rPr>
        <w:t xml:space="preserve">               </w:t>
      </w:r>
      <w:r>
        <w:rPr>
          <w:rFonts w:hint="eastAsia" w:ascii="宋体" w:hAnsi="宋体" w:eastAsia="宋体" w:cs="宋体"/>
          <w:b/>
          <w:bCs/>
          <w:szCs w:val="21"/>
        </w:rPr>
        <w:t xml:space="preserve">项目编号：</w:t>
      </w:r>
      <w:r>
        <w:rPr>
          <w:rFonts w:hint="eastAsia" w:ascii="宋体" w:hAnsi="宋体" w:eastAsia="宋体" w:cs="宋体"/>
          <w:b/>
          <w:bCs/>
          <w:szCs w:val="21"/>
          <w:u w:val="single"/>
        </w:rPr>
        <w:t xml:space="preserve">              </w:t>
      </w:r>
      <w:r>
        <w:rPr>
          <w:rFonts w:ascii="宋体" w:hAnsi="宋体" w:eastAsia="宋体" w:cs="宋体"/>
          <w:b/>
          <w:bCs/>
          <w:szCs w:val="21"/>
        </w:rPr>
      </w:r>
      <w:r/>
    </w:p>
    <w:p>
      <w:pPr>
        <w:pStyle w:val="704"/>
        <w:ind w:firstLine="422"/>
        <w:keepLines w:val="0"/>
        <w:keepNext w:val="0"/>
        <w:pageBreakBefore w:val="0"/>
        <w:spacing w:line="360" w:lineRule="auto"/>
        <w:rPr>
          <w:rFonts w:ascii="宋体" w:hAnsi="宋体" w:eastAsia="宋体" w:cs="宋体"/>
          <w:b/>
          <w:bCs/>
          <w:szCs w:val="21"/>
          <w:u w:val="single"/>
        </w:rPr>
      </w:pPr>
      <w:r>
        <w:rPr>
          <w:rFonts w:hint="eastAsia" w:ascii="宋体" w:hAnsi="宋体" w:eastAsia="宋体" w:cs="宋体"/>
          <w:b/>
          <w:bCs/>
          <w:szCs w:val="21"/>
        </w:rPr>
        <w:t xml:space="preserve">乙方： </w:t>
      </w:r>
      <w:r>
        <w:rPr>
          <w:rFonts w:hint="eastAsia" w:ascii="宋体" w:hAnsi="宋体" w:eastAsia="宋体" w:cs="宋体"/>
          <w:b/>
          <w:bCs/>
          <w:szCs w:val="21"/>
          <w:u w:val="single"/>
        </w:rPr>
        <w:t xml:space="preserve">                         </w:t>
      </w:r>
      <w:r>
        <w:rPr>
          <w:rFonts w:hint="eastAsia" w:ascii="宋体" w:hAnsi="宋体" w:eastAsia="宋体" w:cs="宋体"/>
          <w:b/>
          <w:bCs/>
          <w:szCs w:val="21"/>
        </w:rPr>
        <w:t xml:space="preserve">               合同时间：</w:t>
      </w:r>
      <w:r>
        <w:rPr>
          <w:rFonts w:hint="eastAsia" w:ascii="宋体" w:hAnsi="宋体" w:eastAsia="宋体" w:cs="宋体"/>
          <w:b/>
          <w:bCs/>
          <w:szCs w:val="21"/>
          <w:u w:val="single"/>
        </w:rPr>
        <w:t xml:space="preserve">    年   月   日</w:t>
      </w:r>
      <w:r>
        <w:rPr>
          <w:rFonts w:ascii="宋体" w:hAnsi="宋体" w:eastAsia="宋体" w:cs="宋体"/>
          <w:b/>
          <w:bCs/>
          <w:szCs w:val="21"/>
          <w:u w:val="single"/>
        </w:rPr>
      </w:r>
      <w:r/>
    </w:p>
    <w:p>
      <w:pPr>
        <w:pStyle w:val="704"/>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根据《中华人民共和国政府采购法》、《中华人民共和国民法典》等法律法规的规定，</w:t>
      </w:r>
      <w:r>
        <w:rPr>
          <w:rFonts w:hint="eastAsia" w:ascii="宋体" w:hAnsi="宋体" w:eastAsia="宋体" w:cs="宋体"/>
          <w:szCs w:val="21"/>
        </w:rPr>
        <w:t xml:space="preserve">遵循平等、自愿、公平和诚实信用的原则，双方协商一致，共同</w:t>
      </w:r>
      <w:r>
        <w:rPr>
          <w:rFonts w:hint="eastAsia" w:ascii="宋体" w:hAnsi="宋体" w:eastAsia="宋体" w:cs="宋体"/>
          <w:szCs w:val="21"/>
        </w:rPr>
        <w:t xml:space="preserve">达成如下协议：</w:t>
      </w:r>
      <w:r>
        <w:rPr>
          <w:rFonts w:hint="eastAsia" w:ascii="宋体" w:hAnsi="宋体" w:eastAsia="宋体" w:cs="宋体"/>
          <w:szCs w:val="21"/>
        </w:rPr>
      </w:r>
      <w:r/>
    </w:p>
    <w:p>
      <w:pPr>
        <w:pStyle w:val="704"/>
        <w:ind w:firstLine="422"/>
        <w:keepLines w:val="0"/>
        <w:keepNext w:val="0"/>
        <w:pageBreakBefore w:val="0"/>
        <w:spacing w:line="360" w:lineRule="auto"/>
        <w:shd w:val="clear" w:color="auto" w:fill="ffffff"/>
        <w:widowControl/>
        <w:rPr>
          <w:rFonts w:ascii="宋体" w:hAnsi="宋体" w:eastAsia="宋体" w:cs="宋体"/>
          <w:szCs w:val="21"/>
        </w:rPr>
      </w:pPr>
      <w:r/>
      <w:bookmarkStart w:id="815" w:name="_Toc475692078"/>
      <w:r/>
      <w:bookmarkStart w:id="816" w:name="_Toc4536"/>
      <w:r>
        <w:rPr>
          <w:rFonts w:hint="eastAsia" w:ascii="宋体" w:hAnsi="宋体" w:eastAsia="宋体" w:cs="宋体"/>
          <w:b/>
          <w:bCs/>
          <w:szCs w:val="21"/>
        </w:rPr>
        <w:t xml:space="preserve">第一条 合同标的</w:t>
      </w:r>
      <w:bookmarkEnd w:id="815"/>
      <w:r>
        <w:rPr>
          <w:rFonts w:hint="eastAsia" w:ascii="宋体" w:hAnsi="宋体" w:eastAsia="宋体" w:cs="宋体"/>
          <w:szCs w:val="21"/>
        </w:rPr>
        <w:t xml:space="preserve"> </w:t>
      </w:r>
      <w:bookmarkEnd w:id="816"/>
      <w:r>
        <w:rPr>
          <w:rFonts w:ascii="宋体" w:hAnsi="宋体" w:eastAsia="宋体" w:cs="宋体"/>
          <w:szCs w:val="21"/>
        </w:rPr>
      </w:r>
      <w:r/>
    </w:p>
    <w:p>
      <w:pPr>
        <w:pStyle w:val="704"/>
        <w:ind w:firstLine="422"/>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乙方根据甲方要求提供下列服务：</w:t>
      </w:r>
      <w:r>
        <w:rPr>
          <w:rFonts w:hint="eastAsia" w:ascii="宋体" w:hAnsi="宋体" w:eastAsia="宋体" w:cs="宋体"/>
          <w:color w:val="000000"/>
          <w:szCs w:val="21"/>
          <w:highlight w:val="none"/>
        </w:rPr>
      </w:r>
      <w:r/>
    </w:p>
    <w:p>
      <w:pPr>
        <w:pStyle w:val="704"/>
        <w:ind w:firstLine="422"/>
        <w:keepLines w:val="0"/>
        <w:keepNext w:val="0"/>
        <w:pageBreakBefore w:val="0"/>
        <w:spacing w:line="360" w:lineRule="auto"/>
        <w:widowControl w:val="off"/>
        <w:rPr>
          <w:rFonts w:hint="eastAsia" w:ascii="宋体" w:hAnsi="宋体" w:eastAsia="宋体" w:cs="宋体"/>
          <w:bCs/>
          <w:szCs w:val="21"/>
          <w:highlight w:val="none"/>
          <w:lang w:eastAsia="zh-CN"/>
        </w:rPr>
      </w:pPr>
      <w:r>
        <w:rPr>
          <w:rFonts w:hint="eastAsia" w:ascii="宋体" w:hAnsi="宋体" w:cs="宋体"/>
          <w:b/>
          <w:bCs/>
          <w:sz w:val="21"/>
          <w:szCs w:val="21"/>
          <w:highlight w:val="none"/>
          <w:lang w:val="en-US" w:eastAsia="zh-CN"/>
        </w:rPr>
        <w:t xml:space="preserve">（一）</w:t>
      </w:r>
      <w:r>
        <w:rPr>
          <w:rFonts w:hint="eastAsia" w:ascii="宋体" w:hAnsi="宋体" w:eastAsia="宋体" w:cs="宋体"/>
          <w:b/>
          <w:bCs/>
          <w:sz w:val="21"/>
          <w:szCs w:val="21"/>
          <w:highlight w:val="none"/>
          <w:lang w:val="en-US" w:eastAsia="zh-CN"/>
        </w:rPr>
        <w:t xml:space="preserve">服务期限：</w:t>
      </w:r>
      <w:r>
        <w:rPr>
          <w:rFonts w:hint="eastAsia" w:ascii="宋体" w:hAnsi="宋体" w:eastAsia="宋体" w:cs="宋体"/>
          <w:color w:val="000000"/>
          <w:szCs w:val="21"/>
          <w:highlight w:val="none"/>
          <w:lang w:val="en-US" w:eastAsia="zh-CN"/>
        </w:rPr>
        <w:t xml:space="preserve">本项目合同履行期限叁年，合同一年一签。</w:t>
      </w:r>
      <w:r>
        <w:rPr>
          <w:rFonts w:hint="eastAsia" w:ascii="宋体" w:hAnsi="宋体" w:eastAsia="宋体" w:cs="宋体"/>
          <w:bCs/>
          <w:szCs w:val="21"/>
          <w:highlight w:val="none"/>
          <w:lang w:eastAsia="zh-CN"/>
        </w:rPr>
      </w:r>
      <w:r/>
    </w:p>
    <w:p>
      <w:pPr>
        <w:pStyle w:val="704"/>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本次合同的服务期限定为</w:t>
      </w:r>
      <w:r>
        <w:rPr>
          <w:rFonts w:hint="eastAsia" w:ascii="宋体" w:hAnsi="宋体" w:eastAsia="宋体" w:cs="宋体"/>
          <w:bCs/>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年</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月 </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 日至</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年 </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 月 </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 日</w:t>
      </w:r>
      <w:r>
        <w:rPr>
          <w:rFonts w:hint="eastAsia" w:ascii="宋体" w:hAnsi="宋体" w:eastAsia="宋体" w:cs="宋体"/>
          <w:b/>
          <w:bCs w:val="0"/>
          <w:szCs w:val="21"/>
          <w:highlight w:val="none"/>
          <w:u w:val="single"/>
          <w:lang w:val="en-US" w:eastAsia="zh-CN"/>
        </w:rPr>
        <w:t xml:space="preserve">止（12个月）</w:t>
      </w:r>
      <w:r>
        <w:rPr>
          <w:rFonts w:hint="eastAsia" w:ascii="宋体" w:hAnsi="宋体" w:eastAsia="宋体" w:cs="宋体"/>
          <w:bCs/>
          <w:szCs w:val="21"/>
          <w:highlight w:val="none"/>
          <w:lang w:val="en-US" w:eastAsia="zh-CN"/>
        </w:rPr>
        <w:t xml:space="preserve">，若合同任何一方对此存有异议或希望终止合同，需于合同服务期届满前告知另一方。</w:t>
      </w:r>
      <w:r>
        <w:rPr>
          <w:rFonts w:hint="eastAsia" w:ascii="宋体" w:hAnsi="宋体" w:eastAsia="宋体" w:cs="宋体"/>
          <w:bCs/>
          <w:szCs w:val="21"/>
          <w:highlight w:val="none"/>
          <w:lang w:val="en-US" w:eastAsia="zh-CN"/>
        </w:rPr>
      </w:r>
      <w:r/>
    </w:p>
    <w:p>
      <w:pPr>
        <w:pStyle w:val="704"/>
        <w:ind w:firstLine="422"/>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（二）</w:t>
      </w:r>
      <w:r>
        <w:rPr>
          <w:rFonts w:hint="eastAsia" w:ascii="宋体" w:hAnsi="宋体" w:eastAsia="宋体" w:cs="宋体"/>
          <w:b/>
          <w:szCs w:val="21"/>
          <w:highlight w:val="none"/>
          <w:lang w:eastAsia="zh-CN"/>
        </w:rPr>
        <w:t xml:space="preserve">医疗废物</w:t>
      </w:r>
      <w:r>
        <w:rPr>
          <w:rFonts w:hint="eastAsia" w:ascii="宋体" w:hAnsi="宋体" w:eastAsia="宋体" w:cs="宋体"/>
          <w:b/>
          <w:szCs w:val="21"/>
          <w:highlight w:val="none"/>
          <w:lang w:val="en-US" w:eastAsia="zh-CN"/>
        </w:rPr>
        <w:t xml:space="preserve">处置清单</w:t>
      </w:r>
      <w:r>
        <w:rPr>
          <w:rFonts w:hint="eastAsia" w:ascii="宋体" w:hAnsi="宋体" w:eastAsia="宋体" w:cs="宋体"/>
          <w:b/>
          <w:sz w:val="21"/>
          <w:szCs w:val="21"/>
          <w:highlight w:val="none"/>
          <w:lang w:val="en-US" w:eastAsia="zh-CN" w:bidi="ar-SA"/>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53"/>
        <w:gridCol w:w="1537"/>
        <w:gridCol w:w="2003"/>
        <w:gridCol w:w="1880"/>
        <w:gridCol w:w="1848"/>
      </w:tblGrid>
      <w:tr>
        <w:trPr>
          <w:cantSplit/>
          <w:trHeight w:val="567" w:hRule="exact"/>
        </w:trPr>
        <w:tc>
          <w:tcPr>
            <w:tcW w:w="733" w:type="dxa"/>
            <w:vAlign w:val="center"/>
            <w:textDirection w:val="lrTb"/>
            <w:noWrap w:val="false"/>
          </w:tcPr>
          <w:p>
            <w:pPr>
              <w:pStyle w:val="704"/>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序号</w:t>
            </w:r>
            <w:r>
              <w:rPr>
                <w:rFonts w:hint="eastAsia" w:ascii="Calibri" w:hAnsi="Calibri" w:eastAsia="宋体" w:cs="Times New Roman"/>
                <w:b/>
                <w:bCs/>
                <w:sz w:val="21"/>
                <w:szCs w:val="21"/>
                <w:highlight w:val="none"/>
                <w:vertAlign w:val="baseline"/>
                <w:lang w:val="en-US" w:eastAsia="zh-CN"/>
              </w:rPr>
            </w:r>
            <w:r/>
          </w:p>
        </w:tc>
        <w:tc>
          <w:tcPr>
            <w:tcW w:w="1353" w:type="dxa"/>
            <w:vAlign w:val="center"/>
            <w:textDirection w:val="lrTb"/>
            <w:noWrap w:val="false"/>
          </w:tcPr>
          <w:p>
            <w:pPr>
              <w:pStyle w:val="704"/>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分项名称</w:t>
            </w:r>
            <w:r>
              <w:rPr>
                <w:rFonts w:hint="eastAsia" w:ascii="Calibri" w:hAnsi="Calibri" w:eastAsia="宋体" w:cs="Times New Roman"/>
                <w:b/>
                <w:bCs/>
                <w:sz w:val="21"/>
                <w:szCs w:val="21"/>
                <w:highlight w:val="none"/>
                <w:vertAlign w:val="baseline"/>
                <w:lang w:val="en-US" w:eastAsia="zh-CN"/>
              </w:rPr>
            </w:r>
            <w:r/>
          </w:p>
        </w:tc>
        <w:tc>
          <w:tcPr>
            <w:tcW w:w="1537" w:type="dxa"/>
            <w:vAlign w:val="center"/>
            <w:textDirection w:val="lrTb"/>
            <w:noWrap w:val="false"/>
          </w:tcPr>
          <w:p>
            <w:pPr>
              <w:pStyle w:val="704"/>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服务内容</w:t>
            </w:r>
            <w:r>
              <w:rPr>
                <w:rFonts w:hint="eastAsia" w:ascii="Calibri" w:hAnsi="Calibri" w:eastAsia="宋体" w:cs="Times New Roman"/>
                <w:b/>
                <w:bCs/>
                <w:sz w:val="21"/>
                <w:szCs w:val="21"/>
                <w:highlight w:val="none"/>
                <w:vertAlign w:val="baseline"/>
                <w:lang w:val="en-US" w:eastAsia="zh-CN"/>
              </w:rPr>
            </w:r>
            <w:r/>
          </w:p>
        </w:tc>
        <w:tc>
          <w:tcPr>
            <w:tcW w:w="2003" w:type="dxa"/>
            <w:vAlign w:val="center"/>
            <w:textDirection w:val="lrTb"/>
            <w:noWrap w:val="false"/>
          </w:tcPr>
          <w:p>
            <w:pPr>
              <w:pStyle w:val="704"/>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年处置预估数量</w:t>
            </w:r>
            <w:r>
              <w:rPr>
                <w:rFonts w:hint="eastAsia" w:ascii="Calibri" w:hAnsi="Calibri" w:eastAsia="宋体" w:cs="Times New Roman"/>
                <w:b/>
                <w:bCs/>
                <w:sz w:val="21"/>
                <w:szCs w:val="21"/>
                <w:highlight w:val="none"/>
                <w:vertAlign w:val="baseline"/>
                <w:lang w:val="en-US" w:eastAsia="zh-CN"/>
              </w:rPr>
            </w:r>
            <w:r/>
          </w:p>
        </w:tc>
        <w:tc>
          <w:tcPr>
            <w:tcW w:w="1880" w:type="dxa"/>
            <w:vAlign w:val="center"/>
            <w:textDirection w:val="lrTb"/>
            <w:noWrap w:val="false"/>
          </w:tcPr>
          <w:p>
            <w:pPr>
              <w:pStyle w:val="704"/>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投标单价</w:t>
            </w:r>
            <w:r>
              <w:rPr>
                <w:rFonts w:hint="eastAsia" w:ascii="Calibri" w:hAnsi="Calibri" w:eastAsia="宋体" w:cs="Times New Roman"/>
                <w:b/>
                <w:bCs/>
                <w:sz w:val="21"/>
                <w:szCs w:val="21"/>
                <w:highlight w:val="none"/>
                <w:vertAlign w:val="baseline"/>
                <w:lang w:val="en-US" w:eastAsia="zh-CN"/>
              </w:rPr>
              <w:t xml:space="preserve">（元）</w:t>
            </w:r>
            <w:r>
              <w:rPr>
                <w:rFonts w:hint="eastAsia" w:ascii="Calibri" w:hAnsi="Calibri" w:eastAsia="宋体" w:cs="Times New Roman"/>
                <w:b/>
                <w:bCs/>
                <w:sz w:val="21"/>
                <w:szCs w:val="21"/>
                <w:highlight w:val="none"/>
                <w:vertAlign w:val="baseline"/>
                <w:lang w:val="en-US" w:eastAsia="zh-CN"/>
              </w:rPr>
            </w:r>
            <w:r/>
          </w:p>
        </w:tc>
        <w:tc>
          <w:tcPr>
            <w:tcW w:w="1848" w:type="dxa"/>
            <w:vAlign w:val="center"/>
            <w:textDirection w:val="lrTb"/>
            <w:noWrap w:val="false"/>
          </w:tcPr>
          <w:p>
            <w:pPr>
              <w:pStyle w:val="704"/>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投标</w:t>
            </w:r>
            <w:r>
              <w:rPr>
                <w:rFonts w:hint="eastAsia" w:ascii="Calibri" w:hAnsi="Calibri" w:eastAsia="宋体" w:cs="Times New Roman"/>
                <w:b/>
                <w:bCs/>
                <w:sz w:val="21"/>
                <w:szCs w:val="21"/>
                <w:highlight w:val="none"/>
                <w:vertAlign w:val="baseline"/>
                <w:lang w:val="en-US" w:eastAsia="zh-CN"/>
              </w:rPr>
              <w:t xml:space="preserve">合价（元）</w:t>
            </w:r>
            <w:r>
              <w:rPr>
                <w:rFonts w:hint="eastAsia" w:ascii="Calibri" w:hAnsi="Calibri" w:eastAsia="宋体" w:cs="Times New Roman"/>
                <w:b/>
                <w:bCs/>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w:t>
            </w:r>
            <w:r>
              <w:rPr>
                <w:rFonts w:hint="eastAsia" w:ascii="宋体" w:hAnsi="宋体" w:eastAsia="宋体" w:cs="宋体"/>
                <w:b w:val="0"/>
                <w:bCs w:val="0"/>
                <w:sz w:val="21"/>
                <w:szCs w:val="21"/>
                <w:highlight w:val="none"/>
                <w:vertAlign w:val="baseline"/>
                <w:lang w:val="en-US" w:eastAsia="zh-CN"/>
              </w:rPr>
            </w:r>
            <w:r/>
          </w:p>
        </w:tc>
        <w:tc>
          <w:tcPr>
            <w:tcW w:w="1353" w:type="dxa"/>
            <w:vAlign w:val="center"/>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处置费用</w:t>
            </w:r>
            <w:r>
              <w:rPr>
                <w:rFonts w:hint="eastAsia" w:ascii="宋体" w:hAnsi="宋体" w:eastAsia="宋体" w:cs="宋体"/>
                <w:b w:val="0"/>
                <w:bCs w:val="0"/>
                <w:sz w:val="21"/>
                <w:szCs w:val="21"/>
                <w:highlight w:val="none"/>
                <w:vertAlign w:val="baseline"/>
                <w:lang w:val="en-US" w:eastAsia="zh-CN"/>
              </w:rPr>
            </w:r>
            <w:r/>
          </w:p>
        </w:tc>
        <w:tc>
          <w:tcPr>
            <w:tcW w:w="1537" w:type="dxa"/>
            <w:vAlign w:val="center"/>
            <w:vMerge w:val="restart"/>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感染性废物、损伤性废物、药物性废物、化学性废物</w:t>
            </w:r>
            <w:r>
              <w:rPr>
                <w:rFonts w:hint="eastAsia" w:ascii="宋体" w:hAnsi="宋体" w:eastAsia="宋体" w:cs="宋体"/>
                <w:b w:val="0"/>
                <w:bCs w:val="0"/>
                <w:sz w:val="21"/>
                <w:szCs w:val="21"/>
                <w:highlight w:val="none"/>
                <w:vertAlign w:val="baseline"/>
                <w:lang w:val="en-US" w:eastAsia="zh-CN"/>
              </w:rPr>
            </w:r>
            <w:r/>
          </w:p>
          <w:p>
            <w:pPr>
              <w:pStyle w:val="704"/>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处置</w:t>
            </w:r>
            <w:r>
              <w:rPr>
                <w:rFonts w:ascii="宋体" w:hAnsi="宋体" w:eastAsia="宋体" w:cs="宋体"/>
                <w:b w:val="0"/>
                <w:bCs w:val="0"/>
                <w:sz w:val="21"/>
                <w:szCs w:val="21"/>
                <w:highlight w:val="none"/>
                <w:vertAlign w:val="baseline"/>
                <w:lang w:val="en-US" w:eastAsia="zh-CN"/>
              </w:rPr>
            </w:r>
            <w:r/>
          </w:p>
        </w:tc>
        <w:tc>
          <w:tcPr>
            <w:tcW w:w="2003" w:type="dxa"/>
            <w:vAlign w:val="center"/>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265吨</w:t>
            </w:r>
            <w:r>
              <w:rPr>
                <w:rFonts w:hint="eastAsia" w:ascii="宋体" w:hAnsi="宋体" w:eastAsia="宋体" w:cs="宋体"/>
                <w:b w:val="0"/>
                <w:bCs w:val="0"/>
                <w:sz w:val="21"/>
                <w:szCs w:val="21"/>
                <w:highlight w:val="none"/>
                <w:vertAlign w:val="baseline"/>
                <w:lang w:val="en-US" w:eastAsia="zh-CN"/>
              </w:rPr>
            </w:r>
            <w:r/>
          </w:p>
        </w:tc>
        <w:tc>
          <w:tcPr>
            <w:tcW w:w="1880" w:type="dxa"/>
            <w:vAlign w:val="center"/>
            <w:textDirection w:val="lrTb"/>
            <w:noWrap w:val="false"/>
          </w:tcPr>
          <w:p>
            <w:pPr>
              <w:pStyle w:val="704"/>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元/吨</w:t>
            </w:r>
            <w:r>
              <w:rPr>
                <w:rFonts w:ascii="宋体" w:hAnsi="宋体" w:eastAsia="宋体" w:cs="宋体"/>
                <w:b w:val="0"/>
                <w:bCs w:val="0"/>
                <w:sz w:val="21"/>
                <w:szCs w:val="21"/>
                <w:highlight w:val="none"/>
                <w:vertAlign w:val="baseline"/>
                <w:lang w:val="en-US" w:eastAsia="zh-CN"/>
              </w:rPr>
            </w:r>
            <w:r/>
          </w:p>
        </w:tc>
        <w:tc>
          <w:tcPr>
            <w:tcW w:w="1848" w:type="dxa"/>
            <w:vAlign w:val="center"/>
            <w:textDirection w:val="lrTb"/>
            <w:noWrap w:val="false"/>
          </w:tcPr>
          <w:p>
            <w:pPr>
              <w:pStyle w:val="704"/>
              <w:jc w:val="center"/>
              <w:rPr>
                <w:rFonts w:ascii="宋体" w:hAnsi="宋体" w:eastAsia="宋体" w:cs="宋体"/>
                <w:b w:val="0"/>
                <w:bCs w:val="0"/>
                <w:sz w:val="21"/>
                <w:szCs w:val="21"/>
                <w:highlight w:val="none"/>
                <w:vertAlign w:val="baseline"/>
                <w:lang w:val="en-US" w:eastAsia="zh-CN"/>
              </w:rPr>
            </w:pPr>
            <w:r>
              <w:rPr>
                <w:rFonts w:ascii="宋体" w:hAnsi="宋体" w:eastAsia="宋体" w:cs="宋体"/>
                <w:b w:val="0"/>
                <w:bCs w:val="0"/>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w:t>
            </w:r>
            <w:r>
              <w:rPr>
                <w:rFonts w:hint="eastAsia" w:ascii="宋体" w:hAnsi="宋体" w:eastAsia="宋体" w:cs="宋体"/>
                <w:b w:val="0"/>
                <w:bCs w:val="0"/>
                <w:sz w:val="21"/>
                <w:szCs w:val="21"/>
                <w:highlight w:val="none"/>
                <w:vertAlign w:val="baseline"/>
                <w:lang w:val="en-US" w:eastAsia="zh-CN"/>
              </w:rPr>
            </w:r>
            <w:r/>
          </w:p>
        </w:tc>
        <w:tc>
          <w:tcPr>
            <w:tcW w:w="1353" w:type="dxa"/>
            <w:vAlign w:val="center"/>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焚烧费</w:t>
            </w:r>
            <w:r>
              <w:rPr>
                <w:rFonts w:hint="eastAsia" w:ascii="宋体" w:hAnsi="宋体" w:eastAsia="宋体" w:cs="宋体"/>
                <w:b w:val="0"/>
                <w:bCs w:val="0"/>
                <w:sz w:val="21"/>
                <w:szCs w:val="21"/>
                <w:highlight w:val="none"/>
                <w:vertAlign w:val="baseline"/>
                <w:lang w:val="en-US" w:eastAsia="zh-CN"/>
              </w:rPr>
            </w:r>
            <w:r/>
          </w:p>
        </w:tc>
        <w:tc>
          <w:tcPr>
            <w:tcW w:w="1537" w:type="dxa"/>
            <w:vAlign w:val="center"/>
            <w:vMerge w:val="continue"/>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r>
            <w:r/>
          </w:p>
        </w:tc>
        <w:tc>
          <w:tcPr>
            <w:tcW w:w="2003" w:type="dxa"/>
            <w:vAlign w:val="center"/>
            <w:textDirection w:val="lrTb"/>
            <w:noWrap w:val="false"/>
          </w:tcPr>
          <w:p>
            <w:pPr>
              <w:pStyle w:val="704"/>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265吨</w:t>
            </w:r>
            <w:r>
              <w:rPr>
                <w:rFonts w:ascii="宋体" w:hAnsi="宋体" w:eastAsia="宋体" w:cs="宋体"/>
                <w:b w:val="0"/>
                <w:bCs w:val="0"/>
                <w:sz w:val="21"/>
                <w:szCs w:val="21"/>
                <w:highlight w:val="none"/>
                <w:vertAlign w:val="baseline"/>
                <w:lang w:val="en-US" w:eastAsia="zh-CN"/>
              </w:rPr>
            </w:r>
            <w:r/>
          </w:p>
        </w:tc>
        <w:tc>
          <w:tcPr>
            <w:tcW w:w="1880" w:type="dxa"/>
            <w:vAlign w:val="center"/>
            <w:textDirection w:val="lrTb"/>
            <w:noWrap w:val="false"/>
          </w:tcPr>
          <w:p>
            <w:pPr>
              <w:pStyle w:val="704"/>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元/吨</w:t>
            </w:r>
            <w:r>
              <w:rPr>
                <w:rFonts w:ascii="宋体" w:hAnsi="宋体" w:eastAsia="宋体" w:cs="宋体"/>
                <w:b w:val="0"/>
                <w:bCs w:val="0"/>
                <w:sz w:val="21"/>
                <w:szCs w:val="21"/>
                <w:highlight w:val="none"/>
                <w:vertAlign w:val="baseline"/>
                <w:lang w:val="en-US" w:eastAsia="zh-CN"/>
              </w:rPr>
            </w:r>
            <w:r/>
          </w:p>
        </w:tc>
        <w:tc>
          <w:tcPr>
            <w:tcW w:w="1848" w:type="dxa"/>
            <w:vAlign w:val="center"/>
            <w:textDirection w:val="lrTb"/>
            <w:noWrap w:val="false"/>
          </w:tcPr>
          <w:p>
            <w:pPr>
              <w:pStyle w:val="704"/>
              <w:jc w:val="center"/>
              <w:rPr>
                <w:rFonts w:ascii="宋体" w:hAnsi="宋体" w:eastAsia="宋体" w:cs="宋体"/>
                <w:b w:val="0"/>
                <w:bCs w:val="0"/>
                <w:sz w:val="21"/>
                <w:szCs w:val="21"/>
                <w:highlight w:val="none"/>
                <w:vertAlign w:val="baseline"/>
                <w:lang w:val="en-US" w:eastAsia="zh-CN"/>
              </w:rPr>
            </w:pPr>
            <w:r>
              <w:rPr>
                <w:rFonts w:ascii="宋体" w:hAnsi="宋体" w:eastAsia="宋体" w:cs="宋体"/>
                <w:b w:val="0"/>
                <w:bCs w:val="0"/>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3</w:t>
            </w:r>
            <w:r>
              <w:rPr>
                <w:rFonts w:hint="eastAsia" w:ascii="宋体" w:hAnsi="宋体" w:eastAsia="宋体" w:cs="宋体"/>
                <w:b w:val="0"/>
                <w:bCs w:val="0"/>
                <w:sz w:val="21"/>
                <w:szCs w:val="21"/>
                <w:highlight w:val="none"/>
                <w:vertAlign w:val="baseline"/>
                <w:lang w:val="en-US" w:eastAsia="zh-CN"/>
              </w:rPr>
            </w:r>
            <w:r/>
          </w:p>
        </w:tc>
        <w:tc>
          <w:tcPr>
            <w:tcW w:w="1353" w:type="dxa"/>
            <w:vAlign w:val="center"/>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运费</w:t>
            </w:r>
            <w:r>
              <w:rPr>
                <w:rFonts w:hint="eastAsia" w:ascii="宋体" w:hAnsi="宋体" w:eastAsia="宋体" w:cs="宋体"/>
                <w:b w:val="0"/>
                <w:bCs w:val="0"/>
                <w:sz w:val="21"/>
                <w:szCs w:val="21"/>
                <w:highlight w:val="none"/>
                <w:vertAlign w:val="baseline"/>
                <w:lang w:val="en-US" w:eastAsia="zh-CN"/>
              </w:rPr>
            </w:r>
            <w:r/>
          </w:p>
        </w:tc>
        <w:tc>
          <w:tcPr>
            <w:tcW w:w="1537" w:type="dxa"/>
            <w:vAlign w:val="center"/>
            <w:vMerge w:val="continue"/>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r>
            <w:r/>
          </w:p>
        </w:tc>
        <w:tc>
          <w:tcPr>
            <w:tcW w:w="2003" w:type="dxa"/>
            <w:vAlign w:val="center"/>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12月</w:t>
            </w:r>
            <w:r>
              <w:rPr>
                <w:rFonts w:hint="eastAsia" w:ascii="宋体" w:hAnsi="宋体" w:eastAsia="宋体" w:cs="宋体"/>
                <w:b w:val="0"/>
                <w:bCs w:val="0"/>
                <w:sz w:val="21"/>
                <w:szCs w:val="21"/>
                <w:highlight w:val="none"/>
                <w:vertAlign w:val="baseline"/>
                <w:lang w:val="en-US" w:eastAsia="zh-CN"/>
              </w:rPr>
            </w:r>
            <w:r/>
          </w:p>
        </w:tc>
        <w:tc>
          <w:tcPr>
            <w:tcW w:w="1880" w:type="dxa"/>
            <w:vAlign w:val="center"/>
            <w:textDirection w:val="lrTb"/>
            <w:noWrap w:val="false"/>
          </w:tcPr>
          <w:p>
            <w:pPr>
              <w:pStyle w:val="704"/>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元/月</w:t>
            </w:r>
            <w:r>
              <w:rPr>
                <w:rFonts w:ascii="宋体" w:hAnsi="宋体" w:eastAsia="宋体" w:cs="宋体"/>
                <w:b w:val="0"/>
                <w:bCs w:val="0"/>
                <w:sz w:val="21"/>
                <w:szCs w:val="21"/>
                <w:highlight w:val="none"/>
                <w:vertAlign w:val="baseline"/>
                <w:lang w:val="en-US" w:eastAsia="zh-CN"/>
              </w:rPr>
            </w:r>
            <w:r/>
          </w:p>
        </w:tc>
        <w:tc>
          <w:tcPr>
            <w:tcW w:w="1848" w:type="dxa"/>
            <w:vAlign w:val="center"/>
            <w:textDirection w:val="lrTb"/>
            <w:noWrap w:val="false"/>
          </w:tcPr>
          <w:p>
            <w:pPr>
              <w:pStyle w:val="704"/>
              <w:jc w:val="center"/>
              <w:rPr>
                <w:rFonts w:ascii="宋体" w:hAnsi="宋体" w:eastAsia="宋体" w:cs="宋体"/>
                <w:b w:val="0"/>
                <w:bCs w:val="0"/>
                <w:sz w:val="21"/>
                <w:szCs w:val="21"/>
                <w:highlight w:val="none"/>
                <w:vertAlign w:val="baseline"/>
                <w:lang w:val="en-US" w:eastAsia="zh-CN"/>
              </w:rPr>
            </w:pPr>
            <w:r>
              <w:rPr>
                <w:rFonts w:ascii="宋体" w:hAnsi="宋体" w:eastAsia="宋体" w:cs="宋体"/>
                <w:b w:val="0"/>
                <w:bCs w:val="0"/>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4</w:t>
            </w:r>
            <w:r>
              <w:rPr>
                <w:rFonts w:hint="eastAsia" w:ascii="宋体" w:hAnsi="宋体" w:eastAsia="宋体" w:cs="宋体"/>
                <w:b w:val="0"/>
                <w:bCs w:val="0"/>
                <w:sz w:val="21"/>
                <w:szCs w:val="21"/>
                <w:highlight w:val="none"/>
                <w:vertAlign w:val="baseline"/>
                <w:lang w:val="en-US" w:eastAsia="zh-CN"/>
              </w:rPr>
            </w:r>
            <w:r/>
          </w:p>
        </w:tc>
        <w:tc>
          <w:tcPr>
            <w:tcW w:w="1353" w:type="dxa"/>
            <w:vAlign w:val="center"/>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焚烧费</w:t>
            </w:r>
            <w:r>
              <w:rPr>
                <w:rFonts w:hint="eastAsia" w:ascii="宋体" w:hAnsi="宋体" w:eastAsia="宋体" w:cs="宋体"/>
                <w:b w:val="0"/>
                <w:bCs w:val="0"/>
                <w:sz w:val="21"/>
                <w:szCs w:val="21"/>
                <w:highlight w:val="none"/>
                <w:vertAlign w:val="baseline"/>
                <w:lang w:val="en-US" w:eastAsia="zh-CN"/>
              </w:rPr>
            </w:r>
            <w:r/>
          </w:p>
        </w:tc>
        <w:tc>
          <w:tcPr>
            <w:tcW w:w="1537" w:type="dxa"/>
            <w:vAlign w:val="center"/>
            <w:vMerge w:val="restart"/>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病理性废物</w:t>
            </w:r>
            <w:r>
              <w:rPr>
                <w:rFonts w:hint="eastAsia" w:ascii="宋体" w:hAnsi="宋体" w:eastAsia="宋体" w:cs="宋体"/>
                <w:b w:val="0"/>
                <w:bCs w:val="0"/>
                <w:sz w:val="21"/>
                <w:szCs w:val="21"/>
                <w:highlight w:val="none"/>
                <w:vertAlign w:val="baseline"/>
                <w:lang w:val="en-US" w:eastAsia="zh-CN"/>
              </w:rPr>
            </w:r>
            <w:r/>
          </w:p>
          <w:p>
            <w:pPr>
              <w:pStyle w:val="704"/>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处置</w:t>
            </w:r>
            <w:r>
              <w:rPr>
                <w:rFonts w:ascii="宋体" w:hAnsi="宋体" w:eastAsia="宋体" w:cs="宋体"/>
                <w:b w:val="0"/>
                <w:bCs w:val="0"/>
                <w:sz w:val="21"/>
                <w:szCs w:val="21"/>
                <w:highlight w:val="none"/>
                <w:vertAlign w:val="baseline"/>
                <w:lang w:val="en-US" w:eastAsia="zh-CN"/>
              </w:rPr>
            </w:r>
            <w:r/>
          </w:p>
        </w:tc>
        <w:tc>
          <w:tcPr>
            <w:tcW w:w="2003" w:type="dxa"/>
            <w:vAlign w:val="center"/>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500公斤</w:t>
            </w:r>
            <w:r>
              <w:rPr>
                <w:rFonts w:hint="eastAsia" w:ascii="宋体" w:hAnsi="宋体" w:eastAsia="宋体" w:cs="宋体"/>
                <w:b w:val="0"/>
                <w:bCs w:val="0"/>
                <w:sz w:val="21"/>
                <w:szCs w:val="21"/>
                <w:highlight w:val="none"/>
                <w:vertAlign w:val="baseline"/>
                <w:lang w:val="en-US" w:eastAsia="zh-CN"/>
              </w:rPr>
            </w:r>
            <w:r/>
          </w:p>
        </w:tc>
        <w:tc>
          <w:tcPr>
            <w:tcW w:w="1880" w:type="dxa"/>
            <w:vAlign w:val="center"/>
            <w:textDirection w:val="lrTb"/>
            <w:noWrap w:val="false"/>
          </w:tcPr>
          <w:p>
            <w:pPr>
              <w:pStyle w:val="704"/>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元/公斤</w:t>
            </w:r>
            <w:r>
              <w:rPr>
                <w:rFonts w:ascii="宋体" w:hAnsi="宋体" w:eastAsia="宋体" w:cs="宋体"/>
                <w:b w:val="0"/>
                <w:bCs w:val="0"/>
                <w:sz w:val="21"/>
                <w:szCs w:val="21"/>
                <w:highlight w:val="none"/>
                <w:vertAlign w:val="baseline"/>
                <w:lang w:val="en-US" w:eastAsia="zh-CN"/>
              </w:rPr>
            </w:r>
            <w:r/>
          </w:p>
        </w:tc>
        <w:tc>
          <w:tcPr>
            <w:tcW w:w="1848" w:type="dxa"/>
            <w:vAlign w:val="center"/>
            <w:textDirection w:val="lrTb"/>
            <w:noWrap w:val="false"/>
          </w:tcPr>
          <w:p>
            <w:pPr>
              <w:pStyle w:val="704"/>
              <w:jc w:val="center"/>
              <w:rPr>
                <w:rFonts w:ascii="宋体" w:hAnsi="宋体" w:eastAsia="宋体" w:cs="宋体"/>
                <w:b w:val="0"/>
                <w:bCs w:val="0"/>
                <w:sz w:val="21"/>
                <w:szCs w:val="21"/>
                <w:highlight w:val="none"/>
                <w:vertAlign w:val="baseline"/>
                <w:lang w:val="en-US" w:eastAsia="zh-CN"/>
              </w:rPr>
            </w:pPr>
            <w:r>
              <w:rPr>
                <w:rFonts w:ascii="宋体" w:hAnsi="宋体" w:eastAsia="宋体" w:cs="宋体"/>
                <w:b w:val="0"/>
                <w:bCs w:val="0"/>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5</w:t>
            </w:r>
            <w:r>
              <w:rPr>
                <w:rFonts w:hint="eastAsia" w:ascii="宋体" w:hAnsi="宋体" w:eastAsia="宋体" w:cs="宋体"/>
                <w:b w:val="0"/>
                <w:bCs w:val="0"/>
                <w:sz w:val="21"/>
                <w:szCs w:val="21"/>
                <w:highlight w:val="none"/>
                <w:vertAlign w:val="baseline"/>
                <w:lang w:val="en-US" w:eastAsia="zh-CN"/>
              </w:rPr>
            </w:r>
            <w:r/>
          </w:p>
        </w:tc>
        <w:tc>
          <w:tcPr>
            <w:tcW w:w="1353" w:type="dxa"/>
            <w:vAlign w:val="center"/>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运费</w:t>
            </w:r>
            <w:r>
              <w:rPr>
                <w:rFonts w:hint="eastAsia" w:ascii="宋体" w:hAnsi="宋体" w:eastAsia="宋体" w:cs="宋体"/>
                <w:b w:val="0"/>
                <w:bCs w:val="0"/>
                <w:sz w:val="21"/>
                <w:szCs w:val="21"/>
                <w:highlight w:val="none"/>
                <w:vertAlign w:val="baseline"/>
                <w:lang w:val="en-US" w:eastAsia="zh-CN"/>
              </w:rPr>
            </w:r>
            <w:r/>
          </w:p>
        </w:tc>
        <w:tc>
          <w:tcPr>
            <w:tcW w:w="1537" w:type="dxa"/>
            <w:vAlign w:val="center"/>
            <w:vMerge w:val="continue"/>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r>
            <w:r/>
          </w:p>
        </w:tc>
        <w:tc>
          <w:tcPr>
            <w:tcW w:w="2003" w:type="dxa"/>
            <w:vAlign w:val="center"/>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500公斤</w:t>
            </w:r>
            <w:r>
              <w:rPr>
                <w:rFonts w:hint="eastAsia" w:ascii="宋体" w:hAnsi="宋体" w:eastAsia="宋体" w:cs="宋体"/>
                <w:b w:val="0"/>
                <w:bCs w:val="0"/>
                <w:sz w:val="21"/>
                <w:szCs w:val="21"/>
                <w:highlight w:val="none"/>
                <w:vertAlign w:val="baseline"/>
                <w:lang w:val="en-US" w:eastAsia="zh-CN"/>
              </w:rPr>
            </w:r>
            <w:r/>
          </w:p>
        </w:tc>
        <w:tc>
          <w:tcPr>
            <w:tcW w:w="1880" w:type="dxa"/>
            <w:vAlign w:val="center"/>
            <w:textDirection w:val="lrTb"/>
            <w:noWrap w:val="false"/>
          </w:tcPr>
          <w:p>
            <w:pPr>
              <w:pStyle w:val="704"/>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元/公斤</w:t>
            </w:r>
            <w:r>
              <w:rPr>
                <w:rFonts w:ascii="宋体" w:hAnsi="宋体" w:eastAsia="宋体" w:cs="宋体"/>
                <w:b w:val="0"/>
                <w:bCs w:val="0"/>
                <w:sz w:val="21"/>
                <w:szCs w:val="21"/>
                <w:highlight w:val="none"/>
                <w:vertAlign w:val="baseline"/>
                <w:lang w:val="en-US" w:eastAsia="zh-CN"/>
              </w:rPr>
            </w:r>
            <w:r/>
          </w:p>
        </w:tc>
        <w:tc>
          <w:tcPr>
            <w:tcW w:w="1848" w:type="dxa"/>
            <w:vAlign w:val="center"/>
            <w:textDirection w:val="lrTb"/>
            <w:noWrap w:val="false"/>
          </w:tcPr>
          <w:p>
            <w:pPr>
              <w:pStyle w:val="704"/>
              <w:jc w:val="center"/>
              <w:rPr>
                <w:rFonts w:ascii="宋体" w:hAnsi="宋体" w:eastAsia="宋体" w:cs="宋体"/>
                <w:b w:val="0"/>
                <w:bCs w:val="0"/>
                <w:sz w:val="21"/>
                <w:szCs w:val="21"/>
                <w:highlight w:val="none"/>
                <w:vertAlign w:val="baseline"/>
                <w:lang w:val="en-US" w:eastAsia="zh-CN"/>
              </w:rPr>
            </w:pPr>
            <w:r>
              <w:rPr>
                <w:rFonts w:ascii="宋体" w:hAnsi="宋体" w:eastAsia="宋体" w:cs="宋体"/>
                <w:b w:val="0"/>
                <w:bCs w:val="0"/>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6</w:t>
            </w:r>
            <w:r>
              <w:rPr>
                <w:rFonts w:hint="eastAsia" w:ascii="宋体" w:hAnsi="宋体" w:eastAsia="宋体" w:cs="宋体"/>
                <w:b w:val="0"/>
                <w:bCs w:val="0"/>
                <w:sz w:val="21"/>
                <w:szCs w:val="21"/>
                <w:highlight w:val="none"/>
                <w:vertAlign w:val="baseline"/>
                <w:lang w:val="en-US" w:eastAsia="zh-CN"/>
              </w:rPr>
            </w:r>
            <w:r/>
          </w:p>
        </w:tc>
        <w:tc>
          <w:tcPr>
            <w:gridSpan w:val="4"/>
            <w:tcW w:w="6773" w:type="dxa"/>
            <w:vAlign w:val="center"/>
            <w:textDirection w:val="lrTb"/>
            <w:noWrap w:val="false"/>
          </w:tcPr>
          <w:p>
            <w:pPr>
              <w:pStyle w:val="704"/>
              <w:jc w:val="center"/>
              <w:rPr>
                <w:rFonts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一年总价</w:t>
            </w:r>
            <w:r>
              <w:rPr>
                <w:rFonts w:ascii="宋体" w:hAnsi="宋体" w:eastAsia="宋体" w:cs="宋体"/>
                <w:b/>
                <w:bCs/>
                <w:sz w:val="21"/>
                <w:szCs w:val="21"/>
                <w:highlight w:val="none"/>
                <w:vertAlign w:val="baseline"/>
                <w:lang w:val="en-US" w:eastAsia="zh-CN"/>
              </w:rPr>
            </w:r>
            <w:r/>
          </w:p>
        </w:tc>
        <w:tc>
          <w:tcPr>
            <w:tcW w:w="1848" w:type="dxa"/>
            <w:vAlign w:val="center"/>
            <w:textDirection w:val="lrTb"/>
            <w:noWrap w:val="false"/>
          </w:tcPr>
          <w:p>
            <w:pPr>
              <w:pStyle w:val="704"/>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7</w:t>
            </w:r>
            <w:r>
              <w:rPr>
                <w:rFonts w:hint="eastAsia" w:ascii="宋体" w:hAnsi="宋体" w:eastAsia="宋体" w:cs="宋体"/>
                <w:b w:val="0"/>
                <w:bCs w:val="0"/>
                <w:sz w:val="21"/>
                <w:szCs w:val="21"/>
                <w:highlight w:val="none"/>
                <w:vertAlign w:val="baseline"/>
                <w:lang w:val="en-US" w:eastAsia="zh-CN"/>
              </w:rPr>
            </w:r>
            <w:r/>
          </w:p>
        </w:tc>
        <w:tc>
          <w:tcPr>
            <w:gridSpan w:val="4"/>
            <w:tcW w:w="6773" w:type="dxa"/>
            <w:vAlign w:val="center"/>
            <w:textDirection w:val="lrTb"/>
            <w:noWrap w:val="false"/>
          </w:tcPr>
          <w:p>
            <w:pPr>
              <w:pStyle w:val="704"/>
              <w:jc w:val="center"/>
              <w:rPr>
                <w:rFonts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三年总价</w:t>
            </w:r>
            <w:r>
              <w:rPr>
                <w:rFonts w:ascii="宋体" w:hAnsi="宋体" w:eastAsia="宋体" w:cs="宋体"/>
                <w:b/>
                <w:bCs/>
                <w:sz w:val="21"/>
                <w:szCs w:val="21"/>
                <w:highlight w:val="none"/>
                <w:vertAlign w:val="baseline"/>
                <w:lang w:val="en-US" w:eastAsia="zh-CN"/>
              </w:rPr>
            </w:r>
            <w:r/>
          </w:p>
        </w:tc>
        <w:tc>
          <w:tcPr>
            <w:tcW w:w="1848" w:type="dxa"/>
            <w:vAlign w:val="center"/>
            <w:textDirection w:val="lrTb"/>
            <w:noWrap w:val="false"/>
          </w:tcPr>
          <w:p>
            <w:pPr>
              <w:pStyle w:val="704"/>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r>
    </w:tbl>
    <w:p>
      <w:pPr>
        <w:pStyle w:val="704"/>
        <w:ind w:firstLine="422"/>
        <w:spacing w:line="360" w:lineRule="auto"/>
        <w:rPr>
          <w:rFonts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zh-CN" w:eastAsia="zh-CN" w:bidi="ar-SA"/>
        </w:rPr>
        <w:t xml:space="preserve">（</w:t>
      </w:r>
      <w:r>
        <w:rPr>
          <w:rFonts w:hint="eastAsia" w:ascii="宋体" w:hAnsi="宋体" w:eastAsia="宋体" w:cs="宋体"/>
          <w:b/>
          <w:sz w:val="21"/>
          <w:szCs w:val="21"/>
          <w:highlight w:val="none"/>
          <w:lang w:val="en-US" w:eastAsia="zh-CN" w:bidi="ar-SA"/>
        </w:rPr>
        <w:t xml:space="preserve">三</w:t>
      </w:r>
      <w:r>
        <w:rPr>
          <w:rFonts w:hint="eastAsia" w:ascii="宋体" w:hAnsi="宋体" w:eastAsia="宋体" w:cs="宋体"/>
          <w:b/>
          <w:sz w:val="21"/>
          <w:szCs w:val="21"/>
          <w:highlight w:val="none"/>
          <w:lang w:val="zh-CN" w:eastAsia="zh-CN" w:bidi="ar-SA"/>
        </w:rPr>
        <w:t xml:space="preserve">） </w:t>
      </w:r>
      <w:r>
        <w:rPr>
          <w:rFonts w:hint="eastAsia" w:ascii="宋体" w:hAnsi="宋体" w:eastAsia="宋体" w:cs="宋体"/>
          <w:b/>
          <w:sz w:val="21"/>
          <w:szCs w:val="21"/>
          <w:highlight w:val="none"/>
          <w:lang w:val="en-US" w:eastAsia="zh-CN" w:bidi="ar-SA"/>
        </w:rPr>
        <w:t xml:space="preserve">服务内容及要求</w:t>
      </w:r>
      <w:r>
        <w:rPr>
          <w:rFonts w:ascii="宋体" w:hAnsi="宋体" w:eastAsia="宋体" w:cs="宋体"/>
          <w:b/>
          <w:sz w:val="21"/>
          <w:szCs w:val="21"/>
          <w:highlight w:val="none"/>
          <w:lang w:val="en-US" w:eastAsia="zh-CN" w:bidi="ar-SA"/>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1、医疗废物集中处置单位，应当建立健全</w:t>
      </w:r>
      <w:r>
        <w:rPr>
          <w:rFonts w:hint="eastAsia" w:ascii="宋体" w:hAnsi="宋体" w:eastAsia="宋体" w:cs="宋体"/>
          <w:szCs w:val="21"/>
          <w:highlight w:val="none"/>
          <w:lang w:val="en-US" w:eastAsia="zh-CN"/>
        </w:rPr>
        <w:t xml:space="preserve">的</w:t>
      </w:r>
      <w:r>
        <w:rPr>
          <w:rFonts w:hint="eastAsia" w:ascii="宋体" w:hAnsi="宋体" w:eastAsia="宋体" w:cs="宋体"/>
          <w:szCs w:val="21"/>
          <w:highlight w:val="none"/>
        </w:rPr>
        <w:t xml:space="preserve">医疗废物管理责任制，切实履行职责，防止因医疗废物导致传染病传播和环境污染事故。</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2、医疗废物集中处置单位，应当制定与医疗废物安全处置有关的规章制度和在发生意外事故时的应急方案。</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3、医疗废物集中处置单位，应当依照《中华人民共和国固体废物污染环境防治法》的规定，执行危险废物转移联单管理制度。</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4、医疗废物集中处置单位，应当对医疗废物进行登记，登记内容应当包括医疗废物的来源、种类、重量或者数量、交接时间、处置方法、最终去向以及经办人签名等项目</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登记资料至少保存3年。</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5、医疗废物集中处置单位，应当采取有效措施，防止医疗废物流失、泄漏、扩散。</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禁止任何单位和个人转让、买卖医疗废物。禁止在运送过程中丢弃、遗撒医疗废物；禁止在非贮存地点倾倒、堆放医疗废物或者将医疗废物混入其他废物和生活垃圾。医疗废物集中处置员应当定期取得体检合格证并进行从业培训。</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医疗废物集中处置单位应当到医疗卫生机构收集、运送一次医疗废物，并负责医疗废物的贮存、处置。根据需要，如遇大型活动或检查，必要时随叫随到。处置单位必须具备相应的运输员并具有运输处置资质。按照国家危化品废弃液相关法律法规处置。</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8、医疗废物集中处置单位运送医疗废物，应当遵守国家有关危险货物运输管理的规定，使用有明显医疗废物标识的专用车辆。医疗废物专用车辆应当达到防渗漏、防遗撒以及其他环境保护和卫生要求。</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9、运送医疗废物的专用车辆使用后，应当在医疗废物集中处置场所内及时进行消毒和清洁。</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10、运送医疗废物的专用车辆不得运送其他物品。若车辆半路抛锚，必须在原地等待专用车辆来交接运输。</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11、医疗废物集中处置单位处置医疗废物，应当符合国家规定的环境保护、卫生标准、规范。</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12、医疗废物集中处置单位需合理安排医疗卫生机构的运输。</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13、医疗废物集中处置单位负责处理、处置医疗卫生机构的医疗废物，并承担该废物运输、处置过程中的法律责任和义务。</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14、医疗废物集中处置单位应提供优质服务，</w:t>
      </w:r>
      <w:r>
        <w:rPr>
          <w:rFonts w:hint="eastAsia" w:ascii="宋体" w:hAnsi="宋体" w:eastAsia="宋体" w:cs="宋体"/>
          <w:szCs w:val="21"/>
          <w:highlight w:val="none"/>
          <w:lang w:val="en-US" w:eastAsia="zh-CN"/>
        </w:rPr>
        <w:t xml:space="preserve">并</w:t>
      </w:r>
      <w:r>
        <w:rPr>
          <w:rFonts w:hint="eastAsia" w:ascii="宋体" w:hAnsi="宋体" w:eastAsia="宋体" w:cs="宋体"/>
          <w:szCs w:val="21"/>
          <w:highlight w:val="none"/>
        </w:rPr>
        <w:t xml:space="preserve">负责运输</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rPr>
        <w:t xml:space="preserve">小时内运输一次，</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安排协助医疗废物集中处置单位装车和交接。</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15、医疗废物集中处置单位运输医疗废物时按联系好的时间准时交接，延误时间不能超过5分钟。</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16、医疗废物集中处置单位工作人员在招标人场地内工作时，必须遵守</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的规章制度，爱护公物</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给</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造成损失应予赔偿。</w:t>
      </w:r>
      <w:r>
        <w:rPr>
          <w:rFonts w:hint="eastAsia" w:ascii="宋体" w:hAnsi="宋体" w:eastAsia="宋体" w:cs="宋体"/>
          <w:szCs w:val="21"/>
          <w:highlight w:val="none"/>
        </w:rPr>
      </w:r>
      <w:r/>
    </w:p>
    <w:p>
      <w:pPr>
        <w:pStyle w:val="704"/>
        <w:numPr>
          <w:ilvl w:val="0"/>
          <w:numId w:val="0"/>
        </w:numPr>
        <w:ind w:firstLine="420"/>
        <w:keepLines w:val="0"/>
        <w:keepNext w:val="0"/>
        <w:pageBreakBefore w:val="0"/>
        <w:spacing w:line="36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17、自医疗废物交接之后，一切责任由成交供应商承担，任何违规责任与采购人无关。</w:t>
      </w:r>
      <w:r>
        <w:rPr>
          <w:rFonts w:ascii="宋体" w:hAnsi="宋体" w:eastAsia="宋体" w:cs="宋体"/>
          <w:szCs w:val="21"/>
          <w:highlight w:val="none"/>
          <w:lang w:val="en-US" w:eastAsia="zh-CN"/>
        </w:rPr>
      </w:r>
      <w:r/>
    </w:p>
    <w:p>
      <w:pPr>
        <w:pStyle w:val="704"/>
        <w:ind w:firstLine="422"/>
        <w:keepLines w:val="0"/>
        <w:keepNext w:val="0"/>
        <w:pageBreakBefore w:val="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服务内容详见乙方投标文件及费用清单等。</w:t>
      </w:r>
      <w:r>
        <w:rPr>
          <w:rFonts w:ascii="宋体" w:hAnsi="宋体" w:eastAsia="宋体" w:cs="宋体"/>
          <w:szCs w:val="21"/>
          <w:highlight w:val="none"/>
        </w:rPr>
      </w:r>
      <w:r/>
    </w:p>
    <w:p>
      <w:pPr>
        <w:pStyle w:val="704"/>
        <w:numPr>
          <w:ilvl w:val="0"/>
          <w:numId w:val="15"/>
        </w:numPr>
        <w:ind w:firstLine="420"/>
        <w:jc w:val="left"/>
        <w:keepLines w:val="0"/>
        <w:keepNext w:val="0"/>
        <w:pageBreakBefore w:val="0"/>
        <w:spacing w:line="360" w:lineRule="auto"/>
        <w:shd w:val="clear" w:color="auto" w:fill="ffffff"/>
        <w:widowControl/>
        <w:rPr>
          <w:rFonts w:hint="eastAsia" w:ascii="宋体" w:hAnsi="宋体" w:eastAsia="宋体" w:cs="宋体"/>
          <w:b/>
          <w:bCs/>
          <w:szCs w:val="21"/>
        </w:rPr>
      </w:pPr>
      <w:r/>
      <w:bookmarkStart w:id="817" w:name="_Toc475692079"/>
      <w:r/>
      <w:bookmarkStart w:id="818" w:name="_Toc1799"/>
      <w:r>
        <w:rPr>
          <w:rFonts w:hint="eastAsia" w:ascii="宋体" w:hAnsi="宋体" w:eastAsia="宋体" w:cs="宋体"/>
          <w:b/>
          <w:bCs/>
          <w:szCs w:val="21"/>
        </w:rPr>
        <w:t xml:space="preserve">合同总价款</w:t>
      </w:r>
      <w:bookmarkEnd w:id="817"/>
      <w:r>
        <w:rPr>
          <w:rFonts w:hint="eastAsia" w:ascii="宋体" w:hAnsi="宋体" w:eastAsia="宋体" w:cs="宋体"/>
          <w:b/>
          <w:bCs/>
          <w:szCs w:val="21"/>
        </w:rPr>
        <w:t xml:space="preserve"> </w:t>
      </w:r>
      <w:bookmarkEnd w:id="818"/>
      <w:r>
        <w:rPr>
          <w:rFonts w:hint="eastAsia" w:ascii="宋体" w:hAnsi="宋体" w:eastAsia="宋体" w:cs="宋体"/>
          <w:b/>
          <w:bCs/>
          <w:szCs w:val="21"/>
        </w:rPr>
      </w:r>
      <w:r/>
    </w:p>
    <w:p>
      <w:pPr>
        <w:pStyle w:val="704"/>
        <w:ind w:firstLine="420"/>
        <w:jc w:val="left"/>
        <w:keepLines w:val="0"/>
        <w:keepNext w:val="0"/>
        <w:pageBreakBefore w:val="0"/>
        <w:spacing w:line="360" w:lineRule="auto"/>
        <w:rPr>
          <w:rFonts w:hint="eastAsia" w:ascii="宋体" w:hAnsi="宋体" w:cs="宋体"/>
          <w:szCs w:val="21"/>
        </w:rPr>
      </w:pPr>
      <w:r>
        <w:rPr>
          <w:rFonts w:hint="eastAsia" w:ascii="宋体" w:hAnsi="宋体" w:cs="宋体"/>
          <w:szCs w:val="21"/>
        </w:rPr>
        <w:t xml:space="preserve">2.1合同总价(元) ：</w:t>
      </w:r>
      <w:r>
        <w:rPr>
          <w:rFonts w:hint="eastAsia" w:ascii="宋体" w:hAnsi="宋体" w:cs="宋体"/>
          <w:szCs w:val="21"/>
          <w:u w:val="single"/>
        </w:rPr>
        <w:t xml:space="preserve">             </w:t>
      </w:r>
      <w:r>
        <w:rPr>
          <w:rFonts w:hint="eastAsia" w:ascii="宋体" w:hAnsi="宋体" w:cs="宋体"/>
          <w:szCs w:val="21"/>
        </w:rPr>
        <w:t xml:space="preserve">（小写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r>
      <w:r/>
    </w:p>
    <w:p>
      <w:pPr>
        <w:pStyle w:val="704"/>
        <w:ind w:firstLine="420"/>
        <w:jc w:val="left"/>
        <w:keepLines w:val="0"/>
        <w:keepNext w:val="0"/>
        <w:pageBreakBefore w:val="0"/>
        <w:spacing w:line="360" w:lineRule="auto"/>
        <w:rPr>
          <w:rFonts w:hint="eastAsia" w:ascii="宋体" w:hAnsi="宋体" w:eastAsia="宋体" w:cs="宋体"/>
          <w:szCs w:val="21"/>
          <w:lang w:eastAsia="zh-CN"/>
        </w:rPr>
      </w:pPr>
      <w:r>
        <w:rPr>
          <w:rFonts w:hint="eastAsia" w:ascii="宋体" w:hAnsi="宋体" w:cs="宋体"/>
          <w:bCs/>
          <w:szCs w:val="21"/>
        </w:rPr>
        <w:t xml:space="preserve">合同价格包括</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文件所确定的采购范围相应服务的提供、人员（包括工资和补贴）、</w:t>
      </w:r>
      <w:r>
        <w:rPr>
          <w:rFonts w:hint="eastAsia" w:ascii="宋体" w:hAnsi="宋体" w:eastAsia="宋体" w:cs="宋体"/>
          <w:sz w:val="21"/>
          <w:szCs w:val="21"/>
          <w:lang w:val="zh-CN"/>
        </w:rPr>
        <w:t xml:space="preserve">项目验收阶段所产生的验收费用，</w:t>
      </w:r>
      <w:r>
        <w:rPr>
          <w:rFonts w:hint="eastAsia" w:ascii="宋体" w:hAnsi="宋体" w:eastAsia="宋体" w:cs="宋体"/>
          <w:sz w:val="21"/>
          <w:szCs w:val="21"/>
        </w:rPr>
        <w:t xml:space="preserve">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sz w:val="21"/>
          <w:szCs w:val="21"/>
          <w:lang w:eastAsia="zh-CN"/>
        </w:rPr>
        <w:t xml:space="preserve">。</w:t>
      </w:r>
      <w:r>
        <w:rPr>
          <w:rFonts w:hint="eastAsia" w:ascii="宋体" w:hAnsi="宋体" w:eastAsia="宋体" w:cs="宋体"/>
          <w:szCs w:val="21"/>
          <w:lang w:eastAsia="zh-CN"/>
        </w:rPr>
      </w:r>
      <w:r/>
    </w:p>
    <w:p>
      <w:pPr>
        <w:pStyle w:val="704"/>
        <w:ind w:firstLine="422"/>
        <w:jc w:val="left"/>
        <w:keepLines w:val="0"/>
        <w:keepNext w:val="0"/>
        <w:pageBreakBefore w:val="0"/>
        <w:spacing w:line="360" w:lineRule="auto"/>
        <w:shd w:val="clear" w:color="auto" w:fill="ffffff"/>
        <w:widowControl/>
        <w:rPr>
          <w:rFonts w:ascii="宋体" w:hAnsi="宋体" w:eastAsia="宋体" w:cs="宋体"/>
          <w:b/>
          <w:bCs/>
          <w:szCs w:val="21"/>
          <w:u w:val="single"/>
          <w:lang w:val="en-US" w:eastAsia="zh-CN"/>
        </w:rPr>
      </w:pPr>
      <w:r>
        <w:rPr>
          <w:rFonts w:hint="eastAsia" w:ascii="宋体" w:hAnsi="宋体" w:eastAsia="宋体" w:cs="宋体"/>
          <w:b/>
          <w:bCs/>
          <w:szCs w:val="21"/>
          <w:u w:val="none"/>
          <w:lang w:val="en-US" w:eastAsia="zh-CN"/>
        </w:rPr>
        <w:t xml:space="preserve">2.2</w:t>
      </w:r>
      <w:r>
        <w:rPr>
          <w:rFonts w:hint="eastAsia" w:ascii="宋体" w:hAnsi="宋体" w:cs="宋体"/>
          <w:b/>
          <w:szCs w:val="21"/>
        </w:rPr>
        <w:t xml:space="preserve">结算原则：</w:t>
      </w:r>
      <w:r>
        <w:rPr>
          <w:rFonts w:hint="eastAsia" w:ascii="宋体" w:hAnsi="宋体" w:cs="宋体"/>
          <w:szCs w:val="21"/>
          <w:u w:val="single"/>
        </w:rPr>
        <w:t xml:space="preserve">固定单价，按实结算。</w:t>
      </w:r>
      <w:r>
        <w:rPr>
          <w:rFonts w:ascii="宋体" w:hAnsi="宋体" w:eastAsia="宋体" w:cs="宋体"/>
          <w:b/>
          <w:bCs/>
          <w:szCs w:val="21"/>
          <w:u w:val="single"/>
          <w:lang w:val="en-US" w:eastAsia="zh-CN"/>
        </w:rPr>
      </w:r>
      <w:r/>
    </w:p>
    <w:p>
      <w:pPr>
        <w:pStyle w:val="704"/>
        <w:ind w:firstLine="413"/>
        <w:keepLines w:val="0"/>
        <w:keepNext w:val="0"/>
        <w:pageBreakBefore w:val="0"/>
        <w:spacing w:line="360" w:lineRule="auto"/>
        <w:shd w:val="clear" w:color="auto" w:fill="ffffff"/>
        <w:widowControl/>
        <w:rPr>
          <w:rFonts w:ascii="宋体" w:hAnsi="宋体" w:eastAsia="宋体" w:cs="宋体"/>
          <w:szCs w:val="21"/>
        </w:rPr>
      </w:pPr>
      <w:r/>
      <w:bookmarkStart w:id="819" w:name="_Toc475692080"/>
      <w:r/>
      <w:bookmarkStart w:id="820" w:name="_Toc20055"/>
      <w:r>
        <w:rPr>
          <w:rFonts w:hint="eastAsia" w:ascii="宋体" w:hAnsi="宋体" w:eastAsia="宋体" w:cs="宋体"/>
          <w:b/>
          <w:bCs/>
          <w:szCs w:val="21"/>
        </w:rPr>
        <w:t xml:space="preserve">第三条 组成本合同的有关文件</w:t>
      </w:r>
      <w:bookmarkEnd w:id="819"/>
      <w:r>
        <w:rPr>
          <w:rFonts w:hint="eastAsia" w:ascii="宋体" w:hAnsi="宋体" w:eastAsia="宋体" w:cs="宋体"/>
          <w:szCs w:val="21"/>
        </w:rPr>
        <w:t xml:space="preserve">  </w:t>
      </w:r>
      <w:bookmarkEnd w:id="820"/>
      <w:r>
        <w:rPr>
          <w:rFonts w:ascii="宋体" w:hAnsi="宋体" w:eastAsia="宋体" w:cs="宋体"/>
          <w:szCs w:val="21"/>
        </w:rPr>
      </w:r>
      <w:r/>
    </w:p>
    <w:p>
      <w:pPr>
        <w:pStyle w:val="704"/>
        <w:ind w:firstLine="411"/>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招标文件和有关附件是本合同不可分割的组成部分，与本合同具有同等法律效力。</w:t>
      </w:r>
      <w:r>
        <w:rPr>
          <w:rFonts w:ascii="宋体" w:hAnsi="宋体" w:eastAsia="宋体" w:cs="宋体"/>
          <w:szCs w:val="21"/>
        </w:rPr>
      </w:r>
      <w:r/>
    </w:p>
    <w:p>
      <w:pPr>
        <w:pStyle w:val="704"/>
        <w:ind w:firstLine="420"/>
        <w:jc w:val="left"/>
        <w:keepLines w:val="0"/>
        <w:keepNext w:val="0"/>
        <w:pageBreakBefore w:val="0"/>
        <w:spacing w:line="360" w:lineRule="auto"/>
        <w:shd w:val="clear" w:color="auto" w:fill="ffffff"/>
        <w:widowControl/>
        <w:rPr>
          <w:rFonts w:ascii="宋体" w:hAnsi="宋体" w:eastAsia="宋体" w:cs="宋体"/>
          <w:szCs w:val="21"/>
        </w:rPr>
      </w:pPr>
      <w:r/>
      <w:bookmarkStart w:id="821" w:name="_Toc475692081"/>
      <w:r/>
      <w:bookmarkStart w:id="822" w:name="_Toc18715"/>
      <w:r>
        <w:rPr>
          <w:rFonts w:hint="eastAsia" w:ascii="宋体" w:hAnsi="宋体" w:eastAsia="宋体" w:cs="宋体"/>
          <w:b/>
          <w:bCs/>
          <w:szCs w:val="21"/>
        </w:rPr>
        <w:t xml:space="preserve">第四条 权利保证</w:t>
      </w:r>
      <w:bookmarkEnd w:id="821"/>
      <w:r/>
      <w:bookmarkEnd w:id="822"/>
      <w:r>
        <w:rPr>
          <w:rFonts w:ascii="宋体" w:hAnsi="宋体" w:eastAsia="宋体" w:cs="宋体"/>
          <w:szCs w:val="21"/>
        </w:rPr>
      </w:r>
      <w:r/>
    </w:p>
    <w:p>
      <w:pPr>
        <w:pStyle w:val="704"/>
        <w:ind w:firstLine="420"/>
        <w:jc w:val="left"/>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乙方应保证为甲方提供全部及其任何一部分服务时不侵犯第三方的专利权、版权、商标权或其他合法权利。一旦因乙方过错出现侵权诉讼，乙方应承担全部责任。</w:t>
      </w:r>
      <w:r>
        <w:rPr>
          <w:rFonts w:ascii="宋体" w:hAnsi="宋体" w:eastAsia="宋体" w:cs="宋体"/>
          <w:szCs w:val="21"/>
        </w:rPr>
      </w:r>
      <w:r/>
    </w:p>
    <w:p>
      <w:pPr>
        <w:pStyle w:val="704"/>
        <w:ind w:firstLine="420"/>
        <w:jc w:val="left"/>
        <w:keepLines w:val="0"/>
        <w:keepNext w:val="0"/>
        <w:pageBreakBefore w:val="0"/>
        <w:spacing w:line="360" w:lineRule="auto"/>
        <w:shd w:val="clear" w:color="auto" w:fill="ffffff"/>
        <w:widowControl/>
        <w:rPr>
          <w:rFonts w:ascii="宋体" w:hAnsi="宋体" w:eastAsia="宋体" w:cs="宋体"/>
          <w:szCs w:val="21"/>
        </w:rPr>
      </w:pPr>
      <w:r/>
      <w:bookmarkStart w:id="823" w:name="_Toc21349"/>
      <w:r/>
      <w:bookmarkStart w:id="824" w:name="_Toc475692082"/>
      <w:r>
        <w:rPr>
          <w:rFonts w:hint="eastAsia" w:ascii="宋体" w:hAnsi="宋体" w:eastAsia="宋体" w:cs="宋体"/>
          <w:b/>
          <w:bCs/>
          <w:szCs w:val="21"/>
        </w:rPr>
        <w:t xml:space="preserve">第五条 质量保证</w:t>
      </w:r>
      <w:bookmarkEnd w:id="823"/>
      <w:r/>
      <w:bookmarkEnd w:id="824"/>
      <w:r>
        <w:rPr>
          <w:rFonts w:ascii="宋体" w:hAnsi="宋体" w:eastAsia="宋体" w:cs="宋体"/>
          <w:szCs w:val="21"/>
        </w:rPr>
      </w:r>
      <w:r/>
    </w:p>
    <w:p>
      <w:pPr>
        <w:pStyle w:val="704"/>
        <w:ind w:firstLine="420"/>
        <w:jc w:val="left"/>
        <w:keepLines w:val="0"/>
        <w:keepNext w:val="0"/>
        <w:pageBreakBefore w:val="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乙方提供的服务必须全部达到采购文件相应要求；国家或行业有规定的，还要符合相应规定。</w:t>
      </w:r>
      <w:r>
        <w:rPr>
          <w:rFonts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b/>
          <w:bCs/>
          <w:szCs w:val="21"/>
          <w:highlight w:val="none"/>
          <w:lang w:eastAsia="zh-CN"/>
        </w:rPr>
      </w:pPr>
      <w:r/>
      <w:bookmarkStart w:id="825" w:name="_Toc16053"/>
      <w:r/>
      <w:bookmarkStart w:id="826" w:name="_Toc475692083"/>
      <w:r>
        <w:rPr>
          <w:rFonts w:hint="eastAsia" w:ascii="宋体" w:hAnsi="宋体" w:eastAsia="宋体" w:cs="宋体"/>
          <w:b/>
          <w:bCs/>
          <w:szCs w:val="21"/>
          <w:highlight w:val="none"/>
        </w:rPr>
        <w:t xml:space="preserve">第六条 </w:t>
      </w:r>
      <w:bookmarkEnd w:id="825"/>
      <w:r/>
      <w:bookmarkEnd w:id="826"/>
      <w:r>
        <w:rPr>
          <w:rFonts w:hint="eastAsia" w:ascii="宋体" w:hAnsi="宋体" w:eastAsia="宋体" w:cs="宋体"/>
          <w:b/>
          <w:bCs/>
          <w:szCs w:val="21"/>
          <w:highlight w:val="none"/>
          <w:lang w:eastAsia="zh-CN"/>
        </w:rPr>
        <w:t xml:space="preserve">考核</w:t>
      </w:r>
      <w:r>
        <w:rPr>
          <w:rFonts w:hint="eastAsia" w:ascii="宋体" w:hAnsi="宋体" w:eastAsia="宋体" w:cs="宋体"/>
          <w:b/>
          <w:bCs/>
          <w:szCs w:val="21"/>
          <w:highlight w:val="none"/>
          <w:lang w:eastAsia="zh-CN"/>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1、乙方应当在采购文件约定时间内完成</w:t>
      </w:r>
      <w:r>
        <w:rPr>
          <w:rFonts w:hint="eastAsia" w:ascii="宋体" w:hAnsi="宋体" w:eastAsia="宋体" w:cs="宋体"/>
          <w:szCs w:val="21"/>
          <w:highlight w:val="none"/>
          <w:lang w:eastAsia="zh-CN"/>
        </w:rPr>
        <w:t xml:space="preserve">本</w:t>
      </w:r>
      <w:r>
        <w:rPr>
          <w:rFonts w:hint="eastAsia" w:ascii="宋体" w:hAnsi="宋体" w:eastAsia="宋体" w:cs="宋体"/>
          <w:szCs w:val="21"/>
          <w:highlight w:val="none"/>
        </w:rPr>
        <w:t xml:space="preserve">项目</w:t>
      </w:r>
      <w:r>
        <w:rPr>
          <w:rFonts w:hint="eastAsia" w:ascii="宋体" w:hAnsi="宋体" w:eastAsia="宋体" w:cs="宋体"/>
          <w:szCs w:val="21"/>
          <w:highlight w:val="none"/>
          <w:lang w:eastAsia="zh-CN"/>
        </w:rPr>
        <w:t xml:space="preserve">服务内容，为甲方提供优质服务</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2、甲方自行组织</w:t>
      </w:r>
      <w:r>
        <w:rPr>
          <w:rFonts w:hint="eastAsia" w:ascii="宋体" w:hAnsi="宋体" w:eastAsia="宋体" w:cs="宋体"/>
          <w:szCs w:val="21"/>
          <w:highlight w:val="none"/>
          <w:lang w:eastAsia="zh-CN"/>
        </w:rPr>
        <w:t xml:space="preserve">相关科室对本项目服务进行考核</w:t>
      </w:r>
      <w:r>
        <w:rPr>
          <w:rFonts w:hint="eastAsia" w:ascii="宋体" w:hAnsi="宋体" w:eastAsia="宋体" w:cs="宋体"/>
          <w:szCs w:val="21"/>
          <w:highlight w:val="none"/>
        </w:rPr>
        <w:t xml:space="preserve">，乙方提供的服务不符合采购文件和合同规定</w:t>
      </w:r>
      <w:r>
        <w:rPr>
          <w:rFonts w:hint="eastAsia" w:ascii="宋体" w:hAnsi="宋体" w:eastAsia="宋体" w:cs="宋体"/>
          <w:szCs w:val="21"/>
          <w:highlight w:val="none"/>
          <w:lang w:eastAsia="zh-CN"/>
        </w:rPr>
        <w:t xml:space="preserve">、经甲方考核不合格的，</w:t>
      </w:r>
      <w:r>
        <w:rPr>
          <w:rFonts w:hint="eastAsia" w:ascii="宋体" w:hAnsi="宋体" w:eastAsia="宋体" w:cs="宋体"/>
          <w:szCs w:val="21"/>
          <w:highlight w:val="none"/>
        </w:rPr>
        <w:t xml:space="preserve">甲方有权</w:t>
      </w:r>
      <w:r>
        <w:rPr>
          <w:rFonts w:hint="eastAsia" w:ascii="宋体" w:hAnsi="宋体" w:eastAsia="宋体" w:cs="宋体"/>
          <w:szCs w:val="21"/>
          <w:highlight w:val="none"/>
          <w:lang w:eastAsia="zh-CN"/>
        </w:rPr>
        <w:t xml:space="preserve">终止服务合同</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ascii="宋体" w:hAnsi="宋体" w:eastAsia="宋体" w:cs="宋体"/>
          <w:szCs w:val="21"/>
          <w:highlight w:val="none"/>
        </w:rPr>
      </w:pPr>
      <w:r/>
      <w:bookmarkStart w:id="827" w:name="_Toc475692085"/>
      <w:r/>
      <w:bookmarkStart w:id="828" w:name="_Toc12393"/>
      <w:r>
        <w:rPr>
          <w:rFonts w:hint="eastAsia" w:ascii="宋体" w:hAnsi="宋体" w:eastAsia="宋体" w:cs="宋体"/>
          <w:b/>
          <w:bCs/>
          <w:szCs w:val="21"/>
          <w:highlight w:val="none"/>
        </w:rPr>
        <w:t xml:space="preserve">第七条 合同款支付</w:t>
      </w:r>
      <w:bookmarkEnd w:id="827"/>
      <w:r/>
      <w:bookmarkEnd w:id="828"/>
      <w:r>
        <w:rPr>
          <w:rFonts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bookmarkStart w:id="829" w:name="_Toc2515"/>
      <w:r>
        <w:rPr>
          <w:rFonts w:hint="eastAsia" w:ascii="宋体" w:hAnsi="宋体" w:eastAsia="宋体" w:cs="宋体"/>
          <w:szCs w:val="21"/>
        </w:rPr>
        <w:t xml:space="preserve">1、本合同项下所有款项均以</w:t>
      </w:r>
      <w:r>
        <w:rPr>
          <w:rFonts w:hint="eastAsia" w:ascii="宋体" w:hAnsi="宋体" w:eastAsia="宋体" w:cs="宋体"/>
          <w:szCs w:val="21"/>
          <w:highlight w:val="none"/>
        </w:rPr>
        <w:t xml:space="preserve">人民币支付。</w:t>
      </w:r>
      <w:bookmarkEnd w:id="829"/>
      <w:r>
        <w:rPr>
          <w:rFonts w:hint="eastAsia"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bookmarkStart w:id="830" w:name="_Toc21941"/>
      <w:r>
        <w:rPr>
          <w:rFonts w:hint="eastAsia" w:ascii="宋体" w:hAnsi="宋体" w:eastAsia="宋体" w:cs="宋体"/>
          <w:szCs w:val="21"/>
          <w:highlight w:val="none"/>
        </w:rPr>
        <w:t xml:space="preserve">2、本合同项下的采购资金由甲方自行支付，乙方向甲方开具发票。</w:t>
      </w:r>
      <w:bookmarkEnd w:id="830"/>
      <w:r>
        <w:rPr>
          <w:rFonts w:hint="eastAsia"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3、付款方式：</w:t>
      </w:r>
      <w:bookmarkStart w:id="831" w:name="_Toc475692086"/>
      <w:r>
        <w:rPr>
          <w:rFonts w:hint="eastAsia" w:ascii="宋体" w:hAnsi="宋体" w:eastAsia="宋体" w:cs="宋体"/>
          <w:sz w:val="21"/>
          <w:szCs w:val="21"/>
          <w:highlight w:val="none"/>
          <w:shd w:val="clear" w:color="auto" w:fill="ffffff"/>
          <w:lang w:val="en-US" w:eastAsia="zh-CN"/>
        </w:rPr>
        <w:t xml:space="preserve">合同签订后每月结算一次（固定单价、按实结算）。</w:t>
      </w:r>
      <w:r>
        <w:rPr>
          <w:rFonts w:hint="eastAsia"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4、如项目有调整，按实际项目数量结算，总价不超过合同价。</w:t>
      </w:r>
      <w:r>
        <w:rPr>
          <w:rFonts w:hint="eastAsia"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ascii="宋体" w:hAnsi="宋体" w:eastAsia="宋体" w:cs="宋体"/>
          <w:szCs w:val="21"/>
          <w:highlight w:val="none"/>
        </w:rPr>
      </w:pPr>
      <w:r/>
      <w:bookmarkEnd w:id="831"/>
      <w:r/>
      <w:bookmarkStart w:id="832" w:name="_Toc32414"/>
      <w:r/>
      <w:bookmarkStart w:id="833" w:name="_Toc475692087"/>
      <w:r>
        <w:rPr>
          <w:rFonts w:hint="eastAsia" w:ascii="宋体" w:hAnsi="宋体" w:eastAsia="宋体" w:cs="宋体"/>
          <w:b/>
          <w:bCs/>
          <w:szCs w:val="21"/>
          <w:highlight w:val="none"/>
        </w:rPr>
        <w:t xml:space="preserve">第八条 </w:t>
      </w:r>
      <w:r>
        <w:rPr>
          <w:rFonts w:hint="eastAsia" w:ascii="宋体" w:hAnsi="宋体" w:eastAsia="宋体" w:cs="宋体"/>
          <w:b/>
          <w:bCs/>
          <w:szCs w:val="21"/>
          <w:highlight w:val="none"/>
          <w:lang w:eastAsia="zh-CN"/>
        </w:rPr>
        <w:t xml:space="preserve">甲乙双方责任</w:t>
      </w:r>
      <w:r>
        <w:rPr>
          <w:rFonts w:hint="eastAsia" w:ascii="宋体" w:hAnsi="宋体" w:eastAsia="宋体" w:cs="宋体"/>
          <w:b/>
          <w:bCs/>
          <w:szCs w:val="21"/>
          <w:highlight w:val="none"/>
        </w:rPr>
        <w:t xml:space="preserve">  </w:t>
      </w:r>
      <w:r>
        <w:rPr>
          <w:rFonts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1、甲方无正当理由拒绝验收或拒付款的，甲方向乙方偿付合同总价的5%违约金。</w:t>
      </w:r>
      <w:r>
        <w:rPr>
          <w:rFonts w:hint="eastAsia"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2、如乙方不能按期交付服务的，乙方应向甲方支付合同总价5%的违约金。</w:t>
      </w:r>
      <w:r>
        <w:rPr>
          <w:rFonts w:hint="eastAsia"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3、乙方逾期交付的，每逾期1天，乙方向甲方偿付合同总额的5‰的滞纳金。如乙方逾期交付达</w:t>
      </w:r>
      <w:r>
        <w:rPr>
          <w:rFonts w:hint="eastAsia"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10天，甲方有权解除合同，解除合同的通知自到达乙方时生效。乙方逾期交付的，今后参加政府采购信誉将受到影响。</w:t>
      </w:r>
      <w:r>
        <w:rPr>
          <w:rFonts w:hint="eastAsia"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4、乙方在承担违约责任后，仍应继续履行合同规定的义务（甲方解除合同的除外）。甲方未能及时追究乙方的任何一项违约责任并不表明甲方放弃追究乙方该项或其他违约责任。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5、乙方虚假承诺，或经权威部门检测提供的服务不能满足采购文件要求，或是由于乙方的过错造成合同无法继续履行的，应向甲方支付不少于合同总价30%赔偿金。</w:t>
      </w:r>
      <w:r>
        <w:rPr>
          <w:rFonts w:hint="eastAsia" w:ascii="宋体" w:hAnsi="宋体" w:eastAsia="宋体" w:cs="宋体"/>
          <w:sz w:val="21"/>
          <w:szCs w:val="21"/>
          <w:highlight w:val="none"/>
          <w:lang w:val="en-US" w:eastAsia="zh-CN" w:bidi="ar-SA"/>
        </w:rPr>
      </w:r>
      <w:r/>
    </w:p>
    <w:p>
      <w:pPr>
        <w:pStyle w:val="704"/>
        <w:ind w:firstLine="420"/>
        <w:jc w:val="left"/>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第九条 合同的变更和终止</w:t>
      </w:r>
      <w:bookmarkEnd w:id="832"/>
      <w:r/>
      <w:bookmarkEnd w:id="833"/>
      <w:r>
        <w:rPr>
          <w:rFonts w:ascii="宋体" w:hAnsi="宋体" w:eastAsia="宋体" w:cs="宋体"/>
          <w:szCs w:val="21"/>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1、除《政府采购法》第50条第二款规定的情形外，本合同一经签订，甲乙双方不得擅自变更、中止或终止合同。</w:t>
      </w:r>
      <w:r>
        <w:rPr>
          <w:rFonts w:hint="eastAsia"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2、除发生法律规定的不能预见、不能避免并不能克服的客观情况外，甲乙双方不得放弃或拒绝履行合同。乙方放弃或拒绝履行合同，</w:t>
      </w:r>
      <w:r>
        <w:rPr>
          <w:rFonts w:hint="eastAsia" w:ascii="宋体" w:hAnsi="宋体" w:eastAsia="宋体" w:cs="宋体"/>
          <w:szCs w:val="21"/>
          <w:highlight w:val="none"/>
          <w:lang w:eastAsia="zh-CN"/>
        </w:rPr>
        <w:t xml:space="preserve">须</w:t>
      </w:r>
      <w:r>
        <w:rPr>
          <w:rFonts w:hint="eastAsia" w:ascii="宋体" w:hAnsi="宋体" w:eastAsia="宋体" w:cs="宋体"/>
          <w:szCs w:val="21"/>
          <w:highlight w:val="none"/>
        </w:rPr>
        <w:t xml:space="preserve">赔偿甲方因此遭受的各项损失，在三年内不得参加甲方组织的招标。</w:t>
      </w:r>
      <w:r>
        <w:rPr>
          <w:rFonts w:hint="eastAsia"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第十条、合同标的追加处理</w:t>
      </w:r>
      <w:r>
        <w:rPr>
          <w:rFonts w:hint="eastAsia"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如因在合同履行过程中，需追加与本合同标的相同的服务的，在不改变合同条款的前提下，经甲乙双方现场确认，报采购单位审批后，按乙方中标时的固定单价对总价进行调增，并按有关规定签订补充合同，但应注意追加增加的服务总价不得超过本合同金额的10%。</w:t>
      </w:r>
      <w:r>
        <w:rPr>
          <w:rFonts w:hint="eastAsia" w:ascii="宋体" w:hAnsi="宋体" w:eastAsia="宋体" w:cs="宋体"/>
          <w:szCs w:val="21"/>
          <w:highlight w:val="none"/>
        </w:rPr>
      </w:r>
      <w:r/>
    </w:p>
    <w:p>
      <w:pPr>
        <w:pStyle w:val="704"/>
        <w:keepLines w:val="0"/>
        <w:keepNext w:val="0"/>
        <w:pageBreakBefore w:val="0"/>
        <w:spacing w:line="360" w:lineRule="auto"/>
        <w:rPr>
          <w:rFonts w:hint="eastAsia" w:ascii="宋体" w:hAnsi="宋体" w:eastAsia="宋体" w:cs="宋体"/>
          <w:b/>
          <w:bCs/>
          <w:color w:val="000000"/>
          <w:szCs w:val="21"/>
        </w:rPr>
      </w:pPr>
      <w:r>
        <w:rPr>
          <w:rFonts w:hint="eastAsia" w:ascii="宋体" w:hAnsi="宋体" w:eastAsia="宋体" w:cs="宋体"/>
          <w:b/>
          <w:szCs w:val="21"/>
        </w:rPr>
        <w:t xml:space="preserve">   </w:t>
      </w:r>
      <w:r>
        <w:rPr>
          <w:rFonts w:hint="eastAsia" w:ascii="宋体" w:hAnsi="宋体" w:eastAsia="宋体" w:cs="宋体"/>
          <w:b/>
          <w:bCs/>
          <w:color w:val="000000"/>
          <w:szCs w:val="21"/>
        </w:rPr>
        <w:t xml:space="preserve">第十一条、争议的解决</w:t>
      </w:r>
      <w:r>
        <w:rPr>
          <w:rFonts w:hint="eastAsia" w:ascii="宋体" w:hAnsi="宋体" w:eastAsia="宋体" w:cs="宋体"/>
          <w:b/>
          <w:bCs/>
          <w:color w:val="000000"/>
          <w:szCs w:val="21"/>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1.凡因本合同的履行引起的或与本合同有关的任何争议，双方应友好协商解决。</w:t>
      </w:r>
      <w:r>
        <w:rPr>
          <w:rFonts w:hint="eastAsia" w:ascii="宋体" w:hAnsi="宋体" w:eastAsia="宋体" w:cs="宋体"/>
          <w:szCs w:val="21"/>
          <w:highlight w:val="none"/>
        </w:rPr>
      </w:r>
      <w:r/>
    </w:p>
    <w:p>
      <w:pPr>
        <w:pStyle w:val="704"/>
        <w:ind w:firstLine="420"/>
        <w:jc w:val="left"/>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szCs w:val="21"/>
          <w:highlight w:val="none"/>
        </w:rPr>
        <w:t xml:space="preserve">2.因履行本合</w:t>
      </w:r>
      <w:r>
        <w:rPr>
          <w:rFonts w:hint="eastAsia" w:ascii="宋体" w:hAnsi="宋体" w:eastAsia="宋体" w:cs="宋体"/>
          <w:szCs w:val="21"/>
        </w:rPr>
        <w:t xml:space="preserve">同发生争议协商解决不成的，</w:t>
      </w:r>
      <w:r>
        <w:rPr>
          <w:rFonts w:hint="eastAsia" w:ascii="宋体" w:hAnsi="宋体" w:eastAsia="宋体" w:cs="宋体"/>
          <w:szCs w:val="21"/>
          <w:lang w:val="zh-CN"/>
        </w:rPr>
        <w:t xml:space="preserve">则采取以下第</w:t>
      </w:r>
      <w:r>
        <w:rPr>
          <w:rFonts w:hint="eastAsia" w:ascii="宋体" w:hAnsi="宋体" w:eastAsia="宋体" w:cs="宋体"/>
          <w:szCs w:val="21"/>
          <w:u w:val="single"/>
          <w:lang w:val="zh-CN"/>
        </w:rPr>
        <w:t xml:space="preserve">（</w:t>
      </w:r>
      <w:r>
        <w:rPr>
          <w:rFonts w:hint="eastAsia" w:ascii="宋体" w:hAnsi="宋体" w:eastAsia="宋体" w:cs="宋体"/>
          <w:szCs w:val="21"/>
          <w:u w:val="single"/>
          <w:lang w:val="en-US" w:eastAsia="zh-CN"/>
        </w:rPr>
        <w:t xml:space="preserve">1</w:t>
      </w:r>
      <w:r>
        <w:rPr>
          <w:rFonts w:hint="eastAsia" w:ascii="宋体" w:hAnsi="宋体" w:eastAsia="宋体" w:cs="宋体"/>
          <w:szCs w:val="21"/>
          <w:u w:val="single"/>
          <w:lang w:val="zh-CN"/>
        </w:rPr>
        <w:t xml:space="preserve">）</w:t>
      </w:r>
      <w:r>
        <w:rPr>
          <w:rFonts w:hint="eastAsia" w:ascii="宋体" w:hAnsi="宋体" w:eastAsia="宋体" w:cs="宋体"/>
          <w:szCs w:val="21"/>
          <w:lang w:val="zh-CN"/>
        </w:rPr>
        <w:t xml:space="preserve">种方式解决争议</w:t>
      </w:r>
      <w:r>
        <w:rPr>
          <w:rFonts w:hint="eastAsia" w:ascii="宋体" w:hAnsi="宋体" w:eastAsia="宋体" w:cs="宋体"/>
          <w:szCs w:val="21"/>
        </w:rPr>
        <w:t xml:space="preserve">：</w:t>
      </w:r>
      <w:r>
        <w:rPr>
          <w:rFonts w:ascii="宋体" w:hAnsi="宋体" w:eastAsia="宋体" w:cs="宋体"/>
          <w:szCs w:val="21"/>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（1）向甲方所在地有管辖权的人民法院提起诉讼；</w:t>
      </w:r>
      <w:r>
        <w:rPr>
          <w:rFonts w:hint="eastAsia" w:ascii="宋体" w:hAnsi="宋体" w:eastAsia="宋体" w:cs="宋体"/>
          <w:szCs w:val="21"/>
          <w:highlight w:val="none"/>
          <w:lang w:val="zh-CN"/>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（2）向常州仲裁委员会按其仲裁规则申请仲裁。</w:t>
      </w:r>
      <w:r>
        <w:rPr>
          <w:rFonts w:hint="eastAsia" w:ascii="宋体" w:hAnsi="宋体" w:eastAsia="宋体" w:cs="宋体"/>
          <w:szCs w:val="21"/>
          <w:highlight w:val="none"/>
          <w:lang w:val="zh-CN"/>
        </w:rPr>
      </w:r>
      <w:r/>
    </w:p>
    <w:p>
      <w:pPr>
        <w:pStyle w:val="704"/>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zh-CN"/>
        </w:rPr>
        <w:t xml:space="preserve">3.在仲裁期间，本合同应继续履行。</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val="en-US" w:eastAsia="zh-CN"/>
        </w:rPr>
      </w:r>
      <w:r/>
    </w:p>
    <w:p>
      <w:pPr>
        <w:pStyle w:val="704"/>
        <w:keepLines w:val="0"/>
        <w:keepNext w:val="0"/>
        <w:pageBreakBefore w:val="0"/>
        <w:spacing w:line="360" w:lineRule="auto"/>
        <w:rPr>
          <w:rFonts w:ascii="宋体" w:hAnsi="宋体" w:eastAsia="宋体" w:cs="宋体"/>
          <w:b/>
          <w:szCs w:val="21"/>
        </w:rPr>
      </w:pPr>
      <w:r>
        <w:rPr>
          <w:rFonts w:hint="eastAsia" w:ascii="宋体" w:hAnsi="宋体" w:eastAsia="宋体" w:cs="宋体"/>
          <w:b/>
          <w:szCs w:val="21"/>
        </w:rPr>
        <w:t xml:space="preserve">  </w:t>
      </w:r>
      <w:r>
        <w:rPr>
          <w:rFonts w:hint="eastAsia" w:ascii="宋体" w:hAnsi="宋体" w:eastAsia="宋体" w:cs="宋体"/>
          <w:b/>
          <w:bCs/>
          <w:color w:val="000000"/>
          <w:szCs w:val="21"/>
        </w:rPr>
        <w:t xml:space="preserve">第十二条、生效和其他</w:t>
      </w:r>
      <w:r>
        <w:rPr>
          <w:rFonts w:ascii="宋体" w:hAnsi="宋体" w:eastAsia="宋体" w:cs="宋体"/>
          <w:b/>
          <w:szCs w:val="21"/>
        </w:rPr>
      </w:r>
      <w:r/>
    </w:p>
    <w:p>
      <w:pPr>
        <w:pStyle w:val="704"/>
        <w:ind w:firstLine="420"/>
        <w:keepLines w:val="0"/>
        <w:keepNext w:val="0"/>
        <w:pageBreakBefore w:val="0"/>
        <w:spacing w:line="360" w:lineRule="auto"/>
        <w:rPr>
          <w:rFonts w:ascii="宋体" w:hAnsi="宋体" w:eastAsia="宋体" w:cs="宋体"/>
          <w:szCs w:val="21"/>
        </w:rPr>
      </w:pPr>
      <w:r>
        <w:rPr>
          <w:rFonts w:hint="eastAsia" w:ascii="宋体" w:hAnsi="宋体" w:eastAsia="宋体" w:cs="宋体"/>
          <w:szCs w:val="21"/>
        </w:rPr>
        <w:t xml:space="preserve">1.本合同经双方加盖公章（合同专用章）后生效。</w:t>
      </w:r>
      <w:r>
        <w:rPr>
          <w:rFonts w:ascii="宋体" w:hAnsi="宋体" w:eastAsia="宋体" w:cs="宋体"/>
          <w:szCs w:val="21"/>
        </w:rPr>
      </w:r>
      <w:r/>
    </w:p>
    <w:p>
      <w:pPr>
        <w:pStyle w:val="704"/>
        <w:ind w:firstLine="420"/>
        <w:keepLines w:val="0"/>
        <w:keepNext w:val="0"/>
        <w:pageBreakBefore w:val="0"/>
        <w:spacing w:line="360" w:lineRule="auto"/>
        <w:rPr>
          <w:rFonts w:ascii="宋体" w:hAnsi="宋体" w:eastAsia="宋体" w:cs="宋体"/>
          <w:szCs w:val="21"/>
        </w:rPr>
      </w:pPr>
      <w:r>
        <w:rPr>
          <w:rFonts w:hint="eastAsia" w:ascii="宋体" w:hAnsi="宋体" w:eastAsia="宋体" w:cs="宋体"/>
          <w:szCs w:val="21"/>
        </w:rPr>
        <w:t xml:space="preserve">2.双方应各指定一名授权代表，负责直接处理与本合同履行有关的技术和商务事宜。双方授权代表的名称和通讯地址在本合同签署的同时书面通知对方。</w:t>
      </w:r>
      <w:r>
        <w:rPr>
          <w:rFonts w:ascii="宋体" w:hAnsi="宋体" w:eastAsia="宋体" w:cs="宋体"/>
          <w:szCs w:val="21"/>
        </w:rPr>
      </w:r>
      <w:r/>
    </w:p>
    <w:p>
      <w:pPr>
        <w:pStyle w:val="704"/>
        <w:ind w:firstLine="420"/>
        <w:keepLines w:val="0"/>
        <w:keepNext w:val="0"/>
        <w:pageBreakBefore w:val="0"/>
        <w:spacing w:line="360" w:lineRule="auto"/>
        <w:rPr>
          <w:rFonts w:ascii="宋体" w:hAnsi="宋体" w:eastAsia="宋体" w:cs="宋体"/>
          <w:szCs w:val="21"/>
          <w:highlight w:val="none"/>
        </w:rPr>
      </w:pPr>
      <w:r>
        <w:rPr>
          <w:rFonts w:hint="eastAsia" w:ascii="宋体" w:hAnsi="宋体" w:eastAsia="宋体" w:cs="宋体"/>
          <w:szCs w:val="21"/>
        </w:rPr>
        <w:t xml:space="preserve">3.本合同履行期间双方间的通讯往来应采用书面方式。涉及重要事项的传真应随后立即以挂号信件或特快专递确</w:t>
      </w:r>
      <w:r>
        <w:rPr>
          <w:rFonts w:hint="eastAsia" w:ascii="宋体" w:hAnsi="宋体" w:eastAsia="宋体" w:cs="宋体"/>
          <w:szCs w:val="21"/>
          <w:highlight w:val="none"/>
        </w:rPr>
        <w:t xml:space="preserve">认。</w:t>
      </w:r>
      <w:r>
        <w:rPr>
          <w:rFonts w:ascii="宋体" w:hAnsi="宋体" w:eastAsia="宋体" w:cs="宋体"/>
          <w:szCs w:val="21"/>
          <w:highlight w:val="none"/>
        </w:rPr>
      </w:r>
      <w:r/>
    </w:p>
    <w:p>
      <w:pPr>
        <w:pStyle w:val="704"/>
        <w:ind w:firstLine="420"/>
        <w:keepLines w:val="0"/>
        <w:keepNext w:val="0"/>
        <w:pageBreakBefore w:val="0"/>
        <w:spacing w:line="36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4. 本协议一式陆份，</w:t>
      </w:r>
      <w:r>
        <w:rPr>
          <w:rFonts w:hint="eastAsia" w:ascii="宋体" w:hAnsi="宋体" w:eastAsia="宋体" w:cs="宋体"/>
          <w:szCs w:val="21"/>
          <w:highlight w:val="none"/>
        </w:rPr>
        <w:t xml:space="preserve">甲方持有</w:t>
      </w:r>
      <w:r>
        <w:rPr>
          <w:rFonts w:hint="eastAsia" w:ascii="宋体" w:hAnsi="宋体" w:eastAsia="宋体" w:cs="宋体"/>
          <w:szCs w:val="21"/>
          <w:highlight w:val="none"/>
          <w:lang w:eastAsia="zh-CN"/>
        </w:rPr>
        <w:t xml:space="preserve">叁</w:t>
      </w:r>
      <w:r>
        <w:rPr>
          <w:rFonts w:hint="eastAsia" w:ascii="宋体" w:hAnsi="宋体" w:eastAsia="宋体" w:cs="宋体"/>
          <w:szCs w:val="21"/>
          <w:highlight w:val="none"/>
        </w:rPr>
        <w:t xml:space="preserve">份，乙方持有贰份，代理机构持有</w:t>
      </w:r>
      <w:r>
        <w:rPr>
          <w:rFonts w:hint="eastAsia" w:ascii="宋体" w:hAnsi="宋体" w:eastAsia="宋体" w:cs="宋体"/>
          <w:szCs w:val="21"/>
          <w:highlight w:val="none"/>
          <w:lang w:eastAsia="zh-CN"/>
        </w:rPr>
        <w:t xml:space="preserve">壹</w:t>
      </w:r>
      <w:r>
        <w:rPr>
          <w:rFonts w:hint="eastAsia" w:ascii="宋体" w:hAnsi="宋体" w:eastAsia="宋体" w:cs="宋体"/>
          <w:szCs w:val="21"/>
          <w:highlight w:val="none"/>
        </w:rPr>
        <w:t xml:space="preserve">份。</w:t>
      </w:r>
      <w:r>
        <w:rPr>
          <w:rFonts w:hint="eastAsia" w:ascii="宋体" w:hAnsi="宋体" w:eastAsia="宋体" w:cs="宋体"/>
          <w:b/>
          <w:bCs/>
          <w:szCs w:val="21"/>
          <w:highlight w:val="none"/>
        </w:rPr>
      </w:r>
      <w:r/>
    </w:p>
    <w:p>
      <w:pPr>
        <w:pStyle w:val="704"/>
        <w:jc w:val="left"/>
        <w:keepLines w:val="0"/>
        <w:keepNext w:val="0"/>
        <w:pageBreakBefore w:val="0"/>
        <w:spacing w:line="480" w:lineRule="auto"/>
        <w:rPr>
          <w:rFonts w:hint="eastAsia" w:ascii="宋体" w:hAnsi="宋体" w:eastAsia="宋体" w:cs="宋体"/>
          <w:b/>
          <w:bCs/>
          <w:szCs w:val="21"/>
        </w:rPr>
      </w:pPr>
      <w:r>
        <w:rPr>
          <w:rFonts w:hint="eastAsia" w:ascii="宋体" w:hAnsi="宋体" w:eastAsia="宋体" w:cs="宋体"/>
          <w:b/>
          <w:bCs/>
          <w:szCs w:val="21"/>
        </w:rPr>
      </w:r>
      <w:r/>
    </w:p>
    <w:p>
      <w:pPr>
        <w:pStyle w:val="704"/>
        <w:jc w:val="left"/>
        <w:keepLines w:val="0"/>
        <w:keepNext w:val="0"/>
        <w:pageBreakBefore w:val="0"/>
        <w:spacing w:line="480" w:lineRule="auto"/>
        <w:rPr>
          <w:rFonts w:hint="eastAsia" w:ascii="宋体" w:hAnsi="宋体" w:eastAsia="宋体" w:cs="宋体"/>
          <w:b/>
          <w:bCs/>
          <w:szCs w:val="21"/>
        </w:rPr>
      </w:pPr>
      <w:r>
        <w:rPr>
          <w:rFonts w:hint="eastAsia" w:ascii="宋体" w:hAnsi="宋体" w:eastAsia="宋体" w:cs="宋体"/>
          <w:b/>
          <w:bCs/>
          <w:szCs w:val="21"/>
        </w:rPr>
        <w:t xml:space="preserve">注：最终以甲乙双方签订为准，一切解释权归甲方所有。</w:t>
      </w:r>
      <w:r>
        <w:rPr>
          <w:rFonts w:hint="eastAsia" w:ascii="宋体" w:hAnsi="宋体" w:eastAsia="宋体" w:cs="宋体"/>
          <w:b/>
          <w:bCs/>
          <w:szCs w:val="21"/>
        </w:rPr>
      </w:r>
      <w:r/>
    </w:p>
    <w:p>
      <w:pPr>
        <w:pStyle w:val="704"/>
        <w:jc w:val="left"/>
        <w:keepLines w:val="0"/>
        <w:keepNext w:val="0"/>
        <w:pageBreakBefore w:val="0"/>
        <w:spacing w:line="480" w:lineRule="auto"/>
        <w:rPr>
          <w:rFonts w:hint="eastAsia" w:ascii="宋体" w:hAnsi="宋体" w:eastAsia="宋体" w:cs="宋体"/>
          <w:b/>
          <w:bCs/>
          <w:szCs w:val="21"/>
        </w:rPr>
      </w:pPr>
      <w:r>
        <w:rPr>
          <w:rFonts w:hint="eastAsia" w:ascii="宋体" w:hAnsi="宋体" w:eastAsia="宋体" w:cs="宋体"/>
          <w:b/>
          <w:bCs/>
          <w:szCs w:val="21"/>
        </w:rPr>
      </w:r>
      <w:r/>
    </w:p>
    <w:p>
      <w:pPr>
        <w:pStyle w:val="704"/>
        <w:jc w:val="left"/>
        <w:keepLines w:val="0"/>
        <w:keepNext w:val="0"/>
        <w:pageBreakBefore w:val="0"/>
        <w:spacing w:line="480" w:lineRule="auto"/>
        <w:rPr>
          <w:rFonts w:ascii="宋体" w:hAnsi="宋体" w:eastAsia="宋体" w:cs="宋体"/>
          <w:szCs w:val="21"/>
        </w:rPr>
      </w:pPr>
      <w:r>
        <w:rPr>
          <w:rFonts w:hint="eastAsia" w:ascii="宋体" w:hAnsi="宋体" w:eastAsia="宋体" w:cs="宋体"/>
          <w:b/>
          <w:bCs/>
          <w:szCs w:val="21"/>
        </w:rPr>
        <w:t xml:space="preserve">甲    方</w:t>
      </w:r>
      <w:r>
        <w:rPr>
          <w:rFonts w:hint="eastAsia" w:ascii="宋体" w:hAnsi="宋体" w:eastAsia="宋体" w:cs="宋体"/>
          <w:szCs w:val="21"/>
        </w:rPr>
        <w:t xml:space="preserve">：                                </w:t>
      </w:r>
      <w:r>
        <w:rPr>
          <w:rFonts w:hint="eastAsia" w:ascii="宋体" w:hAnsi="宋体" w:eastAsia="宋体" w:cs="宋体"/>
          <w:b/>
          <w:bCs/>
          <w:szCs w:val="21"/>
        </w:rPr>
        <w:t xml:space="preserve">乙    方</w:t>
      </w:r>
      <w:r>
        <w:rPr>
          <w:rFonts w:hint="eastAsia" w:ascii="宋体" w:hAnsi="宋体" w:eastAsia="宋体" w:cs="宋体"/>
          <w:szCs w:val="21"/>
        </w:rPr>
        <w:t xml:space="preserve">：</w:t>
      </w:r>
      <w:r>
        <w:rPr>
          <w:rFonts w:ascii="宋体" w:hAnsi="宋体" w:eastAsia="宋体" w:cs="宋体"/>
          <w:szCs w:val="21"/>
        </w:rPr>
      </w:r>
      <w:r/>
    </w:p>
    <w:p>
      <w:pPr>
        <w:pStyle w:val="704"/>
        <w:keepLines w:val="0"/>
        <w:keepNext w:val="0"/>
        <w:pageBreakBefore w:val="0"/>
        <w:spacing w:line="480" w:lineRule="auto"/>
        <w:rPr>
          <w:rFonts w:ascii="宋体" w:hAnsi="宋体" w:eastAsia="宋体" w:cs="宋体"/>
          <w:szCs w:val="21"/>
          <w:u w:val="single"/>
        </w:rPr>
      </w:pPr>
      <w:r>
        <w:rPr>
          <w:rFonts w:hint="eastAsia" w:ascii="宋体" w:hAnsi="宋体" w:eastAsia="宋体" w:cs="宋体"/>
          <w:szCs w:val="21"/>
        </w:rPr>
        <w:t xml:space="preserve">单位名称（章）：</w:t>
      </w:r>
      <w:r>
        <w:rPr>
          <w:rFonts w:hint="eastAsia" w:ascii="宋体" w:hAnsi="宋体" w:eastAsia="宋体" w:cs="宋体"/>
          <w:szCs w:val="21"/>
          <w:u w:val="single"/>
        </w:rPr>
        <w:t xml:space="preserve">                 </w:t>
      </w:r>
      <w:r>
        <w:rPr>
          <w:rFonts w:hint="eastAsia" w:ascii="宋体" w:hAnsi="宋体" w:eastAsia="宋体" w:cs="宋体"/>
          <w:szCs w:val="21"/>
        </w:rPr>
        <w:t xml:space="preserve">         单位名称（章）：</w:t>
      </w:r>
      <w:r>
        <w:rPr>
          <w:rFonts w:hint="eastAsia" w:ascii="宋体" w:hAnsi="宋体" w:eastAsia="宋体" w:cs="宋体"/>
          <w:szCs w:val="21"/>
          <w:u w:val="single"/>
        </w:rPr>
        <w:t xml:space="preserve">                      </w:t>
      </w:r>
      <w:r>
        <w:rPr>
          <w:rFonts w:ascii="宋体" w:hAnsi="宋体" w:eastAsia="宋体" w:cs="宋体"/>
          <w:szCs w:val="21"/>
          <w:u w:val="single"/>
        </w:rPr>
      </w:r>
      <w:r/>
    </w:p>
    <w:p>
      <w:pPr>
        <w:pStyle w:val="704"/>
        <w:keepLines w:val="0"/>
        <w:keepNext w:val="0"/>
        <w:pageBreakBefore w:val="0"/>
        <w:spacing w:line="480" w:lineRule="auto"/>
        <w:rPr>
          <w:rFonts w:ascii="宋体" w:hAnsi="宋体" w:eastAsia="宋体" w:cs="宋体"/>
          <w:szCs w:val="21"/>
          <w:u w:val="single"/>
        </w:rPr>
      </w:pPr>
      <w:r>
        <w:rPr>
          <w:rFonts w:hint="eastAsia" w:ascii="宋体" w:hAnsi="宋体" w:eastAsia="宋体" w:cs="宋体"/>
          <w:szCs w:val="21"/>
        </w:rPr>
        <w:t xml:space="preserve">单位地址：</w:t>
      </w:r>
      <w:r>
        <w:rPr>
          <w:rFonts w:hint="eastAsia" w:ascii="宋体" w:hAnsi="宋体" w:eastAsia="宋体" w:cs="宋体"/>
          <w:szCs w:val="21"/>
          <w:u w:val="single"/>
        </w:rPr>
        <w:t xml:space="preserve">                      </w:t>
      </w:r>
      <w:r>
        <w:rPr>
          <w:rFonts w:hint="eastAsia" w:ascii="宋体" w:hAnsi="宋体" w:eastAsia="宋体" w:cs="宋体"/>
          <w:szCs w:val="21"/>
        </w:rPr>
        <w:t xml:space="preserve">          单位地址：</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ascii="宋体" w:hAnsi="宋体" w:eastAsia="宋体" w:cs="宋体"/>
          <w:szCs w:val="21"/>
          <w:u w:val="single"/>
        </w:rPr>
      </w:r>
      <w:r/>
    </w:p>
    <w:p>
      <w:pPr>
        <w:pStyle w:val="704"/>
        <w:keepLines w:val="0"/>
        <w:keepNext w:val="0"/>
        <w:pageBreakBefore w:val="0"/>
        <w:spacing w:line="480" w:lineRule="auto"/>
        <w:rPr>
          <w:rFonts w:ascii="宋体" w:hAnsi="宋体" w:eastAsia="宋体" w:cs="宋体"/>
          <w:szCs w:val="21"/>
        </w:rPr>
      </w:pPr>
      <w:r>
        <w:rPr>
          <w:rFonts w:hint="eastAsia" w:ascii="宋体" w:hAnsi="宋体" w:eastAsia="宋体" w:cs="宋体"/>
          <w:szCs w:val="21"/>
        </w:rPr>
        <w:t xml:space="preserve">法定代表人或委托代理人：                  法定代表人或委托代理人：</w:t>
      </w:r>
      <w:r>
        <w:rPr>
          <w:rFonts w:ascii="宋体" w:hAnsi="宋体" w:eastAsia="宋体" w:cs="宋体"/>
          <w:szCs w:val="21"/>
        </w:rPr>
      </w:r>
      <w:r/>
    </w:p>
    <w:p>
      <w:pPr>
        <w:pStyle w:val="704"/>
        <w:keepLines w:val="0"/>
        <w:keepNext w:val="0"/>
        <w:pageBreakBefore w:val="0"/>
        <w:spacing w:line="480" w:lineRule="auto"/>
        <w:rPr>
          <w:rFonts w:ascii="宋体" w:hAnsi="宋体" w:eastAsia="宋体" w:cs="宋体"/>
          <w:szCs w:val="21"/>
        </w:rPr>
      </w:pPr>
      <w:r>
        <w:rPr>
          <w:rFonts w:hint="eastAsia" w:ascii="宋体" w:hAnsi="宋体" w:eastAsia="宋体" w:cs="宋体"/>
          <w:szCs w:val="21"/>
        </w:rPr>
        <w:t xml:space="preserve">电话：                                    电话：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传真：</w:t>
      </w:r>
      <w:r>
        <w:rPr>
          <w:rFonts w:ascii="宋体" w:hAnsi="宋体" w:eastAsia="宋体" w:cs="宋体"/>
          <w:szCs w:val="21"/>
        </w:rPr>
      </w:r>
      <w:r/>
    </w:p>
    <w:p>
      <w:pPr>
        <w:pStyle w:val="704"/>
        <w:keepLines w:val="0"/>
        <w:keepNext w:val="0"/>
        <w:pageBreakBefore w:val="0"/>
        <w:spacing w:line="480" w:lineRule="auto"/>
        <w:rPr>
          <w:rFonts w:ascii="宋体" w:hAnsi="宋体" w:eastAsia="宋体" w:cs="宋体"/>
          <w:szCs w:val="21"/>
        </w:rPr>
        <w:outlineLvl w:val="0"/>
      </w:pPr>
      <w:r/>
      <w:bookmarkStart w:id="834" w:name="_Toc24423"/>
      <w:r>
        <w:rPr>
          <w:rFonts w:hint="eastAsia" w:ascii="宋体" w:hAnsi="宋体" w:eastAsia="宋体" w:cs="宋体"/>
          <w:szCs w:val="21"/>
        </w:rPr>
        <w:t xml:space="preserve">传真：                                    开户银行：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帐号：</w:t>
      </w:r>
      <w:bookmarkEnd w:id="834"/>
      <w:r>
        <w:rPr>
          <w:rFonts w:ascii="宋体" w:hAnsi="宋体" w:eastAsia="宋体" w:cs="宋体"/>
          <w:szCs w:val="21"/>
        </w:rPr>
      </w:r>
      <w:r/>
    </w:p>
    <w:p>
      <w:pPr>
        <w:pStyle w:val="704"/>
        <w:keepLines w:val="0"/>
        <w:keepNext w:val="0"/>
        <w:pageBreakBefore w:val="0"/>
        <w:spacing w:line="480" w:lineRule="auto"/>
        <w:rPr>
          <w:rFonts w:hint="eastAsia" w:ascii="宋体" w:hAnsi="宋体" w:eastAsia="宋体" w:cs="Times New Roman"/>
          <w:b/>
          <w:bCs/>
          <w:szCs w:val="21"/>
        </w:rPr>
      </w:pPr>
      <w:r>
        <w:rPr>
          <w:rFonts w:hint="eastAsia" w:ascii="宋体" w:hAnsi="宋体" w:eastAsia="宋体" w:cs="Times New Roman"/>
          <w:b/>
          <w:bCs/>
          <w:szCs w:val="21"/>
        </w:rPr>
      </w:r>
      <w:r/>
    </w:p>
    <w:p>
      <w:pPr>
        <w:pStyle w:val="704"/>
        <w:keepLines w:val="0"/>
        <w:keepNext w:val="0"/>
        <w:pageBreakBefore w:val="0"/>
        <w:spacing w:line="480" w:lineRule="auto"/>
        <w:rPr>
          <w:rFonts w:ascii="宋体" w:hAnsi="宋体" w:eastAsia="宋体" w:cs="Times New Roman"/>
          <w:b/>
          <w:szCs w:val="21"/>
        </w:rPr>
      </w:pPr>
      <w:r>
        <w:rPr>
          <w:rFonts w:hint="eastAsia" w:ascii="宋体" w:hAnsi="宋体" w:eastAsia="宋体" w:cs="Times New Roman"/>
          <w:b/>
          <w:bCs/>
          <w:szCs w:val="21"/>
        </w:rPr>
        <w:t xml:space="preserve">备注：合同供参考，以最终和采购单位签订的合同为准。</w:t>
      </w:r>
      <w:r>
        <w:rPr>
          <w:rFonts w:ascii="宋体" w:hAnsi="宋体" w:eastAsia="宋体" w:cs="Times New Roman"/>
          <w:b/>
          <w:szCs w:val="21"/>
        </w:rPr>
      </w:r>
      <w:r/>
    </w:p>
    <w:p>
      <w:pPr>
        <w:pStyle w:val="735"/>
        <w:spacing w:before="183" w:line="360" w:lineRule="auto"/>
        <w:tabs>
          <w:tab w:val="left" w:pos="567" w:leader="none"/>
        </w:tabs>
        <w:rPr>
          <w:rFonts w:hint="eastAsia" w:ascii="宋体" w:hAnsi="宋体" w:eastAsia="宋体" w:cs="宋体"/>
          <w:b/>
          <w:bCs/>
          <w:color w:val="000000"/>
          <w:spacing w:val="-2"/>
          <w:sz w:val="21"/>
          <w:szCs w:val="21"/>
          <w:lang w:val="en-US" w:eastAsia="zh-CN"/>
        </w:rPr>
        <w:outlineLvl w:val="1"/>
      </w:pPr>
      <w:r>
        <w:rPr>
          <w:rFonts w:hint="eastAsia" w:ascii="宋体" w:hAnsi="宋体" w:eastAsia="宋体" w:cs="宋体"/>
          <w:b/>
          <w:bCs/>
          <w:color w:val="000000"/>
          <w:spacing w:val="-2"/>
          <w:sz w:val="21"/>
          <w:szCs w:val="21"/>
          <w:lang w:val="en-US" w:eastAsia="zh-CN"/>
        </w:rPr>
      </w:r>
      <w:r/>
    </w:p>
    <w:p>
      <w:pPr>
        <w:pStyle w:val="704"/>
        <w:jc w:val="both"/>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704"/>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704"/>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704"/>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704"/>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704"/>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704"/>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704"/>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704"/>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704"/>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704"/>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t xml:space="preserve">第七章   投标文件格式</w:t>
      </w:r>
      <w:r>
        <w:rPr>
          <w:rFonts w:ascii="Times New Roman" w:hAnsi="Times New Roman" w:eastAsia="宋体" w:cs="Times New Roman"/>
          <w:b/>
          <w:sz w:val="32"/>
          <w:szCs w:val="32"/>
        </w:rPr>
      </w:r>
      <w:r/>
    </w:p>
    <w:p>
      <w:pPr>
        <w:pStyle w:val="704"/>
        <w:ind w:left="142"/>
        <w:spacing w:line="360" w:lineRule="auto"/>
        <w:tabs>
          <w:tab w:val="left" w:pos="900" w:leader="none"/>
          <w:tab w:val="left" w:pos="1980" w:leader="none"/>
        </w:tabs>
        <w:rPr>
          <w:rFonts w:ascii="Times New Roman" w:hAnsi="Times New Roman" w:eastAsia="宋体" w:cs="Times New Roman"/>
          <w:b/>
          <w:sz w:val="24"/>
        </w:rPr>
      </w:pPr>
      <w:r>
        <w:rPr>
          <w:rFonts w:ascii="Times New Roman" w:hAnsi="Times New Roman" w:eastAsia="宋体" w:cs="Times New Roman"/>
          <w:b/>
          <w:sz w:val="24"/>
        </w:rPr>
      </w:r>
      <w:r/>
    </w:p>
    <w:p>
      <w:pPr>
        <w:pStyle w:val="704"/>
        <w:ind w:left="142"/>
        <w:spacing w:line="360" w:lineRule="auto"/>
        <w:tabs>
          <w:tab w:val="left" w:pos="900" w:leader="none"/>
          <w:tab w:val="left" w:pos="1980" w:leader="none"/>
        </w:tabs>
        <w:rPr>
          <w:rFonts w:ascii="Times New Roman" w:hAnsi="Times New Roman" w:eastAsia="宋体" w:cs="Times New Roman"/>
          <w:b/>
          <w:sz w:val="24"/>
        </w:rPr>
      </w:pPr>
      <w:r>
        <w:rPr>
          <w:rFonts w:ascii="Times New Roman" w:hAnsi="Times New Roman" w:eastAsia="宋体" w:cs="Times New Roman"/>
          <w:b/>
          <w:sz w:val="24"/>
        </w:rPr>
      </w:r>
      <w:r/>
    </w:p>
    <w:p>
      <w:pPr>
        <w:pStyle w:val="704"/>
        <w:ind w:left="142"/>
        <w:spacing w:line="360" w:lineRule="auto"/>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b/>
          <w:sz w:val="24"/>
        </w:rPr>
        <w:t xml:space="preserve">投标人编制文件须知</w:t>
      </w:r>
      <w:r>
        <w:rPr>
          <w:rFonts w:ascii="Times New Roman" w:hAnsi="Times New Roman" w:eastAsia="宋体" w:cs="Times New Roman"/>
          <w:sz w:val="24"/>
        </w:rPr>
      </w:r>
      <w:r/>
    </w:p>
    <w:p>
      <w:pPr>
        <w:pStyle w:val="704"/>
        <w:ind w:left="142"/>
        <w:spacing w:line="360" w:lineRule="auto"/>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1、投标人按照本部分的顺序编制投标文件（资格证明文件）、投标文件（商务技术文件），编制中涉及格式资料的，应按照本部分提供的内容和格式（所有表格的格式可扩展）填写提交。</w:t>
      </w:r>
      <w:r>
        <w:rPr>
          <w:rFonts w:ascii="Times New Roman" w:hAnsi="Times New Roman" w:eastAsia="宋体" w:cs="Times New Roman"/>
          <w:sz w:val="24"/>
        </w:rPr>
      </w:r>
      <w:r/>
    </w:p>
    <w:p>
      <w:pPr>
        <w:pStyle w:val="704"/>
        <w:ind w:left="142"/>
        <w:spacing w:line="360" w:lineRule="auto"/>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2、</w:t>
      </w:r>
      <w:r>
        <w:rPr>
          <w:rFonts w:ascii="Times New Roman" w:hAnsi="Times New Roman" w:eastAsia="宋体" w:cs="Times New Roman"/>
          <w:sz w:val="24"/>
        </w:rPr>
        <w:t xml:space="preserve">对于招标文件中标记了“实质性格式”文件的，</w:t>
      </w:r>
      <w:r>
        <w:rPr>
          <w:rFonts w:ascii="Times New Roman" w:hAnsi="Times New Roman" w:eastAsia="宋体" w:cs="Times New Roman"/>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cs="Times New Roman"/>
          <w:sz w:val="24"/>
        </w:rPr>
        <w:t xml:space="preserve">否则</w:t>
      </w:r>
      <w:r>
        <w:rPr>
          <w:rFonts w:ascii="Times New Roman" w:hAnsi="Times New Roman" w:eastAsia="宋体" w:cs="Times New Roman"/>
          <w:b/>
          <w:sz w:val="24"/>
        </w:rPr>
        <w:t xml:space="preserve">投标无效</w:t>
      </w:r>
      <w:r>
        <w:rPr>
          <w:rFonts w:ascii="Times New Roman" w:hAnsi="Times New Roman" w:eastAsia="宋体" w:cs="Times New Roman"/>
          <w:sz w:val="24"/>
        </w:rPr>
        <w:t xml:space="preserve">。未标记“实质性格式”的文件和招标文件未提供格式的内容，可由投标人自行编写。</w:t>
      </w:r>
      <w:r>
        <w:rPr>
          <w:rFonts w:ascii="Times New Roman" w:hAnsi="Times New Roman" w:eastAsia="宋体" w:cs="Times New Roman"/>
          <w:sz w:val="24"/>
        </w:rPr>
      </w:r>
      <w:r/>
    </w:p>
    <w:p>
      <w:pPr>
        <w:pStyle w:val="704"/>
        <w:ind w:left="142"/>
        <w:spacing w:line="360" w:lineRule="auto"/>
        <w:tabs>
          <w:tab w:val="left" w:pos="900" w:leader="none"/>
          <w:tab w:val="left" w:pos="1980" w:leader="none"/>
        </w:tabs>
        <w:rPr>
          <w:rFonts w:hint="eastAsia" w:ascii="Times New Roman" w:hAnsi="Times New Roman" w:eastAsia="宋体" w:cs="Times New Roman"/>
          <w:sz w:val="24"/>
        </w:rPr>
      </w:pPr>
      <w:r>
        <w:rPr>
          <w:rFonts w:ascii="Times New Roman" w:hAnsi="Times New Roman" w:eastAsia="宋体" w:cs="Times New Roman"/>
          <w:sz w:val="24"/>
        </w:rPr>
        <w:t xml:space="preserve">3、全部声明和问题的回答及所附材料必须是真实的、准确的和完整的。</w:t>
      </w:r>
      <w:r>
        <w:rPr>
          <w:rFonts w:hint="eastAsia" w:ascii="Times New Roman" w:hAnsi="Times New Roman" w:eastAsia="宋体" w:cs="Times New Roman"/>
          <w:sz w:val="24"/>
        </w:rPr>
      </w:r>
      <w:r/>
    </w:p>
    <w:p>
      <w:pPr>
        <w:pStyle w:val="704"/>
        <w:ind w:left="142"/>
        <w:spacing w:line="360" w:lineRule="auto"/>
        <w:tabs>
          <w:tab w:val="left" w:pos="900" w:leader="none"/>
          <w:tab w:val="left" w:pos="1980" w:leader="none"/>
        </w:tabs>
        <w:rPr>
          <w:rFonts w:ascii="Times New Roman" w:hAnsi="Times New Roman" w:eastAsia="宋体" w:cs="Times New Roman"/>
          <w:sz w:val="24"/>
        </w:rPr>
      </w:pPr>
      <w:r>
        <w:rPr>
          <w:rFonts w:hint="eastAsia" w:ascii="Times New Roman" w:hAnsi="Times New Roman" w:eastAsia="宋体" w:cs="Times New Roman"/>
          <w:sz w:val="24"/>
        </w:rPr>
        <w:t xml:space="preserve">4、实行电子化不见面交易方式的，加盖公章、签名等均通过</w:t>
      </w:r>
      <w:r>
        <w:rPr>
          <w:rFonts w:ascii="Times New Roman" w:hAnsi="Times New Roman" w:eastAsia="宋体" w:cs="Times New Roman"/>
          <w:sz w:val="24"/>
        </w:rPr>
        <w:t xml:space="preserve">投标文件编制工具</w:t>
      </w:r>
      <w:r>
        <w:rPr>
          <w:rFonts w:hint="eastAsia" w:ascii="Times New Roman" w:hAnsi="Times New Roman" w:eastAsia="宋体" w:cs="Times New Roman"/>
          <w:sz w:val="24"/>
        </w:rPr>
        <w:t xml:space="preserve">加盖电子公章、</w:t>
      </w:r>
      <w:r>
        <w:rPr>
          <w:rFonts w:ascii="宋体" w:hAnsi="宋体" w:eastAsia="宋体" w:cs="Times New Roman"/>
          <w:color w:val="000000"/>
          <w:sz w:val="24"/>
          <w:szCs w:val="20"/>
        </w:rPr>
        <w:t xml:space="preserve">签字</w:t>
      </w:r>
      <w:r>
        <w:rPr>
          <w:rFonts w:hint="eastAsia" w:ascii="宋体" w:hAnsi="宋体" w:eastAsia="宋体" w:cs="Times New Roman"/>
          <w:color w:val="000000"/>
          <w:sz w:val="24"/>
          <w:szCs w:val="20"/>
        </w:rPr>
        <w:t xml:space="preserve">、签章</w:t>
      </w:r>
      <w:r>
        <w:rPr>
          <w:rFonts w:ascii="宋体" w:hAnsi="宋体" w:eastAsia="宋体" w:cs="Times New Roman"/>
          <w:color w:val="000000"/>
          <w:sz w:val="24"/>
          <w:szCs w:val="20"/>
        </w:rPr>
        <w:t xml:space="preserve">或</w:t>
      </w:r>
      <w:r>
        <w:rPr>
          <w:rFonts w:hint="eastAsia" w:ascii="宋体" w:hAnsi="宋体" w:eastAsia="宋体" w:cs="Times New Roman"/>
          <w:color w:val="000000"/>
          <w:sz w:val="24"/>
          <w:szCs w:val="20"/>
        </w:rPr>
        <w:t xml:space="preserve">印鉴</w:t>
      </w:r>
      <w:r>
        <w:rPr>
          <w:rFonts w:hint="eastAsia" w:ascii="Times New Roman" w:hAnsi="Times New Roman" w:eastAsia="宋体" w:cs="Times New Roman"/>
          <w:sz w:val="24"/>
        </w:rPr>
        <w:t xml:space="preserve">。</w:t>
      </w:r>
      <w:r>
        <w:rPr>
          <w:rFonts w:ascii="Times New Roman" w:hAnsi="Times New Roman" w:eastAsia="宋体" w:cs="Times New Roman"/>
          <w:sz w:val="24"/>
        </w:rPr>
      </w:r>
      <w:r/>
    </w:p>
    <w:p>
      <w:pPr>
        <w:pStyle w:val="704"/>
        <w:jc w:val="left"/>
        <w:widowControl/>
        <w:rPr>
          <w:rFonts w:ascii="Times New Roman" w:hAnsi="Times New Roman" w:eastAsia="宋体" w:cs="Times New Roman"/>
          <w:sz w:val="24"/>
        </w:rPr>
      </w:pPr>
      <w:r>
        <w:rPr>
          <w:rFonts w:ascii="Times New Roman" w:hAnsi="Times New Roman" w:eastAsia="宋体" w:cs="Times New Roman"/>
          <w:sz w:val="24"/>
        </w:rPr>
      </w:r>
      <w:r/>
    </w:p>
    <w:p>
      <w:pPr>
        <w:pStyle w:val="704"/>
        <w:jc w:val="left"/>
        <w:widowControl/>
        <w:rPr>
          <w:rFonts w:ascii="Times New Roman" w:hAnsi="Times New Roman" w:eastAsia="宋体" w:cs="Times New Roman"/>
          <w:b/>
          <w:sz w:val="30"/>
          <w:szCs w:val="20"/>
        </w:rPr>
      </w:pPr>
      <w:r>
        <w:rPr>
          <w:rFonts w:ascii="Times New Roman" w:hAnsi="Times New Roman" w:eastAsia="宋体" w:cs="Times New Roman"/>
          <w:b/>
          <w:spacing w:val="20"/>
          <w:sz w:val="24"/>
        </w:rPr>
        <w:br w:type="page" w:clear="all"/>
      </w:r>
      <w:r>
        <w:rPr>
          <w:rFonts w:ascii="Times New Roman" w:hAnsi="Times New Roman" w:eastAsia="宋体" w:cs="Times New Roman"/>
          <w:b/>
          <w:spacing w:val="20"/>
          <w:sz w:val="24"/>
        </w:rPr>
        <w:t xml:space="preserve">一、资格证明文件格式</w:t>
      </w:r>
      <w:r>
        <w:rPr>
          <w:rFonts w:ascii="Times New Roman" w:hAnsi="Times New Roman" w:eastAsia="宋体" w:cs="Times New Roman"/>
          <w:b/>
          <w:sz w:val="30"/>
          <w:szCs w:val="20"/>
        </w:rPr>
      </w:r>
      <w:r/>
    </w:p>
    <w:p>
      <w:pPr>
        <w:pStyle w:val="704"/>
        <w:rPr>
          <w:rFonts w:ascii="Times New Roman" w:hAnsi="Times New Roman" w:eastAsia="宋体" w:cs="Times New Roman"/>
          <w:b/>
          <w:spacing w:val="20"/>
          <w:szCs w:val="21"/>
        </w:rPr>
      </w:pPr>
      <w:r>
        <w:rPr>
          <w:rFonts w:ascii="Times New Roman" w:hAnsi="Times New Roman" w:eastAsia="宋体" w:cs="Times New Roman"/>
          <w:b/>
          <w:spacing w:val="20"/>
          <w:szCs w:val="21"/>
        </w:rPr>
      </w:r>
      <w:r/>
    </w:p>
    <w:p>
      <w:pPr>
        <w:pStyle w:val="704"/>
        <w:rPr>
          <w:rFonts w:ascii="Times New Roman" w:hAnsi="Times New Roman" w:eastAsia="宋体" w:cs="Times New Roman"/>
          <w:b/>
          <w:sz w:val="24"/>
        </w:rPr>
      </w:pPr>
      <w:r>
        <w:rPr>
          <w:rFonts w:ascii="Times New Roman" w:hAnsi="Times New Roman" w:eastAsia="宋体" w:cs="Times New Roman"/>
          <w:b/>
          <w:spacing w:val="20"/>
          <w:sz w:val="24"/>
        </w:rPr>
        <w:t xml:space="preserve">投标文件</w:t>
      </w:r>
      <w:r>
        <w:rPr>
          <w:rFonts w:ascii="Times New Roman" w:hAnsi="Times New Roman" w:eastAsia="宋体" w:cs="Times New Roman"/>
          <w:b/>
          <w:sz w:val="24"/>
        </w:rPr>
        <w:t xml:space="preserve">封面（非实质性格式）</w:t>
      </w:r>
      <w:r>
        <w:rPr>
          <w:rFonts w:ascii="Times New Roman" w:hAnsi="Times New Roman" w:eastAsia="宋体" w:cs="Times New Roman"/>
          <w:b/>
          <w:sz w:val="24"/>
        </w:rPr>
      </w:r>
      <w:r/>
    </w:p>
    <w:p>
      <w:pPr>
        <w:pStyle w:val="704"/>
        <w:jc w:val="center"/>
        <w:rPr>
          <w:rFonts w:ascii="Times New Roman" w:hAnsi="Times New Roman" w:eastAsia="宋体" w:cs="Times New Roman"/>
          <w:szCs w:val="21"/>
        </w:rPr>
      </w:pPr>
      <w:r>
        <w:rPr>
          <w:rFonts w:ascii="Times New Roman" w:hAnsi="Times New Roman" w:eastAsia="宋体" w:cs="Times New Roman"/>
          <w:szCs w:val="21"/>
        </w:rPr>
      </w:r>
      <w:r/>
    </w:p>
    <w:p>
      <w:pPr>
        <w:pStyle w:val="704"/>
        <w:jc w:val="center"/>
        <w:rPr>
          <w:rFonts w:ascii="Times New Roman" w:hAnsi="Times New Roman" w:eastAsia="宋体" w:cs="Times New Roman"/>
          <w:b/>
          <w:spacing w:val="60"/>
          <w:sz w:val="84"/>
          <w:szCs w:val="84"/>
        </w:rPr>
      </w:pPr>
      <w:r>
        <w:rPr>
          <w:rFonts w:ascii="Times New Roman" w:hAnsi="Times New Roman" w:eastAsia="宋体" w:cs="Times New Roman"/>
          <w:b/>
          <w:spacing w:val="60"/>
          <w:sz w:val="84"/>
          <w:szCs w:val="84"/>
        </w:rPr>
        <w:t xml:space="preserve">投 标 文 件</w:t>
      </w:r>
      <w:r>
        <w:rPr>
          <w:rFonts w:ascii="Times New Roman" w:hAnsi="Times New Roman" w:eastAsia="宋体" w:cs="Times New Roman"/>
          <w:b/>
          <w:spacing w:val="60"/>
          <w:sz w:val="84"/>
          <w:szCs w:val="84"/>
        </w:rPr>
      </w:r>
      <w:r/>
    </w:p>
    <w:p>
      <w:pPr>
        <w:pStyle w:val="704"/>
        <w:ind w:firstLine="963"/>
        <w:rPr>
          <w:rFonts w:hint="eastAsia" w:ascii="Times New Roman" w:hAnsi="Times New Roman" w:eastAsia="宋体" w:cs="Times New Roman"/>
          <w:b/>
          <w:spacing w:val="60"/>
          <w:sz w:val="52"/>
          <w:szCs w:val="52"/>
        </w:rPr>
      </w:pPr>
      <w:r>
        <w:rPr>
          <w:rFonts w:hint="eastAsia" w:ascii="Times New Roman" w:hAnsi="Times New Roman" w:eastAsia="宋体" w:cs="Times New Roman"/>
          <w:b/>
          <w:spacing w:val="60"/>
          <w:sz w:val="52"/>
          <w:szCs w:val="52"/>
        </w:rPr>
      </w:r>
      <w:r/>
    </w:p>
    <w:p>
      <w:pPr>
        <w:pStyle w:val="704"/>
        <w:ind w:firstLine="963"/>
        <w:rPr>
          <w:rFonts w:hint="eastAsia" w:ascii="Times New Roman" w:hAnsi="Times New Roman" w:eastAsia="宋体" w:cs="Times New Roman"/>
          <w:b/>
          <w:spacing w:val="60"/>
          <w:sz w:val="52"/>
          <w:szCs w:val="52"/>
        </w:rPr>
      </w:pPr>
      <w:r>
        <w:rPr>
          <w:rFonts w:hint="eastAsia" w:ascii="Times New Roman" w:hAnsi="Times New Roman" w:eastAsia="宋体" w:cs="Times New Roman"/>
          <w:b/>
          <w:spacing w:val="60"/>
          <w:sz w:val="52"/>
          <w:szCs w:val="52"/>
        </w:rPr>
      </w:r>
      <w:r/>
    </w:p>
    <w:p>
      <w:pPr>
        <w:pStyle w:val="704"/>
        <w:ind w:firstLine="542"/>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pStyle w:val="704"/>
        <w:ind w:firstLine="542"/>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pStyle w:val="704"/>
        <w:ind w:firstLine="1084"/>
        <w:rPr>
          <w:rFonts w:ascii="宋体" w:hAnsi="宋体" w:eastAsia="宋体" w:cs="Times New Roman"/>
          <w:b/>
          <w:sz w:val="36"/>
        </w:rPr>
      </w:pPr>
      <w:r>
        <w:rPr>
          <w:rFonts w:hint="eastAsia" w:ascii="宋体" w:hAnsi="宋体" w:eastAsia="宋体" w:cs="Times New Roman"/>
          <w:b/>
          <w:sz w:val="36"/>
        </w:rPr>
        <w:t xml:space="preserve">项 目 名 称：</w:t>
      </w:r>
      <w:r>
        <w:rPr>
          <w:rFonts w:hint="eastAsia" w:ascii="宋体" w:hAnsi="宋体" w:eastAsia="宋体" w:cs="Times New Roman"/>
          <w:b/>
          <w:sz w:val="36"/>
          <w:u w:val="single"/>
        </w:rPr>
        <w:t xml:space="preserve">               </w:t>
      </w:r>
      <w:r>
        <w:rPr>
          <w:rFonts w:ascii="宋体" w:hAnsi="宋体" w:eastAsia="宋体" w:cs="Times New Roman"/>
          <w:b/>
          <w:sz w:val="36"/>
        </w:rPr>
      </w:r>
      <w:r/>
    </w:p>
    <w:p>
      <w:pPr>
        <w:pStyle w:val="704"/>
        <w:ind w:firstLine="1084"/>
        <w:rPr>
          <w:rFonts w:ascii="宋体" w:hAnsi="宋体" w:eastAsia="宋体" w:cs="Times New Roman"/>
          <w:b/>
          <w:sz w:val="36"/>
          <w:u w:val="single"/>
        </w:rPr>
      </w:pPr>
      <w:r>
        <w:rPr>
          <w:rFonts w:hint="eastAsia" w:ascii="宋体" w:hAnsi="宋体" w:eastAsia="宋体" w:cs="Times New Roman"/>
          <w:b/>
          <w:sz w:val="36"/>
        </w:rPr>
        <w:t xml:space="preserve">项 目 编 号：</w:t>
      </w:r>
      <w:r>
        <w:rPr>
          <w:rFonts w:hint="eastAsia" w:ascii="宋体" w:hAnsi="宋体" w:eastAsia="宋体" w:cs="Times New Roman"/>
          <w:b/>
          <w:sz w:val="36"/>
          <w:u w:val="single"/>
        </w:rPr>
        <w:t xml:space="preserve">               </w:t>
      </w:r>
      <w:r>
        <w:rPr>
          <w:rFonts w:ascii="宋体" w:hAnsi="宋体" w:eastAsia="宋体" w:cs="Times New Roman"/>
          <w:b/>
          <w:sz w:val="36"/>
          <w:u w:val="single"/>
        </w:rPr>
      </w:r>
      <w:r/>
    </w:p>
    <w:p>
      <w:pPr>
        <w:pStyle w:val="704"/>
        <w:rPr>
          <w:rFonts w:ascii="宋体" w:hAnsi="宋体" w:eastAsia="宋体" w:cs="Times New Roman"/>
          <w:b/>
          <w:sz w:val="36"/>
          <w:u w:val="single"/>
        </w:rPr>
      </w:pPr>
      <w:r>
        <w:rPr>
          <w:rFonts w:hint="eastAsia" w:ascii="宋体" w:hAnsi="宋体" w:eastAsia="宋体" w:cs="Times New Roman"/>
          <w:b/>
          <w:sz w:val="36"/>
        </w:rPr>
        <w:t xml:space="preserve">      投标人名称 ：</w:t>
      </w:r>
      <w:r>
        <w:rPr>
          <w:rFonts w:hint="eastAsia" w:ascii="宋体" w:hAnsi="宋体" w:eastAsia="宋体" w:cs="Times New Roman"/>
          <w:b/>
          <w:sz w:val="36"/>
          <w:u w:val="single"/>
        </w:rPr>
        <w:t xml:space="preserve">               </w:t>
      </w:r>
      <w:r>
        <w:rPr>
          <w:rFonts w:ascii="宋体" w:hAnsi="宋体" w:eastAsia="宋体" w:cs="Times New Roman"/>
          <w:b/>
          <w:sz w:val="36"/>
          <w:u w:val="single"/>
        </w:rPr>
      </w:r>
      <w:r/>
    </w:p>
    <w:p>
      <w:pPr>
        <w:pStyle w:val="704"/>
        <w:rPr>
          <w:rFonts w:ascii="宋体" w:hAnsi="宋体" w:eastAsia="宋体" w:cs="Times New Roman"/>
          <w:b/>
          <w:sz w:val="36"/>
        </w:rPr>
      </w:pPr>
      <w:r>
        <w:rPr>
          <w:rFonts w:hint="eastAsia" w:ascii="宋体" w:hAnsi="宋体" w:eastAsia="宋体" w:cs="Times New Roman"/>
          <w:b/>
          <w:sz w:val="36"/>
        </w:rPr>
        <w:t xml:space="preserve">      日      期 ：</w:t>
      </w:r>
      <w:r>
        <w:rPr>
          <w:rFonts w:hint="eastAsia" w:ascii="宋体" w:hAnsi="宋体" w:eastAsia="宋体" w:cs="Times New Roman"/>
          <w:b/>
          <w:sz w:val="36"/>
          <w:u w:val="single"/>
        </w:rPr>
        <w:t xml:space="preserve">               </w:t>
      </w:r>
      <w:r>
        <w:rPr>
          <w:rFonts w:ascii="宋体" w:hAnsi="宋体" w:eastAsia="宋体" w:cs="Times New Roman"/>
          <w:b/>
          <w:sz w:val="36"/>
        </w:rPr>
      </w:r>
      <w:r/>
    </w:p>
    <w:p>
      <w:pPr>
        <w:pStyle w:val="704"/>
        <w:jc w:val="center"/>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04"/>
        <w:jc w:val="center"/>
        <w:spacing w:line="360" w:lineRule="auto"/>
        <w:rPr>
          <w:rFonts w:ascii="宋体" w:hAnsi="宋体" w:eastAsia="宋体" w:cs="Times New Roman"/>
          <w:b/>
          <w:sz w:val="32"/>
          <w:szCs w:val="32"/>
        </w:rPr>
      </w:pPr>
      <w:r>
        <w:rPr>
          <w:rFonts w:ascii="Times New Roman" w:hAnsi="Times New Roman" w:eastAsia="宋体" w:cs="Times New Roman"/>
          <w:b/>
          <w:spacing w:val="20"/>
          <w:sz w:val="32"/>
          <w:szCs w:val="32"/>
        </w:rPr>
        <w:br w:type="page" w:clear="all"/>
      </w:r>
      <w:r>
        <w:rPr>
          <w:rFonts w:hint="eastAsia" w:ascii="宋体" w:hAnsi="宋体" w:eastAsia="宋体" w:cs="Times New Roman"/>
          <w:b/>
          <w:sz w:val="28"/>
          <w:szCs w:val="28"/>
        </w:rPr>
        <w:t xml:space="preserve">一、资格证明文件</w:t>
      </w:r>
      <w:r>
        <w:rPr>
          <w:rFonts w:ascii="宋体" w:hAnsi="宋体" w:eastAsia="宋体" w:cs="Times New Roman"/>
          <w:b/>
          <w:sz w:val="32"/>
          <w:szCs w:val="32"/>
        </w:rPr>
      </w:r>
      <w:r/>
    </w:p>
    <w:p>
      <w:pPr>
        <w:pStyle w:val="704"/>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1、满足《中华人民共和国政府采购法》第二十二条规定及法律法规的其他规定</w:t>
      </w:r>
      <w:r>
        <w:rPr>
          <w:rFonts w:hint="eastAsia" w:ascii="宋体" w:hAnsi="宋体" w:eastAsia="宋体" w:cs="宋体"/>
          <w:b/>
          <w:bCs/>
          <w:sz w:val="24"/>
        </w:rPr>
      </w:r>
      <w:r/>
    </w:p>
    <w:p>
      <w:pPr>
        <w:pStyle w:val="704"/>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1-1 投标人资格声明函（实质性格式）</w:t>
      </w:r>
      <w:r>
        <w:rPr>
          <w:rFonts w:hint="eastAsia" w:ascii="宋体" w:hAnsi="宋体" w:eastAsia="宋体" w:cs="宋体"/>
          <w:b/>
          <w:bCs/>
          <w:sz w:val="24"/>
        </w:rPr>
      </w:r>
      <w:r/>
    </w:p>
    <w:p>
      <w:pPr>
        <w:pStyle w:val="704"/>
        <w:jc w:val="center"/>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投标人资格声明函</w:t>
      </w:r>
      <w:r>
        <w:rPr>
          <w:rFonts w:hint="eastAsia" w:ascii="宋体" w:hAnsi="宋体" w:eastAsia="宋体" w:cs="宋体"/>
          <w:b/>
          <w:bCs/>
          <w:sz w:val="24"/>
        </w:rPr>
      </w:r>
      <w:r/>
    </w:p>
    <w:p>
      <w:pPr>
        <w:pStyle w:val="704"/>
        <w:ind w:firstLine="480"/>
        <w:jc w:val="left"/>
        <w:spacing w:line="360" w:lineRule="auto"/>
        <w:widowControl w:val="off"/>
        <w:rPr>
          <w:rFonts w:ascii="宋体" w:hAnsi="Times New Roman" w:eastAsia="宋体" w:cs="Times New Roman"/>
          <w:sz w:val="24"/>
          <w:szCs w:val="24"/>
          <w:lang w:val="en-US" w:eastAsia="zh-CN" w:bidi="ar-SA"/>
        </w:rPr>
      </w:pPr>
      <w:r>
        <w:rPr>
          <w:rFonts w:ascii="宋体" w:hAnsi="Times New Roman" w:eastAsia="宋体" w:cs="Times New Roman"/>
          <w:sz w:val="24"/>
          <w:szCs w:val="24"/>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致：溧阳市正投招投标有限公司</w:t>
      </w:r>
      <w:r>
        <w:rPr>
          <w:rFonts w:ascii="宋体" w:hAnsi="Times New Roman" w:eastAsia="宋体" w:cs="Times New Roman"/>
          <w:sz w:val="21"/>
          <w:szCs w:val="21"/>
          <w:lang w:val="en-US" w:eastAsia="zh-CN" w:bidi="ar-SA"/>
        </w:rPr>
      </w:r>
      <w:r/>
    </w:p>
    <w:p>
      <w:pPr>
        <w:pStyle w:val="704"/>
        <w:ind w:firstLine="840"/>
        <w:jc w:val="left"/>
        <w:spacing w:line="360" w:lineRule="auto"/>
        <w:widowControl w:val="off"/>
        <w:rPr>
          <w:rFonts w:ascii="宋体" w:hAnsi="Times New Roman" w:eastAsia="宋体" w:cs="Times New Roman"/>
          <w:sz w:val="21"/>
          <w:szCs w:val="21"/>
          <w:u w:val="single"/>
          <w:lang w:val="en-US" w:eastAsia="zh-CN" w:bidi="ar-SA"/>
        </w:rPr>
      </w:pPr>
      <w:r>
        <w:rPr>
          <w:rFonts w:hint="eastAsia" w:ascii="宋体" w:hAnsi="Times New Roman" w:eastAsia="宋体" w:cs="Times New Roman"/>
          <w:sz w:val="21"/>
          <w:szCs w:val="21"/>
          <w:u w:val="single"/>
          <w:lang w:val="en-US" w:eastAsia="zh-CN" w:bidi="ar-SA"/>
        </w:rPr>
        <w:t xml:space="preserve">（采购人名称）</w:t>
      </w:r>
      <w:r>
        <w:rPr>
          <w:rFonts w:ascii="宋体" w:hAnsi="Times New Roman" w:eastAsia="宋体" w:cs="Times New Roman"/>
          <w:sz w:val="21"/>
          <w:szCs w:val="21"/>
          <w:u w:val="single"/>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按照《中华人民共和国政府采购法》第二十二条和招标文件的规定，我单位郑重声明如下：</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一、我单位是按照中华人民共和国法律规定登记注册的，注册地点为</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，全称为</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，统一社会信用代码为</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 ，法定代表人（单位负责人）为</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，具有独立承担民事责任的能力</w:t>
      </w:r>
      <w:r>
        <w:rPr>
          <w:rFonts w:hint="eastAsia" w:ascii="宋体" w:hAnsi="Times New Roman" w:eastAsia="宋体" w:cs="Times New Roman"/>
          <w:b/>
          <w:sz w:val="21"/>
          <w:szCs w:val="21"/>
          <w:lang w:val="en-US" w:eastAsia="zh-CN" w:bidi="ar-SA"/>
        </w:rPr>
        <w:t xml:space="preserve">（如属于分公司经总公司授权参与项目，由总公司承担民事责任的，需提供总公司项目授权书）</w:t>
      </w:r>
      <w:r>
        <w:rPr>
          <w:rFonts w:hint="eastAsia" w:ascii="宋体" w:hAnsi="Times New Roman" w:eastAsia="宋体" w:cs="Times New Roman"/>
          <w:sz w:val="21"/>
          <w:szCs w:val="21"/>
          <w:lang w:val="en-US" w:eastAsia="zh-CN" w:bidi="ar-SA"/>
        </w:rPr>
        <w:t xml:space="preserve">。</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二、我单位具有良好的商业信誉（指投标人经营状况良好，无本资格声明第十条情形）和健全的财务会计制度。</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三、我单位依法进行纳税和社会保险申报并实际履行了义务。</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hint="eastAsia"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四、我单位具有履行本项目采购合同所必需的设备和专业技术能力，并具有履行合同的良好</w:t>
      </w:r>
      <w:r>
        <w:rPr>
          <w:rFonts w:ascii="宋体" w:hAnsi="Times New Roman" w:eastAsia="宋体" w:cs="Times New Roman"/>
          <w:sz w:val="21"/>
          <w:szCs w:val="21"/>
          <w:lang w:val="en-US" w:eastAsia="zh-CN" w:bidi="ar-SA"/>
        </w:rPr>
        <w:t xml:space="preserve">记录</w:t>
      </w:r>
      <w:r>
        <w:rPr>
          <w:rFonts w:hint="eastAsia" w:ascii="宋体" w:hAnsi="Times New Roman" w:eastAsia="宋体" w:cs="Times New Roman"/>
          <w:sz w:val="21"/>
          <w:szCs w:val="21"/>
          <w:lang w:val="en-US" w:eastAsia="zh-CN" w:bidi="ar-SA"/>
        </w:rPr>
        <w:t xml:space="preserve">。为履行本项采购合同我单位具备如下主要设备和主要专业技术能力：</w:t>
      </w:r>
      <w:r>
        <w:rPr>
          <w:rFonts w:hint="eastAsia"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主要设备有：</w:t>
      </w:r>
      <w:r>
        <w:rPr>
          <w:rFonts w:ascii="宋体" w:hAnsi="Times New Roman" w:eastAsia="宋体" w:cs="Times New Roman"/>
          <w:sz w:val="21"/>
          <w:szCs w:val="21"/>
          <w:u w:val="single"/>
          <w:lang w:val="en-US" w:eastAsia="zh-CN" w:bidi="ar-SA"/>
        </w:rPr>
        <w:t xml:space="preserve">            </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主要专业技术能力有</w:t>
      </w:r>
      <w:r>
        <w:rPr>
          <w:rFonts w:hint="eastAsia" w:ascii="宋体" w:hAnsi="Times New Roman" w:eastAsia="宋体" w:cs="Times New Roman"/>
          <w:sz w:val="21"/>
          <w:szCs w:val="21"/>
          <w:u w:val="single"/>
          <w:lang w:val="en-US" w:eastAsia="zh-CN" w:bidi="ar-SA"/>
        </w:rPr>
        <w:t xml:space="preserve">                 </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六、我单位具备法律、行政法规规定的其他条件。</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七、与我单位存在“单位负责人为同一人或者存在直接控股、管理关系”的其他单位信息如下（如无此情形的，填写“无”）：</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1、与我单位的法定代表人（单位负责人）为同一人的其他单位如下：</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          </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2、我单位直接控股的其他单位如下：</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 </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3、与我单位存在管理关系的其他单位如下：</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 </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八、</w:t>
      </w:r>
      <w:r>
        <w:rPr>
          <w:rFonts w:ascii="宋体" w:hAnsi="Times New Roman" w:eastAsia="宋体" w:cs="Times New Roman"/>
          <w:sz w:val="21"/>
          <w:szCs w:val="21"/>
          <w:lang w:val="en-US" w:eastAsia="zh-CN" w:bidi="ar-SA"/>
        </w:rPr>
        <w:t xml:space="preserve">我</w:t>
      </w:r>
      <w:r>
        <w:rPr>
          <w:rFonts w:hint="eastAsia" w:ascii="宋体" w:hAnsi="Times New Roman" w:eastAsia="宋体" w:cs="Times New Roman"/>
          <w:sz w:val="21"/>
          <w:szCs w:val="21"/>
          <w:lang w:val="en-US" w:eastAsia="zh-CN" w:bidi="ar-SA"/>
        </w:rPr>
        <w:t xml:space="preserve">单位</w:t>
      </w:r>
      <w:r>
        <w:rPr>
          <w:rFonts w:ascii="宋体" w:hAnsi="Times New Roman" w:eastAsia="宋体" w:cs="Times New Roman"/>
          <w:sz w:val="21"/>
          <w:szCs w:val="21"/>
          <w:lang w:val="en-US" w:eastAsia="zh-CN" w:bidi="ar-SA"/>
        </w:rPr>
        <w:t xml:space="preserve">不属于为本项目提供整体设计、规范编制或者项目管理、监理、检测等服务的投标人。</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九、</w:t>
      </w:r>
      <w:r>
        <w:rPr>
          <w:rFonts w:ascii="宋体" w:hAnsi="Times New Roman" w:eastAsia="宋体" w:cs="Times New Roman"/>
          <w:sz w:val="21"/>
          <w:szCs w:val="21"/>
          <w:lang w:val="en-US" w:eastAsia="zh-CN" w:bidi="ar-SA"/>
        </w:rPr>
        <w:t xml:space="preserve">我单位无以下不良信用记录情形：</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t xml:space="preserve">1</w:t>
      </w:r>
      <w:r>
        <w:rPr>
          <w:rFonts w:hint="eastAsia" w:ascii="宋体" w:hAnsi="Times New Roman" w:eastAsia="宋体" w:cs="Times New Roman"/>
          <w:sz w:val="21"/>
          <w:szCs w:val="21"/>
          <w:lang w:val="en-US" w:eastAsia="zh-CN" w:bidi="ar-SA"/>
        </w:rPr>
        <w:t xml:space="preserve">、在“信用中国”网站被列入失信被执行人和重大税收违法案件当事人名单；</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t xml:space="preserve">2</w:t>
      </w:r>
      <w:r>
        <w:rPr>
          <w:rFonts w:hint="eastAsia" w:ascii="宋体" w:hAnsi="Times New Roman" w:eastAsia="宋体" w:cs="Times New Roman"/>
          <w:sz w:val="21"/>
          <w:szCs w:val="21"/>
          <w:lang w:val="en-US" w:eastAsia="zh-CN" w:bidi="ar-SA"/>
        </w:rPr>
        <w:t xml:space="preserve">、在“中国政府采购网”网站被列入政府采购严重违法失信行为记录名单；</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t xml:space="preserve">3</w:t>
      </w:r>
      <w:r>
        <w:rPr>
          <w:rFonts w:hint="eastAsia" w:ascii="宋体" w:hAnsi="Times New Roman" w:eastAsia="宋体" w:cs="Times New Roman"/>
          <w:sz w:val="21"/>
          <w:szCs w:val="21"/>
          <w:lang w:val="en-US" w:eastAsia="zh-CN" w:bidi="ar-SA"/>
        </w:rPr>
        <w:t xml:space="preserve">、</w:t>
      </w:r>
      <w:r>
        <w:rPr>
          <w:rFonts w:ascii="宋体" w:hAnsi="Times New Roman" w:eastAsia="宋体" w:cs="Times New Roman"/>
          <w:sz w:val="21"/>
          <w:szCs w:val="21"/>
          <w:lang w:val="en-US" w:eastAsia="zh-CN" w:bidi="ar-SA"/>
        </w:rPr>
        <w:t xml:space="preserve">不符合《政府采购法》第二十二条规定的条件。</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我单位保证上述声明的事项都是真实的，如有虚假，我单位愿意承担相应的法律责任，并承担因此所造成的一切损失。</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                                            投标人：（加盖公章）</w:t>
      </w:r>
      <w:r>
        <w:rPr>
          <w:rFonts w:ascii="宋体" w:hAnsi="Times New Roman" w:eastAsia="宋体" w:cs="Times New Roman"/>
          <w:sz w:val="21"/>
          <w:szCs w:val="21"/>
          <w:lang w:val="en-US" w:eastAsia="zh-CN" w:bidi="ar-SA"/>
        </w:rPr>
      </w:r>
      <w:r/>
    </w:p>
    <w:p>
      <w:pPr>
        <w:pStyle w:val="704"/>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                                           法定代表人（或单位负责人）签字或盖章：</w:t>
      </w:r>
      <w:r>
        <w:rPr>
          <w:rFonts w:ascii="宋体" w:hAnsi="Times New Roman" w:eastAsia="宋体" w:cs="Times New Roman"/>
          <w:sz w:val="21"/>
          <w:szCs w:val="21"/>
          <w:lang w:val="en-US" w:eastAsia="zh-CN" w:bidi="ar-SA"/>
        </w:rPr>
      </w:r>
      <w:r/>
    </w:p>
    <w:p>
      <w:pPr>
        <w:pStyle w:val="704"/>
        <w:ind w:firstLine="4305"/>
        <w:jc w:val="left"/>
        <w:spacing w:line="360" w:lineRule="auto"/>
        <w:widowControl w:val="off"/>
        <w:rPr>
          <w:rFonts w:hint="eastAsia"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日期：    年    月    日</w:t>
      </w:r>
      <w:r>
        <w:rPr>
          <w:rFonts w:hint="eastAsia" w:ascii="宋体" w:hAnsi="Times New Roman" w:eastAsia="宋体" w:cs="Times New Roman"/>
          <w:sz w:val="21"/>
          <w:szCs w:val="21"/>
          <w:lang w:val="en-US" w:eastAsia="zh-CN" w:bidi="ar-SA"/>
        </w:rPr>
      </w:r>
      <w:r/>
    </w:p>
    <w:p>
      <w:pPr>
        <w:pStyle w:val="704"/>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r>
      <w:r/>
    </w:p>
    <w:p>
      <w:pPr>
        <w:pStyle w:val="704"/>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r>
      <w:r/>
    </w:p>
    <w:p>
      <w:pPr>
        <w:pStyle w:val="704"/>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r>
      <w:r/>
    </w:p>
    <w:p>
      <w:pPr>
        <w:pStyle w:val="704"/>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说明：</w:t>
      </w:r>
      <w:r>
        <w:rPr>
          <w:rFonts w:hint="eastAsia" w:ascii="Times New Roman" w:hAnsi="Times New Roman" w:eastAsia="宋体" w:cs="Times New Roman"/>
          <w:szCs w:val="21"/>
        </w:rPr>
        <w:t xml:space="preserve">投标人承诺不实的，依据《政府采购法》第七十七条“提供虚假材料谋取中标、成交的”有关规定予以处理</w:t>
      </w:r>
      <w:r>
        <w:rPr>
          <w:rFonts w:ascii="Times New Roman" w:hAnsi="Times New Roman" w:eastAsia="宋体" w:cs="Times New Roman"/>
          <w:szCs w:val="21"/>
        </w:rPr>
        <w:t xml:space="preserve">。</w:t>
      </w:r>
      <w:r>
        <w:rPr>
          <w:rFonts w:ascii="Times New Roman" w:hAnsi="Times New Roman" w:eastAsia="宋体" w:cs="Times New Roman"/>
          <w:szCs w:val="21"/>
        </w:rPr>
      </w:r>
      <w:r/>
    </w:p>
    <w:p>
      <w:pPr>
        <w:pStyle w:val="7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7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7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7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7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7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7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7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704"/>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color w:val="000000"/>
          <w:szCs w:val="21"/>
        </w:rPr>
        <w:br w:type="page" w:clear="all"/>
      </w:r>
      <w:r>
        <w:rPr>
          <w:rFonts w:hint="eastAsia" w:ascii="宋体" w:hAnsi="宋体" w:cs="宋体"/>
          <w:b/>
          <w:bCs/>
          <w:sz w:val="24"/>
        </w:rPr>
        <w:t xml:space="preserve">2、落实政府采购政策需满足的资格要求：无</w:t>
      </w:r>
      <w:r>
        <w:rPr>
          <w:rFonts w:hint="eastAsia" w:ascii="宋体" w:hAnsi="宋体" w:cs="宋体"/>
          <w:b/>
          <w:bCs/>
          <w:sz w:val="24"/>
        </w:rPr>
      </w:r>
      <w:r/>
    </w:p>
    <w:p>
      <w:pPr>
        <w:pStyle w:val="704"/>
        <w:spacing w:line="360" w:lineRule="auto"/>
        <w:rPr>
          <w:rFonts w:hint="eastAsia" w:ascii="宋体" w:hAnsi="宋体" w:eastAsia="宋体" w:cs="宋体"/>
          <w:color w:val="000000"/>
          <w:szCs w:val="21"/>
        </w:rPr>
        <w:outlineLvl w:val="2"/>
      </w:pPr>
      <w:r>
        <w:rPr>
          <w:rFonts w:hint="eastAsia" w:ascii="宋体" w:hAnsi="宋体" w:cs="宋体"/>
          <w:b/>
          <w:bCs/>
          <w:sz w:val="24"/>
        </w:rPr>
        <w:t xml:space="preserve">2-1</w:t>
      </w:r>
      <w:r>
        <w:rPr>
          <w:rFonts w:hint="eastAsia" w:ascii="宋体" w:hAnsi="宋体" w:cs="宋体"/>
          <w:b/>
          <w:bCs/>
          <w:sz w:val="24"/>
          <w:lang w:val="en-US" w:eastAsia="zh-CN"/>
        </w:rPr>
        <w:t xml:space="preserve"> </w:t>
      </w:r>
      <w:r>
        <w:rPr>
          <w:rFonts w:hint="eastAsia" w:ascii="宋体" w:hAnsi="宋体" w:eastAsia="宋体" w:cs="宋体"/>
          <w:b/>
          <w:bCs/>
          <w:color w:val="000000"/>
          <w:sz w:val="24"/>
        </w:rPr>
        <w:t xml:space="preserve">中小企业声明函</w:t>
      </w:r>
      <w:r>
        <w:rPr>
          <w:rFonts w:hint="eastAsia" w:ascii="宋体" w:hAnsi="宋体" w:eastAsia="宋体" w:cs="宋体"/>
          <w:color w:val="000000"/>
          <w:szCs w:val="21"/>
        </w:rPr>
      </w:r>
      <w:r/>
    </w:p>
    <w:p>
      <w:pPr>
        <w:pStyle w:val="704"/>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说明：</w:t>
      </w:r>
      <w:r>
        <w:rPr>
          <w:rFonts w:hint="eastAsia" w:ascii="宋体" w:hAnsi="宋体" w:eastAsia="宋体" w:cs="宋体"/>
          <w:szCs w:val="21"/>
        </w:rPr>
      </w:r>
      <w:r/>
    </w:p>
    <w:p>
      <w:pPr>
        <w:pStyle w:val="704"/>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hint="eastAsia" w:ascii="宋体" w:hAnsi="宋体" w:eastAsia="宋体" w:cs="宋体"/>
          <w:szCs w:val="21"/>
        </w:rPr>
      </w:r>
      <w:r/>
    </w:p>
    <w:p>
      <w:pPr>
        <w:pStyle w:val="704"/>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Cs w:val="21"/>
        </w:rPr>
      </w:r>
      <w:r/>
    </w:p>
    <w:p>
      <w:pPr>
        <w:pStyle w:val="704"/>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3）对于多标的的采购项目，投标人应充分、准确地了解所投产品制造企业信息。对相关情况了解不清楚的，不建议填报本声明函。</w:t>
      </w:r>
      <w:r>
        <w:rPr>
          <w:rFonts w:hint="eastAsia" w:ascii="宋体" w:hAnsi="宋体" w:eastAsia="宋体" w:cs="宋体"/>
          <w:szCs w:val="21"/>
        </w:rPr>
      </w:r>
      <w:r/>
    </w:p>
    <w:p>
      <w:pPr>
        <w:pStyle w:val="704"/>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4）中小企业认定标准以《关于印发中小企业划型标准规定的通知》（工信部联企业〔2011〕300号）文件规定为准。</w:t>
      </w:r>
      <w:r>
        <w:rPr>
          <w:rFonts w:hint="eastAsia" w:ascii="宋体" w:hAnsi="宋体" w:eastAsia="宋体" w:cs="宋体"/>
          <w:szCs w:val="21"/>
        </w:rPr>
      </w:r>
      <w:r/>
    </w:p>
    <w:p>
      <w:pPr>
        <w:pStyle w:val="704"/>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宋体" w:hAnsi="宋体" w:eastAsia="宋体" w:cs="宋体"/>
          <w:szCs w:val="21"/>
        </w:rPr>
        <w:fldChar w:fldCharType="begin"/>
      </w:r>
      <w:r>
        <w:rPr>
          <w:rFonts w:hint="eastAsia" w:ascii="宋体" w:hAnsi="宋体" w:eastAsia="宋体" w:cs="宋体"/>
          <w:szCs w:val="21"/>
        </w:rPr>
        <w:instrText xml:space="preserve"> HYPERLINK "http://202.106.120.146/baosong/appweb/orgScale.html" </w:instrText>
      </w:r>
      <w:r>
        <w:rPr>
          <w:rFonts w:hint="eastAsia" w:ascii="宋体" w:hAnsi="宋体" w:eastAsia="宋体" w:cs="宋体"/>
          <w:szCs w:val="21"/>
        </w:rPr>
        <w:fldChar w:fldCharType="separate"/>
      </w:r>
      <w:r>
        <w:rPr>
          <w:rStyle w:val="781"/>
          <w:rFonts w:hint="eastAsia" w:ascii="宋体" w:hAnsi="宋体" w:eastAsia="宋体" w:cs="宋体"/>
          <w:szCs w:val="21"/>
        </w:rPr>
        <w:t xml:space="preserve">http：//202.106.120.146/baosong/appweb/orgScale.html</w:t>
      </w:r>
      <w:r>
        <w:rPr>
          <w:rFonts w:hint="eastAsia" w:ascii="宋体" w:hAnsi="宋体" w:eastAsia="宋体" w:cs="宋体"/>
          <w:szCs w:val="21"/>
        </w:rPr>
        <w:fldChar w:fldCharType="end"/>
      </w:r>
      <w:r>
        <w:rPr>
          <w:rFonts w:hint="eastAsia" w:ascii="宋体" w:hAnsi="宋体" w:eastAsia="宋体" w:cs="宋体"/>
          <w:szCs w:val="21"/>
        </w:rPr>
        <w:t xml:space="preserve">）</w:t>
      </w:r>
      <w:r>
        <w:rPr>
          <w:rFonts w:hint="eastAsia" w:ascii="宋体" w:hAnsi="宋体" w:eastAsia="宋体" w:cs="宋体"/>
          <w:szCs w:val="21"/>
        </w:rPr>
      </w:r>
      <w:r/>
    </w:p>
    <w:p>
      <w:pPr>
        <w:pStyle w:val="704"/>
        <w:spacing w:line="360" w:lineRule="auto"/>
        <w:tabs>
          <w:tab w:val="left" w:pos="5580" w:leader="none"/>
        </w:tabs>
        <w:rPr>
          <w:rFonts w:hint="eastAsia" w:ascii="宋体" w:hAnsi="宋体" w:eastAsia="宋体" w:cs="宋体"/>
          <w:b/>
          <w:szCs w:val="21"/>
        </w:rPr>
      </w:pPr>
      <w:r>
        <w:rPr>
          <w:rFonts w:hint="eastAsia" w:ascii="宋体" w:hAnsi="宋体" w:eastAsia="宋体" w:cs="宋体"/>
          <w:szCs w:val="21"/>
        </w:rPr>
        <w:t xml:space="preserve">6）</w:t>
      </w:r>
      <w:r>
        <w:rPr>
          <w:rFonts w:hint="eastAsia" w:ascii="宋体" w:hAnsi="宋体" w:eastAsia="宋体" w:cs="宋体"/>
          <w:b/>
          <w:szCs w:val="21"/>
        </w:rPr>
        <w:t xml:space="preserve">在货物采购项目中，供应商提供的货物既有中型企业制造货物，也有小微企业制造货物的，不享受小微企业扶持政策，不予价格扣除。</w:t>
      </w:r>
      <w:r>
        <w:rPr>
          <w:rFonts w:hint="eastAsia" w:ascii="宋体" w:hAnsi="宋体" w:eastAsia="宋体" w:cs="宋体"/>
          <w:b/>
          <w:szCs w:val="21"/>
        </w:rPr>
      </w:r>
      <w:r/>
    </w:p>
    <w:p>
      <w:pPr>
        <w:pStyle w:val="704"/>
        <w:spacing w:line="360" w:lineRule="auto"/>
        <w:tabs>
          <w:tab w:val="left" w:pos="5580" w:leader="none"/>
        </w:tabs>
        <w:rPr>
          <w:rFonts w:hint="eastAsia" w:ascii="宋体" w:hAnsi="宋体" w:eastAsia="宋体" w:cs="宋体"/>
          <w:b/>
          <w:szCs w:val="21"/>
        </w:rPr>
      </w:pPr>
      <w:r>
        <w:rPr>
          <w:rFonts w:hint="eastAsia" w:ascii="宋体" w:hAnsi="宋体" w:eastAsia="宋体" w:cs="宋体"/>
          <w:b/>
          <w:szCs w:val="21"/>
        </w:rPr>
        <w:t xml:space="preserve">7）小微企业未提供声明函的，价格分评审将不予价格扣除。</w:t>
      </w:r>
      <w:r>
        <w:rPr>
          <w:rFonts w:hint="eastAsia" w:ascii="宋体" w:hAnsi="宋体" w:eastAsia="宋体" w:cs="宋体"/>
          <w:b/>
          <w:szCs w:val="21"/>
        </w:rPr>
      </w:r>
      <w:r/>
    </w:p>
    <w:p>
      <w:pPr>
        <w:pStyle w:val="704"/>
        <w:jc w:val="left"/>
        <w:widowControl/>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704"/>
        <w:jc w:val="both"/>
        <w:spacing w:before="120" w:line="22"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785"/>
        <w:numPr>
          <w:ilvl w:val="0"/>
          <w:numId w:val="0"/>
        </w:numPr>
        <w:ind w:hanging="840"/>
        <w:spacing w:before="120" w:after="120"/>
        <w:tabs>
          <w:tab w:val="left" w:pos="360" w:leader="none"/>
          <w:tab w:val="left" w:pos="840" w:leader="none"/>
        </w:tabs>
        <w:rPr>
          <w:rFonts w:hint="eastAsia" w:hAnsi="Times New Roman" w:cs="Times New Roman"/>
          <w:b/>
        </w:rPr>
      </w:pPr>
      <w:r>
        <w:rPr>
          <w:rFonts w:hint="eastAsia" w:hAnsi="Times New Roman" w:cs="Times New Roman"/>
          <w:b/>
        </w:rPr>
      </w:r>
      <w:r/>
    </w:p>
    <w:p>
      <w:pPr>
        <w:pStyle w:val="704"/>
        <w:ind w:firstLine="482"/>
        <w:jc w:val="both"/>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704"/>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704"/>
        <w:jc w:val="both"/>
        <w:spacing w:before="120" w:line="22"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785"/>
        <w:numPr>
          <w:ilvl w:val="0"/>
          <w:numId w:val="0"/>
        </w:numPr>
        <w:ind w:left="-840"/>
        <w:spacing w:before="120" w:after="120"/>
        <w:tabs>
          <w:tab w:val="left" w:pos="360" w:leader="none"/>
          <w:tab w:val="left" w:pos="840" w:leader="none"/>
        </w:tabs>
        <w:rPr>
          <w:rFonts w:hint="eastAsia" w:hAnsi="Times New Roman" w:cs="Times New Roman"/>
          <w:b/>
        </w:rPr>
      </w:pPr>
      <w:r>
        <w:rPr>
          <w:rFonts w:hint="eastAsia" w:hAnsi="Times New Roman" w:cs="Times New Roman"/>
          <w:b/>
        </w:rPr>
      </w:r>
      <w:r/>
    </w:p>
    <w:p>
      <w:pPr>
        <w:pStyle w:val="704"/>
        <w:jc w:val="center"/>
        <w:spacing w:before="240" w:after="240"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04"/>
        <w:jc w:val="center"/>
        <w:spacing w:before="240" w:after="240"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04"/>
        <w:jc w:val="center"/>
        <w:spacing w:before="240" w:after="240"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04"/>
        <w:jc w:val="center"/>
        <w:spacing w:before="240" w:after="240"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04"/>
        <w:jc w:val="center"/>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r>
      <w:r/>
    </w:p>
    <w:p>
      <w:pPr>
        <w:pStyle w:val="704"/>
        <w:jc w:val="center"/>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中小企业声明函（工程、服务）格式</w:t>
      </w:r>
      <w:r>
        <w:rPr>
          <w:rFonts w:hint="eastAsia" w:ascii="宋体" w:hAnsi="宋体" w:eastAsia="宋体" w:cs="宋体"/>
          <w:b/>
          <w:bCs/>
          <w:sz w:val="24"/>
        </w:rPr>
      </w:r>
      <w:r/>
    </w:p>
    <w:p>
      <w:pPr>
        <w:pStyle w:val="704"/>
        <w:ind w:firstLine="504"/>
        <w:spacing w:line="360" w:lineRule="auto"/>
        <w:rPr>
          <w:rFonts w:ascii="宋体" w:hAnsi="宋体" w:eastAsia="宋体" w:cs="宋体"/>
          <w:spacing w:val="6"/>
          <w:szCs w:val="21"/>
        </w:rPr>
      </w:pPr>
      <w:r>
        <w:rPr>
          <w:rFonts w:hint="eastAsia" w:ascii="宋体" w:hAnsi="宋体" w:eastAsia="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宋体"/>
          <w:spacing w:val="6"/>
          <w:szCs w:val="21"/>
        </w:rPr>
      </w:r>
      <w:r/>
    </w:p>
    <w:p>
      <w:pPr>
        <w:pStyle w:val="704"/>
        <w:ind w:firstLine="504"/>
        <w:spacing w:line="360" w:lineRule="auto"/>
        <w:rPr>
          <w:rFonts w:ascii="宋体" w:hAnsi="宋体" w:eastAsia="宋体" w:cs="宋体"/>
          <w:spacing w:val="6"/>
          <w:szCs w:val="21"/>
        </w:rPr>
      </w:pPr>
      <w:r>
        <w:rPr>
          <w:rFonts w:hint="eastAsia" w:ascii="宋体" w:hAnsi="宋体" w:eastAsia="宋体" w:cs="宋体"/>
          <w:spacing w:val="6"/>
          <w:szCs w:val="21"/>
        </w:rPr>
        <w:t xml:space="preserve">1.</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w:t>
      </w:r>
      <w:r>
        <w:rPr>
          <w:rFonts w:hint="eastAsia" w:ascii="宋体" w:hAnsi="宋体" w:eastAsia="宋体" w:cs="宋体"/>
          <w:spacing w:val="6"/>
          <w:szCs w:val="21"/>
          <w:vertAlign w:val="superscript"/>
        </w:rPr>
        <w:t xml:space="preserve">1</w:t>
      </w:r>
      <w:r>
        <w:rPr>
          <w:rFonts w:hint="eastAsia" w:ascii="宋体" w:hAnsi="宋体" w:eastAsia="宋体" w:cs="宋体"/>
          <w:spacing w:val="6"/>
          <w:szCs w:val="21"/>
        </w:rPr>
        <w:t xml:space="preserve">，属于（中型企业、小型企业、微型企业）；</w:t>
      </w:r>
      <w:r>
        <w:rPr>
          <w:rFonts w:ascii="宋体" w:hAnsi="宋体" w:eastAsia="宋体" w:cs="宋体"/>
          <w:spacing w:val="6"/>
          <w:szCs w:val="21"/>
        </w:rPr>
      </w:r>
      <w:r/>
    </w:p>
    <w:p>
      <w:pPr>
        <w:pStyle w:val="704"/>
        <w:ind w:firstLine="504"/>
        <w:spacing w:line="360" w:lineRule="auto"/>
        <w:rPr>
          <w:rFonts w:ascii="宋体" w:hAnsi="宋体" w:eastAsia="宋体" w:cs="宋体"/>
          <w:spacing w:val="6"/>
          <w:szCs w:val="21"/>
        </w:rPr>
      </w:pPr>
      <w:r>
        <w:rPr>
          <w:rFonts w:hint="eastAsia" w:ascii="宋体" w:hAnsi="宋体" w:eastAsia="宋体" w:cs="宋体"/>
          <w:spacing w:val="6"/>
          <w:szCs w:val="21"/>
        </w:rPr>
        <w:t xml:space="preserve">2.</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，从业人员______人，营业收入为______万元，资产总额为______万元，属于</w:t>
      </w:r>
      <w:r>
        <w:rPr>
          <w:rFonts w:hint="eastAsia" w:ascii="宋体" w:hAnsi="宋体" w:eastAsia="宋体" w:cs="宋体"/>
          <w:spacing w:val="6"/>
          <w:szCs w:val="21"/>
          <w:u w:val="single"/>
        </w:rPr>
        <w:t xml:space="preserve">（中型企业、小型企业、微型企业）</w:t>
      </w:r>
      <w:r>
        <w:rPr>
          <w:rFonts w:hint="eastAsia" w:ascii="宋体" w:hAnsi="宋体" w:eastAsia="宋体" w:cs="宋体"/>
          <w:spacing w:val="6"/>
          <w:szCs w:val="21"/>
        </w:rPr>
        <w:t xml:space="preserve">；</w:t>
      </w:r>
      <w:r>
        <w:rPr>
          <w:rFonts w:ascii="宋体" w:hAnsi="宋体" w:eastAsia="宋体" w:cs="宋体"/>
          <w:spacing w:val="6"/>
          <w:szCs w:val="21"/>
        </w:rPr>
      </w:r>
      <w:r/>
    </w:p>
    <w:p>
      <w:pPr>
        <w:pStyle w:val="704"/>
        <w:ind w:firstLine="504"/>
        <w:spacing w:line="360" w:lineRule="auto"/>
        <w:rPr>
          <w:rFonts w:ascii="宋体" w:hAnsi="宋体" w:eastAsia="宋体" w:cs="宋体"/>
          <w:spacing w:val="6"/>
          <w:szCs w:val="21"/>
        </w:rPr>
      </w:pPr>
      <w:r>
        <w:rPr>
          <w:rFonts w:ascii="宋体" w:hAnsi="宋体" w:eastAsia="宋体" w:cs="宋体"/>
          <w:spacing w:val="6"/>
          <w:szCs w:val="21"/>
        </w:rPr>
      </w:r>
      <w:r/>
    </w:p>
    <w:p>
      <w:pPr>
        <w:pStyle w:val="704"/>
        <w:ind w:firstLine="504"/>
        <w:spacing w:line="360" w:lineRule="auto"/>
        <w:rPr>
          <w:rFonts w:ascii="宋体" w:hAnsi="宋体" w:eastAsia="宋体" w:cs="宋体"/>
          <w:spacing w:val="6"/>
          <w:szCs w:val="21"/>
        </w:rPr>
      </w:pPr>
      <w:r>
        <w:rPr>
          <w:rFonts w:hint="eastAsia" w:ascii="宋体" w:hAnsi="宋体" w:eastAsia="宋体" w:cs="宋体"/>
          <w:spacing w:val="6"/>
          <w:szCs w:val="21"/>
        </w:rPr>
        <w:t xml:space="preserve">……</w:t>
      </w:r>
      <w:r>
        <w:rPr>
          <w:rFonts w:ascii="宋体" w:hAnsi="宋体" w:eastAsia="宋体" w:cs="宋体"/>
          <w:spacing w:val="6"/>
          <w:szCs w:val="21"/>
        </w:rPr>
      </w:r>
      <w:r/>
    </w:p>
    <w:p>
      <w:pPr>
        <w:pStyle w:val="704"/>
        <w:ind w:firstLine="504"/>
        <w:spacing w:line="360" w:lineRule="auto"/>
        <w:rPr>
          <w:rFonts w:ascii="宋体" w:hAnsi="宋体" w:eastAsia="宋体" w:cs="宋体"/>
          <w:spacing w:val="6"/>
          <w:szCs w:val="21"/>
        </w:rPr>
      </w:pPr>
      <w:r>
        <w:rPr>
          <w:rFonts w:hint="eastAsia" w:ascii="宋体" w:hAnsi="宋体" w:eastAsia="宋体" w:cs="宋体"/>
          <w:spacing w:val="6"/>
          <w:szCs w:val="21"/>
        </w:rPr>
        <w:t xml:space="preserve">以上企业，不属于大企业的分支机构，不存在控股股东为大企业的情形，也不存在与大企业的负责人为同一人的情形。</w:t>
      </w:r>
      <w:r>
        <w:rPr>
          <w:rFonts w:ascii="宋体" w:hAnsi="宋体" w:eastAsia="宋体" w:cs="宋体"/>
          <w:spacing w:val="6"/>
          <w:szCs w:val="21"/>
        </w:rPr>
      </w:r>
      <w:r/>
    </w:p>
    <w:p>
      <w:pPr>
        <w:pStyle w:val="704"/>
        <w:ind w:firstLine="504"/>
        <w:spacing w:line="360" w:lineRule="auto"/>
        <w:rPr>
          <w:rFonts w:ascii="宋体" w:hAnsi="宋体" w:eastAsia="宋体" w:cs="宋体"/>
          <w:spacing w:val="6"/>
          <w:szCs w:val="21"/>
        </w:rPr>
      </w:pPr>
      <w:r>
        <w:rPr>
          <w:rFonts w:hint="eastAsia" w:ascii="宋体" w:hAnsi="宋体" w:eastAsia="宋体" w:cs="宋体"/>
          <w:spacing w:val="6"/>
          <w:szCs w:val="21"/>
        </w:rPr>
        <w:t xml:space="preserve">本企业对上述声明内容的真实性负责。如有虚假，将依法承担相应责任。</w:t>
      </w:r>
      <w:r>
        <w:rPr>
          <w:rFonts w:ascii="宋体" w:hAnsi="宋体" w:eastAsia="宋体" w:cs="宋体"/>
          <w:spacing w:val="6"/>
          <w:szCs w:val="21"/>
        </w:rPr>
      </w:r>
      <w:r/>
    </w:p>
    <w:p>
      <w:pPr>
        <w:pStyle w:val="704"/>
        <w:ind w:right="360" w:firstLine="480"/>
        <w:jc w:val="right"/>
        <w:spacing w:line="360" w:lineRule="auto"/>
        <w:rPr>
          <w:rFonts w:ascii="宋体" w:hAnsi="宋体" w:eastAsia="宋体" w:cs="宋体"/>
          <w:color w:val="000000"/>
          <w:szCs w:val="21"/>
        </w:rPr>
      </w:pPr>
      <w:r>
        <w:rPr>
          <w:rFonts w:ascii="宋体" w:hAnsi="宋体" w:eastAsia="宋体" w:cs="宋体"/>
          <w:color w:val="000000"/>
          <w:szCs w:val="21"/>
        </w:rPr>
      </w:r>
      <w:r/>
    </w:p>
    <w:p>
      <w:pPr>
        <w:pStyle w:val="704"/>
        <w:ind w:right="360" w:firstLine="480"/>
        <w:jc w:val="right"/>
        <w:spacing w:line="360" w:lineRule="auto"/>
        <w:rPr>
          <w:rFonts w:ascii="宋体" w:hAnsi="宋体" w:eastAsia="宋体" w:cs="宋体"/>
          <w:color w:val="000000"/>
          <w:szCs w:val="21"/>
        </w:rPr>
      </w:pPr>
      <w:r>
        <w:rPr>
          <w:rFonts w:hint="eastAsia" w:ascii="宋体" w:hAnsi="宋体" w:eastAsia="宋体" w:cs="宋体"/>
          <w:color w:val="000000"/>
          <w:szCs w:val="21"/>
        </w:rPr>
        <w:t xml:space="preserve">企业名称（加盖公章）：________</w:t>
      </w:r>
      <w:r>
        <w:rPr>
          <w:rFonts w:ascii="宋体" w:hAnsi="宋体" w:eastAsia="宋体" w:cs="宋体"/>
          <w:color w:val="000000"/>
          <w:szCs w:val="21"/>
        </w:rPr>
      </w:r>
      <w:r/>
    </w:p>
    <w:p>
      <w:pPr>
        <w:pStyle w:val="704"/>
        <w:ind w:right="360" w:firstLine="480"/>
        <w:jc w:val="right"/>
        <w:spacing w:line="360" w:lineRule="auto"/>
        <w:rPr>
          <w:rFonts w:ascii="宋体" w:hAnsi="宋体" w:eastAsia="宋体" w:cs="宋体"/>
          <w:color w:val="000000"/>
          <w:szCs w:val="21"/>
        </w:rPr>
      </w:pPr>
      <w:r>
        <w:rPr>
          <w:rFonts w:hint="eastAsia" w:ascii="宋体" w:hAnsi="宋体" w:eastAsia="宋体" w:cs="宋体"/>
          <w:color w:val="000000"/>
          <w:szCs w:val="21"/>
        </w:rPr>
        <w:t xml:space="preserve">日 期：________</w:t>
      </w:r>
      <w:r>
        <w:rPr>
          <w:rFonts w:ascii="宋体" w:hAnsi="宋体" w:eastAsia="宋体" w:cs="宋体"/>
          <w:color w:val="000000"/>
          <w:szCs w:val="21"/>
        </w:rPr>
      </w:r>
      <w:r/>
    </w:p>
    <w:p>
      <w:pPr>
        <w:pStyle w:val="704"/>
        <w:jc w:val="left"/>
        <w:rPr>
          <w:rFonts w:ascii="宋体" w:hAnsi="宋体" w:eastAsia="宋体" w:cs="宋体"/>
          <w:color w:val="000000"/>
          <w:szCs w:val="21"/>
        </w:rPr>
      </w:pPr>
      <w:r>
        <w:rPr>
          <w:rFonts w:ascii="宋体" w:hAnsi="宋体" w:eastAsia="宋体" w:cs="宋体"/>
          <w:color w:val="000000"/>
          <w:szCs w:val="21"/>
        </w:rPr>
      </w:r>
      <w:r/>
    </w:p>
    <w:p>
      <w:pPr>
        <w:pStyle w:val="704"/>
        <w:jc w:val="left"/>
        <w:rPr>
          <w:rFonts w:ascii="宋体" w:hAnsi="宋体" w:eastAsia="宋体" w:cs="宋体"/>
          <w:color w:val="000000"/>
          <w:szCs w:val="21"/>
        </w:rPr>
      </w:pPr>
      <w:r>
        <w:rPr>
          <w:rFonts w:ascii="宋体" w:hAnsi="宋体" w:eastAsia="宋体" w:cs="宋体"/>
          <w:color w:val="000000"/>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04"/>
              <w:jc w:val="left"/>
              <w:rPr>
                <w:rFonts w:ascii="宋体" w:hAnsi="宋体" w:eastAsia="宋体" w:cs="宋体"/>
                <w:color w:val="000000"/>
                <w:szCs w:val="21"/>
              </w:rPr>
            </w:pPr>
            <w:r>
              <w:rPr>
                <w:rFonts w:hint="eastAsia" w:ascii="宋体" w:hAnsi="宋体" w:eastAsia="宋体" w:cs="宋体"/>
                <w:color w:val="000000"/>
                <w:szCs w:val="21"/>
                <w:vertAlign w:val="superscript"/>
              </w:rPr>
              <w:t xml:space="preserve">1</w:t>
            </w:r>
            <w:r>
              <w:rPr>
                <w:rFonts w:hint="eastAsia" w:ascii="宋体" w:hAnsi="宋体" w:eastAsia="宋体" w:cs="宋体"/>
                <w:color w:val="000000"/>
                <w:szCs w:val="21"/>
              </w:rPr>
              <w:t xml:space="preserve">从业人员、营业收入、资产总额填报上一年度数据，无上一年度数据的新成立企业可不填报。</w:t>
            </w:r>
            <w:r>
              <w:rPr>
                <w:rFonts w:ascii="宋体" w:hAnsi="宋体" w:eastAsia="宋体" w:cs="宋体"/>
                <w:color w:val="000000"/>
                <w:szCs w:val="21"/>
              </w:rPr>
            </w:r>
            <w:r/>
          </w:p>
        </w:tc>
      </w:tr>
    </w:tbl>
    <w:p>
      <w:pPr>
        <w:pStyle w:val="704"/>
        <w:spacing w:before="240" w:after="240" w:line="360" w:lineRule="auto"/>
        <w:rPr>
          <w:rFonts w:ascii="宋体" w:hAnsi="宋体" w:eastAsia="宋体" w:cs="宋体"/>
          <w:color w:val="000000"/>
          <w:szCs w:val="21"/>
        </w:rPr>
      </w:pPr>
      <w:r>
        <w:rPr>
          <w:rFonts w:ascii="宋体" w:hAnsi="宋体" w:eastAsia="宋体" w:cs="宋体"/>
          <w:color w:val="000000"/>
          <w:szCs w:val="21"/>
        </w:rPr>
      </w:r>
      <w:r/>
    </w:p>
    <w:p>
      <w:pPr>
        <w:pStyle w:val="704"/>
        <w:jc w:val="center"/>
        <w:spacing w:line="360" w:lineRule="auto"/>
        <w:rPr>
          <w:rFonts w:hint="eastAsia" w:ascii="宋体" w:hAnsi="宋体" w:eastAsia="宋体" w:cs="宋体"/>
          <w:color w:val="000000"/>
          <w:szCs w:val="21"/>
        </w:rPr>
        <w:outlineLvl w:val="2"/>
      </w:pPr>
      <w:r>
        <w:rPr>
          <w:rFonts w:hint="eastAsia" w:ascii="宋体" w:hAnsi="宋体" w:eastAsia="宋体" w:cs="宋体"/>
          <w:color w:val="000000"/>
          <w:szCs w:val="21"/>
        </w:rPr>
        <w:br w:type="page" w:clear="all"/>
      </w:r>
      <w:r>
        <w:rPr>
          <w:rFonts w:hint="eastAsia" w:ascii="宋体" w:hAnsi="宋体" w:eastAsia="宋体" w:cs="宋体"/>
          <w:b/>
          <w:bCs/>
          <w:color w:val="000000"/>
          <w:sz w:val="24"/>
        </w:rPr>
        <w:t xml:space="preserve">残疾人福利性单位声明函格式</w:t>
      </w:r>
      <w:r>
        <w:rPr>
          <w:rFonts w:hint="eastAsia" w:ascii="宋体" w:hAnsi="宋体" w:eastAsia="宋体" w:cs="宋体"/>
          <w:color w:val="000000"/>
          <w:szCs w:val="21"/>
        </w:rPr>
      </w:r>
      <w:r/>
    </w:p>
    <w:p>
      <w:pPr>
        <w:pStyle w:val="704"/>
        <w:ind w:firstLine="504"/>
        <w:spacing w:line="588" w:lineRule="exact"/>
        <w:rPr>
          <w:rFonts w:hint="eastAsia" w:ascii="宋体" w:hAnsi="宋体" w:eastAsia="宋体" w:cs="宋体"/>
          <w:spacing w:val="6"/>
          <w:szCs w:val="21"/>
        </w:rPr>
      </w:pPr>
      <w:r>
        <w:rPr>
          <w:rFonts w:hint="eastAsia" w:ascii="宋体" w:hAnsi="宋体" w:eastAsia="宋体" w:cs="宋体"/>
          <w:spacing w:val="6"/>
          <w:szCs w:val="21"/>
        </w:rPr>
        <w:t xml:space="preserve">本单位郑重声明，根据《财政部 民政部 中国残疾人联合会关于促进残疾人就业政府采购政策的通知》（财库</w:t>
      </w:r>
      <w:r>
        <w:rPr>
          <w:rFonts w:hint="eastAsia" w:ascii="宋体" w:hAnsi="宋体" w:eastAsia="宋体" w:cs="宋体"/>
          <w:szCs w:val="21"/>
        </w:rPr>
        <w:t xml:space="preserve">〔2017〕141</w:t>
      </w:r>
      <w:r>
        <w:rPr>
          <w:rFonts w:hint="eastAsia" w:ascii="宋体" w:hAnsi="宋体" w:eastAsia="宋体" w:cs="宋体"/>
          <w:spacing w:val="6"/>
          <w:szCs w:val="21"/>
        </w:rPr>
        <w:t xml:space="preserve">号）的规定，本单位</w:t>
      </w:r>
      <w:r>
        <w:rPr>
          <w:rFonts w:hint="eastAsia" w:ascii="宋体" w:hAnsi="宋体" w:eastAsia="宋体" w:cs="宋体"/>
          <w:b/>
          <w:szCs w:val="21"/>
        </w:rPr>
        <w:t xml:space="preserve">（请进行勾选）</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704"/>
        <w:ind w:firstLine="482"/>
        <w:spacing w:line="588" w:lineRule="exact"/>
        <w:rPr>
          <w:rFonts w:hint="eastAsia" w:ascii="宋体" w:hAnsi="宋体" w:eastAsia="宋体" w:cs="宋体"/>
          <w:b/>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不属于符合条件的残疾人福利性单位。</w:t>
      </w:r>
      <w:r>
        <w:rPr>
          <w:rFonts w:hint="eastAsia" w:ascii="宋体" w:hAnsi="宋体" w:eastAsia="宋体" w:cs="宋体"/>
          <w:b/>
          <w:spacing w:val="6"/>
          <w:szCs w:val="21"/>
        </w:rPr>
      </w:r>
      <w:r/>
    </w:p>
    <w:p>
      <w:pPr>
        <w:pStyle w:val="704"/>
        <w:ind w:firstLine="482"/>
        <w:spacing w:line="588" w:lineRule="exact"/>
        <w:rPr>
          <w:rFonts w:hint="eastAsia" w:ascii="宋体" w:hAnsi="宋体" w:eastAsia="宋体" w:cs="宋体"/>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属于符合条件的残疾人福利性单位，</w:t>
      </w:r>
      <w:r>
        <w:rPr>
          <w:rFonts w:hint="eastAsia" w:ascii="宋体" w:hAnsi="宋体" w:eastAsia="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Cs w:val="21"/>
        </w:rPr>
      </w:r>
      <w:r/>
    </w:p>
    <w:p>
      <w:pPr>
        <w:pStyle w:val="704"/>
        <w:ind w:firstLine="446"/>
        <w:spacing w:line="588" w:lineRule="exact"/>
        <w:rPr>
          <w:rFonts w:hint="eastAsia" w:ascii="宋体" w:hAnsi="宋体" w:eastAsia="宋体" w:cs="宋体"/>
          <w:spacing w:val="6"/>
          <w:szCs w:val="21"/>
        </w:rPr>
      </w:pPr>
      <w:r>
        <w:rPr>
          <w:rFonts w:hint="eastAsia" w:ascii="宋体" w:hAnsi="宋体" w:eastAsia="宋体" w:cs="宋体"/>
          <w:b/>
          <w:spacing w:val="6"/>
          <w:szCs w:val="21"/>
        </w:rPr>
        <w:t xml:space="preserve">本单位对上述声明的真实性负责。如有虚假，将依法承担相应责任。</w:t>
      </w:r>
      <w:r>
        <w:rPr>
          <w:rFonts w:hint="eastAsia" w:ascii="宋体" w:hAnsi="宋体" w:eastAsia="宋体" w:cs="宋体"/>
          <w:spacing w:val="6"/>
          <w:szCs w:val="21"/>
        </w:rPr>
      </w:r>
      <w:r/>
    </w:p>
    <w:p>
      <w:pPr>
        <w:pStyle w:val="704"/>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704"/>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704"/>
        <w:ind w:right="1560" w:firstLine="444"/>
        <w:jc w:val="center"/>
        <w:spacing w:line="588" w:lineRule="exact"/>
        <w:tabs>
          <w:tab w:val="left" w:pos="4860" w:leader="none"/>
        </w:tabs>
        <w:rPr>
          <w:rFonts w:hint="eastAsia" w:ascii="宋体" w:hAnsi="宋体" w:eastAsia="宋体" w:cs="宋体"/>
          <w:spacing w:val="6"/>
          <w:szCs w:val="21"/>
        </w:rPr>
      </w:pPr>
      <w:r>
        <w:rPr>
          <w:rFonts w:hint="eastAsia" w:ascii="宋体" w:hAnsi="宋体" w:eastAsia="宋体" w:cs="宋体"/>
          <w:spacing w:val="6"/>
          <w:szCs w:val="21"/>
        </w:rPr>
        <w:t xml:space="preserve">               单位名称（加盖公章）：</w:t>
      </w:r>
      <w:r>
        <w:rPr>
          <w:rFonts w:hint="eastAsia" w:ascii="宋体" w:hAnsi="宋体" w:eastAsia="宋体" w:cs="宋体"/>
          <w:spacing w:val="6"/>
          <w:szCs w:val="21"/>
        </w:rPr>
      </w:r>
      <w:r/>
    </w:p>
    <w:p>
      <w:pPr>
        <w:pStyle w:val="704"/>
        <w:ind w:right="1560" w:firstLine="444"/>
        <w:jc w:val="center"/>
        <w:spacing w:line="588" w:lineRule="exact"/>
        <w:tabs>
          <w:tab w:val="left" w:pos="4860" w:leader="none"/>
        </w:tabs>
        <w:rPr>
          <w:rFonts w:hint="eastAsia" w:ascii="宋体" w:hAnsi="宋体" w:eastAsia="宋体" w:cs="宋体"/>
          <w:spacing w:val="6"/>
          <w:szCs w:val="21"/>
        </w:rPr>
      </w:pPr>
      <w:r>
        <w:rPr>
          <w:rFonts w:hint="eastAsia" w:ascii="宋体" w:hAnsi="宋体" w:eastAsia="宋体" w:cs="宋体"/>
          <w:spacing w:val="6"/>
          <w:szCs w:val="21"/>
        </w:rPr>
        <w:t xml:space="preserve">       日  期：</w:t>
      </w:r>
      <w:r>
        <w:rPr>
          <w:rFonts w:hint="eastAsia" w:ascii="宋体" w:hAnsi="宋体" w:eastAsia="宋体" w:cs="宋体"/>
          <w:spacing w:val="6"/>
          <w:szCs w:val="21"/>
        </w:rPr>
      </w:r>
      <w:r/>
    </w:p>
    <w:p>
      <w:pPr>
        <w:pStyle w:val="704"/>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04"/>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704"/>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704"/>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704"/>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704"/>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704"/>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704"/>
        <w:numPr>
          <w:ilvl w:val="0"/>
          <w:numId w:val="0"/>
        </w:numPr>
        <w:spacing w:line="360" w:lineRule="auto"/>
        <w:tabs>
          <w:tab w:val="left" w:pos="900" w:leader="none"/>
          <w:tab w:val="left" w:pos="1980" w:leader="none"/>
        </w:tabs>
        <w:rPr>
          <w:rFonts w:hint="eastAsia" w:ascii="宋体" w:hAnsi="宋体" w:cs="宋体"/>
          <w:b/>
          <w:bCs/>
          <w:sz w:val="24"/>
          <w:szCs w:val="24"/>
          <w:lang w:val="en-US" w:eastAsia="zh-CN" w:bidi="ar-SA"/>
        </w:rPr>
      </w:pPr>
      <w:r>
        <w:rPr>
          <w:rFonts w:hint="eastAsia" w:ascii="宋体" w:hAnsi="宋体" w:cs="宋体"/>
          <w:b/>
          <w:bCs/>
          <w:sz w:val="24"/>
          <w:szCs w:val="24"/>
          <w:lang w:val="en-US" w:eastAsia="zh-CN" w:bidi="ar-SA"/>
        </w:rPr>
      </w:r>
      <w:r/>
    </w:p>
    <w:p>
      <w:pPr>
        <w:pStyle w:val="704"/>
        <w:numPr>
          <w:ilvl w:val="0"/>
          <w:numId w:val="0"/>
        </w:numPr>
        <w:spacing w:line="360" w:lineRule="auto"/>
        <w:tabs>
          <w:tab w:val="left" w:pos="900" w:leader="none"/>
          <w:tab w:val="left" w:pos="1980" w:leader="none"/>
        </w:tabs>
        <w:rPr>
          <w:rFonts w:hint="eastAsia" w:ascii="宋体" w:hAnsi="宋体" w:cs="宋体"/>
          <w:b/>
          <w:bCs/>
          <w:sz w:val="24"/>
          <w:szCs w:val="24"/>
          <w:highlight w:val="yellow"/>
          <w:lang w:val="en-US" w:eastAsia="zh-CN" w:bidi="ar-SA"/>
        </w:rPr>
      </w:pPr>
      <w:r>
        <w:rPr>
          <w:rFonts w:hint="eastAsia" w:ascii="宋体" w:hAnsi="宋体" w:cs="宋体"/>
          <w:b/>
          <w:bCs/>
          <w:sz w:val="24"/>
          <w:szCs w:val="24"/>
          <w:highlight w:val="yellow"/>
          <w:lang w:val="en-US" w:eastAsia="zh-CN" w:bidi="ar-SA"/>
        </w:rPr>
      </w:r>
      <w:r/>
    </w:p>
    <w:p>
      <w:pPr>
        <w:pStyle w:val="704"/>
        <w:numPr>
          <w:ilvl w:val="0"/>
          <w:numId w:val="0"/>
        </w:numPr>
        <w:spacing w:line="360" w:lineRule="auto"/>
        <w:tabs>
          <w:tab w:val="left" w:pos="900" w:leader="none"/>
          <w:tab w:val="left" w:pos="1980" w:leader="none"/>
        </w:tabs>
        <w:rPr>
          <w:rFonts w:hint="eastAsia" w:ascii="宋体" w:hAnsi="宋体" w:eastAsia="宋体" w:cs="宋体"/>
          <w:b/>
          <w:bCs/>
          <w:sz w:val="24"/>
          <w:highlight w:val="none"/>
        </w:rPr>
      </w:pPr>
      <w:r>
        <w:rPr>
          <w:rFonts w:hint="eastAsia" w:ascii="宋体" w:hAnsi="宋体" w:eastAsia="宋体" w:cs="宋体"/>
          <w:b/>
          <w:bCs/>
          <w:sz w:val="24"/>
          <w:szCs w:val="24"/>
          <w:highlight w:val="none"/>
          <w:lang w:val="en-US" w:eastAsia="zh-CN" w:bidi="ar-SA"/>
        </w:rPr>
        <w:t xml:space="preserve">3、</w:t>
      </w:r>
      <w:r>
        <w:rPr>
          <w:rFonts w:hint="eastAsia" w:ascii="宋体" w:hAnsi="宋体" w:eastAsia="宋体" w:cs="宋体"/>
          <w:b/>
          <w:bCs/>
          <w:sz w:val="24"/>
          <w:highlight w:val="none"/>
        </w:rPr>
        <w:t xml:space="preserve">本项目的特定资格要求：</w:t>
      </w:r>
      <w:r>
        <w:rPr>
          <w:rFonts w:hint="eastAsia" w:ascii="宋体" w:hAnsi="宋体" w:eastAsia="宋体" w:cs="宋体"/>
          <w:b/>
          <w:bCs/>
          <w:sz w:val="24"/>
          <w:highlight w:val="none"/>
        </w:rPr>
      </w:r>
      <w:r/>
    </w:p>
    <w:p>
      <w:pPr>
        <w:pStyle w:val="704"/>
        <w:spacing w:line="360" w:lineRule="auto"/>
        <w:tabs>
          <w:tab w:val="left" w:pos="900" w:leader="none"/>
          <w:tab w:val="left" w:pos="1980" w:leader="none"/>
        </w:tabs>
        <w:rPr>
          <w:rFonts w:hint="eastAsia" w:ascii="宋体" w:hAnsi="宋体" w:eastAsia="宋体" w:cs="宋体"/>
          <w:b/>
          <w:bCs/>
          <w:sz w:val="24"/>
          <w:highlight w:val="none"/>
          <w:u w:val="single"/>
          <w:lang w:val="en-US" w:eastAsia="zh-CN"/>
        </w:rPr>
      </w:pPr>
      <w:r>
        <w:rPr>
          <w:rFonts w:hint="eastAsia" w:ascii="宋体" w:hAnsi="宋体" w:eastAsia="宋体" w:cs="宋体"/>
          <w:b/>
          <w:bCs/>
          <w:sz w:val="24"/>
          <w:highlight w:val="none"/>
          <w:u w:val="single"/>
          <w:lang w:val="en-US" w:eastAsia="zh-CN"/>
        </w:rPr>
        <w:t xml:space="preserve">3.1供应商具有生态环境部门核发的有效《危险废物经营许可证》(经营范围包含：处置医疗废物HW01)；</w:t>
      </w:r>
      <w:r>
        <w:rPr>
          <w:rFonts w:hint="eastAsia" w:ascii="宋体" w:hAnsi="宋体" w:eastAsia="宋体" w:cs="宋体"/>
          <w:b/>
          <w:bCs/>
          <w:sz w:val="24"/>
          <w:highlight w:val="none"/>
          <w:u w:val="single"/>
          <w:lang w:val="en-US" w:eastAsia="zh-CN"/>
        </w:rPr>
      </w:r>
      <w:r/>
    </w:p>
    <w:p>
      <w:pPr>
        <w:pStyle w:val="704"/>
        <w:spacing w:line="360" w:lineRule="auto"/>
        <w:tabs>
          <w:tab w:val="left" w:pos="900" w:leader="none"/>
          <w:tab w:val="left" w:pos="1980" w:leader="none"/>
        </w:tabs>
        <w:rPr>
          <w:rFonts w:hint="eastAsia" w:ascii="宋体" w:hAnsi="宋体" w:eastAsia="宋体" w:cs="宋体"/>
          <w:b/>
          <w:bCs/>
          <w:sz w:val="24"/>
          <w:highlight w:val="none"/>
          <w:u w:val="single"/>
          <w:lang w:val="en-US" w:eastAsia="zh-CN"/>
        </w:rPr>
      </w:pPr>
      <w:r>
        <w:rPr>
          <w:rFonts w:hint="eastAsia" w:ascii="宋体" w:hAnsi="宋体" w:eastAsia="宋体" w:cs="宋体"/>
          <w:b/>
          <w:bCs/>
          <w:sz w:val="24"/>
          <w:highlight w:val="none"/>
          <w:u w:val="single"/>
          <w:lang w:val="en-US" w:eastAsia="zh-CN"/>
        </w:rPr>
        <w:t xml:space="preserve">3.2供应商自行运输医疗废物的，须具备有效的《道路危险货物运输许可证》（包含医疗废物、危险废物）；如委托第三方运输，须提供与运输方的有效合同或委托证明及运输方有效的《道路危险货物运输许可证》（包含医疗废物、危险废物）。</w:t>
      </w:r>
      <w:r>
        <w:rPr>
          <w:rFonts w:hint="eastAsia" w:ascii="宋体" w:hAnsi="宋体" w:eastAsia="宋体" w:cs="宋体"/>
          <w:b/>
          <w:bCs/>
          <w:sz w:val="24"/>
          <w:highlight w:val="none"/>
          <w:u w:val="single"/>
          <w:lang w:val="en-US" w:eastAsia="zh-CN"/>
        </w:rPr>
      </w:r>
      <w:r/>
    </w:p>
    <w:p>
      <w:pPr>
        <w:pStyle w:val="704"/>
        <w:spacing w:line="360" w:lineRule="auto"/>
        <w:rPr>
          <w:rFonts w:hint="eastAsia"/>
          <w:sz w:val="24"/>
          <w:szCs w:val="20"/>
        </w:rPr>
      </w:pPr>
      <w:r>
        <w:rPr>
          <w:rFonts w:hint="eastAsia"/>
          <w:sz w:val="24"/>
          <w:szCs w:val="20"/>
        </w:rPr>
      </w:r>
      <w:r/>
    </w:p>
    <w:p>
      <w:pPr>
        <w:pStyle w:val="704"/>
        <w:jc w:val="center"/>
        <w:spacing w:line="360" w:lineRule="auto"/>
        <w:widowControl/>
        <w:rPr>
          <w:rFonts w:hint="eastAsia" w:ascii="宋体" w:hAnsi="宋体" w:eastAsia="宋体" w:cs="Times New Roman"/>
          <w:b/>
          <w:sz w:val="32"/>
          <w:szCs w:val="32"/>
        </w:rPr>
      </w:pPr>
      <w:r>
        <w:rPr>
          <w:rFonts w:ascii="宋体" w:hAnsi="宋体"/>
          <w:b/>
          <w:sz w:val="28"/>
          <w:szCs w:val="28"/>
        </w:rPr>
        <w:br w:type="page" w:clear="all"/>
      </w:r>
      <w:r>
        <w:rPr>
          <w:rFonts w:ascii="宋体" w:hAnsi="宋体"/>
          <w:b/>
          <w:sz w:val="28"/>
          <w:szCs w:val="28"/>
        </w:rPr>
        <w:t xml:space="preserve">二、</w:t>
      </w:r>
      <w:bookmarkStart w:id="835" w:name="_Toc150480796"/>
      <w:r/>
      <w:bookmarkStart w:id="836" w:name="_Toc226309803"/>
      <w:r/>
      <w:bookmarkStart w:id="837" w:name="_Toc265228397"/>
      <w:r/>
      <w:bookmarkStart w:id="838" w:name="_Toc305158901"/>
      <w:r/>
      <w:bookmarkStart w:id="839" w:name="_Toc305158827"/>
      <w:r/>
      <w:bookmarkStart w:id="840" w:name="_Toc195842924"/>
      <w:r/>
      <w:bookmarkStart w:id="841" w:name="_Toc127151558"/>
      <w:r/>
      <w:bookmarkStart w:id="842" w:name="_Toc142311060"/>
      <w:r/>
      <w:bookmarkStart w:id="843" w:name="_Toc226965749"/>
      <w:r/>
      <w:bookmarkStart w:id="844" w:name="_Toc264969249"/>
      <w:r/>
      <w:bookmarkStart w:id="845" w:name="_Toc226337255"/>
      <w:r/>
      <w:bookmarkStart w:id="846" w:name="_Toc150774763"/>
      <w:r/>
      <w:bookmarkStart w:id="847" w:name="_Toc226965832"/>
      <w:r>
        <w:rPr>
          <w:rFonts w:ascii="宋体" w:hAnsi="宋体" w:eastAsia="宋体" w:cs="Times New Roman"/>
          <w:b/>
          <w:sz w:val="28"/>
          <w:szCs w:val="28"/>
        </w:rPr>
        <w:t xml:space="preserve">商务技术文件格式</w:t>
      </w:r>
      <w:bookmarkStart w:id="848" w:name="_Toc195842921"/>
      <w:r/>
      <w:bookmarkStart w:id="849" w:name="_Toc150774761"/>
      <w:r/>
      <w:bookmarkStart w:id="850" w:name="_Toc226309800"/>
      <w:r/>
      <w:bookmarkStart w:id="851" w:name="_Toc142311058"/>
      <w:r/>
      <w:bookmarkStart w:id="852" w:name="_Toc127151556"/>
      <w:r/>
      <w:bookmarkStart w:id="853" w:name="_Toc480942349"/>
      <w:r/>
      <w:bookmarkStart w:id="854" w:name="_Toc226337252"/>
      <w:r/>
      <w:bookmarkStart w:id="855" w:name="_Toc226965746"/>
      <w:r/>
      <w:bookmarkStart w:id="856" w:name="_Ref467988698"/>
      <w:r/>
      <w:bookmarkStart w:id="857" w:name="_Toc150480794"/>
      <w:r/>
      <w:bookmarkStart w:id="858" w:name="_Toc226965829"/>
      <w:r/>
      <w:bookmarkStart w:id="859" w:name="_Toc520356217"/>
      <w:r>
        <w:rPr>
          <w:rFonts w:hint="eastAsia" w:ascii="宋体" w:hAnsi="宋体" w:eastAsia="宋体" w:cs="Times New Roman"/>
          <w:b/>
          <w:sz w:val="32"/>
          <w:szCs w:val="32"/>
        </w:rPr>
      </w:r>
      <w:r/>
    </w:p>
    <w:p>
      <w:pPr>
        <w:pStyle w:val="704"/>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1、投标</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rPr>
          <w:rFonts w:hint="eastAsia" w:ascii="宋体" w:hAnsi="宋体" w:eastAsia="宋体" w:cs="宋体"/>
          <w:b/>
          <w:bCs/>
          <w:sz w:val="24"/>
        </w:rPr>
        <w:t xml:space="preserve">函（实质性格式）</w:t>
      </w:r>
      <w:r>
        <w:rPr>
          <w:rFonts w:hint="eastAsia" w:ascii="宋体" w:hAnsi="宋体" w:eastAsia="宋体" w:cs="宋体"/>
          <w:b/>
          <w:bCs/>
          <w:sz w:val="24"/>
        </w:rPr>
      </w:r>
      <w:r/>
    </w:p>
    <w:p>
      <w:pPr>
        <w:pStyle w:val="704"/>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投标函</w:t>
      </w:r>
      <w:r>
        <w:rPr>
          <w:rFonts w:hint="eastAsia" w:ascii="宋体" w:hAnsi="宋体" w:eastAsia="宋体" w:cs="宋体"/>
          <w:b/>
          <w:bCs/>
          <w:sz w:val="24"/>
        </w:rPr>
      </w:r>
      <w:r/>
    </w:p>
    <w:p>
      <w:pPr>
        <w:pStyle w:val="704"/>
        <w:jc w:val="left"/>
        <w:spacing w:line="360" w:lineRule="auto"/>
        <w:rPr>
          <w:rFonts w:hint="eastAsia" w:ascii="宋体" w:hAnsi="宋体" w:eastAsia="宋体" w:cs="宋体"/>
          <w:szCs w:val="21"/>
        </w:rPr>
      </w:pPr>
      <w:r>
        <w:rPr>
          <w:rFonts w:hint="eastAsia" w:ascii="宋体" w:hAnsi="宋体" w:eastAsia="宋体" w:cs="宋体"/>
          <w:szCs w:val="21"/>
        </w:rPr>
        <w:t xml:space="preserve">致：</w:t>
      </w:r>
      <w:r>
        <w:rPr>
          <w:rFonts w:hint="eastAsia" w:ascii="宋体" w:hAnsi="宋体" w:eastAsia="宋体" w:cs="宋体"/>
          <w:szCs w:val="21"/>
          <w:u w:val="single"/>
        </w:rPr>
        <w:t xml:space="preserve">（采购人或采购代理机构）</w:t>
      </w:r>
      <w:r>
        <w:rPr>
          <w:rFonts w:hint="eastAsia" w:ascii="宋体" w:hAnsi="宋体" w:eastAsia="宋体" w:cs="宋体"/>
          <w:szCs w:val="21"/>
        </w:rPr>
      </w:r>
      <w:r/>
    </w:p>
    <w:p>
      <w:pPr>
        <w:pStyle w:val="704"/>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r>
      <w:r/>
    </w:p>
    <w:p>
      <w:pPr>
        <w:pStyle w:val="704"/>
        <w:ind w:firstLine="408"/>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我方参加你方就___________（项目名称，项目编号/包号）组织的招标活动，并对此项目进行投标。</w:t>
      </w:r>
      <w:r>
        <w:rPr>
          <w:rFonts w:hint="eastAsia" w:ascii="宋体" w:hAnsi="宋体" w:eastAsia="宋体" w:cs="宋体"/>
          <w:color w:val="000000"/>
          <w:szCs w:val="21"/>
        </w:rPr>
      </w:r>
      <w:r/>
    </w:p>
    <w:p>
      <w:pPr>
        <w:pStyle w:val="704"/>
        <w:ind w:firstLine="408"/>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1. 我方已详细审查全部招标文件，自愿参与投标并承诺如下：</w:t>
      </w:r>
      <w:r>
        <w:rPr>
          <w:rFonts w:hint="eastAsia" w:ascii="宋体" w:hAnsi="宋体" w:eastAsia="宋体" w:cs="宋体"/>
          <w:color w:val="000000"/>
          <w:szCs w:val="21"/>
        </w:rPr>
      </w:r>
      <w:r/>
    </w:p>
    <w:p>
      <w:pPr>
        <w:pStyle w:val="704"/>
        <w:ind w:left="360" w:firstLine="63"/>
        <w:spacing w:line="360" w:lineRule="auto"/>
        <w:tabs>
          <w:tab w:val="left" w:pos="720" w:leader="none"/>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（1）本投标有效期为自提交投标文件的截止之日起</w:t>
      </w:r>
      <w:r>
        <w:rPr>
          <w:rFonts w:hint="eastAsia" w:ascii="宋体" w:hAnsi="宋体" w:eastAsia="宋体" w:cs="宋体"/>
          <w:szCs w:val="21"/>
        </w:rPr>
        <w:t xml:space="preserve">60</w:t>
      </w:r>
      <w:r>
        <w:rPr>
          <w:rFonts w:hint="eastAsia" w:ascii="宋体" w:hAnsi="宋体" w:eastAsia="宋体" w:cs="宋体"/>
          <w:color w:val="000000"/>
          <w:szCs w:val="21"/>
        </w:rPr>
        <w:t xml:space="preserve">个日历日。</w:t>
      </w:r>
      <w:r>
        <w:rPr>
          <w:rFonts w:hint="eastAsia" w:ascii="宋体" w:hAnsi="宋体" w:eastAsia="宋体" w:cs="宋体"/>
          <w:color w:val="000000"/>
          <w:szCs w:val="21"/>
        </w:rPr>
      </w:r>
      <w:r/>
    </w:p>
    <w:p>
      <w:pPr>
        <w:pStyle w:val="704"/>
        <w:ind w:left="360" w:firstLine="63"/>
        <w:spacing w:line="360" w:lineRule="auto"/>
        <w:tabs>
          <w:tab w:val="left" w:pos="720" w:leader="none"/>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（2）除合同条款及采购需求偏离表列出的偏离外，我方响应招标文件的全部要求。</w:t>
      </w:r>
      <w:r>
        <w:rPr>
          <w:rFonts w:hint="eastAsia" w:ascii="宋体" w:hAnsi="宋体" w:eastAsia="宋体" w:cs="宋体"/>
          <w:color w:val="000000"/>
          <w:szCs w:val="21"/>
        </w:rPr>
      </w:r>
      <w:r/>
    </w:p>
    <w:p>
      <w:pPr>
        <w:pStyle w:val="704"/>
        <w:ind w:firstLine="367"/>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（3）我方已提供的全部文件资料是真实、准确的，并对此承担一切法律后果。</w:t>
      </w:r>
      <w:r>
        <w:rPr>
          <w:rFonts w:hint="eastAsia" w:ascii="宋体" w:hAnsi="宋体" w:eastAsia="宋体" w:cs="宋体"/>
          <w:color w:val="000000"/>
          <w:szCs w:val="21"/>
        </w:rPr>
      </w:r>
      <w:r/>
    </w:p>
    <w:p>
      <w:pPr>
        <w:pStyle w:val="704"/>
        <w:ind w:firstLine="367"/>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（4）如我方中标，我方将在法律规定的期限内与你方签订合同，按照招标文件要求提交履约保证金，并在合同约定的期限内完成合同规定的全部义务。</w:t>
      </w:r>
      <w:r>
        <w:rPr>
          <w:rFonts w:hint="eastAsia" w:ascii="宋体" w:hAnsi="宋体" w:eastAsia="宋体" w:cs="宋体"/>
          <w:color w:val="000000"/>
          <w:szCs w:val="21"/>
        </w:rPr>
      </w:r>
      <w:r/>
    </w:p>
    <w:p>
      <w:pPr>
        <w:pStyle w:val="704"/>
        <w:ind w:left="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 其他补充条款（如有）：___________。</w:t>
      </w:r>
      <w:r>
        <w:rPr>
          <w:rFonts w:hint="eastAsia" w:ascii="宋体" w:hAnsi="宋体" w:eastAsia="宋体" w:cs="宋体"/>
          <w:color w:val="000000"/>
          <w:szCs w:val="21"/>
        </w:rPr>
      </w:r>
      <w:r/>
    </w:p>
    <w:p>
      <w:pPr>
        <w:pStyle w:val="704"/>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与本投标有关的一切正式往来信函请寄：</w:t>
      </w:r>
      <w:r>
        <w:rPr>
          <w:rFonts w:hint="eastAsia" w:ascii="宋体" w:hAnsi="宋体" w:eastAsia="宋体" w:cs="宋体"/>
          <w:color w:val="000000"/>
          <w:szCs w:val="21"/>
        </w:rPr>
      </w:r>
      <w:r/>
    </w:p>
    <w:p>
      <w:pPr>
        <w:pStyle w:val="704"/>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r>
      <w:r/>
    </w:p>
    <w:p>
      <w:pPr>
        <w:pStyle w:val="704"/>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地址_________________________     传真____________________________</w:t>
      </w:r>
      <w:r>
        <w:rPr>
          <w:rFonts w:hint="eastAsia" w:ascii="宋体" w:hAnsi="宋体" w:eastAsia="宋体" w:cs="宋体"/>
          <w:color w:val="000000"/>
          <w:szCs w:val="21"/>
        </w:rPr>
      </w:r>
      <w:r/>
    </w:p>
    <w:p>
      <w:pPr>
        <w:pStyle w:val="704"/>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电话_________________________     电子函件________________________</w:t>
      </w:r>
      <w:r>
        <w:rPr>
          <w:rFonts w:hint="eastAsia" w:ascii="宋体" w:hAnsi="宋体" w:eastAsia="宋体" w:cs="宋体"/>
          <w:color w:val="000000"/>
          <w:szCs w:val="21"/>
        </w:rPr>
      </w:r>
      <w:r/>
    </w:p>
    <w:p>
      <w:pPr>
        <w:pStyle w:val="704"/>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r>
      <w:r/>
    </w:p>
    <w:p>
      <w:pPr>
        <w:pStyle w:val="704"/>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投标人名称（加盖公章） ___________</w:t>
      </w:r>
      <w:r>
        <w:rPr>
          <w:rFonts w:hint="eastAsia" w:ascii="宋体" w:hAnsi="宋体" w:eastAsia="宋体" w:cs="宋体"/>
          <w:color w:val="000000"/>
          <w:szCs w:val="21"/>
        </w:rPr>
      </w:r>
      <w:r/>
    </w:p>
    <w:p>
      <w:pPr>
        <w:pStyle w:val="704"/>
        <w:ind w:left="420"/>
        <w:spacing w:line="360" w:lineRule="auto"/>
        <w:tabs>
          <w:tab w:val="left" w:pos="5580" w:leader="none"/>
        </w:tabs>
        <w:rPr>
          <w:rFonts w:ascii="Times New Roman" w:hAnsi="Times New Roman" w:eastAsia="宋体" w:cs="Times New Roman"/>
          <w:color w:val="000000"/>
          <w:sz w:val="24"/>
          <w:szCs w:val="20"/>
        </w:rPr>
      </w:pPr>
      <w:r>
        <w:rPr>
          <w:rFonts w:hint="eastAsia" w:ascii="宋体" w:hAnsi="宋体" w:eastAsia="宋体" w:cs="宋体"/>
          <w:color w:val="000000"/>
          <w:szCs w:val="21"/>
        </w:rPr>
        <w:t xml:space="preserve">日期：_____年______月______日   </w:t>
      </w:r>
      <w:r>
        <w:rPr>
          <w:rFonts w:ascii="Times New Roman" w:hAnsi="Times New Roman" w:eastAsia="宋体" w:cs="Times New Roman"/>
          <w:color w:val="000000"/>
          <w:sz w:val="24"/>
          <w:szCs w:val="20"/>
        </w:rPr>
        <w:t xml:space="preserve"> </w:t>
      </w:r>
      <w:r>
        <w:rPr>
          <w:rFonts w:ascii="Times New Roman" w:hAnsi="Times New Roman" w:eastAsia="宋体" w:cs="Times New Roman"/>
          <w:color w:val="000000"/>
          <w:sz w:val="24"/>
          <w:szCs w:val="20"/>
        </w:rPr>
      </w:r>
      <w:r/>
    </w:p>
    <w:p>
      <w:pPr>
        <w:pStyle w:val="704"/>
        <w:ind w:left="420"/>
        <w:spacing w:line="360" w:lineRule="auto"/>
        <w:tabs>
          <w:tab w:val="left" w:pos="5580" w:leader="none"/>
        </w:tabs>
        <w:rPr>
          <w:rFonts w:ascii="Times New Roman" w:hAnsi="Times New Roman" w:eastAsia="宋体" w:cs="Times New Roman"/>
          <w:color w:val="000000"/>
          <w:sz w:val="24"/>
          <w:szCs w:val="20"/>
          <w:u w:val="single"/>
        </w:rPr>
      </w:pPr>
      <w:r>
        <w:rPr>
          <w:rFonts w:ascii="Times New Roman" w:hAnsi="Times New Roman" w:eastAsia="宋体" w:cs="Times New Roman"/>
          <w:color w:val="000000"/>
          <w:sz w:val="24"/>
          <w:szCs w:val="20"/>
          <w:u w:val="single"/>
        </w:rPr>
      </w:r>
      <w:r/>
    </w:p>
    <w:p>
      <w:pPr>
        <w:pStyle w:val="704"/>
        <w:jc w:val="left"/>
        <w:spacing w:line="360" w:lineRule="auto"/>
        <w:widowControl/>
        <w:rPr>
          <w:rFonts w:ascii="宋体" w:hAnsi="宋体" w:eastAsia="宋体" w:cs="Times New Roman"/>
          <w:b/>
          <w:sz w:val="28"/>
          <w:szCs w:val="28"/>
        </w:rPr>
      </w:pPr>
      <w:r/>
      <w:bookmarkStart w:id="860" w:name="_Hlt520356243"/>
      <w:r/>
      <w:bookmarkEnd w:id="860"/>
      <w:r/>
      <w:bookmarkStart w:id="861" w:name="_Hlt520355938"/>
      <w:r/>
      <w:bookmarkEnd w:id="861"/>
      <w:r>
        <w:rPr>
          <w:rFonts w:ascii="Times New Roman" w:hAnsi="Times New Roman" w:eastAsia="宋体" w:cs="Times New Roman"/>
          <w:color w:val="000000"/>
          <w:sz w:val="24"/>
        </w:rPr>
        <w:br w:type="page" w:clear="all"/>
      </w:r>
      <w:r>
        <w:rPr>
          <w:rFonts w:hint="eastAsia" w:ascii="宋体" w:hAnsi="宋体" w:eastAsia="宋体" w:cs="宋体"/>
          <w:b/>
          <w:bCs/>
          <w:sz w:val="24"/>
        </w:rPr>
        <w:t xml:space="preserve">2、法定代表人资格证明书（实质性格式）</w:t>
      </w:r>
      <w:r>
        <w:rPr>
          <w:rFonts w:ascii="宋体" w:hAnsi="宋体" w:eastAsia="宋体" w:cs="Times New Roman"/>
          <w:b/>
          <w:sz w:val="28"/>
          <w:szCs w:val="28"/>
        </w:rPr>
      </w:r>
      <w:r/>
    </w:p>
    <w:p>
      <w:pPr>
        <w:pStyle w:val="704"/>
        <w:jc w:val="center"/>
        <w:spacing w:line="360" w:lineRule="auto"/>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rPr>
        <w:t xml:space="preserve">法定代表人资格证明书</w:t>
      </w:r>
      <w:r>
        <w:rPr>
          <w:rFonts w:hint="eastAsia" w:ascii="Times New Roman" w:hAnsi="Times New Roman" w:eastAsia="宋体" w:cs="Times New Roman"/>
          <w:b/>
          <w:color w:val="000000"/>
          <w:sz w:val="24"/>
        </w:rPr>
      </w:r>
      <w:r/>
    </w:p>
    <w:p>
      <w:pPr>
        <w:pStyle w:val="704"/>
        <w:spacing w:line="560" w:lineRule="exact"/>
        <w:rPr>
          <w:rFonts w:hint="eastAsia" w:ascii="宋体" w:hAnsi="宋体" w:eastAsia="宋体" w:cs="Times New Roman"/>
          <w:szCs w:val="21"/>
        </w:rPr>
      </w:pPr>
      <w:r>
        <w:rPr>
          <w:rFonts w:hint="eastAsia" w:ascii="宋体" w:hAnsi="宋体" w:eastAsia="宋体" w:cs="Times New Roman"/>
          <w:szCs w:val="21"/>
        </w:rPr>
        <w:t xml:space="preserve">单位名称：</w:t>
      </w:r>
      <w:r>
        <w:rPr>
          <w:rFonts w:hint="eastAsia" w:ascii="宋体" w:hAnsi="宋体" w:eastAsia="宋体" w:cs="Times New Roman"/>
          <w:szCs w:val="21"/>
        </w:rPr>
      </w:r>
      <w:r/>
    </w:p>
    <w:p>
      <w:pPr>
        <w:pStyle w:val="704"/>
        <w:spacing w:line="560" w:lineRule="exact"/>
        <w:rPr>
          <w:rFonts w:hint="eastAsia" w:ascii="宋体" w:hAnsi="宋体" w:eastAsia="宋体" w:cs="Times New Roman"/>
          <w:szCs w:val="21"/>
        </w:rPr>
      </w:pPr>
      <w:r>
        <w:rPr>
          <w:rFonts w:hint="eastAsia" w:ascii="宋体" w:hAnsi="宋体" w:eastAsia="宋体" w:cs="Times New Roman"/>
          <w:szCs w:val="21"/>
        </w:rPr>
        <w:t xml:space="preserve">地址：</w:t>
      </w:r>
      <w:r>
        <w:rPr>
          <w:rFonts w:hint="eastAsia" w:ascii="宋体" w:hAnsi="宋体" w:eastAsia="宋体" w:cs="Times New Roman"/>
          <w:szCs w:val="21"/>
        </w:rPr>
      </w:r>
      <w:r/>
    </w:p>
    <w:p>
      <w:pPr>
        <w:pStyle w:val="704"/>
        <w:spacing w:line="560" w:lineRule="exact"/>
        <w:rPr>
          <w:rFonts w:hint="eastAsia" w:ascii="宋体" w:hAnsi="宋体" w:eastAsia="宋体" w:cs="Times New Roman"/>
          <w:szCs w:val="21"/>
        </w:rPr>
      </w:pPr>
      <w:r>
        <w:rPr>
          <w:rFonts w:hint="eastAsia" w:ascii="宋体" w:hAnsi="宋体" w:eastAsia="宋体" w:cs="Times New Roman"/>
          <w:szCs w:val="21"/>
        </w:rPr>
        <w:t xml:space="preserve">姓名：    性别：      年龄：     职务：</w:t>
      </w:r>
      <w:r>
        <w:rPr>
          <w:rFonts w:hint="eastAsia" w:ascii="宋体" w:hAnsi="宋体" w:eastAsia="宋体" w:cs="Times New Roman"/>
          <w:szCs w:val="21"/>
        </w:rPr>
      </w:r>
      <w:r/>
    </w:p>
    <w:p>
      <w:pPr>
        <w:pStyle w:val="704"/>
        <w:spacing w:line="560" w:lineRule="exact"/>
        <w:rPr>
          <w:rFonts w:ascii="宋体" w:hAnsi="宋体" w:eastAsia="宋体" w:cs="Times New Roman"/>
          <w:szCs w:val="21"/>
        </w:rPr>
      </w:pPr>
      <w:r>
        <w:rPr>
          <w:rFonts w:hint="eastAsia" w:ascii="宋体" w:hAnsi="宋体" w:eastAsia="宋体" w:cs="Times New Roman"/>
          <w:szCs w:val="21"/>
        </w:rPr>
        <w:t xml:space="preserve">系</w:t>
      </w:r>
      <w:r>
        <w:rPr>
          <w:rFonts w:hint="eastAsia" w:ascii="宋体" w:hAnsi="宋体" w:eastAsia="宋体" w:cs="Times New Roman"/>
          <w:szCs w:val="21"/>
          <w:u w:val="single"/>
        </w:rPr>
        <w:t xml:space="preserve">（投标单位名称）</w:t>
      </w:r>
      <w:r>
        <w:rPr>
          <w:rFonts w:hint="eastAsia" w:ascii="宋体" w:hAnsi="宋体" w:eastAsia="宋体" w:cs="Times New Roman"/>
          <w:szCs w:val="21"/>
        </w:rPr>
        <w:t xml:space="preserve">的法定代表人。为参与</w:t>
      </w:r>
      <w:r>
        <w:rPr>
          <w:rFonts w:hint="eastAsia" w:ascii="宋体" w:hAnsi="宋体" w:eastAsia="宋体" w:cs="Times New Roman"/>
          <w:szCs w:val="21"/>
          <w:u w:val="single"/>
        </w:rPr>
        <w:t xml:space="preserve">（项目名称）</w:t>
      </w:r>
      <w:r>
        <w:rPr>
          <w:rFonts w:hint="eastAsia" w:ascii="宋体" w:hAnsi="宋体" w:eastAsia="宋体" w:cs="Times New Roman"/>
          <w:szCs w:val="21"/>
        </w:rPr>
        <w:t xml:space="preserve">的政府采购活动，</w:t>
      </w:r>
      <w:r>
        <w:rPr>
          <w:rFonts w:ascii="宋体" w:hAnsi="宋体" w:eastAsia="宋体" w:cs="Times New Roman"/>
          <w:color w:val="000000"/>
          <w:szCs w:val="21"/>
        </w:rPr>
        <w:t xml:space="preserve">签署、澄清确认、递交、撤回、修改</w:t>
      </w:r>
      <w:r>
        <w:rPr>
          <w:rFonts w:hint="eastAsia" w:ascii="宋体" w:hAnsi="宋体" w:eastAsia="宋体" w:cs="Times New Roman"/>
          <w:szCs w:val="21"/>
        </w:rPr>
        <w:t xml:space="preserve">上述项目的投标文件、进行合同谈判、签署合同和处理与之有关的一切事务。</w:t>
      </w:r>
      <w:r>
        <w:rPr>
          <w:rFonts w:ascii="宋体" w:hAnsi="宋体" w:eastAsia="宋体" w:cs="Times New Roman"/>
          <w:szCs w:val="21"/>
        </w:rPr>
      </w:r>
      <w:r/>
    </w:p>
    <w:p>
      <w:pPr>
        <w:pStyle w:val="704"/>
        <w:spacing w:line="560" w:lineRule="exact"/>
        <w:rPr>
          <w:rFonts w:ascii="宋体" w:hAnsi="宋体" w:eastAsia="宋体" w:cs="Times New Roman"/>
          <w:szCs w:val="21"/>
        </w:rPr>
      </w:pPr>
      <w:r>
        <w:rPr>
          <w:rFonts w:hint="eastAsia" w:ascii="宋体" w:hAnsi="宋体" w:eastAsia="宋体" w:cs="Times New Roman"/>
          <w:szCs w:val="21"/>
        </w:rPr>
        <w:t xml:space="preserve">特此证明。</w:t>
      </w:r>
      <w:r>
        <w:rPr>
          <w:rFonts w:ascii="宋体" w:hAnsi="宋体" w:eastAsia="宋体" w:cs="Times New Roman"/>
          <w:szCs w:val="21"/>
        </w:rPr>
      </w:r>
      <w:r/>
    </w:p>
    <w:p>
      <w:pPr>
        <w:pStyle w:val="704"/>
        <w:spacing w:line="560" w:lineRule="exact"/>
        <w:rPr>
          <w:rFonts w:ascii="宋体" w:hAnsi="宋体" w:eastAsia="宋体" w:cs="Times New Roman"/>
          <w:szCs w:val="21"/>
        </w:rPr>
      </w:pPr>
      <w:r>
        <w:rPr>
          <w:rFonts w:ascii="宋体" w:hAnsi="宋体" w:eastAsia="宋体" w:cs="Times New Roman"/>
          <w:szCs w:val="21"/>
        </w:rPr>
      </w:r>
      <w:r/>
    </w:p>
    <w:p>
      <w:pPr>
        <w:pStyle w:val="704"/>
        <w:ind w:right="-46"/>
        <w:jc w:val="both"/>
        <w:spacing w:before="120" w:line="583" w:lineRule="auto"/>
        <w:widowControl w:val="off"/>
        <w:rPr>
          <w:rFonts w:ascii="宋体" w:hAnsi="宋体" w:eastAsia="宋体" w:cs="Times New Roman"/>
          <w:spacing w:val="-3"/>
          <w:sz w:val="21"/>
          <w:szCs w:val="21"/>
          <w:lang w:val="en-US" w:eastAsia="zh-CN" w:bidi="ar-SA"/>
        </w:rPr>
      </w:pPr>
      <w:r>
        <w:rPr>
          <w:rFonts w:ascii="宋体" w:hAnsi="宋体" w:eastAsia="宋体" w:cs="Times New Roman"/>
          <w:sz w:val="21"/>
          <w:szCs w:val="21"/>
          <w:lang w:val="en-US" w:eastAsia="zh-CN" w:bidi="ar-SA"/>
        </w:rPr>
        <w:t xml:space="preserve">附：</w:t>
      </w:r>
      <w:r>
        <w:rPr>
          <w:rFonts w:ascii="宋体" w:hAnsi="宋体" w:eastAsia="宋体" w:cs="Times New Roman"/>
          <w:spacing w:val="-3"/>
          <w:sz w:val="21"/>
          <w:szCs w:val="21"/>
          <w:lang w:val="en-US" w:eastAsia="zh-CN" w:bidi="ar-SA"/>
        </w:rPr>
        <w:t xml:space="preserve">法</w:t>
      </w:r>
      <w:r>
        <w:rPr>
          <w:rFonts w:ascii="宋体" w:hAnsi="宋体" w:eastAsia="宋体" w:cs="Times New Roman"/>
          <w:sz w:val="21"/>
          <w:szCs w:val="21"/>
          <w:lang w:val="en-US" w:eastAsia="zh-CN" w:bidi="ar-SA"/>
        </w:rPr>
        <w:t xml:space="preserve">定</w:t>
      </w:r>
      <w:r>
        <w:rPr>
          <w:rFonts w:ascii="宋体" w:hAnsi="宋体" w:eastAsia="宋体" w:cs="Times New Roman"/>
          <w:spacing w:val="-3"/>
          <w:sz w:val="21"/>
          <w:szCs w:val="21"/>
          <w:lang w:val="en-US" w:eastAsia="zh-CN" w:bidi="ar-SA"/>
        </w:rPr>
        <w:t xml:space="preserve">代</w:t>
      </w:r>
      <w:r>
        <w:rPr>
          <w:rFonts w:ascii="宋体" w:hAnsi="宋体" w:eastAsia="宋体" w:cs="Times New Roman"/>
          <w:sz w:val="21"/>
          <w:szCs w:val="21"/>
          <w:lang w:val="en-US" w:eastAsia="zh-CN" w:bidi="ar-SA"/>
        </w:rPr>
        <w:t xml:space="preserve">表</w:t>
      </w:r>
      <w:r>
        <w:rPr>
          <w:rFonts w:ascii="宋体" w:hAnsi="宋体" w:eastAsia="宋体" w:cs="Times New Roman"/>
          <w:spacing w:val="-3"/>
          <w:sz w:val="21"/>
          <w:szCs w:val="21"/>
          <w:lang w:val="en-US" w:eastAsia="zh-CN" w:bidi="ar-SA"/>
        </w:rPr>
        <w:t xml:space="preserve">人</w:t>
      </w:r>
      <w:r>
        <w:rPr>
          <w:rFonts w:ascii="宋体" w:hAnsi="宋体" w:eastAsia="宋体" w:cs="Times New Roman"/>
          <w:sz w:val="21"/>
          <w:szCs w:val="21"/>
          <w:lang w:val="en-US" w:eastAsia="zh-CN" w:bidi="ar-SA"/>
        </w:rPr>
        <w:t xml:space="preserve">（</w:t>
      </w:r>
      <w:r>
        <w:rPr>
          <w:rFonts w:ascii="宋体" w:hAnsi="宋体" w:eastAsia="宋体" w:cs="Times New Roman"/>
          <w:spacing w:val="-3"/>
          <w:sz w:val="21"/>
          <w:szCs w:val="21"/>
          <w:lang w:val="en-US" w:eastAsia="zh-CN" w:bidi="ar-SA"/>
        </w:rPr>
        <w:t xml:space="preserve">单</w:t>
      </w:r>
      <w:r>
        <w:rPr>
          <w:rFonts w:ascii="宋体" w:hAnsi="宋体" w:eastAsia="宋体" w:cs="Times New Roman"/>
          <w:sz w:val="21"/>
          <w:szCs w:val="21"/>
          <w:lang w:val="en-US" w:eastAsia="zh-CN" w:bidi="ar-SA"/>
        </w:rPr>
        <w:t xml:space="preserve">位</w:t>
      </w:r>
      <w:r>
        <w:rPr>
          <w:rFonts w:ascii="宋体" w:hAnsi="宋体" w:eastAsia="宋体" w:cs="Times New Roman"/>
          <w:spacing w:val="-3"/>
          <w:sz w:val="21"/>
          <w:szCs w:val="21"/>
          <w:lang w:val="en-US" w:eastAsia="zh-CN" w:bidi="ar-SA"/>
        </w:rPr>
        <w:t xml:space="preserve">负</w:t>
      </w:r>
      <w:r>
        <w:rPr>
          <w:rFonts w:ascii="宋体" w:hAnsi="宋体" w:eastAsia="宋体" w:cs="Times New Roman"/>
          <w:sz w:val="21"/>
          <w:szCs w:val="21"/>
          <w:lang w:val="en-US" w:eastAsia="zh-CN" w:bidi="ar-SA"/>
        </w:rPr>
        <w:t xml:space="preserve">责人</w:t>
      </w:r>
      <w:r>
        <w:rPr>
          <w:rFonts w:ascii="宋体" w:hAnsi="宋体" w:eastAsia="宋体" w:cs="Times New Roman"/>
          <w:spacing w:val="-3"/>
          <w:sz w:val="21"/>
          <w:szCs w:val="21"/>
          <w:lang w:val="en-US" w:eastAsia="zh-CN" w:bidi="ar-SA"/>
        </w:rPr>
        <w:t xml:space="preserve">）有效期内的身</w:t>
      </w:r>
      <w:r>
        <w:rPr>
          <w:rFonts w:hint="eastAsia" w:ascii="宋体" w:hAnsi="宋体" w:eastAsia="宋体" w:cs="Times New Roman"/>
          <w:spacing w:val="-3"/>
          <w:sz w:val="21"/>
          <w:szCs w:val="21"/>
          <w:lang w:val="en-US" w:eastAsia="zh-CN" w:bidi="ar-SA"/>
        </w:rPr>
        <w:t xml:space="preserve">份</w:t>
      </w:r>
      <w:r>
        <w:rPr>
          <w:rFonts w:ascii="宋体" w:hAnsi="宋体" w:eastAsia="宋体" w:cs="Times New Roman"/>
          <w:spacing w:val="-3"/>
          <w:sz w:val="21"/>
          <w:szCs w:val="21"/>
          <w:lang w:val="en-US" w:eastAsia="zh-CN" w:bidi="ar-SA"/>
        </w:rPr>
        <w:t xml:space="preserve">证正反面</w:t>
      </w:r>
      <w:r>
        <w:rPr>
          <w:rFonts w:hint="eastAsia" w:ascii="宋体" w:hAnsi="宋体" w:eastAsia="宋体" w:cs="Times New Roman"/>
          <w:spacing w:val="-3"/>
          <w:sz w:val="21"/>
          <w:szCs w:val="21"/>
          <w:lang w:val="en-US" w:eastAsia="zh-CN" w:bidi="ar-SA"/>
        </w:rPr>
        <w:t xml:space="preserve">电子</w:t>
      </w:r>
      <w:r>
        <w:rPr>
          <w:rFonts w:ascii="宋体" w:hAnsi="宋体" w:eastAsia="宋体" w:cs="Times New Roman"/>
          <w:spacing w:val="-3"/>
          <w:sz w:val="21"/>
          <w:szCs w:val="21"/>
          <w:lang w:val="en-US" w:eastAsia="zh-CN" w:bidi="ar-SA"/>
        </w:rPr>
        <w:t xml:space="preserve">件</w:t>
      </w:r>
      <w:r>
        <w:rPr>
          <w:rFonts w:hint="eastAsia" w:ascii="宋体" w:hAnsi="宋体" w:eastAsia="宋体" w:cs="Times New Roman"/>
          <w:spacing w:val="-3"/>
          <w:sz w:val="21"/>
          <w:szCs w:val="21"/>
          <w:lang w:val="en-US" w:eastAsia="zh-CN" w:bidi="ar-SA"/>
        </w:rPr>
        <w:t xml:space="preserve">。</w:t>
      </w:r>
      <w:r>
        <w:rPr>
          <w:rFonts w:ascii="宋体" w:hAnsi="宋体" w:eastAsia="宋体" w:cs="Times New Roman"/>
          <w:spacing w:val="-3"/>
          <w:sz w:val="21"/>
          <w:szCs w:val="21"/>
          <w:lang w:val="en-US" w:eastAsia="zh-CN" w:bidi="ar-SA"/>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7"/>
        <w:gridCol w:w="4607"/>
      </w:tblGrid>
      <w:tr>
        <w:trPr>
          <w:trHeight w:val="1269"/>
        </w:trPr>
        <w:tc>
          <w:tcPr>
            <w:tcW w:w="4526" w:type="dxa"/>
            <w:vAlign w:val="top"/>
            <w:textDirection w:val="lrTb"/>
            <w:noWrap w:val="false"/>
          </w:tcPr>
          <w:p>
            <w:pPr>
              <w:pStyle w:val="704"/>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p>
            <w:pPr>
              <w:pStyle w:val="704"/>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p>
            <w:pPr>
              <w:pStyle w:val="704"/>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tc>
        <w:tc>
          <w:tcPr>
            <w:tcW w:w="4393" w:type="dxa"/>
            <w:vAlign w:val="top"/>
            <w:textDirection w:val="lrTb"/>
            <w:noWrap w:val="false"/>
          </w:tcPr>
          <w:p>
            <w:pPr>
              <w:pStyle w:val="704"/>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p>
            <w:pPr>
              <w:pStyle w:val="704"/>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p>
            <w:pPr>
              <w:pStyle w:val="704"/>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tc>
      </w:tr>
    </w:tbl>
    <w:p>
      <w:pPr>
        <w:pStyle w:val="704"/>
        <w:spacing w:line="560" w:lineRule="exact"/>
        <w:rPr>
          <w:rFonts w:ascii="宋体" w:hAnsi="宋体" w:eastAsia="宋体" w:cs="Times New Roman"/>
          <w:szCs w:val="21"/>
        </w:rPr>
      </w:pPr>
      <w:r>
        <w:rPr>
          <w:rFonts w:hint="eastAsia" w:ascii="宋体" w:hAnsi="宋体" w:eastAsia="宋体" w:cs="Times New Roman"/>
          <w:szCs w:val="21"/>
        </w:rPr>
        <w:t xml:space="preserve">                     投标人：（加盖公章）</w:t>
      </w:r>
      <w:r>
        <w:rPr>
          <w:rFonts w:ascii="宋体" w:hAnsi="宋体" w:eastAsia="宋体" w:cs="Times New Roman"/>
          <w:szCs w:val="21"/>
        </w:rPr>
      </w:r>
      <w:r/>
    </w:p>
    <w:p>
      <w:pPr>
        <w:pStyle w:val="704"/>
        <w:spacing w:line="560" w:lineRule="exact"/>
        <w:rPr>
          <w:rFonts w:ascii="宋体" w:hAnsi="宋体" w:eastAsia="宋体" w:cs="Times New Roman"/>
          <w:szCs w:val="21"/>
        </w:rPr>
      </w:pPr>
      <w:r>
        <w:rPr>
          <w:rFonts w:hint="eastAsia" w:ascii="宋体" w:hAnsi="宋体" w:eastAsia="宋体" w:cs="Times New Roman"/>
          <w:szCs w:val="21"/>
        </w:rPr>
        <w:t xml:space="preserve">                       法定代表人</w:t>
      </w:r>
      <w:r>
        <w:rPr>
          <w:rFonts w:ascii="宋体" w:hAnsi="宋体" w:eastAsia="宋体" w:cs="Times New Roman"/>
          <w:color w:val="000000"/>
          <w:szCs w:val="21"/>
        </w:rPr>
        <w:t xml:space="preserve">签字</w:t>
      </w:r>
      <w:r>
        <w:rPr>
          <w:rFonts w:hint="eastAsia" w:ascii="宋体" w:hAnsi="宋体" w:eastAsia="宋体" w:cs="Times New Roman"/>
          <w:color w:val="000000"/>
          <w:szCs w:val="21"/>
        </w:rPr>
        <w:t xml:space="preserve">、签章</w:t>
      </w:r>
      <w:r>
        <w:rPr>
          <w:rFonts w:ascii="宋体" w:hAnsi="宋体" w:eastAsia="宋体" w:cs="Times New Roman"/>
          <w:color w:val="000000"/>
          <w:szCs w:val="21"/>
        </w:rPr>
        <w:t xml:space="preserve">或</w:t>
      </w:r>
      <w:r>
        <w:rPr>
          <w:rFonts w:hint="eastAsia" w:ascii="宋体" w:hAnsi="宋体" w:eastAsia="宋体" w:cs="Times New Roman"/>
          <w:color w:val="000000"/>
          <w:szCs w:val="21"/>
        </w:rPr>
        <w:t xml:space="preserve">印鉴</w:t>
      </w:r>
      <w:r>
        <w:rPr>
          <w:rFonts w:hint="eastAsia" w:ascii="宋体" w:hAnsi="宋体" w:eastAsia="宋体" w:cs="Times New Roman"/>
          <w:szCs w:val="21"/>
        </w:rPr>
        <w:t xml:space="preserve">：</w:t>
      </w:r>
      <w:r>
        <w:rPr>
          <w:rFonts w:ascii="宋体" w:hAnsi="宋体" w:eastAsia="宋体" w:cs="Times New Roman"/>
          <w:szCs w:val="21"/>
        </w:rPr>
      </w:r>
      <w:r/>
    </w:p>
    <w:p>
      <w:pPr>
        <w:pStyle w:val="704"/>
        <w:ind w:firstLine="3780"/>
        <w:spacing w:line="560" w:lineRule="exact"/>
        <w:rPr>
          <w:rFonts w:ascii="宋体" w:hAnsi="宋体" w:eastAsia="宋体" w:cs="Times New Roman"/>
          <w:szCs w:val="21"/>
        </w:rPr>
      </w:pPr>
      <w:r>
        <w:rPr>
          <w:rFonts w:hint="eastAsia" w:ascii="宋体" w:hAnsi="宋体" w:eastAsia="宋体" w:cs="Times New Roman"/>
          <w:szCs w:val="21"/>
        </w:rPr>
        <w:t xml:space="preserve">日期：    年    月    日</w:t>
      </w:r>
      <w:r>
        <w:rPr>
          <w:rFonts w:ascii="宋体" w:hAnsi="宋体" w:eastAsia="宋体" w:cs="Times New Roman"/>
          <w:szCs w:val="21"/>
        </w:rPr>
      </w:r>
      <w:r/>
    </w:p>
    <w:p>
      <w:pPr>
        <w:pStyle w:val="704"/>
        <w:jc w:val="left"/>
        <w:widowControl/>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p>
      <w:pPr>
        <w:pStyle w:val="704"/>
        <w:jc w:val="left"/>
        <w:widowControl/>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p>
      <w:pPr>
        <w:pStyle w:val="704"/>
        <w:jc w:val="left"/>
        <w:widowControl/>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p>
      <w:pPr>
        <w:pStyle w:val="704"/>
        <w:jc w:val="left"/>
        <w:spacing w:line="360" w:lineRule="auto"/>
        <w:tabs>
          <w:tab w:val="left" w:pos="558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说明</w:t>
      </w:r>
      <w:r>
        <w:rPr>
          <w:rFonts w:ascii="宋体" w:hAnsi="宋体" w:eastAsia="宋体" w:cs="Times New Roman"/>
          <w:color w:val="000000"/>
          <w:szCs w:val="21"/>
        </w:rPr>
        <w:t xml:space="preserve">：</w:t>
      </w:r>
      <w:r>
        <w:rPr>
          <w:rFonts w:ascii="宋体" w:hAnsi="宋体" w:eastAsia="宋体" w:cs="Times New Roman"/>
          <w:color w:val="000000"/>
          <w:szCs w:val="21"/>
        </w:rPr>
      </w:r>
      <w:r/>
    </w:p>
    <w:p>
      <w:pPr>
        <w:pStyle w:val="704"/>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t xml:space="preserve">1.若</w:t>
      </w:r>
      <w:r>
        <w:rPr>
          <w:rFonts w:hint="eastAsia" w:ascii="宋体" w:hAnsi="宋体" w:eastAsia="宋体" w:cs="Times New Roman"/>
          <w:color w:val="000000"/>
          <w:szCs w:val="21"/>
        </w:rPr>
        <w:t xml:space="preserve">投标人</w:t>
      </w:r>
      <w:r>
        <w:rPr>
          <w:rFonts w:ascii="宋体" w:hAnsi="宋体" w:eastAsia="宋体" w:cs="Times New Roman"/>
          <w:color w:val="000000"/>
          <w:szCs w:val="21"/>
        </w:rPr>
        <w:t xml:space="preserve">为事业单位或其他组织或分支机构（仅当</w:t>
      </w:r>
      <w:r>
        <w:rPr>
          <w:rFonts w:hint="eastAsia" w:ascii="宋体" w:hAnsi="宋体" w:eastAsia="宋体" w:cs="Times New Roman"/>
          <w:color w:val="000000"/>
          <w:szCs w:val="21"/>
        </w:rPr>
        <w:t xml:space="preserve">招标</w:t>
      </w:r>
      <w:r>
        <w:rPr>
          <w:rFonts w:ascii="宋体" w:hAnsi="宋体" w:eastAsia="宋体" w:cs="Times New Roman"/>
          <w:color w:val="000000"/>
          <w:szCs w:val="21"/>
        </w:rPr>
        <w:t xml:space="preserve">文件注明允许分支机构</w:t>
      </w:r>
      <w:r>
        <w:rPr>
          <w:rFonts w:hint="eastAsia" w:ascii="宋体" w:hAnsi="宋体" w:eastAsia="宋体" w:cs="Times New Roman"/>
          <w:color w:val="000000"/>
          <w:szCs w:val="21"/>
        </w:rPr>
        <w:t xml:space="preserve">投标</w:t>
      </w:r>
      <w:r>
        <w:rPr>
          <w:rFonts w:ascii="宋体" w:hAnsi="宋体" w:eastAsia="宋体" w:cs="Times New Roman"/>
          <w:color w:val="000000"/>
          <w:szCs w:val="21"/>
        </w:rPr>
        <w:t xml:space="preserve">的），则法定代表人（单位负责人）</w:t>
      </w:r>
      <w:r>
        <w:rPr>
          <w:rFonts w:hint="eastAsia" w:ascii="宋体" w:hAnsi="宋体" w:eastAsia="宋体" w:cs="Times New Roman"/>
          <w:color w:val="000000"/>
          <w:szCs w:val="21"/>
        </w:rPr>
        <w:t xml:space="preserve">处</w:t>
      </w:r>
      <w:r>
        <w:rPr>
          <w:rFonts w:ascii="宋体" w:hAnsi="宋体" w:eastAsia="宋体" w:cs="Times New Roman"/>
          <w:color w:val="000000"/>
          <w:szCs w:val="21"/>
        </w:rPr>
        <w:t xml:space="preserve">的签署人可为单位负责人</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704"/>
        <w:jc w:val="left"/>
        <w:spacing w:line="360" w:lineRule="auto"/>
        <w:tabs>
          <w:tab w:val="left" w:pos="5580" w:leader="none"/>
        </w:tabs>
        <w:rPr>
          <w:rFonts w:ascii="宋体" w:hAnsi="宋体" w:eastAsia="宋体" w:cs="Times New Roman"/>
          <w:i/>
          <w:color w:val="000000"/>
          <w:szCs w:val="21"/>
          <w:u w:val="single"/>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投标人为自然人的情形，可不提供本</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授权委托书</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w:t>
      </w:r>
      <w:r>
        <w:rPr>
          <w:rFonts w:ascii="宋体" w:hAnsi="宋体" w:eastAsia="宋体" w:cs="Times New Roman"/>
          <w:i/>
          <w:color w:val="000000"/>
          <w:szCs w:val="21"/>
          <w:u w:val="single"/>
        </w:rPr>
      </w:r>
      <w:r/>
    </w:p>
    <w:p>
      <w:pPr>
        <w:pStyle w:val="704"/>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704"/>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704"/>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704"/>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704"/>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704"/>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704"/>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704"/>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704"/>
        <w:jc w:val="left"/>
        <w:spacing w:line="360" w:lineRule="auto"/>
        <w:widowControl/>
        <w:rPr>
          <w:rFonts w:hint="eastAsia" w:ascii="宋体" w:hAnsi="宋体" w:eastAsia="宋体" w:cs="宋体"/>
          <w:b/>
          <w:bCs/>
          <w:sz w:val="24"/>
        </w:rPr>
      </w:pPr>
      <w:r>
        <w:rPr>
          <w:rFonts w:hint="eastAsia" w:ascii="宋体" w:hAnsi="宋体" w:eastAsia="宋体" w:cs="宋体"/>
          <w:b/>
          <w:bCs/>
          <w:color w:val="000000"/>
          <w:szCs w:val="21"/>
        </w:rPr>
        <w:br w:type="page" w:clear="all"/>
      </w:r>
      <w:r>
        <w:rPr>
          <w:rFonts w:hint="eastAsia" w:ascii="宋体" w:hAnsi="宋体" w:eastAsia="宋体" w:cs="宋体"/>
          <w:b/>
          <w:bCs/>
          <w:color w:val="000000"/>
          <w:sz w:val="24"/>
        </w:rPr>
        <w:t xml:space="preserve">3</w:t>
      </w:r>
      <w:r>
        <w:rPr>
          <w:rFonts w:hint="eastAsia" w:ascii="宋体" w:hAnsi="宋体" w:eastAsia="宋体" w:cs="宋体"/>
          <w:b/>
          <w:bCs/>
          <w:sz w:val="24"/>
        </w:rPr>
        <w:t xml:space="preserve">、政府采购投标人信用承诺书（实质性格式）</w:t>
      </w:r>
      <w:r>
        <w:rPr>
          <w:rFonts w:hint="eastAsia" w:ascii="宋体" w:hAnsi="宋体" w:eastAsia="宋体" w:cs="宋体"/>
          <w:b/>
          <w:bCs/>
          <w:sz w:val="24"/>
        </w:rPr>
      </w:r>
      <w:r/>
    </w:p>
    <w:p>
      <w:pPr>
        <w:pStyle w:val="704"/>
        <w:jc w:val="left"/>
        <w:spacing w:line="360" w:lineRule="auto"/>
        <w:widowControl/>
        <w:rPr>
          <w:rFonts w:hint="eastAsia" w:ascii="宋体" w:hAnsi="宋体" w:eastAsia="宋体" w:cs="宋体"/>
          <w:b/>
          <w:bCs/>
          <w:sz w:val="24"/>
        </w:rPr>
      </w:pPr>
      <w:r>
        <w:rPr>
          <w:rFonts w:hint="eastAsia" w:ascii="宋体" w:hAnsi="宋体" w:eastAsia="宋体" w:cs="宋体"/>
          <w:b/>
          <w:bCs/>
          <w:sz w:val="24"/>
        </w:rPr>
      </w:r>
      <w:r/>
    </w:p>
    <w:p>
      <w:pPr>
        <w:pStyle w:val="704"/>
        <w:jc w:val="center"/>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政府采购投标人信用承诺书</w:t>
      </w:r>
      <w:r>
        <w:rPr>
          <w:rFonts w:hint="eastAsia" w:ascii="宋体" w:hAnsi="宋体" w:eastAsia="宋体" w:cs="宋体"/>
          <w:b/>
          <w:bCs/>
          <w:sz w:val="24"/>
        </w:rPr>
      </w:r>
      <w:r/>
    </w:p>
    <w:p>
      <w:pPr>
        <w:pStyle w:val="704"/>
        <w:ind w:firstLine="640"/>
        <w:spacing w:line="360" w:lineRule="auto"/>
        <w:rPr>
          <w:rFonts w:hint="eastAsia" w:ascii="宋体" w:hAnsi="宋体" w:eastAsia="宋体" w:cs="宋体"/>
          <w:szCs w:val="21"/>
        </w:rPr>
      </w:pPr>
      <w:r>
        <w:rPr>
          <w:rFonts w:hint="eastAsia" w:ascii="宋体" w:hAnsi="宋体" w:eastAsia="宋体" w:cs="宋体"/>
          <w:szCs w:val="21"/>
        </w:rPr>
      </w:r>
      <w:r/>
    </w:p>
    <w:p>
      <w:pPr>
        <w:pStyle w:val="704"/>
        <w:ind w:firstLine="480"/>
        <w:spacing w:line="360" w:lineRule="auto"/>
        <w:rPr>
          <w:rFonts w:hint="eastAsia" w:ascii="宋体" w:hAnsi="宋体" w:eastAsia="宋体" w:cs="宋体"/>
          <w:szCs w:val="21"/>
        </w:rPr>
      </w:pPr>
      <w:r>
        <w:rPr>
          <w:rFonts w:hint="eastAsia" w:ascii="宋体" w:hAnsi="宋体" w:eastAsia="宋体" w:cs="宋体"/>
          <w:szCs w:val="21"/>
        </w:rPr>
        <w:t xml:space="preserve">为维护公开、公平、公正的政府采购市场秩序，树立诚实守信的投标人形象，本单位在参与政府采购活动中,自愿作出以下承诺：</w:t>
      </w:r>
      <w:r>
        <w:rPr>
          <w:rFonts w:hint="eastAsia" w:ascii="宋体" w:hAnsi="宋体" w:eastAsia="宋体" w:cs="宋体"/>
          <w:szCs w:val="21"/>
        </w:rPr>
      </w:r>
      <w:r/>
    </w:p>
    <w:p>
      <w:pPr>
        <w:pStyle w:val="704"/>
        <w:ind w:firstLine="480"/>
        <w:spacing w:line="360" w:lineRule="auto"/>
        <w:rPr>
          <w:rFonts w:hint="eastAsia" w:ascii="宋体" w:hAnsi="宋体" w:eastAsia="宋体" w:cs="宋体"/>
          <w:szCs w:val="21"/>
        </w:rPr>
      </w:pPr>
      <w:r>
        <w:rPr>
          <w:rFonts w:hint="eastAsia" w:ascii="宋体" w:hAnsi="宋体" w:eastAsia="宋体" w:cs="宋体"/>
          <w:szCs w:val="21"/>
        </w:rPr>
        <w:t xml:space="preserve">一、严格遵守国家法律、法规和规章，全面履行应尽的责任和义务，全面做到履约守信，具备《政府采购法》第二十二条第一款规定的条件。</w:t>
      </w:r>
      <w:r>
        <w:rPr>
          <w:rFonts w:hint="eastAsia" w:ascii="宋体" w:hAnsi="宋体" w:eastAsia="宋体" w:cs="宋体"/>
          <w:szCs w:val="21"/>
        </w:rPr>
      </w:r>
      <w:r/>
    </w:p>
    <w:p>
      <w:pPr>
        <w:pStyle w:val="704"/>
        <w:ind w:firstLine="480"/>
        <w:spacing w:line="360" w:lineRule="auto"/>
        <w:rPr>
          <w:rFonts w:hint="eastAsia" w:ascii="宋体" w:hAnsi="宋体" w:eastAsia="宋体" w:cs="宋体"/>
          <w:szCs w:val="21"/>
        </w:rPr>
      </w:pPr>
      <w:r>
        <w:rPr>
          <w:rFonts w:hint="eastAsia" w:ascii="宋体" w:hAnsi="宋体" w:eastAsia="宋体" w:cs="宋体"/>
          <w:szCs w:val="21"/>
        </w:rPr>
        <w:t xml:space="preserve">二、本单位已经阅读并充分理解《常州市政府采购投标人信用管理暂行办法》，自愿按照《常州市政府采购投标人信用管理暂行办法》规定，发生失信行为将记录并公开到“信用常州”、常州市政府采购网。</w:t>
      </w:r>
      <w:r>
        <w:rPr>
          <w:rFonts w:hint="eastAsia" w:ascii="宋体" w:hAnsi="宋体" w:eastAsia="宋体" w:cs="宋体"/>
          <w:szCs w:val="21"/>
        </w:rPr>
      </w:r>
      <w:r/>
    </w:p>
    <w:p>
      <w:pPr>
        <w:pStyle w:val="704"/>
        <w:ind w:firstLine="480"/>
        <w:spacing w:line="360" w:lineRule="auto"/>
        <w:rPr>
          <w:rFonts w:hint="eastAsia" w:ascii="宋体" w:hAnsi="宋体" w:eastAsia="宋体" w:cs="宋体"/>
          <w:szCs w:val="21"/>
        </w:rPr>
      </w:pPr>
      <w:r>
        <w:rPr>
          <w:rFonts w:hint="eastAsia" w:ascii="宋体" w:hAnsi="宋体" w:eastAsia="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szCs w:val="21"/>
        </w:rPr>
      </w:r>
      <w:r/>
    </w:p>
    <w:p>
      <w:pPr>
        <w:pStyle w:val="704"/>
        <w:ind w:firstLine="480"/>
        <w:spacing w:line="360" w:lineRule="auto"/>
        <w:rPr>
          <w:rFonts w:hint="eastAsia" w:ascii="宋体" w:hAnsi="宋体" w:eastAsia="宋体" w:cs="宋体"/>
          <w:szCs w:val="21"/>
        </w:rPr>
      </w:pPr>
      <w:r>
        <w:rPr>
          <w:rFonts w:hint="eastAsia" w:ascii="宋体" w:hAnsi="宋体" w:eastAsia="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szCs w:val="21"/>
        </w:rPr>
      </w:r>
      <w:r/>
    </w:p>
    <w:p>
      <w:pPr>
        <w:pStyle w:val="704"/>
        <w:ind w:firstLine="480"/>
        <w:spacing w:line="360" w:lineRule="auto"/>
        <w:rPr>
          <w:rFonts w:hint="eastAsia" w:ascii="宋体" w:hAnsi="宋体" w:eastAsia="宋体" w:cs="宋体"/>
          <w:szCs w:val="21"/>
        </w:rPr>
      </w:pPr>
      <w:r>
        <w:rPr>
          <w:rFonts w:hint="eastAsia" w:ascii="宋体" w:hAnsi="宋体" w:eastAsia="宋体" w:cs="宋体"/>
          <w:szCs w:val="21"/>
        </w:rPr>
        <w:t xml:space="preserve">五、承诺本单位自觉接受行政管理部门、行业组织、社会公众、新闻舆论的监督。 </w:t>
      </w:r>
      <w:r>
        <w:rPr>
          <w:rFonts w:hint="eastAsia" w:ascii="宋体" w:hAnsi="宋体" w:eastAsia="宋体" w:cs="宋体"/>
          <w:szCs w:val="21"/>
        </w:rPr>
      </w:r>
      <w:r/>
    </w:p>
    <w:p>
      <w:pPr>
        <w:pStyle w:val="704"/>
        <w:ind w:firstLine="480"/>
        <w:spacing w:line="360" w:lineRule="auto"/>
        <w:rPr>
          <w:rFonts w:hint="eastAsia" w:ascii="宋体" w:hAnsi="宋体" w:eastAsia="宋体" w:cs="宋体"/>
          <w:szCs w:val="21"/>
        </w:rPr>
      </w:pPr>
      <w:r>
        <w:rPr>
          <w:rFonts w:hint="eastAsia" w:ascii="宋体" w:hAnsi="宋体" w:eastAsia="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szCs w:val="21"/>
        </w:rPr>
      </w:r>
      <w:r/>
    </w:p>
    <w:p>
      <w:pPr>
        <w:pStyle w:val="704"/>
        <w:ind w:firstLine="480"/>
        <w:spacing w:line="360" w:lineRule="auto"/>
        <w:rPr>
          <w:rFonts w:hint="eastAsia" w:ascii="宋体" w:hAnsi="宋体" w:eastAsia="宋体" w:cs="宋体"/>
          <w:szCs w:val="21"/>
        </w:rPr>
      </w:pPr>
      <w:r>
        <w:rPr>
          <w:rFonts w:hint="eastAsia" w:ascii="宋体" w:hAnsi="宋体" w:eastAsia="宋体" w:cs="宋体"/>
          <w:szCs w:val="21"/>
        </w:rPr>
        <w:t xml:space="preserve">七、承诺本单位在信用中国（江苏）网站中无违法违规、较重或严重失信记录。 </w:t>
      </w:r>
      <w:r>
        <w:rPr>
          <w:rFonts w:hint="eastAsia" w:ascii="宋体" w:hAnsi="宋体" w:eastAsia="宋体" w:cs="宋体"/>
          <w:szCs w:val="21"/>
        </w:rPr>
      </w:r>
      <w:r/>
    </w:p>
    <w:p>
      <w:pPr>
        <w:pStyle w:val="704"/>
        <w:ind w:firstLine="480"/>
        <w:spacing w:line="360" w:lineRule="auto"/>
        <w:rPr>
          <w:rFonts w:hint="eastAsia" w:ascii="宋体" w:hAnsi="宋体" w:eastAsia="宋体" w:cs="宋体"/>
          <w:szCs w:val="21"/>
        </w:rPr>
      </w:pPr>
      <w:r>
        <w:rPr>
          <w:rFonts w:hint="eastAsia" w:ascii="宋体" w:hAnsi="宋体" w:eastAsia="宋体" w:cs="宋体"/>
          <w:szCs w:val="21"/>
        </w:rPr>
        <w:t xml:space="preserve">八、承诺本单位提出政府采购质疑和投诉坚持依法依规、诚实信用原则。</w:t>
      </w:r>
      <w:r>
        <w:rPr>
          <w:rFonts w:hint="eastAsia" w:ascii="宋体" w:hAnsi="宋体" w:eastAsia="宋体" w:cs="宋体"/>
          <w:szCs w:val="21"/>
        </w:rPr>
      </w:r>
      <w:r/>
    </w:p>
    <w:p>
      <w:pPr>
        <w:pStyle w:val="704"/>
        <w:ind w:firstLine="480"/>
        <w:spacing w:line="360" w:lineRule="auto"/>
        <w:rPr>
          <w:rFonts w:hint="eastAsia" w:ascii="宋体" w:hAnsi="宋体" w:eastAsia="宋体" w:cs="宋体"/>
          <w:szCs w:val="21"/>
        </w:rPr>
      </w:pPr>
      <w:r>
        <w:rPr>
          <w:rFonts w:hint="eastAsia" w:ascii="宋体" w:hAnsi="宋体" w:eastAsia="宋体" w:cs="宋体"/>
          <w:szCs w:val="21"/>
        </w:rPr>
        <w:t xml:space="preserve">九、根据政府采购相关法律法规的规定需要作出的其他承诺。 </w:t>
      </w:r>
      <w:r>
        <w:rPr>
          <w:rFonts w:hint="eastAsia" w:ascii="宋体" w:hAnsi="宋体" w:eastAsia="宋体" w:cs="宋体"/>
          <w:szCs w:val="21"/>
        </w:rPr>
      </w:r>
      <w:r/>
    </w:p>
    <w:p>
      <w:pPr>
        <w:pStyle w:val="704"/>
        <w:ind w:firstLine="480"/>
        <w:spacing w:line="360" w:lineRule="auto"/>
        <w:rPr>
          <w:rFonts w:hint="eastAsia" w:ascii="宋体" w:hAnsi="宋体" w:eastAsia="宋体" w:cs="宋体"/>
          <w:szCs w:val="21"/>
        </w:rPr>
      </w:pPr>
      <w:r>
        <w:rPr>
          <w:rFonts w:hint="eastAsia" w:ascii="宋体" w:hAnsi="宋体" w:eastAsia="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szCs w:val="21"/>
        </w:rPr>
      </w:r>
      <w:r/>
    </w:p>
    <w:p>
      <w:pPr>
        <w:pStyle w:val="704"/>
        <w:ind w:firstLine="480"/>
        <w:spacing w:line="360" w:lineRule="auto"/>
        <w:rPr>
          <w:rFonts w:hint="eastAsia" w:ascii="宋体" w:hAnsi="宋体" w:eastAsia="宋体" w:cs="宋体"/>
          <w:szCs w:val="21"/>
        </w:rPr>
      </w:pPr>
      <w:r>
        <w:rPr>
          <w:rFonts w:hint="eastAsia" w:ascii="宋体" w:hAnsi="宋体" w:eastAsia="宋体" w:cs="宋体"/>
          <w:szCs w:val="21"/>
        </w:rPr>
        <w:t xml:space="preserve">十一、承诺本单位同意将以上承诺事项上网公示，违背承诺约定行为将作为失信信息，记录到常州市公共信用信息系统，并予以公开。</w:t>
      </w:r>
      <w:r>
        <w:rPr>
          <w:rFonts w:hint="eastAsia" w:ascii="宋体" w:hAnsi="宋体" w:eastAsia="宋体" w:cs="宋体"/>
          <w:szCs w:val="21"/>
        </w:rPr>
      </w:r>
      <w:r/>
    </w:p>
    <w:p>
      <w:pPr>
        <w:pStyle w:val="963"/>
        <w:ind w:right="1050" w:firstLine="25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04"/>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投标人名称（加盖公章）</w:t>
      </w:r>
      <w:r>
        <w:rPr>
          <w:rFonts w:hint="eastAsia" w:ascii="宋体" w:hAnsi="宋体" w:eastAsia="宋体" w:cs="宋体"/>
          <w:color w:val="000000"/>
          <w:szCs w:val="21"/>
          <w:lang w:val="zh-CN"/>
        </w:rPr>
        <w:t xml:space="preserve">：____________</w:t>
      </w:r>
      <w:r>
        <w:rPr>
          <w:rFonts w:hint="eastAsia" w:ascii="宋体" w:hAnsi="宋体" w:eastAsia="宋体" w:cs="宋体"/>
          <w:color w:val="000000"/>
          <w:szCs w:val="21"/>
          <w:lang w:val="zh-CN"/>
        </w:rPr>
      </w:r>
      <w:r/>
    </w:p>
    <w:p>
      <w:pPr>
        <w:pStyle w:val="704"/>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日期：_____年______月______日   </w:t>
      </w:r>
      <w:r>
        <w:rPr>
          <w:rFonts w:hint="eastAsia" w:ascii="宋体" w:hAnsi="宋体" w:eastAsia="宋体" w:cs="宋体"/>
          <w:color w:val="000000"/>
          <w:szCs w:val="21"/>
          <w:lang w:val="zh-CN"/>
        </w:rPr>
      </w:r>
      <w:r/>
    </w:p>
    <w:p>
      <w:pPr>
        <w:pStyle w:val="704"/>
        <w:contextualSpacing/>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704"/>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04"/>
        <w:jc w:val="left"/>
        <w:widowControl/>
        <w:rPr>
          <w:rFonts w:hint="eastAsia" w:ascii="宋体" w:hAnsi="宋体" w:eastAsia="宋体" w:cs="宋体"/>
          <w:b/>
          <w:bCs/>
          <w:color w:val="000000"/>
          <w:szCs w:val="21"/>
        </w:rPr>
      </w:pPr>
      <w:r/>
      <w:bookmarkStart w:id="862" w:name="_Ref467988705"/>
      <w:r/>
      <w:bookmarkStart w:id="863" w:name="_Toc305158825"/>
      <w:r/>
      <w:bookmarkStart w:id="864" w:name="_Toc195842922"/>
      <w:r/>
      <w:bookmarkStart w:id="865" w:name="_Toc226337253"/>
      <w:r/>
      <w:bookmarkStart w:id="866" w:name="_Toc150480795"/>
      <w:r/>
      <w:bookmarkStart w:id="867" w:name="_Toc520356218"/>
      <w:r/>
      <w:bookmarkStart w:id="868" w:name="_Toc127151557"/>
      <w:r/>
      <w:bookmarkStart w:id="869" w:name="_Toc142311059"/>
      <w:r/>
      <w:bookmarkStart w:id="870" w:name="_Toc264969247"/>
      <w:r/>
      <w:bookmarkStart w:id="871" w:name="_Toc226309801"/>
      <w:r/>
      <w:bookmarkStart w:id="872" w:name="_Toc226965830"/>
      <w:r/>
      <w:bookmarkStart w:id="873" w:name="_Toc305158899"/>
      <w:r/>
      <w:bookmarkStart w:id="874" w:name="_Toc150774762"/>
      <w:r/>
      <w:bookmarkStart w:id="875" w:name="_Toc265228395"/>
      <w:r/>
      <w:bookmarkStart w:id="876" w:name="_Toc226965747"/>
      <w:r/>
      <w:bookmarkStart w:id="877" w:name="_Toc480942350"/>
      <w:r>
        <w:rPr>
          <w:rFonts w:hint="eastAsia" w:ascii="宋体" w:hAnsi="宋体" w:eastAsia="宋体" w:cs="宋体"/>
          <w:b/>
          <w:bCs/>
          <w:color w:val="000000"/>
          <w:szCs w:val="21"/>
        </w:rPr>
      </w:r>
      <w:r/>
    </w:p>
    <w:p>
      <w:pPr>
        <w:pStyle w:val="704"/>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04"/>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04"/>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04"/>
        <w:jc w:val="left"/>
        <w:spacing w:line="360" w:lineRule="auto"/>
        <w:widowControl/>
        <w:rPr>
          <w:rFonts w:hint="eastAsia" w:ascii="宋体" w:hAnsi="宋体" w:eastAsia="宋体" w:cs="宋体"/>
          <w:color w:val="000000"/>
          <w:szCs w:val="21"/>
        </w:rPr>
      </w:pPr>
      <w:r>
        <w:rPr>
          <w:rFonts w:hint="eastAsia" w:ascii="宋体" w:hAnsi="宋体" w:eastAsia="宋体" w:cs="宋体"/>
          <w:b/>
          <w:bCs/>
          <w:color w:val="000000"/>
          <w:szCs w:val="21"/>
        </w:rPr>
        <w:br w:type="page" w:clear="all"/>
      </w:r>
      <w:r>
        <w:rPr>
          <w:rFonts w:hint="eastAsia" w:ascii="宋体" w:hAnsi="宋体" w:eastAsia="宋体" w:cs="宋体"/>
          <w:b/>
          <w:bCs/>
          <w:color w:val="000000"/>
          <w:sz w:val="24"/>
        </w:rPr>
        <w:t xml:space="preserve">4、开标一览表</w:t>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rPr>
          <w:rFonts w:hint="eastAsia" w:ascii="宋体" w:hAnsi="宋体" w:eastAsia="宋体" w:cs="宋体"/>
          <w:b/>
          <w:bCs/>
          <w:color w:val="000000"/>
          <w:sz w:val="24"/>
        </w:rPr>
        <w:t xml:space="preserve">（实质性格式）</w:t>
      </w:r>
      <w:r>
        <w:rPr>
          <w:rFonts w:hint="eastAsia" w:ascii="宋体" w:hAnsi="宋体" w:eastAsia="宋体" w:cs="宋体"/>
          <w:color w:val="000000"/>
          <w:szCs w:val="21"/>
        </w:rPr>
      </w:r>
      <w:r/>
    </w:p>
    <w:p>
      <w:pPr>
        <w:pStyle w:val="704"/>
        <w:jc w:val="center"/>
        <w:rPr>
          <w:rFonts w:ascii="Times New Roman" w:hAnsi="Times New Roman" w:eastAsia="宋体" w:cs="Times New Roman"/>
          <w:b/>
          <w:color w:val="000000"/>
          <w:sz w:val="24"/>
        </w:rPr>
      </w:pPr>
      <w:r/>
      <w:bookmarkStart w:id="878" w:name="_Toc226965831"/>
      <w:r/>
      <w:bookmarkStart w:id="879" w:name="_Toc305158826"/>
      <w:r/>
      <w:bookmarkStart w:id="880" w:name="_Toc226337254"/>
      <w:r/>
      <w:bookmarkStart w:id="881" w:name="_Toc265228396"/>
      <w:r/>
      <w:bookmarkStart w:id="882" w:name="_Toc226309802"/>
      <w:r/>
      <w:bookmarkStart w:id="883" w:name="_Toc264969248"/>
      <w:r/>
      <w:bookmarkStart w:id="884" w:name="_Toc195842923"/>
      <w:r/>
      <w:bookmarkStart w:id="885" w:name="_Toc305158900"/>
      <w:r/>
      <w:bookmarkStart w:id="886" w:name="_Toc164608827"/>
      <w:r/>
      <w:bookmarkStart w:id="887" w:name="_Toc226965748"/>
      <w:r/>
      <w:bookmarkStart w:id="888" w:name="_Toc164608672"/>
      <w:r>
        <w:rPr>
          <w:rFonts w:hint="eastAsia" w:ascii="宋体" w:hAnsi="宋体" w:eastAsia="宋体" w:cs="宋体"/>
          <w:b/>
          <w:color w:val="000000"/>
          <w:sz w:val="24"/>
        </w:rPr>
        <w:t xml:space="preserve">开标</w:t>
      </w:r>
      <w:bookmarkEnd w:id="878"/>
      <w:r/>
      <w:bookmarkEnd w:id="879"/>
      <w:r/>
      <w:bookmarkEnd w:id="880"/>
      <w:r/>
      <w:bookmarkEnd w:id="881"/>
      <w:r/>
      <w:bookmarkEnd w:id="882"/>
      <w:r/>
      <w:bookmarkEnd w:id="883"/>
      <w:r/>
      <w:bookmarkEnd w:id="884"/>
      <w:r/>
      <w:bookmarkEnd w:id="885"/>
      <w:r/>
      <w:bookmarkEnd w:id="886"/>
      <w:r/>
      <w:bookmarkEnd w:id="887"/>
      <w:r/>
      <w:bookmarkEnd w:id="888"/>
      <w:r>
        <w:rPr>
          <w:rFonts w:hint="eastAsia" w:ascii="Times New Roman" w:hAnsi="Times New Roman" w:eastAsia="宋体" w:cs="Times New Roman"/>
          <w:b/>
          <w:color w:val="000000"/>
          <w:sz w:val="24"/>
        </w:rPr>
        <w:t xml:space="preserve">一览表</w:t>
      </w:r>
      <w:r>
        <w:rPr>
          <w:rFonts w:ascii="Times New Roman" w:hAnsi="Times New Roman" w:eastAsia="宋体" w:cs="Times New Roman"/>
          <w:b/>
          <w:color w:val="000000"/>
          <w:sz w:val="24"/>
        </w:rPr>
      </w:r>
      <w:r/>
    </w:p>
    <w:p>
      <w:pPr>
        <w:pStyle w:val="704"/>
        <w:jc w:val="left"/>
        <w:spacing w:line="360" w:lineRule="auto"/>
        <w:tabs>
          <w:tab w:val="left" w:pos="1800" w:leader="none"/>
          <w:tab w:val="left" w:pos="5580" w:leader="none"/>
        </w:tabs>
        <w:rPr>
          <w:rFonts w:ascii="Times New Roman" w:hAnsi="Times New Roman" w:eastAsia="宋体" w:cs="Times New Roman"/>
          <w:i/>
          <w:color w:val="ff0000"/>
          <w:sz w:val="24"/>
        </w:rPr>
      </w:pPr>
      <w:r>
        <w:rPr>
          <w:rFonts w:ascii="Times New Roman" w:hAnsi="Times New Roman" w:eastAsia="宋体" w:cs="Times New Roman"/>
          <w:i/>
          <w:color w:val="ff0000"/>
          <w:sz w:val="24"/>
        </w:rPr>
      </w:r>
      <w:r/>
    </w:p>
    <w:p>
      <w:pPr>
        <w:pStyle w:val="704"/>
        <w:jc w:val="left"/>
        <w:spacing w:line="360" w:lineRule="auto"/>
        <w:tabs>
          <w:tab w:val="left" w:pos="1800" w:leader="none"/>
          <w:tab w:val="left" w:pos="5580" w:leader="none"/>
        </w:tabs>
        <w:rPr>
          <w:rFonts w:hint="eastAsia" w:ascii="宋体" w:hAnsi="宋体" w:eastAsia="宋体" w:cs="宋体"/>
          <w:color w:val="000000"/>
          <w:szCs w:val="21"/>
          <w:u w:val="single"/>
        </w:rPr>
      </w:pPr>
      <w:r>
        <w:rPr>
          <w:rFonts w:hint="eastAsia" w:ascii="宋体" w:hAnsi="宋体" w:eastAsia="宋体" w:cs="宋体"/>
          <w:color w:val="000000"/>
          <w:szCs w:val="21"/>
        </w:rPr>
        <w:t xml:space="preserve">项目编号/包号：_____________________          项目名称：____________</w:t>
      </w:r>
      <w:r>
        <w:rPr>
          <w:rFonts w:hint="eastAsia" w:ascii="宋体" w:hAnsi="宋体" w:eastAsia="宋体" w:cs="宋体"/>
          <w:color w:val="000000"/>
          <w:szCs w:val="21"/>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0"/>
        <w:gridCol w:w="4144"/>
        <w:gridCol w:w="2223"/>
        <w:gridCol w:w="2217"/>
      </w:tblGrid>
      <w:tr>
        <w:trPr>
          <w:trHeight w:val="531"/>
        </w:trPr>
        <w:tc>
          <w:tcPr>
            <w:tcW w:w="770" w:type="dxa"/>
            <w:vAlign w:val="center"/>
            <w:vMerge w:val="restart"/>
            <w:textDirection w:val="lrTb"/>
            <w:noWrap w:val="false"/>
          </w:tcPr>
          <w:p>
            <w:pPr>
              <w:pStyle w:val="704"/>
              <w:jc w:val="center"/>
              <w:tabs>
                <w:tab w:val="left" w:pos="5580" w:leader="none"/>
              </w:tabs>
              <w:rPr>
                <w:rFonts w:hint="eastAsia" w:ascii="宋体" w:hAnsi="宋体" w:eastAsia="宋体" w:cs="宋体"/>
                <w:b/>
                <w:szCs w:val="21"/>
              </w:rPr>
            </w:pPr>
            <w:r>
              <w:rPr>
                <w:rFonts w:hint="eastAsia" w:ascii="宋体" w:hAnsi="宋体" w:eastAsia="宋体" w:cs="宋体"/>
                <w:b/>
                <w:szCs w:val="21"/>
              </w:rPr>
              <w:t xml:space="preserve">序号</w:t>
            </w:r>
            <w:r>
              <w:rPr>
                <w:rFonts w:hint="eastAsia" w:ascii="宋体" w:hAnsi="宋体" w:eastAsia="宋体" w:cs="宋体"/>
                <w:b/>
                <w:szCs w:val="21"/>
              </w:rPr>
            </w:r>
            <w:r/>
          </w:p>
        </w:tc>
        <w:tc>
          <w:tcPr>
            <w:tcW w:w="4144" w:type="dxa"/>
            <w:vAlign w:val="center"/>
            <w:vMerge w:val="restart"/>
            <w:textDirection w:val="lrTb"/>
            <w:noWrap w:val="false"/>
          </w:tcPr>
          <w:p>
            <w:pPr>
              <w:pStyle w:val="704"/>
              <w:jc w:val="center"/>
              <w:tabs>
                <w:tab w:val="left" w:pos="5580" w:leader="none"/>
              </w:tabs>
              <w:rPr>
                <w:rFonts w:hint="eastAsia" w:ascii="宋体" w:hAnsi="宋体" w:eastAsia="宋体" w:cs="宋体"/>
                <w:b/>
                <w:szCs w:val="21"/>
              </w:rPr>
            </w:pPr>
            <w:r>
              <w:rPr>
                <w:rFonts w:hint="eastAsia" w:ascii="宋体" w:hAnsi="宋体" w:eastAsia="宋体" w:cs="宋体"/>
                <w:b/>
                <w:szCs w:val="21"/>
              </w:rPr>
              <w:t xml:space="preserve">投标人名称</w:t>
            </w:r>
            <w:r>
              <w:rPr>
                <w:rFonts w:hint="eastAsia" w:ascii="宋体" w:hAnsi="宋体" w:eastAsia="宋体" w:cs="宋体"/>
                <w:b/>
                <w:szCs w:val="21"/>
              </w:rPr>
            </w:r>
            <w:r/>
          </w:p>
        </w:tc>
        <w:tc>
          <w:tcPr>
            <w:gridSpan w:val="2"/>
            <w:tcW w:w="4440" w:type="dxa"/>
            <w:vAlign w:val="center"/>
            <w:textDirection w:val="lrTb"/>
            <w:noWrap w:val="false"/>
          </w:tcPr>
          <w:p>
            <w:pPr>
              <w:pStyle w:val="704"/>
              <w:jc w:val="center"/>
              <w:tabs>
                <w:tab w:val="left" w:pos="5580" w:leader="none"/>
              </w:tabs>
              <w:rPr>
                <w:rFonts w:hint="eastAsia" w:ascii="宋体" w:hAnsi="宋体" w:eastAsia="宋体" w:cs="宋体"/>
                <w:b/>
                <w:szCs w:val="21"/>
                <w:lang w:eastAsia="zh-CN"/>
              </w:rPr>
            </w:pPr>
            <w:r>
              <w:rPr>
                <w:rFonts w:hint="eastAsia" w:ascii="宋体" w:hAnsi="宋体" w:eastAsia="宋体" w:cs="宋体"/>
                <w:b/>
                <w:szCs w:val="21"/>
              </w:rPr>
              <w:t xml:space="preserve">投标报价</w:t>
            </w:r>
            <w:r>
              <w:rPr>
                <w:rFonts w:hint="eastAsia" w:ascii="宋体" w:hAnsi="宋体" w:eastAsia="宋体" w:cs="宋体"/>
                <w:b/>
                <w:szCs w:val="21"/>
                <w:lang w:eastAsia="zh-CN"/>
              </w:rPr>
              <w:t xml:space="preserve">（</w:t>
            </w:r>
            <w:r>
              <w:rPr>
                <w:rFonts w:hint="eastAsia" w:ascii="宋体" w:hAnsi="宋体" w:eastAsia="宋体" w:cs="宋体"/>
                <w:b/>
                <w:szCs w:val="21"/>
                <w:lang w:val="en-US" w:eastAsia="zh-CN"/>
              </w:rPr>
              <w:t xml:space="preserve">三年总价</w:t>
            </w:r>
            <w:r>
              <w:rPr>
                <w:rFonts w:hint="eastAsia" w:ascii="宋体" w:hAnsi="宋体" w:eastAsia="宋体" w:cs="宋体"/>
                <w:b/>
                <w:szCs w:val="21"/>
                <w:lang w:eastAsia="zh-CN"/>
              </w:rPr>
              <w:t xml:space="preserve">）</w:t>
            </w:r>
            <w:r>
              <w:rPr>
                <w:rFonts w:hint="eastAsia" w:ascii="宋体" w:hAnsi="宋体" w:eastAsia="宋体" w:cs="宋体"/>
                <w:b/>
                <w:szCs w:val="21"/>
                <w:lang w:eastAsia="zh-CN"/>
              </w:rPr>
            </w:r>
            <w:r/>
          </w:p>
        </w:tc>
      </w:tr>
      <w:tr>
        <w:trPr>
          <w:trHeight w:val="674"/>
        </w:trPr>
        <w:tc>
          <w:tcPr>
            <w:tcW w:w="770" w:type="dxa"/>
            <w:vAlign w:val="center"/>
            <w:vMerge w:val="continue"/>
            <w:textDirection w:val="lrTb"/>
            <w:noWrap w:val="false"/>
          </w:tcPr>
          <w:p>
            <w:pPr>
              <w:pStyle w:val="704"/>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4144" w:type="dxa"/>
            <w:vAlign w:val="center"/>
            <w:vMerge w:val="continue"/>
            <w:textDirection w:val="lrTb"/>
            <w:noWrap w:val="false"/>
          </w:tcPr>
          <w:p>
            <w:pPr>
              <w:pStyle w:val="704"/>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2223" w:type="dxa"/>
            <w:vAlign w:val="center"/>
            <w:textDirection w:val="lrTb"/>
            <w:noWrap w:val="false"/>
          </w:tcPr>
          <w:p>
            <w:pPr>
              <w:pStyle w:val="704"/>
              <w:jc w:val="center"/>
              <w:tabs>
                <w:tab w:val="left" w:pos="5580" w:leader="none"/>
              </w:tabs>
              <w:rPr>
                <w:rFonts w:hint="eastAsia" w:ascii="宋体" w:hAnsi="宋体" w:eastAsia="宋体" w:cs="宋体"/>
                <w:b/>
                <w:szCs w:val="21"/>
              </w:rPr>
            </w:pPr>
            <w:r>
              <w:rPr>
                <w:rFonts w:hint="eastAsia" w:ascii="宋体" w:hAnsi="宋体" w:eastAsia="宋体" w:cs="宋体"/>
                <w:b/>
                <w:szCs w:val="21"/>
              </w:rPr>
              <w:t xml:space="preserve">大写</w:t>
            </w:r>
            <w:r>
              <w:rPr>
                <w:rFonts w:hint="eastAsia" w:ascii="宋体" w:hAnsi="宋体" w:eastAsia="宋体" w:cs="宋体"/>
                <w:b/>
                <w:szCs w:val="21"/>
              </w:rPr>
            </w:r>
            <w:r/>
          </w:p>
        </w:tc>
        <w:tc>
          <w:tcPr>
            <w:tcW w:w="2217" w:type="dxa"/>
            <w:vAlign w:val="center"/>
            <w:textDirection w:val="lrTb"/>
            <w:noWrap w:val="false"/>
          </w:tcPr>
          <w:p>
            <w:pPr>
              <w:pStyle w:val="704"/>
              <w:jc w:val="center"/>
              <w:tabs>
                <w:tab w:val="left" w:pos="5580" w:leader="none"/>
              </w:tabs>
              <w:rPr>
                <w:rFonts w:hint="eastAsia" w:ascii="宋体" w:hAnsi="宋体" w:eastAsia="宋体" w:cs="宋体"/>
                <w:b/>
                <w:szCs w:val="21"/>
              </w:rPr>
            </w:pPr>
            <w:r>
              <w:rPr>
                <w:rFonts w:hint="eastAsia" w:ascii="宋体" w:hAnsi="宋体" w:eastAsia="宋体" w:cs="宋体"/>
                <w:b/>
                <w:szCs w:val="21"/>
              </w:rPr>
              <w:t xml:space="preserve">小写</w:t>
            </w:r>
            <w:r>
              <w:rPr>
                <w:rFonts w:hint="eastAsia" w:ascii="宋体" w:hAnsi="宋体" w:eastAsia="宋体" w:cs="宋体"/>
                <w:b/>
                <w:szCs w:val="21"/>
              </w:rPr>
            </w:r>
            <w:r/>
          </w:p>
        </w:tc>
      </w:tr>
      <w:tr>
        <w:trPr>
          <w:trHeight w:val="976"/>
        </w:trPr>
        <w:tc>
          <w:tcPr>
            <w:tcW w:w="770" w:type="dxa"/>
            <w:vAlign w:val="center"/>
            <w:textDirection w:val="lrTb"/>
            <w:noWrap w:val="false"/>
          </w:tcPr>
          <w:p>
            <w:pPr>
              <w:pStyle w:val="704"/>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4144" w:type="dxa"/>
            <w:vAlign w:val="center"/>
            <w:textDirection w:val="lrTb"/>
            <w:noWrap w:val="false"/>
          </w:tcPr>
          <w:p>
            <w:pPr>
              <w:pStyle w:val="704"/>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2223" w:type="dxa"/>
            <w:vAlign w:val="center"/>
            <w:textDirection w:val="lrTb"/>
            <w:noWrap w:val="false"/>
          </w:tcPr>
          <w:p>
            <w:pPr>
              <w:pStyle w:val="704"/>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2217" w:type="dxa"/>
            <w:vAlign w:val="center"/>
            <w:textDirection w:val="lrTb"/>
            <w:noWrap w:val="false"/>
          </w:tcPr>
          <w:p>
            <w:pPr>
              <w:pStyle w:val="704"/>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r>
    </w:tbl>
    <w:p>
      <w:pPr>
        <w:pStyle w:val="704"/>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704"/>
        <w:jc w:val="left"/>
        <w:rPr>
          <w:rFonts w:hint="eastAsia" w:ascii="宋体" w:hAnsi="宋体" w:eastAsia="宋体" w:cs="宋体"/>
          <w:color w:val="000000"/>
          <w:szCs w:val="21"/>
        </w:rPr>
      </w:pPr>
      <w:r>
        <w:rPr>
          <w:rFonts w:hint="eastAsia" w:ascii="宋体" w:hAnsi="宋体" w:eastAsia="宋体" w:cs="宋体"/>
          <w:color w:val="000000"/>
          <w:szCs w:val="21"/>
        </w:rPr>
        <w:t xml:space="preserve">注：1</w:t>
      </w:r>
      <w:r>
        <w:rPr>
          <w:rFonts w:hint="eastAsia" w:ascii="宋体" w:hAnsi="宋体" w:eastAsia="宋体" w:cs="宋体"/>
          <w:color w:val="000000"/>
          <w:szCs w:val="21"/>
        </w:rPr>
        <w:t xml:space="preserve">.此表中，每包的投标报价应和《投标分项报价表》中的总价相一致。</w:t>
      </w:r>
      <w:r>
        <w:rPr>
          <w:rFonts w:hint="eastAsia" w:ascii="宋体" w:hAnsi="宋体" w:eastAsia="宋体" w:cs="宋体"/>
          <w:color w:val="000000"/>
          <w:szCs w:val="21"/>
        </w:rPr>
      </w:r>
      <w:r/>
    </w:p>
    <w:p>
      <w:pPr>
        <w:pStyle w:val="704"/>
        <w:ind w:firstLine="420"/>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2.本表必须按包分别填写。</w:t>
      </w:r>
      <w:r>
        <w:rPr>
          <w:rFonts w:hint="eastAsia" w:ascii="宋体" w:hAnsi="宋体" w:eastAsia="宋体" w:cs="宋体"/>
          <w:color w:val="000000"/>
          <w:szCs w:val="21"/>
        </w:rPr>
      </w:r>
      <w:r/>
    </w:p>
    <w:p>
      <w:pPr>
        <w:pStyle w:val="704"/>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704"/>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                         </w:t>
      </w:r>
      <w:r>
        <w:rPr>
          <w:rFonts w:hint="eastAsia" w:ascii="宋体" w:hAnsi="宋体" w:eastAsia="宋体" w:cs="宋体"/>
          <w:color w:val="000000"/>
          <w:szCs w:val="21"/>
          <w:lang w:val="zh-CN"/>
        </w:rPr>
      </w:r>
      <w:r/>
    </w:p>
    <w:p>
      <w:pPr>
        <w:pStyle w:val="704"/>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投标人名称（加盖公章）</w:t>
      </w:r>
      <w:r>
        <w:rPr>
          <w:rFonts w:hint="eastAsia" w:ascii="宋体" w:hAnsi="宋体" w:eastAsia="宋体" w:cs="宋体"/>
          <w:color w:val="000000"/>
          <w:szCs w:val="21"/>
          <w:lang w:val="zh-CN"/>
        </w:rPr>
        <w:t xml:space="preserve">：____________</w:t>
      </w:r>
      <w:r>
        <w:rPr>
          <w:rFonts w:hint="eastAsia" w:ascii="宋体" w:hAnsi="宋体" w:eastAsia="宋体" w:cs="宋体"/>
          <w:color w:val="000000"/>
          <w:szCs w:val="21"/>
          <w:lang w:val="zh-CN"/>
        </w:rPr>
      </w:r>
      <w:r/>
    </w:p>
    <w:p>
      <w:pPr>
        <w:pStyle w:val="704"/>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日期：_____年______月______日   </w:t>
      </w:r>
      <w:r>
        <w:rPr>
          <w:rFonts w:hint="eastAsia" w:ascii="宋体" w:hAnsi="宋体" w:eastAsia="宋体" w:cs="宋体"/>
          <w:color w:val="000000"/>
          <w:szCs w:val="21"/>
          <w:lang w:val="zh-CN"/>
        </w:rPr>
      </w:r>
      <w:r/>
    </w:p>
    <w:p>
      <w:pPr>
        <w:pStyle w:val="704"/>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704"/>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704"/>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704"/>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704"/>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704"/>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704"/>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704"/>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704"/>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704"/>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704"/>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704"/>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704"/>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704"/>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704"/>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704"/>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704"/>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704"/>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5、投标分项报价表</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rPr>
          <w:rFonts w:hint="eastAsia" w:ascii="宋体" w:hAnsi="宋体" w:cs="宋体"/>
          <w:b/>
          <w:bCs/>
          <w:color w:val="000000"/>
          <w:sz w:val="24"/>
          <w:highlight w:val="none"/>
        </w:rPr>
        <w:t xml:space="preserve">（实质性格式）</w:t>
      </w:r>
      <w:r>
        <w:rPr>
          <w:rFonts w:hint="eastAsia" w:ascii="宋体" w:hAnsi="宋体" w:cs="宋体"/>
          <w:b/>
          <w:bCs/>
          <w:color w:val="000000"/>
          <w:sz w:val="24"/>
          <w:highlight w:val="none"/>
        </w:rPr>
      </w:r>
      <w:r/>
    </w:p>
    <w:p>
      <w:pPr>
        <w:pStyle w:val="704"/>
        <w:jc w:val="center"/>
        <w:spacing w:line="360" w:lineRule="auto"/>
        <w:rPr>
          <w:rFonts w:ascii="Times New Roman" w:hAnsi="Times New Roman" w:eastAsia="宋体" w:cs="Times New Roman"/>
          <w:b/>
          <w:bCs/>
          <w:i/>
          <w:iCs/>
          <w:color w:val="ff0000"/>
          <w:sz w:val="24"/>
        </w:rPr>
        <w:outlineLvl w:val="2"/>
      </w:pPr>
      <w:r>
        <w:rPr>
          <w:rFonts w:hint="eastAsia" w:ascii="宋体" w:hAnsi="宋体" w:cs="宋体"/>
          <w:b/>
          <w:color w:val="000000"/>
          <w:sz w:val="24"/>
        </w:rPr>
        <w:t xml:space="preserve">投标分项报价</w:t>
      </w:r>
      <w:r>
        <w:rPr>
          <w:rFonts w:hint="eastAsia" w:ascii="宋体" w:hAnsi="宋体" w:cs="宋体"/>
          <w:b/>
          <w:bCs/>
          <w:sz w:val="24"/>
        </w:rPr>
        <w:t xml:space="preserve">表</w:t>
      </w:r>
      <w:r>
        <w:rPr>
          <w:rFonts w:ascii="Times New Roman" w:hAnsi="Times New Roman" w:eastAsia="宋体" w:cs="Times New Roman"/>
          <w:b/>
          <w:bCs/>
          <w:i/>
          <w:iCs/>
          <w:color w:val="ff0000"/>
          <w:sz w:val="24"/>
        </w:rPr>
      </w:r>
      <w:r/>
    </w:p>
    <w:p>
      <w:pPr>
        <w:pStyle w:val="704"/>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报价单位：人民币元</w:t>
      </w:r>
      <w:r>
        <w:rPr>
          <w:rFonts w:hint="eastAsia" w:ascii="宋体" w:hAnsi="宋体" w:cs="宋体"/>
          <w:color w:val="000000"/>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53"/>
        <w:gridCol w:w="1537"/>
        <w:gridCol w:w="2003"/>
        <w:gridCol w:w="1880"/>
        <w:gridCol w:w="1848"/>
      </w:tblGrid>
      <w:tr>
        <w:trPr>
          <w:cantSplit/>
          <w:trHeight w:val="567" w:hRule="exact"/>
        </w:trPr>
        <w:tc>
          <w:tcPr>
            <w:tcW w:w="733" w:type="dxa"/>
            <w:vAlign w:val="center"/>
            <w:textDirection w:val="lrTb"/>
            <w:noWrap w:val="false"/>
          </w:tcPr>
          <w:p>
            <w:pPr>
              <w:pStyle w:val="704"/>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序号</w:t>
            </w:r>
            <w:r>
              <w:rPr>
                <w:rFonts w:hint="eastAsia" w:ascii="Calibri" w:hAnsi="Calibri" w:eastAsia="宋体" w:cs="Times New Roman"/>
                <w:b/>
                <w:bCs/>
                <w:sz w:val="21"/>
                <w:szCs w:val="21"/>
                <w:vertAlign w:val="baseline"/>
                <w:lang w:val="en-US" w:eastAsia="zh-CN"/>
              </w:rPr>
            </w:r>
            <w:r/>
          </w:p>
        </w:tc>
        <w:tc>
          <w:tcPr>
            <w:tcW w:w="1353" w:type="dxa"/>
            <w:vAlign w:val="center"/>
            <w:textDirection w:val="lrTb"/>
            <w:noWrap w:val="false"/>
          </w:tcPr>
          <w:p>
            <w:pPr>
              <w:pStyle w:val="704"/>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分项名称</w:t>
            </w:r>
            <w:r>
              <w:rPr>
                <w:rFonts w:hint="eastAsia" w:ascii="Calibri" w:hAnsi="Calibri" w:eastAsia="宋体" w:cs="Times New Roman"/>
                <w:b/>
                <w:bCs/>
                <w:sz w:val="21"/>
                <w:szCs w:val="21"/>
                <w:vertAlign w:val="baseline"/>
                <w:lang w:val="en-US" w:eastAsia="zh-CN"/>
              </w:rPr>
            </w:r>
            <w:r/>
          </w:p>
        </w:tc>
        <w:tc>
          <w:tcPr>
            <w:tcW w:w="1537" w:type="dxa"/>
            <w:vAlign w:val="center"/>
            <w:textDirection w:val="lrTb"/>
            <w:noWrap w:val="false"/>
          </w:tcPr>
          <w:p>
            <w:pPr>
              <w:pStyle w:val="704"/>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服务内容</w:t>
            </w:r>
            <w:r>
              <w:rPr>
                <w:rFonts w:hint="eastAsia" w:ascii="Calibri" w:hAnsi="Calibri" w:eastAsia="宋体" w:cs="Times New Roman"/>
                <w:b/>
                <w:bCs/>
                <w:sz w:val="21"/>
                <w:szCs w:val="21"/>
                <w:vertAlign w:val="baseline"/>
                <w:lang w:val="en-US" w:eastAsia="zh-CN"/>
              </w:rPr>
            </w:r>
            <w:r/>
          </w:p>
        </w:tc>
        <w:tc>
          <w:tcPr>
            <w:tcW w:w="2003" w:type="dxa"/>
            <w:vAlign w:val="center"/>
            <w:textDirection w:val="lrTb"/>
            <w:noWrap w:val="false"/>
          </w:tcPr>
          <w:p>
            <w:pPr>
              <w:pStyle w:val="704"/>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年处置预估数量</w:t>
            </w:r>
            <w:r>
              <w:rPr>
                <w:rFonts w:hint="eastAsia" w:ascii="Calibri" w:hAnsi="Calibri" w:eastAsia="宋体" w:cs="Times New Roman"/>
                <w:b/>
                <w:bCs/>
                <w:sz w:val="21"/>
                <w:szCs w:val="21"/>
                <w:vertAlign w:val="baseline"/>
                <w:lang w:val="en-US" w:eastAsia="zh-CN"/>
              </w:rPr>
            </w:r>
            <w:r/>
          </w:p>
        </w:tc>
        <w:tc>
          <w:tcPr>
            <w:tcW w:w="1880" w:type="dxa"/>
            <w:vAlign w:val="center"/>
            <w:textDirection w:val="lrTb"/>
            <w:noWrap w:val="false"/>
          </w:tcPr>
          <w:p>
            <w:pPr>
              <w:pStyle w:val="704"/>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投标单价（元）</w:t>
            </w:r>
            <w:r>
              <w:rPr>
                <w:rFonts w:hint="eastAsia" w:ascii="Calibri" w:hAnsi="Calibri" w:eastAsia="宋体" w:cs="Times New Roman"/>
                <w:b/>
                <w:bCs/>
                <w:sz w:val="21"/>
                <w:szCs w:val="21"/>
                <w:vertAlign w:val="baseline"/>
                <w:lang w:val="en-US" w:eastAsia="zh-CN"/>
              </w:rPr>
            </w:r>
            <w:r/>
          </w:p>
        </w:tc>
        <w:tc>
          <w:tcPr>
            <w:tcW w:w="1848" w:type="dxa"/>
            <w:vAlign w:val="center"/>
            <w:textDirection w:val="lrTb"/>
            <w:noWrap w:val="false"/>
          </w:tcPr>
          <w:p>
            <w:pPr>
              <w:pStyle w:val="704"/>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投标合价（元）</w:t>
            </w:r>
            <w:r>
              <w:rPr>
                <w:rFonts w:hint="eastAsia" w:ascii="Calibri" w:hAnsi="Calibri" w:eastAsia="宋体" w:cs="Times New Roman"/>
                <w:b/>
                <w:bCs/>
                <w:sz w:val="21"/>
                <w:szCs w:val="21"/>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处置费用</w:t>
            </w:r>
            <w:r>
              <w:rPr>
                <w:rFonts w:hint="eastAsia" w:ascii="宋体" w:hAnsi="宋体" w:eastAsia="宋体" w:cs="宋体"/>
                <w:b w:val="0"/>
                <w:bCs w:val="0"/>
                <w:sz w:val="21"/>
                <w:szCs w:val="21"/>
                <w:vertAlign w:val="baseline"/>
                <w:lang w:val="en-US" w:eastAsia="zh-CN"/>
              </w:rPr>
            </w:r>
            <w:r/>
          </w:p>
        </w:tc>
        <w:tc>
          <w:tcPr>
            <w:tcW w:w="1537" w:type="dxa"/>
            <w:vAlign w:val="center"/>
            <w:vMerge w:val="restart"/>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感染性废物、损伤性废物、药物性废物、化学性废物</w:t>
            </w:r>
            <w:r>
              <w:rPr>
                <w:rFonts w:hint="eastAsia" w:ascii="宋体" w:hAnsi="宋体" w:eastAsia="宋体" w:cs="宋体"/>
                <w:b w:val="0"/>
                <w:bCs w:val="0"/>
                <w:sz w:val="21"/>
                <w:szCs w:val="21"/>
                <w:vertAlign w:val="baseline"/>
                <w:lang w:val="en-US" w:eastAsia="zh-CN"/>
              </w:rPr>
            </w:r>
            <w:r/>
          </w:p>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w:t>
            </w:r>
            <w:r>
              <w:rPr>
                <w:rFonts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265吨</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元/吨</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焚烧费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265吨</w:t>
            </w:r>
            <w:r>
              <w:rPr>
                <w:rFonts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元/吨</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运费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12月</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元/月</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焚烧费</w:t>
            </w:r>
            <w:r>
              <w:rPr>
                <w:rFonts w:hint="eastAsia" w:ascii="宋体" w:hAnsi="宋体" w:eastAsia="宋体" w:cs="宋体"/>
                <w:b w:val="0"/>
                <w:bCs w:val="0"/>
                <w:sz w:val="21"/>
                <w:szCs w:val="21"/>
                <w:vertAlign w:val="baseline"/>
                <w:lang w:val="en-US" w:eastAsia="zh-CN"/>
              </w:rPr>
            </w:r>
            <w:r/>
          </w:p>
        </w:tc>
        <w:tc>
          <w:tcPr>
            <w:tcW w:w="1537" w:type="dxa"/>
            <w:vAlign w:val="center"/>
            <w:vMerge w:val="restart"/>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病理性废物</w:t>
            </w:r>
            <w:r>
              <w:rPr>
                <w:rFonts w:hint="eastAsia" w:ascii="宋体" w:hAnsi="宋体" w:eastAsia="宋体" w:cs="宋体"/>
                <w:b w:val="0"/>
                <w:bCs w:val="0"/>
                <w:sz w:val="21"/>
                <w:szCs w:val="21"/>
                <w:vertAlign w:val="baseline"/>
                <w:lang w:val="en-US" w:eastAsia="zh-CN"/>
              </w:rPr>
            </w:r>
            <w:r/>
          </w:p>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w:t>
            </w:r>
            <w:r>
              <w:rPr>
                <w:rFonts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500公斤</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元/公斤</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运费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500公斤</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元/公斤</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04"/>
              <w:jc w:val="center"/>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6</w:t>
            </w:r>
            <w:r>
              <w:rPr>
                <w:rFonts w:hint="eastAsia" w:ascii="宋体" w:hAnsi="宋体" w:eastAsia="宋体" w:cs="宋体"/>
                <w:b w:val="0"/>
                <w:bCs w:val="0"/>
                <w:sz w:val="21"/>
                <w:szCs w:val="21"/>
                <w:vertAlign w:val="baseline"/>
                <w:lang w:val="en-US" w:eastAsia="zh-CN"/>
              </w:rPr>
            </w:r>
            <w:r/>
          </w:p>
        </w:tc>
        <w:tc>
          <w:tcPr>
            <w:gridSpan w:val="4"/>
            <w:tcW w:w="6773" w:type="dxa"/>
            <w:vAlign w:val="center"/>
            <w:textDirection w:val="lrTb"/>
            <w:noWrap w:val="false"/>
          </w:tcPr>
          <w:p>
            <w:pPr>
              <w:pStyle w:val="704"/>
              <w:jc w:val="center"/>
              <w:rPr>
                <w:rFonts w:ascii="宋体" w:hAnsi="宋体" w:eastAsia="宋体" w:cs="宋体"/>
                <w:b/>
                <w:bCs/>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一年总价</w:t>
            </w:r>
            <w:r>
              <w:rPr>
                <w:rFonts w:ascii="宋体" w:hAnsi="宋体" w:eastAsia="宋体" w:cs="宋体"/>
                <w:b/>
                <w:bCs/>
                <w:sz w:val="21"/>
                <w:szCs w:val="21"/>
                <w:vertAlign w:val="baseline"/>
                <w:lang w:val="en-US" w:eastAsia="zh-CN" w:bidi="ar-SA"/>
              </w:rPr>
            </w:r>
            <w:r/>
          </w:p>
        </w:tc>
        <w:tc>
          <w:tcPr>
            <w:tcW w:w="1848" w:type="dxa"/>
            <w:vAlign w:val="center"/>
            <w:textDirection w:val="lrTb"/>
            <w:noWrap w:val="false"/>
          </w:tcPr>
          <w:p>
            <w:pPr>
              <w:pStyle w:val="704"/>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r>
      <w:tr>
        <w:trPr>
          <w:trHeight w:val="567" w:hRule="exact"/>
        </w:trPr>
        <w:tc>
          <w:tcPr>
            <w:tcW w:w="733" w:type="dxa"/>
            <w:vAlign w:val="center"/>
            <w:textDirection w:val="lrTb"/>
            <w:noWrap w:val="false"/>
          </w:tcPr>
          <w:p>
            <w:pPr>
              <w:pStyle w:val="704"/>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7</w:t>
            </w:r>
            <w:r>
              <w:rPr>
                <w:rFonts w:hint="eastAsia" w:ascii="宋体" w:hAnsi="宋体" w:eastAsia="宋体" w:cs="宋体"/>
                <w:b w:val="0"/>
                <w:bCs w:val="0"/>
                <w:sz w:val="21"/>
                <w:szCs w:val="21"/>
                <w:vertAlign w:val="baseline"/>
                <w:lang w:val="en-US" w:eastAsia="zh-CN"/>
              </w:rPr>
            </w:r>
            <w:r/>
          </w:p>
        </w:tc>
        <w:tc>
          <w:tcPr>
            <w:gridSpan w:val="4"/>
            <w:tcW w:w="6773" w:type="dxa"/>
            <w:vAlign w:val="center"/>
            <w:textDirection w:val="lrTb"/>
            <w:noWrap w:val="false"/>
          </w:tcPr>
          <w:p>
            <w:pPr>
              <w:pStyle w:val="704"/>
              <w:jc w:val="center"/>
              <w:rPr>
                <w:rFonts w:ascii="宋体" w:hAnsi="宋体" w:eastAsia="宋体" w:cs="宋体"/>
                <w:b/>
                <w:bCs/>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三年总价</w:t>
            </w:r>
            <w:r>
              <w:rPr>
                <w:rFonts w:ascii="宋体" w:hAnsi="宋体" w:eastAsia="宋体" w:cs="宋体"/>
                <w:b/>
                <w:bCs/>
                <w:sz w:val="21"/>
                <w:szCs w:val="21"/>
                <w:vertAlign w:val="baseline"/>
                <w:lang w:val="en-US" w:eastAsia="zh-CN" w:bidi="ar-SA"/>
              </w:rPr>
            </w:r>
            <w:r/>
          </w:p>
        </w:tc>
        <w:tc>
          <w:tcPr>
            <w:tcW w:w="1848" w:type="dxa"/>
            <w:vAlign w:val="center"/>
            <w:textDirection w:val="lrTb"/>
            <w:noWrap w:val="false"/>
          </w:tcPr>
          <w:p>
            <w:pPr>
              <w:pStyle w:val="704"/>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r>
    </w:tbl>
    <w:p>
      <w:pPr>
        <w:pStyle w:val="704"/>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704"/>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704"/>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注：1.本表应按包分别填写。</w:t>
      </w:r>
      <w:r>
        <w:rPr>
          <w:rFonts w:hint="eastAsia" w:ascii="宋体" w:hAnsi="宋体" w:cs="宋体"/>
          <w:color w:val="000000"/>
          <w:szCs w:val="21"/>
        </w:rPr>
      </w:r>
      <w:r/>
    </w:p>
    <w:p>
      <w:pPr>
        <w:pStyle w:val="704"/>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2.如果不提供分项报价将视为没有实质性响应招标文件。</w:t>
      </w:r>
      <w:r>
        <w:rPr>
          <w:rFonts w:hint="eastAsia" w:ascii="宋体" w:hAnsi="宋体" w:cs="宋体"/>
          <w:color w:val="000000"/>
          <w:szCs w:val="21"/>
        </w:rPr>
      </w:r>
      <w:r/>
    </w:p>
    <w:p>
      <w:pPr>
        <w:pStyle w:val="704"/>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3.本表行数可以按照项目分项情况增加。</w:t>
      </w:r>
      <w:r>
        <w:rPr>
          <w:rFonts w:hint="eastAsia" w:ascii="宋体" w:hAnsi="宋体" w:cs="宋体"/>
          <w:color w:val="000000"/>
          <w:szCs w:val="21"/>
        </w:rPr>
      </w:r>
      <w:r/>
    </w:p>
    <w:p>
      <w:pPr>
        <w:pStyle w:val="704"/>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4.上述各项的详细规格、技术参数如表格中填写不下的，可以逐项另页描述。</w:t>
      </w:r>
      <w:r>
        <w:rPr>
          <w:rFonts w:hint="eastAsia" w:ascii="宋体" w:hAnsi="宋体" w:cs="宋体"/>
          <w:color w:val="000000"/>
          <w:szCs w:val="21"/>
        </w:rPr>
      </w:r>
      <w:r/>
    </w:p>
    <w:p>
      <w:pPr>
        <w:pStyle w:val="704"/>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70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70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704"/>
        <w:jc w:val="left"/>
        <w:spacing w:before="240" w:after="240"/>
        <w:rPr>
          <w:rFonts w:hint="eastAsia"/>
          <w:b/>
          <w:i/>
          <w:color w:val="ff0000"/>
          <w:sz w:val="24"/>
        </w:rPr>
      </w:pPr>
      <w:r>
        <w:rPr>
          <w:rFonts w:hint="eastAsia"/>
          <w:b/>
          <w:i/>
          <w:color w:val="ff0000"/>
          <w:sz w:val="24"/>
        </w:rPr>
      </w:r>
      <w:r/>
    </w:p>
    <w:p>
      <w:pPr>
        <w:pStyle w:val="704"/>
        <w:jc w:val="left"/>
        <w:spacing w:before="240" w:after="240"/>
        <w:rPr>
          <w:rFonts w:hint="eastAsia"/>
          <w:b/>
          <w:i/>
          <w:color w:val="ff0000"/>
          <w:sz w:val="24"/>
        </w:rPr>
      </w:pPr>
      <w:r>
        <w:rPr>
          <w:rFonts w:hint="eastAsia"/>
          <w:b/>
          <w:i/>
          <w:color w:val="ff0000"/>
          <w:sz w:val="24"/>
        </w:rPr>
      </w:r>
      <w:r/>
    </w:p>
    <w:p>
      <w:pPr>
        <w:pStyle w:val="704"/>
        <w:jc w:val="left"/>
        <w:spacing w:before="240" w:after="240"/>
        <w:rPr>
          <w:rFonts w:hint="eastAsia"/>
          <w:b/>
          <w:i/>
          <w:color w:val="ff0000"/>
          <w:sz w:val="24"/>
        </w:rPr>
      </w:pPr>
      <w:r>
        <w:rPr>
          <w:rFonts w:hint="eastAsia"/>
          <w:b/>
          <w:i/>
          <w:color w:val="ff0000"/>
          <w:sz w:val="24"/>
        </w:rPr>
      </w:r>
      <w:r/>
    </w:p>
    <w:p>
      <w:pPr>
        <w:pStyle w:val="704"/>
        <w:jc w:val="left"/>
        <w:spacing w:before="240" w:after="240"/>
        <w:rPr>
          <w:rFonts w:hint="eastAsia"/>
          <w:b/>
          <w:i/>
          <w:color w:val="ff0000"/>
          <w:sz w:val="24"/>
        </w:rPr>
      </w:pPr>
      <w:r>
        <w:rPr>
          <w:rFonts w:hint="eastAsia"/>
          <w:b/>
          <w:i/>
          <w:color w:val="ff0000"/>
          <w:sz w:val="24"/>
        </w:rPr>
      </w:r>
      <w:r/>
    </w:p>
    <w:p>
      <w:pPr>
        <w:pStyle w:val="704"/>
        <w:jc w:val="left"/>
        <w:spacing w:before="240" w:after="240"/>
        <w:rPr>
          <w:rFonts w:hint="eastAsia"/>
          <w:b/>
          <w:i/>
          <w:color w:val="ff0000"/>
          <w:sz w:val="24"/>
        </w:rPr>
      </w:pPr>
      <w:r>
        <w:rPr>
          <w:rFonts w:hint="eastAsia"/>
          <w:b/>
          <w:i/>
          <w:color w:val="ff0000"/>
          <w:sz w:val="24"/>
        </w:rPr>
      </w:r>
      <w:r/>
    </w:p>
    <w:p>
      <w:pPr>
        <w:pStyle w:val="704"/>
        <w:jc w:val="left"/>
        <w:spacing w:before="240" w:after="240"/>
        <w:rPr>
          <w:rFonts w:hint="eastAsia"/>
          <w:b/>
          <w:i/>
          <w:color w:val="ff0000"/>
          <w:sz w:val="24"/>
        </w:rPr>
      </w:pPr>
      <w:r>
        <w:rPr>
          <w:rFonts w:hint="eastAsia"/>
          <w:b/>
          <w:i/>
          <w:color w:val="ff0000"/>
          <w:sz w:val="24"/>
        </w:rPr>
      </w:r>
      <w:r/>
    </w:p>
    <w:p>
      <w:pPr>
        <w:pStyle w:val="704"/>
        <w:spacing w:line="360" w:lineRule="auto"/>
        <w:rPr>
          <w:rFonts w:hint="eastAsia"/>
          <w:color w:val="000000"/>
          <w:sz w:val="24"/>
          <w:szCs w:val="20"/>
        </w:rPr>
        <w:outlineLvl w:val="2"/>
      </w:pPr>
      <w:r/>
      <w:bookmarkStart w:id="889" w:name="_Toc142311062"/>
      <w:r/>
      <w:bookmarkStart w:id="890" w:name="_Toc195842927"/>
      <w:r/>
      <w:bookmarkStart w:id="891" w:name="_Toc150774765"/>
      <w:r/>
      <w:bookmarkStart w:id="892" w:name="_Toc265228400"/>
      <w:r/>
      <w:bookmarkStart w:id="893" w:name="_Toc226965835"/>
      <w:r/>
      <w:bookmarkStart w:id="894" w:name="_Toc150480798"/>
      <w:r/>
      <w:bookmarkStart w:id="895" w:name="_Toc127151562"/>
      <w:r/>
      <w:bookmarkStart w:id="896" w:name="_Toc264969252"/>
      <w:r/>
      <w:bookmarkStart w:id="897" w:name="_Toc305158830"/>
      <w:r/>
      <w:bookmarkStart w:id="898" w:name="_Toc226965752"/>
      <w:r/>
      <w:bookmarkStart w:id="899" w:name="_Toc305158904"/>
      <w:r/>
      <w:bookmarkStart w:id="900" w:name="_Toc226337258"/>
      <w:r/>
      <w:bookmarkStart w:id="901" w:name="_Toc226309806"/>
      <w:r/>
      <w:bookmarkStart w:id="902" w:name="_Toc142311061"/>
      <w:r/>
      <w:bookmarkStart w:id="903" w:name="_Toc305158903"/>
      <w:r/>
      <w:bookmarkStart w:id="904" w:name="_Toc150774764"/>
      <w:r/>
      <w:bookmarkStart w:id="905" w:name="_Toc195842926"/>
      <w:r/>
      <w:bookmarkStart w:id="906" w:name="_Toc226965751"/>
      <w:r/>
      <w:bookmarkStart w:id="907" w:name="_Toc226965834"/>
      <w:r/>
      <w:bookmarkStart w:id="908" w:name="_Toc305158829"/>
      <w:r/>
      <w:bookmarkStart w:id="909" w:name="_Toc265228399"/>
      <w:r/>
      <w:bookmarkStart w:id="910" w:name="_Toc226309805"/>
      <w:r/>
      <w:bookmarkStart w:id="911" w:name="_Toc150480797"/>
      <w:r/>
      <w:bookmarkStart w:id="912" w:name="_Toc226337257"/>
      <w:r/>
      <w:bookmarkStart w:id="913" w:name="_Toc264969251"/>
      <w:r/>
      <w:bookmarkStart w:id="914" w:name="_Toc127151561"/>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704"/>
        <w:spacing w:line="360" w:lineRule="auto"/>
        <w:rPr>
          <w:rFonts w:hint="eastAsia" w:ascii="宋体" w:hAnsi="宋体" w:cs="宋体"/>
          <w:b/>
          <w:bCs/>
          <w:color w:val="000000"/>
          <w:sz w:val="24"/>
        </w:rPr>
        <w:outlineLvl w:val="2"/>
      </w:pPr>
      <w:r>
        <w:rPr>
          <w:rFonts w:hint="eastAsia" w:ascii="宋体" w:hAnsi="宋体" w:cs="宋体"/>
          <w:b/>
          <w:bCs/>
          <w:color w:val="000000"/>
          <w:sz w:val="24"/>
        </w:rPr>
        <w:t xml:space="preserve">6、合同条款偏离表</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rFonts w:hint="eastAsia" w:ascii="宋体" w:hAnsi="宋体" w:cs="宋体"/>
          <w:b/>
          <w:bCs/>
          <w:color w:val="000000"/>
          <w:sz w:val="24"/>
        </w:rPr>
        <w:t xml:space="preserve">（实质性格式）</w:t>
      </w:r>
      <w:r>
        <w:rPr>
          <w:rFonts w:hint="eastAsia" w:ascii="宋体" w:hAnsi="宋体" w:cs="宋体"/>
          <w:b/>
          <w:bCs/>
          <w:color w:val="000000"/>
          <w:sz w:val="24"/>
        </w:rPr>
      </w:r>
      <w:r/>
    </w:p>
    <w:p>
      <w:pPr>
        <w:pStyle w:val="704"/>
        <w:jc w:val="center"/>
        <w:spacing w:line="360" w:lineRule="auto"/>
        <w:rPr>
          <w:rFonts w:hint="eastAsia" w:ascii="宋体" w:hAnsi="宋体" w:cs="宋体"/>
          <w:b/>
          <w:bCs/>
          <w:sz w:val="24"/>
        </w:rPr>
        <w:outlineLvl w:val="2"/>
      </w:pPr>
      <w:r>
        <w:rPr>
          <w:rFonts w:hint="eastAsia" w:ascii="宋体" w:hAnsi="宋体" w:cs="宋体"/>
          <w:b/>
          <w:bCs/>
          <w:sz w:val="24"/>
        </w:rPr>
        <w:t xml:space="preserve">合同条款偏离表</w:t>
      </w:r>
      <w:r>
        <w:rPr>
          <w:rFonts w:hint="eastAsia" w:ascii="宋体" w:hAnsi="宋体" w:cs="宋体"/>
          <w:b/>
          <w:bCs/>
          <w:sz w:val="24"/>
        </w:rPr>
      </w:r>
      <w:r/>
    </w:p>
    <w:p>
      <w:pPr>
        <w:pStyle w:val="704"/>
        <w:spacing w:line="360" w:lineRule="auto"/>
        <w:rPr>
          <w:rFonts w:hint="eastAsia" w:ascii="宋体" w:hAnsi="宋体" w:cs="宋体"/>
          <w:b/>
          <w:bCs/>
          <w:sz w:val="24"/>
        </w:rPr>
        <w:outlineLvl w:val="2"/>
      </w:pPr>
      <w:r>
        <w:rPr>
          <w:rFonts w:hint="eastAsia" w:ascii="宋体" w:hAnsi="宋体" w:cs="宋体"/>
          <w:b/>
          <w:bCs/>
          <w:sz w:val="24"/>
        </w:rPr>
      </w:r>
      <w:r/>
    </w:p>
    <w:p>
      <w:pPr>
        <w:pStyle w:val="704"/>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项目名称：____________________</w:t>
      </w:r>
      <w:r>
        <w:rPr>
          <w:rFonts w:hint="eastAsia"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04"/>
              <w:jc w:val="left"/>
              <w:rPr>
                <w:rFonts w:hint="eastAsia" w:ascii="宋体" w:hAnsi="宋体" w:cs="宋体"/>
                <w:b/>
                <w:bCs/>
                <w:color w:val="000000"/>
                <w:szCs w:val="21"/>
              </w:rPr>
            </w:pPr>
            <w:r>
              <w:rPr>
                <w:rFonts w:hint="eastAsia" w:ascii="宋体" w:hAnsi="宋体" w:cs="宋体"/>
                <w:b/>
                <w:bCs/>
                <w:color w:val="000000"/>
                <w:szCs w:val="21"/>
              </w:rPr>
              <w:t xml:space="preserve">对本项目合同条款的偏离情况（请进行勾选）：</w:t>
            </w:r>
            <w:r>
              <w:rPr>
                <w:rFonts w:hint="eastAsia" w:ascii="宋体" w:hAnsi="宋体" w:cs="宋体"/>
                <w:b/>
                <w:bCs/>
                <w:color w:val="000000"/>
                <w:szCs w:val="21"/>
              </w:rPr>
            </w:r>
            <w:r/>
          </w:p>
          <w:p>
            <w:pPr>
              <w:pStyle w:val="704"/>
              <w:jc w:val="left"/>
              <w:rPr>
                <w:rFonts w:hint="eastAsia" w:ascii="宋体" w:hAnsi="宋体" w:cs="宋体"/>
                <w:b/>
                <w:bCs/>
                <w:color w:val="000000"/>
                <w:szCs w:val="21"/>
              </w:rPr>
            </w:pPr>
            <w:r>
              <w:rPr>
                <w:rFonts w:hint="eastAsia" w:ascii="宋体" w:hAnsi="宋体" w:cs="宋体"/>
                <w:b/>
                <w:bCs/>
                <w:color w:val="000000"/>
                <w:szCs w:val="21"/>
              </w:rPr>
              <w:t xml:space="preserve">□无偏离</w:t>
            </w:r>
            <w:r>
              <w:rPr>
                <w:rFonts w:hint="eastAsia" w:ascii="宋体" w:hAnsi="宋体" w:cs="宋体"/>
                <w:color w:val="000000"/>
                <w:szCs w:val="21"/>
              </w:rPr>
              <w:t xml:space="preserve">（如无偏离，仅勾选无偏离即可）</w:t>
            </w:r>
            <w:r>
              <w:rPr>
                <w:rFonts w:hint="eastAsia" w:ascii="宋体" w:hAnsi="宋体" w:cs="宋体"/>
                <w:b/>
                <w:bCs/>
                <w:color w:val="000000"/>
                <w:szCs w:val="21"/>
              </w:rPr>
            </w:r>
            <w:r/>
          </w:p>
          <w:p>
            <w:pPr>
              <w:pStyle w:val="704"/>
              <w:jc w:val="left"/>
              <w:rPr>
                <w:rFonts w:hint="eastAsia" w:ascii="宋体" w:hAnsi="宋体" w:cs="宋体"/>
                <w:b/>
                <w:bCs/>
                <w:color w:val="000000"/>
                <w:szCs w:val="21"/>
              </w:rPr>
            </w:pPr>
            <w:r>
              <w:rPr>
                <w:rFonts w:hint="eastAsia" w:ascii="宋体" w:hAnsi="宋体" w:cs="宋体"/>
                <w:b/>
                <w:bCs/>
                <w:color w:val="000000"/>
                <w:szCs w:val="21"/>
              </w:rPr>
              <w:t xml:space="preserve">□有偏离</w:t>
            </w:r>
            <w:r>
              <w:rPr>
                <w:rFonts w:hint="eastAsia" w:ascii="宋体" w:hAnsi="宋体" w:cs="宋体"/>
                <w:color w:val="000000"/>
                <w:szCs w:val="21"/>
              </w:rPr>
              <w:t xml:space="preserve">（如有偏离，则应在本表中对偏离项逐一列明）</w:t>
            </w: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W w:w="1301"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t xml:space="preserve">招标文件条目号（页码）</w:t>
            </w:r>
            <w:r>
              <w:rPr>
                <w:rFonts w:hint="eastAsia" w:ascii="宋体" w:hAnsi="宋体" w:cs="宋体"/>
                <w:b/>
                <w:bCs/>
                <w:color w:val="000000"/>
                <w:szCs w:val="21"/>
              </w:rPr>
            </w:r>
            <w:r/>
          </w:p>
        </w:tc>
        <w:tc>
          <w:tcPr>
            <w:tcW w:w="2007"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t xml:space="preserve">招标文件要求</w:t>
            </w:r>
            <w:r>
              <w:rPr>
                <w:rFonts w:hint="eastAsia" w:ascii="宋体" w:hAnsi="宋体" w:cs="宋体"/>
                <w:b/>
                <w:bCs/>
                <w:color w:val="000000"/>
                <w:szCs w:val="21"/>
              </w:rPr>
            </w:r>
            <w:r/>
          </w:p>
        </w:tc>
        <w:tc>
          <w:tcPr>
            <w:tcW w:w="2008"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t xml:space="preserve">投标文件内容</w:t>
            </w:r>
            <w:r>
              <w:rPr>
                <w:rFonts w:hint="eastAsia" w:ascii="宋体" w:hAnsi="宋体" w:cs="宋体"/>
                <w:b/>
                <w:bCs/>
                <w:color w:val="000000"/>
                <w:szCs w:val="21"/>
              </w:rPr>
            </w:r>
            <w:r/>
          </w:p>
        </w:tc>
        <w:tc>
          <w:tcPr>
            <w:tcW w:w="2458"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t xml:space="preserve">偏离情况</w:t>
            </w:r>
            <w:r>
              <w:rPr>
                <w:rFonts w:hint="eastAsia" w:ascii="宋体" w:hAnsi="宋体" w:cs="宋体"/>
                <w:b/>
                <w:bCs/>
                <w:color w:val="000000"/>
                <w:szCs w:val="21"/>
              </w:rPr>
            </w:r>
            <w:r/>
          </w:p>
        </w:tc>
        <w:tc>
          <w:tcPr>
            <w:tcW w:w="788"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t xml:space="preserve">说明</w:t>
            </w: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color w:val="000000"/>
                <w:szCs w:val="21"/>
              </w:rPr>
              <w:t xml:space="preserve">……</w:t>
            </w:r>
            <w:r>
              <w:rPr>
                <w:rFonts w:hint="eastAsia" w:ascii="宋体" w:hAnsi="宋体" w:cs="宋体"/>
                <w:b/>
                <w:bCs/>
                <w:color w:val="000000"/>
                <w:szCs w:val="21"/>
              </w:rPr>
            </w:r>
            <w:r/>
          </w:p>
        </w:tc>
        <w:tc>
          <w:tcPr>
            <w:tcW w:w="1301"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704"/>
              <w:jc w:val="center"/>
              <w:rPr>
                <w:rFonts w:hint="eastAsia" w:ascii="宋体" w:hAnsi="宋体" w:cs="宋体"/>
                <w:b/>
                <w:bCs/>
                <w:color w:val="000000"/>
                <w:szCs w:val="21"/>
              </w:rPr>
            </w:pPr>
            <w:r>
              <w:rPr>
                <w:rFonts w:hint="eastAsia" w:ascii="宋体" w:hAnsi="宋体" w:cs="宋体"/>
                <w:b/>
                <w:bCs/>
                <w:color w:val="000000"/>
                <w:szCs w:val="21"/>
              </w:rPr>
            </w:r>
            <w:r/>
          </w:p>
        </w:tc>
      </w:tr>
    </w:tbl>
    <w:p>
      <w:pPr>
        <w:pStyle w:val="704"/>
        <w:jc w:val="left"/>
        <w:tabs>
          <w:tab w:val="left" w:pos="1800" w:leader="none"/>
          <w:tab w:val="left" w:pos="5580" w:leader="none"/>
        </w:tabs>
        <w:rPr>
          <w:rFonts w:hint="eastAsia" w:ascii="宋体" w:hAnsi="宋体" w:cs="宋体"/>
          <w:b/>
          <w:bCs/>
          <w:color w:val="000000"/>
          <w:szCs w:val="21"/>
        </w:rPr>
      </w:pPr>
      <w:r>
        <w:rPr>
          <w:rFonts w:hint="eastAsia" w:ascii="宋体" w:hAnsi="宋体" w:cs="宋体"/>
          <w:b/>
          <w:bCs/>
          <w:color w:val="000000"/>
          <w:szCs w:val="21"/>
        </w:rPr>
      </w:r>
      <w:r/>
    </w:p>
    <w:p>
      <w:pPr>
        <w:pStyle w:val="704"/>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704"/>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对合同条款中的所有要求，除本表所列明的所有偏离外，均视作投标人已对之理解和响应。</w:t>
      </w:r>
      <w:r>
        <w:rPr>
          <w:rFonts w:hint="eastAsia" w:ascii="宋体" w:hAnsi="宋体" w:cs="宋体"/>
          <w:szCs w:val="21"/>
        </w:rPr>
      </w:r>
      <w:r/>
    </w:p>
    <w:p>
      <w:pPr>
        <w:pStyle w:val="704"/>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 “偏离情况”列应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704"/>
        <w:spacing w:line="360" w:lineRule="auto"/>
        <w:rPr>
          <w:rFonts w:hint="eastAsia" w:ascii="宋体" w:hAnsi="宋体" w:cs="宋体"/>
          <w:color w:val="000000"/>
          <w:szCs w:val="21"/>
        </w:rPr>
      </w:pPr>
      <w:r>
        <w:rPr>
          <w:rFonts w:hint="eastAsia" w:ascii="宋体" w:hAnsi="宋体" w:cs="宋体"/>
          <w:color w:val="000000"/>
          <w:szCs w:val="21"/>
        </w:rPr>
      </w:r>
      <w:r/>
    </w:p>
    <w:p>
      <w:pPr>
        <w:pStyle w:val="704"/>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70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70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704"/>
        <w:spacing w:line="360" w:lineRule="auto"/>
        <w:rPr>
          <w:rFonts w:hint="eastAsia" w:ascii="宋体" w:hAnsi="宋体" w:cs="宋体"/>
          <w:color w:val="000000"/>
          <w:sz w:val="24"/>
        </w:rPr>
        <w:outlineLvl w:val="2"/>
      </w:pPr>
      <w:r>
        <w:rPr>
          <w:color w:val="000000"/>
          <w:sz w:val="24"/>
          <w:szCs w:val="20"/>
        </w:rPr>
        <w:br w:type="page" w:clear="all"/>
      </w:r>
      <w:r>
        <w:rPr>
          <w:rFonts w:hint="eastAsia" w:ascii="宋体" w:hAnsi="宋体" w:cs="宋体"/>
          <w:b/>
          <w:bCs/>
          <w:color w:val="000000"/>
          <w:sz w:val="24"/>
        </w:rPr>
        <w:t xml:space="preserve">7</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Pr>
          <w:rFonts w:hint="eastAsia" w:ascii="宋体" w:hAnsi="宋体" w:cs="宋体"/>
          <w:b/>
          <w:bCs/>
          <w:color w:val="000000"/>
          <w:sz w:val="24"/>
        </w:rPr>
        <w:t xml:space="preserve">、采购需求偏离表（实质性格式）</w:t>
      </w:r>
      <w:r>
        <w:rPr>
          <w:rFonts w:hint="eastAsia" w:ascii="宋体" w:hAnsi="宋体" w:cs="宋体"/>
          <w:color w:val="000000"/>
          <w:sz w:val="24"/>
        </w:rPr>
      </w:r>
      <w:r/>
    </w:p>
    <w:p>
      <w:pPr>
        <w:pStyle w:val="704"/>
        <w:jc w:val="center"/>
        <w:spacing w:line="360" w:lineRule="auto"/>
        <w:rPr>
          <w:rFonts w:hint="eastAsia" w:ascii="宋体" w:hAnsi="宋体" w:cs="宋体"/>
          <w:b/>
          <w:color w:val="000000"/>
          <w:sz w:val="24"/>
        </w:rPr>
      </w:pPr>
      <w:r>
        <w:rPr>
          <w:rFonts w:hint="eastAsia" w:ascii="宋体" w:hAnsi="宋体" w:cs="宋体"/>
          <w:b/>
          <w:color w:val="000000"/>
          <w:sz w:val="24"/>
        </w:rPr>
        <w:t xml:space="preserve">采购需求偏离表</w:t>
      </w:r>
      <w:r>
        <w:rPr>
          <w:rFonts w:hint="eastAsia" w:ascii="宋体" w:hAnsi="宋体" w:cs="宋体"/>
          <w:b/>
          <w:color w:val="000000"/>
          <w:sz w:val="24"/>
        </w:rPr>
      </w:r>
      <w:r/>
    </w:p>
    <w:p>
      <w:pPr>
        <w:pStyle w:val="735"/>
        <w:tabs>
          <w:tab w:val="left" w:pos="567" w:leader="none"/>
        </w:tabs>
        <w:rPr>
          <w:rFonts w:hint="eastAsia"/>
        </w:rPr>
      </w:pPr>
      <w:r>
        <w:rPr>
          <w:rFonts w:hint="eastAsia"/>
        </w:rPr>
      </w:r>
      <w:r/>
    </w:p>
    <w:p>
      <w:pPr>
        <w:pStyle w:val="704"/>
        <w:jc w:val="left"/>
        <w:spacing w:line="360" w:lineRule="auto"/>
        <w:tabs>
          <w:tab w:val="left" w:pos="1800" w:leader="none"/>
          <w:tab w:val="left" w:pos="5580" w:leader="none"/>
        </w:tabs>
        <w:rPr>
          <w:rFonts w:hint="eastAsia"/>
        </w:rPr>
      </w:pPr>
      <w:r>
        <w:rPr>
          <w:rFonts w:hint="eastAsia" w:ascii="宋体" w:hAnsi="宋体" w:cs="宋体"/>
          <w:color w:val="000000"/>
          <w:szCs w:val="21"/>
        </w:rPr>
        <w:t xml:space="preserve">项目编号/包号：_____________________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项目名称：____________</w:t>
      </w: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7"/>
        <w:gridCol w:w="2307"/>
        <w:gridCol w:w="2058"/>
        <w:gridCol w:w="1816"/>
        <w:gridCol w:w="981"/>
      </w:tblGrid>
      <w:tr>
        <w:trPr>
          <w:trHeight w:val="1053"/>
        </w:trPr>
        <w:tc>
          <w:tcPr>
            <w:tcW w:w="755"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437"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t xml:space="preserve">招标文件条目号(页码)</w:t>
            </w:r>
            <w:r>
              <w:rPr>
                <w:rFonts w:hint="eastAsia" w:ascii="宋体" w:hAnsi="宋体" w:cs="宋体"/>
                <w:color w:val="000000"/>
                <w:szCs w:val="21"/>
              </w:rPr>
            </w:r>
            <w:r/>
          </w:p>
        </w:tc>
        <w:tc>
          <w:tcPr>
            <w:tcW w:w="2307"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t xml:space="preserve">招标文件要求</w:t>
            </w:r>
            <w:r>
              <w:rPr>
                <w:rFonts w:hint="eastAsia" w:ascii="宋体" w:hAnsi="宋体" w:cs="宋体"/>
                <w:color w:val="000000"/>
                <w:szCs w:val="21"/>
              </w:rPr>
            </w:r>
            <w:r/>
          </w:p>
        </w:tc>
        <w:tc>
          <w:tcPr>
            <w:tcW w:w="2058"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t xml:space="preserve">投标响应内容</w:t>
            </w:r>
            <w:r>
              <w:rPr>
                <w:rFonts w:hint="eastAsia" w:ascii="宋体" w:hAnsi="宋体" w:cs="宋体"/>
                <w:color w:val="000000"/>
                <w:szCs w:val="21"/>
              </w:rPr>
            </w:r>
            <w:r/>
          </w:p>
        </w:tc>
        <w:tc>
          <w:tcPr>
            <w:tcW w:w="1816"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t xml:space="preserve">偏离情况</w:t>
            </w:r>
            <w:r>
              <w:rPr>
                <w:rFonts w:hint="eastAsia" w:ascii="宋体" w:hAnsi="宋体" w:cs="宋体"/>
                <w:color w:val="000000"/>
                <w:szCs w:val="21"/>
              </w:rPr>
            </w:r>
            <w:r/>
          </w:p>
        </w:tc>
        <w:tc>
          <w:tcPr>
            <w:tcW w:w="981"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r>
      <w:tr>
        <w:trPr>
          <w:trHeight w:val="930"/>
        </w:trPr>
        <w:tc>
          <w:tcPr>
            <w:tcW w:w="755"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1437"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704"/>
              <w:jc w:val="center"/>
              <w:rPr>
                <w:rFonts w:hint="eastAsia" w:ascii="宋体" w:hAnsi="宋体" w:cs="宋体"/>
                <w:color w:val="000000"/>
                <w:szCs w:val="21"/>
              </w:rPr>
            </w:pPr>
            <w:r>
              <w:rPr>
                <w:rFonts w:hint="eastAsia" w:ascii="宋体" w:hAnsi="宋体" w:cs="宋体"/>
                <w:color w:val="000000"/>
                <w:szCs w:val="21"/>
              </w:rPr>
            </w:r>
            <w:r/>
          </w:p>
        </w:tc>
      </w:tr>
    </w:tbl>
    <w:p>
      <w:pPr>
        <w:pStyle w:val="704"/>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704"/>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704"/>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对招标文件中的所有商务、技术要求，除本表所列明的所有偏离外，均视作投标人已对之理解和响应。此表中若无任何文字说明，内容为空白，</w:t>
      </w:r>
      <w:r>
        <w:rPr>
          <w:rFonts w:hint="eastAsia" w:ascii="宋体" w:hAnsi="宋体" w:cs="宋体"/>
          <w:b/>
          <w:szCs w:val="21"/>
        </w:rPr>
        <w:t xml:space="preserve">投标无效。</w:t>
      </w:r>
      <w:r>
        <w:rPr>
          <w:rFonts w:hint="eastAsia" w:ascii="宋体" w:hAnsi="宋体" w:cs="宋体"/>
          <w:szCs w:val="21"/>
        </w:rPr>
      </w:r>
      <w:r/>
    </w:p>
    <w:p>
      <w:pPr>
        <w:pStyle w:val="704"/>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704"/>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704"/>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704"/>
        <w:rPr>
          <w:rFonts w:hint="eastAsia" w:ascii="宋体" w:hAnsi="宋体" w:cs="宋体"/>
          <w:color w:val="000000"/>
          <w:szCs w:val="21"/>
        </w:rPr>
      </w:pPr>
      <w:r>
        <w:rPr>
          <w:rFonts w:hint="eastAsia" w:ascii="宋体" w:hAnsi="宋体" w:cs="宋体"/>
          <w:color w:val="000000"/>
          <w:szCs w:val="21"/>
        </w:rPr>
      </w:r>
      <w:r/>
    </w:p>
    <w:p>
      <w:pPr>
        <w:pStyle w:val="704"/>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70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70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704"/>
        <w:rPr>
          <w:rFonts w:hint="eastAsia" w:ascii="宋体" w:hAnsi="宋体" w:cs="宋体"/>
          <w:b/>
          <w:bCs/>
          <w:color w:val="000000"/>
          <w:szCs w:val="21"/>
        </w:rPr>
      </w:pPr>
      <w:r>
        <w:rPr>
          <w:rFonts w:hint="eastAsia" w:ascii="宋体" w:hAnsi="宋体" w:cs="宋体"/>
          <w:b/>
          <w:bCs/>
          <w:color w:val="000000"/>
          <w:szCs w:val="21"/>
        </w:rPr>
      </w:r>
      <w:r/>
    </w:p>
    <w:p>
      <w:pPr>
        <w:pStyle w:val="773"/>
        <w:rPr>
          <w:rFonts w:hint="eastAsia" w:ascii="宋体" w:hAnsi="宋体" w:cs="宋体"/>
          <w:b/>
          <w:bCs/>
          <w:color w:val="000000"/>
          <w:szCs w:val="21"/>
        </w:rPr>
      </w:pPr>
      <w:r>
        <w:rPr>
          <w:rFonts w:hint="eastAsia" w:ascii="宋体" w:hAnsi="宋体" w:cs="宋体"/>
          <w:b/>
          <w:bCs/>
          <w:color w:val="000000"/>
          <w:szCs w:val="21"/>
        </w:rPr>
      </w:r>
      <w:r/>
    </w:p>
    <w:p>
      <w:pPr>
        <w:pStyle w:val="773"/>
        <w:rPr>
          <w:rFonts w:hint="eastAsia" w:ascii="宋体" w:hAnsi="宋体" w:cs="宋体"/>
          <w:b/>
          <w:bCs/>
          <w:color w:val="000000"/>
          <w:szCs w:val="21"/>
        </w:rPr>
      </w:pPr>
      <w:r>
        <w:rPr>
          <w:rFonts w:hint="eastAsia" w:ascii="宋体" w:hAnsi="宋体" w:cs="宋体"/>
          <w:b/>
          <w:bCs/>
          <w:color w:val="000000"/>
          <w:szCs w:val="21"/>
        </w:rPr>
      </w:r>
      <w:r/>
    </w:p>
    <w:p>
      <w:pPr>
        <w:pStyle w:val="773"/>
        <w:rPr>
          <w:rFonts w:hint="eastAsia" w:ascii="宋体" w:hAnsi="宋体" w:cs="宋体"/>
          <w:b/>
          <w:bCs/>
          <w:color w:val="000000"/>
          <w:szCs w:val="21"/>
        </w:rPr>
      </w:pPr>
      <w:r>
        <w:rPr>
          <w:rFonts w:hint="eastAsia" w:ascii="宋体" w:hAnsi="宋体" w:cs="宋体"/>
          <w:b/>
          <w:bCs/>
          <w:color w:val="000000"/>
          <w:szCs w:val="21"/>
        </w:rPr>
      </w:r>
      <w:r/>
    </w:p>
    <w:p>
      <w:pPr>
        <w:pStyle w:val="704"/>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8、</w:t>
      </w:r>
      <w:r>
        <w:rPr>
          <w:rFonts w:hint="eastAsia" w:ascii="宋体" w:hAnsi="宋体" w:eastAsia="宋体" w:cs="宋体"/>
          <w:b/>
          <w:bCs/>
          <w:color w:val="000000"/>
          <w:sz w:val="24"/>
          <w:highlight w:val="none"/>
        </w:rPr>
        <w:t xml:space="preserve">项目实施方案等，包括但不限于如下主题：</w:t>
      </w:r>
      <w:r>
        <w:rPr>
          <w:rFonts w:hint="eastAsia" w:ascii="宋体" w:hAnsi="宋体" w:eastAsia="宋体" w:cs="宋体"/>
          <w:color w:val="000000"/>
          <w:sz w:val="24"/>
          <w:highlight w:val="none"/>
        </w:rPr>
      </w:r>
      <w:r/>
    </w:p>
    <w:p>
      <w:pPr>
        <w:pStyle w:val="704"/>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1）服务方案；</w:t>
      </w:r>
      <w:r>
        <w:rPr>
          <w:rFonts w:hint="eastAsia" w:ascii="宋体" w:hAnsi="宋体" w:eastAsia="宋体" w:cs="宋体"/>
          <w:color w:val="000000"/>
          <w:szCs w:val="21"/>
          <w:highlight w:val="none"/>
        </w:rPr>
      </w:r>
      <w:r/>
    </w:p>
    <w:p>
      <w:pPr>
        <w:pStyle w:val="704"/>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）内部管理机制；</w:t>
      </w:r>
      <w:r>
        <w:rPr>
          <w:rFonts w:hint="eastAsia" w:ascii="宋体" w:hAnsi="宋体" w:eastAsia="宋体" w:cs="宋体"/>
          <w:color w:val="000000"/>
          <w:szCs w:val="21"/>
          <w:highlight w:val="none"/>
        </w:rPr>
      </w:r>
      <w:r/>
    </w:p>
    <w:p>
      <w:pPr>
        <w:pStyle w:val="704"/>
        <w:ind w:firstLine="420"/>
        <w:spacing w:line="5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废弃物处理流程；</w:t>
      </w:r>
      <w:r>
        <w:rPr>
          <w:rFonts w:hint="eastAsia" w:ascii="宋体" w:hAnsi="宋体" w:eastAsia="宋体" w:cs="宋体"/>
          <w:color w:val="000000"/>
          <w:szCs w:val="21"/>
          <w:highlight w:val="none"/>
          <w:lang w:val="en-US" w:eastAsia="zh-CN"/>
        </w:rPr>
      </w:r>
      <w:r/>
    </w:p>
    <w:p>
      <w:pPr>
        <w:pStyle w:val="704"/>
        <w:ind w:firstLine="420"/>
        <w:spacing w:line="5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针对防止交叉感染和消毒隔离制度和措施；</w:t>
      </w:r>
      <w:r>
        <w:rPr>
          <w:rFonts w:hint="eastAsia" w:ascii="宋体" w:hAnsi="宋体" w:eastAsia="宋体" w:cs="宋体"/>
          <w:color w:val="000000"/>
          <w:szCs w:val="21"/>
          <w:highlight w:val="none"/>
          <w:lang w:val="en-US" w:eastAsia="zh-CN"/>
        </w:rPr>
      </w:r>
      <w:r/>
    </w:p>
    <w:p>
      <w:pPr>
        <w:pStyle w:val="704"/>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）应急方案；</w:t>
      </w:r>
      <w:r>
        <w:rPr>
          <w:rFonts w:hint="eastAsia" w:ascii="宋体" w:hAnsi="宋体" w:eastAsia="宋体" w:cs="宋体"/>
          <w:color w:val="000000"/>
          <w:szCs w:val="21"/>
          <w:highlight w:val="none"/>
        </w:rPr>
      </w:r>
      <w:r/>
    </w:p>
    <w:p>
      <w:pPr>
        <w:pStyle w:val="704"/>
        <w:ind w:firstLine="420"/>
        <w:spacing w:line="5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其他。</w:t>
      </w:r>
      <w:r>
        <w:rPr>
          <w:rFonts w:hint="eastAsia" w:ascii="宋体" w:hAnsi="宋体" w:eastAsia="宋体" w:cs="宋体"/>
          <w:color w:val="000000"/>
          <w:szCs w:val="21"/>
          <w:highlight w:val="none"/>
          <w:lang w:eastAsia="zh-CN"/>
        </w:rPr>
      </w:r>
      <w:r/>
    </w:p>
    <w:p>
      <w:pPr>
        <w:pStyle w:val="704"/>
        <w:ind w:firstLine="420"/>
        <w:spacing w:line="560" w:lineRule="exact"/>
        <w:rPr>
          <w:rFonts w:hint="eastAsia" w:ascii="宋体" w:hAnsi="宋体" w:cs="宋体"/>
          <w:color w:val="000000"/>
          <w:szCs w:val="21"/>
          <w:highlight w:val="yellow"/>
        </w:rPr>
      </w:pPr>
      <w:r>
        <w:rPr>
          <w:rFonts w:hint="eastAsia" w:ascii="宋体" w:hAnsi="宋体" w:cs="宋体"/>
          <w:color w:val="000000"/>
          <w:szCs w:val="21"/>
          <w:highlight w:val="yellow"/>
        </w:rPr>
      </w:r>
      <w:r/>
    </w:p>
    <w:p>
      <w:pPr>
        <w:pStyle w:val="704"/>
        <w:ind w:firstLine="420"/>
        <w:spacing w:line="560" w:lineRule="exact"/>
        <w:rPr>
          <w:rFonts w:hint="eastAsia" w:ascii="宋体" w:hAnsi="宋体" w:cs="宋体"/>
          <w:color w:val="000000"/>
          <w:szCs w:val="21"/>
          <w:highlight w:val="yellow"/>
        </w:rPr>
      </w:pPr>
      <w:r>
        <w:rPr>
          <w:rFonts w:hint="eastAsia" w:ascii="宋体" w:hAnsi="宋体" w:cs="宋体"/>
          <w:color w:val="000000"/>
          <w:szCs w:val="21"/>
          <w:highlight w:val="yellow"/>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、参加本项目人员一览表</w:t>
      </w:r>
      <w:r>
        <w:rPr>
          <w:rFonts w:hint="eastAsia" w:ascii="宋体" w:hAnsi="宋体" w:cs="宋体"/>
          <w:b/>
          <w:bCs/>
          <w:color w:val="000000"/>
          <w:sz w:val="24"/>
        </w:rPr>
      </w:r>
      <w:r/>
    </w:p>
    <w:p>
      <w:pPr>
        <w:pStyle w:val="704"/>
        <w:jc w:val="center"/>
        <w:spacing w:line="360" w:lineRule="auto"/>
        <w:rPr>
          <w:rFonts w:hint="eastAsia" w:ascii="宋体" w:hAnsi="宋体" w:cs="宋体"/>
          <w:b/>
          <w:sz w:val="24"/>
        </w:rPr>
      </w:pPr>
      <w:r>
        <w:rPr>
          <w:rFonts w:hint="eastAsia" w:ascii="宋体" w:hAnsi="宋体" w:cs="宋体"/>
          <w:b/>
          <w:sz w:val="24"/>
        </w:rPr>
        <w:t xml:space="preserve">参加本项目人员一览表</w:t>
      </w:r>
      <w:r>
        <w:rPr>
          <w:rFonts w:hint="eastAsia" w:ascii="宋体" w:hAnsi="宋体" w:cs="宋体"/>
          <w:b/>
          <w:sz w:val="24"/>
        </w:rPr>
      </w:r>
      <w:r/>
    </w:p>
    <w:p>
      <w:pPr>
        <w:pStyle w:val="735"/>
        <w:tabs>
          <w:tab w:val="left" w:pos="567" w:leader="none"/>
        </w:tabs>
        <w:rPr>
          <w:rFonts w:hint="eastAsia"/>
        </w:rPr>
      </w:pPr>
      <w:r>
        <w:rPr>
          <w:rFonts w:hint="eastAsia"/>
        </w:rPr>
      </w:r>
      <w:r/>
    </w:p>
    <w:p>
      <w:pPr>
        <w:pStyle w:val="704"/>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5"/>
        <w:gridCol w:w="935"/>
        <w:gridCol w:w="935"/>
        <w:gridCol w:w="935"/>
        <w:gridCol w:w="935"/>
        <w:gridCol w:w="935"/>
        <w:gridCol w:w="936"/>
        <w:gridCol w:w="936"/>
        <w:gridCol w:w="936"/>
        <w:gridCol w:w="936"/>
      </w:tblGrid>
      <w:tr>
        <w:trPr/>
        <w:tc>
          <w:tcPr>
            <w:tcW w:w="935" w:type="dxa"/>
            <w:vAlign w:val="center"/>
            <w:textDirection w:val="lrTb"/>
            <w:noWrap w:val="false"/>
          </w:tcPr>
          <w:p>
            <w:pPr>
              <w:pStyle w:val="70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35" w:type="dxa"/>
            <w:vAlign w:val="center"/>
            <w:textDirection w:val="lrTb"/>
            <w:noWrap w:val="false"/>
          </w:tcPr>
          <w:p>
            <w:pPr>
              <w:pStyle w:val="70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935" w:type="dxa"/>
            <w:vAlign w:val="center"/>
            <w:textDirection w:val="lrTb"/>
            <w:noWrap w:val="false"/>
          </w:tcPr>
          <w:p>
            <w:pPr>
              <w:pStyle w:val="70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935" w:type="dxa"/>
            <w:vAlign w:val="center"/>
            <w:textDirection w:val="lrTb"/>
            <w:noWrap w:val="false"/>
          </w:tcPr>
          <w:p>
            <w:pPr>
              <w:pStyle w:val="70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935" w:type="dxa"/>
            <w:vAlign w:val="center"/>
            <w:textDirection w:val="lrTb"/>
            <w:noWrap w:val="false"/>
          </w:tcPr>
          <w:p>
            <w:pPr>
              <w:pStyle w:val="70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rPr>
                <w:rFonts w:hint="eastAsia" w:ascii="宋体" w:hAnsi="宋体" w:cs="宋体"/>
                <w:szCs w:val="21"/>
              </w:rPr>
            </w:r>
            <w:r/>
          </w:p>
        </w:tc>
        <w:tc>
          <w:tcPr>
            <w:tcW w:w="935" w:type="dxa"/>
            <w:vAlign w:val="center"/>
            <w:textDirection w:val="lrTb"/>
            <w:noWrap w:val="false"/>
          </w:tcPr>
          <w:p>
            <w:pPr>
              <w:pStyle w:val="70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tcW w:w="936" w:type="dxa"/>
            <w:vAlign w:val="center"/>
            <w:textDirection w:val="lrTb"/>
            <w:noWrap w:val="false"/>
          </w:tcPr>
          <w:p>
            <w:pPr>
              <w:pStyle w:val="70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936" w:type="dxa"/>
            <w:vAlign w:val="center"/>
            <w:textDirection w:val="lrTb"/>
            <w:noWrap w:val="false"/>
          </w:tcPr>
          <w:p>
            <w:pPr>
              <w:pStyle w:val="70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专业培训及证书</w:t>
            </w:r>
            <w:r>
              <w:rPr>
                <w:rFonts w:hint="eastAsia" w:ascii="宋体" w:hAnsi="宋体" w:cs="宋体"/>
                <w:szCs w:val="21"/>
              </w:rPr>
            </w:r>
            <w:r/>
          </w:p>
        </w:tc>
        <w:tc>
          <w:tcPr>
            <w:tcW w:w="936" w:type="dxa"/>
            <w:vAlign w:val="center"/>
            <w:textDirection w:val="lrTb"/>
            <w:noWrap w:val="false"/>
          </w:tcPr>
          <w:p>
            <w:pPr>
              <w:pStyle w:val="70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rPr>
                <w:rFonts w:hint="eastAsia" w:ascii="宋体" w:hAnsi="宋体" w:cs="宋体"/>
                <w:szCs w:val="21"/>
              </w:rPr>
            </w:r>
            <w:r/>
          </w:p>
          <w:p>
            <w:pPr>
              <w:pStyle w:val="70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rPr>
                <w:rFonts w:hint="eastAsia" w:ascii="宋体" w:hAnsi="宋体" w:cs="宋体"/>
                <w:szCs w:val="21"/>
              </w:rPr>
            </w:r>
            <w:r/>
          </w:p>
        </w:tc>
        <w:tc>
          <w:tcPr>
            <w:tcW w:w="936" w:type="dxa"/>
            <w:vAlign w:val="center"/>
            <w:textDirection w:val="lrTb"/>
            <w:noWrap w:val="false"/>
          </w:tcPr>
          <w:p>
            <w:pPr>
              <w:pStyle w:val="70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项目经历或主要工作</w:t>
            </w:r>
            <w:r>
              <w:rPr>
                <w:rFonts w:hint="eastAsia" w:ascii="宋体" w:hAnsi="宋体" w:cs="宋体"/>
                <w:szCs w:val="21"/>
              </w:rPr>
            </w:r>
            <w:r/>
          </w:p>
          <w:p>
            <w:pPr>
              <w:pStyle w:val="70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r>
      <w:tr>
        <w:trPr/>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bl>
    <w:p>
      <w:pPr>
        <w:pStyle w:val="704"/>
        <w:spacing w:line="360" w:lineRule="auto"/>
        <w:tabs>
          <w:tab w:val="left" w:pos="9765" w:leader="none"/>
        </w:tabs>
        <w:rPr>
          <w:rFonts w:hint="eastAsia" w:ascii="宋体" w:hAnsi="宋体" w:cs="宋体"/>
          <w:b/>
          <w:szCs w:val="21"/>
          <w:lang w:val="zh-CN"/>
        </w:rPr>
      </w:pPr>
      <w:r>
        <w:rPr>
          <w:rFonts w:hint="eastAsia" w:ascii="宋体" w:hAnsi="宋体" w:cs="宋体"/>
          <w:b/>
          <w:szCs w:val="21"/>
          <w:lang w:val="zh-CN"/>
        </w:rPr>
      </w:r>
      <w:r/>
    </w:p>
    <w:p>
      <w:pPr>
        <w:pStyle w:val="704"/>
        <w:spacing w:line="360" w:lineRule="auto"/>
        <w:tabs>
          <w:tab w:val="left" w:pos="9765" w:leader="none"/>
        </w:tabs>
        <w:rPr>
          <w:rFonts w:hint="eastAsia" w:ascii="宋体" w:hAnsi="宋体" w:cs="宋体"/>
          <w:b/>
          <w:szCs w:val="21"/>
        </w:rPr>
      </w:pPr>
      <w:r>
        <w:rPr>
          <w:rFonts w:hint="eastAsia" w:ascii="宋体" w:hAnsi="宋体" w:cs="宋体"/>
          <w:b/>
          <w:szCs w:val="21"/>
          <w:lang w:val="zh-CN"/>
        </w:rPr>
        <w:t xml:space="preserve">注：参加本项目人员须是投标人正式职工。</w:t>
      </w:r>
      <w:r>
        <w:rPr>
          <w:rFonts w:hint="eastAsia" w:ascii="宋体" w:hAnsi="宋体" w:cs="宋体"/>
          <w:b/>
          <w:szCs w:val="21"/>
        </w:rPr>
      </w:r>
      <w:r/>
    </w:p>
    <w:p>
      <w:pPr>
        <w:pStyle w:val="704"/>
        <w:spacing w:line="360" w:lineRule="auto"/>
        <w:rPr>
          <w:rFonts w:hint="eastAsia" w:ascii="宋体" w:hAnsi="宋体" w:cs="宋体"/>
          <w:szCs w:val="21"/>
        </w:rPr>
      </w:pPr>
      <w:r>
        <w:rPr>
          <w:rFonts w:hint="eastAsia" w:ascii="宋体" w:hAnsi="宋体" w:cs="宋体"/>
          <w:szCs w:val="21"/>
        </w:rPr>
      </w:r>
      <w:r/>
    </w:p>
    <w:p>
      <w:pPr>
        <w:pStyle w:val="70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70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704"/>
        <w:spacing w:line="360" w:lineRule="auto"/>
        <w:rPr>
          <w:rFonts w:hint="eastAsia" w:ascii="宋体" w:hAnsi="宋体" w:cs="宋体"/>
          <w:color w:val="000000"/>
          <w:sz w:val="24"/>
        </w:rPr>
      </w:pPr>
      <w:r>
        <w:rPr>
          <w:rFonts w:hint="eastAsia" w:ascii="宋体" w:hAnsi="宋体" w:cs="宋体"/>
          <w:szCs w:val="21"/>
        </w:rPr>
        <w:br w:type="page" w:clear="all"/>
      </w:r>
      <w:r>
        <w:rPr>
          <w:rFonts w:hint="eastAsia" w:ascii="宋体" w:hAnsi="宋体" w:cs="宋体"/>
          <w:b/>
          <w:bCs/>
          <w:color w:val="000000"/>
          <w:sz w:val="24"/>
          <w:lang w:val="en-US" w:eastAsia="zh-CN"/>
        </w:rPr>
        <w:t xml:space="preserve">1</w:t>
      </w:r>
      <w:r>
        <w:rPr>
          <w:rFonts w:hint="eastAsia" w:ascii="宋体" w:hAnsi="宋体" w:cs="宋体"/>
          <w:b/>
          <w:bCs/>
          <w:color w:val="000000"/>
          <w:sz w:val="24"/>
          <w:lang w:val="en-US" w:eastAsia="zh-CN"/>
        </w:rPr>
        <w:t xml:space="preserve">0</w:t>
      </w:r>
      <w:r>
        <w:rPr>
          <w:rFonts w:hint="eastAsia" w:ascii="宋体" w:hAnsi="宋体" w:cs="宋体"/>
          <w:b/>
          <w:bCs/>
          <w:color w:val="000000"/>
          <w:sz w:val="24"/>
        </w:rPr>
        <w:t xml:space="preserve">、相关业绩案例一览表</w:t>
      </w:r>
      <w:r>
        <w:rPr>
          <w:rFonts w:hint="eastAsia" w:ascii="宋体" w:hAnsi="宋体" w:cs="宋体"/>
          <w:color w:val="000000"/>
          <w:sz w:val="24"/>
        </w:rPr>
      </w:r>
      <w:r/>
    </w:p>
    <w:p>
      <w:pPr>
        <w:pStyle w:val="704"/>
        <w:jc w:val="center"/>
        <w:spacing w:line="360" w:lineRule="auto"/>
        <w:rPr>
          <w:rFonts w:hint="eastAsia" w:ascii="宋体" w:hAnsi="宋体" w:cs="宋体"/>
          <w:b/>
          <w:sz w:val="24"/>
        </w:rPr>
      </w:pPr>
      <w:r>
        <w:rPr>
          <w:rFonts w:hint="eastAsia" w:ascii="宋体" w:hAnsi="宋体" w:cs="宋体"/>
          <w:b/>
          <w:sz w:val="24"/>
        </w:rPr>
        <w:t xml:space="preserve">相关业绩案例一览表</w:t>
      </w:r>
      <w:r>
        <w:rPr>
          <w:rFonts w:hint="eastAsia" w:ascii="宋体" w:hAnsi="宋体" w:cs="宋体"/>
          <w:b/>
          <w:sz w:val="24"/>
        </w:rPr>
      </w:r>
      <w:r/>
    </w:p>
    <w:p>
      <w:pPr>
        <w:pStyle w:val="735"/>
        <w:tabs>
          <w:tab w:val="left" w:pos="567" w:leader="none"/>
        </w:tabs>
      </w:pPr>
      <w:r/>
      <w:r/>
    </w:p>
    <w:p>
      <w:pPr>
        <w:pStyle w:val="704"/>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32"/>
        <w:gridCol w:w="1745"/>
        <w:gridCol w:w="1579"/>
        <w:gridCol w:w="1244"/>
        <w:gridCol w:w="1796"/>
        <w:gridCol w:w="1658"/>
      </w:tblGrid>
      <w:tr>
        <w:trPr>
          <w:trHeight w:val="498"/>
        </w:trPr>
        <w:tc>
          <w:tcPr>
            <w:tcBorders>
              <w:top w:val="single" w:color="000000" w:sz="6" w:space="0"/>
              <w:left w:val="single" w:color="000000" w:sz="6" w:space="0"/>
              <w:bottom w:val="single" w:color="000000" w:sz="6" w:space="0"/>
              <w:right w:val="single" w:color="000000" w:sz="6" w:space="0"/>
            </w:tcBorders>
            <w:tcW w:w="1332" w:type="dxa"/>
            <w:vAlign w:val="center"/>
            <w:textDirection w:val="lrTb"/>
            <w:noWrap w:val="false"/>
          </w:tcPr>
          <w:p>
            <w:pPr>
              <w:pStyle w:val="70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pStyle w:val="70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79" w:type="dxa"/>
            <w:vAlign w:val="center"/>
            <w:textDirection w:val="lrTb"/>
            <w:noWrap w:val="false"/>
          </w:tcPr>
          <w:p>
            <w:pPr>
              <w:pStyle w:val="70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70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70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8" w:type="dxa"/>
            <w:vAlign w:val="center"/>
            <w:textDirection w:val="lrTb"/>
            <w:noWrap w:val="false"/>
          </w:tcPr>
          <w:p>
            <w:pPr>
              <w:pStyle w:val="704"/>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332" w:type="dxa"/>
            <w:vAlign w:val="center"/>
            <w:textDirection w:val="lrTb"/>
            <w:noWrap w:val="false"/>
          </w:tcPr>
          <w:p>
            <w:pPr>
              <w:pStyle w:val="704"/>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pStyle w:val="704"/>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center"/>
            <w:textDirection w:val="lrTb"/>
            <w:noWrap w:val="false"/>
          </w:tcPr>
          <w:p>
            <w:pPr>
              <w:pStyle w:val="704"/>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704"/>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704"/>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center"/>
            <w:textDirection w:val="lrTb"/>
            <w:noWrap w:val="false"/>
          </w:tcPr>
          <w:p>
            <w:pPr>
              <w:pStyle w:val="704"/>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704"/>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704"/>
        <w:tabs>
          <w:tab w:val="left" w:pos="9765" w:leader="none"/>
        </w:tabs>
        <w:rPr>
          <w:rFonts w:hint="eastAsia" w:ascii="宋体" w:hAnsi="宋体" w:cs="宋体"/>
          <w:szCs w:val="21"/>
          <w:lang w:val="zh-CN"/>
        </w:rPr>
      </w:pPr>
      <w:r>
        <w:rPr>
          <w:rFonts w:hint="eastAsia" w:ascii="宋体" w:hAnsi="宋体" w:cs="宋体"/>
          <w:szCs w:val="21"/>
          <w:lang w:val="zh-CN"/>
        </w:rPr>
      </w:r>
      <w:r/>
    </w:p>
    <w:p>
      <w:pPr>
        <w:pStyle w:val="704"/>
        <w:spacing w:line="360" w:lineRule="auto"/>
        <w:rPr>
          <w:rFonts w:hint="eastAsia" w:ascii="宋体" w:hAnsi="宋体" w:cs="宋体"/>
          <w:szCs w:val="21"/>
        </w:rPr>
      </w:pPr>
      <w:r>
        <w:rPr>
          <w:rFonts w:hint="eastAsia" w:ascii="宋体" w:hAnsi="宋体" w:cs="宋体"/>
          <w:szCs w:val="21"/>
        </w:rPr>
      </w:r>
      <w:r/>
    </w:p>
    <w:p>
      <w:pPr>
        <w:pStyle w:val="70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704"/>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704"/>
      </w:pPr>
      <w:r/>
      <w:r/>
    </w:p>
    <w:p>
      <w:pPr>
        <w:pStyle w:val="704"/>
      </w:pPr>
      <w:r/>
      <w:r/>
    </w:p>
    <w:p>
      <w:pPr>
        <w:pStyle w:val="704"/>
      </w:pPr>
      <w:r/>
      <w:r/>
    </w:p>
    <w:p>
      <w:pPr>
        <w:pStyle w:val="704"/>
      </w:pPr>
      <w:r/>
      <w:r/>
    </w:p>
    <w:p>
      <w:pPr>
        <w:pStyle w:val="704"/>
      </w:p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b/>
          <w:color w:val="000000"/>
          <w:sz w:val="24"/>
        </w:rPr>
      </w:pPr>
      <w:r>
        <w:rPr>
          <w:b/>
          <w:color w:val="000000"/>
          <w:sz w:val="24"/>
        </w:rPr>
      </w:r>
      <w:r/>
    </w:p>
    <w:p>
      <w:pPr>
        <w:pStyle w:val="704"/>
        <w:spacing w:line="360" w:lineRule="auto"/>
        <w:rPr>
          <w:rFonts w:hint="eastAsia"/>
          <w:color w:val="000000"/>
          <w:sz w:val="24"/>
          <w:szCs w:val="20"/>
        </w:rPr>
        <w:outlineLvl w:val="2"/>
      </w:pPr>
      <w:r>
        <w:rPr>
          <w:rFonts w:hint="eastAsia"/>
          <w:color w:val="000000"/>
          <w:sz w:val="24"/>
          <w:szCs w:val="20"/>
        </w:rPr>
      </w:r>
      <w:r/>
    </w:p>
    <w:p>
      <w:pPr>
        <w:pStyle w:val="704"/>
        <w:spacing w:line="360" w:lineRule="auto"/>
        <w:rPr>
          <w:rFonts w:hint="eastAsia" w:ascii="宋体" w:hAnsi="宋体" w:cs="宋体"/>
          <w:b/>
          <w:bCs/>
          <w:color w:val="000000"/>
          <w:sz w:val="24"/>
        </w:rPr>
        <w:outlineLvl w:val="2"/>
      </w:pPr>
      <w:r>
        <w:rPr>
          <w:rFonts w:hint="eastAsia" w:ascii="宋体" w:hAnsi="宋体" w:cs="宋体"/>
          <w:b/>
          <w:bCs/>
          <w:color w:val="000000"/>
          <w:sz w:val="24"/>
          <w:lang w:val="en-US" w:eastAsia="zh-CN"/>
        </w:rPr>
        <w:t xml:space="preserve">1</w:t>
      </w:r>
      <w:r>
        <w:rPr>
          <w:rFonts w:hint="eastAsia" w:ascii="宋体" w:hAnsi="宋体" w:cs="宋体"/>
          <w:b/>
          <w:bCs/>
          <w:color w:val="000000"/>
          <w:sz w:val="24"/>
          <w:lang w:val="en-US" w:eastAsia="zh-CN"/>
        </w:rPr>
        <w:t xml:space="preserve">1</w:t>
      </w:r>
      <w:r>
        <w:rPr>
          <w:rFonts w:hint="eastAsia" w:ascii="宋体" w:hAnsi="宋体" w:cs="宋体"/>
          <w:b/>
          <w:bCs/>
          <w:color w:val="000000"/>
          <w:sz w:val="24"/>
        </w:rPr>
        <w:t xml:space="preserve">、招标文件要求提供或投标人认为应附的其他材料</w:t>
      </w:r>
      <w:r>
        <w:rPr>
          <w:rFonts w:hint="eastAsia" w:ascii="宋体" w:hAnsi="宋体" w:cs="宋体"/>
          <w:b/>
          <w:bCs/>
          <w:color w:val="000000"/>
          <w:sz w:val="24"/>
        </w:rPr>
      </w:r>
      <w:r/>
    </w:p>
    <w:p>
      <w:pPr>
        <w:pStyle w:val="704"/>
        <w:jc w:val="left"/>
        <w:widowControl/>
        <w:rPr>
          <w:rFonts w:hint="eastAsia" w:ascii="宋体" w:hAnsi="宋体" w:cs="宋体"/>
          <w:b/>
          <w:sz w:val="24"/>
        </w:rPr>
      </w:pPr>
      <w:r>
        <w:rPr>
          <w:rFonts w:hint="eastAsia" w:ascii="宋体" w:hAnsi="宋体" w:cs="宋体"/>
          <w:b/>
          <w:sz w:val="24"/>
        </w:rPr>
        <w:t xml:space="preserve">（如营业执照等）</w:t>
      </w:r>
      <w:r>
        <w:rPr>
          <w:rFonts w:hint="eastAsia" w:ascii="宋体" w:hAnsi="宋体" w:cs="宋体"/>
          <w:b/>
          <w:sz w:val="24"/>
        </w:rPr>
      </w:r>
      <w:r/>
    </w:p>
    <w:p>
      <w:pPr>
        <w:pStyle w:val="704"/>
        <w:jc w:val="left"/>
        <w:widowControl/>
        <w:rPr>
          <w:rFonts w:hint="eastAsia"/>
          <w:b/>
          <w:szCs w:val="21"/>
        </w:rPr>
      </w:pPr>
      <w:r>
        <w:rPr>
          <w:rFonts w:hint="eastAsia"/>
          <w:b/>
          <w:szCs w:val="21"/>
        </w:rPr>
      </w:r>
      <w:r/>
    </w:p>
    <w:sectPr>
      <w:headerReference w:type="default" r:id="rId9"/>
      <w:footerReference w:type="default" r:id="rId10"/>
      <w:footnotePr/>
      <w:endnotePr/>
      <w:type w:val="nextPage"/>
      <w:pgSz w:w="11907" w:h="16840" w:orient="portrait"/>
      <w:pgMar w:top="1418" w:right="1134" w:bottom="1134" w:left="1417" w:header="1020"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ESI黑体-GB2312">
    <w:panose1 w:val="020B0503020202020204"/>
  </w:font>
  <w:font w:name="Wingdings">
    <w:panose1 w:val="05000000000000000000"/>
  </w:font>
  <w:font w:name="Symbol">
    <w:panose1 w:val="05050102010706020507"/>
  </w:font>
  <w:font w:name="新宋体">
    <w:panose1 w:val="0201060903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54"/>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70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54"/>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70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spacing w:line="14" w:lineRule="auto"/>
      <w:rPr>
        <w:rFonts w:hint="eastAsia"/>
      </w:rPr>
    </w:pPr>
    <w:r>
      <w:rPr>
        <w:rFonts w:hint="eastAsia"/>
      </w:rPr>
    </w:r>
    <w:r/>
  </w:p>
  <w:p>
    <w:pPr>
      <w:pStyle w:val="756"/>
      <w:jc w:val="both"/>
      <w:tabs>
        <w:tab w:val="center" w:pos="4153" w:leader="none"/>
        <w:tab w:val="right" w:pos="8306" w:leader="none"/>
      </w:tabs>
      <w:pBdr>
        <w:bottom w:val="single" w:color="000000" w:sz="4" w:space="1"/>
      </w:pBdr>
    </w:pPr>
    <w:r>
      <w:rPr>
        <w:rFonts w:hint="eastAsia"/>
        <w:sz w:val="10"/>
        <w:szCs w:val="10"/>
      </w:rPr>
      <w:t xml:space="preserve"> </w:t>
    </w:r>
    <w:r>
      <w:rPr>
        <w:rFonts w:hint="eastAsia"/>
      </w:rPr>
      <mc:AlternateContent>
        <mc:Choice Requires="wpg">
          <w:drawing>
            <wp:inline xmlns:wp="http://schemas.openxmlformats.org/drawingml/2006/wordprocessingDrawing" distT="0" distB="0" distL="0" distR="0">
              <wp:extent cx="184785" cy="1822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0800000">
                        <a:off x="0" y="0"/>
                        <a:ext cx="184785" cy="18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pt;height:14.3pt;mso-wrap-distance-left:0.0pt;mso-wrap-distance-top:0.0pt;mso-wrap-distance-right:0.0pt;mso-wrap-distance-bottom:0.0pt;rotation:180;" stroked="f">
              <v:path textboxrect="0,0,0,0"/>
              <v:imagedata r:id="rId1" o:title=""/>
            </v:shape>
          </w:pict>
        </mc:Fallback>
      </mc:AlternateContent>
    </w:r>
    <w:r>
      <w:rPr>
        <w:rFonts w:hint="eastAsia" w:ascii="宋体" w:hAnsi="宋体" w:cs="宋体"/>
        <w:color w:val="000000"/>
        <w:spacing w:val="2"/>
      </w:rPr>
      <w:t xml:space="preserve">溧阳市正投招投标有限公司</w:t>
    </w:r>
    <w:r/>
  </w:p>
  <w:p>
    <w:pPr>
      <w:pStyle w:val="704"/>
      <w:spacing w:line="14" w:lineRule="auto"/>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04"/>
        <w:ind w:left="4941" w:hanging="1140"/>
        <w:tabs>
          <w:tab w:val="num" w:pos="4941" w:leader="none"/>
        </w:tabs>
      </w:pPr>
      <w:rPr>
        <w:rFonts w:hint="eastAsia"/>
      </w:rPr>
    </w:lvl>
    <w:lvl w:ilvl="1">
      <w:start w:val="1"/>
      <w:numFmt w:val="lowerLetter"/>
      <w:isLgl w:val="false"/>
      <w:suff w:val="tab"/>
      <w:lvlText w:val="%2)"/>
      <w:lvlJc w:val="left"/>
      <w:pPr>
        <w:pStyle w:val="704"/>
        <w:ind w:left="4641" w:hanging="420"/>
        <w:tabs>
          <w:tab w:val="num" w:pos="4641" w:leader="none"/>
        </w:tabs>
      </w:pPr>
    </w:lvl>
    <w:lvl w:ilvl="2">
      <w:start w:val="1"/>
      <w:numFmt w:val="lowerRoman"/>
      <w:isLgl w:val="false"/>
      <w:suff w:val="tab"/>
      <w:lvlText w:val="%3."/>
      <w:lvlJc w:val="right"/>
      <w:pPr>
        <w:pStyle w:val="704"/>
        <w:ind w:left="5061" w:hanging="420"/>
        <w:tabs>
          <w:tab w:val="num" w:pos="5061" w:leader="none"/>
        </w:tabs>
      </w:pPr>
    </w:lvl>
    <w:lvl w:ilvl="3">
      <w:start w:val="1"/>
      <w:numFmt w:val="decimal"/>
      <w:isLgl w:val="false"/>
      <w:suff w:val="tab"/>
      <w:lvlText w:val="%4."/>
      <w:lvlJc w:val="left"/>
      <w:pPr>
        <w:pStyle w:val="704"/>
        <w:ind w:left="5481" w:hanging="420"/>
        <w:tabs>
          <w:tab w:val="num" w:pos="5481" w:leader="none"/>
        </w:tabs>
      </w:pPr>
    </w:lvl>
    <w:lvl w:ilvl="4">
      <w:start w:val="1"/>
      <w:numFmt w:val="lowerLetter"/>
      <w:isLgl w:val="false"/>
      <w:suff w:val="tab"/>
      <w:lvlText w:val="%5)"/>
      <w:lvlJc w:val="left"/>
      <w:pPr>
        <w:pStyle w:val="704"/>
        <w:ind w:left="5901" w:hanging="420"/>
        <w:tabs>
          <w:tab w:val="num" w:pos="5901" w:leader="none"/>
        </w:tabs>
      </w:pPr>
    </w:lvl>
    <w:lvl w:ilvl="5">
      <w:start w:val="1"/>
      <w:numFmt w:val="lowerRoman"/>
      <w:isLgl w:val="false"/>
      <w:suff w:val="tab"/>
      <w:lvlText w:val="%6."/>
      <w:lvlJc w:val="right"/>
      <w:pPr>
        <w:pStyle w:val="704"/>
        <w:ind w:left="6321" w:hanging="420"/>
        <w:tabs>
          <w:tab w:val="num" w:pos="6321" w:leader="none"/>
        </w:tabs>
      </w:pPr>
    </w:lvl>
    <w:lvl w:ilvl="6">
      <w:start w:val="1"/>
      <w:numFmt w:val="decimal"/>
      <w:isLgl w:val="false"/>
      <w:suff w:val="tab"/>
      <w:lvlText w:val="%7."/>
      <w:lvlJc w:val="left"/>
      <w:pPr>
        <w:pStyle w:val="704"/>
        <w:ind w:left="6741" w:hanging="420"/>
        <w:tabs>
          <w:tab w:val="num" w:pos="6741" w:leader="none"/>
        </w:tabs>
      </w:pPr>
    </w:lvl>
    <w:lvl w:ilvl="7">
      <w:start w:val="1"/>
      <w:numFmt w:val="lowerLetter"/>
      <w:isLgl w:val="false"/>
      <w:suff w:val="tab"/>
      <w:lvlText w:val="%8)"/>
      <w:lvlJc w:val="left"/>
      <w:pPr>
        <w:pStyle w:val="704"/>
        <w:ind w:left="7161" w:hanging="420"/>
        <w:tabs>
          <w:tab w:val="num" w:pos="7161" w:leader="none"/>
        </w:tabs>
      </w:pPr>
    </w:lvl>
    <w:lvl w:ilvl="8">
      <w:start w:val="1"/>
      <w:numFmt w:val="lowerRoman"/>
      <w:isLgl w:val="false"/>
      <w:suff w:val="tab"/>
      <w:lvlText w:val="%9."/>
      <w:lvlJc w:val="right"/>
      <w:pPr>
        <w:pStyle w:val="704"/>
        <w:ind w:left="7581" w:hanging="420"/>
        <w:tabs>
          <w:tab w:val="num" w:pos="7581" w:leader="none"/>
        </w:tabs>
      </w:pPr>
    </w:lvl>
  </w:abstractNum>
  <w:abstractNum w:abstractNumId="2">
    <w:multiLevelType w:val="hybridMultilevel"/>
    <w:lvl w:ilvl="0">
      <w:start w:val="1"/>
      <w:numFmt w:val="decimal"/>
      <w:pStyle w:val="826"/>
      <w:isLgl w:val="false"/>
      <w:suff w:val="tab"/>
      <w:lvlText w:val="%1."/>
      <w:lvlJc w:val="left"/>
      <w:pPr>
        <w:pStyle w:val="704"/>
        <w:ind w:left="420" w:hanging="420"/>
      </w:pPr>
    </w:lvl>
    <w:lvl w:ilvl="1">
      <w:start w:val="1"/>
      <w:numFmt w:val="decimal"/>
      <w:isLgl w:val="false"/>
      <w:suff w:val="tab"/>
      <w:lvlText w:val="（%2）"/>
      <w:lvlJc w:val="left"/>
      <w:pPr>
        <w:pStyle w:val="704"/>
        <w:ind w:left="1140" w:hanging="720"/>
        <w:tabs>
          <w:tab w:val="num" w:pos="1140" w:leader="none"/>
        </w:tabs>
      </w:pPr>
      <w:rPr>
        <w:rFonts w:hint="eastAsia"/>
      </w:rPr>
    </w:lvl>
    <w:lvl w:ilvl="2">
      <w:start w:val="1"/>
      <w:numFmt w:val="lowerRoman"/>
      <w:isLgl w:val="false"/>
      <w:suff w:val="tab"/>
      <w:lvlText w:val="%3."/>
      <w:lvlJc w:val="right"/>
      <w:pPr>
        <w:pStyle w:val="704"/>
        <w:ind w:left="1260" w:hanging="420"/>
      </w:pPr>
    </w:lvl>
    <w:lvl w:ilvl="3">
      <w:start w:val="1"/>
      <w:numFmt w:val="decimal"/>
      <w:isLgl w:val="false"/>
      <w:suff w:val="tab"/>
      <w:lvlText w:val="%4."/>
      <w:lvlJc w:val="left"/>
      <w:pPr>
        <w:pStyle w:val="704"/>
        <w:ind w:left="1680" w:hanging="420"/>
      </w:pPr>
    </w:lvl>
    <w:lvl w:ilvl="4">
      <w:start w:val="1"/>
      <w:numFmt w:val="lowerLetter"/>
      <w:isLgl w:val="false"/>
      <w:suff w:val="tab"/>
      <w:lvlText w:val="%5)"/>
      <w:lvlJc w:val="left"/>
      <w:pPr>
        <w:pStyle w:val="704"/>
        <w:ind w:left="2100" w:hanging="420"/>
      </w:pPr>
    </w:lvl>
    <w:lvl w:ilvl="5">
      <w:start w:val="1"/>
      <w:numFmt w:val="lowerRoman"/>
      <w:isLgl w:val="false"/>
      <w:suff w:val="tab"/>
      <w:lvlText w:val="%6."/>
      <w:lvlJc w:val="right"/>
      <w:pPr>
        <w:pStyle w:val="704"/>
        <w:ind w:left="2520" w:hanging="420"/>
      </w:pPr>
    </w:lvl>
    <w:lvl w:ilvl="6">
      <w:start w:val="1"/>
      <w:numFmt w:val="decimal"/>
      <w:isLgl w:val="false"/>
      <w:suff w:val="tab"/>
      <w:lvlText w:val="%7."/>
      <w:lvlJc w:val="left"/>
      <w:pPr>
        <w:pStyle w:val="704"/>
        <w:ind w:left="2940" w:hanging="420"/>
      </w:pPr>
    </w:lvl>
    <w:lvl w:ilvl="7">
      <w:start w:val="1"/>
      <w:numFmt w:val="lowerLetter"/>
      <w:isLgl w:val="false"/>
      <w:suff w:val="tab"/>
      <w:lvlText w:val="%8)"/>
      <w:lvlJc w:val="left"/>
      <w:pPr>
        <w:pStyle w:val="704"/>
        <w:ind w:left="3360" w:hanging="420"/>
      </w:pPr>
    </w:lvl>
    <w:lvl w:ilvl="8">
      <w:start w:val="1"/>
      <w:numFmt w:val="lowerRoman"/>
      <w:isLgl w:val="false"/>
      <w:suff w:val="tab"/>
      <w:lvlText w:val="%9."/>
      <w:lvlJc w:val="right"/>
      <w:pPr>
        <w:pStyle w:val="704"/>
        <w:ind w:left="3780" w:hanging="420"/>
      </w:pPr>
    </w:lvl>
  </w:abstractNum>
  <w:abstractNum w:abstractNumId="3">
    <w:multiLevelType w:val="hybridMultilevel"/>
    <w:lvl w:ilvl="0">
      <w:start w:val="1"/>
      <w:numFmt w:val="lowerLetter"/>
      <w:pStyle w:val="900"/>
      <w:isLgl w:val="false"/>
      <w:suff w:val="tab"/>
      <w:lvlText w:val="%1)"/>
      <w:lvlJc w:val="left"/>
      <w:pPr>
        <w:pStyle w:val="704"/>
        <w:ind w:left="902" w:hanging="420"/>
      </w:pPr>
      <w:rPr>
        <w:color w:val="000000"/>
      </w:rPr>
    </w:lvl>
    <w:lvl w:ilvl="1">
      <w:start w:val="1"/>
      <w:numFmt w:val="lowerLetter"/>
      <w:isLgl w:val="false"/>
      <w:suff w:val="tab"/>
      <w:lvlText w:val="%2)"/>
      <w:lvlJc w:val="left"/>
      <w:pPr>
        <w:pStyle w:val="704"/>
        <w:ind w:left="1322" w:hanging="420"/>
      </w:pPr>
    </w:lvl>
    <w:lvl w:ilvl="2">
      <w:start w:val="1"/>
      <w:numFmt w:val="lowerRoman"/>
      <w:isLgl w:val="false"/>
      <w:suff w:val="tab"/>
      <w:lvlText w:val="%3."/>
      <w:lvlJc w:val="right"/>
      <w:pPr>
        <w:pStyle w:val="704"/>
        <w:ind w:left="1742" w:hanging="420"/>
      </w:pPr>
    </w:lvl>
    <w:lvl w:ilvl="3">
      <w:start w:val="1"/>
      <w:numFmt w:val="decimal"/>
      <w:isLgl w:val="false"/>
      <w:suff w:val="tab"/>
      <w:lvlText w:val="%4."/>
      <w:lvlJc w:val="left"/>
      <w:pPr>
        <w:pStyle w:val="704"/>
        <w:ind w:left="2162" w:hanging="420"/>
      </w:pPr>
    </w:lvl>
    <w:lvl w:ilvl="4">
      <w:start w:val="1"/>
      <w:numFmt w:val="lowerLetter"/>
      <w:isLgl w:val="false"/>
      <w:suff w:val="tab"/>
      <w:lvlText w:val="%5)"/>
      <w:lvlJc w:val="left"/>
      <w:pPr>
        <w:pStyle w:val="704"/>
        <w:ind w:left="2582" w:hanging="420"/>
      </w:pPr>
    </w:lvl>
    <w:lvl w:ilvl="5">
      <w:start w:val="1"/>
      <w:numFmt w:val="lowerRoman"/>
      <w:isLgl w:val="false"/>
      <w:suff w:val="tab"/>
      <w:lvlText w:val="%6."/>
      <w:lvlJc w:val="right"/>
      <w:pPr>
        <w:pStyle w:val="704"/>
        <w:ind w:left="3002" w:hanging="420"/>
      </w:pPr>
    </w:lvl>
    <w:lvl w:ilvl="6">
      <w:start w:val="1"/>
      <w:numFmt w:val="decimal"/>
      <w:isLgl w:val="false"/>
      <w:suff w:val="tab"/>
      <w:lvlText w:val="%7."/>
      <w:lvlJc w:val="left"/>
      <w:pPr>
        <w:pStyle w:val="704"/>
        <w:ind w:left="3422" w:hanging="420"/>
      </w:pPr>
    </w:lvl>
    <w:lvl w:ilvl="7">
      <w:start w:val="1"/>
      <w:numFmt w:val="lowerLetter"/>
      <w:isLgl w:val="false"/>
      <w:suff w:val="tab"/>
      <w:lvlText w:val="%8)"/>
      <w:lvlJc w:val="left"/>
      <w:pPr>
        <w:pStyle w:val="704"/>
        <w:ind w:left="3842" w:hanging="420"/>
      </w:pPr>
    </w:lvl>
    <w:lvl w:ilvl="8">
      <w:start w:val="1"/>
      <w:numFmt w:val="lowerRoman"/>
      <w:isLgl w:val="false"/>
      <w:suff w:val="tab"/>
      <w:lvlText w:val="%9."/>
      <w:lvlJc w:val="right"/>
      <w:pPr>
        <w:pStyle w:val="704"/>
        <w:ind w:left="4262" w:hanging="420"/>
      </w:pPr>
    </w:lvl>
  </w:abstractNum>
  <w:abstractNum w:abstractNumId="4">
    <w:multiLevelType w:val="hybridMultilevel"/>
    <w:lvl w:ilvl="0">
      <w:start w:val="1"/>
      <w:numFmt w:val="decimal"/>
      <w:pStyle w:val="870"/>
      <w:isLgl w:val="false"/>
      <w:suff w:val="tab"/>
      <w:lvlText w:val="%1."/>
      <w:lvlJc w:val="left"/>
      <w:pPr>
        <w:pStyle w:val="704"/>
        <w:ind w:left="360" w:hanging="360"/>
        <w:tabs>
          <w:tab w:val="num" w:pos="360" w:leader="none"/>
        </w:tabs>
      </w:pPr>
    </w:lvl>
    <w:lvl w:ilvl="1">
      <w:start w:val="1"/>
      <w:numFmt w:val="lowerLetter"/>
      <w:isLgl w:val="false"/>
      <w:suff w:val="tab"/>
      <w:lvlText w:val="%2)"/>
      <w:lvlJc w:val="left"/>
      <w:pPr>
        <w:pStyle w:val="704"/>
        <w:ind w:left="840" w:hanging="420"/>
        <w:tabs>
          <w:tab w:val="num" w:pos="840" w:leader="none"/>
        </w:tabs>
      </w:pPr>
    </w:lvl>
    <w:lvl w:ilvl="2">
      <w:start w:val="1"/>
      <w:numFmt w:val="lowerRoman"/>
      <w:isLgl w:val="false"/>
      <w:suff w:val="tab"/>
      <w:lvlText w:val="%3."/>
      <w:lvlJc w:val="right"/>
      <w:pPr>
        <w:pStyle w:val="704"/>
        <w:ind w:left="1260" w:hanging="420"/>
        <w:tabs>
          <w:tab w:val="num" w:pos="1260" w:leader="none"/>
        </w:tabs>
      </w:pPr>
    </w:lvl>
    <w:lvl w:ilvl="3">
      <w:start w:val="1"/>
      <w:numFmt w:val="decimal"/>
      <w:isLgl w:val="false"/>
      <w:suff w:val="tab"/>
      <w:lvlText w:val="%4."/>
      <w:lvlJc w:val="left"/>
      <w:pPr>
        <w:pStyle w:val="704"/>
        <w:ind w:left="1680" w:hanging="420"/>
        <w:tabs>
          <w:tab w:val="num" w:pos="1680" w:leader="none"/>
        </w:tabs>
      </w:pPr>
    </w:lvl>
    <w:lvl w:ilvl="4">
      <w:start w:val="1"/>
      <w:numFmt w:val="lowerLetter"/>
      <w:isLgl w:val="false"/>
      <w:suff w:val="tab"/>
      <w:lvlText w:val="%5)"/>
      <w:lvlJc w:val="left"/>
      <w:pPr>
        <w:pStyle w:val="704"/>
        <w:ind w:left="2100" w:hanging="420"/>
        <w:tabs>
          <w:tab w:val="num" w:pos="2100" w:leader="none"/>
        </w:tabs>
      </w:pPr>
    </w:lvl>
    <w:lvl w:ilvl="5">
      <w:start w:val="1"/>
      <w:numFmt w:val="lowerRoman"/>
      <w:isLgl w:val="false"/>
      <w:suff w:val="tab"/>
      <w:lvlText w:val="%6."/>
      <w:lvlJc w:val="right"/>
      <w:pPr>
        <w:pStyle w:val="704"/>
        <w:ind w:left="2520" w:hanging="420"/>
        <w:tabs>
          <w:tab w:val="num" w:pos="2520" w:leader="none"/>
        </w:tabs>
      </w:pPr>
    </w:lvl>
    <w:lvl w:ilvl="6">
      <w:start w:val="1"/>
      <w:numFmt w:val="decimal"/>
      <w:isLgl w:val="false"/>
      <w:suff w:val="tab"/>
      <w:lvlText w:val="%7."/>
      <w:lvlJc w:val="left"/>
      <w:pPr>
        <w:pStyle w:val="704"/>
        <w:ind w:left="2940" w:hanging="420"/>
        <w:tabs>
          <w:tab w:val="num" w:pos="2940" w:leader="none"/>
        </w:tabs>
      </w:pPr>
    </w:lvl>
    <w:lvl w:ilvl="7">
      <w:start w:val="1"/>
      <w:numFmt w:val="lowerLetter"/>
      <w:isLgl w:val="false"/>
      <w:suff w:val="tab"/>
      <w:lvlText w:val="%8)"/>
      <w:lvlJc w:val="left"/>
      <w:pPr>
        <w:pStyle w:val="704"/>
        <w:ind w:left="3360" w:hanging="420"/>
        <w:tabs>
          <w:tab w:val="num" w:pos="3360" w:leader="none"/>
        </w:tabs>
      </w:pPr>
    </w:lvl>
    <w:lvl w:ilvl="8">
      <w:start w:val="1"/>
      <w:numFmt w:val="lowerRoman"/>
      <w:isLgl w:val="false"/>
      <w:suff w:val="tab"/>
      <w:lvlText w:val="%9."/>
      <w:lvlJc w:val="right"/>
      <w:pPr>
        <w:pStyle w:val="704"/>
        <w:ind w:left="3780" w:hanging="420"/>
        <w:tabs>
          <w:tab w:val="num" w:pos="3780" w:leader="none"/>
        </w:tabs>
      </w:pPr>
    </w:lvl>
  </w:abstractNum>
  <w:abstractNum w:abstractNumId="5">
    <w:multiLevelType w:val="hybridMultilevel"/>
    <w:lvl w:ilvl="0">
      <w:start w:val="1"/>
      <w:numFmt w:val="decimal"/>
      <w:pStyle w:val="786"/>
      <w:isLgl w:val="false"/>
      <w:suff w:val="nothing"/>
      <w:lvlText w:val="%1　"/>
      <w:lvlJc w:val="left"/>
      <w:pPr>
        <w:pStyle w:val="70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0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04"/>
        <w:ind w:left="-25" w:firstLine="0"/>
      </w:pPr>
      <w:rPr>
        <w:rFonts w:ascii="Times New Roman" w:hAnsi="Times New Roman" w:eastAsia="黑体"/>
        <w:b/>
        <w:i w:val="0"/>
        <w:sz w:val="28"/>
      </w:rPr>
    </w:lvl>
    <w:lvl w:ilvl="3">
      <w:start w:val="1"/>
      <w:numFmt w:val="decimal"/>
      <w:pStyle w:val="855"/>
      <w:isLgl w:val="false"/>
      <w:suff w:val="nothing"/>
      <w:lvlText w:val="%1.%2.%3.%4　"/>
      <w:lvlJc w:val="left"/>
      <w:pPr>
        <w:pStyle w:val="70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0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04"/>
        <w:ind w:left="-25" w:firstLine="0"/>
      </w:pPr>
      <w:rPr>
        <w:rFonts w:ascii="Times New Roman" w:hAnsi="Times New Roman" w:eastAsia="宋体"/>
        <w:b/>
        <w:i w:val="0"/>
        <w:sz w:val="28"/>
      </w:rPr>
    </w:lvl>
    <w:lvl w:ilvl="6">
      <w:start w:val="1"/>
      <w:numFmt w:val="lowerLetter"/>
      <w:pStyle w:val="876"/>
      <w:isLgl w:val="false"/>
      <w:suff w:val="tab"/>
      <w:lvlText w:val="%7) "/>
      <w:lvlJc w:val="left"/>
      <w:pPr>
        <w:pStyle w:val="704"/>
        <w:ind w:left="-125" w:firstLine="400"/>
        <w:tabs>
          <w:tab w:val="num" w:pos="635" w:leader="none"/>
        </w:tabs>
      </w:pPr>
      <w:rPr>
        <w:rFonts w:ascii="Times New Roman" w:hAnsi="Times New Roman" w:eastAsia="宋体"/>
        <w:b/>
        <w:i w:val="0"/>
        <w:color w:val="000000"/>
        <w:sz w:val="28"/>
        <w:u w:val="none"/>
      </w:rPr>
    </w:lvl>
    <w:lvl w:ilvl="7">
      <w:start w:val="1"/>
      <w:numFmt w:val="decimal"/>
      <w:pStyle w:val="839"/>
      <w:isLgl w:val="false"/>
      <w:suff w:val="tab"/>
      <w:lvlText w:val="%8) "/>
      <w:lvlJc w:val="left"/>
      <w:pPr>
        <w:pStyle w:val="70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0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04"/>
        <w:ind w:left="768" w:hanging="360"/>
        <w:tabs>
          <w:tab w:val="num" w:pos="768" w:leader="none"/>
        </w:tabs>
      </w:pPr>
      <w:rPr>
        <w:rFonts w:hint="eastAsia"/>
      </w:rPr>
    </w:lvl>
    <w:lvl w:ilvl="1">
      <w:start w:val="1"/>
      <w:numFmt w:val="decimal"/>
      <w:pStyle w:val="857"/>
      <w:isLgl w:val="false"/>
      <w:suff w:val="tab"/>
      <w:lvlText w:val="%2、"/>
      <w:lvlJc w:val="left"/>
      <w:pPr>
        <w:pStyle w:val="704"/>
        <w:ind w:left="1188" w:hanging="360"/>
        <w:tabs>
          <w:tab w:val="num" w:pos="1188" w:leader="none"/>
        </w:tabs>
      </w:pPr>
      <w:rPr>
        <w:rFonts w:hint="eastAsia"/>
      </w:rPr>
    </w:lvl>
    <w:lvl w:ilvl="2">
      <w:start w:val="1"/>
      <w:numFmt w:val="decimal"/>
      <w:isLgl w:val="false"/>
      <w:suff w:val="tab"/>
      <w:lvlText w:val="（%3）"/>
      <w:lvlJc w:val="left"/>
      <w:pPr>
        <w:pStyle w:val="704"/>
        <w:ind w:left="1968" w:hanging="720"/>
        <w:tabs>
          <w:tab w:val="num" w:pos="1968" w:leader="none"/>
        </w:tabs>
      </w:pPr>
      <w:rPr>
        <w:rFonts w:hint="eastAsia"/>
        <w:u w:val="none"/>
      </w:rPr>
    </w:lvl>
    <w:lvl w:ilvl="3">
      <w:start w:val="1"/>
      <w:numFmt w:val="decimal"/>
      <w:isLgl w:val="false"/>
      <w:suff w:val="tab"/>
      <w:lvlText w:val="%4."/>
      <w:lvlJc w:val="left"/>
      <w:pPr>
        <w:pStyle w:val="704"/>
        <w:ind w:left="2088" w:hanging="420"/>
        <w:tabs>
          <w:tab w:val="num" w:pos="2088" w:leader="none"/>
        </w:tabs>
      </w:pPr>
    </w:lvl>
    <w:lvl w:ilvl="4">
      <w:start w:val="1"/>
      <w:numFmt w:val="lowerLetter"/>
      <w:isLgl w:val="false"/>
      <w:suff w:val="tab"/>
      <w:lvlText w:val="%5)"/>
      <w:lvlJc w:val="left"/>
      <w:pPr>
        <w:pStyle w:val="704"/>
        <w:ind w:left="2508" w:hanging="420"/>
        <w:tabs>
          <w:tab w:val="num" w:pos="2508" w:leader="none"/>
        </w:tabs>
      </w:pPr>
    </w:lvl>
    <w:lvl w:ilvl="5">
      <w:start w:val="1"/>
      <w:numFmt w:val="lowerRoman"/>
      <w:isLgl w:val="false"/>
      <w:suff w:val="tab"/>
      <w:lvlText w:val="%6."/>
      <w:lvlJc w:val="right"/>
      <w:pPr>
        <w:pStyle w:val="704"/>
        <w:ind w:left="2928" w:hanging="420"/>
        <w:tabs>
          <w:tab w:val="num" w:pos="2928" w:leader="none"/>
        </w:tabs>
      </w:pPr>
    </w:lvl>
    <w:lvl w:ilvl="6">
      <w:start w:val="1"/>
      <w:numFmt w:val="decimal"/>
      <w:isLgl w:val="false"/>
      <w:suff w:val="tab"/>
      <w:lvlText w:val="%7."/>
      <w:lvlJc w:val="left"/>
      <w:pPr>
        <w:pStyle w:val="704"/>
        <w:ind w:left="3348" w:hanging="420"/>
        <w:tabs>
          <w:tab w:val="num" w:pos="3348" w:leader="none"/>
        </w:tabs>
      </w:pPr>
    </w:lvl>
    <w:lvl w:ilvl="7">
      <w:start w:val="1"/>
      <w:numFmt w:val="lowerLetter"/>
      <w:isLgl w:val="false"/>
      <w:suff w:val="tab"/>
      <w:lvlText w:val="%8)"/>
      <w:lvlJc w:val="left"/>
      <w:pPr>
        <w:pStyle w:val="704"/>
        <w:ind w:left="3768" w:hanging="420"/>
        <w:tabs>
          <w:tab w:val="num" w:pos="3768" w:leader="none"/>
        </w:tabs>
      </w:pPr>
    </w:lvl>
    <w:lvl w:ilvl="8">
      <w:start w:val="1"/>
      <w:numFmt w:val="lowerRoman"/>
      <w:isLgl w:val="false"/>
      <w:suff w:val="tab"/>
      <w:lvlText w:val="%9."/>
      <w:lvlJc w:val="right"/>
      <w:pPr>
        <w:pStyle w:val="704"/>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704"/>
        <w:ind w:left="900" w:hanging="900"/>
        <w:tabs>
          <w:tab w:val="num" w:pos="900" w:leader="none"/>
        </w:tabs>
      </w:pPr>
      <w:rPr>
        <w:rFonts w:hint="eastAsia"/>
      </w:rPr>
    </w:lvl>
    <w:lvl w:ilvl="1">
      <w:start w:val="1"/>
      <w:numFmt w:val="decimal"/>
      <w:isLgl w:val="false"/>
      <w:suff w:val="tab"/>
      <w:lvlText w:val="%1.%2"/>
      <w:lvlJc w:val="left"/>
      <w:pPr>
        <w:pStyle w:val="704"/>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704"/>
        <w:ind w:left="1980" w:hanging="900"/>
        <w:tabs>
          <w:tab w:val="num" w:pos="1980" w:leader="none"/>
        </w:tabs>
      </w:pPr>
      <w:rPr>
        <w:rFonts w:hint="eastAsia"/>
      </w:rPr>
    </w:lvl>
    <w:lvl w:ilvl="3">
      <w:start w:val="1"/>
      <w:numFmt w:val="decimal"/>
      <w:isLgl w:val="false"/>
      <w:suff w:val="tab"/>
      <w:lvlText w:val="%1.%2.%3.%4"/>
      <w:lvlJc w:val="left"/>
      <w:pPr>
        <w:pStyle w:val="704"/>
        <w:ind w:left="900" w:hanging="900"/>
        <w:tabs>
          <w:tab w:val="num" w:pos="900" w:leader="none"/>
        </w:tabs>
      </w:pPr>
      <w:rPr>
        <w:rFonts w:hint="eastAsia"/>
      </w:rPr>
    </w:lvl>
    <w:lvl w:ilvl="4">
      <w:start w:val="1"/>
      <w:numFmt w:val="decimal"/>
      <w:isLgl w:val="false"/>
      <w:suff w:val="tab"/>
      <w:lvlText w:val="%1.%2.%3.%4.%5"/>
      <w:lvlJc w:val="left"/>
      <w:pPr>
        <w:pStyle w:val="704"/>
        <w:ind w:left="900" w:hanging="900"/>
        <w:tabs>
          <w:tab w:val="num" w:pos="900" w:leader="none"/>
        </w:tabs>
      </w:pPr>
      <w:rPr>
        <w:rFonts w:hint="eastAsia"/>
      </w:rPr>
    </w:lvl>
    <w:lvl w:ilvl="5">
      <w:start w:val="1"/>
      <w:numFmt w:val="decimal"/>
      <w:isLgl w:val="false"/>
      <w:suff w:val="tab"/>
      <w:lvlText w:val="%1.%2.%3.%4.%5.%6"/>
      <w:lvlJc w:val="left"/>
      <w:pPr>
        <w:pStyle w:val="704"/>
        <w:ind w:left="900" w:hanging="900"/>
        <w:tabs>
          <w:tab w:val="num" w:pos="900" w:leader="none"/>
        </w:tabs>
      </w:pPr>
      <w:rPr>
        <w:rFonts w:hint="eastAsia"/>
      </w:rPr>
    </w:lvl>
    <w:lvl w:ilvl="6">
      <w:start w:val="1"/>
      <w:numFmt w:val="decimal"/>
      <w:isLgl w:val="false"/>
      <w:suff w:val="tab"/>
      <w:lvlText w:val="%1.%2.%3.%4.%5.%6.%7"/>
      <w:lvlJc w:val="left"/>
      <w:pPr>
        <w:pStyle w:val="704"/>
        <w:ind w:left="900" w:hanging="900"/>
        <w:tabs>
          <w:tab w:val="num" w:pos="900" w:leader="none"/>
        </w:tabs>
      </w:pPr>
      <w:rPr>
        <w:rFonts w:hint="eastAsia"/>
      </w:rPr>
    </w:lvl>
    <w:lvl w:ilvl="7">
      <w:start w:val="1"/>
      <w:numFmt w:val="decimal"/>
      <w:isLgl w:val="false"/>
      <w:suff w:val="tab"/>
      <w:lvlText w:val="%1.%2.%3.%4.%5.%6.%7.%8"/>
      <w:lvlJc w:val="left"/>
      <w:pPr>
        <w:pStyle w:val="704"/>
        <w:ind w:left="900" w:hanging="900"/>
        <w:tabs>
          <w:tab w:val="num" w:pos="900" w:leader="none"/>
        </w:tabs>
      </w:pPr>
      <w:rPr>
        <w:rFonts w:hint="eastAsia"/>
      </w:rPr>
    </w:lvl>
    <w:lvl w:ilvl="8">
      <w:start w:val="1"/>
      <w:numFmt w:val="decimal"/>
      <w:isLgl w:val="false"/>
      <w:suff w:val="tab"/>
      <w:lvlText w:val="%1.%2.%3.%4.%5.%6.%7.%8.%9"/>
      <w:lvlJc w:val="left"/>
      <w:pPr>
        <w:pStyle w:val="704"/>
        <w:ind w:left="900" w:hanging="900"/>
        <w:tabs>
          <w:tab w:val="num" w:pos="900" w:leader="none"/>
        </w:tabs>
      </w:pPr>
      <w:rPr>
        <w:rFonts w:hint="eastAsia"/>
      </w:rPr>
    </w:lvl>
  </w:abstractNum>
  <w:abstractNum w:abstractNumId="8">
    <w:multiLevelType w:val="hybridMultilevel"/>
    <w:lvl w:ilvl="0">
      <w:start w:val="1"/>
      <w:numFmt w:val="decimal"/>
      <w:pStyle w:val="825"/>
      <w:isLgl w:val="false"/>
      <w:suff w:val="tab"/>
      <w:lvlText w:val="%1)"/>
      <w:lvlJc w:val="left"/>
      <w:pPr>
        <w:pStyle w:val="704"/>
        <w:ind w:left="420" w:hanging="420"/>
      </w:pPr>
    </w:lvl>
    <w:lvl w:ilvl="1">
      <w:start w:val="1"/>
      <w:numFmt w:val="lowerLetter"/>
      <w:isLgl w:val="false"/>
      <w:suff w:val="tab"/>
      <w:lvlText w:val="%2)"/>
      <w:lvlJc w:val="left"/>
      <w:pPr>
        <w:pStyle w:val="704"/>
        <w:ind w:left="840" w:hanging="420"/>
      </w:pPr>
    </w:lvl>
    <w:lvl w:ilvl="2">
      <w:start w:val="1"/>
      <w:numFmt w:val="lowerRoman"/>
      <w:isLgl w:val="false"/>
      <w:suff w:val="tab"/>
      <w:lvlText w:val="%3."/>
      <w:lvlJc w:val="right"/>
      <w:pPr>
        <w:pStyle w:val="704"/>
        <w:ind w:left="1260" w:hanging="420"/>
      </w:pPr>
    </w:lvl>
    <w:lvl w:ilvl="3">
      <w:start w:val="1"/>
      <w:numFmt w:val="decimal"/>
      <w:isLgl w:val="false"/>
      <w:suff w:val="tab"/>
      <w:lvlText w:val="%4."/>
      <w:lvlJc w:val="left"/>
      <w:pPr>
        <w:pStyle w:val="704"/>
        <w:ind w:left="1680" w:hanging="420"/>
      </w:pPr>
    </w:lvl>
    <w:lvl w:ilvl="4">
      <w:start w:val="1"/>
      <w:numFmt w:val="lowerLetter"/>
      <w:isLgl w:val="false"/>
      <w:suff w:val="tab"/>
      <w:lvlText w:val="%5)"/>
      <w:lvlJc w:val="left"/>
      <w:pPr>
        <w:pStyle w:val="704"/>
        <w:ind w:left="2100" w:hanging="420"/>
      </w:pPr>
    </w:lvl>
    <w:lvl w:ilvl="5">
      <w:start w:val="1"/>
      <w:numFmt w:val="lowerRoman"/>
      <w:isLgl w:val="false"/>
      <w:suff w:val="tab"/>
      <w:lvlText w:val="%6."/>
      <w:lvlJc w:val="right"/>
      <w:pPr>
        <w:pStyle w:val="704"/>
        <w:ind w:left="2520" w:hanging="420"/>
      </w:pPr>
    </w:lvl>
    <w:lvl w:ilvl="6">
      <w:start w:val="1"/>
      <w:numFmt w:val="decimal"/>
      <w:isLgl w:val="false"/>
      <w:suff w:val="tab"/>
      <w:lvlText w:val="%7."/>
      <w:lvlJc w:val="left"/>
      <w:pPr>
        <w:pStyle w:val="704"/>
        <w:ind w:left="2940" w:hanging="420"/>
      </w:pPr>
    </w:lvl>
    <w:lvl w:ilvl="7">
      <w:start w:val="1"/>
      <w:numFmt w:val="lowerLetter"/>
      <w:isLgl w:val="false"/>
      <w:suff w:val="tab"/>
      <w:lvlText w:val="%8)"/>
      <w:lvlJc w:val="left"/>
      <w:pPr>
        <w:pStyle w:val="704"/>
        <w:ind w:left="3360" w:hanging="420"/>
      </w:pPr>
    </w:lvl>
    <w:lvl w:ilvl="8">
      <w:start w:val="1"/>
      <w:numFmt w:val="lowerRoman"/>
      <w:isLgl w:val="false"/>
      <w:suff w:val="tab"/>
      <w:lvlText w:val="%9."/>
      <w:lvlJc w:val="right"/>
      <w:pPr>
        <w:pStyle w:val="704"/>
        <w:ind w:left="3780" w:hanging="420"/>
      </w:pPr>
    </w:lvl>
  </w:abstractNum>
  <w:abstractNum w:abstractNumId="9">
    <w:multiLevelType w:val="hybridMultilevel"/>
    <w:lvl w:ilvl="0">
      <w:start w:val="1"/>
      <w:numFmt w:val="decimal"/>
      <w:pStyle w:val="925"/>
      <w:isLgl w:val="false"/>
      <w:suff w:val="tab"/>
      <w:lvlText w:val="%1"/>
      <w:lvlJc w:val="left"/>
      <w:pPr>
        <w:pStyle w:val="704"/>
        <w:ind w:left="680" w:hanging="680"/>
      </w:pPr>
      <w:rPr>
        <w:rFonts w:hint="eastAsia" w:ascii="宋体" w:hAnsi="宋体" w:eastAsia="宋体"/>
      </w:rPr>
    </w:lvl>
    <w:lvl w:ilvl="1">
      <w:start w:val="1"/>
      <w:numFmt w:val="decimal"/>
      <w:pStyle w:val="926"/>
      <w:isLgl w:val="false"/>
      <w:suff w:val="tab"/>
      <w:lvlText w:val="%1.%2"/>
      <w:lvlJc w:val="left"/>
      <w:pPr>
        <w:pStyle w:val="704"/>
        <w:ind w:left="851" w:hanging="851"/>
      </w:pPr>
      <w:rPr>
        <w:rFonts w:hint="eastAsia" w:ascii="宋体" w:hAnsi="宋体" w:eastAsia="宋体"/>
        <w:color w:val="000000"/>
      </w:rPr>
    </w:lvl>
    <w:lvl w:ilvl="2">
      <w:start w:val="1"/>
      <w:numFmt w:val="decimal"/>
      <w:pStyle w:val="927"/>
      <w:isLgl w:val="false"/>
      <w:suff w:val="tab"/>
      <w:lvlText w:val="%1.%2.%3"/>
      <w:lvlJc w:val="left"/>
      <w:pPr>
        <w:pStyle w:val="704"/>
        <w:ind w:left="851" w:hanging="851"/>
      </w:pPr>
      <w:rPr>
        <w:rFonts w:hint="eastAsia"/>
      </w:rPr>
    </w:lvl>
    <w:lvl w:ilvl="3">
      <w:start w:val="1"/>
      <w:numFmt w:val="decimal"/>
      <w:isLgl w:val="false"/>
      <w:suff w:val="tab"/>
      <w:lvlText w:val="%1.%2.%3.%4"/>
      <w:lvlJc w:val="left"/>
      <w:pPr>
        <w:pStyle w:val="704"/>
        <w:ind w:left="680" w:hanging="680"/>
      </w:pPr>
      <w:rPr>
        <w:rFonts w:hint="eastAsia"/>
      </w:rPr>
    </w:lvl>
    <w:lvl w:ilvl="4">
      <w:start w:val="1"/>
      <w:numFmt w:val="decimal"/>
      <w:isLgl w:val="false"/>
      <w:suff w:val="tab"/>
      <w:lvlText w:val="%1.%2.%3.%4.%5"/>
      <w:lvlJc w:val="left"/>
      <w:pPr>
        <w:pStyle w:val="704"/>
        <w:ind w:left="680" w:hanging="680"/>
      </w:pPr>
      <w:rPr>
        <w:rFonts w:hint="eastAsia"/>
      </w:rPr>
    </w:lvl>
    <w:lvl w:ilvl="5">
      <w:start w:val="1"/>
      <w:numFmt w:val="decimal"/>
      <w:isLgl w:val="false"/>
      <w:suff w:val="tab"/>
      <w:lvlText w:val="%1.%2.%3.%4.%5.%6"/>
      <w:lvlJc w:val="left"/>
      <w:pPr>
        <w:pStyle w:val="704"/>
        <w:ind w:left="680" w:hanging="680"/>
      </w:pPr>
      <w:rPr>
        <w:rFonts w:hint="eastAsia"/>
      </w:rPr>
    </w:lvl>
    <w:lvl w:ilvl="6">
      <w:start w:val="1"/>
      <w:numFmt w:val="decimal"/>
      <w:isLgl w:val="false"/>
      <w:suff w:val="tab"/>
      <w:lvlText w:val="%1.%2.%3.%4.%5.%6.%7"/>
      <w:lvlJc w:val="left"/>
      <w:pPr>
        <w:pStyle w:val="704"/>
        <w:ind w:left="680" w:hanging="680"/>
      </w:pPr>
      <w:rPr>
        <w:rFonts w:hint="eastAsia"/>
      </w:rPr>
    </w:lvl>
    <w:lvl w:ilvl="7">
      <w:start w:val="1"/>
      <w:numFmt w:val="decimal"/>
      <w:isLgl w:val="false"/>
      <w:suff w:val="tab"/>
      <w:lvlText w:val="%1.%2.%3.%4.%5.%6.%7.%8"/>
      <w:lvlJc w:val="left"/>
      <w:pPr>
        <w:pStyle w:val="704"/>
        <w:ind w:left="680" w:hanging="680"/>
      </w:pPr>
      <w:rPr>
        <w:rFonts w:hint="eastAsia"/>
      </w:rPr>
    </w:lvl>
    <w:lvl w:ilvl="8">
      <w:start w:val="1"/>
      <w:numFmt w:val="decimal"/>
      <w:isLgl w:val="false"/>
      <w:suff w:val="tab"/>
      <w:lvlText w:val="%1.%2.%3.%4.%5.%6.%7.%8.%9"/>
      <w:lvlJc w:val="left"/>
      <w:pPr>
        <w:pStyle w:val="704"/>
        <w:ind w:left="680" w:hanging="680"/>
      </w:pPr>
      <w:rPr>
        <w:rFonts w:hint="eastAsia"/>
      </w:rPr>
    </w:lvl>
  </w:abstractNum>
  <w:abstractNum w:abstractNumId="10">
    <w:multiLevelType w:val="hybridMultilevel"/>
    <w:lvl w:ilvl="0">
      <w:start w:val="2"/>
      <w:numFmt w:val="chineseCounting"/>
      <w:isLgl w:val="false"/>
      <w:suff w:val="space"/>
      <w:lvlText w:val="第%1条"/>
      <w:lvlJc w:val="left"/>
      <w:pPr>
        <w:pStyle w:val="7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04"/>
        <w:ind w:left="900" w:hanging="900"/>
        <w:tabs>
          <w:tab w:val="num" w:pos="900" w:leader="none"/>
        </w:tabs>
      </w:pPr>
      <w:rPr>
        <w:rFonts w:hint="eastAsia"/>
      </w:rPr>
    </w:lvl>
    <w:lvl w:ilvl="1">
      <w:start w:val="1"/>
      <w:numFmt w:val="decimal"/>
      <w:isLgl w:val="false"/>
      <w:suff w:val="tab"/>
      <w:lvlText w:val="%1.%2"/>
      <w:lvlJc w:val="left"/>
      <w:pPr>
        <w:pStyle w:val="7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04"/>
        <w:ind w:left="1980" w:hanging="900"/>
        <w:tabs>
          <w:tab w:val="num" w:pos="1980" w:leader="none"/>
        </w:tabs>
      </w:pPr>
      <w:rPr>
        <w:rFonts w:hint="eastAsia"/>
      </w:rPr>
    </w:lvl>
    <w:lvl w:ilvl="3">
      <w:start w:val="1"/>
      <w:numFmt w:val="decimal"/>
      <w:isLgl w:val="false"/>
      <w:suff w:val="tab"/>
      <w:lvlText w:val="%1.%2.%3.%4"/>
      <w:lvlJc w:val="left"/>
      <w:pPr>
        <w:pStyle w:val="704"/>
        <w:ind w:left="900" w:hanging="900"/>
        <w:tabs>
          <w:tab w:val="num" w:pos="900" w:leader="none"/>
        </w:tabs>
      </w:pPr>
      <w:rPr>
        <w:rFonts w:hint="eastAsia"/>
      </w:rPr>
    </w:lvl>
    <w:lvl w:ilvl="4">
      <w:start w:val="1"/>
      <w:numFmt w:val="decimal"/>
      <w:isLgl w:val="false"/>
      <w:suff w:val="tab"/>
      <w:lvlText w:val="%1.%2.%3.%4.%5"/>
      <w:lvlJc w:val="left"/>
      <w:pPr>
        <w:pStyle w:val="704"/>
        <w:ind w:left="900" w:hanging="900"/>
        <w:tabs>
          <w:tab w:val="num" w:pos="900" w:leader="none"/>
        </w:tabs>
      </w:pPr>
      <w:rPr>
        <w:rFonts w:hint="eastAsia"/>
      </w:rPr>
    </w:lvl>
    <w:lvl w:ilvl="5">
      <w:start w:val="1"/>
      <w:numFmt w:val="decimal"/>
      <w:isLgl w:val="false"/>
      <w:suff w:val="tab"/>
      <w:lvlText w:val="%1.%2.%3.%4.%5.%6"/>
      <w:lvlJc w:val="left"/>
      <w:pPr>
        <w:pStyle w:val="704"/>
        <w:ind w:left="900" w:hanging="900"/>
        <w:tabs>
          <w:tab w:val="num" w:pos="900" w:leader="none"/>
        </w:tabs>
      </w:pPr>
      <w:rPr>
        <w:rFonts w:hint="eastAsia"/>
      </w:rPr>
    </w:lvl>
    <w:lvl w:ilvl="6">
      <w:start w:val="1"/>
      <w:numFmt w:val="decimal"/>
      <w:isLgl w:val="false"/>
      <w:suff w:val="tab"/>
      <w:lvlText w:val="%1.%2.%3.%4.%5.%6.%7"/>
      <w:lvlJc w:val="left"/>
      <w:pPr>
        <w:pStyle w:val="704"/>
        <w:ind w:left="900" w:hanging="900"/>
        <w:tabs>
          <w:tab w:val="num" w:pos="900" w:leader="none"/>
        </w:tabs>
      </w:pPr>
      <w:rPr>
        <w:rFonts w:hint="eastAsia"/>
      </w:rPr>
    </w:lvl>
    <w:lvl w:ilvl="7">
      <w:start w:val="1"/>
      <w:numFmt w:val="decimal"/>
      <w:isLgl w:val="false"/>
      <w:suff w:val="tab"/>
      <w:lvlText w:val="%1.%2.%3.%4.%5.%6.%7.%8"/>
      <w:lvlJc w:val="left"/>
      <w:pPr>
        <w:pStyle w:val="704"/>
        <w:ind w:left="900" w:hanging="900"/>
        <w:tabs>
          <w:tab w:val="num" w:pos="900" w:leader="none"/>
        </w:tabs>
      </w:pPr>
      <w:rPr>
        <w:rFonts w:hint="eastAsia"/>
      </w:rPr>
    </w:lvl>
    <w:lvl w:ilvl="8">
      <w:start w:val="1"/>
      <w:numFmt w:val="decimal"/>
      <w:isLgl w:val="false"/>
      <w:suff w:val="tab"/>
      <w:lvlText w:val="%1.%2.%3.%4.%5.%6.%7.%8.%9"/>
      <w:lvlJc w:val="left"/>
      <w:pPr>
        <w:pStyle w:val="704"/>
        <w:ind w:left="900" w:hanging="900"/>
        <w:tabs>
          <w:tab w:val="num" w:pos="900" w:leader="none"/>
        </w:tabs>
      </w:pPr>
      <w:rPr>
        <w:rFonts w:hint="eastAsia"/>
      </w:rPr>
    </w:lvl>
  </w:abstractNum>
  <w:abstractNum w:abstractNumId="12">
    <w:multiLevelType w:val="hybridMultilevel"/>
    <w:lvl w:ilvl="0">
      <w:start w:val="1"/>
      <w:numFmt w:val="bullet"/>
      <w:pStyle w:val="967"/>
      <w:isLgl w:val="false"/>
      <w:suff w:val="tab"/>
      <w:lvlText w:val=""/>
      <w:lvlJc w:val="left"/>
      <w:pPr>
        <w:pStyle w:val="704"/>
        <w:ind w:left="1555" w:hanging="420"/>
      </w:pPr>
      <w:rPr>
        <w:rFonts w:ascii="Wingdings" w:hAnsi="Wingdings"/>
        <w:color w:val="000000"/>
        <w:lang w:val="en-US"/>
      </w:rPr>
    </w:lvl>
    <w:lvl w:ilvl="1">
      <w:start w:val="1"/>
      <w:numFmt w:val="lowerLetter"/>
      <w:isLgl w:val="false"/>
      <w:suff w:val="tab"/>
      <w:lvlText w:val="%2)"/>
      <w:lvlJc w:val="left"/>
      <w:pPr>
        <w:pStyle w:val="704"/>
        <w:ind w:left="-1712" w:hanging="420"/>
      </w:pPr>
    </w:lvl>
    <w:lvl w:ilvl="2">
      <w:start w:val="1"/>
      <w:numFmt w:val="lowerRoman"/>
      <w:isLgl w:val="false"/>
      <w:suff w:val="tab"/>
      <w:lvlText w:val="%3."/>
      <w:lvlJc w:val="right"/>
      <w:pPr>
        <w:pStyle w:val="704"/>
        <w:ind w:left="-1292" w:hanging="420"/>
      </w:pPr>
    </w:lvl>
    <w:lvl w:ilvl="3">
      <w:start w:val="1"/>
      <w:numFmt w:val="decimal"/>
      <w:isLgl w:val="false"/>
      <w:suff w:val="tab"/>
      <w:lvlText w:val="%4."/>
      <w:lvlJc w:val="left"/>
      <w:pPr>
        <w:pStyle w:val="704"/>
        <w:ind w:left="-872" w:hanging="420"/>
      </w:pPr>
    </w:lvl>
    <w:lvl w:ilvl="4">
      <w:start w:val="1"/>
      <w:numFmt w:val="lowerLetter"/>
      <w:isLgl w:val="false"/>
      <w:suff w:val="tab"/>
      <w:lvlText w:val="%5)"/>
      <w:lvlJc w:val="left"/>
      <w:pPr>
        <w:pStyle w:val="704"/>
        <w:ind w:left="-452" w:hanging="420"/>
      </w:pPr>
    </w:lvl>
    <w:lvl w:ilvl="5">
      <w:start w:val="1"/>
      <w:numFmt w:val="lowerRoman"/>
      <w:isLgl w:val="false"/>
      <w:suff w:val="tab"/>
      <w:lvlText w:val="%6."/>
      <w:lvlJc w:val="right"/>
      <w:pPr>
        <w:pStyle w:val="704"/>
        <w:ind w:left="-32" w:hanging="420"/>
      </w:pPr>
    </w:lvl>
    <w:lvl w:ilvl="6">
      <w:start w:val="1"/>
      <w:numFmt w:val="decimal"/>
      <w:isLgl w:val="false"/>
      <w:suff w:val="tab"/>
      <w:lvlText w:val="%7."/>
      <w:lvlJc w:val="left"/>
      <w:pPr>
        <w:pStyle w:val="704"/>
        <w:ind w:left="388" w:hanging="420"/>
      </w:pPr>
    </w:lvl>
    <w:lvl w:ilvl="7">
      <w:start w:val="1"/>
      <w:numFmt w:val="lowerLetter"/>
      <w:isLgl w:val="false"/>
      <w:suff w:val="tab"/>
      <w:lvlText w:val="%8)"/>
      <w:lvlJc w:val="left"/>
      <w:pPr>
        <w:pStyle w:val="704"/>
        <w:ind w:left="808" w:hanging="420"/>
      </w:pPr>
    </w:lvl>
    <w:lvl w:ilvl="8">
      <w:start w:val="1"/>
      <w:numFmt w:val="lowerRoman"/>
      <w:isLgl w:val="false"/>
      <w:suff w:val="tab"/>
      <w:lvlText w:val="%9."/>
      <w:lvlJc w:val="right"/>
      <w:pPr>
        <w:pStyle w:val="704"/>
        <w:ind w:left="1228" w:hanging="420"/>
      </w:pPr>
    </w:lvl>
  </w:abstractNum>
  <w:abstractNum w:abstractNumId="13">
    <w:multiLevelType w:val="hybridMultilevel"/>
    <w:lvl w:ilvl="0">
      <w:start w:val="1"/>
      <w:numFmt w:val="decimal"/>
      <w:pStyle w:val="973"/>
      <w:isLgl w:val="false"/>
      <w:suff w:val="space"/>
      <w:lvlText w:val="%1."/>
      <w:lvlJc w:val="left"/>
      <w:pPr>
        <w:pStyle w:val="704"/>
        <w:ind w:left="425" w:hanging="425"/>
      </w:pPr>
      <w:rPr>
        <w:rFonts w:hint="eastAsia"/>
      </w:rPr>
    </w:lvl>
    <w:lvl w:ilvl="1">
      <w:start w:val="1"/>
      <w:numFmt w:val="decimal"/>
      <w:pStyle w:val="974"/>
      <w:isLgl w:val="false"/>
      <w:suff w:val="space"/>
      <w:lvlText w:val="%1.%2."/>
      <w:lvlJc w:val="left"/>
      <w:pPr>
        <w:pStyle w:val="704"/>
        <w:ind w:left="567" w:hanging="567"/>
      </w:pPr>
      <w:rPr>
        <w:rFonts w:hint="eastAsia"/>
      </w:rPr>
    </w:lvl>
    <w:lvl w:ilvl="2">
      <w:start w:val="1"/>
      <w:numFmt w:val="decimal"/>
      <w:isLgl w:val="false"/>
      <w:suff w:val="space"/>
      <w:lvlText w:val="%1.%2.%3."/>
      <w:lvlJc w:val="left"/>
      <w:pPr>
        <w:pStyle w:val="704"/>
        <w:ind w:left="340" w:hanging="340"/>
      </w:pPr>
      <w:rPr>
        <w:rFonts w:hint="eastAsia"/>
      </w:rPr>
    </w:lvl>
    <w:lvl w:ilvl="3">
      <w:start w:val="1"/>
      <w:numFmt w:val="decimal"/>
      <w:isLgl w:val="false"/>
      <w:suff w:val="tab"/>
      <w:lvlText w:val="%1.%2.%3.%4."/>
      <w:lvlJc w:val="left"/>
      <w:pPr>
        <w:pStyle w:val="704"/>
        <w:ind w:left="851" w:hanging="851"/>
      </w:pPr>
      <w:rPr>
        <w:rFonts w:hint="eastAsia"/>
      </w:rPr>
    </w:lvl>
    <w:lvl w:ilvl="4">
      <w:start w:val="1"/>
      <w:numFmt w:val="decimal"/>
      <w:isLgl w:val="false"/>
      <w:suff w:val="tab"/>
      <w:lvlText w:val="%1.%2.%3.%4.%5."/>
      <w:lvlJc w:val="left"/>
      <w:pPr>
        <w:pStyle w:val="704"/>
        <w:ind w:left="992" w:hanging="992"/>
      </w:pPr>
      <w:rPr>
        <w:rFonts w:hint="eastAsia"/>
      </w:rPr>
    </w:lvl>
    <w:lvl w:ilvl="5">
      <w:start w:val="1"/>
      <w:numFmt w:val="decimal"/>
      <w:isLgl w:val="false"/>
      <w:suff w:val="tab"/>
      <w:lvlText w:val="%1.%2.%3.%4.%5.%6."/>
      <w:lvlJc w:val="left"/>
      <w:pPr>
        <w:pStyle w:val="704"/>
        <w:ind w:left="1134" w:hanging="1134"/>
      </w:pPr>
      <w:rPr>
        <w:rFonts w:hint="eastAsia"/>
      </w:rPr>
    </w:lvl>
    <w:lvl w:ilvl="6">
      <w:start w:val="1"/>
      <w:numFmt w:val="decimal"/>
      <w:isLgl w:val="false"/>
      <w:suff w:val="tab"/>
      <w:lvlText w:val="%1.%2.%3.%4.%5.%6.%7."/>
      <w:lvlJc w:val="left"/>
      <w:pPr>
        <w:pStyle w:val="704"/>
        <w:ind w:left="1276" w:hanging="1276"/>
      </w:pPr>
      <w:rPr>
        <w:rFonts w:hint="eastAsia"/>
      </w:rPr>
    </w:lvl>
    <w:lvl w:ilvl="7">
      <w:start w:val="1"/>
      <w:numFmt w:val="decimal"/>
      <w:isLgl w:val="false"/>
      <w:suff w:val="tab"/>
      <w:lvlText w:val="%1.%2.%3.%4.%5.%6.%7.%8."/>
      <w:lvlJc w:val="left"/>
      <w:pPr>
        <w:pStyle w:val="704"/>
        <w:ind w:left="1418" w:hanging="1418"/>
      </w:pPr>
      <w:rPr>
        <w:rFonts w:hint="eastAsia"/>
      </w:rPr>
    </w:lvl>
    <w:lvl w:ilvl="8">
      <w:start w:val="1"/>
      <w:numFmt w:val="decimal"/>
      <w:isLgl w:val="false"/>
      <w:suff w:val="tab"/>
      <w:lvlText w:val="%1.%2.%3.%4.%5.%6.%7.%8.%9."/>
      <w:lvlJc w:val="left"/>
      <w:pPr>
        <w:pStyle w:val="704"/>
        <w:ind w:left="1559" w:hanging="1559"/>
      </w:pPr>
      <w:rPr>
        <w:rFonts w:hint="eastAsia"/>
      </w:rPr>
    </w:lvl>
  </w:abstractNum>
  <w:abstractNum w:abstractNumId="14">
    <w:multiLevelType w:val="hybridMultilevel"/>
    <w:lvl w:ilvl="0">
      <w:start w:val="2"/>
      <w:numFmt w:val="chineseCounting"/>
      <w:isLgl w:val="false"/>
      <w:suff w:val="nothing"/>
      <w:lvlText w:val="%1、"/>
      <w:lvlJc w:val="left"/>
      <w:pPr>
        <w:pStyle w:val="7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12"/>
  </w:num>
  <w:num w:numId="9">
    <w:abstractNumId w:val="13"/>
  </w:num>
  <w:num w:numId="10">
    <w:abstractNumId w:val="7"/>
  </w:num>
  <w:num w:numId="11">
    <w:abstractNumId w:val="1"/>
  </w:num>
  <w:num w:numId="12">
    <w:abstractNumId w:val="11"/>
  </w:num>
  <w:num w:numId="13">
    <w:abstractNumId w:val="14"/>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4"/>
    <w:next w:val="70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4"/>
    <w:next w:val="70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4"/>
    <w:next w:val="70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4"/>
    <w:next w:val="7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4"/>
    <w:next w:val="70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4"/>
    <w:next w:val="704"/>
    <w:uiPriority w:val="39"/>
    <w:unhideWhenUsed/>
    <w:pPr>
      <w:ind w:left="0" w:right="0" w:firstLine="0"/>
      <w:spacing w:after="57"/>
    </w:pPr>
  </w:style>
  <w:style w:type="paragraph" w:styleId="181">
    <w:name w:val="toc 2"/>
    <w:basedOn w:val="704"/>
    <w:next w:val="704"/>
    <w:uiPriority w:val="39"/>
    <w:unhideWhenUsed/>
    <w:pPr>
      <w:ind w:left="283" w:right="0" w:firstLine="0"/>
      <w:spacing w:after="57"/>
    </w:pPr>
  </w:style>
  <w:style w:type="paragraph" w:styleId="182">
    <w:name w:val="toc 3"/>
    <w:basedOn w:val="704"/>
    <w:next w:val="704"/>
    <w:uiPriority w:val="39"/>
    <w:unhideWhenUsed/>
    <w:pPr>
      <w:ind w:left="567" w:right="0" w:firstLine="0"/>
      <w:spacing w:after="57"/>
    </w:pPr>
  </w:style>
  <w:style w:type="paragraph" w:styleId="183">
    <w:name w:val="toc 4"/>
    <w:basedOn w:val="704"/>
    <w:next w:val="704"/>
    <w:uiPriority w:val="39"/>
    <w:unhideWhenUsed/>
    <w:pPr>
      <w:ind w:left="850" w:right="0" w:firstLine="0"/>
      <w:spacing w:after="57"/>
    </w:pPr>
  </w:style>
  <w:style w:type="paragraph" w:styleId="184">
    <w:name w:val="toc 5"/>
    <w:basedOn w:val="704"/>
    <w:next w:val="704"/>
    <w:uiPriority w:val="39"/>
    <w:unhideWhenUsed/>
    <w:pPr>
      <w:ind w:left="1134" w:right="0" w:firstLine="0"/>
      <w:spacing w:after="57"/>
    </w:pPr>
  </w:style>
  <w:style w:type="paragraph" w:styleId="185">
    <w:name w:val="toc 6"/>
    <w:basedOn w:val="704"/>
    <w:next w:val="704"/>
    <w:uiPriority w:val="39"/>
    <w:unhideWhenUsed/>
    <w:pPr>
      <w:ind w:left="1417"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next w:val="704"/>
    <w:link w:val="704"/>
    <w:qFormat/>
    <w:pPr>
      <w:jc w:val="both"/>
      <w:widowControl w:val="off"/>
    </w:pPr>
    <w:rPr>
      <w:sz w:val="21"/>
      <w:szCs w:val="24"/>
      <w:lang w:val="en-US" w:eastAsia="zh-CN" w:bidi="ar-SA"/>
    </w:rPr>
  </w:style>
  <w:style w:type="paragraph" w:styleId="705">
    <w:name w:val="标题 1"/>
    <w:basedOn w:val="704"/>
    <w:next w:val="704"/>
    <w:link w:val="716"/>
    <w:qFormat/>
    <w:pPr>
      <w:jc w:val="center"/>
      <w:keepLines/>
      <w:keepNext/>
      <w:spacing w:before="240" w:after="120" w:line="300" w:lineRule="auto"/>
      <w:outlineLvl w:val="0"/>
    </w:pPr>
    <w:rPr>
      <w:rFonts w:ascii="宋体"/>
      <w:b/>
      <w:sz w:val="32"/>
      <w:szCs w:val="20"/>
    </w:rPr>
  </w:style>
  <w:style w:type="paragraph" w:styleId="706">
    <w:name w:val="标题 2"/>
    <w:basedOn w:val="704"/>
    <w:next w:val="704"/>
    <w:link w:val="717"/>
    <w:qFormat/>
    <w:pPr>
      <w:jc w:val="center"/>
      <w:keepLines/>
      <w:keepNext/>
      <w:spacing w:before="120" w:line="300" w:lineRule="auto"/>
      <w:outlineLvl w:val="1"/>
    </w:pPr>
    <w:rPr>
      <w:rFonts w:ascii="Arial" w:hAnsi="Arial" w:eastAsia="黑体"/>
      <w:b/>
      <w:sz w:val="30"/>
      <w:szCs w:val="20"/>
    </w:rPr>
  </w:style>
  <w:style w:type="paragraph" w:styleId="707">
    <w:name w:val="标题 3"/>
    <w:basedOn w:val="704"/>
    <w:next w:val="704"/>
    <w:link w:val="718"/>
    <w:qFormat/>
    <w:pPr>
      <w:jc w:val="left"/>
      <w:keepLines/>
      <w:keepNext/>
      <w:spacing w:before="360" w:after="120"/>
      <w:outlineLvl w:val="2"/>
    </w:pPr>
    <w:rPr>
      <w:rFonts w:ascii="宋体"/>
      <w:b/>
      <w:sz w:val="24"/>
      <w:szCs w:val="20"/>
      <w:u w:val="single"/>
    </w:rPr>
  </w:style>
  <w:style w:type="paragraph" w:styleId="708">
    <w:name w:val="标题 4"/>
    <w:basedOn w:val="704"/>
    <w:next w:val="704"/>
    <w:link w:val="719"/>
    <w:qFormat/>
    <w:pPr>
      <w:keepLines/>
      <w:keepNext/>
      <w:spacing w:before="280" w:after="290" w:line="376" w:lineRule="atLeast"/>
      <w:outlineLvl w:val="3"/>
    </w:pPr>
    <w:rPr>
      <w:rFonts w:ascii="Arial" w:hAnsi="Arial" w:eastAsia="黑体"/>
      <w:b/>
      <w:sz w:val="28"/>
      <w:szCs w:val="20"/>
    </w:rPr>
  </w:style>
  <w:style w:type="paragraph" w:styleId="709">
    <w:name w:val="标题 5"/>
    <w:basedOn w:val="704"/>
    <w:next w:val="704"/>
    <w:link w:val="720"/>
    <w:qFormat/>
    <w:pPr>
      <w:keepLines/>
      <w:keepNext/>
      <w:spacing w:before="280" w:after="290" w:line="376" w:lineRule="atLeast"/>
      <w:outlineLvl w:val="4"/>
    </w:pPr>
    <w:rPr>
      <w:b/>
      <w:sz w:val="28"/>
      <w:szCs w:val="20"/>
    </w:rPr>
  </w:style>
  <w:style w:type="paragraph" w:styleId="710">
    <w:name w:val="标题 6"/>
    <w:basedOn w:val="704"/>
    <w:next w:val="704"/>
    <w:link w:val="721"/>
    <w:qFormat/>
    <w:pPr>
      <w:keepLines/>
      <w:keepNext/>
      <w:spacing w:before="240" w:after="64" w:line="320" w:lineRule="atLeast"/>
      <w:outlineLvl w:val="5"/>
    </w:pPr>
    <w:rPr>
      <w:rFonts w:ascii="Arial" w:hAnsi="Arial" w:eastAsia="黑体"/>
      <w:b/>
      <w:sz w:val="24"/>
      <w:szCs w:val="20"/>
    </w:rPr>
  </w:style>
  <w:style w:type="paragraph" w:styleId="711">
    <w:name w:val="标题 7"/>
    <w:basedOn w:val="704"/>
    <w:next w:val="704"/>
    <w:link w:val="722"/>
    <w:qFormat/>
    <w:pPr>
      <w:keepLines/>
      <w:keepNext/>
      <w:spacing w:before="240" w:after="64" w:line="320" w:lineRule="atLeast"/>
      <w:outlineLvl w:val="6"/>
    </w:pPr>
    <w:rPr>
      <w:b/>
      <w:sz w:val="24"/>
      <w:szCs w:val="20"/>
    </w:rPr>
  </w:style>
  <w:style w:type="paragraph" w:styleId="712">
    <w:name w:val="标题 8"/>
    <w:basedOn w:val="704"/>
    <w:next w:val="704"/>
    <w:link w:val="723"/>
    <w:qFormat/>
    <w:pPr>
      <w:keepLines/>
      <w:keepNext/>
      <w:spacing w:before="240" w:after="64" w:line="320" w:lineRule="atLeast"/>
      <w:outlineLvl w:val="7"/>
    </w:pPr>
    <w:rPr>
      <w:rFonts w:ascii="Arial" w:hAnsi="Arial" w:eastAsia="黑体"/>
      <w:sz w:val="24"/>
      <w:szCs w:val="20"/>
    </w:rPr>
  </w:style>
  <w:style w:type="paragraph" w:styleId="713">
    <w:name w:val="标题 9"/>
    <w:basedOn w:val="704"/>
    <w:next w:val="704"/>
    <w:link w:val="724"/>
    <w:qFormat/>
    <w:pPr>
      <w:keepLines/>
      <w:keepNext/>
      <w:spacing w:before="240" w:after="64" w:line="320" w:lineRule="atLeast"/>
      <w:outlineLvl w:val="8"/>
    </w:pPr>
    <w:rPr>
      <w:rFonts w:ascii="Arial" w:hAnsi="Arial" w:eastAsia="黑体"/>
      <w:szCs w:val="20"/>
    </w:rPr>
  </w:style>
  <w:style w:type="character" w:styleId="714">
    <w:name w:val="默认段落字体"/>
    <w:next w:val="714"/>
    <w:link w:val="704"/>
    <w:uiPriority w:val="1"/>
    <w:unhideWhenUsed/>
    <w:qFormat/>
  </w:style>
  <w:style w:type="table" w:styleId="715">
    <w:name w:val="普通表格"/>
    <w:next w:val="715"/>
    <w:link w:val="704"/>
    <w:uiPriority w:val="99"/>
    <w:unhideWhenUsed/>
    <w:qFormat/>
    <w:tblPr/>
  </w:style>
  <w:style w:type="character" w:styleId="716">
    <w:name w:val="标题 1 字符"/>
    <w:next w:val="716"/>
    <w:link w:val="705"/>
    <w:qFormat/>
    <w:rPr>
      <w:rFonts w:ascii="宋体"/>
      <w:b/>
      <w:sz w:val="32"/>
    </w:rPr>
  </w:style>
  <w:style w:type="character" w:styleId="717">
    <w:name w:val="标题 2 字符"/>
    <w:next w:val="717"/>
    <w:link w:val="706"/>
    <w:qFormat/>
    <w:rPr>
      <w:rFonts w:ascii="Arial" w:hAnsi="Arial" w:eastAsia="黑体"/>
      <w:b/>
      <w:sz w:val="30"/>
      <w:lang w:val="en-US" w:eastAsia="zh-CN" w:bidi="ar-SA"/>
    </w:rPr>
  </w:style>
  <w:style w:type="character" w:styleId="718">
    <w:name w:val="标题 3 字符"/>
    <w:next w:val="718"/>
    <w:link w:val="707"/>
    <w:qFormat/>
    <w:rPr>
      <w:rFonts w:ascii="宋体" w:eastAsia="宋体"/>
      <w:b/>
      <w:sz w:val="24"/>
      <w:u w:val="single"/>
      <w:lang w:val="en-US" w:eastAsia="zh-CN" w:bidi="ar-SA"/>
    </w:rPr>
  </w:style>
  <w:style w:type="character" w:styleId="719">
    <w:name w:val="标题 4 字符"/>
    <w:next w:val="719"/>
    <w:link w:val="708"/>
    <w:qFormat/>
    <w:rPr>
      <w:rFonts w:ascii="Arial" w:hAnsi="Arial" w:eastAsia="黑体"/>
      <w:b/>
      <w:sz w:val="28"/>
    </w:rPr>
  </w:style>
  <w:style w:type="character" w:styleId="720">
    <w:name w:val="标题 5 字符"/>
    <w:next w:val="720"/>
    <w:link w:val="709"/>
    <w:qFormat/>
    <w:rPr>
      <w:b/>
      <w:sz w:val="28"/>
    </w:rPr>
  </w:style>
  <w:style w:type="character" w:styleId="721">
    <w:name w:val="标题 6 字符"/>
    <w:next w:val="721"/>
    <w:link w:val="710"/>
    <w:qFormat/>
    <w:rPr>
      <w:rFonts w:ascii="Arial" w:hAnsi="Arial" w:eastAsia="黑体"/>
      <w:b/>
      <w:sz w:val="24"/>
    </w:rPr>
  </w:style>
  <w:style w:type="character" w:styleId="722">
    <w:name w:val="标题 7 字符"/>
    <w:next w:val="722"/>
    <w:link w:val="711"/>
    <w:qFormat/>
    <w:rPr>
      <w:b/>
      <w:sz w:val="24"/>
    </w:rPr>
  </w:style>
  <w:style w:type="character" w:styleId="723">
    <w:name w:val="标题 8 字符"/>
    <w:next w:val="723"/>
    <w:link w:val="712"/>
    <w:qFormat/>
    <w:rPr>
      <w:rFonts w:ascii="Arial" w:hAnsi="Arial" w:eastAsia="黑体"/>
      <w:sz w:val="24"/>
    </w:rPr>
  </w:style>
  <w:style w:type="character" w:styleId="724">
    <w:name w:val="标题 9 字符"/>
    <w:next w:val="724"/>
    <w:link w:val="713"/>
    <w:qFormat/>
    <w:rPr>
      <w:rFonts w:ascii="Arial" w:hAnsi="Arial" w:eastAsia="黑体"/>
      <w:sz w:val="21"/>
    </w:rPr>
  </w:style>
  <w:style w:type="paragraph" w:styleId="725">
    <w:name w:val="目录 7"/>
    <w:basedOn w:val="704"/>
    <w:next w:val="704"/>
    <w:link w:val="704"/>
    <w:qFormat/>
    <w:pPr>
      <w:ind w:left="2520"/>
    </w:pPr>
  </w:style>
  <w:style w:type="paragraph" w:styleId="726">
    <w:name w:val="正文缩进"/>
    <w:basedOn w:val="704"/>
    <w:next w:val="726"/>
    <w:link w:val="727"/>
    <w:qFormat/>
    <w:pPr>
      <w:ind w:firstLine="420"/>
      <w:jc w:val="left"/>
    </w:pPr>
    <w:rPr>
      <w:rFonts w:ascii="宋体"/>
      <w:sz w:val="24"/>
    </w:rPr>
  </w:style>
  <w:style w:type="character" w:styleId="727">
    <w:name w:val="正文缩进 字符"/>
    <w:next w:val="727"/>
    <w:link w:val="726"/>
    <w:qFormat/>
    <w:rPr>
      <w:rFonts w:ascii="宋体" w:eastAsia="宋体"/>
      <w:sz w:val="24"/>
      <w:szCs w:val="24"/>
      <w:lang w:val="en-US" w:eastAsia="zh-CN" w:bidi="ar-SA"/>
    </w:rPr>
  </w:style>
  <w:style w:type="paragraph" w:styleId="728">
    <w:name w:val="题注"/>
    <w:basedOn w:val="704"/>
    <w:next w:val="704"/>
    <w:link w:val="704"/>
    <w:qFormat/>
    <w:pPr>
      <w:spacing w:line="480" w:lineRule="auto"/>
    </w:pPr>
    <w:rPr>
      <w:rFonts w:ascii="华文中宋" w:hAnsi="华文中宋" w:eastAsia="华文中宋"/>
      <w:sz w:val="36"/>
      <w:szCs w:val="20"/>
    </w:rPr>
  </w:style>
  <w:style w:type="paragraph" w:styleId="729">
    <w:name w:val="文档结构图"/>
    <w:basedOn w:val="704"/>
    <w:next w:val="729"/>
    <w:link w:val="730"/>
    <w:qFormat/>
    <w:pPr>
      <w:shd w:val="clear" w:color="auto" w:fill="000080"/>
    </w:pPr>
  </w:style>
  <w:style w:type="character" w:styleId="730">
    <w:name w:val="文档结构图 字符"/>
    <w:next w:val="730"/>
    <w:link w:val="729"/>
    <w:qFormat/>
    <w:rPr>
      <w:sz w:val="21"/>
      <w:szCs w:val="24"/>
      <w:shd w:val="clear" w:color="auto" w:fill="000080"/>
    </w:rPr>
  </w:style>
  <w:style w:type="paragraph" w:styleId="731">
    <w:name w:val="批注文字"/>
    <w:basedOn w:val="704"/>
    <w:next w:val="731"/>
    <w:link w:val="732"/>
    <w:uiPriority w:val="99"/>
    <w:qFormat/>
    <w:pPr>
      <w:jc w:val="left"/>
    </w:pPr>
  </w:style>
  <w:style w:type="character" w:styleId="732">
    <w:name w:val="批注文字 字符1"/>
    <w:next w:val="732"/>
    <w:link w:val="731"/>
    <w:uiPriority w:val="99"/>
    <w:qFormat/>
    <w:rPr>
      <w:sz w:val="21"/>
      <w:szCs w:val="24"/>
    </w:rPr>
  </w:style>
  <w:style w:type="paragraph" w:styleId="733">
    <w:name w:val="正文文本 3"/>
    <w:basedOn w:val="704"/>
    <w:next w:val="733"/>
    <w:link w:val="734"/>
    <w:qFormat/>
    <w:pPr>
      <w:spacing w:after="120"/>
    </w:pPr>
    <w:rPr>
      <w:sz w:val="16"/>
      <w:szCs w:val="16"/>
    </w:rPr>
  </w:style>
  <w:style w:type="character" w:styleId="734">
    <w:name w:val="正文文本 3 字符"/>
    <w:next w:val="734"/>
    <w:link w:val="733"/>
    <w:qFormat/>
    <w:rPr>
      <w:sz w:val="16"/>
      <w:szCs w:val="16"/>
    </w:rPr>
  </w:style>
  <w:style w:type="paragraph" w:styleId="735">
    <w:name w:val="正文文本"/>
    <w:basedOn w:val="704"/>
    <w:next w:val="704"/>
    <w:link w:val="736"/>
    <w:qFormat/>
    <w:pPr>
      <w:spacing w:before="120" w:line="22" w:lineRule="atLeast"/>
      <w:tabs>
        <w:tab w:val="left" w:pos="567" w:leader="none"/>
      </w:tabs>
    </w:pPr>
    <w:rPr>
      <w:rFonts w:ascii="宋体" w:hAnsi="宋体"/>
      <w:sz w:val="24"/>
    </w:rPr>
  </w:style>
  <w:style w:type="character" w:styleId="736">
    <w:name w:val="正文文本 字符"/>
    <w:next w:val="736"/>
    <w:link w:val="735"/>
    <w:qFormat/>
    <w:rPr>
      <w:rFonts w:ascii="宋体" w:hAnsi="宋体"/>
      <w:sz w:val="24"/>
      <w:szCs w:val="24"/>
    </w:rPr>
  </w:style>
  <w:style w:type="paragraph" w:styleId="737">
    <w:name w:val="正文文本缩进"/>
    <w:basedOn w:val="704"/>
    <w:next w:val="739"/>
    <w:link w:val="738"/>
    <w:qFormat/>
    <w:pPr>
      <w:ind w:firstLine="570"/>
      <w:spacing w:line="360" w:lineRule="auto"/>
    </w:pPr>
    <w:rPr>
      <w:sz w:val="24"/>
    </w:rPr>
  </w:style>
  <w:style w:type="character" w:styleId="738">
    <w:name w:val="正文文本缩进 字符"/>
    <w:next w:val="738"/>
    <w:link w:val="737"/>
    <w:qFormat/>
    <w:rPr>
      <w:rFonts w:eastAsia="宋体"/>
      <w:sz w:val="24"/>
      <w:szCs w:val="24"/>
      <w:lang w:val="en-US" w:eastAsia="zh-CN" w:bidi="ar-SA"/>
    </w:rPr>
  </w:style>
  <w:style w:type="paragraph" w:styleId="739">
    <w:name w:val="寄信人地址"/>
    <w:basedOn w:val="704"/>
    <w:next w:val="739"/>
    <w:link w:val="704"/>
    <w:uiPriority w:val="99"/>
    <w:unhideWhenUsed/>
    <w:qFormat/>
    <w:rPr>
      <w:rFonts w:ascii="Arial" w:hAnsi="Arial"/>
    </w:rPr>
  </w:style>
  <w:style w:type="paragraph" w:styleId="740">
    <w:name w:val="列表 2"/>
    <w:basedOn w:val="704"/>
    <w:next w:val="740"/>
    <w:link w:val="704"/>
    <w:qFormat/>
    <w:pPr>
      <w:ind w:left="100" w:hanging="200"/>
    </w:pPr>
  </w:style>
  <w:style w:type="paragraph" w:styleId="741">
    <w:name w:val="文本块"/>
    <w:basedOn w:val="704"/>
    <w:next w:val="741"/>
    <w:link w:val="704"/>
    <w:qFormat/>
    <w:pPr>
      <w:ind w:left="480" w:right="-341" w:firstLine="513"/>
      <w:widowControl/>
    </w:pPr>
    <w:rPr>
      <w:sz w:val="24"/>
      <w:szCs w:val="20"/>
    </w:rPr>
  </w:style>
  <w:style w:type="paragraph" w:styleId="742">
    <w:name w:val="目录 5"/>
    <w:basedOn w:val="704"/>
    <w:next w:val="704"/>
    <w:link w:val="704"/>
    <w:qFormat/>
    <w:pPr>
      <w:ind w:left="1680"/>
    </w:pPr>
  </w:style>
  <w:style w:type="paragraph" w:styleId="743">
    <w:name w:val="目录 3"/>
    <w:basedOn w:val="704"/>
    <w:next w:val="704"/>
    <w:link w:val="704"/>
    <w:uiPriority w:val="39"/>
    <w:qFormat/>
    <w:pPr>
      <w:ind w:left="840"/>
    </w:pPr>
  </w:style>
  <w:style w:type="paragraph" w:styleId="744">
    <w:name w:val="纯文本"/>
    <w:basedOn w:val="704"/>
    <w:next w:val="726"/>
    <w:link w:val="745"/>
    <w:qFormat/>
    <w:rPr>
      <w:rFonts w:hint="eastAsia" w:ascii="宋体" w:hAnsi="Courier New"/>
      <w:szCs w:val="20"/>
    </w:rPr>
  </w:style>
  <w:style w:type="character" w:styleId="745">
    <w:name w:val="纯文本 字符2"/>
    <w:next w:val="745"/>
    <w:link w:val="744"/>
    <w:qFormat/>
    <w:rPr>
      <w:rFonts w:hint="eastAsia" w:ascii="宋体" w:hAnsi="Courier New" w:eastAsia="宋体" w:cs="宋体"/>
      <w:sz w:val="21"/>
    </w:rPr>
  </w:style>
  <w:style w:type="paragraph" w:styleId="746">
    <w:name w:val="目录 8"/>
    <w:basedOn w:val="704"/>
    <w:next w:val="704"/>
    <w:link w:val="704"/>
    <w:qFormat/>
    <w:pPr>
      <w:ind w:left="2940"/>
    </w:pPr>
  </w:style>
  <w:style w:type="paragraph" w:styleId="747">
    <w:name w:val="日期"/>
    <w:basedOn w:val="704"/>
    <w:next w:val="704"/>
    <w:link w:val="748"/>
    <w:qFormat/>
    <w:pPr>
      <w:ind w:left="100"/>
    </w:pPr>
    <w:rPr>
      <w:rFonts w:ascii="仿宋_GB2312" w:hAnsi="宋体" w:eastAsia="仿宋_GB2312"/>
      <w:color w:val="000000"/>
      <w:sz w:val="24"/>
    </w:rPr>
  </w:style>
  <w:style w:type="character" w:styleId="748">
    <w:name w:val="日期 字符"/>
    <w:next w:val="748"/>
    <w:link w:val="747"/>
    <w:qFormat/>
    <w:rPr>
      <w:rFonts w:ascii="仿宋_GB2312" w:hAnsi="宋体" w:eastAsia="仿宋_GB2312"/>
      <w:color w:val="000000"/>
      <w:sz w:val="24"/>
      <w:szCs w:val="24"/>
    </w:rPr>
  </w:style>
  <w:style w:type="paragraph" w:styleId="749">
    <w:name w:val="正文文本缩进 2"/>
    <w:basedOn w:val="704"/>
    <w:next w:val="749"/>
    <w:link w:val="750"/>
    <w:qFormat/>
    <w:pPr>
      <w:ind w:firstLine="480"/>
    </w:pPr>
    <w:rPr>
      <w:rFonts w:ascii="仿宋_GB2312" w:eastAsia="仿宋_GB2312"/>
      <w:sz w:val="24"/>
    </w:rPr>
  </w:style>
  <w:style w:type="character" w:styleId="750">
    <w:name w:val="正文文本缩进 2 字符"/>
    <w:next w:val="750"/>
    <w:link w:val="749"/>
    <w:qFormat/>
    <w:rPr>
      <w:rFonts w:ascii="仿宋_GB2312" w:eastAsia="仿宋_GB2312"/>
      <w:sz w:val="24"/>
      <w:szCs w:val="24"/>
    </w:rPr>
  </w:style>
  <w:style w:type="paragraph" w:styleId="751">
    <w:name w:val="尾注文本"/>
    <w:basedOn w:val="704"/>
    <w:next w:val="751"/>
    <w:link w:val="704"/>
    <w:qFormat/>
    <w:pPr>
      <w:jc w:val="left"/>
    </w:pPr>
  </w:style>
  <w:style w:type="paragraph" w:styleId="752">
    <w:name w:val="批注框文本"/>
    <w:basedOn w:val="704"/>
    <w:next w:val="752"/>
    <w:link w:val="753"/>
    <w:qFormat/>
    <w:rPr>
      <w:sz w:val="18"/>
      <w:szCs w:val="18"/>
    </w:rPr>
  </w:style>
  <w:style w:type="character" w:styleId="753">
    <w:name w:val="批注框文本 字符"/>
    <w:next w:val="753"/>
    <w:link w:val="752"/>
    <w:qFormat/>
    <w:rPr>
      <w:sz w:val="18"/>
      <w:szCs w:val="18"/>
    </w:rPr>
  </w:style>
  <w:style w:type="paragraph" w:styleId="754">
    <w:name w:val="页脚"/>
    <w:basedOn w:val="704"/>
    <w:next w:val="754"/>
    <w:link w:val="755"/>
    <w:uiPriority w:val="99"/>
    <w:qFormat/>
    <w:pPr>
      <w:jc w:val="left"/>
      <w:tabs>
        <w:tab w:val="center" w:pos="4153" w:leader="none"/>
        <w:tab w:val="right" w:pos="8306" w:leader="none"/>
      </w:tabs>
    </w:pPr>
    <w:rPr>
      <w:rFonts w:ascii="宋体"/>
      <w:sz w:val="18"/>
      <w:szCs w:val="20"/>
    </w:rPr>
  </w:style>
  <w:style w:type="character" w:styleId="755">
    <w:name w:val="页脚 字符"/>
    <w:next w:val="755"/>
    <w:link w:val="754"/>
    <w:uiPriority w:val="99"/>
    <w:qFormat/>
    <w:rPr>
      <w:rFonts w:ascii="宋体" w:eastAsia="宋体"/>
      <w:sz w:val="18"/>
      <w:lang w:val="en-US" w:eastAsia="zh-CN" w:bidi="ar-SA"/>
    </w:rPr>
  </w:style>
  <w:style w:type="paragraph" w:styleId="756">
    <w:name w:val="页眉"/>
    <w:basedOn w:val="704"/>
    <w:next w:val="756"/>
    <w:link w:val="757"/>
    <w:qFormat/>
    <w:pPr>
      <w:jc w:val="center"/>
      <w:tabs>
        <w:tab w:val="center" w:pos="4153" w:leader="none"/>
        <w:tab w:val="right" w:pos="8306" w:leader="none"/>
      </w:tabs>
      <w:pBdr>
        <w:bottom w:val="single" w:color="000000" w:sz="6" w:space="1"/>
      </w:pBdr>
    </w:pPr>
    <w:rPr>
      <w:sz w:val="18"/>
      <w:szCs w:val="18"/>
    </w:rPr>
  </w:style>
  <w:style w:type="character" w:styleId="757">
    <w:name w:val="页眉 字符"/>
    <w:next w:val="757"/>
    <w:link w:val="756"/>
    <w:qFormat/>
    <w:rPr>
      <w:rFonts w:eastAsia="宋体"/>
      <w:sz w:val="18"/>
      <w:szCs w:val="18"/>
      <w:lang w:val="en-US" w:eastAsia="zh-CN" w:bidi="ar-SA"/>
    </w:rPr>
  </w:style>
  <w:style w:type="paragraph" w:styleId="758">
    <w:name w:val="目录 1"/>
    <w:basedOn w:val="704"/>
    <w:next w:val="704"/>
    <w:link w:val="704"/>
    <w:uiPriority w:val="39"/>
    <w:qFormat/>
    <w:pPr>
      <w:spacing w:line="300" w:lineRule="auto"/>
      <w:tabs>
        <w:tab w:val="left" w:pos="1050" w:leader="none"/>
        <w:tab w:val="right" w:pos="8937" w:leader="dot"/>
      </w:tabs>
    </w:pPr>
    <w:rPr>
      <w:rFonts w:ascii="宋体" w:hAnsi="宋体"/>
      <w:b/>
      <w:sz w:val="24"/>
    </w:rPr>
  </w:style>
  <w:style w:type="paragraph" w:styleId="759">
    <w:name w:val="目录 4"/>
    <w:basedOn w:val="704"/>
    <w:next w:val="704"/>
    <w:link w:val="704"/>
    <w:qFormat/>
    <w:pPr>
      <w:ind w:left="1260"/>
    </w:pPr>
  </w:style>
  <w:style w:type="paragraph" w:styleId="760">
    <w:name w:val="目录 6"/>
    <w:basedOn w:val="704"/>
    <w:next w:val="704"/>
    <w:link w:val="704"/>
    <w:qFormat/>
    <w:pPr>
      <w:ind w:left="2100"/>
    </w:pPr>
  </w:style>
  <w:style w:type="paragraph" w:styleId="761">
    <w:name w:val="正文文本缩进 3"/>
    <w:basedOn w:val="704"/>
    <w:next w:val="761"/>
    <w:link w:val="762"/>
    <w:qFormat/>
    <w:pPr>
      <w:ind w:left="720" w:firstLine="480"/>
      <w:jc w:val="left"/>
      <w:spacing w:before="120" w:line="22" w:lineRule="atLeast"/>
    </w:pPr>
    <w:rPr>
      <w:rFonts w:ascii="宋体"/>
      <w:sz w:val="24"/>
      <w:szCs w:val="20"/>
    </w:rPr>
  </w:style>
  <w:style w:type="character" w:styleId="762">
    <w:name w:val="正文文本缩进 3 字符"/>
    <w:next w:val="762"/>
    <w:link w:val="761"/>
    <w:qFormat/>
    <w:rPr>
      <w:rFonts w:ascii="宋体"/>
      <w:sz w:val="24"/>
    </w:rPr>
  </w:style>
  <w:style w:type="paragraph" w:styleId="763">
    <w:name w:val="目录 2"/>
    <w:basedOn w:val="704"/>
    <w:next w:val="704"/>
    <w:link w:val="704"/>
    <w:uiPriority w:val="39"/>
    <w:qFormat/>
    <w:pPr>
      <w:ind w:left="420"/>
      <w:spacing w:line="312" w:lineRule="auto"/>
      <w:tabs>
        <w:tab w:val="right" w:pos="8937" w:leader="dot"/>
      </w:tabs>
    </w:pPr>
  </w:style>
  <w:style w:type="paragraph" w:styleId="764">
    <w:name w:val="目录 9"/>
    <w:basedOn w:val="704"/>
    <w:next w:val="704"/>
    <w:link w:val="704"/>
    <w:qFormat/>
    <w:pPr>
      <w:ind w:left="3360"/>
    </w:pPr>
  </w:style>
  <w:style w:type="paragraph" w:styleId="765">
    <w:name w:val="HTML 预设格式"/>
    <w:basedOn w:val="704"/>
    <w:next w:val="765"/>
    <w:link w:val="7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66">
    <w:name w:val="HTML 预设格式 字符"/>
    <w:next w:val="766"/>
    <w:link w:val="765"/>
    <w:qFormat/>
    <w:rPr>
      <w:rFonts w:ascii="宋体" w:hAnsi="宋体" w:cs="宋体"/>
      <w:sz w:val="24"/>
      <w:szCs w:val="24"/>
    </w:rPr>
  </w:style>
  <w:style w:type="paragraph" w:styleId="767">
    <w:name w:val="普通(网站)"/>
    <w:basedOn w:val="704"/>
    <w:next w:val="767"/>
    <w:link w:val="704"/>
    <w:uiPriority w:val="99"/>
    <w:unhideWhenUsed/>
    <w:qFormat/>
    <w:pPr>
      <w:jc w:val="left"/>
      <w:spacing w:before="100" w:beforeAutospacing="1" w:after="100" w:afterAutospacing="1"/>
      <w:widowControl/>
    </w:pPr>
    <w:rPr>
      <w:rFonts w:ascii="宋体" w:hAnsi="宋体" w:cs="宋体"/>
      <w:sz w:val="24"/>
    </w:rPr>
  </w:style>
  <w:style w:type="paragraph" w:styleId="768">
    <w:name w:val="索引 1"/>
    <w:basedOn w:val="704"/>
    <w:next w:val="704"/>
    <w:link w:val="704"/>
    <w:qFormat/>
    <w:rPr>
      <w:szCs w:val="20"/>
    </w:rPr>
  </w:style>
  <w:style w:type="paragraph" w:styleId="769">
    <w:name w:val="标题"/>
    <w:basedOn w:val="704"/>
    <w:next w:val="769"/>
    <w:link w:val="770"/>
    <w:qFormat/>
    <w:pPr>
      <w:jc w:val="center"/>
      <w:outlineLvl w:val="0"/>
    </w:pPr>
    <w:rPr>
      <w:b/>
      <w:sz w:val="32"/>
      <w:szCs w:val="20"/>
    </w:rPr>
  </w:style>
  <w:style w:type="character" w:styleId="770">
    <w:name w:val="标题 字符"/>
    <w:next w:val="770"/>
    <w:link w:val="769"/>
    <w:qFormat/>
    <w:rPr>
      <w:b/>
      <w:sz w:val="32"/>
    </w:rPr>
  </w:style>
  <w:style w:type="paragraph" w:styleId="771">
    <w:name w:val="批注主题"/>
    <w:basedOn w:val="731"/>
    <w:next w:val="731"/>
    <w:link w:val="772"/>
    <w:qFormat/>
    <w:rPr>
      <w:b/>
      <w:bCs/>
    </w:rPr>
  </w:style>
  <w:style w:type="character" w:styleId="772">
    <w:name w:val="批注主题 字符"/>
    <w:next w:val="772"/>
    <w:link w:val="771"/>
    <w:qFormat/>
    <w:rPr>
      <w:rFonts w:ascii="Times New Roman" w:hAnsi="Times New Roman" w:eastAsia="宋体" w:cs="Times New Roman"/>
      <w:b/>
      <w:bCs/>
      <w:sz w:val="21"/>
      <w:szCs w:val="24"/>
      <w:lang w:val="en-US" w:eastAsia="zh-CN" w:bidi="ar-SA"/>
    </w:rPr>
  </w:style>
  <w:style w:type="paragraph" w:styleId="773">
    <w:name w:val="正文首行缩进 2"/>
    <w:basedOn w:val="737"/>
    <w:next w:val="704"/>
    <w:link w:val="774"/>
    <w:qFormat/>
    <w:pPr>
      <w:ind w:left="420" w:firstLine="420"/>
      <w:spacing w:after="120" w:line="480" w:lineRule="exact"/>
    </w:pPr>
    <w:rPr>
      <w:szCs w:val="20"/>
    </w:rPr>
  </w:style>
  <w:style w:type="character" w:styleId="774">
    <w:name w:val="正文文本首行缩进 2 字符"/>
    <w:next w:val="774"/>
    <w:link w:val="773"/>
    <w:qFormat/>
    <w:rPr>
      <w:rFonts w:eastAsia="宋体"/>
      <w:sz w:val="24"/>
      <w:szCs w:val="24"/>
      <w:lang w:val="en-US" w:eastAsia="zh-CN" w:bidi="ar-SA"/>
    </w:rPr>
  </w:style>
  <w:style w:type="table" w:styleId="775">
    <w:name w:val="网格型"/>
    <w:basedOn w:val="715"/>
    <w:next w:val="775"/>
    <w:link w:val="704"/>
    <w:uiPriority w:val="39"/>
    <w:qFormat/>
    <w:tblPr/>
  </w:style>
  <w:style w:type="table" w:styleId="776">
    <w:name w:val="中等深浅网格 1 - 强调文字颜色 2"/>
    <w:basedOn w:val="715"/>
    <w:next w:val="776"/>
    <w:link w:val="704"/>
    <w:qFormat/>
    <w:rPr>
      <w:sz w:val="21"/>
      <w:szCs w:val="24"/>
    </w:rPr>
    <w:tblPr/>
  </w:style>
  <w:style w:type="character" w:styleId="777">
    <w:name w:val="要点"/>
    <w:next w:val="777"/>
    <w:link w:val="704"/>
    <w:qFormat/>
    <w:rPr>
      <w:b/>
      <w:bCs/>
    </w:rPr>
  </w:style>
  <w:style w:type="character" w:styleId="778">
    <w:name w:val="页码"/>
    <w:next w:val="778"/>
    <w:link w:val="704"/>
    <w:qFormat/>
  </w:style>
  <w:style w:type="character" w:styleId="779">
    <w:name w:val="已访问的超链接"/>
    <w:next w:val="779"/>
    <w:link w:val="704"/>
    <w:qFormat/>
    <w:rPr>
      <w:color w:val="800080"/>
      <w:u w:val="single"/>
    </w:rPr>
  </w:style>
  <w:style w:type="character" w:styleId="780">
    <w:name w:val="强调"/>
    <w:next w:val="780"/>
    <w:link w:val="704"/>
    <w:qFormat/>
    <w:rPr>
      <w:color w:val="cc0033"/>
    </w:rPr>
  </w:style>
  <w:style w:type="character" w:styleId="781">
    <w:name w:val="超链接"/>
    <w:next w:val="781"/>
    <w:link w:val="704"/>
    <w:uiPriority w:val="99"/>
    <w:qFormat/>
    <w:rPr>
      <w:color w:val="0000ff"/>
      <w:u w:val="single"/>
    </w:rPr>
  </w:style>
  <w:style w:type="character" w:styleId="782">
    <w:name w:val="批注引用"/>
    <w:next w:val="782"/>
    <w:link w:val="704"/>
    <w:uiPriority w:val="99"/>
    <w:qFormat/>
    <w:rPr>
      <w:sz w:val="21"/>
      <w:szCs w:val="21"/>
    </w:rPr>
  </w:style>
  <w:style w:type="character" w:styleId="783">
    <w:name w:val="HTML 引文"/>
    <w:next w:val="783"/>
    <w:link w:val="704"/>
    <w:qFormat/>
    <w:rPr>
      <w:i/>
      <w:iCs/>
    </w:rPr>
  </w:style>
  <w:style w:type="paragraph" w:styleId="784">
    <w:name w:val="首行缩进"/>
    <w:basedOn w:val="704"/>
    <w:next w:val="784"/>
    <w:link w:val="704"/>
    <w:pPr>
      <w:ind w:firstLine="480"/>
      <w:spacing w:line="360" w:lineRule="auto"/>
    </w:pPr>
    <w:rPr>
      <w:rFonts w:ascii="宋体" w:hAnsi="宋体" w:cs="宋体"/>
      <w:sz w:val="24"/>
      <w:szCs w:val="24"/>
    </w:rPr>
  </w:style>
  <w:style w:type="paragraph" w:styleId="785">
    <w:name w:val="一级条标题"/>
    <w:basedOn w:val="786"/>
    <w:next w:val="704"/>
    <w:link w:val="704"/>
    <w:qFormat/>
    <w:pPr>
      <w:numPr>
        <w:ilvl w:val="1"/>
      </w:numPr>
      <w:ind w:left="0" w:hanging="840"/>
      <w:tabs>
        <w:tab w:val="left" w:pos="360" w:leader="none"/>
        <w:tab w:val="left" w:pos="840" w:leader="none"/>
      </w:tabs>
      <w:outlineLvl w:val="1"/>
    </w:pPr>
  </w:style>
  <w:style w:type="paragraph" w:styleId="786">
    <w:name w:val="章标题"/>
    <w:next w:val="704"/>
    <w:link w:val="704"/>
    <w:qFormat/>
    <w:pPr>
      <w:numPr>
        <w:ilvl w:val="0"/>
        <w:numId w:val="1"/>
      </w:numPr>
      <w:ind w:left="0"/>
      <w:jc w:val="both"/>
      <w:spacing w:before="156" w:after="156" w:line="460" w:lineRule="exact"/>
      <w:outlineLvl w:val="0"/>
    </w:pPr>
    <w:rPr>
      <w:rFonts w:ascii="黑体" w:eastAsia="黑体"/>
      <w:b/>
      <w:sz w:val="28"/>
      <w:lang w:val="en-US" w:eastAsia="zh-CN" w:bidi="ar-SA"/>
    </w:rPr>
  </w:style>
  <w:style w:type="character" w:styleId="787">
    <w:name w:val="标题 2 Char"/>
    <w:next w:val="787"/>
    <w:link w:val="704"/>
    <w:qFormat/>
    <w:rPr>
      <w:rFonts w:ascii="Arial" w:hAnsi="Arial" w:eastAsia="黑体"/>
      <w:b/>
      <w:sz w:val="30"/>
      <w:lang w:val="en-US" w:eastAsia="zh-CN" w:bidi="ar-SA"/>
    </w:rPr>
  </w:style>
  <w:style w:type="paragraph" w:styleId="788">
    <w:name w:val="样式  + 首行缩进:  2 字符"/>
    <w:basedOn w:val="704"/>
    <w:next w:val="788"/>
    <w:link w:val="704"/>
    <w:qFormat/>
    <w:pPr>
      <w:ind w:firstLine="524"/>
      <w:spacing w:line="360" w:lineRule="auto"/>
    </w:pPr>
    <w:rPr>
      <w:rFonts w:ascii="宋体" w:hAnsi="宋体"/>
      <w:spacing w:val="11"/>
      <w:sz w:val="24"/>
    </w:rPr>
  </w:style>
  <w:style w:type="paragraph" w:styleId="789">
    <w:name w:val="正文（缩进）"/>
    <w:basedOn w:val="704"/>
    <w:next w:val="790"/>
    <w:link w:val="704"/>
    <w:qFormat/>
    <w:pPr>
      <w:ind w:firstLine="480"/>
      <w:spacing w:line="360" w:lineRule="auto"/>
    </w:pPr>
    <w:rPr>
      <w:sz w:val="24"/>
      <w:szCs w:val="24"/>
    </w:rPr>
  </w:style>
  <w:style w:type="paragraph" w:styleId="790">
    <w:name w:val="Char Char Char Char Char Char Char Char Char"/>
    <w:basedOn w:val="704"/>
    <w:next w:val="791"/>
    <w:link w:val="704"/>
    <w:uiPriority w:val="99"/>
    <w:qFormat/>
    <w:pPr>
      <w:ind w:left="360" w:firstLine="5784"/>
    </w:pPr>
  </w:style>
  <w:style w:type="paragraph" w:styleId="791">
    <w:name w:val="正文文本 21"/>
    <w:basedOn w:val="704"/>
    <w:next w:val="792"/>
    <w:link w:val="704"/>
    <w:qFormat/>
    <w:pPr>
      <w:jc w:val="center"/>
      <w:widowControl/>
    </w:pPr>
    <w:rPr>
      <w:rFonts w:ascii="楷体_GB2312" w:eastAsia="楷体_GB2312"/>
      <w:sz w:val="28"/>
      <w:szCs w:val="28"/>
    </w:rPr>
  </w:style>
  <w:style w:type="paragraph" w:styleId="792">
    <w:name w:val="默认段落字体 Para Char Char Char Char Char Char Char"/>
    <w:basedOn w:val="704"/>
    <w:next w:val="793"/>
    <w:link w:val="704"/>
    <w:uiPriority w:val="99"/>
    <w:qFormat/>
    <w:pPr>
      <w:ind w:firstLine="200"/>
    </w:pPr>
    <w:rPr>
      <w:rFonts w:cs="Arial"/>
    </w:rPr>
  </w:style>
  <w:style w:type="paragraph" w:styleId="793">
    <w:name w:val="样式 首行缩进:  2 字符"/>
    <w:basedOn w:val="704"/>
    <w:next w:val="794"/>
    <w:link w:val="704"/>
    <w:uiPriority w:val="99"/>
    <w:qFormat/>
    <w:pPr>
      <w:ind w:left="480" w:firstLine="5856"/>
      <w:spacing w:line="360" w:lineRule="auto"/>
    </w:pPr>
  </w:style>
  <w:style w:type="paragraph" w:styleId="794">
    <w:name w:val="样式 段后: 0.25 行"/>
    <w:basedOn w:val="704"/>
    <w:next w:val="795"/>
    <w:link w:val="704"/>
    <w:uiPriority w:val="99"/>
    <w:qFormat/>
    <w:pPr>
      <w:ind w:left="420" w:firstLine="5796"/>
      <w:spacing w:line="300" w:lineRule="auto"/>
      <w:widowControl/>
    </w:pPr>
  </w:style>
  <w:style w:type="paragraph" w:styleId="795">
    <w:name w:val="正文 New New New New New New New New New New New New New New"/>
    <w:next w:val="796"/>
    <w:link w:val="704"/>
    <w:uiPriority w:val="99"/>
    <w:qFormat/>
    <w:pPr>
      <w:ind w:firstLine="2048"/>
      <w:jc w:val="both"/>
      <w:widowControl w:val="off"/>
    </w:pPr>
    <w:rPr>
      <w:rFonts w:ascii="Calibri" w:hAnsi="Calibri"/>
      <w:lang w:val="en-US" w:eastAsia="zh-CN" w:bidi="ar-SA"/>
    </w:rPr>
  </w:style>
  <w:style w:type="paragraph" w:styleId="796">
    <w:name w:val="目录 91"/>
    <w:basedOn w:val="704"/>
    <w:next w:val="704"/>
    <w:link w:val="704"/>
    <w:semiHidden/>
    <w:qFormat/>
    <w:pPr>
      <w:ind w:left="1680"/>
      <w:jc w:val="left"/>
    </w:pPr>
  </w:style>
  <w:style w:type="paragraph" w:styleId="797">
    <w:name w:val="xl25"/>
    <w:basedOn w:val="704"/>
    <w:next w:val="797"/>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798">
    <w:name w:val="批注文字 字符"/>
    <w:next w:val="798"/>
    <w:link w:val="704"/>
    <w:uiPriority w:val="99"/>
    <w:qFormat/>
    <w:rPr>
      <w:rFonts w:ascii="Times New Roman" w:hAnsi="Times New Roman" w:eastAsia="宋体" w:cs="Times New Roman"/>
      <w:sz w:val="24"/>
      <w:lang w:val="en-US" w:eastAsia="zh-CN" w:bidi="ar-SA"/>
    </w:rPr>
  </w:style>
  <w:style w:type="character" w:styleId="799">
    <w:name w:val="c21"/>
    <w:next w:val="799"/>
    <w:link w:val="704"/>
    <w:qFormat/>
    <w:rPr>
      <w:rFonts w:ascii="ˎ̥" w:hAnsi="ˎ̥"/>
      <w:color w:val="000000"/>
      <w:sz w:val="20"/>
      <w:szCs w:val="20"/>
      <w:u w:val="none"/>
    </w:rPr>
  </w:style>
  <w:style w:type="character" w:styleId="800">
    <w:name w:val="title4"/>
    <w:next w:val="800"/>
    <w:link w:val="704"/>
    <w:qFormat/>
    <w:rPr>
      <w:b/>
      <w:bCs/>
      <w:color w:val="1d87b3"/>
      <w:sz w:val="15"/>
      <w:szCs w:val="15"/>
    </w:rPr>
  </w:style>
  <w:style w:type="character" w:styleId="801">
    <w:name w:val="标题 2 Char Char"/>
    <w:next w:val="801"/>
    <w:link w:val="704"/>
    <w:qFormat/>
    <w:rPr>
      <w:rFonts w:ascii="Arial" w:hAnsi="Arial" w:eastAsia="黑体"/>
      <w:b/>
      <w:bCs/>
      <w:sz w:val="32"/>
      <w:szCs w:val="32"/>
      <w:lang w:val="en-US" w:eastAsia="zh-CN" w:bidi="ar-SA"/>
    </w:rPr>
  </w:style>
  <w:style w:type="character" w:styleId="802">
    <w:name w:val="black1"/>
    <w:next w:val="802"/>
    <w:link w:val="704"/>
    <w:qFormat/>
    <w:rPr>
      <w:color w:val="000000"/>
    </w:rPr>
  </w:style>
  <w:style w:type="character" w:styleId="803">
    <w:name w:val="street-address"/>
    <w:next w:val="803"/>
    <w:link w:val="704"/>
    <w:qFormat/>
  </w:style>
  <w:style w:type="character" w:styleId="804">
    <w:name w:val="locality"/>
    <w:next w:val="804"/>
    <w:link w:val="704"/>
    <w:qFormat/>
  </w:style>
  <w:style w:type="character" w:styleId="805">
    <w:name w:val="正文文本缩进 Char1"/>
    <w:next w:val="805"/>
    <w:link w:val="806"/>
    <w:qFormat/>
    <w:rPr>
      <w:rFonts w:ascii="宋体" w:hAnsi="宋体" w:eastAsia="宋体"/>
      <w:sz w:val="24"/>
      <w:szCs w:val="24"/>
      <w:lang w:bidi="ar-SA"/>
    </w:rPr>
  </w:style>
  <w:style w:type="paragraph" w:styleId="806">
    <w:name w:val="正文文本缩进1"/>
    <w:basedOn w:val="704"/>
    <w:next w:val="806"/>
    <w:link w:val="805"/>
    <w:qFormat/>
    <w:pPr>
      <w:ind w:firstLine="480"/>
      <w:spacing w:line="480" w:lineRule="exact"/>
    </w:pPr>
    <w:rPr>
      <w:rFonts w:ascii="宋体" w:hAnsi="宋体"/>
      <w:sz w:val="24"/>
    </w:rPr>
  </w:style>
  <w:style w:type="character" w:styleId="807">
    <w:name w:val="Char Char11"/>
    <w:next w:val="807"/>
    <w:link w:val="704"/>
    <w:qFormat/>
    <w:rPr>
      <w:rFonts w:ascii="宋体" w:eastAsia="宋体"/>
      <w:b/>
      <w:sz w:val="24"/>
      <w:u w:val="single"/>
      <w:lang w:val="en-US" w:eastAsia="zh-CN" w:bidi="ar-SA"/>
    </w:rPr>
  </w:style>
  <w:style w:type="character" w:styleId="808">
    <w:name w:val="txt"/>
    <w:next w:val="808"/>
    <w:link w:val="704"/>
    <w:qFormat/>
  </w:style>
  <w:style w:type="character" w:styleId="809">
    <w:name w:val="正文缩进 Char Char"/>
    <w:next w:val="809"/>
    <w:link w:val="810"/>
    <w:qFormat/>
    <w:rPr>
      <w:rFonts w:ascii="宋体" w:eastAsia="宋体"/>
      <w:color w:val="000000"/>
      <w:sz w:val="28"/>
      <w:lang w:bidi="ar-SA"/>
    </w:rPr>
  </w:style>
  <w:style w:type="paragraph" w:styleId="810">
    <w:name w:val="正文缩进1"/>
    <w:basedOn w:val="704"/>
    <w:next w:val="810"/>
    <w:link w:val="809"/>
    <w:qFormat/>
    <w:pPr>
      <w:ind w:firstLine="567"/>
      <w:spacing w:line="480" w:lineRule="exact"/>
      <w:widowControl/>
    </w:pPr>
    <w:rPr>
      <w:rFonts w:ascii="宋体"/>
      <w:color w:val="000000"/>
      <w:sz w:val="28"/>
      <w:szCs w:val="20"/>
    </w:rPr>
  </w:style>
  <w:style w:type="character" w:styleId="811">
    <w:name w:val="普通文字1 Char1"/>
    <w:next w:val="811"/>
    <w:link w:val="704"/>
    <w:qFormat/>
    <w:rPr>
      <w:rFonts w:ascii="宋体" w:hAnsi="Courier New" w:eastAsia="宋体"/>
      <w:sz w:val="21"/>
      <w:lang w:val="en-US" w:eastAsia="zh-CN" w:bidi="ar-SA"/>
    </w:rPr>
  </w:style>
  <w:style w:type="character" w:styleId="812">
    <w:name w:val="chanpin1"/>
    <w:next w:val="812"/>
    <w:link w:val="704"/>
    <w:qFormat/>
    <w:rPr>
      <w:rFonts w:ascii="ˎ̥" w:hAnsi="ˎ̥"/>
      <w:color w:val="000000"/>
      <w:sz w:val="20"/>
      <w:szCs w:val="20"/>
      <w:u w:val="none"/>
    </w:rPr>
  </w:style>
  <w:style w:type="character" w:styleId="813">
    <w:name w:val="列表段落 字符"/>
    <w:next w:val="813"/>
    <w:link w:val="814"/>
    <w:uiPriority w:val="34"/>
    <w:qFormat/>
    <w:rPr>
      <w:rFonts w:ascii="Calibri" w:hAnsi="Calibri" w:eastAsia="宋体"/>
      <w:sz w:val="21"/>
      <w:szCs w:val="22"/>
      <w:lang w:val="en-US" w:eastAsia="zh-CN" w:bidi="ar-SA"/>
    </w:rPr>
  </w:style>
  <w:style w:type="paragraph" w:styleId="814">
    <w:name w:val="列表段落"/>
    <w:basedOn w:val="704"/>
    <w:next w:val="814"/>
    <w:link w:val="813"/>
    <w:uiPriority w:val="34"/>
    <w:qFormat/>
    <w:pPr>
      <w:ind w:firstLine="420"/>
    </w:pPr>
    <w:rPr>
      <w:rFonts w:ascii="Calibri" w:hAnsi="Calibri"/>
      <w:szCs w:val="22"/>
    </w:rPr>
  </w:style>
  <w:style w:type="character" w:styleId="815">
    <w:name w:val="标题 3 Char Char"/>
    <w:next w:val="815"/>
    <w:link w:val="704"/>
    <w:qFormat/>
    <w:rPr>
      <w:rFonts w:eastAsia="宋体"/>
      <w:b/>
      <w:bCs/>
      <w:sz w:val="32"/>
      <w:szCs w:val="32"/>
      <w:lang w:val="en-US" w:eastAsia="zh-CN" w:bidi="ar-SA"/>
    </w:rPr>
  </w:style>
  <w:style w:type="character" w:styleId="816">
    <w:name w:val="段1 Char"/>
    <w:next w:val="816"/>
    <w:link w:val="704"/>
    <w:qFormat/>
    <w:rPr>
      <w:rFonts w:ascii="宋体" w:eastAsia="宋体"/>
      <w:sz w:val="24"/>
      <w:lang w:val="en-US" w:eastAsia="zh-CN" w:bidi="ar-SA"/>
    </w:rPr>
  </w:style>
  <w:style w:type="character" w:styleId="817">
    <w:name w:val="chanpin拷贝"/>
    <w:next w:val="817"/>
    <w:link w:val="704"/>
    <w:qFormat/>
  </w:style>
  <w:style w:type="character" w:styleId="818">
    <w:name w:val="纯文本 Char1"/>
    <w:next w:val="818"/>
    <w:link w:val="704"/>
    <w:qFormat/>
    <w:rPr>
      <w:rFonts w:ascii="宋体" w:hAnsi="Courier New" w:eastAsia="宋体"/>
      <w:sz w:val="21"/>
      <w:lang w:val="en-US" w:eastAsia="zh-CN" w:bidi="ar-SA"/>
    </w:rPr>
  </w:style>
  <w:style w:type="character" w:styleId="819">
    <w:name w:val="apple-style-span"/>
    <w:next w:val="819"/>
    <w:link w:val="704"/>
    <w:qFormat/>
    <w:rPr>
      <w:rFonts w:cs="Times New Roman"/>
    </w:rPr>
  </w:style>
  <w:style w:type="paragraph" w:styleId="820">
    <w:name w:val="二级条标题"/>
    <w:basedOn w:val="785"/>
    <w:next w:val="704"/>
    <w:link w:val="704"/>
    <w:qFormat/>
    <w:pPr>
      <w:numPr>
        <w:ilvl w:val="0"/>
        <w:numId w:val="0"/>
      </w:numPr>
      <w:ind w:hanging="840"/>
      <w:tabs>
        <w:tab w:val="left" w:pos="360" w:leader="none"/>
        <w:tab w:val="left" w:pos="840" w:leader="none"/>
      </w:tabs>
      <w:outlineLvl w:val="2"/>
    </w:pPr>
    <w:rPr>
      <w:rFonts w:ascii="宋体" w:eastAsia="宋体"/>
      <w:b w:val="0"/>
    </w:rPr>
  </w:style>
  <w:style w:type="paragraph" w:styleId="821">
    <w:name w:val="font7"/>
    <w:basedOn w:val="704"/>
    <w:next w:val="821"/>
    <w:link w:val="704"/>
    <w:qFormat/>
    <w:pPr>
      <w:jc w:val="left"/>
      <w:spacing w:before="100" w:beforeAutospacing="1" w:after="100" w:afterAutospacing="1"/>
      <w:widowControl/>
    </w:pPr>
    <w:rPr>
      <w:rFonts w:eastAsia="Arial Unicode MS"/>
      <w:b/>
      <w:bCs/>
      <w:color w:val="000000"/>
      <w:sz w:val="20"/>
      <w:szCs w:val="20"/>
    </w:rPr>
  </w:style>
  <w:style w:type="paragraph" w:styleId="822">
    <w:name w:val="字元 字元"/>
    <w:basedOn w:val="704"/>
    <w:next w:val="822"/>
    <w:link w:val="704"/>
    <w:qFormat/>
    <w:rPr>
      <w:rFonts w:ascii="Tahoma" w:hAnsi="Tahoma"/>
      <w:sz w:val="24"/>
      <w:szCs w:val="20"/>
    </w:rPr>
  </w:style>
  <w:style w:type="paragraph" w:styleId="823">
    <w:name w:val="Char3 Char Char Char"/>
    <w:basedOn w:val="704"/>
    <w:next w:val="823"/>
    <w:link w:val="704"/>
    <w:qFormat/>
    <w:rPr>
      <w:rFonts w:ascii="Tahoma" w:hAnsi="Tahoma"/>
      <w:sz w:val="24"/>
      <w:szCs w:val="20"/>
    </w:rPr>
  </w:style>
  <w:style w:type="paragraph" w:styleId="824">
    <w:name w:val="font6"/>
    <w:basedOn w:val="704"/>
    <w:next w:val="824"/>
    <w:link w:val="704"/>
    <w:qFormat/>
    <w:pPr>
      <w:jc w:val="left"/>
      <w:spacing w:before="100" w:beforeAutospacing="1" w:after="100" w:afterAutospacing="1"/>
      <w:widowControl/>
    </w:pPr>
    <w:rPr>
      <w:rFonts w:ascii="宋体" w:hAnsi="宋体" w:cs="宋体"/>
      <w:sz w:val="20"/>
      <w:szCs w:val="20"/>
    </w:rPr>
  </w:style>
  <w:style w:type="paragraph" w:styleId="825">
    <w:name w:val="项目编号2"/>
    <w:basedOn w:val="826"/>
    <w:next w:val="825"/>
    <w:link w:val="704"/>
    <w:qFormat/>
    <w:pPr>
      <w:numPr>
        <w:numId w:val="3"/>
      </w:numPr>
    </w:pPr>
  </w:style>
  <w:style w:type="paragraph" w:styleId="826">
    <w:name w:val="项目编号1"/>
    <w:basedOn w:val="704"/>
    <w:next w:val="826"/>
    <w:link w:val="704"/>
    <w:qFormat/>
    <w:pPr>
      <w:numPr>
        <w:ilvl w:val="0"/>
        <w:numId w:val="2"/>
      </w:numPr>
      <w:spacing w:before="100" w:beforeAutospacing="1" w:after="100" w:afterAutospacing="1" w:line="360" w:lineRule="auto"/>
    </w:pPr>
    <w:rPr>
      <w:sz w:val="24"/>
    </w:rPr>
  </w:style>
  <w:style w:type="paragraph" w:styleId="827">
    <w:name w:val="图中文字"/>
    <w:basedOn w:val="704"/>
    <w:next w:val="827"/>
    <w:link w:val="704"/>
    <w:qFormat/>
    <w:pPr>
      <w:jc w:val="center"/>
      <w:spacing w:line="0" w:lineRule="atLeast"/>
    </w:pPr>
    <w:rPr>
      <w:sz w:val="24"/>
      <w:szCs w:val="20"/>
    </w:rPr>
  </w:style>
  <w:style w:type="paragraph" w:styleId="828">
    <w:name w:val="xl46"/>
    <w:basedOn w:val="704"/>
    <w:next w:val="828"/>
    <w:link w:val="70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29">
    <w:name w:val="Char2"/>
    <w:basedOn w:val="704"/>
    <w:next w:val="829"/>
    <w:link w:val="704"/>
    <w:qFormat/>
    <w:rPr>
      <w:rFonts w:ascii="Tahoma" w:hAnsi="Tahoma"/>
      <w:sz w:val="24"/>
      <w:szCs w:val="20"/>
    </w:rPr>
  </w:style>
  <w:style w:type="paragraph" w:styleId="830">
    <w:name w:val="xl35"/>
    <w:basedOn w:val="704"/>
    <w:next w:val="830"/>
    <w:link w:val="7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31">
    <w:name w:val="xl40"/>
    <w:basedOn w:val="704"/>
    <w:next w:val="831"/>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32">
    <w:name w:val="xl52"/>
    <w:basedOn w:val="704"/>
    <w:next w:val="832"/>
    <w:link w:val="7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33">
    <w:name w:val="xl43"/>
    <w:basedOn w:val="704"/>
    <w:next w:val="833"/>
    <w:link w:val="7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34">
    <w:name w:val="background1"/>
    <w:basedOn w:val="704"/>
    <w:next w:val="834"/>
    <w:link w:val="704"/>
    <w:qFormat/>
    <w:pPr>
      <w:jc w:val="left"/>
      <w:spacing w:before="100" w:beforeAutospacing="1" w:after="100" w:afterAutospacing="1"/>
      <w:widowControl/>
    </w:pPr>
    <w:rPr>
      <w:rFonts w:ascii="宋体" w:hAnsi="宋体" w:cs="宋体"/>
      <w:sz w:val="24"/>
    </w:rPr>
  </w:style>
  <w:style w:type="paragraph" w:styleId="835">
    <w:name w:val="Char Char Char Char Char Char Char"/>
    <w:basedOn w:val="704"/>
    <w:next w:val="835"/>
    <w:link w:val="704"/>
    <w:qFormat/>
    <w:pPr>
      <w:ind w:firstLine="200"/>
      <w:spacing w:line="360" w:lineRule="auto"/>
    </w:pPr>
    <w:rPr>
      <w:rFonts w:eastAsia="仿宋_GB2312"/>
      <w:sz w:val="24"/>
    </w:rPr>
  </w:style>
  <w:style w:type="paragraph" w:styleId="836">
    <w:name w:val="xl38"/>
    <w:basedOn w:val="704"/>
    <w:next w:val="836"/>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37">
    <w:name w:val="xl36"/>
    <w:basedOn w:val="704"/>
    <w:next w:val="837"/>
    <w:link w:val="70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38">
    <w:name w:val="正文 + 宋体"/>
    <w:basedOn w:val="704"/>
    <w:next w:val="838"/>
    <w:link w:val="704"/>
    <w:qFormat/>
    <w:pPr>
      <w:ind w:left="360" w:hanging="360"/>
      <w:jc w:val="left"/>
      <w:widowControl/>
    </w:pPr>
    <w:rPr>
      <w:rFonts w:ascii="宋体" w:hAnsi="宋体" w:cs="宋体"/>
      <w:b/>
      <w:bCs/>
      <w:color w:val="000000"/>
      <w:sz w:val="18"/>
      <w:szCs w:val="18"/>
    </w:rPr>
  </w:style>
  <w:style w:type="paragraph" w:styleId="839">
    <w:name w:val="正文列项_数字"/>
    <w:basedOn w:val="704"/>
    <w:next w:val="839"/>
    <w:link w:val="704"/>
    <w:qFormat/>
    <w:pPr>
      <w:numPr>
        <w:ilvl w:val="7"/>
        <w:numId w:val="1"/>
      </w:numPr>
      <w:ind w:left="680" w:hanging="150"/>
      <w:spacing w:line="460" w:lineRule="exact"/>
      <w:tabs>
        <w:tab w:val="clear" w:pos="860" w:leader="none"/>
      </w:tabs>
      <w:outlineLvl w:val="7"/>
    </w:pPr>
    <w:rPr>
      <w:rFonts w:ascii="宋体"/>
      <w:sz w:val="28"/>
      <w:szCs w:val="20"/>
    </w:rPr>
  </w:style>
  <w:style w:type="paragraph" w:styleId="840">
    <w:name w:val="xl39"/>
    <w:basedOn w:val="704"/>
    <w:next w:val="840"/>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1">
    <w:name w:val="xl37"/>
    <w:basedOn w:val="704"/>
    <w:next w:val="841"/>
    <w:link w:val="7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2">
    <w:name w:val="xl32"/>
    <w:basedOn w:val="704"/>
    <w:next w:val="842"/>
    <w:link w:val="7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3">
    <w:name w:val="font8"/>
    <w:basedOn w:val="704"/>
    <w:next w:val="843"/>
    <w:link w:val="704"/>
    <w:qFormat/>
    <w:pPr>
      <w:jc w:val="left"/>
      <w:spacing w:before="100" w:beforeAutospacing="1" w:after="100" w:afterAutospacing="1"/>
      <w:widowControl/>
    </w:pPr>
    <w:rPr>
      <w:sz w:val="36"/>
      <w:szCs w:val="36"/>
    </w:rPr>
  </w:style>
  <w:style w:type="paragraph" w:styleId="844">
    <w:name w:val="Char"/>
    <w:basedOn w:val="704"/>
    <w:next w:val="844"/>
    <w:link w:val="704"/>
    <w:qFormat/>
    <w:pPr>
      <w:tabs>
        <w:tab w:val="left" w:pos="360" w:leader="none"/>
      </w:tabs>
    </w:pPr>
    <w:rPr>
      <w:sz w:val="24"/>
    </w:rPr>
  </w:style>
  <w:style w:type="paragraph" w:styleId="845">
    <w:name w:val="Char Char Char Char Char Char Char Char Char Char Char Char Char Char Char Char"/>
    <w:basedOn w:val="704"/>
    <w:next w:val="845"/>
    <w:link w:val="704"/>
    <w:qFormat/>
    <w:pPr>
      <w:jc w:val="center"/>
      <w:spacing w:after="160" w:line="240" w:lineRule="exact"/>
      <w:widowControl/>
    </w:pPr>
    <w:rPr>
      <w:rFonts w:ascii="宋体" w:hAnsi="宋体"/>
      <w:b/>
      <w:sz w:val="30"/>
      <w:szCs w:val="30"/>
      <w:lang w:eastAsia="en-US"/>
    </w:rPr>
  </w:style>
  <w:style w:type="paragraph" w:styleId="846">
    <w:name w:val="xl45"/>
    <w:basedOn w:val="704"/>
    <w:next w:val="846"/>
    <w:link w:val="7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47">
    <w:name w:val="Char Char1 Char Char Char Char Char Char"/>
    <w:basedOn w:val="704"/>
    <w:next w:val="847"/>
    <w:link w:val="704"/>
    <w:qFormat/>
    <w:pPr>
      <w:jc w:val="left"/>
      <w:spacing w:after="160" w:line="240" w:lineRule="exact"/>
      <w:widowControl/>
    </w:pPr>
    <w:rPr>
      <w:rFonts w:ascii="Verdana" w:hAnsi="Verdana" w:eastAsia="仿宋_GB2312"/>
      <w:sz w:val="24"/>
      <w:szCs w:val="20"/>
      <w:lang w:eastAsia="en-US"/>
    </w:rPr>
  </w:style>
  <w:style w:type="paragraph" w:styleId="848">
    <w:name w:val="Char Char1"/>
    <w:basedOn w:val="729"/>
    <w:next w:val="848"/>
    <w:link w:val="704"/>
    <w:qFormat/>
    <w:rPr>
      <w:rFonts w:ascii="Tahoma" w:hAnsi="Tahoma"/>
      <w:sz w:val="24"/>
    </w:rPr>
  </w:style>
  <w:style w:type="paragraph" w:styleId="849">
    <w:name w:val="xl26"/>
    <w:basedOn w:val="704"/>
    <w:next w:val="849"/>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50">
    <w:name w:val="xl30"/>
    <w:basedOn w:val="704"/>
    <w:next w:val="850"/>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1">
    <w:name w:val="xl41"/>
    <w:basedOn w:val="704"/>
    <w:next w:val="851"/>
    <w:link w:val="70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52">
    <w:name w:val="样式 宋体 五号 行距: 单倍行距"/>
    <w:basedOn w:val="704"/>
    <w:next w:val="852"/>
    <w:link w:val="704"/>
    <w:qFormat/>
    <w:pPr>
      <w:jc w:val="left"/>
    </w:pPr>
    <w:rPr>
      <w:rFonts w:ascii="宋体" w:hAnsi="宋体"/>
      <w:szCs w:val="20"/>
    </w:rPr>
  </w:style>
  <w:style w:type="paragraph" w:styleId="853">
    <w:name w:val="Char1 Char Char Char1"/>
    <w:basedOn w:val="704"/>
    <w:next w:val="853"/>
    <w:link w:val="704"/>
    <w:qFormat/>
    <w:rPr>
      <w:rFonts w:ascii="Tahoma" w:hAnsi="Tahoma" w:cs="仿宋_GB2312"/>
      <w:sz w:val="24"/>
      <w:szCs w:val="28"/>
    </w:rPr>
  </w:style>
  <w:style w:type="paragraph" w:styleId="854">
    <w:name w:val="四级条标题"/>
    <w:basedOn w:val="855"/>
    <w:next w:val="704"/>
    <w:link w:val="704"/>
    <w:qFormat/>
    <w:pPr>
      <w:numPr>
        <w:ilvl w:val="4"/>
      </w:numPr>
      <w:ind w:left="0" w:hanging="840"/>
      <w:tabs>
        <w:tab w:val="left" w:pos="360" w:leader="none"/>
        <w:tab w:val="left" w:pos="840" w:leader="none"/>
      </w:tabs>
      <w:outlineLvl w:val="4"/>
    </w:pPr>
  </w:style>
  <w:style w:type="paragraph" w:styleId="855">
    <w:name w:val="三级条标题"/>
    <w:basedOn w:val="820"/>
    <w:next w:val="704"/>
    <w:link w:val="704"/>
    <w:qFormat/>
    <w:pPr>
      <w:numPr>
        <w:ilvl w:val="3"/>
        <w:numId w:val="1"/>
      </w:numPr>
      <w:ind w:left="0" w:hanging="840"/>
      <w:tabs>
        <w:tab w:val="left" w:pos="360" w:leader="none"/>
        <w:tab w:val="left" w:pos="840" w:leader="none"/>
      </w:tabs>
      <w:outlineLvl w:val="3"/>
    </w:pPr>
  </w:style>
  <w:style w:type="paragraph" w:styleId="856">
    <w:name w:val="??"/>
    <w:next w:val="856"/>
    <w:link w:val="704"/>
    <w:qFormat/>
    <w:pPr>
      <w:jc w:val="both"/>
      <w:widowControl w:val="off"/>
    </w:pPr>
    <w:rPr>
      <w:sz w:val="21"/>
      <w:lang w:val="en-US" w:eastAsia="en-US" w:bidi="ar-SA"/>
    </w:rPr>
  </w:style>
  <w:style w:type="paragraph" w:styleId="857">
    <w:name w:val="样式 标题 2 + 宋体 五号 行距: 单倍行距"/>
    <w:basedOn w:val="706"/>
    <w:next w:val="857"/>
    <w:link w:val="70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58">
    <w:name w:val="List Paragraph1"/>
    <w:basedOn w:val="704"/>
    <w:next w:val="858"/>
    <w:link w:val="704"/>
    <w:qFormat/>
    <w:pPr>
      <w:ind w:firstLine="420"/>
    </w:pPr>
    <w:rPr>
      <w:rFonts w:ascii="Calibri" w:hAnsi="Calibri"/>
      <w:szCs w:val="22"/>
    </w:rPr>
  </w:style>
  <w:style w:type="paragraph" w:styleId="859">
    <w:name w:val="项目符号1"/>
    <w:basedOn w:val="860"/>
    <w:next w:val="859"/>
    <w:link w:val="704"/>
    <w:qFormat/>
    <w:pPr>
      <w:ind w:left="-25" w:firstLine="0"/>
    </w:pPr>
  </w:style>
  <w:style w:type="paragraph" w:styleId="860">
    <w:name w:val="正文文本样式"/>
    <w:basedOn w:val="704"/>
    <w:next w:val="860"/>
    <w:link w:val="704"/>
    <w:qFormat/>
    <w:pPr>
      <w:ind w:firstLine="482"/>
      <w:spacing w:line="360" w:lineRule="auto"/>
    </w:pPr>
    <w:rPr>
      <w:rFonts w:cs="宋体"/>
      <w:sz w:val="24"/>
      <w:szCs w:val="20"/>
    </w:rPr>
  </w:style>
  <w:style w:type="paragraph" w:styleId="861">
    <w:name w:val="xl27"/>
    <w:basedOn w:val="704"/>
    <w:next w:val="861"/>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62">
    <w:name w:val="font5"/>
    <w:basedOn w:val="704"/>
    <w:next w:val="862"/>
    <w:link w:val="704"/>
    <w:qFormat/>
    <w:pPr>
      <w:jc w:val="left"/>
      <w:spacing w:before="100" w:beforeAutospacing="1" w:after="100" w:afterAutospacing="1"/>
      <w:widowControl/>
    </w:pPr>
    <w:rPr>
      <w:rFonts w:ascii="宋体" w:hAnsi="宋体" w:cs="宋体"/>
      <w:sz w:val="18"/>
      <w:szCs w:val="18"/>
    </w:rPr>
  </w:style>
  <w:style w:type="paragraph" w:styleId="863">
    <w:name w:val="五级条标题"/>
    <w:basedOn w:val="854"/>
    <w:next w:val="704"/>
    <w:link w:val="704"/>
    <w:qFormat/>
    <w:pPr>
      <w:numPr>
        <w:ilvl w:val="5"/>
      </w:numPr>
      <w:ind w:left="0" w:hanging="840"/>
      <w:tabs>
        <w:tab w:val="left" w:pos="360" w:leader="none"/>
        <w:tab w:val="left" w:pos="840" w:leader="none"/>
      </w:tabs>
      <w:outlineLvl w:val="5"/>
    </w:pPr>
  </w:style>
  <w:style w:type="paragraph" w:styleId="864">
    <w:name w:val="xl49"/>
    <w:basedOn w:val="704"/>
    <w:next w:val="864"/>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65">
    <w:name w:val="文档正文"/>
    <w:basedOn w:val="704"/>
    <w:next w:val="865"/>
    <w:link w:val="704"/>
    <w:qFormat/>
    <w:pPr>
      <w:spacing w:before="120" w:after="120" w:line="180" w:lineRule="auto"/>
    </w:pPr>
    <w:rPr>
      <w:rFonts w:ascii="Arial" w:hAnsi="Arial"/>
      <w:szCs w:val="20"/>
    </w:rPr>
  </w:style>
  <w:style w:type="paragraph" w:styleId="866">
    <w:name w:val="xl33"/>
    <w:basedOn w:val="704"/>
    <w:next w:val="866"/>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67">
    <w:name w:val="xl42"/>
    <w:basedOn w:val="704"/>
    <w:next w:val="867"/>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68">
    <w:name w:val="Char Char Char1 Char"/>
    <w:basedOn w:val="704"/>
    <w:next w:val="868"/>
    <w:link w:val="704"/>
    <w:qFormat/>
    <w:rPr>
      <w:rFonts w:ascii="Tahoma" w:hAnsi="Tahoma"/>
      <w:sz w:val="24"/>
      <w:szCs w:val="20"/>
    </w:rPr>
  </w:style>
  <w:style w:type="paragraph" w:styleId="869">
    <w:name w:val="xl44"/>
    <w:basedOn w:val="704"/>
    <w:next w:val="869"/>
    <w:link w:val="7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70">
    <w:name w:val="1名"/>
    <w:basedOn w:val="704"/>
    <w:next w:val="870"/>
    <w:link w:val="704"/>
    <w:qFormat/>
    <w:pPr>
      <w:numPr>
        <w:ilvl w:val="0"/>
        <w:numId w:val="5"/>
      </w:numPr>
      <w:spacing w:before="120"/>
      <w:tabs>
        <w:tab w:val="left" w:pos="360" w:leader="none"/>
      </w:tabs>
    </w:pPr>
    <w:rPr>
      <w:rFonts w:ascii="宋体"/>
      <w:sz w:val="28"/>
      <w:szCs w:val="20"/>
    </w:rPr>
  </w:style>
  <w:style w:type="paragraph" w:styleId="871">
    <w:name w:val="font9"/>
    <w:basedOn w:val="704"/>
    <w:next w:val="871"/>
    <w:link w:val="704"/>
    <w:qFormat/>
    <w:pPr>
      <w:jc w:val="left"/>
      <w:spacing w:before="100" w:beforeAutospacing="1" w:after="100" w:afterAutospacing="1"/>
      <w:widowControl/>
    </w:pPr>
    <w:rPr>
      <w:rFonts w:hint="eastAsia" w:ascii="宋体" w:hAnsi="宋体" w:cs="Arial Unicode MS"/>
      <w:color w:val="000000"/>
      <w:sz w:val="20"/>
      <w:szCs w:val="20"/>
    </w:rPr>
  </w:style>
  <w:style w:type="paragraph" w:styleId="872">
    <w:name w:val="Char Char Char1 Char1"/>
    <w:basedOn w:val="704"/>
    <w:next w:val="872"/>
    <w:link w:val="704"/>
    <w:qFormat/>
    <w:rPr>
      <w:rFonts w:ascii="Tahoma" w:hAnsi="Tahoma"/>
      <w:sz w:val="24"/>
      <w:szCs w:val="20"/>
    </w:rPr>
  </w:style>
  <w:style w:type="paragraph" w:styleId="873">
    <w:name w:val="Char Char Char Char Char Char Char Char Char Char"/>
    <w:basedOn w:val="704"/>
    <w:next w:val="873"/>
    <w:link w:val="704"/>
    <w:qFormat/>
  </w:style>
  <w:style w:type="paragraph" w:styleId="874">
    <w:name w:val="Char Char1 Char Char Char Char Char Char Char Char"/>
    <w:basedOn w:val="704"/>
    <w:next w:val="874"/>
    <w:link w:val="704"/>
    <w:qFormat/>
    <w:pPr>
      <w:jc w:val="left"/>
      <w:spacing w:after="160" w:line="240" w:lineRule="exact"/>
      <w:widowControl/>
    </w:pPr>
    <w:rPr>
      <w:rFonts w:ascii="Verdana" w:hAnsi="Verdana"/>
      <w:sz w:val="20"/>
      <w:szCs w:val="20"/>
      <w:lang w:eastAsia="en-US"/>
    </w:rPr>
  </w:style>
  <w:style w:type="paragraph" w:styleId="875">
    <w:name w:val="Char1"/>
    <w:basedOn w:val="704"/>
    <w:next w:val="875"/>
    <w:link w:val="704"/>
    <w:qFormat/>
    <w:pPr>
      <w:tabs>
        <w:tab w:val="left" w:pos="360" w:leader="none"/>
      </w:tabs>
    </w:pPr>
    <w:rPr>
      <w:sz w:val="24"/>
    </w:rPr>
  </w:style>
  <w:style w:type="paragraph" w:styleId="876">
    <w:name w:val="正文列项_字母"/>
    <w:basedOn w:val="704"/>
    <w:next w:val="876"/>
    <w:link w:val="704"/>
    <w:qFormat/>
    <w:pPr>
      <w:numPr>
        <w:ilvl w:val="6"/>
        <w:numId w:val="1"/>
      </w:numPr>
      <w:ind w:left="480" w:hanging="180"/>
      <w:spacing w:line="460" w:lineRule="exact"/>
      <w:tabs>
        <w:tab w:val="clear" w:pos="635" w:leader="none"/>
      </w:tabs>
      <w:outlineLvl w:val="6"/>
    </w:pPr>
    <w:rPr>
      <w:rFonts w:ascii="宋体"/>
      <w:sz w:val="28"/>
      <w:szCs w:val="20"/>
    </w:rPr>
  </w:style>
  <w:style w:type="paragraph" w:styleId="877">
    <w:name w:val="xl28"/>
    <w:basedOn w:val="704"/>
    <w:next w:val="877"/>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8">
    <w:name w:val="xl47"/>
    <w:basedOn w:val="704"/>
    <w:next w:val="878"/>
    <w:link w:val="7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79">
    <w:name w:val="默认段落字体 Para Char Char Char Char"/>
    <w:basedOn w:val="704"/>
    <w:next w:val="879"/>
    <w:link w:val="704"/>
    <w:qFormat/>
    <w:rPr>
      <w:rFonts w:ascii="Arial" w:hAnsi="Arial" w:cs="Arial"/>
      <w:szCs w:val="21"/>
    </w:rPr>
  </w:style>
  <w:style w:type="paragraph" w:styleId="880">
    <w:name w:val="xl48"/>
    <w:basedOn w:val="704"/>
    <w:next w:val="880"/>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81">
    <w:name w:val="xl31"/>
    <w:basedOn w:val="704"/>
    <w:next w:val="881"/>
    <w:link w:val="7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82">
    <w:name w:val="xl53"/>
    <w:basedOn w:val="704"/>
    <w:next w:val="882"/>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3">
    <w:name w:val="Char Char Char"/>
    <w:basedOn w:val="704"/>
    <w:next w:val="883"/>
    <w:link w:val="704"/>
    <w:qFormat/>
    <w:rPr>
      <w:rFonts w:ascii="Tahoma" w:hAnsi="Tahoma"/>
      <w:sz w:val="24"/>
      <w:szCs w:val="20"/>
    </w:rPr>
  </w:style>
  <w:style w:type="paragraph" w:styleId="884">
    <w:name w:val="xl50"/>
    <w:basedOn w:val="704"/>
    <w:next w:val="884"/>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85">
    <w:name w:val="缺省文本"/>
    <w:basedOn w:val="704"/>
    <w:next w:val="885"/>
    <w:link w:val="704"/>
    <w:qFormat/>
    <w:pPr>
      <w:jc w:val="left"/>
    </w:pPr>
    <w:rPr>
      <w:sz w:val="24"/>
    </w:rPr>
  </w:style>
  <w:style w:type="paragraph" w:styleId="886">
    <w:name w:val="Char Char Char1"/>
    <w:basedOn w:val="704"/>
    <w:next w:val="886"/>
    <w:link w:val="704"/>
    <w:qFormat/>
    <w:rPr>
      <w:rFonts w:ascii="Tahoma" w:hAnsi="Tahoma"/>
      <w:sz w:val="24"/>
      <w:szCs w:val="20"/>
    </w:rPr>
  </w:style>
  <w:style w:type="paragraph" w:styleId="887">
    <w:name w:val="Char Char Char Char Char Char Char1"/>
    <w:basedOn w:val="704"/>
    <w:next w:val="887"/>
    <w:link w:val="704"/>
    <w:qFormat/>
    <w:pPr>
      <w:ind w:firstLine="200"/>
      <w:spacing w:line="360" w:lineRule="auto"/>
    </w:pPr>
    <w:rPr>
      <w:rFonts w:eastAsia="仿宋_GB2312"/>
      <w:sz w:val="24"/>
    </w:rPr>
  </w:style>
  <w:style w:type="paragraph" w:styleId="888">
    <w:name w:val="xl51"/>
    <w:basedOn w:val="704"/>
    <w:next w:val="888"/>
    <w:link w:val="7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9">
    <w:name w:val="样式2"/>
    <w:basedOn w:val="768"/>
    <w:next w:val="889"/>
    <w:link w:val="704"/>
    <w:qFormat/>
    <w:pPr>
      <w:jc w:val="center"/>
      <w:spacing w:line="360" w:lineRule="auto"/>
    </w:pPr>
    <w:rPr>
      <w:sz w:val="24"/>
    </w:rPr>
  </w:style>
  <w:style w:type="paragraph" w:styleId="890">
    <w:name w:val="xl24"/>
    <w:basedOn w:val="704"/>
    <w:next w:val="890"/>
    <w:link w:val="7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1">
    <w:name w:val="xl29"/>
    <w:basedOn w:val="704"/>
    <w:next w:val="891"/>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92">
    <w:name w:val="正文 + 楷体_GB2312"/>
    <w:basedOn w:val="704"/>
    <w:next w:val="892"/>
    <w:link w:val="704"/>
    <w:qFormat/>
    <w:pPr>
      <w:jc w:val="left"/>
      <w:widowControl/>
    </w:pPr>
    <w:rPr>
      <w:rFonts w:ascii="楷体_GB2312" w:eastAsia="楷体_GB2312" w:cs="Arial"/>
      <w:sz w:val="24"/>
    </w:rPr>
  </w:style>
  <w:style w:type="paragraph" w:styleId="893">
    <w:name w:val="xl34"/>
    <w:basedOn w:val="704"/>
    <w:next w:val="893"/>
    <w:link w:val="7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894">
    <w:name w:val="1 Char Char Char Char"/>
    <w:basedOn w:val="704"/>
    <w:next w:val="894"/>
    <w:link w:val="704"/>
    <w:qFormat/>
    <w:rPr>
      <w:rFonts w:ascii="Tahoma" w:hAnsi="Tahoma"/>
      <w:sz w:val="24"/>
      <w:szCs w:val="20"/>
    </w:rPr>
  </w:style>
  <w:style w:type="paragraph" w:styleId="895">
    <w:name w:val="Default"/>
    <w:next w:val="895"/>
    <w:link w:val="704"/>
    <w:qFormat/>
    <w:pPr>
      <w:widowControl w:val="off"/>
    </w:pPr>
    <w:rPr>
      <w:rFonts w:ascii="Symbol" w:hAnsi="Symbol" w:cs="Symbol"/>
      <w:color w:val="000000"/>
      <w:sz w:val="24"/>
      <w:szCs w:val="24"/>
      <w:lang w:val="en-US" w:eastAsia="zh-CN" w:bidi="ar-SA"/>
    </w:rPr>
  </w:style>
  <w:style w:type="paragraph" w:styleId="896">
    <w:name w:val="列出段落1"/>
    <w:basedOn w:val="704"/>
    <w:next w:val="896"/>
    <w:link w:val="704"/>
    <w:qFormat/>
    <w:pPr>
      <w:ind w:firstLine="420"/>
    </w:pPr>
    <w:rPr>
      <w:rFonts w:ascii="Calibri" w:hAnsi="Calibri"/>
      <w:szCs w:val="22"/>
    </w:rPr>
  </w:style>
  <w:style w:type="paragraph" w:styleId="897">
    <w:name w:val="default"/>
    <w:basedOn w:val="704"/>
    <w:next w:val="897"/>
    <w:link w:val="704"/>
    <w:qFormat/>
    <w:pPr>
      <w:jc w:val="left"/>
      <w:spacing w:before="100" w:beforeAutospacing="1" w:after="100" w:afterAutospacing="1"/>
      <w:widowControl/>
    </w:pPr>
    <w:rPr>
      <w:rFonts w:ascii="宋体" w:hAnsi="宋体" w:cs="宋体"/>
      <w:sz w:val="24"/>
    </w:rPr>
  </w:style>
  <w:style w:type="paragraph" w:styleId="898">
    <w:name w:val="字元 字元1"/>
    <w:basedOn w:val="704"/>
    <w:next w:val="898"/>
    <w:link w:val="704"/>
    <w:qFormat/>
    <w:rPr>
      <w:rFonts w:ascii="Tahoma" w:hAnsi="Tahoma"/>
      <w:sz w:val="24"/>
      <w:szCs w:val="20"/>
    </w:rPr>
  </w:style>
  <w:style w:type="paragraph" w:styleId="899">
    <w:name w:val="_Style 160"/>
    <w:next w:val="899"/>
    <w:link w:val="704"/>
    <w:qFormat/>
    <w:rPr>
      <w:sz w:val="21"/>
      <w:szCs w:val="24"/>
      <w:lang w:val="en-US" w:eastAsia="zh-CN" w:bidi="ar-SA"/>
    </w:rPr>
  </w:style>
  <w:style w:type="paragraph" w:styleId="900">
    <w:name w:val="项目编号3"/>
    <w:basedOn w:val="860"/>
    <w:next w:val="900"/>
    <w:link w:val="704"/>
    <w:qFormat/>
    <w:pPr>
      <w:numPr>
        <w:ilvl w:val="0"/>
        <w:numId w:val="6"/>
      </w:numPr>
    </w:pPr>
  </w:style>
  <w:style w:type="paragraph" w:styleId="901">
    <w:name w:val="Char21"/>
    <w:basedOn w:val="704"/>
    <w:next w:val="901"/>
    <w:link w:val="704"/>
    <w:qFormat/>
    <w:rPr>
      <w:rFonts w:ascii="Tahoma" w:hAnsi="Tahoma"/>
      <w:sz w:val="24"/>
      <w:szCs w:val="20"/>
    </w:rPr>
  </w:style>
  <w:style w:type="paragraph" w:styleId="902">
    <w:name w:val="表格文字"/>
    <w:basedOn w:val="737"/>
    <w:next w:val="902"/>
    <w:link w:val="704"/>
    <w:qFormat/>
    <w:pPr>
      <w:ind w:firstLine="0"/>
      <w:spacing w:before="20" w:after="20" w:line="240" w:lineRule="auto"/>
    </w:pPr>
    <w:rPr>
      <w:rFonts w:ascii="Century Gothic" w:hAnsi="Century Gothic"/>
      <w:sz w:val="20"/>
      <w:szCs w:val="20"/>
    </w:rPr>
  </w:style>
  <w:style w:type="paragraph" w:styleId="903">
    <w:name w:val="Char Char Char Char Char Char Char Char Char Char1"/>
    <w:basedOn w:val="704"/>
    <w:next w:val="903"/>
    <w:link w:val="704"/>
    <w:qFormat/>
    <w:rPr>
      <w:rFonts w:ascii="宋体" w:hAnsi="宋体" w:cs="Courier New"/>
      <w:sz w:val="32"/>
      <w:szCs w:val="32"/>
    </w:rPr>
  </w:style>
  <w:style w:type="paragraph" w:styleId="904">
    <w:name w:val="正文文本样式 加粗"/>
    <w:basedOn w:val="860"/>
    <w:next w:val="904"/>
    <w:link w:val="704"/>
    <w:qFormat/>
    <w:rPr>
      <w:b/>
    </w:rPr>
  </w:style>
  <w:style w:type="paragraph" w:styleId="905">
    <w:name w:val="Char2 Char Char Char Char Char Char"/>
    <w:basedOn w:val="704"/>
    <w:next w:val="905"/>
    <w:link w:val="704"/>
    <w:qFormat/>
    <w:pPr>
      <w:jc w:val="center"/>
      <w:spacing w:line="400" w:lineRule="exact"/>
      <w:widowControl/>
    </w:pPr>
  </w:style>
  <w:style w:type="paragraph" w:styleId="906">
    <w:name w:val="Char Char4"/>
    <w:basedOn w:val="704"/>
    <w:next w:val="906"/>
    <w:link w:val="704"/>
    <w:qFormat/>
    <w:pPr>
      <w:jc w:val="center"/>
      <w:spacing w:line="400" w:lineRule="exact"/>
      <w:widowControl/>
    </w:pPr>
  </w:style>
  <w:style w:type="paragraph" w:styleId="907">
    <w:name w:val="Char3 Char Char Char1"/>
    <w:basedOn w:val="704"/>
    <w:next w:val="907"/>
    <w:link w:val="704"/>
    <w:qFormat/>
    <w:rPr>
      <w:rFonts w:ascii="Tahoma" w:hAnsi="Tahoma"/>
      <w:sz w:val="24"/>
      <w:szCs w:val="20"/>
    </w:rPr>
  </w:style>
  <w:style w:type="paragraph" w:styleId="908">
    <w:name w:val="无间隔"/>
    <w:next w:val="908"/>
    <w:link w:val="704"/>
    <w:qFormat/>
    <w:pPr>
      <w:jc w:val="both"/>
      <w:widowControl w:val="off"/>
    </w:pPr>
    <w:rPr>
      <w:sz w:val="21"/>
      <w:szCs w:val="24"/>
      <w:lang w:val="en-US" w:eastAsia="zh-CN" w:bidi="ar-SA"/>
    </w:rPr>
  </w:style>
  <w:style w:type="paragraph" w:styleId="909">
    <w:name w:val="22222222222222"/>
    <w:basedOn w:val="704"/>
    <w:next w:val="909"/>
    <w:link w:val="704"/>
    <w:qFormat/>
    <w:pPr>
      <w:ind w:firstLine="480"/>
      <w:jc w:val="left"/>
      <w:spacing w:line="360" w:lineRule="auto"/>
      <w:widowControl/>
    </w:pPr>
    <w:rPr>
      <w:color w:val="ff0000"/>
      <w:sz w:val="24"/>
      <w:szCs w:val="20"/>
    </w:rPr>
  </w:style>
  <w:style w:type="character" w:styleId="910">
    <w:name w:val="中等深浅网格 1 - 强调文字颜色 2 Char"/>
    <w:next w:val="910"/>
    <w:link w:val="911"/>
    <w:qFormat/>
    <w:rPr>
      <w:sz w:val="21"/>
      <w:szCs w:val="24"/>
      <w:lang w:val="zh-CN" w:eastAsia="zh-CN" w:bidi="ar-SA"/>
    </w:rPr>
  </w:style>
  <w:style w:type="paragraph" w:styleId="911">
    <w:name w:val="1"/>
    <w:next w:val="911"/>
    <w:link w:val="910"/>
    <w:qFormat/>
    <w:rPr>
      <w:sz w:val="21"/>
      <w:szCs w:val="24"/>
      <w:lang w:val="zh-CN" w:eastAsia="zh-CN" w:bidi="ar-SA"/>
    </w:rPr>
  </w:style>
  <w:style w:type="paragraph" w:styleId="912">
    <w:name w:val="图文"/>
    <w:basedOn w:val="704"/>
    <w:next w:val="912"/>
    <w:link w:val="704"/>
    <w:qFormat/>
    <w:pPr>
      <w:spacing w:after="50" w:line="360" w:lineRule="auto"/>
    </w:pPr>
    <w:rPr>
      <w:sz w:val="24"/>
    </w:rPr>
  </w:style>
  <w:style w:type="paragraph" w:styleId="913">
    <w:name w:val="xl23"/>
    <w:basedOn w:val="704"/>
    <w:next w:val="913"/>
    <w:link w:val="704"/>
    <w:qFormat/>
    <w:pPr>
      <w:spacing w:before="100" w:beforeAutospacing="1" w:after="100" w:afterAutospacing="1" w:line="360" w:lineRule="auto"/>
      <w:widowControl/>
    </w:pPr>
    <w:rPr>
      <w:sz w:val="24"/>
      <w:szCs w:val="20"/>
    </w:rPr>
  </w:style>
  <w:style w:type="paragraph" w:styleId="914">
    <w:name w:val="正文表格"/>
    <w:basedOn w:val="704"/>
    <w:next w:val="914"/>
    <w:link w:val="915"/>
    <w:qFormat/>
    <w:pPr>
      <w:jc w:val="left"/>
    </w:pPr>
    <w:rPr>
      <w:rFonts w:ascii="宋体" w:hAnsi="宋体"/>
      <w:color w:val="000000"/>
      <w:szCs w:val="21"/>
    </w:rPr>
  </w:style>
  <w:style w:type="character" w:styleId="915">
    <w:name w:val="正文表格 Char"/>
    <w:next w:val="915"/>
    <w:link w:val="914"/>
    <w:qFormat/>
    <w:rPr>
      <w:rFonts w:ascii="宋体" w:hAnsi="宋体"/>
      <w:color w:val="000000"/>
      <w:sz w:val="21"/>
      <w:szCs w:val="21"/>
    </w:rPr>
  </w:style>
  <w:style w:type="paragraph" w:styleId="916">
    <w:name w:val="正文重点"/>
    <w:basedOn w:val="704"/>
    <w:next w:val="916"/>
    <w:link w:val="917"/>
    <w:qFormat/>
    <w:pPr>
      <w:ind w:firstLine="482"/>
      <w:jc w:val="left"/>
      <w:spacing w:line="360" w:lineRule="auto"/>
    </w:pPr>
    <w:rPr>
      <w:b/>
      <w:sz w:val="24"/>
      <w:szCs w:val="20"/>
    </w:rPr>
  </w:style>
  <w:style w:type="character" w:styleId="917">
    <w:name w:val="正文重点 Char"/>
    <w:next w:val="917"/>
    <w:link w:val="916"/>
    <w:qFormat/>
    <w:rPr>
      <w:b/>
      <w:sz w:val="24"/>
    </w:rPr>
  </w:style>
  <w:style w:type="paragraph" w:styleId="918">
    <w:name w:val="标题1-附件"/>
    <w:basedOn w:val="705"/>
    <w:next w:val="918"/>
    <w:link w:val="704"/>
    <w:qFormat/>
    <w:pPr>
      <w:jc w:val="left"/>
    </w:pPr>
    <w:rPr>
      <w:sz w:val="24"/>
      <w:szCs w:val="24"/>
    </w:rPr>
  </w:style>
  <w:style w:type="paragraph" w:styleId="919">
    <w:name w:val="正文小标题"/>
    <w:basedOn w:val="704"/>
    <w:next w:val="726"/>
    <w:link w:val="920"/>
    <w:qFormat/>
    <w:pPr>
      <w:ind w:firstLine="482"/>
      <w:jc w:val="left"/>
      <w:spacing w:before="312" w:after="312"/>
    </w:pPr>
    <w:rPr>
      <w:rFonts w:ascii="宋体" w:hAnsi="宋体"/>
      <w:b/>
      <w:i/>
      <w:color w:val="ff0000"/>
      <w:sz w:val="24"/>
      <w:szCs w:val="20"/>
    </w:rPr>
  </w:style>
  <w:style w:type="character" w:styleId="920">
    <w:name w:val="正文小标题 Char"/>
    <w:next w:val="920"/>
    <w:link w:val="919"/>
    <w:qFormat/>
    <w:rPr>
      <w:rFonts w:ascii="宋体" w:hAnsi="宋体"/>
      <w:b/>
      <w:i/>
      <w:color w:val="ff0000"/>
      <w:sz w:val="24"/>
    </w:rPr>
  </w:style>
  <w:style w:type="paragraph" w:styleId="921">
    <w:name w:val="正文大标题"/>
    <w:basedOn w:val="919"/>
    <w:next w:val="726"/>
    <w:link w:val="922"/>
    <w:qFormat/>
    <w:pPr>
      <w:jc w:val="center"/>
    </w:pPr>
    <w:rPr>
      <w:i w:val="0"/>
      <w:color w:val="000000"/>
      <w:sz w:val="28"/>
      <w:szCs w:val="21"/>
    </w:rPr>
  </w:style>
  <w:style w:type="character" w:styleId="922">
    <w:name w:val="正文大标题 Char"/>
    <w:next w:val="922"/>
    <w:link w:val="921"/>
    <w:qFormat/>
    <w:rPr>
      <w:rFonts w:ascii="宋体" w:hAnsi="宋体"/>
      <w:b/>
      <w:color w:val="000000"/>
      <w:sz w:val="28"/>
      <w:szCs w:val="21"/>
    </w:rPr>
  </w:style>
  <w:style w:type="paragraph" w:styleId="923">
    <w:name w:val="注释"/>
    <w:basedOn w:val="704"/>
    <w:next w:val="923"/>
    <w:link w:val="924"/>
    <w:qFormat/>
    <w:pPr>
      <w:ind w:left="420" w:hanging="420"/>
      <w:jc w:val="left"/>
    </w:pPr>
    <w:rPr>
      <w:rFonts w:ascii="宋体" w:hAnsi="宋体"/>
      <w:szCs w:val="21"/>
    </w:rPr>
  </w:style>
  <w:style w:type="character" w:styleId="924">
    <w:name w:val="注释 Char"/>
    <w:next w:val="924"/>
    <w:link w:val="923"/>
    <w:qFormat/>
    <w:rPr>
      <w:rFonts w:ascii="宋体" w:hAnsi="宋体"/>
      <w:sz w:val="21"/>
      <w:szCs w:val="21"/>
    </w:rPr>
  </w:style>
  <w:style w:type="paragraph" w:styleId="925">
    <w:name w:val="正文须知-1级"/>
    <w:basedOn w:val="704"/>
    <w:next w:val="704"/>
    <w:link w:val="704"/>
    <w:qFormat/>
    <w:pPr>
      <w:numPr>
        <w:ilvl w:val="0"/>
        <w:numId w:val="7"/>
      </w:numPr>
      <w:spacing w:line="300" w:lineRule="auto"/>
    </w:pPr>
    <w:rPr>
      <w:rFonts w:ascii="宋体" w:hAnsi="Calibri"/>
      <w:sz w:val="24"/>
      <w:szCs w:val="21"/>
    </w:rPr>
  </w:style>
  <w:style w:type="paragraph" w:styleId="926">
    <w:name w:val="正文须知-2级"/>
    <w:basedOn w:val="704"/>
    <w:next w:val="926"/>
    <w:link w:val="704"/>
    <w:qFormat/>
    <w:pPr>
      <w:numPr>
        <w:ilvl w:val="1"/>
        <w:numId w:val="7"/>
      </w:numPr>
      <w:spacing w:line="300" w:lineRule="auto"/>
    </w:pPr>
    <w:rPr>
      <w:rFonts w:ascii="宋体" w:hAnsi="Calibri"/>
      <w:sz w:val="24"/>
      <w:szCs w:val="21"/>
    </w:rPr>
  </w:style>
  <w:style w:type="paragraph" w:styleId="927">
    <w:name w:val="正文须知-3级"/>
    <w:basedOn w:val="704"/>
    <w:next w:val="927"/>
    <w:link w:val="704"/>
    <w:qFormat/>
    <w:pPr>
      <w:numPr>
        <w:ilvl w:val="2"/>
        <w:numId w:val="7"/>
      </w:numPr>
      <w:ind w:hanging="355"/>
      <w:spacing w:line="300" w:lineRule="auto"/>
    </w:pPr>
    <w:rPr>
      <w:rFonts w:ascii="宋体" w:hAnsi="Calibri"/>
      <w:sz w:val="24"/>
      <w:szCs w:val="21"/>
    </w:rPr>
  </w:style>
  <w:style w:type="character" w:styleId="928">
    <w:name w:val="纯文本 字符"/>
    <w:next w:val="928"/>
    <w:link w:val="704"/>
    <w:uiPriority w:val="99"/>
    <w:qFormat/>
    <w:rPr>
      <w:rFonts w:ascii="宋体" w:hAnsi="Courier New" w:eastAsia="宋体" w:cs="Times New Roman"/>
      <w:sz w:val="21"/>
      <w:szCs w:val="21"/>
      <w:lang w:val="en-US" w:eastAsia="zh-CN" w:bidi="ar-SA"/>
    </w:rPr>
  </w:style>
  <w:style w:type="paragraph" w:styleId="929">
    <w:name w:val="表格1"/>
    <w:basedOn w:val="704"/>
    <w:next w:val="929"/>
    <w:link w:val="704"/>
    <w:qFormat/>
    <w:pPr>
      <w:ind w:firstLine="480"/>
      <w:jc w:val="center"/>
    </w:pPr>
    <w:rPr>
      <w:sz w:val="24"/>
      <w:szCs w:val="20"/>
    </w:rPr>
  </w:style>
  <w:style w:type="character" w:styleId="930">
    <w:name w:val="纯文本 字符1"/>
    <w:next w:val="930"/>
    <w:link w:val="704"/>
    <w:qFormat/>
    <w:rPr>
      <w:rFonts w:ascii="宋体" w:hAnsi="Courier New"/>
    </w:rPr>
  </w:style>
  <w:style w:type="character" w:styleId="931">
    <w:name w:val="bjh-p"/>
    <w:next w:val="931"/>
    <w:link w:val="704"/>
    <w:qFormat/>
  </w:style>
  <w:style w:type="paragraph" w:styleId="932">
    <w:name w:val="无标题条"/>
    <w:next w:val="704"/>
    <w:link w:val="704"/>
    <w:qFormat/>
    <w:pPr>
      <w:jc w:val="both"/>
    </w:pPr>
    <w:rPr>
      <w:sz w:val="21"/>
      <w:lang w:val="en-US" w:eastAsia="zh-CN" w:bidi="ar-SA"/>
    </w:rPr>
  </w:style>
  <w:style w:type="character" w:styleId="933">
    <w:name w:val="正文格式 Char"/>
    <w:next w:val="933"/>
    <w:link w:val="934"/>
    <w:qFormat/>
    <w:rPr>
      <w:rFonts w:ascii="宋体" w:hAnsi="宋体"/>
      <w:sz w:val="24"/>
      <w:szCs w:val="24"/>
      <w:lang w:val="en-GB"/>
    </w:rPr>
  </w:style>
  <w:style w:type="paragraph" w:styleId="934">
    <w:name w:val="正文格式"/>
    <w:basedOn w:val="704"/>
    <w:next w:val="934"/>
    <w:link w:val="933"/>
    <w:qFormat/>
    <w:pPr>
      <w:ind w:firstLine="480"/>
      <w:spacing w:line="360" w:lineRule="auto"/>
    </w:pPr>
    <w:rPr>
      <w:rFonts w:ascii="宋体" w:hAnsi="宋体"/>
      <w:sz w:val="24"/>
      <w:lang w:val="en-GB"/>
    </w:rPr>
  </w:style>
  <w:style w:type="character" w:styleId="935">
    <w:name w:val="标题 3 Char"/>
    <w:next w:val="935"/>
    <w:link w:val="704"/>
    <w:qFormat/>
    <w:rPr>
      <w:rFonts w:ascii="宋体" w:eastAsia="宋体"/>
      <w:b/>
      <w:sz w:val="24"/>
      <w:u w:val="single"/>
      <w:lang w:val="en-US" w:eastAsia="zh-CN" w:bidi="ar-SA"/>
    </w:rPr>
  </w:style>
  <w:style w:type="character" w:styleId="936">
    <w:name w:val="正文缩进 Char"/>
    <w:next w:val="936"/>
    <w:link w:val="704"/>
    <w:qFormat/>
    <w:rPr>
      <w:rFonts w:ascii="宋体" w:eastAsia="宋体"/>
      <w:sz w:val="24"/>
      <w:szCs w:val="24"/>
      <w:lang w:val="en-US" w:eastAsia="zh-CN" w:bidi="ar-SA"/>
    </w:rPr>
  </w:style>
  <w:style w:type="character" w:styleId="937">
    <w:name w:val="Char Char111"/>
    <w:next w:val="937"/>
    <w:link w:val="704"/>
    <w:qFormat/>
    <w:rPr>
      <w:rFonts w:ascii="宋体" w:eastAsia="宋体"/>
      <w:b/>
      <w:sz w:val="24"/>
      <w:u w:val="single"/>
      <w:lang w:val="en-US" w:eastAsia="zh-CN" w:bidi="ar-SA"/>
    </w:rPr>
  </w:style>
  <w:style w:type="character" w:styleId="938">
    <w:name w:val="正文文本缩进 Char"/>
    <w:next w:val="938"/>
    <w:link w:val="704"/>
    <w:qFormat/>
    <w:rPr>
      <w:rFonts w:eastAsia="宋体"/>
      <w:sz w:val="24"/>
      <w:szCs w:val="24"/>
      <w:lang w:val="en-US" w:eastAsia="zh-CN" w:bidi="ar-SA"/>
    </w:rPr>
  </w:style>
  <w:style w:type="character" w:styleId="939">
    <w:name w:val="列出段落 Char"/>
    <w:next w:val="939"/>
    <w:link w:val="704"/>
    <w:qFormat/>
    <w:rPr>
      <w:rFonts w:ascii="Calibri" w:hAnsi="Calibri" w:eastAsia="宋体"/>
      <w:sz w:val="21"/>
      <w:szCs w:val="22"/>
      <w:lang w:val="en-US" w:eastAsia="zh-CN" w:bidi="ar-SA"/>
    </w:rPr>
  </w:style>
  <w:style w:type="character" w:styleId="940">
    <w:name w:val="页眉 Char"/>
    <w:next w:val="940"/>
    <w:link w:val="704"/>
    <w:qFormat/>
    <w:rPr>
      <w:rFonts w:eastAsia="宋体"/>
      <w:sz w:val="18"/>
      <w:szCs w:val="18"/>
      <w:lang w:val="en-US" w:eastAsia="zh-CN" w:bidi="ar-SA"/>
    </w:rPr>
  </w:style>
  <w:style w:type="paragraph" w:styleId="941">
    <w:name w:val="字元 字元2"/>
    <w:basedOn w:val="704"/>
    <w:next w:val="941"/>
    <w:link w:val="704"/>
    <w:qFormat/>
    <w:rPr>
      <w:rFonts w:ascii="Tahoma" w:hAnsi="Tahoma"/>
      <w:sz w:val="24"/>
      <w:szCs w:val="20"/>
    </w:rPr>
  </w:style>
  <w:style w:type="paragraph" w:styleId="942">
    <w:name w:val="Char3 Char Char Char2"/>
    <w:basedOn w:val="704"/>
    <w:next w:val="942"/>
    <w:link w:val="704"/>
    <w:qFormat/>
    <w:rPr>
      <w:rFonts w:ascii="Tahoma" w:hAnsi="Tahoma"/>
      <w:sz w:val="24"/>
      <w:szCs w:val="20"/>
    </w:rPr>
  </w:style>
  <w:style w:type="paragraph" w:styleId="943">
    <w:name w:val="正文文本缩进2"/>
    <w:basedOn w:val="704"/>
    <w:next w:val="943"/>
    <w:link w:val="704"/>
    <w:qFormat/>
    <w:pPr>
      <w:ind w:firstLine="480"/>
      <w:spacing w:line="480" w:lineRule="exact"/>
    </w:pPr>
    <w:rPr>
      <w:rFonts w:ascii="宋体" w:hAnsi="宋体"/>
      <w:sz w:val="24"/>
      <w:lang w:val="zh-CN" w:eastAsia="zh-CN"/>
    </w:rPr>
  </w:style>
  <w:style w:type="paragraph" w:styleId="944">
    <w:name w:val="Char3"/>
    <w:basedOn w:val="704"/>
    <w:next w:val="944"/>
    <w:link w:val="704"/>
    <w:qFormat/>
    <w:pPr>
      <w:tabs>
        <w:tab w:val="left" w:pos="360" w:leader="none"/>
      </w:tabs>
    </w:pPr>
    <w:rPr>
      <w:sz w:val="24"/>
    </w:rPr>
  </w:style>
  <w:style w:type="paragraph" w:styleId="945">
    <w:name w:val="Char Char Char Char Char Char Char Char Char Char Char Char Char Char Char Char1"/>
    <w:basedOn w:val="704"/>
    <w:next w:val="945"/>
    <w:link w:val="704"/>
    <w:qFormat/>
    <w:pPr>
      <w:jc w:val="center"/>
      <w:spacing w:after="160" w:line="240" w:lineRule="exact"/>
      <w:widowControl/>
    </w:pPr>
    <w:rPr>
      <w:rFonts w:ascii="宋体" w:hAnsi="宋体"/>
      <w:b/>
      <w:sz w:val="30"/>
      <w:szCs w:val="30"/>
      <w:lang w:eastAsia="en-US"/>
    </w:rPr>
  </w:style>
  <w:style w:type="paragraph" w:styleId="946">
    <w:name w:val="Char Char1 Char Char Char Char Char Char1"/>
    <w:basedOn w:val="704"/>
    <w:next w:val="946"/>
    <w:link w:val="704"/>
    <w:qFormat/>
    <w:pPr>
      <w:jc w:val="left"/>
      <w:spacing w:after="160" w:line="240" w:lineRule="exact"/>
      <w:widowControl/>
    </w:pPr>
    <w:rPr>
      <w:rFonts w:ascii="Verdana" w:hAnsi="Verdana" w:eastAsia="仿宋_GB2312"/>
      <w:sz w:val="24"/>
      <w:szCs w:val="20"/>
      <w:lang w:eastAsia="en-US"/>
    </w:rPr>
  </w:style>
  <w:style w:type="paragraph" w:styleId="947">
    <w:name w:val="列出段落2"/>
    <w:basedOn w:val="704"/>
    <w:next w:val="947"/>
    <w:link w:val="704"/>
    <w:qFormat/>
    <w:pPr>
      <w:ind w:firstLine="420"/>
    </w:pPr>
    <w:rPr>
      <w:rFonts w:ascii="Calibri" w:hAnsi="Calibri"/>
      <w:szCs w:val="22"/>
    </w:rPr>
  </w:style>
  <w:style w:type="paragraph" w:styleId="948">
    <w:name w:val="Char Char Char1 Char2"/>
    <w:basedOn w:val="704"/>
    <w:next w:val="948"/>
    <w:link w:val="704"/>
    <w:qFormat/>
    <w:rPr>
      <w:rFonts w:ascii="Tahoma" w:hAnsi="Tahoma"/>
      <w:sz w:val="24"/>
      <w:szCs w:val="20"/>
    </w:rPr>
  </w:style>
  <w:style w:type="paragraph" w:styleId="949">
    <w:name w:val="Char Char Char2"/>
    <w:basedOn w:val="704"/>
    <w:next w:val="949"/>
    <w:link w:val="704"/>
    <w:qFormat/>
    <w:rPr>
      <w:rFonts w:ascii="Tahoma" w:hAnsi="Tahoma"/>
      <w:sz w:val="24"/>
      <w:szCs w:val="20"/>
    </w:rPr>
  </w:style>
  <w:style w:type="paragraph" w:styleId="950">
    <w:name w:val="Char Char Char Char Char Char Char2"/>
    <w:basedOn w:val="704"/>
    <w:next w:val="950"/>
    <w:link w:val="704"/>
    <w:qFormat/>
    <w:pPr>
      <w:ind w:firstLine="200"/>
      <w:spacing w:line="360" w:lineRule="auto"/>
    </w:pPr>
    <w:rPr>
      <w:rFonts w:eastAsia="仿宋_GB2312"/>
      <w:sz w:val="24"/>
    </w:rPr>
  </w:style>
  <w:style w:type="paragraph" w:styleId="951">
    <w:name w:val="正文缩进2"/>
    <w:basedOn w:val="704"/>
    <w:next w:val="951"/>
    <w:link w:val="704"/>
    <w:qFormat/>
    <w:pPr>
      <w:ind w:firstLine="567"/>
      <w:spacing w:line="480" w:lineRule="exact"/>
      <w:widowControl/>
    </w:pPr>
    <w:rPr>
      <w:rFonts w:ascii="宋体"/>
      <w:color w:val="000000"/>
      <w:sz w:val="28"/>
      <w:szCs w:val="20"/>
      <w:lang w:val="zh-CN" w:eastAsia="zh-CN"/>
    </w:rPr>
  </w:style>
  <w:style w:type="paragraph" w:styleId="952">
    <w:name w:val="Revision"/>
    <w:next w:val="952"/>
    <w:link w:val="704"/>
    <w:qFormat/>
    <w:rPr>
      <w:sz w:val="21"/>
      <w:szCs w:val="24"/>
      <w:lang w:val="en-US" w:eastAsia="zh-CN" w:bidi="ar-SA"/>
    </w:rPr>
  </w:style>
  <w:style w:type="paragraph" w:styleId="953">
    <w:name w:val="Char22"/>
    <w:basedOn w:val="704"/>
    <w:next w:val="953"/>
    <w:link w:val="704"/>
    <w:qFormat/>
    <w:rPr>
      <w:rFonts w:ascii="Tahoma" w:hAnsi="Tahoma"/>
      <w:sz w:val="24"/>
      <w:szCs w:val="20"/>
    </w:rPr>
  </w:style>
  <w:style w:type="paragraph" w:styleId="954">
    <w:name w:val="Char Char Char Char Char Char Char Char Char Char2"/>
    <w:basedOn w:val="704"/>
    <w:next w:val="954"/>
    <w:link w:val="704"/>
    <w:qFormat/>
    <w:rPr>
      <w:rFonts w:ascii="宋体" w:hAnsi="宋体" w:cs="Courier New"/>
      <w:sz w:val="32"/>
      <w:szCs w:val="32"/>
    </w:rPr>
  </w:style>
  <w:style w:type="paragraph" w:styleId="955">
    <w:name w:val="Char2 Char Char Char Char Char Char1"/>
    <w:basedOn w:val="704"/>
    <w:next w:val="955"/>
    <w:link w:val="704"/>
    <w:qFormat/>
    <w:pPr>
      <w:jc w:val="center"/>
      <w:spacing w:line="400" w:lineRule="exact"/>
      <w:widowControl/>
    </w:pPr>
  </w:style>
  <w:style w:type="character" w:styleId="956">
    <w:name w:val="页脚 Char"/>
    <w:next w:val="956"/>
    <w:link w:val="704"/>
    <w:qFormat/>
    <w:rPr>
      <w:rFonts w:ascii="宋体" w:eastAsia="宋体"/>
      <w:sz w:val="18"/>
      <w:lang w:val="en-US" w:eastAsia="zh-CN" w:bidi="ar-SA"/>
    </w:rPr>
  </w:style>
  <w:style w:type="paragraph" w:styleId="957">
    <w:name w:val="Char Char41"/>
    <w:basedOn w:val="704"/>
    <w:next w:val="957"/>
    <w:link w:val="704"/>
    <w:qFormat/>
    <w:pPr>
      <w:jc w:val="center"/>
      <w:spacing w:line="400" w:lineRule="exact"/>
      <w:widowControl/>
    </w:pPr>
  </w:style>
  <w:style w:type="character" w:styleId="958">
    <w:name w:val="批注文字 Char"/>
    <w:next w:val="958"/>
    <w:link w:val="704"/>
    <w:uiPriority w:val="99"/>
    <w:qFormat/>
    <w:rPr>
      <w:sz w:val="21"/>
      <w:szCs w:val="24"/>
    </w:rPr>
  </w:style>
  <w:style w:type="character" w:styleId="959">
    <w:name w:val="标题 Char"/>
    <w:next w:val="959"/>
    <w:link w:val="704"/>
    <w:qFormat/>
    <w:rPr>
      <w:b/>
      <w:sz w:val="32"/>
    </w:rPr>
  </w:style>
  <w:style w:type="paragraph" w:styleId="960">
    <w:name w:val="图例"/>
    <w:basedOn w:val="704"/>
    <w:next w:val="960"/>
    <w:link w:val="704"/>
    <w:qFormat/>
    <w:pPr>
      <w:jc w:val="center"/>
      <w:spacing w:before="120" w:after="120" w:line="360" w:lineRule="auto"/>
    </w:pPr>
    <w:rPr>
      <w:rFonts w:eastAsia="仿宋_GB2312"/>
      <w:b/>
      <w:sz w:val="24"/>
      <w:szCs w:val="20"/>
    </w:rPr>
  </w:style>
  <w:style w:type="table" w:styleId="961">
    <w:name w:val="Table Normal"/>
    <w:next w:val="961"/>
    <w:link w:val="704"/>
    <w:uiPriority w:val="2"/>
    <w:unhideWhenUsed/>
    <w:qFormat/>
    <w:pPr>
      <w:widowControl w:val="off"/>
    </w:pPr>
    <w:rPr>
      <w:rFonts w:ascii="Calibri" w:hAnsi="Calibri"/>
      <w:sz w:val="22"/>
      <w:szCs w:val="22"/>
      <w:lang w:val="en-US" w:eastAsia="en-US" w:bidi="ar-SA"/>
    </w:rPr>
    <w:tblPr/>
  </w:style>
  <w:style w:type="paragraph" w:styleId="962">
    <w:name w:val="Table Paragraph"/>
    <w:basedOn w:val="704"/>
    <w:next w:val="962"/>
    <w:link w:val="704"/>
    <w:uiPriority w:val="1"/>
    <w:qFormat/>
    <w:pPr>
      <w:jc w:val="left"/>
    </w:pPr>
    <w:rPr>
      <w:rFonts w:ascii="宋体" w:hAnsi="宋体" w:cs="宋体"/>
      <w:sz w:val="22"/>
      <w:szCs w:val="22"/>
      <w:lang w:eastAsia="en-US"/>
    </w:rPr>
  </w:style>
  <w:style w:type="paragraph" w:styleId="963">
    <w:name w:val="成文日期"/>
    <w:basedOn w:val="704"/>
    <w:next w:val="963"/>
    <w:link w:val="964"/>
    <w:qFormat/>
    <w:pPr>
      <w:ind w:right="400" w:firstLine="200"/>
      <w:jc w:val="right"/>
      <w:spacing w:line="570" w:lineRule="exact"/>
    </w:pPr>
    <w:rPr>
      <w:rFonts w:ascii="仿宋_GB2312" w:eastAsia="仿宋_GB2312"/>
      <w:sz w:val="32"/>
      <w:szCs w:val="20"/>
    </w:rPr>
  </w:style>
  <w:style w:type="character" w:styleId="964">
    <w:name w:val="成文日期 Char"/>
    <w:next w:val="964"/>
    <w:link w:val="963"/>
    <w:rPr>
      <w:rFonts w:ascii="仿宋_GB2312" w:eastAsia="仿宋_GB2312"/>
      <w:sz w:val="32"/>
    </w:rPr>
  </w:style>
  <w:style w:type="paragraph" w:styleId="965">
    <w:name w:val="修订"/>
    <w:next w:val="965"/>
    <w:link w:val="704"/>
    <w:uiPriority w:val="99"/>
    <w:unhideWhenUsed/>
    <w:rPr>
      <w:sz w:val="21"/>
      <w:szCs w:val="24"/>
      <w:lang w:val="en-US" w:eastAsia="zh-CN" w:bidi="ar-SA"/>
    </w:rPr>
  </w:style>
  <w:style w:type="paragraph" w:styleId="966">
    <w:name w:val="段"/>
    <w:basedOn w:val="704"/>
    <w:next w:val="704"/>
    <w:link w:val="704"/>
    <w:qFormat/>
    <w:pPr>
      <w:ind w:firstLine="200"/>
      <w:widowControl/>
    </w:pPr>
    <w:rPr>
      <w:rFonts w:hint="eastAsia" w:ascii="宋体"/>
    </w:rPr>
  </w:style>
  <w:style w:type="paragraph" w:styleId="967">
    <w:name w:val="缩进"/>
    <w:basedOn w:val="968"/>
    <w:next w:val="967"/>
    <w:link w:val="704"/>
    <w:uiPriority w:val="1"/>
    <w:qFormat/>
    <w:pPr>
      <w:numPr>
        <w:ilvl w:val="0"/>
        <w:numId w:val="8"/>
      </w:numPr>
      <w:ind w:firstLine="0"/>
      <w:spacing w:line="360" w:lineRule="auto"/>
    </w:pPr>
    <w:rPr>
      <w:rFonts w:ascii="Times New Roman" w:hAnsi="Times New Roman" w:cs="Times New Roman"/>
      <w:lang w:eastAsia="zh-CN"/>
    </w:rPr>
  </w:style>
  <w:style w:type="paragraph" w:styleId="968">
    <w:name w:val="FAW正文"/>
    <w:basedOn w:val="704"/>
    <w:next w:val="968"/>
    <w:link w:val="704"/>
    <w:uiPriority w:val="99"/>
    <w:qFormat/>
    <w:pPr>
      <w:jc w:val="both"/>
      <w:spacing w:line="300" w:lineRule="auto"/>
    </w:pPr>
    <w:rPr>
      <w:rFonts w:ascii="Calibri" w:hAnsi="Calibri" w:eastAsia="宋体" w:cs="Times New Roman"/>
      <w:szCs w:val="24"/>
    </w:rPr>
  </w:style>
  <w:style w:type="character" w:styleId="969">
    <w:name w:val="font51"/>
    <w:next w:val="969"/>
    <w:link w:val="704"/>
    <w:rPr>
      <w:rFonts w:hint="eastAsia" w:ascii="宋体" w:hAnsi="宋体" w:eastAsia="宋体" w:cs="宋体"/>
      <w:i w:val="0"/>
      <w:iCs w:val="0"/>
      <w:color w:val="000000"/>
      <w:sz w:val="24"/>
      <w:szCs w:val="24"/>
      <w:u w:val="none"/>
    </w:rPr>
  </w:style>
  <w:style w:type="character" w:styleId="970">
    <w:name w:val="font71"/>
    <w:next w:val="970"/>
    <w:link w:val="704"/>
    <w:rPr>
      <w:rFonts w:ascii="Times New Roman" w:hAnsi="Times New Roman" w:cs="Times New Roman"/>
      <w:i w:val="0"/>
      <w:iCs w:val="0"/>
      <w:color w:val="000000"/>
      <w:sz w:val="24"/>
      <w:szCs w:val="24"/>
      <w:u w:val="none"/>
    </w:rPr>
  </w:style>
  <w:style w:type="character" w:styleId="971">
    <w:name w:val="font01"/>
    <w:next w:val="971"/>
    <w:link w:val="704"/>
    <w:rPr>
      <w:rFonts w:hint="eastAsia" w:ascii="宋体" w:hAnsi="宋体" w:eastAsia="宋体" w:cs="宋体"/>
      <w:i w:val="0"/>
      <w:iCs w:val="0"/>
      <w:color w:val="000000"/>
      <w:sz w:val="24"/>
      <w:szCs w:val="24"/>
      <w:u w:val="none"/>
    </w:rPr>
  </w:style>
  <w:style w:type="paragraph" w:styleId="972">
    <w:name w:val="正文1"/>
    <w:basedOn w:val="973"/>
    <w:next w:val="972"/>
    <w:link w:val="704"/>
    <w:qFormat/>
    <w:pPr>
      <w:numPr>
        <w:ilvl w:val="0"/>
        <w:numId w:val="0"/>
      </w:numPr>
      <w:ind w:firstLine="176"/>
      <w:spacing w:before="120" w:line="360" w:lineRule="auto"/>
      <w:outlineLvl w:val="9"/>
    </w:pPr>
    <w:rPr>
      <w:rFonts w:ascii="宋体" w:hAnsi="宋体" w:eastAsia="宋体"/>
      <w:sz w:val="24"/>
      <w:szCs w:val="24"/>
    </w:rPr>
  </w:style>
  <w:style w:type="paragraph" w:styleId="973">
    <w:name w:val="一级标题"/>
    <w:basedOn w:val="705"/>
    <w:next w:val="972"/>
    <w:link w:val="704"/>
    <w:qFormat/>
    <w:pPr>
      <w:numPr>
        <w:ilvl w:val="0"/>
        <w:numId w:val="9"/>
      </w:numPr>
      <w:spacing w:after="120"/>
    </w:pPr>
    <w:rPr>
      <w:rFonts w:ascii="黑体" w:hAnsi="黑体" w:eastAsia="黑体"/>
      <w:sz w:val="32"/>
      <w:szCs w:val="32"/>
    </w:rPr>
  </w:style>
  <w:style w:type="paragraph" w:styleId="974">
    <w:name w:val="二级标题"/>
    <w:basedOn w:val="706"/>
    <w:next w:val="972"/>
    <w:link w:val="704"/>
    <w:qFormat/>
    <w:pPr>
      <w:numPr>
        <w:ilvl w:val="1"/>
        <w:numId w:val="9"/>
      </w:numPr>
      <w:spacing w:before="120" w:after="120" w:line="415" w:lineRule="auto"/>
    </w:pPr>
    <w:rPr>
      <w:rFonts w:ascii="宋体" w:hAnsi="宋体" w:eastAsia="宋体"/>
      <w:sz w:val="28"/>
      <w:szCs w:val="28"/>
    </w:rPr>
  </w:style>
  <w:style w:type="paragraph" w:styleId="975">
    <w:name w:val="Table Text"/>
    <w:basedOn w:val="704"/>
    <w:next w:val="975"/>
    <w:link w:val="704"/>
    <w:semiHidden/>
    <w:qFormat/>
    <w:rPr>
      <w:rFonts w:ascii="宋体" w:hAnsi="宋体" w:eastAsia="宋体" w:cs="宋体"/>
      <w:sz w:val="24"/>
      <w:szCs w:val="24"/>
      <w:lang w:val="en-US" w:eastAsia="en-US" w:bidi="ar-SA"/>
    </w:rPr>
  </w:style>
  <w:style w:type="character" w:styleId="976">
    <w:name w:val="NormalCharacter1"/>
    <w:next w:val="976"/>
    <w:link w:val="704"/>
    <w:qFormat/>
  </w:style>
  <w:style w:type="character" w:styleId="977">
    <w:name w:val="15"/>
    <w:next w:val="977"/>
    <w:link w:val="704"/>
    <w:qFormat/>
    <w:rPr>
      <w:rFonts w:ascii="Times New Roman" w:hAnsi="Times New Roman" w:cs="Times New Roman"/>
      <w:sz w:val="21"/>
      <w:szCs w:val="21"/>
    </w:rPr>
  </w:style>
  <w:style w:type="character" w:styleId="978">
    <w:name w:val="font221"/>
    <w:next w:val="978"/>
    <w:link w:val="704"/>
    <w:qFormat/>
    <w:rPr>
      <w:rFonts w:hint="eastAsia" w:ascii="新宋体" w:hAnsi="新宋体" w:eastAsia="新宋体" w:cs="新宋体"/>
      <w:color w:val="000000"/>
      <w:sz w:val="20"/>
      <w:szCs w:val="20"/>
      <w:u w:val="none"/>
    </w:rPr>
  </w:style>
  <w:style w:type="character" w:styleId="979">
    <w:name w:val="font331"/>
    <w:next w:val="979"/>
    <w:link w:val="704"/>
    <w:qFormat/>
    <w:rPr>
      <w:rFonts w:hint="eastAsia" w:ascii="新宋体" w:hAnsi="新宋体" w:eastAsia="新宋体" w:cs="新宋体"/>
      <w:color w:val="000000"/>
      <w:sz w:val="20"/>
      <w:szCs w:val="20"/>
      <w:u w:val="none"/>
      <w:vertAlign w:val="superscript"/>
    </w:rPr>
  </w:style>
  <w:style w:type="character" w:styleId="980">
    <w:name w:val="font312"/>
    <w:next w:val="980"/>
    <w:link w:val="704"/>
    <w:qFormat/>
    <w:rPr>
      <w:rFonts w:hint="eastAsia" w:ascii="新宋体" w:hAnsi="新宋体" w:eastAsia="新宋体" w:cs="新宋体"/>
      <w:color w:val="ff0000"/>
      <w:sz w:val="20"/>
      <w:szCs w:val="20"/>
      <w:u w:val="none"/>
    </w:rPr>
  </w:style>
  <w:style w:type="character" w:styleId="981">
    <w:name w:val="font191"/>
    <w:next w:val="981"/>
    <w:link w:val="704"/>
    <w:rPr>
      <w:rFonts w:hint="eastAsia" w:ascii="新宋体" w:hAnsi="新宋体" w:eastAsia="新宋体" w:cs="新宋体"/>
      <w:b/>
      <w:bCs/>
      <w:i w:val="0"/>
      <w:iCs w:val="0"/>
      <w:color w:val="ff0000"/>
      <w:sz w:val="20"/>
      <w:szCs w:val="20"/>
      <w:u w:val="none"/>
    </w:rPr>
  </w:style>
  <w:style w:type="character" w:styleId="982">
    <w:name w:val="font201"/>
    <w:next w:val="982"/>
    <w:link w:val="704"/>
    <w:rPr>
      <w:rFonts w:ascii="Times New Roman" w:hAnsi="Times New Roman" w:cs="Times New Roman"/>
      <w:b/>
      <w:bCs/>
      <w:i w:val="0"/>
      <w:iCs w:val="0"/>
      <w:color w:val="000000"/>
      <w:sz w:val="20"/>
      <w:szCs w:val="20"/>
      <w:u w:val="none"/>
    </w:rPr>
  </w:style>
  <w:style w:type="character" w:styleId="983">
    <w:name w:val="font31"/>
    <w:next w:val="983"/>
    <w:link w:val="704"/>
    <w:rPr>
      <w:rFonts w:hint="eastAsia" w:ascii="宋体" w:hAnsi="宋体" w:eastAsia="宋体" w:cs="宋体"/>
      <w:b/>
      <w:bCs/>
      <w:i w:val="0"/>
      <w:iCs w:val="0"/>
      <w:color w:val="000000"/>
      <w:sz w:val="20"/>
      <w:szCs w:val="20"/>
      <w:u w:val="none"/>
    </w:rPr>
  </w:style>
  <w:style w:type="character" w:styleId="984">
    <w:name w:val="font161"/>
    <w:next w:val="984"/>
    <w:link w:val="704"/>
    <w:rPr>
      <w:rFonts w:ascii="Times New Roman" w:hAnsi="Times New Roman" w:cs="Times New Roman"/>
      <w:b/>
      <w:bCs/>
      <w:i w:val="0"/>
      <w:iCs w:val="0"/>
      <w:color w:val="000000"/>
      <w:sz w:val="20"/>
      <w:szCs w:val="20"/>
      <w:u w:val="none"/>
    </w:rPr>
  </w:style>
  <w:style w:type="character" w:styleId="985">
    <w:name w:val="font22"/>
    <w:next w:val="985"/>
    <w:link w:val="704"/>
    <w:rPr>
      <w:rFonts w:hint="eastAsia" w:ascii="宋体" w:hAnsi="宋体" w:eastAsia="宋体" w:cs="宋体"/>
      <w:b/>
      <w:bCs/>
      <w:i w:val="0"/>
      <w:iCs w:val="0"/>
      <w:color w:val="000000"/>
      <w:sz w:val="20"/>
      <w:szCs w:val="20"/>
      <w:u w:val="none"/>
    </w:rPr>
  </w:style>
  <w:style w:type="character" w:styleId="986">
    <w:name w:val="font211"/>
    <w:next w:val="986"/>
    <w:link w:val="704"/>
    <w:rPr>
      <w:rFonts w:hint="eastAsia" w:ascii="宋体" w:hAnsi="宋体" w:eastAsia="宋体" w:cs="宋体"/>
      <w:b/>
      <w:bCs/>
      <w:i/>
      <w:iCs/>
      <w:color w:val="000000"/>
      <w:sz w:val="20"/>
      <w:szCs w:val="20"/>
      <w:u w:val="none"/>
    </w:rPr>
  </w:style>
  <w:style w:type="character" w:styleId="987">
    <w:name w:val="font222"/>
    <w:next w:val="987"/>
    <w:link w:val="704"/>
    <w:rPr>
      <w:rFonts w:ascii="Calibri" w:hAnsi="Calibri" w:cs="Calibri"/>
      <w:b/>
      <w:bCs/>
      <w:i w:val="0"/>
      <w:iCs w:val="0"/>
      <w:color w:val="000000"/>
      <w:sz w:val="20"/>
      <w:szCs w:val="20"/>
      <w:u w:val="none"/>
    </w:rPr>
  </w:style>
  <w:style w:type="paragraph" w:styleId="988">
    <w:name w:val="纯文本1"/>
    <w:next w:val="810"/>
    <w:link w:val="704"/>
    <w:uiPriority w:val="99"/>
    <w:qFormat/>
    <w:pPr>
      <w:jc w:val="both"/>
      <w:widowControl w:val="off"/>
    </w:pPr>
    <w:rPr>
      <w:rFonts w:ascii="宋体" w:hAnsi="Courier New"/>
      <w:sz w:val="21"/>
      <w:lang w:val="en-US" w:eastAsia="zh-CN" w:bidi="ar-SA"/>
    </w:rPr>
  </w:style>
  <w:style w:type="paragraph" w:styleId="989">
    <w:name w:val="列出段落"/>
    <w:basedOn w:val="704"/>
    <w:next w:val="989"/>
    <w:link w:val="704"/>
    <w:uiPriority w:val="34"/>
    <w:qFormat/>
    <w:pPr>
      <w:ind w:firstLine="420"/>
    </w:pPr>
    <w:rPr>
      <w:rFonts w:ascii="Calibri" w:hAnsi="Calibri"/>
      <w:szCs w:val="22"/>
    </w:rPr>
  </w:style>
  <w:style w:type="paragraph" w:styleId="990">
    <w:name w:val="彩色列表1"/>
    <w:basedOn w:val="704"/>
    <w:next w:val="990"/>
    <w:link w:val="704"/>
    <w:uiPriority w:val="34"/>
    <w:qFormat/>
    <w:pPr>
      <w:ind w:firstLine="420"/>
    </w:pPr>
    <w:rPr>
      <w:rFonts w:ascii="Calibri" w:hAnsi="Calibri"/>
      <w:szCs w:val="22"/>
    </w:rPr>
  </w:style>
  <w:style w:type="table" w:styleId="991">
    <w:name w:val="网格型1"/>
    <w:basedOn w:val="992"/>
    <w:next w:val="991"/>
    <w:link w:val="704"/>
    <w:uiPriority w:val="39"/>
    <w:qFormat/>
    <w:tblPr/>
  </w:style>
  <w:style w:type="table" w:styleId="992">
    <w:name w:val="普通表格1"/>
    <w:next w:val="992"/>
    <w:link w:val="704"/>
    <w:uiPriority w:val="99"/>
    <w:unhideWhenUsed/>
    <w:qFormat/>
    <w:tblPr/>
  </w:style>
  <w:style w:type="paragraph" w:styleId="993">
    <w:name w:val="正文文本1"/>
    <w:basedOn w:val="704"/>
    <w:next w:val="993"/>
    <w:link w:val="704"/>
    <w:qFormat/>
    <w:pPr>
      <w:spacing w:before="120" w:line="22" w:lineRule="atLeast"/>
      <w:tabs>
        <w:tab w:val="left" w:pos="567" w:leader="none"/>
      </w:tabs>
    </w:pPr>
    <w:rPr>
      <w:rFonts w:ascii="宋体" w:hAnsi="宋体"/>
      <w:sz w:val="24"/>
    </w:rPr>
  </w:style>
  <w:style w:type="character" w:styleId="15753" w:default="1">
    <w:name w:val="Default Paragraph Font"/>
    <w:uiPriority w:val="1"/>
    <w:semiHidden/>
    <w:unhideWhenUsed/>
  </w:style>
  <w:style w:type="numbering" w:styleId="15754" w:default="1">
    <w:name w:val="No List"/>
    <w:uiPriority w:val="99"/>
    <w:semiHidden/>
    <w:unhideWhenUsed/>
  </w:style>
  <w:style w:type="table" w:styleId="157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蒋咏来</cp:lastModifiedBy>
  <cp:revision>4</cp:revision>
  <dcterms:created xsi:type="dcterms:W3CDTF">2023-08-23T02:15:00Z</dcterms:created>
  <dcterms:modified xsi:type="dcterms:W3CDTF">2026-06-01T02:31:31Z</dcterms:modified>
</cp:coreProperties>
</file>