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启东市电子政务机房核心设备</w:t>
      </w:r>
      <w:r/>
    </w:p>
    <w:p>
      <w:pPr>
        <w:jc w:val="center"/>
        <w:spacing w:line="500" w:lineRule="exact"/>
        <w:rPr>
          <w:rFonts w:eastAsia="方正小标宋_GBK"/>
          <w:bCs/>
          <w:spacing w:val="20"/>
          <w:sz w:val="44"/>
        </w:rPr>
      </w:pPr>
      <w:r>
        <w:rPr>
          <w:rFonts w:hint="eastAsia" w:eastAsia="方正小标宋_GBK"/>
          <w:bCs/>
          <w:spacing w:val="20"/>
          <w:sz w:val="44"/>
        </w:rPr>
        <w:t xml:space="preserve">更新维护项目</w:t>
      </w:r>
      <w:r/>
    </w:p>
    <w:p>
      <w:pPr>
        <w:jc w:val="center"/>
        <w:spacing w:line="500" w:lineRule="exact"/>
        <w:rPr>
          <w:rFonts w:eastAsia="方正小标宋_GBK"/>
          <w:bCs/>
          <w:spacing w:val="20"/>
          <w:sz w:val="44"/>
        </w:rPr>
      </w:pPr>
      <w:r>
        <w:rPr>
          <w:rFonts w:eastAsia="方正小标宋_GBK"/>
          <w:bCs/>
          <w:spacing w:val="20"/>
          <w:sz w:val="44"/>
        </w:rPr>
      </w:r>
      <w:r/>
    </w:p>
    <w:p>
      <w:pPr>
        <w:jc w:val="center"/>
        <w:rPr>
          <w:rFonts w:eastAsia="方正小标宋_GBK"/>
          <w:bCs/>
          <w:sz w:val="100"/>
          <w:szCs w:val="100"/>
        </w:rPr>
      </w:pPr>
      <w:r>
        <w:rPr>
          <w:rFonts w:eastAsia="方正小标宋_GBK"/>
          <w:bCs/>
          <w:sz w:val="100"/>
          <w:szCs w:val="100"/>
        </w:rPr>
        <w:t xml:space="preserve">政府采购招标文件</w:t>
      </w:r>
      <w:r/>
    </w:p>
    <w:p>
      <w:pPr>
        <w:pStyle w:val="861"/>
        <w:spacing w:line="500" w:lineRule="exact"/>
        <w:rPr>
          <w:rFonts w:eastAsia="方正小标宋_GBK"/>
          <w:b w:val="0"/>
          <w:bCs/>
        </w:rPr>
      </w:pPr>
      <w:r>
        <w:rPr>
          <w:rFonts w:eastAsia="方正小标宋_GBK"/>
          <w:b w:val="0"/>
          <w:bCs/>
        </w:rPr>
      </w:r>
      <w:r/>
    </w:p>
    <w:p>
      <w:pPr>
        <w:pStyle w:val="861"/>
        <w:spacing w:line="500" w:lineRule="exact"/>
        <w:rPr>
          <w:rFonts w:eastAsia="方正小标宋_GBK"/>
          <w:b w:val="0"/>
          <w:bCs/>
          <w:sz w:val="36"/>
          <w:szCs w:val="36"/>
        </w:rPr>
      </w:pPr>
      <w:r>
        <w:rPr>
          <w:rFonts w:eastAsia="方正小标宋_GBK"/>
          <w:b w:val="0"/>
          <w:bCs/>
          <w:sz w:val="36"/>
          <w:szCs w:val="36"/>
        </w:rPr>
        <w:t xml:space="preserve">项目编号：JSZC-320681-JZCG-G2026-0024</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7"/>
        <w:ind w:firstLine="0"/>
        <w:rPr>
          <w:rFonts w:ascii="Times New Roman" w:hAnsi="Times New Roman" w:eastAsia="楷体"/>
          <w:sz w:val="44"/>
          <w:szCs w:val="44"/>
        </w:rPr>
      </w:pPr>
      <w:r>
        <w:rPr>
          <w:rFonts w:ascii="Times New Roman" w:hAnsi="Times New Roman" w:eastAsia="楷体"/>
          <w:sz w:val="44"/>
          <w:szCs w:val="44"/>
        </w:rPr>
        <w:t xml:space="preserve">2026年5月15日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rPr>
          <w:rFonts w:eastAsia="方正仿宋_GBK"/>
          <w:b/>
          <w:sz w:val="32"/>
          <w:szCs w:val="32"/>
        </w:rPr>
      </w:pPr>
      <w:r>
        <w:rPr>
          <w:rFonts w:eastAsia="方正仿宋_GBK"/>
          <w:b/>
          <w:sz w:val="32"/>
          <w:szCs w:val="32"/>
        </w:rPr>
        <w:br w:type="page" w:clear="all"/>
      </w:r>
      <w:r/>
    </w:p>
    <w:p>
      <w:pPr>
        <w:ind w:left="-158" w:right="-601"/>
        <w:jc w:val="center"/>
        <w:rPr>
          <w:rFonts w:eastAsia="方正黑体_GBK"/>
          <w:sz w:val="44"/>
          <w:szCs w:val="44"/>
        </w:rPr>
      </w:pP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rPr>
          <w:rFonts w:eastAsia="方正小标宋_GBK"/>
          <w:bCs/>
          <w:sz w:val="36"/>
          <w:szCs w:val="36"/>
        </w:rPr>
      </w:pPr>
      <w:r>
        <w:rPr>
          <w:rFonts w:eastAsia="方正小标宋_GBK"/>
          <w:bCs/>
          <w:sz w:val="36"/>
          <w:szCs w:val="36"/>
        </w:rPr>
        <w:br w:type="page" w:clear="all"/>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hint="eastAsia" w:eastAsia="方正仿宋_GBK"/>
          <w:sz w:val="28"/>
          <w:szCs w:val="28"/>
        </w:rPr>
        <w:t xml:space="preserve">启东市数据局</w:t>
      </w:r>
      <w:r>
        <w:rPr>
          <w:rFonts w:eastAsia="方正仿宋_GBK"/>
          <w:sz w:val="28"/>
          <w:szCs w:val="28"/>
        </w:rPr>
        <w:t xml:space="preserve">]的委托，启东市公共资源交易中心就[</w:t>
      </w:r>
      <w:r>
        <w:rPr>
          <w:rFonts w:hint="eastAsia" w:eastAsia="方正仿宋_GBK"/>
          <w:sz w:val="28"/>
          <w:szCs w:val="28"/>
        </w:rPr>
        <w:t xml:space="preserve">启东市电子政务机房核心设备更新维护项目</w:t>
      </w:r>
      <w:r>
        <w:rPr>
          <w:rFonts w:eastAsia="方正仿宋_GBK"/>
          <w:sz w:val="28"/>
          <w:szCs w:val="28"/>
        </w:rPr>
        <w:t xml:space="preserve">]（项目编号：JSZC-320681-JZCG-G2026-0024）进行公开招标采购，欢迎符合条件的供应商投标。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启东市电子政务机房核心设备更新维护项目</w:t>
      </w:r>
      <w:r>
        <w:rPr>
          <w:rFonts w:eastAsia="方正仿宋_GBK"/>
          <w:sz w:val="28"/>
          <w:szCs w:val="28"/>
        </w:rPr>
        <w:t xml:space="preserve">]的潜在投标人应在江苏政府采购网获取招标文件，并于2026年6月5日9点00分（北京时间）前递交投标文件。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项目编号：JSZC-320681-JZCG-G2026-0024</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启东市电子政务机房核心设备更新维护项目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55.9</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55.9</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时间：自本公告发布之日起至2026年5月22日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1.2026年6月5日9点00分（北京时间）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启东市数据局</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启东市金桥路199号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黄先生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0513-83312380</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jc w:val="center"/>
        <w:rPr>
          <w:rFonts w:eastAsia="方正小标宋_GBK"/>
          <w:bCs/>
          <w:sz w:val="36"/>
          <w:szCs w:val="36"/>
        </w:rPr>
      </w:pPr>
      <w:r>
        <w:rPr>
          <w:rFonts w:eastAsia="方正小标宋_GBK"/>
          <w:bCs/>
          <w:sz w:val="36"/>
          <w:szCs w:val="36"/>
        </w:rPr>
        <w:br w:type="page" w:clear="all"/>
      </w:r>
      <w:r>
        <w:rPr>
          <w:rFonts w:eastAsia="方正小标宋_GBK"/>
          <w:bCs/>
          <w:sz w:val="36"/>
          <w:szCs w:val="36"/>
        </w:rPr>
        <w:t xml:space="preserve">第二部分  投标须知</w:t>
      </w:r>
      <w:r>
        <w:rPr>
          <w:rFonts w:eastAsia="方正小标宋_GBK"/>
          <w:bCs/>
          <w:sz w:val="36"/>
          <w:szCs w:val="36"/>
        </w:rPr>
      </w:r>
      <w:r/>
    </w:p>
    <w:p>
      <w:pPr>
        <w:ind w:firstLine="560"/>
        <w:spacing w:line="500" w:lineRule="exact"/>
        <w:rPr>
          <w:rFonts w:ascii="方正黑体_GBK" w:hAnsi="方正黑体_GBK" w:eastAsia="方正黑体_GBK" w:cs="方正黑体_GBK"/>
          <w:bCs/>
          <w:sz w:val="28"/>
          <w:szCs w:val="28"/>
        </w:rPr>
      </w:pPr>
      <w:r/>
      <w:bookmarkStart w:id="5" w:name="_Toc120614214"/>
      <w:r/>
      <w:bookmarkStart w:id="6" w:name="_Toc20823275"/>
      <w:r/>
      <w:bookmarkStart w:id="7" w:name="_Toc16938519"/>
      <w:r/>
      <w:bookmarkStart w:id="8" w:name="_Toc513029203"/>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9"/>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513029204"/>
      <w:r/>
      <w:bookmarkStart w:id="12" w:name="_Toc16938520"/>
      <w:r/>
      <w:bookmarkStart w:id="13" w:name="_Toc20823276"/>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59"/>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59"/>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59"/>
        <w:ind w:firstLine="560"/>
        <w:jc w:val="both"/>
        <w:spacing w:line="500" w:lineRule="exact"/>
        <w:rPr>
          <w:rFonts w:eastAsia="方正仿宋_GBK"/>
          <w:sz w:val="28"/>
          <w:szCs w:val="28"/>
        </w:rPr>
      </w:pPr>
      <w:r/>
      <w:bookmarkStart w:id="20" w:name="_Toc16938523"/>
      <w:r/>
      <w:bookmarkStart w:id="21" w:name="_Toc513029207"/>
      <w:r/>
      <w:bookmarkStart w:id="22" w:name="_Toc20823279"/>
      <w:r/>
      <w:bookmarkStart w:id="23" w:name="_Toc46256406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59"/>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9"/>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16938525"/>
      <w:r/>
      <w:bookmarkStart w:id="26" w:name="_Toc513029209"/>
      <w:r/>
      <w:bookmarkStart w:id="27" w:name="_Toc20823281"/>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9"/>
        <w:ind w:firstLine="560"/>
        <w:jc w:val="both"/>
        <w:spacing w:line="500" w:lineRule="exact"/>
        <w:rPr>
          <w:rFonts w:eastAsia="方正仿宋_GBK"/>
          <w:sz w:val="28"/>
          <w:szCs w:val="28"/>
        </w:rPr>
      </w:pPr>
      <w:r/>
      <w:bookmarkStart w:id="28" w:name="_Toc16938526"/>
      <w:r/>
      <w:bookmarkStart w:id="29" w:name="_Toc20823282"/>
      <w:r/>
      <w:bookmarkStart w:id="30" w:name="_Toc513029210"/>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jc w:val="both"/>
        <w:spacing w:line="500" w:lineRule="exact"/>
        <w:rPr>
          <w:rFonts w:eastAsia="方正仿宋_GBK"/>
          <w:sz w:val="28"/>
          <w:szCs w:val="28"/>
        </w:rPr>
      </w:pPr>
      <w:r/>
      <w:bookmarkStart w:id="31" w:name="_Toc20823283"/>
      <w:r/>
      <w:bookmarkStart w:id="32" w:name="_Toc513029211"/>
      <w:r/>
      <w:bookmarkStart w:id="33" w:name="_Toc462564070"/>
      <w:r/>
      <w:bookmarkStart w:id="34" w:name="_Toc16938527"/>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59"/>
        <w:ind w:firstLine="560"/>
        <w:jc w:val="both"/>
        <w:spacing w:line="500" w:lineRule="exact"/>
        <w:rPr>
          <w:rFonts w:eastAsia="方正仿宋_GBK"/>
          <w:sz w:val="28"/>
          <w:szCs w:val="28"/>
        </w:rPr>
      </w:pPr>
      <w:r/>
      <w:bookmarkStart w:id="35" w:name="_Toc16938528"/>
      <w:r/>
      <w:bookmarkStart w:id="36" w:name="_Toc513029212"/>
      <w:r/>
      <w:bookmarkStart w:id="37" w:name="_Toc20823284"/>
      <w:r/>
      <w:bookmarkStart w:id="38" w:name="_Toc462564071"/>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120614216"/>
      <w:r/>
      <w:bookmarkStart w:id="41" w:name="_Toc462564072"/>
      <w:r/>
      <w:bookmarkStart w:id="42" w:name="_Toc20823285"/>
      <w:r/>
      <w:bookmarkStart w:id="43" w:name="_Toc513029213"/>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9"/>
        <w:ind w:firstLine="560"/>
        <w:jc w:val="both"/>
        <w:spacing w:line="500" w:lineRule="exact"/>
        <w:rPr>
          <w:rFonts w:eastAsia="方正仿宋_GBK"/>
          <w:sz w:val="28"/>
          <w:szCs w:val="28"/>
        </w:rPr>
      </w:pPr>
      <w:r/>
      <w:bookmarkStart w:id="44" w:name="_Toc16938530"/>
      <w:r/>
      <w:bookmarkStart w:id="45" w:name="_Toc462564073"/>
      <w:r/>
      <w:bookmarkStart w:id="46" w:name="_Toc20823286"/>
      <w:r/>
      <w:bookmarkStart w:id="47" w:name="_Toc513029214"/>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9"/>
        <w:ind w:firstLine="560"/>
        <w:jc w:val="both"/>
        <w:spacing w:line="500" w:lineRule="exact"/>
        <w:rPr>
          <w:rFonts w:eastAsia="方正仿宋_GBK"/>
          <w:sz w:val="28"/>
          <w:szCs w:val="28"/>
        </w:rPr>
      </w:pPr>
      <w:r/>
      <w:bookmarkStart w:id="48" w:name="_Toc513029215"/>
      <w:r/>
      <w:bookmarkStart w:id="49" w:name="_Toc20823287"/>
      <w:r/>
      <w:bookmarkStart w:id="50" w:name="_Toc462564074"/>
      <w:r/>
      <w:bookmarkStart w:id="51" w:name="_Toc16938531"/>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14577357"/>
      <w:r/>
      <w:bookmarkStart w:id="53" w:name="_Toc513029219"/>
      <w:r/>
      <w:bookmarkStart w:id="54" w:name="_Toc49090509"/>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2"/>
      <w:r/>
      <w:bookmarkEnd w:id="62"/>
      <w:r/>
      <w:bookmarkStart w:id="63" w:name="_Hlt26668983"/>
      <w:r/>
      <w:bookmarkEnd w:id="63"/>
      <w:r/>
      <w:bookmarkStart w:id="64" w:name="_Hlt26670482"/>
      <w:r/>
      <w:bookmarkEnd w:id="64"/>
      <w:r/>
      <w:bookmarkStart w:id="65" w:name="_Hlt26670403"/>
      <w:r/>
      <w:bookmarkEnd w:id="65"/>
      <w:r/>
      <w:bookmarkStart w:id="66" w:name="_Hlt26954731"/>
      <w:r/>
      <w:bookmarkEnd w:id="66"/>
      <w:r/>
      <w:bookmarkStart w:id="67" w:name="_Hlt26670486"/>
      <w:r/>
      <w:bookmarkEnd w:id="67"/>
      <w:r/>
      <w:bookmarkStart w:id="68" w:name="_Hlt26954848"/>
      <w:r/>
      <w:bookmarkEnd w:id="68"/>
      <w:r/>
      <w:bookmarkStart w:id="69" w:name="_Hlt26670425"/>
      <w:r/>
      <w:bookmarkEnd w:id="69"/>
      <w:r/>
      <w:bookmarkStart w:id="70" w:name="_Hlt26954846"/>
      <w:r/>
      <w:bookmarkEnd w:id="70"/>
      <w:r/>
      <w:bookmarkStart w:id="71" w:name="_Hlt26954844"/>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859"/>
        <w:ind w:firstLine="560"/>
        <w:jc w:val="both"/>
        <w:spacing w:line="500" w:lineRule="exact"/>
        <w:rPr>
          <w:rFonts w:eastAsia="方正仿宋_GBK"/>
          <w:sz w:val="28"/>
          <w:szCs w:val="28"/>
        </w:rPr>
      </w:pPr>
      <w:r/>
      <w:bookmarkStart w:id="74" w:name="_Hlt26954838"/>
      <w:r/>
      <w:bookmarkEnd w:id="74"/>
      <w:r/>
      <w:bookmarkStart w:id="75" w:name="_Hlt26668975"/>
      <w:r/>
      <w:bookmarkEnd w:id="75"/>
      <w:r/>
      <w:bookmarkStart w:id="76" w:name="_Hlt26670360"/>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End w:id="79"/>
      <w:r/>
      <w:bookmarkStart w:id="80" w:name="_Hlt26954852"/>
      <w:r/>
      <w:bookmarkEnd w:id="80"/>
      <w:r/>
      <w:bookmarkStart w:id="81" w:name="_Toc20823296"/>
      <w:r/>
      <w:bookmarkStart w:id="82" w:name="_Toc16938540"/>
      <w:r/>
      <w:bookmarkStart w:id="83" w:name="_Toc120614217"/>
      <w:r/>
      <w:bookmarkStart w:id="84" w:name="_Toc513029224"/>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9"/>
        <w:ind w:firstLine="560"/>
        <w:jc w:val="both"/>
        <w:spacing w:line="500" w:lineRule="exact"/>
        <w:rPr>
          <w:rFonts w:eastAsia="方正仿宋_GBK"/>
          <w:sz w:val="28"/>
          <w:szCs w:val="28"/>
        </w:rPr>
      </w:pPr>
      <w:r/>
      <w:bookmarkStart w:id="85" w:name="_Toc20823297"/>
      <w:r/>
      <w:bookmarkStart w:id="86" w:name="_Toc462564084"/>
      <w:r/>
      <w:bookmarkStart w:id="87" w:name="_Toc513029225"/>
      <w:r/>
      <w:bookmarkStart w:id="88" w:name="_Toc16938541"/>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9"/>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9"/>
        <w:ind w:firstLine="560"/>
        <w:jc w:val="both"/>
        <w:spacing w:line="500" w:lineRule="exact"/>
        <w:rPr>
          <w:rFonts w:eastAsia="方正仿宋_GBK"/>
          <w:sz w:val="28"/>
          <w:szCs w:val="28"/>
        </w:rPr>
      </w:pPr>
      <w:r/>
      <w:bookmarkStart w:id="92" w:name="_Toc20823299"/>
      <w:r/>
      <w:bookmarkStart w:id="93" w:name="_Toc513029227"/>
      <w:r/>
      <w:bookmarkStart w:id="94" w:name="_Toc16938543"/>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59"/>
        <w:ind w:firstLine="560"/>
        <w:jc w:val="both"/>
        <w:spacing w:line="500" w:lineRule="exact"/>
        <w:rPr>
          <w:rFonts w:eastAsia="方正仿宋_GBK"/>
          <w:sz w:val="28"/>
          <w:szCs w:val="28"/>
        </w:rPr>
      </w:pPr>
      <w:r/>
      <w:bookmarkStart w:id="95" w:name="_Toc513029228"/>
      <w:r/>
      <w:bookmarkStart w:id="96" w:name="_Toc20823300"/>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120614218"/>
      <w:r/>
      <w:bookmarkStart w:id="100" w:name="_Toc513029229"/>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9"/>
        <w:ind w:firstLine="560"/>
        <w:jc w:val="both"/>
        <w:spacing w:line="500" w:lineRule="exact"/>
        <w:rPr>
          <w:rFonts w:eastAsia="方正仿宋_GBK"/>
          <w:sz w:val="28"/>
          <w:szCs w:val="28"/>
        </w:rPr>
      </w:pPr>
      <w:r/>
      <w:bookmarkStart w:id="102" w:name="_Toc20823302"/>
      <w:r/>
      <w:bookmarkStart w:id="103" w:name="_Toc16938546"/>
      <w:r/>
      <w:bookmarkStart w:id="104" w:name="_Toc513029230"/>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9"/>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59"/>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59"/>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59"/>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16938550"/>
      <w:r/>
      <w:bookmarkStart w:id="116" w:name="_Toc20823306"/>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9"/>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513029235"/>
      <w:r/>
      <w:bookmarkStart w:id="118" w:name="_Toc16938551"/>
      <w:r/>
      <w:bookmarkStart w:id="119" w:name="_Toc20823307"/>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0" w:name="_Toc1206142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3"/>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120614220"/>
      <w:r/>
      <w:bookmarkStart w:id="125" w:name="_Toc16938552"/>
      <w:r/>
      <w:bookmarkStart w:id="126" w:name="_Toc20823308"/>
      <w:r/>
      <w:bookmarkStart w:id="127" w:name="_Toc513029236"/>
      <w:r>
        <w:rPr>
          <w:rFonts w:ascii="方正黑体_GBK" w:hAnsi="方正黑体_GBK" w:eastAsia="方正黑体_GBK" w:cs="方正黑体_GBK"/>
          <w:bCs/>
          <w:sz w:val="28"/>
          <w:szCs w:val="28"/>
        </w:rPr>
        <w:t xml:space="preserve">七、授予合同</w:t>
      </w:r>
      <w:bookmarkEnd w:id="124"/>
      <w:r/>
      <w:bookmarkEnd w:id="125"/>
      <w:r/>
      <w:bookmarkEnd w:id="126"/>
      <w:r/>
      <w:bookmarkEnd w:id="127"/>
      <w:r/>
      <w:r/>
    </w:p>
    <w:p>
      <w:pPr>
        <w:ind w:firstLine="560"/>
        <w:spacing w:line="500" w:lineRule="exact"/>
        <w:rPr>
          <w:rFonts w:eastAsia="方正仿宋_GBK"/>
          <w:sz w:val="28"/>
          <w:szCs w:val="28"/>
        </w:rPr>
      </w:pPr>
      <w:r/>
      <w:bookmarkStart w:id="128" w:name="_Toc16938553"/>
      <w:r/>
      <w:bookmarkStart w:id="129" w:name="_Toc513029237"/>
      <w:r/>
      <w:bookmarkStart w:id="130"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rPr>
          <w:rFonts w:eastAsia="方正小标宋_GBK"/>
          <w:bCs/>
          <w:sz w:val="36"/>
          <w:szCs w:val="36"/>
        </w:rPr>
      </w:pPr>
      <w:r>
        <w:rPr>
          <w:rFonts w:eastAsia="方正小标宋_GBK"/>
          <w:bCs/>
          <w:sz w:val="36"/>
          <w:szCs w:val="36"/>
        </w:rPr>
        <w:br w:type="page" w:clear="all"/>
      </w:r>
      <w:r/>
    </w:p>
    <w:p>
      <w:pPr>
        <w:jc w:val="center"/>
        <w:spacing w:line="500" w:lineRule="exact"/>
        <w:rPr>
          <w:rFonts w:eastAsia="方正小标宋_GBK"/>
          <w:bCs/>
          <w:sz w:val="36"/>
          <w:szCs w:val="36"/>
        </w:rPr>
        <w:outlineLvl w:val="0"/>
      </w:pP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采购标的需实现的功能或者目标，以及为落实政府采购政策需满足的要求</w:t>
      </w:r>
      <w:r/>
    </w:p>
    <w:p>
      <w:pPr>
        <w:pStyle w:val="867"/>
        <w:ind w:firstLine="640"/>
        <w:spacing w:line="602" w:lineRule="exact"/>
        <w:rPr>
          <w:rFonts w:ascii="Times New Roman" w:eastAsia="方正仿宋_GBK"/>
          <w:sz w:val="28"/>
          <w:szCs w:val="28"/>
        </w:rPr>
      </w:pPr>
      <w:r>
        <w:rPr>
          <w:rFonts w:ascii="Times New Roman" w:eastAsia="方正仿宋_GBK"/>
          <w:sz w:val="28"/>
          <w:szCs w:val="28"/>
        </w:rPr>
        <w:t xml:space="preserve">启东数据局电子政务机房现有UPS电源系统自2013年投入运行，已持续使用超过12年，蓄电池自2019年更换后已使用6年，设备严重老化，运行可靠性</w:t>
      </w:r>
      <w:r>
        <w:rPr>
          <w:rFonts w:hint="eastAsia" w:ascii="Times New Roman" w:eastAsia="方正仿宋_GBK"/>
          <w:sz w:val="28"/>
          <w:szCs w:val="28"/>
        </w:rPr>
        <w:t xml:space="preserve">显著</w:t>
      </w:r>
      <w:r>
        <w:rPr>
          <w:rFonts w:ascii="Times New Roman" w:eastAsia="方正仿宋_GBK"/>
          <w:sz w:val="28"/>
          <w:szCs w:val="28"/>
        </w:rPr>
        <w:t xml:space="preserve">降低，存在严重安全隐患。为提升机房供电安全保障能力，现计划对机房内基础设施</w:t>
      </w:r>
      <w:r>
        <w:rPr>
          <w:rFonts w:hint="eastAsia" w:ascii="Times New Roman" w:eastAsia="方正仿宋_GBK"/>
          <w:sz w:val="28"/>
          <w:szCs w:val="28"/>
        </w:rPr>
        <w:t xml:space="preserve">（U</w:t>
      </w:r>
      <w:r>
        <w:rPr>
          <w:rFonts w:ascii="Times New Roman" w:eastAsia="方正仿宋_GBK"/>
          <w:sz w:val="28"/>
          <w:szCs w:val="28"/>
        </w:rPr>
        <w:t xml:space="preserve">PS设备及配电、蓄电池系统等</w:t>
      </w:r>
      <w:r>
        <w:rPr>
          <w:rFonts w:hint="eastAsia" w:ascii="Times New Roman" w:eastAsia="方正仿宋_GBK"/>
          <w:sz w:val="28"/>
          <w:szCs w:val="28"/>
        </w:rPr>
        <w:t xml:space="preserve">）</w:t>
      </w:r>
      <w:r>
        <w:rPr>
          <w:rFonts w:ascii="Times New Roman" w:eastAsia="方正仿宋_GBK"/>
          <w:sz w:val="28"/>
          <w:szCs w:val="28"/>
        </w:rPr>
        <w:t xml:space="preserve">进行采购更新并维护。并对配套强电系统进行系统性改造，消除原有设计缺陷，包括将蓄电池柜开关更换为直流空气开关、增设市电检修断路装置等。将升级后的 UPS 及强电设施接入动环监控系统，实现实时监测。</w:t>
      </w:r>
      <w:r/>
    </w:p>
    <w:p>
      <w:pPr>
        <w:pStyle w:val="867"/>
        <w:ind w:firstLine="640"/>
        <w:spacing w:line="602" w:lineRule="exact"/>
        <w:rPr>
          <w:rFonts w:eastAsia="方正仿宋_GBK"/>
          <w:b/>
          <w:bCs/>
          <w:sz w:val="28"/>
          <w:szCs w:val="28"/>
          <w:highlight w:val="yellow"/>
        </w:rPr>
      </w:pPr>
      <w:r>
        <w:rPr>
          <w:rFonts w:ascii="Times New Roman" w:eastAsia="方正仿宋_GBK"/>
          <w:sz w:val="28"/>
          <w:szCs w:val="28"/>
        </w:rPr>
        <w:t xml:space="preserve">拟采购UPS设备2台及配套配电系统改造，更换蓄电池等，所有设备提供5年原厂质保</w:t>
      </w:r>
      <w:r>
        <w:rPr>
          <w:rFonts w:hint="eastAsia" w:ascii="Times New Roman" w:eastAsia="方正仿宋_GBK"/>
          <w:sz w:val="28"/>
          <w:szCs w:val="28"/>
        </w:rPr>
        <w:t xml:space="preserve">（</w:t>
      </w:r>
      <w:r>
        <w:rPr>
          <w:rFonts w:hint="eastAsia" w:ascii="Times New Roman" w:eastAsia="方正仿宋_GBK"/>
          <w:color w:val="000000"/>
          <w:sz w:val="28"/>
          <w:szCs w:val="28"/>
        </w:rPr>
        <w:t xml:space="preserve">蓄电池设备提供2年质保</w:t>
      </w:r>
      <w:r>
        <w:rPr>
          <w:rFonts w:hint="eastAsia" w:ascii="Times New Roman" w:eastAsia="方正仿宋_GBK"/>
          <w:sz w:val="28"/>
          <w:szCs w:val="28"/>
        </w:rPr>
        <w:t xml:space="preserve">）</w:t>
      </w:r>
      <w:r>
        <w:rPr>
          <w:rFonts w:ascii="Times New Roman" w:eastAsia="方正仿宋_GBK"/>
          <w:sz w:val="28"/>
          <w:szCs w:val="28"/>
        </w:rPr>
        <w:t xml:space="preserve">；</w:t>
      </w:r>
      <w:r>
        <w:rPr>
          <w:rFonts w:hint="eastAsia" w:ascii="Times New Roman" w:eastAsia="方正仿宋_GBK"/>
          <w:sz w:val="28"/>
          <w:szCs w:val="28"/>
        </w:rPr>
        <w:t xml:space="preserve">防火墙</w:t>
      </w:r>
      <w:r>
        <w:rPr>
          <w:rFonts w:ascii="Times New Roman" w:eastAsia="方正仿宋_GBK"/>
          <w:sz w:val="28"/>
          <w:szCs w:val="28"/>
        </w:rPr>
        <w:t xml:space="preserve">质保到期，现需采购原厂硬件质保服务，以保证电子政务机房稳定运行；拟计划资金</w:t>
      </w:r>
      <w:r>
        <w:rPr>
          <w:rFonts w:hint="eastAsia" w:eastAsia="方正仿宋_GBK"/>
          <w:sz w:val="28"/>
          <w:szCs w:val="28"/>
        </w:rPr>
        <w:t xml:space="preserve">55</w:t>
      </w:r>
      <w:r>
        <w:rPr>
          <w:rFonts w:ascii="Times New Roman" w:eastAsia="方正仿宋_GBK"/>
          <w:sz w:val="28"/>
          <w:szCs w:val="28"/>
        </w:rPr>
        <w:t xml:space="preserve">.</w:t>
      </w:r>
      <w:r>
        <w:rPr>
          <w:rFonts w:hint="eastAsia" w:eastAsia="方正仿宋_GBK"/>
          <w:sz w:val="28"/>
          <w:szCs w:val="28"/>
        </w:rPr>
        <w:t xml:space="preserve">9</w:t>
      </w:r>
      <w:r>
        <w:rPr>
          <w:rFonts w:ascii="Times New Roman" w:eastAsia="方正仿宋_GBK"/>
          <w:sz w:val="28"/>
          <w:szCs w:val="28"/>
        </w:rPr>
        <w:t xml:space="preserve">万元</w:t>
      </w:r>
      <w:r>
        <w:rPr>
          <w:rFonts w:hint="eastAsia" w:ascii="Times New Roman" w:eastAsia="方正仿宋_GBK"/>
          <w:sz w:val="28"/>
          <w:szCs w:val="28"/>
        </w:rPr>
        <w:t xml:space="preserve">。</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采购标的需执行的国家相关标准、行业标准、地方标准或者其他标准、规范</w:t>
      </w:r>
      <w:r/>
    </w:p>
    <w:p>
      <w:pPr>
        <w:pStyle w:val="965"/>
        <w:ind w:firstLine="560"/>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《中华人民共和国网络安全法》</w:t>
      </w:r>
      <w:r/>
    </w:p>
    <w:p>
      <w:pPr>
        <w:pStyle w:val="965"/>
        <w:ind w:firstLine="560"/>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《数据中心设计规范》GB 50174</w:t>
      </w:r>
      <w:r/>
    </w:p>
    <w:p>
      <w:pPr>
        <w:pStyle w:val="965"/>
        <w:ind w:firstLine="560"/>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《低压配电设计规范》GB 50054</w:t>
      </w:r>
      <w:r/>
    </w:p>
    <w:p>
      <w:pPr>
        <w:pStyle w:val="965"/>
        <w:ind w:firstLine="560"/>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《不间断电源设备（UPS）第3部分：确定性能的方法和试验要求》GB/T 7260.3</w:t>
      </w:r>
      <w:r/>
    </w:p>
    <w:p>
      <w:pPr>
        <w:pStyle w:val="867"/>
        <w:ind w:left="420"/>
      </w:pPr>
      <w:r>
        <w:rPr>
          <w:rFonts w:ascii="Times New Roman" w:eastAsia="方正仿宋_GBK"/>
          <w:sz w:val="28"/>
          <w:szCs w:val="28"/>
        </w:rPr>
        <w:t xml:space="preserve">《建筑内部装修设计防火规范》GB 50222</w:t>
      </w:r>
      <w:r/>
    </w:p>
    <w:p>
      <w:pPr>
        <w:numPr>
          <w:ilvl w:val="0"/>
          <w:numId w:val="2"/>
        </w:num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采购标的需满足的质量、安全、技术规格、物理特性等要求</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1.电子政务机房基础设施更新与改造</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档案馆机房新增一台60KVA UPS 主机，主楼机房新增一台30KVA UPS 主机，更换与UPS配套的电池组。</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优化供电系统：包括更换ATS开关、增加UPS维修旁路、蓄电池柜直流空气开关、更换输入铜排生锈螺栓等。</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优化动环系统：包括新增纳管主楼机房西侧供电柜</w:t>
      </w:r>
      <w:r>
        <w:rPr>
          <w:rFonts w:hint="eastAsia" w:ascii="Times New Roman" w:eastAsia="方正仿宋_GBK"/>
          <w:color w:val="000000"/>
          <w:sz w:val="28"/>
          <w:szCs w:val="28"/>
        </w:rPr>
        <w:t xml:space="preserve">。</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2.电子政务外网安全设备维保服务采购</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提供全新动环系统或将新增设备接入原有动环并提供五年动环系统软硬件原厂质保。</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为确保本次电子政务机房核心设备更新的先进性、可靠性与可维护性，具体</w:t>
      </w:r>
      <w:r>
        <w:rPr>
          <w:rFonts w:hint="eastAsia" w:eastAsia="方正仿宋_GBK"/>
          <w:color w:val="000000"/>
          <w:sz w:val="28"/>
          <w:szCs w:val="28"/>
        </w:rPr>
        <w:t xml:space="preserve">要求</w:t>
      </w:r>
      <w:r>
        <w:rPr>
          <w:rFonts w:ascii="Times New Roman" w:eastAsia="方正仿宋_GBK"/>
          <w:color w:val="000000"/>
          <w:sz w:val="28"/>
          <w:szCs w:val="28"/>
        </w:rPr>
        <w:t xml:space="preserve">内容如下：</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一、 UPS主机系统升级</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对超期服役、存在安全隐患的旧UPS主机进行整体替换，部署高可靠、高效率的新一代设备。</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档案楼一楼UPS间：新配置1套60KVA 塔式UPS主机系统，以满足该机房当前及未来的负载需求，提供清洁、稳定的不间断电力。</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行政楼一楼UPS间：新配置1套</w:t>
      </w:r>
      <w:r>
        <w:rPr>
          <w:rFonts w:hint="eastAsia" w:ascii="Times New Roman" w:eastAsia="方正仿宋_GBK"/>
          <w:color w:val="000000"/>
          <w:sz w:val="28"/>
          <w:szCs w:val="28"/>
        </w:rPr>
        <w:t xml:space="preserve">30KVA</w:t>
      </w:r>
      <w:r>
        <w:rPr>
          <w:rFonts w:ascii="Times New Roman" w:eastAsia="方正仿宋_GBK"/>
          <w:color w:val="000000"/>
          <w:sz w:val="28"/>
          <w:szCs w:val="28"/>
        </w:rPr>
        <w:t xml:space="preserve"> 塔式UPS主机系统，确保为核心网络设备提供高质量的电力保障。</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二、 输出配电系统优化改造</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针对原有配电架构进行优化，提升供电可靠性与运维便捷性。</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档案楼机房：构建分路独立控制的输出配电系统，实现为2个机柜供电柜的独立配电与管理。该设计可在对单路配电进行检修或维护时，不影响另一路所承载业务的正常运行，有效消除单点故障，实现“检修不停电”。</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行政楼机房：采用集中管理的优化配电架构，配置1个机柜供电柜进行统一管理，简化布线，提升运维效率。</w:t>
      </w:r>
      <w:r/>
    </w:p>
    <w:p>
      <w:pPr>
        <w:pStyle w:val="867"/>
        <w:numPr>
          <w:ilvl w:val="0"/>
          <w:numId w:val="3"/>
        </w:numPr>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蓄电池组更换</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全面更换老化及故障的蓄电池。</w:t>
      </w:r>
      <w:r/>
    </w:p>
    <w:p>
      <w:pPr>
        <w:pStyle w:val="867"/>
        <w:ind w:right="-56" w:firstLine="560"/>
        <w:spacing w:before="40" w:line="590" w:lineRule="exact"/>
        <w:rPr>
          <w:rFonts w:ascii="Times New Roman" w:eastAsia="方正仿宋_GBK"/>
          <w:color w:val="000000"/>
          <w:sz w:val="28"/>
          <w:szCs w:val="28"/>
        </w:rPr>
      </w:pPr>
      <w:r>
        <w:rPr>
          <w:rFonts w:ascii="Times New Roman" w:eastAsia="方正仿宋_GBK"/>
          <w:color w:val="000000"/>
          <w:sz w:val="28"/>
          <w:szCs w:val="28"/>
        </w:rPr>
        <w:t xml:space="preserve">蓄电池更换：为行政楼与档案楼机房更换全部蓄电池组，确保后备供电时长符合设计规范。</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四、硬件质保服务</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对现有</w:t>
      </w:r>
      <w:r>
        <w:rPr>
          <w:rFonts w:hint="eastAsia" w:eastAsia="方正仿宋_GBK"/>
          <w:color w:val="000000"/>
          <w:sz w:val="28"/>
          <w:szCs w:val="28"/>
        </w:rPr>
        <w:t xml:space="preserve">2</w:t>
      </w:r>
      <w:r>
        <w:rPr>
          <w:rFonts w:hint="eastAsia" w:ascii="Times New Roman" w:eastAsia="方正仿宋_GBK"/>
          <w:color w:val="000000"/>
          <w:sz w:val="28"/>
          <w:szCs w:val="28"/>
        </w:rPr>
        <w:t xml:space="preserve">台防火墙设备、提供1年质保服务。</w:t>
      </w:r>
      <w:r/>
    </w:p>
    <w:tbl>
      <w:tblPr>
        <w:tblStyle w:val="866"/>
        <w:tblW w:w="8409" w:type="dxa"/>
        <w:tblInd w:w="113" w:type="dxa"/>
        <w:tblLayout w:type="autofit"/>
        <w:tblCellMar>
          <w:left w:w="108" w:type="dxa"/>
          <w:top w:w="0" w:type="dxa"/>
          <w:right w:w="108" w:type="dxa"/>
          <w:bottom w:w="0" w:type="dxa"/>
        </w:tblCellMar>
        <w:tblLook w:val="04A0" w:firstRow="1" w:lastRow="0" w:firstColumn="1" w:lastColumn="0" w:noHBand="0" w:noVBand="1"/>
      </w:tblPr>
      <w:tblGrid>
        <w:gridCol w:w="1080"/>
        <w:gridCol w:w="2805"/>
        <w:gridCol w:w="2805"/>
        <w:gridCol w:w="1719"/>
      </w:tblGrid>
      <w:tr>
        <w:trPr>
          <w:trHeight w:val="2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序号</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设备名称</w:t>
            </w:r>
            <w:r/>
          </w:p>
        </w:tc>
        <w:tc>
          <w:tcPr>
            <w:tcBorders>
              <w:top w:val="single" w:color="000000" w:sz="4" w:space="0"/>
              <w:left w:val="single" w:color="000000" w:sz="4" w:space="0"/>
              <w:bottom w:val="single" w:color="000000" w:sz="4" w:space="0"/>
              <w:right w:val="single" w:color="auto" w:sz="4" w:space="0"/>
            </w:tcBorders>
            <w:tcW w:w="2805"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品牌</w:t>
            </w:r>
            <w:r/>
          </w:p>
        </w:tc>
        <w:tc>
          <w:tcPr>
            <w:tcBorders>
              <w:top w:val="single" w:color="auto" w:sz="4" w:space="0"/>
              <w:left w:val="single" w:color="auto" w:sz="4" w:space="0"/>
              <w:bottom w:val="single" w:color="auto" w:sz="4" w:space="0"/>
              <w:right w:val="single" w:color="auto" w:sz="4" w:space="0"/>
            </w:tcBorders>
            <w:tcW w:w="1719" w:type="dxa"/>
            <w:textDirection w:val="lrTb"/>
            <w:noWrap w:val="false"/>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购买服务</w:t>
            </w:r>
            <w:r/>
          </w:p>
        </w:tc>
      </w:tr>
      <w:tr>
        <w:trPr>
          <w:trHeight w:val="2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1</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防火墙</w:t>
            </w:r>
            <w:r/>
          </w:p>
        </w:tc>
        <w:tc>
          <w:tcPr>
            <w:tcBorders>
              <w:top w:val="single" w:color="000000" w:sz="4" w:space="0"/>
              <w:left w:val="single" w:color="000000" w:sz="4" w:space="0"/>
              <w:bottom w:val="single" w:color="000000" w:sz="4" w:space="0"/>
              <w:right w:val="single" w:color="auto" w:sz="4" w:space="0"/>
            </w:tcBorders>
            <w:tcW w:w="2805" w:type="dxa"/>
            <w:vAlign w:val="center"/>
            <w:textDirection w:val="lrTb"/>
            <w:noWrap/>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启明星辰</w:t>
            </w:r>
            <w:r/>
          </w:p>
        </w:tc>
        <w:tc>
          <w:tcPr>
            <w:tcBorders>
              <w:top w:val="single" w:color="auto" w:sz="4" w:space="0"/>
              <w:left w:val="single" w:color="auto" w:sz="4" w:space="0"/>
              <w:bottom w:val="single" w:color="auto" w:sz="4" w:space="0"/>
              <w:right w:val="single" w:color="auto" w:sz="4" w:space="0"/>
            </w:tcBorders>
            <w:tcW w:w="1719" w:type="dxa"/>
            <w:textDirection w:val="lrTb"/>
            <w:noWrap w:val="false"/>
          </w:tcPr>
          <w:p>
            <w:pPr>
              <w:jc w:val="center"/>
              <w:widowControl/>
              <w:rPr>
                <w:rFonts w:ascii="仿宋" w:hAnsi="仿宋" w:eastAsia="仿宋" w:cs="仿宋"/>
                <w:color w:val="000000"/>
                <w:szCs w:val="22"/>
              </w:rPr>
            </w:pPr>
            <w:r>
              <w:rPr>
                <w:rFonts w:hint="eastAsia" w:ascii="仿宋" w:hAnsi="仿宋" w:eastAsia="仿宋" w:cs="仿宋"/>
                <w:color w:val="000000"/>
                <w:szCs w:val="22"/>
              </w:rPr>
              <w:t xml:space="preserve">硬件质保</w:t>
            </w:r>
            <w:r/>
          </w:p>
        </w:tc>
      </w:tr>
    </w:tbl>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其要求如下：</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（1）质保期内提供原厂7×24小时全天响应技术支持服务，在任何时间出现故障时，确保能够得到及时响应和处理。</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（2）质保期内定期对相关设备和平台的软件进行升级更新，包括安全漏洞修复、版本升级等服务。</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（3）质保期内提供原厂设备维修和更换服务，解决硬件故障问题点，快速恢复业务，主要包括：</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维修服务：对损坏的硬件部件进行修复等。</w:t>
      </w:r>
      <w:r/>
    </w:p>
    <w:p>
      <w:pPr>
        <w:pStyle w:val="867"/>
        <w:ind w:right="-56" w:firstLine="560"/>
        <w:spacing w:before="40" w:line="590" w:lineRule="exact"/>
        <w:rPr>
          <w:rFonts w:ascii="Times New Roman" w:eastAsia="方正仿宋_GBK"/>
          <w:color w:val="000000"/>
          <w:sz w:val="28"/>
          <w:szCs w:val="28"/>
        </w:rPr>
      </w:pPr>
      <w:r>
        <w:rPr>
          <w:rFonts w:hint="eastAsia" w:ascii="Times New Roman" w:eastAsia="方正仿宋_GBK"/>
          <w:color w:val="000000"/>
          <w:sz w:val="28"/>
          <w:szCs w:val="28"/>
        </w:rPr>
        <w:t xml:space="preserve">更换服务：使用原厂生产的全新配件更换损坏或老化的部件，保证配件与设备的兼容性和匹配度，维持设备的原有性能。</w:t>
      </w:r>
      <w:r/>
    </w:p>
    <w:p>
      <w:pPr>
        <w:pStyle w:val="965"/>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主要设备参数</w:t>
      </w:r>
      <w:r/>
    </w:p>
    <w:tbl>
      <w:tblPr>
        <w:tblStyle w:val="866"/>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1348"/>
        <w:gridCol w:w="6323"/>
      </w:tblGrid>
      <w:tr>
        <w:trPr>
          <w:trHeight w:val="567"/>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仿宋" w:hAnsi="仿宋" w:eastAsia="仿宋" w:cs="仿宋"/>
                <w:sz w:val="28"/>
                <w:szCs w:val="28"/>
              </w:rPr>
            </w:pPr>
            <w:r>
              <w:rPr>
                <w:rFonts w:hint="eastAsia" w:ascii="仿宋" w:hAnsi="仿宋" w:eastAsia="仿宋" w:cs="仿宋"/>
                <w:sz w:val="28"/>
                <w:szCs w:val="28"/>
              </w:rPr>
              <w:t xml:space="preserve">序号</w:t>
            </w:r>
            <w:r/>
          </w:p>
        </w:tc>
        <w:tc>
          <w:tcPr>
            <w:tcMar>
              <w:left w:w="108" w:type="dxa"/>
              <w:top w:w="0" w:type="dxa"/>
              <w:right w:w="108" w:type="dxa"/>
              <w:bottom w:w="0" w:type="dxa"/>
            </w:tcMar>
            <w:tcW w:w="1348" w:type="dxa"/>
            <w:vAlign w:val="center"/>
            <w:textDirection w:val="lrTb"/>
            <w:noWrap w:val="false"/>
          </w:tcPr>
          <w:p>
            <w:pPr>
              <w:jc w:val="center"/>
              <w:spacing w:line="360" w:lineRule="exact"/>
              <w:widowControl/>
              <w:rPr>
                <w:rFonts w:ascii="仿宋" w:hAnsi="仿宋" w:eastAsia="仿宋" w:cs="仿宋"/>
                <w:sz w:val="28"/>
                <w:szCs w:val="28"/>
              </w:rPr>
            </w:pPr>
            <w:r>
              <w:rPr>
                <w:rFonts w:hint="eastAsia" w:ascii="仿宋" w:hAnsi="仿宋" w:eastAsia="仿宋" w:cs="仿宋"/>
                <w:sz w:val="28"/>
                <w:szCs w:val="28"/>
              </w:rPr>
              <w:t xml:space="preserve">指标项</w:t>
            </w:r>
            <w:r/>
          </w:p>
        </w:tc>
        <w:tc>
          <w:tcPr>
            <w:tcMar>
              <w:left w:w="108" w:type="dxa"/>
              <w:top w:w="0" w:type="dxa"/>
              <w:right w:w="108" w:type="dxa"/>
              <w:bottom w:w="0" w:type="dxa"/>
            </w:tcMar>
            <w:tcW w:w="6323" w:type="dxa"/>
            <w:vAlign w:val="center"/>
            <w:textDirection w:val="lrTb"/>
            <w:noWrap w:val="false"/>
          </w:tcPr>
          <w:p>
            <w:pPr>
              <w:jc w:val="center"/>
              <w:spacing w:line="360" w:lineRule="exact"/>
              <w:widowControl/>
              <w:rPr>
                <w:rFonts w:ascii="仿宋" w:hAnsi="仿宋" w:eastAsia="仿宋" w:cs="仿宋"/>
                <w:sz w:val="28"/>
                <w:szCs w:val="28"/>
              </w:rPr>
            </w:pPr>
            <w:r>
              <w:rPr>
                <w:rFonts w:hint="eastAsia" w:ascii="仿宋" w:hAnsi="仿宋" w:eastAsia="仿宋" w:cs="仿宋"/>
                <w:sz w:val="28"/>
                <w:szCs w:val="28"/>
              </w:rPr>
              <w:t xml:space="preserve">具体参数要求</w:t>
            </w:r>
            <w:r/>
          </w:p>
        </w:tc>
      </w:tr>
      <w:tr>
        <w:trPr>
          <w:trHeight w:val="471"/>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1</w:t>
            </w:r>
            <w:r/>
          </w:p>
        </w:tc>
        <w:tc>
          <w:tcPr>
            <w:tcMar>
              <w:left w:w="108" w:type="dxa"/>
              <w:top w:w="0" w:type="dxa"/>
              <w:right w:w="108" w:type="dxa"/>
              <w:bottom w:w="0" w:type="dxa"/>
            </w:tcMar>
            <w:tcW w:w="1348" w:type="dxa"/>
            <w:vAlign w:val="center"/>
            <w:vMerge w:val="restart"/>
            <w:textDirection w:val="lrTb"/>
            <w:noWrap w:val="false"/>
          </w:tcPr>
          <w:p>
            <w:pPr>
              <w:spacing w:line="360" w:lineRule="exact"/>
              <w:widowControl/>
              <w:rPr>
                <w:rFonts w:ascii="方正仿宋_GBK" w:hAnsi="仿宋" w:eastAsia="方正仿宋_GBK" w:cs="仿宋"/>
                <w:sz w:val="28"/>
                <w:szCs w:val="28"/>
              </w:rPr>
            </w:pPr>
            <w:r>
              <w:rPr>
                <w:rFonts w:hint="eastAsia" w:ascii="方正仿宋_GBK" w:hAnsi="仿宋" w:eastAsia="方正仿宋_GBK" w:cs="仿宋"/>
                <w:sz w:val="28"/>
                <w:szCs w:val="28"/>
              </w:rPr>
              <w:t xml:space="preserve">UPS主机</w:t>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i/>
                <w:iCs/>
                <w:sz w:val="28"/>
                <w:szCs w:val="28"/>
                <w:u w:val="single"/>
              </w:rPr>
            </w:pPr>
            <w:r/>
            <w:bookmarkStart w:id="131" w:name="_Hlk202953882"/>
            <w:r>
              <w:rPr>
                <w:rFonts w:hint="eastAsia" w:ascii="方正仿宋_GBK" w:eastAsia="方正仿宋_GBK"/>
              </w:rPr>
              <w:t xml:space="preserve">▲1</w:t>
            </w:r>
            <w:bookmarkEnd w:id="131"/>
            <w:r>
              <w:rPr>
                <w:rFonts w:hint="eastAsia" w:ascii="方正仿宋_GBK" w:eastAsia="方正仿宋_GBK"/>
              </w:rPr>
              <w:t xml:space="preserve">.UPS采用在线双变换技术，容量为60KVA和30KVA；整流与逆变侧的半导体应用IGBT，100%阻性负载系统效率≥94.7%，50%阻性负载系统效率≥96%，30%阻性负载系统效率≥96%，同时要求UPS具有较强的带载能力，输出功率因数≥0.9；需投标人提供产品彩页证明和第三方检测报告并加盖投标人公章。</w:t>
            </w:r>
            <w:r/>
          </w:p>
        </w:tc>
      </w:tr>
      <w:tr>
        <w:trPr>
          <w:trHeight w:val="471"/>
        </w:trPr>
        <w:tc>
          <w:tcP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2</w:t>
            </w:r>
            <w:r/>
          </w:p>
        </w:tc>
        <w:tc>
          <w:tcPr>
            <w:tcW w:w="1348" w:type="dxa"/>
            <w:vAlign w:val="center"/>
            <w:vMerge w:val="continue"/>
            <w:textDirection w:val="lrTb"/>
            <w:noWrap w:val="false"/>
          </w:tcPr>
          <w:p>
            <w:pPr>
              <w:jc w:val="left"/>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sz w:val="28"/>
                <w:szCs w:val="28"/>
              </w:rPr>
            </w:pPr>
            <w:r>
              <w:rPr>
                <w:rFonts w:hint="eastAsia" w:ascii="方正仿宋_GBK" w:eastAsia="方正仿宋_GBK"/>
              </w:rPr>
              <w:t xml:space="preserve">2.交流输入电压范围138-485vac，输入功率因数0.99；外接电池电压：360VDC-528VDC，支持电池节数30~44节可调。</w:t>
            </w:r>
            <w:r/>
          </w:p>
        </w:tc>
      </w:tr>
      <w:tr>
        <w:trPr>
          <w:trHeight w:val="471"/>
        </w:trPr>
        <w:tc>
          <w:tcP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3</w:t>
            </w:r>
            <w:r/>
          </w:p>
        </w:tc>
        <w:tc>
          <w:tcPr>
            <w:tcW w:w="1348" w:type="dxa"/>
            <w:vAlign w:val="center"/>
            <w:vMerge w:val="continue"/>
            <w:textDirection w:val="lrTb"/>
            <w:noWrap w:val="false"/>
          </w:tcPr>
          <w:p>
            <w:pPr>
              <w:jc w:val="left"/>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sz w:val="28"/>
                <w:szCs w:val="28"/>
              </w:rPr>
            </w:pPr>
            <w:r>
              <w:rPr>
                <w:rFonts w:hint="eastAsia" w:ascii="方正仿宋_GBK" w:eastAsia="方正仿宋_GBK"/>
              </w:rPr>
              <w:t xml:space="preserve">3.UPS输入频率范围：40—70Hz, 线性负载输入谐波电流总含量THDi＜3%；</w:t>
            </w:r>
            <w:r/>
          </w:p>
        </w:tc>
      </w:tr>
      <w:tr>
        <w:trPr>
          <w:trHeight w:val="471"/>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4</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sz w:val="28"/>
                <w:szCs w:val="28"/>
              </w:rPr>
            </w:pPr>
            <w:r>
              <w:rPr>
                <w:rFonts w:hint="eastAsia" w:ascii="方正仿宋_GBK" w:eastAsia="方正仿宋_GBK"/>
              </w:rPr>
              <w:t xml:space="preserve">4.交流输出电压380V/400/415V AC±1%，100%线性负载时输出电压谐波失真度（THDv）＜1%，</w:t>
            </w:r>
            <w:r/>
          </w:p>
        </w:tc>
      </w:tr>
      <w:tr>
        <w:trPr>
          <w:trHeight w:val="471"/>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5</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sz w:val="28"/>
                <w:szCs w:val="28"/>
              </w:rPr>
            </w:pPr>
            <w:r>
              <w:rPr>
                <w:rFonts w:hint="eastAsia" w:ascii="方正仿宋_GBK" w:eastAsia="方正仿宋_GBK"/>
              </w:rPr>
              <w:t xml:space="preserve">5.逆变输出具有较强的过载能力，优于且不低于下述标准：105%&lt;负载≤110%时，60min后转旁路，110%&lt;负载≤125%时，10min后转旁路，125%&lt;负载≤150%时，0.5min后转旁路；</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6</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sz w:val="28"/>
                <w:szCs w:val="28"/>
              </w:rPr>
            </w:pPr>
            <w:r>
              <w:rPr>
                <w:rFonts w:hint="eastAsia" w:ascii="方正仿宋_GBK" w:eastAsia="方正仿宋_GBK"/>
              </w:rPr>
              <w:t xml:space="preserve">6.整机辅助电源和风扇采用冗余设计，在辅助电源或风扇故障的情况下，系统依然可以继续工作，可靠性更高；</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7</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7.具备超强的冷启动功能，在无市电情况下，可满载进行冷启动，满足用户的应急需求。缺相状态下能正常工作；</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8</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8.大型中文屏幕显示LCD参数，最多可以支持500条历史告警记录存储，告警信息一键查询，通过系统运行状态指示灯，可实时显示系统运行模式及状态；</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9</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9.整机采用塔式结构的同时，根据具体的应用场景，也可置于19英寸标准机架内，组装方式灵活多变，节省安装面积；</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10</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10.自带SNMP卡，实现远程网络监控，可以方便地实现UPS的智能监控，包括近程点对点通信监控、中距离的通信监控和远距离的网络监控。实现了对UPS的运行状态、运行参数的实时监控；具备自动寻呼、发送E-mail和语言功能。提供证明材料并加盖投标人公章；</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11</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★11.为保证所投UPS产品满足国家节能要求，需提供CQC节能认证证书和检测报告并加盖投标人公章。</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12</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▲12.为保证所投UPS产品质量满足使用要求，需提供第三方产品检测报告及认证证书并加盖投标人公章。</w:t>
            </w:r>
            <w:r/>
          </w:p>
        </w:tc>
      </w:tr>
      <w:tr>
        <w:trPr>
          <w:trHeight w:val="90"/>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hAnsi="仿宋" w:eastAsia="方正仿宋_GBK" w:cs="仿宋"/>
                <w:sz w:val="24"/>
              </w:rPr>
            </w:pPr>
            <w:r>
              <w:rPr>
                <w:rFonts w:hint="eastAsia" w:ascii="方正仿宋_GBK" w:hAnsi="仿宋" w:eastAsia="方正仿宋_GBK" w:cs="仿宋"/>
                <w:sz w:val="24"/>
              </w:rPr>
              <w:t xml:space="preserve">13</w:t>
            </w:r>
            <w:r/>
          </w:p>
        </w:tc>
        <w:tc>
          <w:tcPr>
            <w:tcMar>
              <w:left w:w="108" w:type="dxa"/>
              <w:top w:w="0" w:type="dxa"/>
              <w:right w:w="108" w:type="dxa"/>
              <w:bottom w:w="0" w:type="dxa"/>
            </w:tcMar>
            <w:tcW w:w="1348" w:type="dxa"/>
            <w:vAlign w:val="center"/>
            <w:vMerge w:val="continue"/>
            <w:textDirection w:val="lrTb"/>
            <w:noWrap w:val="false"/>
          </w:tcPr>
          <w:p>
            <w:pPr>
              <w:spacing w:line="360" w:lineRule="exact"/>
              <w:widowControl/>
              <w:rPr>
                <w:rFonts w:ascii="方正仿宋_GBK" w:hAnsi="仿宋" w:eastAsia="方正仿宋_GBK" w:cs="仿宋"/>
                <w:sz w:val="28"/>
                <w:szCs w:val="28"/>
              </w:rPr>
            </w:pPr>
            <w:r>
              <w:rPr>
                <w:rFonts w:ascii="方正仿宋_GBK" w:hAnsi="仿宋" w:eastAsia="方正仿宋_GBK" w:cs="仿宋"/>
                <w:sz w:val="28"/>
                <w:szCs w:val="28"/>
              </w:rPr>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hAnsi="仿宋" w:eastAsia="方正仿宋_GBK" w:cs="仿宋"/>
                <w:color w:val="000000"/>
                <w:sz w:val="28"/>
                <w:szCs w:val="28"/>
              </w:rPr>
            </w:pPr>
            <w:r>
              <w:rPr>
                <w:rFonts w:hint="eastAsia" w:ascii="方正仿宋_GBK" w:eastAsia="方正仿宋_GBK"/>
              </w:rPr>
              <w:t xml:space="preserve">▲13.所投UPS产品经8、9烈度结构抗地震考核后，该设备符合结构抗地震性能规定的，需提供第三方产品检测报告及认证证书并加盖投标人公章。</w:t>
            </w:r>
            <w:r/>
          </w:p>
        </w:tc>
      </w:tr>
      <w:tr>
        <w:trPr>
          <w:trHeight w:val="471"/>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eastAsia="方正仿宋_GBK"/>
                <w:sz w:val="24"/>
              </w:rPr>
            </w:pPr>
            <w:r>
              <w:rPr>
                <w:rFonts w:hint="eastAsia" w:ascii="方正仿宋_GBK" w:eastAsia="方正仿宋_GBK"/>
                <w:sz w:val="24"/>
              </w:rPr>
              <w:t xml:space="preserve">14</w:t>
            </w:r>
            <w:r/>
          </w:p>
        </w:tc>
        <w:tc>
          <w:tcPr>
            <w:tcMar>
              <w:left w:w="108" w:type="dxa"/>
              <w:top w:w="0" w:type="dxa"/>
              <w:right w:w="108" w:type="dxa"/>
              <w:bottom w:w="0" w:type="dxa"/>
            </w:tcMar>
            <w:tcW w:w="1348" w:type="dxa"/>
            <w:vAlign w:val="center"/>
            <w:textDirection w:val="lrTb"/>
            <w:noWrap w:val="false"/>
          </w:tcPr>
          <w:p>
            <w:pPr>
              <w:spacing w:line="360" w:lineRule="exact"/>
              <w:widowControl/>
              <w:rPr>
                <w:rFonts w:ascii="方正仿宋_GBK" w:eastAsia="方正仿宋_GBK"/>
              </w:rPr>
            </w:pPr>
            <w:r>
              <w:rPr>
                <w:rFonts w:hint="eastAsia" w:ascii="方正仿宋_GBK" w:hAnsi="仿宋" w:eastAsia="方正仿宋_GBK" w:cs="仿宋"/>
                <w:sz w:val="28"/>
                <w:szCs w:val="28"/>
              </w:rPr>
              <w:t xml:space="preserve">UPS质保</w:t>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eastAsia="方正仿宋_GBK"/>
              </w:rPr>
            </w:pPr>
            <w:r>
              <w:rPr>
                <w:rFonts w:hint="eastAsia" w:ascii="方正仿宋_GBK" w:eastAsia="方正仿宋_GBK"/>
              </w:rPr>
              <w:t xml:space="preserve">▲提供五年原厂质保服务（须出具质保服务承诺函，并加盖投标人公章）。</w:t>
            </w:r>
            <w:r/>
          </w:p>
        </w:tc>
      </w:tr>
      <w:tr>
        <w:trPr>
          <w:trHeight w:val="471"/>
        </w:trPr>
        <w:tc>
          <w:tcPr>
            <w:tcMar>
              <w:left w:w="108" w:type="dxa"/>
              <w:top w:w="0" w:type="dxa"/>
              <w:right w:w="108" w:type="dxa"/>
              <w:bottom w:w="0" w:type="dxa"/>
            </w:tcMar>
            <w:tcW w:w="717" w:type="dxa"/>
            <w:vAlign w:val="center"/>
            <w:textDirection w:val="lrTb"/>
            <w:noWrap w:val="false"/>
          </w:tcPr>
          <w:p>
            <w:pPr>
              <w:jc w:val="center"/>
              <w:spacing w:line="360" w:lineRule="exact"/>
              <w:widowControl/>
              <w:rPr>
                <w:rFonts w:ascii="方正仿宋_GBK" w:eastAsia="方正仿宋_GBK"/>
                <w:sz w:val="24"/>
              </w:rPr>
            </w:pPr>
            <w:r>
              <w:rPr>
                <w:rFonts w:hint="eastAsia" w:ascii="方正仿宋_GBK" w:eastAsia="方正仿宋_GBK"/>
                <w:sz w:val="24"/>
              </w:rPr>
              <w:t xml:space="preserve">15</w:t>
            </w:r>
            <w:r/>
          </w:p>
        </w:tc>
        <w:tc>
          <w:tcPr>
            <w:tcMar>
              <w:left w:w="108" w:type="dxa"/>
              <w:top w:w="0" w:type="dxa"/>
              <w:right w:w="108" w:type="dxa"/>
              <w:bottom w:w="0" w:type="dxa"/>
            </w:tcMar>
            <w:tcW w:w="1348" w:type="dxa"/>
            <w:vAlign w:val="center"/>
            <w:textDirection w:val="lrTb"/>
            <w:noWrap w:val="false"/>
          </w:tcPr>
          <w:p>
            <w:pPr>
              <w:spacing w:line="360" w:lineRule="exact"/>
              <w:widowControl/>
              <w:rPr>
                <w:rFonts w:ascii="方正仿宋_GBK" w:eastAsia="方正仿宋_GBK"/>
              </w:rPr>
            </w:pPr>
            <w:r>
              <w:rPr>
                <w:rFonts w:hint="eastAsia" w:ascii="方正仿宋_GBK" w:hAnsi="仿宋" w:eastAsia="方正仿宋_GBK" w:cs="仿宋"/>
                <w:sz w:val="28"/>
                <w:szCs w:val="28"/>
              </w:rPr>
              <w:t xml:space="preserve">启明星辰防火墙1年质保函</w:t>
            </w:r>
            <w:r/>
          </w:p>
        </w:tc>
        <w:tc>
          <w:tcPr>
            <w:tcMar>
              <w:left w:w="108" w:type="dxa"/>
              <w:top w:w="0" w:type="dxa"/>
              <w:right w:w="108" w:type="dxa"/>
              <w:bottom w:w="0" w:type="dxa"/>
            </w:tcMar>
            <w:tcW w:w="6323" w:type="dxa"/>
            <w:vAlign w:val="center"/>
            <w:textDirection w:val="lrTb"/>
            <w:noWrap w:val="false"/>
          </w:tcPr>
          <w:p>
            <w:pPr>
              <w:spacing w:line="360" w:lineRule="exact"/>
              <w:widowControl/>
              <w:rPr>
                <w:rFonts w:ascii="方正仿宋_GBK" w:eastAsia="方正仿宋_GBK"/>
              </w:rPr>
            </w:pPr>
            <w:r>
              <w:rPr>
                <w:rFonts w:hint="eastAsia" w:ascii="方正仿宋_GBK" w:eastAsia="方正仿宋_GBK"/>
              </w:rPr>
              <w:t xml:space="preserve">★提供启明星辰防火墙1年质保函（须出具质保服务承诺函，并加盖投标人公章）</w:t>
            </w:r>
            <w:r/>
          </w:p>
        </w:tc>
      </w:tr>
    </w:tbl>
    <w:p>
      <w:pPr>
        <w:pStyle w:val="965"/>
        <w:rPr>
          <w:rFonts w:ascii="Times New Roman" w:hAnsi="Times New Roman" w:eastAsia="方正仿宋_GBK" w:cs="Times New Roman"/>
          <w:sz w:val="28"/>
          <w:szCs w:val="28"/>
        </w:rPr>
      </w:pPr>
      <w:r>
        <w:rPr>
          <w:rFonts w:hint="eastAsia" w:ascii="Times New Roman" w:hAnsi="Times New Roman" w:eastAsia="方正仿宋_GBK" w:cs="Times New Roman"/>
          <w:b/>
        </w:rPr>
        <w:t xml:space="preserve">技</w:t>
      </w:r>
      <w:r>
        <w:rPr>
          <w:rFonts w:ascii="Times New Roman" w:hAnsi="Times New Roman" w:eastAsia="方正仿宋_GBK" w:cs="Times New Roman"/>
          <w:b/>
        </w:rPr>
        <w:t xml:space="preserve">术参数要求中加“★”标志的</w:t>
      </w:r>
      <w:r>
        <w:rPr>
          <w:rFonts w:hint="eastAsia" w:ascii="Times New Roman" w:hAnsi="Times New Roman" w:eastAsia="方正仿宋_GBK" w:cs="Times New Roman"/>
          <w:b/>
        </w:rPr>
        <w:t xml:space="preserve">为实质性指标，不允许有负偏离</w:t>
      </w:r>
      <w:r>
        <w:rPr>
          <w:rFonts w:ascii="Times New Roman" w:hAnsi="Times New Roman" w:eastAsia="方正仿宋_GBK" w:cs="Times New Roman"/>
          <w:b/>
        </w:rPr>
        <w:t xml:space="preserve">。</w:t>
      </w:r>
      <w:r/>
    </w:p>
    <w:p>
      <w:pPr>
        <w:ind w:firstLine="480"/>
        <w:spacing w:line="0" w:lineRule="atLeast"/>
        <w:rPr>
          <w:rFonts w:eastAsia="方正仿宋_GBK"/>
          <w:color w:val="000000"/>
          <w:sz w:val="28"/>
          <w:szCs w:val="28"/>
        </w:rPr>
      </w:pPr>
      <w:r>
        <w:rPr>
          <w:rFonts w:eastAsia="方正仿宋_GBK"/>
          <w:b/>
          <w:i/>
          <w:iCs/>
          <w:sz w:val="24"/>
          <w:u w:val="single"/>
        </w:rPr>
        <w:t xml:space="preserve">投标人须提供本项目</w:t>
      </w:r>
      <w:r>
        <w:rPr>
          <w:rFonts w:hint="eastAsia" w:eastAsia="方正仿宋_GBK"/>
          <w:b/>
          <w:i/>
          <w:iCs/>
          <w:sz w:val="24"/>
          <w:u w:val="single"/>
        </w:rPr>
        <w:t xml:space="preserve">相关质保服务，具体质保年限参照技术要求参数部分</w:t>
      </w:r>
      <w:r>
        <w:rPr>
          <w:rFonts w:eastAsia="方正仿宋_GBK"/>
          <w:b/>
          <w:i/>
          <w:iCs/>
          <w:sz w:val="24"/>
          <w:u w:val="single"/>
        </w:rPr>
        <w:t xml:space="preserve">，本项目中所列</w:t>
      </w:r>
      <w:r>
        <w:rPr>
          <w:rFonts w:hint="eastAsia" w:eastAsia="方正仿宋_GBK"/>
          <w:b/>
          <w:i/>
          <w:iCs/>
          <w:sz w:val="24"/>
          <w:u w:val="single"/>
        </w:rPr>
        <w:t xml:space="preserve">设备</w:t>
      </w:r>
      <w:r>
        <w:rPr>
          <w:rFonts w:eastAsia="方正仿宋_GBK"/>
          <w:b/>
          <w:i/>
          <w:iCs/>
          <w:sz w:val="24"/>
          <w:u w:val="single"/>
        </w:rPr>
        <w:t xml:space="preserve">质保期、</w:t>
      </w:r>
      <w:r>
        <w:rPr>
          <w:rFonts w:hint="eastAsia" w:eastAsia="方正仿宋_GBK"/>
          <w:b/>
          <w:i/>
          <w:iCs/>
          <w:sz w:val="24"/>
          <w:u w:val="single"/>
        </w:rPr>
        <w:t xml:space="preserve">系统集成维保</w:t>
      </w:r>
      <w:r>
        <w:rPr>
          <w:rFonts w:eastAsia="方正仿宋_GBK"/>
          <w:b/>
          <w:i/>
          <w:iCs/>
          <w:sz w:val="24"/>
          <w:u w:val="single"/>
        </w:rPr>
        <w:t xml:space="preserve">服务期等各类期限从项目</w:t>
      </w:r>
      <w:r>
        <w:rPr>
          <w:rFonts w:hint="eastAsia" w:eastAsia="方正仿宋_GBK"/>
          <w:b/>
          <w:i/>
          <w:iCs/>
          <w:sz w:val="24"/>
          <w:u w:val="single"/>
        </w:rPr>
        <w:t xml:space="preserve">通过验收</w:t>
      </w:r>
      <w:r>
        <w:rPr>
          <w:rFonts w:eastAsia="方正仿宋_GBK"/>
          <w:b/>
          <w:i/>
          <w:iCs/>
          <w:sz w:val="24"/>
          <w:u w:val="single"/>
        </w:rPr>
        <w:t xml:space="preserve">之日起开始计算</w:t>
      </w:r>
      <w:r>
        <w:rPr>
          <w:rFonts w:hint="eastAsia" w:eastAsia="方正仿宋_GBK"/>
          <w:b/>
          <w:i/>
          <w:iCs/>
          <w:sz w:val="24"/>
          <w:u w:val="single"/>
        </w:rPr>
        <w:t xml:space="preserve">。签订合同起，每月巡检一次直至完成更新施工。</w:t>
      </w:r>
      <w:r/>
    </w:p>
    <w:p>
      <w:pPr>
        <w:pStyle w:val="867"/>
        <w:numPr>
          <w:ilvl w:val="0"/>
          <w:numId w:val="3"/>
        </w:numPr>
        <w:ind w:firstLine="560"/>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采购标的的数量、采购项目交付或者实施的时间和地点</w:t>
      </w:r>
      <w:r/>
    </w:p>
    <w:p>
      <w:pPr>
        <w:pStyle w:val="867"/>
        <w:ind w:left="420"/>
        <w:rPr>
          <w:rFonts w:eastAsia="方正仿宋_GBK"/>
          <w:b/>
          <w:bCs/>
        </w:rPr>
      </w:pPr>
      <w:r>
        <w:rPr>
          <w:rFonts w:hint="eastAsia" w:eastAsia="方正仿宋_GBK"/>
          <w:b/>
          <w:bCs/>
          <w:sz w:val="28"/>
          <w:szCs w:val="28"/>
        </w:rPr>
        <w:t xml:space="preserve">1.采购清单</w:t>
      </w:r>
      <w:r/>
    </w:p>
    <w:tbl>
      <w:tblPr>
        <w:tblStyle w:val="866"/>
        <w:tblW w:w="5177" w:type="pct"/>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61"/>
        <w:gridCol w:w="3020"/>
        <w:gridCol w:w="912"/>
        <w:gridCol w:w="891"/>
        <w:gridCol w:w="1339"/>
        <w:gridCol w:w="1007"/>
      </w:tblGrid>
      <w:tr>
        <w:trPr>
          <w:trHeight w:val="315"/>
        </w:trPr>
        <w:tc>
          <w:tcPr>
            <w:tcW w:w="453" w:type="pct"/>
            <w:vAlign w:val="center"/>
            <w:textDirection w:val="lrTb"/>
            <w:noWrap/>
          </w:tcPr>
          <w:p>
            <w:pPr>
              <w:jc w:val="center"/>
              <w:widowControl/>
              <w:rPr>
                <w:rFonts w:eastAsia="仿宋"/>
                <w:sz w:val="24"/>
              </w:rPr>
            </w:pPr>
            <w:r/>
            <w:bookmarkStart w:id="132" w:name="OLE_LINK17"/>
            <w:r>
              <w:rPr>
                <w:rFonts w:eastAsia="仿宋"/>
                <w:sz w:val="24"/>
              </w:rPr>
              <w:t xml:space="preserve">序号</w:t>
            </w:r>
            <w:r/>
          </w:p>
        </w:tc>
        <w:tc>
          <w:tcPr>
            <w:tcW w:w="724" w:type="pct"/>
            <w:vAlign w:val="center"/>
            <w:textDirection w:val="lrTb"/>
            <w:noWrap/>
          </w:tcPr>
          <w:p>
            <w:pPr>
              <w:jc w:val="center"/>
              <w:widowControl/>
              <w:rPr>
                <w:rFonts w:eastAsia="仿宋"/>
                <w:sz w:val="24"/>
              </w:rPr>
            </w:pPr>
            <w:r>
              <w:rPr>
                <w:rFonts w:eastAsia="仿宋"/>
                <w:sz w:val="24"/>
              </w:rPr>
              <w:t xml:space="preserve">设备名称</w:t>
            </w:r>
            <w:r/>
          </w:p>
        </w:tc>
        <w:tc>
          <w:tcPr>
            <w:tcW w:w="1608" w:type="pct"/>
            <w:vAlign w:val="center"/>
            <w:textDirection w:val="lrTb"/>
            <w:noWrap/>
          </w:tcPr>
          <w:p>
            <w:pPr>
              <w:jc w:val="center"/>
              <w:widowControl/>
              <w:rPr>
                <w:rFonts w:eastAsia="仿宋"/>
                <w:sz w:val="24"/>
              </w:rPr>
            </w:pPr>
            <w:r>
              <w:rPr>
                <w:rFonts w:hint="eastAsia" w:eastAsia="仿宋"/>
                <w:sz w:val="24"/>
              </w:rPr>
              <w:t xml:space="preserve">参数</w:t>
            </w:r>
            <w:r/>
          </w:p>
        </w:tc>
        <w:tc>
          <w:tcPr>
            <w:tcW w:w="486" w:type="pct"/>
            <w:vAlign w:val="center"/>
            <w:textDirection w:val="lrTb"/>
            <w:noWrap/>
          </w:tcPr>
          <w:p>
            <w:pPr>
              <w:jc w:val="center"/>
              <w:widowControl/>
              <w:rPr>
                <w:rFonts w:eastAsia="仿宋"/>
                <w:sz w:val="24"/>
              </w:rPr>
            </w:pPr>
            <w:r>
              <w:rPr>
                <w:rFonts w:eastAsia="仿宋"/>
                <w:sz w:val="24"/>
              </w:rPr>
              <w:t xml:space="preserve">单位</w:t>
            </w:r>
            <w:r/>
          </w:p>
        </w:tc>
        <w:tc>
          <w:tcPr>
            <w:tcW w:w="475" w:type="pct"/>
            <w:vAlign w:val="center"/>
            <w:textDirection w:val="lrTb"/>
            <w:noWrap/>
          </w:tcPr>
          <w:p>
            <w:pPr>
              <w:jc w:val="center"/>
              <w:widowControl/>
              <w:rPr>
                <w:rFonts w:eastAsia="仿宋"/>
                <w:sz w:val="24"/>
              </w:rPr>
            </w:pPr>
            <w:r>
              <w:rPr>
                <w:rFonts w:eastAsia="仿宋"/>
                <w:sz w:val="24"/>
              </w:rPr>
              <w:t xml:space="preserve">数量</w:t>
            </w:r>
            <w:r/>
          </w:p>
        </w:tc>
        <w:tc>
          <w:tcPr>
            <w:tcW w:w="713" w:type="pct"/>
            <w:vAlign w:val="center"/>
            <w:textDirection w:val="lrTb"/>
            <w:noWrap w:val="false"/>
          </w:tcPr>
          <w:p>
            <w:pPr>
              <w:jc w:val="center"/>
              <w:widowControl/>
              <w:rPr>
                <w:rFonts w:eastAsia="仿宋"/>
                <w:sz w:val="24"/>
              </w:rPr>
            </w:pPr>
            <w:r>
              <w:rPr>
                <w:rFonts w:eastAsia="仿宋"/>
                <w:sz w:val="24"/>
              </w:rPr>
              <w:t xml:space="preserve">使用地点</w:t>
            </w:r>
            <w:r/>
          </w:p>
        </w:tc>
        <w:tc>
          <w:tcPr>
            <w:tcW w:w="537" w:type="pct"/>
            <w:textDirection w:val="lrTb"/>
            <w:noWrap w:val="false"/>
          </w:tcPr>
          <w:p>
            <w:pPr>
              <w:jc w:val="center"/>
              <w:widowControl/>
              <w:rPr>
                <w:rFonts w:eastAsia="仿宋"/>
                <w:sz w:val="24"/>
              </w:rPr>
            </w:pPr>
            <w:r>
              <w:rPr>
                <w:rFonts w:eastAsia="仿宋"/>
                <w:sz w:val="24"/>
              </w:rPr>
            </w:r>
            <w:r/>
          </w:p>
        </w:tc>
      </w:tr>
      <w:tr>
        <w:trPr>
          <w:trHeight w:val="330"/>
        </w:trPr>
        <w:tc>
          <w:tcPr>
            <w:tcW w:w="453" w:type="pct"/>
            <w:vAlign w:val="center"/>
            <w:textDirection w:val="lrTb"/>
            <w:noWrap/>
          </w:tcPr>
          <w:p>
            <w:pPr>
              <w:jc w:val="center"/>
              <w:widowControl/>
              <w:rPr>
                <w:rFonts w:eastAsia="仿宋"/>
                <w:sz w:val="24"/>
              </w:rPr>
            </w:pPr>
            <w:r>
              <w:rPr>
                <w:rFonts w:eastAsia="仿宋"/>
                <w:sz w:val="24"/>
              </w:rPr>
              <w:t xml:space="preserve">1</w:t>
            </w:r>
            <w:r/>
          </w:p>
        </w:tc>
        <w:tc>
          <w:tcPr>
            <w:tcW w:w="724" w:type="pct"/>
            <w:vAlign w:val="center"/>
            <w:textDirection w:val="lrTb"/>
            <w:noWrap/>
          </w:tcPr>
          <w:p>
            <w:pPr>
              <w:jc w:val="left"/>
              <w:widowControl/>
              <w:rPr>
                <w:rFonts w:eastAsia="仿宋"/>
                <w:sz w:val="24"/>
              </w:rPr>
            </w:pPr>
            <w:r>
              <w:rPr>
                <w:rFonts w:eastAsia="仿宋"/>
                <w:sz w:val="24"/>
              </w:rPr>
              <w:t xml:space="preserve">高频塔式UPS</w:t>
            </w:r>
            <w:r/>
          </w:p>
        </w:tc>
        <w:tc>
          <w:tcPr>
            <w:tcW w:w="1608" w:type="pct"/>
            <w:vAlign w:val="center"/>
            <w:textDirection w:val="lrTb"/>
            <w:noWrap/>
          </w:tcPr>
          <w:p>
            <w:pPr>
              <w:jc w:val="center"/>
              <w:widowControl/>
              <w:rPr>
                <w:rFonts w:eastAsia="仿宋"/>
                <w:sz w:val="24"/>
              </w:rPr>
            </w:pPr>
            <w:r>
              <w:rPr>
                <w:rFonts w:eastAsia="仿宋"/>
                <w:sz w:val="24"/>
              </w:rPr>
              <w:t xml:space="preserve">采用高频塔式设计，机框容量≥</w:t>
            </w:r>
            <w:r>
              <w:rPr>
                <w:rFonts w:hint="eastAsia" w:eastAsia="仿宋"/>
                <w:sz w:val="24"/>
              </w:rPr>
              <w:t xml:space="preserve">6</w:t>
            </w:r>
            <w:r>
              <w:rPr>
                <w:rFonts w:eastAsia="仿宋"/>
                <w:sz w:val="24"/>
              </w:rPr>
              <w:t xml:space="preserve">0kVA</w:t>
            </w:r>
            <w:r>
              <w:rPr>
                <w:rFonts w:hint="eastAsia" w:eastAsia="仿宋"/>
                <w:sz w:val="24"/>
              </w:rPr>
              <w:t xml:space="preserve">、输入输出制式为三相输入、三相输出、提供5年的原厂质保服务</w:t>
            </w:r>
            <w:r/>
          </w:p>
        </w:tc>
        <w:tc>
          <w:tcPr>
            <w:tcW w:w="486" w:type="pct"/>
            <w:vAlign w:val="center"/>
            <w:textDirection w:val="lrTb"/>
            <w:noWrap/>
          </w:tcPr>
          <w:p>
            <w:pPr>
              <w:jc w:val="center"/>
              <w:widowControl/>
              <w:rPr>
                <w:rFonts w:eastAsia="仿宋"/>
                <w:sz w:val="24"/>
              </w:rPr>
            </w:pPr>
            <w:r>
              <w:rPr>
                <w:rFonts w:eastAsia="仿宋"/>
                <w:sz w:val="24"/>
              </w:rPr>
              <w:t xml:space="preserve">台</w:t>
            </w:r>
            <w:r/>
          </w:p>
        </w:tc>
        <w:tc>
          <w:tcPr>
            <w:tcW w:w="475" w:type="pct"/>
            <w:vAlign w:val="center"/>
            <w:textDirection w:val="lrTb"/>
            <w:noWrap/>
          </w:tcPr>
          <w:p>
            <w:pPr>
              <w:jc w:val="center"/>
              <w:widowControl/>
              <w:rPr>
                <w:rFonts w:eastAsia="仿宋"/>
                <w:sz w:val="24"/>
              </w:rPr>
            </w:pPr>
            <w:r>
              <w:rPr>
                <w:rFonts w:eastAsia="仿宋"/>
                <w:sz w:val="24"/>
              </w:rPr>
              <w:t xml:space="preserve">1</w:t>
            </w:r>
            <w:r/>
          </w:p>
        </w:tc>
        <w:tc>
          <w:tcPr>
            <w:tcW w:w="713" w:type="pct"/>
            <w:vAlign w:val="center"/>
            <w:textDirection w:val="lrTb"/>
            <w:noWrap w:val="false"/>
          </w:tcPr>
          <w:p>
            <w:pPr>
              <w:jc w:val="center"/>
              <w:widowControl/>
              <w:rPr>
                <w:rFonts w:eastAsia="仿宋"/>
                <w:sz w:val="24"/>
              </w:rPr>
            </w:pPr>
            <w:r>
              <w:rPr>
                <w:rFonts w:eastAsia="仿宋"/>
                <w:sz w:val="24"/>
              </w:rPr>
              <w:t xml:space="preserve">档案楼机房</w:t>
            </w:r>
            <w:r/>
          </w:p>
        </w:tc>
        <w:tc>
          <w:tcPr>
            <w:tcW w:w="537" w:type="pct"/>
            <w:vAlign w:val="center"/>
            <w:textDirection w:val="lrTb"/>
            <w:noWrap w:val="false"/>
          </w:tcPr>
          <w:p>
            <w:pPr>
              <w:jc w:val="center"/>
              <w:widowControl/>
              <w:rPr>
                <w:rFonts w:eastAsia="仿宋"/>
                <w:sz w:val="24"/>
              </w:rPr>
            </w:pPr>
            <w:r>
              <w:rPr>
                <w:rFonts w:hint="eastAsia" w:eastAsia="仿宋"/>
                <w:sz w:val="24"/>
              </w:rPr>
              <w:t xml:space="preserve">主要标的</w:t>
            </w:r>
            <w:r/>
          </w:p>
        </w:tc>
      </w:tr>
      <w:tr>
        <w:trPr>
          <w:trHeight w:val="330"/>
        </w:trPr>
        <w:tc>
          <w:tcPr>
            <w:tcW w:w="453" w:type="pct"/>
            <w:vAlign w:val="center"/>
            <w:textDirection w:val="lrTb"/>
            <w:noWrap/>
          </w:tcPr>
          <w:p>
            <w:pPr>
              <w:jc w:val="center"/>
              <w:widowControl/>
              <w:rPr>
                <w:rFonts w:eastAsia="仿宋"/>
                <w:sz w:val="24"/>
              </w:rPr>
            </w:pPr>
            <w:r>
              <w:rPr>
                <w:rFonts w:eastAsia="仿宋"/>
                <w:sz w:val="24"/>
              </w:rPr>
              <w:t xml:space="preserve">2</w:t>
            </w:r>
            <w:r/>
          </w:p>
        </w:tc>
        <w:tc>
          <w:tcPr>
            <w:tcW w:w="724" w:type="pct"/>
            <w:vAlign w:val="center"/>
            <w:textDirection w:val="lrTb"/>
            <w:noWrap/>
          </w:tcPr>
          <w:p>
            <w:pPr>
              <w:jc w:val="left"/>
              <w:widowControl/>
              <w:rPr>
                <w:rFonts w:eastAsia="仿宋"/>
                <w:sz w:val="24"/>
              </w:rPr>
            </w:pPr>
            <w:r>
              <w:rPr>
                <w:rFonts w:hint="eastAsia" w:eastAsia="仿宋"/>
                <w:sz w:val="24"/>
              </w:rPr>
              <w:t xml:space="preserve">档案楼</w:t>
            </w:r>
            <w:r>
              <w:rPr>
                <w:rFonts w:eastAsia="仿宋"/>
                <w:sz w:val="24"/>
              </w:rPr>
              <w:t xml:space="preserve">蓄电池</w:t>
            </w:r>
            <w:r/>
          </w:p>
        </w:tc>
        <w:tc>
          <w:tcPr>
            <w:tcW w:w="1608" w:type="pct"/>
            <w:vAlign w:val="center"/>
            <w:textDirection w:val="lrTb"/>
            <w:noWrap/>
          </w:tcPr>
          <w:p>
            <w:pPr>
              <w:jc w:val="center"/>
              <w:widowControl/>
              <w:rPr>
                <w:rFonts w:eastAsia="仿宋"/>
                <w:sz w:val="24"/>
              </w:rPr>
            </w:pPr>
            <w:r>
              <w:rPr>
                <w:rFonts w:eastAsia="仿宋"/>
                <w:sz w:val="24"/>
              </w:rPr>
              <w:t xml:space="preserve">12V100Ah</w:t>
            </w:r>
            <w:r>
              <w:rPr>
                <w:rFonts w:hint="eastAsia" w:eastAsia="仿宋"/>
                <w:sz w:val="24"/>
              </w:rPr>
              <w:t xml:space="preserve">、提供2年的质保服务</w:t>
            </w:r>
            <w:r/>
          </w:p>
        </w:tc>
        <w:tc>
          <w:tcPr>
            <w:tcW w:w="486" w:type="pct"/>
            <w:vAlign w:val="center"/>
            <w:textDirection w:val="lrTb"/>
            <w:noWrap/>
          </w:tcPr>
          <w:p>
            <w:pPr>
              <w:jc w:val="center"/>
              <w:widowControl/>
              <w:rPr>
                <w:rFonts w:eastAsia="仿宋"/>
                <w:sz w:val="24"/>
              </w:rPr>
            </w:pPr>
            <w:r>
              <w:rPr>
                <w:rFonts w:eastAsia="仿宋"/>
                <w:sz w:val="24"/>
              </w:rPr>
              <w:t xml:space="preserve">节</w:t>
            </w:r>
            <w:r/>
          </w:p>
        </w:tc>
        <w:tc>
          <w:tcPr>
            <w:tcW w:w="475" w:type="pct"/>
            <w:vAlign w:val="center"/>
            <w:textDirection w:val="lrTb"/>
            <w:noWrap/>
          </w:tcPr>
          <w:p>
            <w:pPr>
              <w:jc w:val="center"/>
              <w:widowControl/>
              <w:rPr>
                <w:rFonts w:eastAsia="仿宋"/>
                <w:sz w:val="24"/>
              </w:rPr>
            </w:pPr>
            <w:r>
              <w:rPr>
                <w:rFonts w:hint="eastAsia" w:eastAsia="仿宋"/>
                <w:sz w:val="24"/>
              </w:rPr>
              <w:t xml:space="preserve">64</w:t>
            </w:r>
            <w:r/>
          </w:p>
        </w:tc>
        <w:tc>
          <w:tcPr>
            <w:tcW w:w="713" w:type="pct"/>
            <w:vAlign w:val="center"/>
            <w:textDirection w:val="lrTb"/>
            <w:noWrap w:val="false"/>
          </w:tcPr>
          <w:p>
            <w:pPr>
              <w:jc w:val="center"/>
              <w:widowControl/>
              <w:rPr>
                <w:rFonts w:eastAsia="仿宋"/>
                <w:sz w:val="24"/>
              </w:rPr>
            </w:pPr>
            <w:r>
              <w:rPr>
                <w:rFonts w:eastAsia="仿宋"/>
                <w:sz w:val="24"/>
              </w:rPr>
              <w:t xml:space="preserve">档案楼机房</w:t>
            </w:r>
            <w:r/>
          </w:p>
        </w:tc>
        <w:tc>
          <w:tcPr>
            <w:tcW w:w="537" w:type="pct"/>
            <w:vAlign w:val="center"/>
            <w:textDirection w:val="lrTb"/>
            <w:noWrap w:val="false"/>
          </w:tcPr>
          <w:p>
            <w:pPr>
              <w:jc w:val="center"/>
              <w:widowControl/>
              <w:rPr>
                <w:rFonts w:eastAsia="仿宋"/>
                <w:sz w:val="24"/>
              </w:rPr>
            </w:pPr>
            <w:r>
              <w:rPr>
                <w:rFonts w:eastAsia="仿宋"/>
                <w:sz w:val="24"/>
              </w:rPr>
            </w:r>
            <w:r/>
          </w:p>
        </w:tc>
      </w:tr>
      <w:tr>
        <w:trPr>
          <w:trHeight w:val="330"/>
        </w:trPr>
        <w:tc>
          <w:tcPr>
            <w:tcW w:w="453" w:type="pct"/>
            <w:vAlign w:val="center"/>
            <w:textDirection w:val="lrTb"/>
            <w:noWrap/>
          </w:tcPr>
          <w:p>
            <w:pPr>
              <w:jc w:val="center"/>
              <w:widowControl/>
              <w:rPr>
                <w:rFonts w:eastAsia="仿宋"/>
                <w:sz w:val="24"/>
              </w:rPr>
            </w:pPr>
            <w:r>
              <w:rPr>
                <w:rFonts w:eastAsia="仿宋"/>
                <w:sz w:val="24"/>
              </w:rPr>
              <w:t xml:space="preserve">3</w:t>
            </w:r>
            <w:r/>
          </w:p>
        </w:tc>
        <w:tc>
          <w:tcPr>
            <w:tcW w:w="724" w:type="pct"/>
            <w:vAlign w:val="center"/>
            <w:textDirection w:val="lrTb"/>
            <w:noWrap/>
          </w:tcPr>
          <w:p>
            <w:pPr>
              <w:jc w:val="left"/>
              <w:widowControl/>
              <w:rPr>
                <w:rFonts w:eastAsia="仿宋"/>
                <w:sz w:val="24"/>
              </w:rPr>
            </w:pPr>
            <w:r>
              <w:rPr>
                <w:rFonts w:eastAsia="仿宋"/>
                <w:sz w:val="24"/>
              </w:rPr>
              <w:t xml:space="preserve">高频塔式UPS</w:t>
            </w:r>
            <w:r/>
          </w:p>
        </w:tc>
        <w:tc>
          <w:tcPr>
            <w:tcW w:w="1608" w:type="pct"/>
            <w:vAlign w:val="center"/>
            <w:textDirection w:val="lrTb"/>
            <w:noWrap/>
          </w:tcPr>
          <w:p>
            <w:pPr>
              <w:jc w:val="center"/>
              <w:widowControl/>
              <w:rPr>
                <w:rFonts w:eastAsia="仿宋"/>
                <w:sz w:val="24"/>
              </w:rPr>
            </w:pPr>
            <w:r>
              <w:rPr>
                <w:rFonts w:eastAsia="仿宋"/>
                <w:sz w:val="24"/>
              </w:rPr>
              <w:t xml:space="preserve">采用高频塔式设计，机框容量≥</w:t>
            </w:r>
            <w:r>
              <w:rPr>
                <w:rFonts w:hint="eastAsia" w:eastAsia="仿宋"/>
                <w:sz w:val="24"/>
              </w:rPr>
              <w:t xml:space="preserve">3</w:t>
            </w:r>
            <w:r>
              <w:rPr>
                <w:rFonts w:eastAsia="仿宋"/>
                <w:sz w:val="24"/>
              </w:rPr>
              <w:t xml:space="preserve">0kVA</w:t>
            </w:r>
            <w:r>
              <w:rPr>
                <w:rFonts w:hint="eastAsia" w:eastAsia="仿宋"/>
                <w:sz w:val="24"/>
              </w:rPr>
              <w:t xml:space="preserve">、输入输出制式为三相输入、三相输出、提供5年的原厂质保服务</w:t>
            </w:r>
            <w:r/>
          </w:p>
        </w:tc>
        <w:tc>
          <w:tcPr>
            <w:tcW w:w="486" w:type="pct"/>
            <w:vAlign w:val="center"/>
            <w:textDirection w:val="lrTb"/>
            <w:noWrap/>
          </w:tcPr>
          <w:p>
            <w:pPr>
              <w:jc w:val="center"/>
              <w:widowControl/>
              <w:rPr>
                <w:rFonts w:eastAsia="仿宋"/>
                <w:sz w:val="24"/>
              </w:rPr>
            </w:pPr>
            <w:r>
              <w:rPr>
                <w:rFonts w:eastAsia="仿宋"/>
                <w:sz w:val="24"/>
              </w:rPr>
              <w:t xml:space="preserve">台</w:t>
            </w:r>
            <w:r/>
          </w:p>
        </w:tc>
        <w:tc>
          <w:tcPr>
            <w:tcW w:w="475" w:type="pct"/>
            <w:vAlign w:val="center"/>
            <w:textDirection w:val="lrTb"/>
            <w:noWrap/>
          </w:tcPr>
          <w:p>
            <w:pPr>
              <w:jc w:val="center"/>
              <w:widowControl/>
              <w:rPr>
                <w:rFonts w:eastAsia="仿宋"/>
                <w:sz w:val="24"/>
              </w:rPr>
            </w:pPr>
            <w:r>
              <w:rPr>
                <w:rFonts w:eastAsia="仿宋"/>
                <w:sz w:val="24"/>
              </w:rPr>
              <w:t xml:space="preserve">1</w:t>
            </w:r>
            <w:r/>
          </w:p>
        </w:tc>
        <w:tc>
          <w:tcPr>
            <w:tcW w:w="713" w:type="pct"/>
            <w:vAlign w:val="center"/>
            <w:textDirection w:val="lrTb"/>
            <w:noWrap w:val="false"/>
          </w:tcPr>
          <w:p>
            <w:pPr>
              <w:jc w:val="center"/>
              <w:widowControl/>
              <w:rPr>
                <w:rFonts w:eastAsia="仿宋"/>
                <w:sz w:val="24"/>
              </w:rPr>
            </w:pPr>
            <w:r>
              <w:rPr>
                <w:rFonts w:eastAsia="仿宋"/>
                <w:sz w:val="24"/>
              </w:rPr>
              <w:t xml:space="preserve">行政楼机房</w:t>
            </w:r>
            <w:r/>
          </w:p>
        </w:tc>
        <w:tc>
          <w:tcPr>
            <w:tcW w:w="537" w:type="pct"/>
            <w:vAlign w:val="center"/>
            <w:textDirection w:val="lrTb"/>
            <w:noWrap w:val="false"/>
          </w:tcPr>
          <w:p>
            <w:pPr>
              <w:jc w:val="center"/>
              <w:widowControl/>
              <w:rPr>
                <w:rFonts w:eastAsia="仿宋"/>
                <w:sz w:val="24"/>
              </w:rPr>
            </w:pPr>
            <w:r>
              <w:rPr>
                <w:rFonts w:hint="eastAsia" w:eastAsia="仿宋"/>
                <w:sz w:val="24"/>
              </w:rPr>
              <w:t xml:space="preserve">主要标的</w:t>
            </w:r>
            <w:r/>
          </w:p>
        </w:tc>
      </w:tr>
      <w:tr>
        <w:trPr>
          <w:trHeight w:val="330"/>
        </w:trPr>
        <w:tc>
          <w:tcPr>
            <w:tcW w:w="453" w:type="pct"/>
            <w:vAlign w:val="center"/>
            <w:textDirection w:val="lrTb"/>
            <w:noWrap/>
          </w:tcPr>
          <w:p>
            <w:pPr>
              <w:jc w:val="center"/>
              <w:widowControl/>
              <w:rPr>
                <w:rFonts w:eastAsia="仿宋"/>
                <w:sz w:val="24"/>
              </w:rPr>
            </w:pPr>
            <w:r>
              <w:rPr>
                <w:rFonts w:eastAsia="仿宋"/>
                <w:sz w:val="24"/>
              </w:rPr>
              <w:t xml:space="preserve">4</w:t>
            </w:r>
            <w:r/>
          </w:p>
        </w:tc>
        <w:tc>
          <w:tcPr>
            <w:tcW w:w="724" w:type="pct"/>
            <w:vAlign w:val="center"/>
            <w:textDirection w:val="lrTb"/>
            <w:noWrap/>
          </w:tcPr>
          <w:p>
            <w:pPr>
              <w:jc w:val="left"/>
              <w:widowControl/>
              <w:rPr>
                <w:rFonts w:eastAsia="仿宋"/>
                <w:sz w:val="24"/>
              </w:rPr>
            </w:pPr>
            <w:r>
              <w:rPr>
                <w:rFonts w:hint="eastAsia" w:eastAsia="仿宋"/>
                <w:sz w:val="24"/>
              </w:rPr>
              <w:t xml:space="preserve">行政楼</w:t>
            </w:r>
            <w:r>
              <w:rPr>
                <w:rFonts w:eastAsia="仿宋"/>
                <w:sz w:val="24"/>
              </w:rPr>
              <w:t xml:space="preserve">蓄电池</w:t>
            </w:r>
            <w:r/>
          </w:p>
        </w:tc>
        <w:tc>
          <w:tcPr>
            <w:tcW w:w="1608" w:type="pct"/>
            <w:vAlign w:val="center"/>
            <w:textDirection w:val="lrTb"/>
            <w:noWrap/>
          </w:tcPr>
          <w:p>
            <w:pPr>
              <w:jc w:val="center"/>
              <w:widowControl/>
              <w:rPr>
                <w:rFonts w:eastAsia="仿宋"/>
                <w:sz w:val="24"/>
              </w:rPr>
            </w:pPr>
            <w:r>
              <w:rPr>
                <w:rFonts w:eastAsia="仿宋"/>
                <w:sz w:val="24"/>
              </w:rPr>
              <w:t xml:space="preserve">12V100Ah</w:t>
            </w:r>
            <w:r>
              <w:rPr>
                <w:rFonts w:hint="eastAsia" w:eastAsia="仿宋"/>
                <w:sz w:val="24"/>
              </w:rPr>
              <w:t xml:space="preserve">、提供2年的质保服务</w:t>
            </w:r>
            <w:r/>
          </w:p>
        </w:tc>
        <w:tc>
          <w:tcPr>
            <w:tcW w:w="486" w:type="pct"/>
            <w:vAlign w:val="center"/>
            <w:textDirection w:val="lrTb"/>
            <w:noWrap/>
          </w:tcPr>
          <w:p>
            <w:pPr>
              <w:jc w:val="center"/>
              <w:widowControl/>
              <w:rPr>
                <w:rFonts w:eastAsia="仿宋"/>
                <w:sz w:val="24"/>
              </w:rPr>
            </w:pPr>
            <w:r>
              <w:rPr>
                <w:rFonts w:eastAsia="仿宋"/>
                <w:sz w:val="24"/>
              </w:rPr>
              <w:t xml:space="preserve">节</w:t>
            </w:r>
            <w:r/>
          </w:p>
        </w:tc>
        <w:tc>
          <w:tcPr>
            <w:tcW w:w="475" w:type="pct"/>
            <w:vAlign w:val="center"/>
            <w:textDirection w:val="lrTb"/>
            <w:noWrap/>
          </w:tcPr>
          <w:p>
            <w:pPr>
              <w:jc w:val="center"/>
              <w:widowControl/>
              <w:rPr>
                <w:rFonts w:eastAsia="仿宋"/>
                <w:sz w:val="24"/>
              </w:rPr>
            </w:pPr>
            <w:r>
              <w:rPr>
                <w:rFonts w:hint="eastAsia" w:eastAsia="仿宋"/>
                <w:sz w:val="24"/>
              </w:rPr>
              <w:t xml:space="preserve">64</w:t>
            </w:r>
            <w:r/>
          </w:p>
        </w:tc>
        <w:tc>
          <w:tcPr>
            <w:tcW w:w="713" w:type="pct"/>
            <w:vAlign w:val="center"/>
            <w:textDirection w:val="lrTb"/>
            <w:noWrap w:val="false"/>
          </w:tcPr>
          <w:p>
            <w:pPr>
              <w:jc w:val="center"/>
              <w:widowControl/>
              <w:rPr>
                <w:rFonts w:eastAsia="仿宋"/>
                <w:sz w:val="24"/>
              </w:rPr>
            </w:pPr>
            <w:r>
              <w:rPr>
                <w:rFonts w:eastAsia="仿宋"/>
                <w:sz w:val="24"/>
              </w:rPr>
              <w:t xml:space="preserve">行政楼机房</w:t>
            </w:r>
            <w:r/>
          </w:p>
        </w:tc>
        <w:tc>
          <w:tcPr>
            <w:tcW w:w="537" w:type="pct"/>
            <w:vAlign w:val="center"/>
            <w:textDirection w:val="lrTb"/>
            <w:noWrap w:val="false"/>
          </w:tcPr>
          <w:p>
            <w:pPr>
              <w:jc w:val="center"/>
              <w:widowControl/>
              <w:rPr>
                <w:rFonts w:eastAsia="仿宋"/>
                <w:sz w:val="24"/>
              </w:rPr>
            </w:pPr>
            <w:r>
              <w:rPr>
                <w:rFonts w:eastAsia="仿宋"/>
                <w:sz w:val="24"/>
              </w:rPr>
            </w:r>
            <w:r/>
          </w:p>
        </w:tc>
      </w:tr>
      <w:tr>
        <w:trPr>
          <w:trHeight w:val="330"/>
        </w:trPr>
        <w:tc>
          <w:tcPr>
            <w:tcW w:w="453" w:type="pct"/>
            <w:vAlign w:val="center"/>
            <w:textDirection w:val="lrTb"/>
            <w:noWrap/>
          </w:tcPr>
          <w:p>
            <w:pPr>
              <w:jc w:val="center"/>
              <w:widowControl/>
              <w:rPr>
                <w:rFonts w:eastAsia="仿宋"/>
                <w:sz w:val="24"/>
              </w:rPr>
            </w:pPr>
            <w:r>
              <w:rPr>
                <w:rFonts w:hint="eastAsia" w:eastAsia="仿宋"/>
                <w:sz w:val="24"/>
              </w:rPr>
              <w:t xml:space="preserve">5</w:t>
            </w:r>
            <w:r/>
          </w:p>
        </w:tc>
        <w:tc>
          <w:tcPr>
            <w:tcW w:w="724" w:type="pct"/>
            <w:vAlign w:val="center"/>
            <w:textDirection w:val="lrTb"/>
            <w:noWrap/>
          </w:tcPr>
          <w:p>
            <w:pPr>
              <w:jc w:val="left"/>
              <w:widowControl/>
              <w:rPr>
                <w:rFonts w:eastAsia="仿宋"/>
                <w:sz w:val="24"/>
              </w:rPr>
            </w:pPr>
            <w:r>
              <w:rPr>
                <w:rFonts w:eastAsia="仿宋"/>
                <w:sz w:val="24"/>
              </w:rPr>
              <w:t xml:space="preserve">UPS更换及配电改造</w:t>
            </w:r>
            <w:r/>
          </w:p>
        </w:tc>
        <w:tc>
          <w:tcPr>
            <w:tcW w:w="1608" w:type="pct"/>
            <w:vAlign w:val="center"/>
            <w:textDirection w:val="lrTb"/>
            <w:noWrap/>
          </w:tcPr>
          <w:p>
            <w:pPr>
              <w:jc w:val="center"/>
              <w:widowControl/>
              <w:rPr>
                <w:rFonts w:eastAsia="仿宋"/>
                <w:sz w:val="24"/>
              </w:rPr>
            </w:pPr>
            <w:r>
              <w:rPr>
                <w:rFonts w:hint="eastAsia" w:eastAsia="仿宋"/>
                <w:sz w:val="24"/>
              </w:rPr>
              <w:t xml:space="preserve">包含2个机房的UPS更换及供配电改造所需的所有耗材、施工</w:t>
            </w:r>
            <w:r/>
          </w:p>
        </w:tc>
        <w:tc>
          <w:tcPr>
            <w:tcW w:w="486" w:type="pct"/>
            <w:vAlign w:val="center"/>
            <w:textDirection w:val="lrTb"/>
            <w:noWrap/>
          </w:tcPr>
          <w:p>
            <w:pPr>
              <w:jc w:val="center"/>
              <w:widowControl/>
              <w:rPr>
                <w:rFonts w:eastAsia="仿宋"/>
                <w:sz w:val="24"/>
              </w:rPr>
            </w:pPr>
            <w:r>
              <w:rPr>
                <w:rFonts w:eastAsia="仿宋"/>
                <w:sz w:val="24"/>
              </w:rPr>
              <w:t xml:space="preserve">批</w:t>
            </w:r>
            <w:r/>
          </w:p>
        </w:tc>
        <w:tc>
          <w:tcPr>
            <w:tcW w:w="475" w:type="pct"/>
            <w:vAlign w:val="center"/>
            <w:textDirection w:val="lrTb"/>
            <w:noWrap/>
          </w:tcPr>
          <w:p>
            <w:pPr>
              <w:jc w:val="center"/>
              <w:widowControl/>
              <w:rPr>
                <w:rFonts w:eastAsia="仿宋"/>
                <w:sz w:val="24"/>
              </w:rPr>
            </w:pPr>
            <w:r>
              <w:rPr>
                <w:rFonts w:eastAsia="仿宋"/>
                <w:sz w:val="24"/>
              </w:rPr>
              <w:t xml:space="preserve">1</w:t>
            </w:r>
            <w:r/>
          </w:p>
        </w:tc>
        <w:tc>
          <w:tcPr>
            <w:tcW w:w="713" w:type="pct"/>
            <w:vAlign w:val="center"/>
            <w:textDirection w:val="lrTb"/>
            <w:noWrap w:val="false"/>
          </w:tcPr>
          <w:p>
            <w:pPr>
              <w:jc w:val="center"/>
              <w:widowControl/>
              <w:rPr>
                <w:rFonts w:eastAsia="仿宋"/>
                <w:sz w:val="24"/>
              </w:rPr>
            </w:pPr>
            <w:r>
              <w:rPr>
                <w:rFonts w:eastAsia="仿宋"/>
                <w:sz w:val="24"/>
              </w:rPr>
              <w:t xml:space="preserve">两个</w:t>
            </w:r>
            <w:r/>
          </w:p>
          <w:p>
            <w:pPr>
              <w:jc w:val="center"/>
              <w:widowControl/>
              <w:rPr>
                <w:rFonts w:eastAsia="仿宋"/>
                <w:sz w:val="24"/>
              </w:rPr>
            </w:pPr>
            <w:r>
              <w:rPr>
                <w:rFonts w:eastAsia="仿宋"/>
                <w:sz w:val="24"/>
              </w:rPr>
              <w:t xml:space="preserve">机房</w:t>
            </w:r>
            <w:r/>
          </w:p>
        </w:tc>
        <w:tc>
          <w:tcPr>
            <w:tcW w:w="537" w:type="pct"/>
            <w:vAlign w:val="center"/>
            <w:textDirection w:val="lrTb"/>
            <w:noWrap w:val="false"/>
          </w:tcPr>
          <w:p>
            <w:pPr>
              <w:jc w:val="center"/>
              <w:widowControl/>
              <w:rPr>
                <w:rFonts w:eastAsia="仿宋"/>
                <w:sz w:val="24"/>
              </w:rPr>
            </w:pPr>
            <w:r>
              <w:rPr>
                <w:rFonts w:eastAsia="仿宋"/>
                <w:sz w:val="24"/>
              </w:rPr>
            </w:r>
            <w:r/>
          </w:p>
        </w:tc>
      </w:tr>
      <w:tr>
        <w:trPr>
          <w:trHeight w:val="330"/>
        </w:trPr>
        <w:tc>
          <w:tcPr>
            <w:tcW w:w="453" w:type="pct"/>
            <w:vAlign w:val="center"/>
            <w:textDirection w:val="lrTb"/>
            <w:noWrap/>
          </w:tcPr>
          <w:p>
            <w:pPr>
              <w:jc w:val="center"/>
              <w:widowControl/>
              <w:rPr>
                <w:rFonts w:eastAsia="仿宋"/>
                <w:sz w:val="24"/>
              </w:rPr>
            </w:pPr>
            <w:r>
              <w:rPr>
                <w:rFonts w:hint="eastAsia" w:eastAsia="仿宋"/>
                <w:sz w:val="24"/>
              </w:rPr>
              <w:t xml:space="preserve">6</w:t>
            </w:r>
            <w:r/>
          </w:p>
        </w:tc>
        <w:tc>
          <w:tcPr>
            <w:tcW w:w="724" w:type="pct"/>
            <w:vAlign w:val="center"/>
            <w:textDirection w:val="lrTb"/>
            <w:noWrap/>
          </w:tcPr>
          <w:p>
            <w:pPr>
              <w:jc w:val="left"/>
              <w:widowControl/>
              <w:rPr>
                <w:rFonts w:eastAsia="仿宋"/>
                <w:sz w:val="24"/>
              </w:rPr>
            </w:pPr>
            <w:r>
              <w:rPr>
                <w:rFonts w:eastAsia="仿宋"/>
                <w:sz w:val="24"/>
              </w:rPr>
              <w:t xml:space="preserve">设备质保服务及升级优化</w:t>
            </w:r>
            <w:r/>
          </w:p>
        </w:tc>
        <w:tc>
          <w:tcPr>
            <w:tcW w:w="1608" w:type="pct"/>
            <w:vAlign w:val="center"/>
            <w:textDirection w:val="lrTb"/>
            <w:noWrap/>
          </w:tcPr>
          <w:p>
            <w:pPr>
              <w:jc w:val="center"/>
              <w:widowControl/>
              <w:rPr>
                <w:rFonts w:eastAsia="仿宋"/>
                <w:sz w:val="24"/>
              </w:rPr>
            </w:pPr>
            <w:r>
              <w:rPr>
                <w:rFonts w:hint="eastAsia" w:eastAsia="仿宋"/>
                <w:sz w:val="24"/>
              </w:rPr>
              <w:t xml:space="preserve">包含2个机房的设备质保服务及安全设施升级优化</w:t>
            </w:r>
            <w:r/>
          </w:p>
        </w:tc>
        <w:tc>
          <w:tcPr>
            <w:tcW w:w="486" w:type="pct"/>
            <w:vAlign w:val="center"/>
            <w:textDirection w:val="lrTb"/>
            <w:noWrap/>
          </w:tcPr>
          <w:p>
            <w:pPr>
              <w:jc w:val="center"/>
              <w:widowControl/>
              <w:rPr>
                <w:rFonts w:eastAsia="仿宋"/>
                <w:sz w:val="24"/>
              </w:rPr>
            </w:pPr>
            <w:r>
              <w:rPr>
                <w:rFonts w:hint="eastAsia" w:eastAsia="仿宋"/>
                <w:sz w:val="24"/>
              </w:rPr>
              <w:t xml:space="preserve">项</w:t>
            </w:r>
            <w:r/>
          </w:p>
        </w:tc>
        <w:tc>
          <w:tcPr>
            <w:tcW w:w="475" w:type="pct"/>
            <w:vAlign w:val="center"/>
            <w:textDirection w:val="lrTb"/>
            <w:noWrap/>
          </w:tcPr>
          <w:p>
            <w:pPr>
              <w:jc w:val="center"/>
              <w:widowControl/>
              <w:rPr>
                <w:rFonts w:eastAsia="仿宋"/>
                <w:sz w:val="24"/>
              </w:rPr>
            </w:pPr>
            <w:r>
              <w:rPr>
                <w:rFonts w:hint="eastAsia" w:eastAsia="仿宋"/>
                <w:sz w:val="24"/>
              </w:rPr>
              <w:t xml:space="preserve">1</w:t>
            </w:r>
            <w:r/>
          </w:p>
        </w:tc>
        <w:tc>
          <w:tcPr>
            <w:tcW w:w="713" w:type="pct"/>
            <w:vAlign w:val="center"/>
            <w:textDirection w:val="lrTb"/>
            <w:noWrap w:val="false"/>
          </w:tcPr>
          <w:p>
            <w:pPr>
              <w:jc w:val="center"/>
              <w:widowControl/>
              <w:rPr>
                <w:rFonts w:eastAsia="仿宋"/>
                <w:sz w:val="24"/>
              </w:rPr>
            </w:pPr>
            <w:r>
              <w:rPr>
                <w:rFonts w:eastAsia="仿宋"/>
                <w:sz w:val="24"/>
              </w:rPr>
              <w:t xml:space="preserve">两个</w:t>
            </w:r>
            <w:r/>
          </w:p>
          <w:p>
            <w:pPr>
              <w:jc w:val="center"/>
              <w:widowControl/>
              <w:rPr>
                <w:rFonts w:eastAsia="仿宋"/>
                <w:sz w:val="24"/>
              </w:rPr>
            </w:pPr>
            <w:r>
              <w:rPr>
                <w:rFonts w:eastAsia="仿宋"/>
                <w:sz w:val="24"/>
              </w:rPr>
              <w:t xml:space="preserve">机房</w:t>
            </w:r>
            <w:r/>
          </w:p>
        </w:tc>
        <w:tc>
          <w:tcPr>
            <w:tcW w:w="537" w:type="pct"/>
            <w:vAlign w:val="center"/>
            <w:textDirection w:val="lrTb"/>
            <w:noWrap w:val="false"/>
          </w:tcPr>
          <w:p>
            <w:pPr>
              <w:jc w:val="center"/>
              <w:widowControl/>
              <w:rPr>
                <w:rFonts w:eastAsia="仿宋"/>
                <w:sz w:val="24"/>
              </w:rPr>
            </w:pPr>
            <w:r>
              <w:rPr>
                <w:rFonts w:eastAsia="仿宋"/>
                <w:sz w:val="24"/>
              </w:rPr>
            </w:r>
            <w:r/>
          </w:p>
        </w:tc>
      </w:tr>
      <w:tr>
        <w:trPr>
          <w:trHeight w:val="330"/>
        </w:trPr>
        <w:tc>
          <w:tcPr>
            <w:tcW w:w="453" w:type="pct"/>
            <w:vAlign w:val="center"/>
            <w:textDirection w:val="lrTb"/>
            <w:noWrap/>
          </w:tcPr>
          <w:p>
            <w:pPr>
              <w:jc w:val="center"/>
              <w:widowControl/>
              <w:rPr>
                <w:rFonts w:eastAsia="仿宋"/>
                <w:sz w:val="24"/>
              </w:rPr>
            </w:pPr>
            <w:r>
              <w:rPr>
                <w:rFonts w:hint="eastAsia" w:eastAsia="仿宋"/>
                <w:sz w:val="24"/>
              </w:rPr>
              <w:t xml:space="preserve">7</w:t>
            </w:r>
            <w:r/>
          </w:p>
        </w:tc>
        <w:tc>
          <w:tcPr>
            <w:tcW w:w="724" w:type="pct"/>
            <w:vAlign w:val="center"/>
            <w:textDirection w:val="lrTb"/>
            <w:noWrap/>
          </w:tcPr>
          <w:p>
            <w:pPr>
              <w:jc w:val="left"/>
              <w:widowControl/>
              <w:rPr>
                <w:rFonts w:eastAsia="仿宋"/>
                <w:sz w:val="24"/>
              </w:rPr>
            </w:pPr>
            <w:r>
              <w:rPr>
                <w:rFonts w:hint="eastAsia" w:eastAsia="仿宋"/>
                <w:sz w:val="24"/>
              </w:rPr>
              <w:t xml:space="preserve">防火墙硬件质保服务</w:t>
            </w:r>
            <w:r/>
          </w:p>
        </w:tc>
        <w:tc>
          <w:tcPr>
            <w:tcW w:w="1608" w:type="pct"/>
            <w:vAlign w:val="center"/>
            <w:textDirection w:val="lrTb"/>
            <w:noWrap/>
          </w:tcPr>
          <w:p>
            <w:pPr>
              <w:jc w:val="center"/>
              <w:widowControl/>
              <w:rPr>
                <w:rFonts w:eastAsia="仿宋"/>
                <w:sz w:val="24"/>
              </w:rPr>
            </w:pPr>
            <w:r>
              <w:rPr>
                <w:rFonts w:hint="eastAsia" w:eastAsia="仿宋"/>
                <w:sz w:val="24"/>
              </w:rPr>
              <w:t xml:space="preserve">启明星辰USG-FW-4000-T-NF3100两台</w:t>
            </w:r>
            <w:r/>
          </w:p>
          <w:p>
            <w:pPr>
              <w:jc w:val="center"/>
              <w:widowControl/>
              <w:rPr>
                <w:rFonts w:eastAsia="仿宋"/>
                <w:sz w:val="24"/>
              </w:rPr>
            </w:pPr>
            <w:r>
              <w:rPr>
                <w:rFonts w:hint="eastAsia" w:eastAsia="仿宋"/>
                <w:sz w:val="24"/>
              </w:rPr>
              <w:t xml:space="preserve">1年硬件质保服务</w:t>
            </w:r>
            <w:r/>
          </w:p>
        </w:tc>
        <w:tc>
          <w:tcPr>
            <w:tcW w:w="486" w:type="pct"/>
            <w:vAlign w:val="center"/>
            <w:textDirection w:val="lrTb"/>
            <w:noWrap/>
          </w:tcPr>
          <w:p>
            <w:pPr>
              <w:jc w:val="center"/>
              <w:widowControl/>
              <w:rPr>
                <w:rFonts w:eastAsia="仿宋"/>
                <w:sz w:val="24"/>
              </w:rPr>
            </w:pPr>
            <w:r>
              <w:rPr>
                <w:rFonts w:hint="eastAsia" w:eastAsia="仿宋"/>
                <w:sz w:val="24"/>
              </w:rPr>
              <w:t xml:space="preserve">台</w:t>
            </w:r>
            <w:r/>
          </w:p>
        </w:tc>
        <w:tc>
          <w:tcPr>
            <w:tcW w:w="475" w:type="pct"/>
            <w:vAlign w:val="center"/>
            <w:textDirection w:val="lrTb"/>
            <w:noWrap/>
          </w:tcPr>
          <w:p>
            <w:pPr>
              <w:jc w:val="center"/>
              <w:widowControl/>
              <w:rPr>
                <w:rFonts w:eastAsia="仿宋"/>
                <w:sz w:val="24"/>
              </w:rPr>
            </w:pPr>
            <w:r>
              <w:rPr>
                <w:rFonts w:hint="eastAsia" w:eastAsia="仿宋"/>
                <w:sz w:val="24"/>
              </w:rPr>
              <w:t xml:space="preserve">2</w:t>
            </w:r>
            <w:r/>
          </w:p>
        </w:tc>
        <w:tc>
          <w:tcPr>
            <w:tcW w:w="713" w:type="pct"/>
            <w:vAlign w:val="center"/>
            <w:textDirection w:val="lrTb"/>
            <w:noWrap w:val="false"/>
          </w:tcPr>
          <w:p>
            <w:pPr>
              <w:jc w:val="center"/>
              <w:widowControl/>
              <w:rPr>
                <w:rFonts w:eastAsia="仿宋"/>
                <w:sz w:val="24"/>
              </w:rPr>
            </w:pPr>
            <w:r>
              <w:rPr>
                <w:rFonts w:hint="eastAsia" w:eastAsia="仿宋"/>
                <w:sz w:val="24"/>
              </w:rPr>
              <w:t xml:space="preserve">行政楼机房</w:t>
            </w:r>
            <w:r/>
          </w:p>
        </w:tc>
        <w:tc>
          <w:tcPr>
            <w:tcW w:w="537" w:type="pct"/>
            <w:vAlign w:val="center"/>
            <w:textDirection w:val="lrTb"/>
            <w:noWrap w:val="false"/>
          </w:tcPr>
          <w:p>
            <w:pPr>
              <w:jc w:val="center"/>
              <w:widowControl/>
              <w:rPr>
                <w:rFonts w:eastAsia="仿宋"/>
                <w:sz w:val="24"/>
              </w:rPr>
            </w:pPr>
            <w:r>
              <w:rPr>
                <w:rFonts w:eastAsia="仿宋"/>
                <w:sz w:val="24"/>
              </w:rPr>
            </w:r>
            <w:r/>
          </w:p>
        </w:tc>
      </w:tr>
    </w:tbl>
    <w:p>
      <w:pPr>
        <w:spacing w:line="420" w:lineRule="exact"/>
        <w:rPr>
          <w:rFonts w:ascii="仿宋" w:hAnsi="仿宋" w:eastAsia="仿宋" w:cs="仿宋"/>
          <w:b/>
          <w:bCs/>
          <w:caps/>
          <w:sz w:val="28"/>
          <w:szCs w:val="28"/>
        </w:rPr>
        <w:outlineLvl w:val="3"/>
      </w:pPr>
      <w:r>
        <w:rPr>
          <w:rFonts w:hint="eastAsia" w:ascii="仿宋" w:hAnsi="仿宋" w:eastAsia="仿宋" w:cs="仿宋"/>
          <w:b/>
          <w:bCs/>
          <w:caps/>
          <w:sz w:val="28"/>
          <w:szCs w:val="28"/>
        </w:rPr>
        <w:t xml:space="preserve">2.施工工期要求</w:t>
      </w:r>
      <w:bookmarkEnd w:id="132"/>
      <w:r/>
      <w:r/>
    </w:p>
    <w:p>
      <w:pPr>
        <w:pStyle w:val="867"/>
        <w:ind w:right="-56" w:firstLine="560"/>
        <w:spacing w:before="40" w:line="590" w:lineRule="exact"/>
        <w:rPr>
          <w:rFonts w:ascii="Times New Roman" w:eastAsia="方正仿宋_GBK"/>
          <w:sz w:val="28"/>
          <w:szCs w:val="28"/>
        </w:rPr>
      </w:pPr>
      <w:r>
        <w:rPr>
          <w:rFonts w:hint="eastAsia" w:ascii="Times New Roman" w:eastAsia="方正仿宋_GBK"/>
          <w:sz w:val="28"/>
          <w:szCs w:val="28"/>
        </w:rPr>
        <w:t xml:space="preserve">本项目施工总工期严格限定为90个日历天，自合同签订生效之日起计算。中标方须编制详尽的施工方案，该方案必须通过甲方组织的专家论证后方可进场施工。在进度控制方面，须在45天内完成UPS主机及蓄电池组等核心设备的供货。所有设备安装调试完毕且确认无误后，须进入不少于15天的试运行期，试运行期间若未出现任何故障或异常，采购人方将组织专家进行最终项目验收。</w:t>
      </w:r>
      <w:r/>
    </w:p>
    <w:p>
      <w:pPr>
        <w:pStyle w:val="867"/>
        <w:ind w:right="-56" w:firstLine="560"/>
        <w:spacing w:before="40" w:line="590" w:lineRule="exact"/>
        <w:rPr>
          <w:rFonts w:ascii="Times New Roman" w:eastAsia="方正仿宋_GBK"/>
          <w:sz w:val="28"/>
          <w:szCs w:val="28"/>
        </w:rPr>
      </w:pPr>
      <w:r>
        <w:rPr>
          <w:rFonts w:hint="eastAsia" w:ascii="Times New Roman" w:eastAsia="方正仿宋_GBK"/>
          <w:sz w:val="28"/>
          <w:szCs w:val="28"/>
        </w:rPr>
        <w:t xml:space="preserve">针对工期延误及设备供电安全，本项目设立严格的惩罚机制：若总工期超过90天，每逾期一天，中标方须支付违约金5000元；施工期间，机房累计停电时间严格控制在4小时以内（停电时长以DCSM监测系统数据为准），每超出1小时，中标方须支付违约金5000元。</w:t>
      </w:r>
      <w:r/>
    </w:p>
    <w:p>
      <w:pPr>
        <w:numPr>
          <w:ilvl w:val="0"/>
          <w:numId w:val="4"/>
        </w:numPr>
        <w:spacing w:line="420" w:lineRule="exact"/>
        <w:rPr>
          <w:rFonts w:ascii="仿宋" w:hAnsi="仿宋" w:eastAsia="仿宋" w:cs="仿宋"/>
          <w:b/>
          <w:bCs/>
          <w:caps/>
          <w:sz w:val="28"/>
          <w:szCs w:val="28"/>
        </w:rPr>
        <w:outlineLvl w:val="3"/>
      </w:pPr>
      <w:r>
        <w:rPr>
          <w:rFonts w:hint="eastAsia" w:ascii="仿宋" w:hAnsi="仿宋" w:eastAsia="仿宋" w:cs="仿宋"/>
          <w:b/>
          <w:bCs/>
          <w:caps/>
          <w:sz w:val="28"/>
          <w:szCs w:val="28"/>
        </w:rPr>
        <w:t xml:space="preserve">巡检要求</w:t>
      </w:r>
      <w:r/>
    </w:p>
    <w:p>
      <w:pPr>
        <w:pStyle w:val="867"/>
        <w:ind w:right="-56" w:firstLine="560"/>
        <w:spacing w:before="40" w:line="590" w:lineRule="exact"/>
        <w:rPr>
          <w:rFonts w:ascii="Times New Roman" w:eastAsia="方正仿宋_GBK"/>
          <w:sz w:val="28"/>
          <w:szCs w:val="28"/>
        </w:rPr>
      </w:pPr>
      <w:r>
        <w:rPr>
          <w:rFonts w:hint="eastAsia" w:ascii="Times New Roman" w:eastAsia="方正仿宋_GBK"/>
          <w:sz w:val="28"/>
          <w:szCs w:val="28"/>
        </w:rPr>
        <w:t xml:space="preserve">签订合同起，每月巡检一次直至完成更新施工。</w:t>
      </w:r>
      <w:r/>
    </w:p>
    <w:p>
      <w:pPr>
        <w:pStyle w:val="867"/>
        <w:ind w:right="-56" w:firstLine="560"/>
        <w:spacing w:before="40" w:line="590" w:lineRule="exact"/>
        <w:rPr>
          <w:rFonts w:ascii="Times New Roman" w:eastAsia="方正仿宋_GBK"/>
          <w:sz w:val="28"/>
          <w:szCs w:val="28"/>
        </w:rPr>
      </w:pPr>
      <w:r>
        <w:rPr>
          <w:rFonts w:ascii="Times New Roman" w:eastAsia="方正仿宋_GBK"/>
          <w:sz w:val="28"/>
          <w:szCs w:val="28"/>
        </w:rPr>
        <w:t xml:space="preserve">对UPS及电池设备进行巡检，对UPS进行全面系统地巡检确保UPS系统7*24小时正常运行。具体维护要求如下：</w:t>
      </w:r>
      <w:r/>
    </w:p>
    <w:p>
      <w:pPr>
        <w:pStyle w:val="867"/>
        <w:ind w:right="-56" w:firstLine="560"/>
        <w:spacing w:before="40" w:line="590" w:lineRule="exact"/>
        <w:rPr>
          <w:rFonts w:ascii="Times New Roman" w:eastAsia="方正仿宋_GBK"/>
          <w:sz w:val="28"/>
          <w:szCs w:val="28"/>
        </w:rPr>
      </w:pPr>
      <w:r>
        <w:rPr>
          <w:rFonts w:ascii="Times New Roman" w:eastAsia="方正仿宋_GBK"/>
          <w:sz w:val="28"/>
          <w:szCs w:val="28"/>
        </w:rPr>
        <w:t xml:space="preserve">（1）对UPS系统进行全面系统地巡检，主要包括：对设备内主要部件进行静态测试；检测易损单元（逆变器</w:t>
      </w:r>
      <w:r>
        <w:rPr>
          <w:rFonts w:hint="eastAsia" w:ascii="Times New Roman" w:eastAsia="方正仿宋_GBK"/>
          <w:sz w:val="28"/>
          <w:szCs w:val="28"/>
        </w:rPr>
        <w:t xml:space="preserve">，</w:t>
      </w:r>
      <w:r>
        <w:rPr>
          <w:rFonts w:ascii="Times New Roman" w:eastAsia="方正仿宋_GBK"/>
          <w:sz w:val="28"/>
          <w:szCs w:val="28"/>
        </w:rPr>
        <w:t xml:space="preserve">整流器</w:t>
      </w:r>
      <w:r>
        <w:rPr>
          <w:rFonts w:hint="eastAsia" w:ascii="Times New Roman" w:eastAsia="方正仿宋_GBK"/>
          <w:sz w:val="28"/>
          <w:szCs w:val="28"/>
        </w:rPr>
        <w:t xml:space="preserve">，</w:t>
      </w:r>
      <w:r>
        <w:rPr>
          <w:rFonts w:ascii="Times New Roman" w:eastAsia="方正仿宋_GBK"/>
          <w:sz w:val="28"/>
          <w:szCs w:val="28"/>
        </w:rPr>
        <w:t xml:space="preserve">静态开关）；检查设备的输入、输出</w:t>
      </w:r>
      <w:r>
        <w:rPr>
          <w:rFonts w:hint="eastAsia" w:ascii="Times New Roman" w:eastAsia="方正仿宋_GBK"/>
          <w:sz w:val="28"/>
          <w:szCs w:val="28"/>
        </w:rPr>
        <w:t xml:space="preserve">连接端</w:t>
      </w:r>
      <w:r>
        <w:rPr>
          <w:rFonts w:ascii="Times New Roman" w:eastAsia="方正仿宋_GBK"/>
          <w:sz w:val="28"/>
          <w:szCs w:val="28"/>
        </w:rPr>
        <w:t xml:space="preserve">是否牢固；检测设备的输出主要性能指针，比如：设备负载率、输出频率等；</w:t>
      </w:r>
      <w:r/>
    </w:p>
    <w:p>
      <w:pPr>
        <w:pStyle w:val="867"/>
        <w:ind w:right="-56" w:firstLine="560"/>
        <w:spacing w:before="40" w:line="590" w:lineRule="exact"/>
        <w:rPr>
          <w:rFonts w:ascii="Times New Roman" w:eastAsia="方正仿宋_GBK"/>
          <w:sz w:val="28"/>
          <w:szCs w:val="28"/>
        </w:rPr>
      </w:pPr>
      <w:r>
        <w:rPr>
          <w:rFonts w:ascii="Times New Roman" w:eastAsia="方正仿宋_GBK"/>
          <w:sz w:val="28"/>
          <w:szCs w:val="28"/>
        </w:rPr>
        <w:t xml:space="preserve">（2）UPS设备发生的任何故障、性能明显降低、元器件自然老化或损坏、运行故障、不明原因的自身故障等，以及运行异常问题等，均由运维方负责诊断故障</w:t>
      </w:r>
      <w:r>
        <w:rPr>
          <w:rFonts w:hint="eastAsia" w:ascii="Times New Roman"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五、采购标的需满足的服务标准、期限、效率等要求</w:t>
      </w:r>
      <w:r/>
    </w:p>
    <w:p>
      <w:pPr>
        <w:ind w:left="601" w:firstLine="535"/>
        <w:spacing w:line="420" w:lineRule="exact"/>
        <w:rPr>
          <w:rFonts w:ascii="仿宋" w:hAnsi="仿宋" w:eastAsia="仿宋" w:cs="仿宋"/>
          <w:b/>
          <w:bCs/>
          <w:caps/>
          <w:sz w:val="28"/>
          <w:szCs w:val="28"/>
        </w:rPr>
        <w:outlineLvl w:val="3"/>
      </w:pPr>
      <w:r>
        <w:rPr>
          <w:rFonts w:hint="eastAsia" w:ascii="仿宋" w:hAnsi="仿宋" w:eastAsia="仿宋" w:cs="仿宋"/>
          <w:b/>
          <w:bCs/>
          <w:caps/>
          <w:sz w:val="28"/>
          <w:szCs w:val="28"/>
        </w:rPr>
        <w:t xml:space="preserve">1.项目实施要求</w:t>
      </w:r>
      <w:r/>
    </w:p>
    <w:p>
      <w:pPr>
        <w:ind w:left="601" w:firstLine="535"/>
        <w:spacing w:line="420" w:lineRule="exact"/>
        <w:rPr>
          <w:rFonts w:ascii="仿宋" w:hAnsi="仿宋" w:eastAsia="仿宋" w:cs="仿宋"/>
          <w:b/>
          <w:caps/>
          <w:sz w:val="28"/>
          <w:szCs w:val="28"/>
        </w:rPr>
      </w:pPr>
      <w:r>
        <w:rPr>
          <w:rFonts w:hint="eastAsia" w:ascii="仿宋" w:hAnsi="仿宋" w:eastAsia="仿宋" w:cs="仿宋"/>
          <w:b/>
          <w:caps/>
          <w:sz w:val="28"/>
          <w:szCs w:val="28"/>
        </w:rPr>
        <w:t xml:space="preserve">1.1项目实施专业团队要求</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投标人须组建一支经验丰富、专业过硬的项目实施团队，并指定1名具备高级项目管理能力的项目经理作为总负责人。除项目经理外，其余核心团队成员均须具备同类项目的丰富实施经验及卓越的履约能力。</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为确保项目安全与质量，所有实施人员必须严格遵守“持证上岗”原则，结合本项目技术特点，关键岗位人员须持有国家认可的有效行业资质证书。特别针对涉及电力作业及UPS维保的岗位，作业人员必须持有应急管理部门核发的有效《特种作业操作证》（电工作业），严禁无证操作或人证不符，以确保作业过程的合规性与安全性。</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项目经理资格</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资质要求：拟派项目经理须具备相关专业高级技术职称或一级/二级注册建造师资格（机电工程专业）。</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经验要求：具有3年以上同类蓄电池更换或UPS系统维护项目的管理经验。</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社保要求：须提供投标人为其缴纳的近期（如近3个月）社保证明，确保其为投标人正式员工。</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特种作业人员要求（强制性要求）</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电工证：所有参与强电接入、电池组连接及UPS维保的人员，必须持有有效的高压或低压电工特种作业操作证。</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查验方式：投标时须提供证书扫描件，中标后进场前须出示原件备查，做到“人证合一”。</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现场服务人员要求：</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为保障UPS及蓄电池设备的稳定运行，投标人须提供现场保障服务承诺函，排遣一人现场保障服务至少1年，拟派现场服务人员须具备大专及以上学历、有效期内低压电工作业操作证。证明材料不全或不符合要求的视为未实质性响应。</w:t>
      </w:r>
      <w:r/>
    </w:p>
    <w:p>
      <w:pPr>
        <w:ind w:left="601" w:firstLine="535"/>
        <w:spacing w:line="420" w:lineRule="exact"/>
        <w:rPr>
          <w:rFonts w:ascii="仿宋" w:hAnsi="仿宋" w:eastAsia="仿宋" w:cs="仿宋"/>
          <w:b/>
          <w:caps/>
          <w:sz w:val="28"/>
          <w:szCs w:val="28"/>
        </w:rPr>
      </w:pPr>
      <w:r>
        <w:rPr>
          <w:rFonts w:hint="eastAsia" w:ascii="仿宋" w:hAnsi="仿宋" w:eastAsia="仿宋" w:cs="仿宋"/>
          <w:b/>
          <w:caps/>
          <w:sz w:val="28"/>
          <w:szCs w:val="28"/>
        </w:rPr>
        <w:t xml:space="preserve">1.2两个机房UPS更换实施要求：</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1.2.1本次新增的2台UPS主机及电池组仍分别部署至行政楼1楼机房和档案楼1楼机房。所有主机和电池组均需定制支架进行安装，支架必须满足承重要求。由供应商根据本项目需求和两个机房现状提供设备部署图。</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1.2.2本次新旧UPS切换过程中，不得影响两地机房现有设备和系统的正常运行，供应商应根据项目需求提供详细的UPS切换方案。</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1.2.3本次新增的2台UPS主机、配电柜须将新增设备接入原有动环或提供全新动环系统并提供五年动环系统软硬件原厂质保；若提供全新动环系统功能不少于现有动环系统，性能不低于现有动环系统，实现微信报警。同时相关动环系统和设备须接入至DCSM统一监管平台（相关对接费用须包含在集成报价内），实现统一监管，供应商应根据项目需求提供详细的对接方案。</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1.2.4蓄电池架要求：投标人须提供全新开放式蓄电池架，该架体应具备优良的通风散热性能、足够的承重能力及防腐绝缘处理，以满足电池组安全运行要求；原有电池架明确不再使用，中标方须负责将其拆除并清理出场，随后完成新架的安装调试工作，确保与新系统及电池组完美匹配。</w:t>
      </w:r>
      <w:r/>
    </w:p>
    <w:p>
      <w:pPr>
        <w:ind w:left="601" w:firstLine="535"/>
        <w:spacing w:line="420" w:lineRule="exact"/>
        <w:rPr>
          <w:rFonts w:ascii="仿宋" w:hAnsi="仿宋" w:eastAsia="仿宋" w:cs="仿宋"/>
          <w:b/>
          <w:bCs/>
          <w:caps/>
          <w:sz w:val="28"/>
          <w:szCs w:val="28"/>
        </w:rPr>
        <w:outlineLvl w:val="3"/>
      </w:pPr>
      <w:r>
        <w:rPr>
          <w:rFonts w:hint="eastAsia" w:ascii="仿宋" w:hAnsi="仿宋" w:eastAsia="仿宋" w:cs="仿宋"/>
          <w:b/>
          <w:bCs/>
          <w:caps/>
          <w:sz w:val="28"/>
          <w:szCs w:val="28"/>
        </w:rPr>
        <w:t xml:space="preserve">2.项目质保要求</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2.1本项目整体工程质保5年，从通过验收之日起计算；本项目为交钥匙工程，所有缺项、漏项不做增补，请供应商认真深化设计，谨慎报价。</w:t>
      </w:r>
      <w:r/>
    </w:p>
    <w:p>
      <w:pPr>
        <w:pStyle w:val="867"/>
        <w:ind w:firstLine="560"/>
        <w:rPr>
          <w:rFonts w:ascii="仿宋" w:hAnsi="仿宋" w:eastAsia="仿宋" w:cs="仿宋"/>
          <w:bCs/>
          <w:caps/>
          <w:sz w:val="28"/>
          <w:szCs w:val="28"/>
        </w:rPr>
      </w:pPr>
      <w:r>
        <w:rPr>
          <w:rFonts w:hint="eastAsia" w:ascii="仿宋" w:hAnsi="仿宋" w:eastAsia="仿宋" w:cs="仿宋"/>
          <w:bCs/>
          <w:caps/>
          <w:sz w:val="28"/>
          <w:szCs w:val="28"/>
        </w:rPr>
        <w:t xml:space="preserve">2.2本项目供应商提供的UPS主要设备须为5年原厂质保，从验收通过之日起计算。</w:t>
      </w:r>
      <w:r/>
    </w:p>
    <w:p>
      <w:pPr>
        <w:ind w:left="601" w:firstLine="535"/>
        <w:spacing w:line="420" w:lineRule="exact"/>
        <w:rPr>
          <w:rFonts w:ascii="仿宋" w:hAnsi="仿宋" w:eastAsia="仿宋" w:cs="仿宋"/>
          <w:b/>
          <w:bCs/>
          <w:caps/>
          <w:sz w:val="28"/>
          <w:szCs w:val="28"/>
        </w:rPr>
        <w:outlineLvl w:val="3"/>
      </w:pPr>
      <w:r>
        <w:rPr>
          <w:rFonts w:hint="eastAsia" w:ascii="仿宋" w:hAnsi="仿宋" w:eastAsia="仿宋" w:cs="仿宋"/>
          <w:b/>
          <w:bCs/>
          <w:caps/>
          <w:sz w:val="28"/>
          <w:szCs w:val="28"/>
        </w:rPr>
        <w:t xml:space="preserve">3.售后服务要求</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3</w:t>
      </w:r>
      <w:r>
        <w:rPr>
          <w:rFonts w:hint="eastAsia" w:ascii="仿宋" w:hAnsi="仿宋" w:eastAsia="仿宋" w:cs="仿宋"/>
          <w:bCs/>
          <w:caps/>
          <w:sz w:val="28"/>
          <w:szCs w:val="28"/>
        </w:rPr>
        <w:t xml:space="preserve">.1本项目验收通过后，须立即向用户单位技术负责人提交本项目实施过程中所有维护资料（电子档、光盘刻录各1份，装订完整的资料3份）。</w:t>
      </w:r>
      <w:r/>
    </w:p>
    <w:p>
      <w:pPr>
        <w:pStyle w:val="867"/>
        <w:ind w:firstLine="560"/>
        <w:rPr>
          <w:rFonts w:ascii="仿宋" w:hAnsi="仿宋" w:eastAsia="仿宋" w:cs="仿宋"/>
          <w:bCs/>
          <w:caps/>
          <w:sz w:val="28"/>
          <w:szCs w:val="28"/>
        </w:rPr>
      </w:pPr>
      <w:r/>
      <w:bookmarkStart w:id="133" w:name="_Hlk206710716"/>
      <w:r>
        <w:rPr>
          <w:rFonts w:ascii="仿宋" w:hAnsi="仿宋" w:eastAsia="仿宋" w:cs="仿宋"/>
          <w:bCs/>
          <w:caps/>
          <w:sz w:val="28"/>
          <w:szCs w:val="28"/>
        </w:rPr>
        <w:t xml:space="preserve">3</w:t>
      </w:r>
      <w:r>
        <w:rPr>
          <w:rFonts w:hint="eastAsia" w:ascii="仿宋" w:hAnsi="仿宋" w:eastAsia="仿宋" w:cs="仿宋"/>
          <w:bCs/>
          <w:caps/>
          <w:sz w:val="28"/>
          <w:szCs w:val="28"/>
        </w:rPr>
        <w:t xml:space="preserve">.2免费运行维护服务期</w:t>
      </w:r>
      <w:bookmarkEnd w:id="133"/>
      <w:r>
        <w:rPr>
          <w:rFonts w:hint="eastAsia" w:ascii="仿宋" w:hAnsi="仿宋" w:eastAsia="仿宋" w:cs="仿宋"/>
          <w:bCs/>
          <w:caps/>
          <w:sz w:val="28"/>
          <w:szCs w:val="28"/>
        </w:rPr>
        <w:t xml:space="preserve">内，供应商须安排1-2名具有专业能力的技术人员对本项目中所提供的设备进行定期巡查巡检，每年至少提供4次上门服务。</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3</w:t>
      </w:r>
      <w:r>
        <w:rPr>
          <w:rFonts w:hint="eastAsia" w:ascii="仿宋" w:hAnsi="仿宋" w:eastAsia="仿宋" w:cs="仿宋"/>
          <w:bCs/>
          <w:caps/>
          <w:sz w:val="28"/>
          <w:szCs w:val="28"/>
        </w:rPr>
        <w:t xml:space="preserve">.3根据本项目特点和需求，在免费运行维护服务期内，须为本项目组建具有专业技术能力的售后服务团队，为用户提供7×24小时的技术支持服务。接到故障报修后，售后服务团队立即响应，并迅速到现场处置；接电后，15分钟响应，60分钟内到现场处置。</w:t>
      </w:r>
      <w:r/>
    </w:p>
    <w:p>
      <w:pPr>
        <w:ind w:left="601" w:firstLine="535"/>
        <w:spacing w:line="420" w:lineRule="exact"/>
        <w:rPr>
          <w:rFonts w:ascii="仿宋" w:hAnsi="仿宋" w:eastAsia="仿宋" w:cs="仿宋"/>
          <w:b/>
          <w:bCs/>
          <w:caps/>
          <w:sz w:val="28"/>
          <w:szCs w:val="28"/>
        </w:rPr>
        <w:outlineLvl w:val="3"/>
      </w:pPr>
      <w:r>
        <w:rPr>
          <w:rFonts w:ascii="仿宋" w:hAnsi="仿宋" w:eastAsia="仿宋" w:cs="仿宋"/>
          <w:b/>
          <w:bCs/>
          <w:caps/>
          <w:sz w:val="28"/>
          <w:szCs w:val="28"/>
        </w:rPr>
        <w:t xml:space="preserve">4</w:t>
      </w:r>
      <w:r>
        <w:rPr>
          <w:rFonts w:hint="eastAsia" w:ascii="仿宋" w:hAnsi="仿宋" w:eastAsia="仿宋" w:cs="仿宋"/>
          <w:b/>
          <w:bCs/>
          <w:caps/>
          <w:sz w:val="28"/>
          <w:szCs w:val="28"/>
        </w:rPr>
        <w:t xml:space="preserve">.安全管理要求</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.1 中标人应严格遵守国家、地方相关安全生产法律法规、行业标准规范及招标人制定的机房安全管理规章制度，建立健全现场运维安全生产责任制，配备合格的安全防护设施与用品，对其派往现场的运维人员进行全面的安全生产教育、培训及安全技术交底，确保运维人员具备相应的安全操作技能和风险防范意识。</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.2 中标人运维人员在机房现场开展工作过程中，因中标人原因（包括但不限于运维人员未遵守安全操作规程、未落实安全防护措施、安全生产管理不到位、设备/工具存在安全隐患未及时排查等）引发的各类安全生产事故（包括但不限于人身伤亡、设备损坏、数据丢失、火灾、触电等），全部责任由中标人承担，招标人无需承担任何责任（包括但不限于民事赔偿、行政责任、刑事责任等）。</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.3 因</w:t>
      </w:r>
      <w:r>
        <w:rPr>
          <w:rFonts w:ascii="仿宋" w:hAnsi="仿宋" w:eastAsia="仿宋" w:cs="仿宋"/>
          <w:bCs/>
          <w:caps/>
          <w:sz w:val="28"/>
          <w:szCs w:val="28"/>
        </w:rPr>
        <w:t xml:space="preserve">4</w:t>
      </w:r>
      <w:r>
        <w:rPr>
          <w:rFonts w:hint="eastAsia" w:ascii="仿宋" w:hAnsi="仿宋" w:eastAsia="仿宋" w:cs="仿宋"/>
          <w:bCs/>
          <w:caps/>
          <w:sz w:val="28"/>
          <w:szCs w:val="28"/>
        </w:rPr>
        <w:t xml:space="preserve">.2所述安全生产事故，给招标人造成任何损失的（包括但不限于机房设备设施维修/更换费用、数据恢复费用、中断运营造成的经济损失、招标人承担的对外赔偿费用、诉讼费、律师费、鉴定费等所有直接损失和间接损失），中标人应在事故发生后3日内主动向招标人核实损失情况，并在损失确认后10日内足额赔偿招标人的全部损失。</w:t>
      </w:r>
      <w:r/>
    </w:p>
    <w:p>
      <w:pPr>
        <w:pStyle w:val="867"/>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.4 若中标人未按约定履行赔偿责任，招标人有权从应付中标人的运维服务费用中直接抵扣相应赔偿款，不足部分有权向中标人另行追偿。同时，招标人有权根据事故严重程度，单方面中止或解除本运维服务合同，由此给招标人造成的额外损失仍由中标人承担。</w:t>
      </w:r>
      <w:r/>
    </w:p>
    <w:p>
      <w:pPr>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.5编制安全施工方案、应急保障、停电审批流程，未经招标人批准不得停电、施工。</w:t>
      </w:r>
      <w:r/>
    </w:p>
    <w:p>
      <w:pPr>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.6外部协调（供电 / 物业 / 消防/机关事务服务中心）全部由供应商负责，费用含在报价内。</w:t>
      </w:r>
      <w:r/>
    </w:p>
    <w:p>
      <w:pPr>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7中标方须负责动环监控系统的全量设备对接，严格遵循Modbus、SNMP等标准协议，完成动力（市电、UPS）及环境（温湿度、漏水、空调）等所有点位的接入与数据校准；系统须具备灵活的分级告警策略，支持短信实时通知，并配置精细化的平台权限管理；验收阶段必须进行全功能测试，要求所有监控点位数据通讯正常、短信告警触发准确及时、远程控制有效，实现系统无缝上线运行。</w:t>
      </w:r>
      <w:r/>
    </w:p>
    <w:p>
      <w:pPr>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.8</w:t>
      </w:r>
      <w:bookmarkStart w:id="134" w:name="OLE_LINK1"/>
      <w:r>
        <w:rPr>
          <w:rFonts w:hint="eastAsia" w:ascii="仿宋" w:hAnsi="仿宋" w:eastAsia="仿宋" w:cs="仿宋"/>
          <w:bCs/>
          <w:caps/>
          <w:sz w:val="28"/>
          <w:szCs w:val="28"/>
        </w:rPr>
        <w:t xml:space="preserve">因投标人原因或外部协调延误工期 ，</w:t>
      </w:r>
      <w:bookmarkEnd w:id="134"/>
      <w:r>
        <w:rPr>
          <w:rFonts w:hint="eastAsia" w:ascii="仿宋" w:hAnsi="仿宋" w:eastAsia="仿宋" w:cs="仿宋"/>
          <w:bCs/>
          <w:caps/>
          <w:sz w:val="28"/>
          <w:szCs w:val="28"/>
        </w:rPr>
        <w:t xml:space="preserve">按延误天数每日扣罚 5000 元，最高不超过15万元。</w:t>
      </w:r>
      <w:r/>
    </w:p>
    <w:p>
      <w:pPr>
        <w:ind w:firstLine="560"/>
        <w:rPr>
          <w:rFonts w:ascii="仿宋" w:hAnsi="仿宋" w:eastAsia="仿宋" w:cs="仿宋"/>
          <w:bCs/>
          <w:caps/>
          <w:sz w:val="28"/>
          <w:szCs w:val="28"/>
        </w:rPr>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.9提供竣工图纸、接线图、配置手册、账号密码清单、备件清单、培训。</w:t>
      </w:r>
      <w:r/>
    </w:p>
    <w:p>
      <w:pPr>
        <w:ind w:firstLine="560"/>
      </w:pPr>
      <w:r>
        <w:rPr>
          <w:rFonts w:ascii="仿宋" w:hAnsi="仿宋" w:eastAsia="仿宋" w:cs="仿宋"/>
          <w:bCs/>
          <w:caps/>
          <w:sz w:val="28"/>
          <w:szCs w:val="28"/>
        </w:rPr>
        <w:t xml:space="preserve">4</w:t>
      </w:r>
      <w:r>
        <w:rPr>
          <w:rFonts w:hint="eastAsia" w:ascii="仿宋" w:hAnsi="仿宋" w:eastAsia="仿宋" w:cs="仿宋"/>
          <w:bCs/>
          <w:caps/>
          <w:sz w:val="28"/>
          <w:szCs w:val="28"/>
        </w:rPr>
        <w:t xml:space="preserve">.10试运行期间进行满载测试、断电模拟、放电试验。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采购标的的验收标准</w:t>
      </w:r>
      <w:r/>
    </w:p>
    <w:p>
      <w:pPr>
        <w:ind w:firstLine="560"/>
        <w:spacing w:line="500" w:lineRule="exact"/>
      </w:pPr>
      <w:r>
        <w:rPr>
          <w:rFonts w:eastAsia="方正仿宋_GBK"/>
          <w:color w:val="000000"/>
          <w:sz w:val="28"/>
          <w:szCs w:val="28"/>
        </w:rPr>
        <w:t xml:space="preserve">满足招标需求和合同约定并提供验收材料后，由乙方提出验收申请，甲方组织验收。</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numPr>
          <w:ilvl w:val="0"/>
          <w:numId w:val="5"/>
        </w:num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非单一产品采购项目，采购标的中的核心产品</w:t>
      </w:r>
      <w:r/>
    </w:p>
    <w:tbl>
      <w:tblPr>
        <w:tblStyle w:val="8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639"/>
        <w:gridCol w:w="3084"/>
        <w:gridCol w:w="1167"/>
        <w:gridCol w:w="1051"/>
        <w:gridCol w:w="1104"/>
      </w:tblGrid>
      <w:tr>
        <w:trPr>
          <w:trHeight w:val="315"/>
        </w:trPr>
        <w:tc>
          <w:tcPr>
            <w:tcW w:w="560" w:type="pct"/>
            <w:vAlign w:val="center"/>
            <w:textDirection w:val="lrTb"/>
            <w:noWrap/>
          </w:tcPr>
          <w:p>
            <w:pPr>
              <w:jc w:val="center"/>
              <w:widowControl/>
              <w:rPr>
                <w:rFonts w:eastAsia="仿宋"/>
                <w:sz w:val="24"/>
              </w:rPr>
            </w:pPr>
            <w:r>
              <w:rPr>
                <w:rFonts w:eastAsia="仿宋"/>
                <w:sz w:val="24"/>
              </w:rPr>
              <w:t xml:space="preserve">序号</w:t>
            </w:r>
            <w:r/>
          </w:p>
        </w:tc>
        <w:tc>
          <w:tcPr>
            <w:tcW w:w="903" w:type="pct"/>
            <w:vAlign w:val="center"/>
            <w:textDirection w:val="lrTb"/>
            <w:noWrap/>
          </w:tcPr>
          <w:p>
            <w:pPr>
              <w:jc w:val="center"/>
              <w:widowControl/>
              <w:rPr>
                <w:rFonts w:eastAsia="仿宋"/>
                <w:sz w:val="24"/>
              </w:rPr>
            </w:pPr>
            <w:r>
              <w:rPr>
                <w:rFonts w:eastAsia="仿宋"/>
                <w:sz w:val="24"/>
              </w:rPr>
              <w:t xml:space="preserve">设备名称</w:t>
            </w:r>
            <w:r/>
          </w:p>
        </w:tc>
        <w:tc>
          <w:tcPr>
            <w:tcW w:w="1701" w:type="pct"/>
            <w:vAlign w:val="center"/>
            <w:textDirection w:val="lrTb"/>
            <w:noWrap/>
          </w:tcPr>
          <w:p>
            <w:pPr>
              <w:jc w:val="center"/>
              <w:widowControl/>
              <w:rPr>
                <w:rFonts w:eastAsia="仿宋"/>
                <w:sz w:val="24"/>
              </w:rPr>
            </w:pPr>
            <w:r>
              <w:rPr>
                <w:rFonts w:hint="eastAsia" w:eastAsia="仿宋"/>
                <w:sz w:val="24"/>
              </w:rPr>
              <w:t xml:space="preserve">参数</w:t>
            </w:r>
            <w:r/>
          </w:p>
        </w:tc>
        <w:tc>
          <w:tcPr>
            <w:tcW w:w="644" w:type="pct"/>
            <w:vAlign w:val="center"/>
            <w:textDirection w:val="lrTb"/>
            <w:noWrap/>
          </w:tcPr>
          <w:p>
            <w:pPr>
              <w:jc w:val="center"/>
              <w:widowControl/>
              <w:rPr>
                <w:rFonts w:eastAsia="仿宋"/>
                <w:sz w:val="24"/>
              </w:rPr>
            </w:pPr>
            <w:r>
              <w:rPr>
                <w:rFonts w:eastAsia="仿宋"/>
                <w:sz w:val="24"/>
              </w:rPr>
              <w:t xml:space="preserve">单位</w:t>
            </w:r>
            <w:r/>
          </w:p>
        </w:tc>
        <w:tc>
          <w:tcPr>
            <w:tcW w:w="580" w:type="pct"/>
            <w:vAlign w:val="center"/>
            <w:textDirection w:val="lrTb"/>
            <w:noWrap/>
          </w:tcPr>
          <w:p>
            <w:pPr>
              <w:jc w:val="center"/>
              <w:widowControl/>
              <w:rPr>
                <w:rFonts w:eastAsia="仿宋"/>
                <w:sz w:val="24"/>
              </w:rPr>
            </w:pPr>
            <w:r>
              <w:rPr>
                <w:rFonts w:eastAsia="仿宋"/>
                <w:sz w:val="24"/>
              </w:rPr>
              <w:t xml:space="preserve">数量</w:t>
            </w:r>
            <w:r/>
          </w:p>
        </w:tc>
        <w:tc>
          <w:tcPr>
            <w:tcW w:w="609" w:type="pct"/>
            <w:textDirection w:val="lrTb"/>
            <w:noWrap w:val="false"/>
          </w:tcPr>
          <w:p>
            <w:pPr>
              <w:jc w:val="center"/>
              <w:widowControl/>
              <w:rPr>
                <w:rFonts w:eastAsia="仿宋"/>
                <w:sz w:val="24"/>
              </w:rPr>
            </w:pPr>
            <w:r>
              <w:rPr>
                <w:rFonts w:eastAsia="仿宋"/>
                <w:sz w:val="24"/>
              </w:rPr>
              <w:t xml:space="preserve">使用地点</w:t>
            </w:r>
            <w:r/>
          </w:p>
        </w:tc>
      </w:tr>
      <w:tr>
        <w:trPr>
          <w:trHeight w:val="330"/>
        </w:trPr>
        <w:tc>
          <w:tcPr>
            <w:tcW w:w="560" w:type="pct"/>
            <w:vAlign w:val="center"/>
            <w:textDirection w:val="lrTb"/>
            <w:noWrap/>
          </w:tcPr>
          <w:p>
            <w:pPr>
              <w:jc w:val="center"/>
              <w:widowControl/>
              <w:rPr>
                <w:rFonts w:eastAsia="仿宋"/>
                <w:sz w:val="24"/>
              </w:rPr>
            </w:pPr>
            <w:r>
              <w:rPr>
                <w:rFonts w:eastAsia="仿宋"/>
                <w:sz w:val="24"/>
              </w:rPr>
              <w:t xml:space="preserve">1</w:t>
            </w:r>
            <w:r/>
          </w:p>
        </w:tc>
        <w:tc>
          <w:tcPr>
            <w:tcW w:w="903" w:type="pct"/>
            <w:vAlign w:val="center"/>
            <w:textDirection w:val="lrTb"/>
            <w:noWrap/>
          </w:tcPr>
          <w:p>
            <w:pPr>
              <w:jc w:val="left"/>
              <w:widowControl/>
              <w:rPr>
                <w:rFonts w:eastAsia="仿宋"/>
                <w:sz w:val="24"/>
              </w:rPr>
            </w:pPr>
            <w:r>
              <w:rPr>
                <w:rFonts w:eastAsia="仿宋"/>
                <w:sz w:val="24"/>
              </w:rPr>
              <w:t xml:space="preserve">高频塔式UPS</w:t>
            </w:r>
            <w:r/>
          </w:p>
        </w:tc>
        <w:tc>
          <w:tcPr>
            <w:tcW w:w="1701" w:type="pct"/>
            <w:vAlign w:val="center"/>
            <w:textDirection w:val="lrTb"/>
            <w:noWrap/>
          </w:tcPr>
          <w:p>
            <w:pPr>
              <w:jc w:val="center"/>
              <w:widowControl/>
              <w:rPr>
                <w:rFonts w:eastAsia="仿宋"/>
                <w:sz w:val="24"/>
              </w:rPr>
            </w:pPr>
            <w:r>
              <w:rPr>
                <w:rFonts w:eastAsia="仿宋"/>
                <w:sz w:val="24"/>
              </w:rPr>
              <w:t xml:space="preserve">采用高频塔式设计，机框容量≥</w:t>
            </w:r>
            <w:r>
              <w:rPr>
                <w:rFonts w:hint="eastAsia" w:eastAsia="仿宋"/>
                <w:sz w:val="24"/>
              </w:rPr>
              <w:t xml:space="preserve">6</w:t>
            </w:r>
            <w:r>
              <w:rPr>
                <w:rFonts w:eastAsia="仿宋"/>
                <w:sz w:val="24"/>
              </w:rPr>
              <w:t xml:space="preserve">0kVA</w:t>
            </w:r>
            <w:r>
              <w:rPr>
                <w:rFonts w:hint="eastAsia" w:eastAsia="仿宋"/>
                <w:sz w:val="24"/>
              </w:rPr>
              <w:t xml:space="preserve">、输入输出制式为三相输入、三相输出、提供5年的原厂质保服务</w:t>
            </w:r>
            <w:r/>
          </w:p>
        </w:tc>
        <w:tc>
          <w:tcPr>
            <w:tcW w:w="644" w:type="pct"/>
            <w:vAlign w:val="center"/>
            <w:textDirection w:val="lrTb"/>
            <w:noWrap/>
          </w:tcPr>
          <w:p>
            <w:pPr>
              <w:jc w:val="center"/>
              <w:widowControl/>
              <w:rPr>
                <w:rFonts w:eastAsia="仿宋"/>
                <w:sz w:val="24"/>
              </w:rPr>
            </w:pPr>
            <w:r>
              <w:rPr>
                <w:rFonts w:eastAsia="仿宋"/>
                <w:sz w:val="24"/>
              </w:rPr>
              <w:t xml:space="preserve">台</w:t>
            </w:r>
            <w:r/>
          </w:p>
        </w:tc>
        <w:tc>
          <w:tcPr>
            <w:tcW w:w="580" w:type="pct"/>
            <w:vAlign w:val="center"/>
            <w:textDirection w:val="lrTb"/>
            <w:noWrap/>
          </w:tcPr>
          <w:p>
            <w:pPr>
              <w:jc w:val="center"/>
              <w:widowControl/>
              <w:rPr>
                <w:rFonts w:eastAsia="仿宋"/>
                <w:sz w:val="24"/>
              </w:rPr>
            </w:pPr>
            <w:r>
              <w:rPr>
                <w:rFonts w:eastAsia="仿宋"/>
                <w:sz w:val="24"/>
              </w:rPr>
              <w:t xml:space="preserve">1</w:t>
            </w:r>
            <w:r/>
          </w:p>
        </w:tc>
        <w:tc>
          <w:tcPr>
            <w:tcW w:w="609" w:type="pct"/>
            <w:vAlign w:val="center"/>
            <w:textDirection w:val="lrTb"/>
            <w:noWrap w:val="false"/>
          </w:tcPr>
          <w:p>
            <w:pPr>
              <w:jc w:val="center"/>
              <w:widowControl/>
              <w:rPr>
                <w:rFonts w:eastAsia="仿宋"/>
                <w:sz w:val="24"/>
              </w:rPr>
            </w:pPr>
            <w:r>
              <w:rPr>
                <w:rFonts w:eastAsia="仿宋"/>
                <w:sz w:val="24"/>
              </w:rPr>
              <w:t xml:space="preserve">档案楼机房</w:t>
            </w:r>
            <w:r/>
          </w:p>
        </w:tc>
      </w:tr>
      <w:tr>
        <w:trPr>
          <w:trHeight w:val="330"/>
        </w:trPr>
        <w:tc>
          <w:tcPr>
            <w:tcW w:w="560" w:type="pct"/>
            <w:vAlign w:val="center"/>
            <w:textDirection w:val="lrTb"/>
            <w:noWrap/>
          </w:tcPr>
          <w:p>
            <w:pPr>
              <w:jc w:val="center"/>
              <w:widowControl/>
              <w:rPr>
                <w:rFonts w:eastAsia="仿宋"/>
                <w:sz w:val="24"/>
              </w:rPr>
            </w:pPr>
            <w:r>
              <w:rPr>
                <w:rFonts w:eastAsia="仿宋"/>
                <w:sz w:val="24"/>
              </w:rPr>
              <w:t xml:space="preserve">3</w:t>
            </w:r>
            <w:r/>
          </w:p>
        </w:tc>
        <w:tc>
          <w:tcPr>
            <w:tcW w:w="903" w:type="pct"/>
            <w:vAlign w:val="center"/>
            <w:textDirection w:val="lrTb"/>
            <w:noWrap/>
          </w:tcPr>
          <w:p>
            <w:pPr>
              <w:jc w:val="left"/>
              <w:widowControl/>
              <w:rPr>
                <w:rFonts w:eastAsia="仿宋"/>
                <w:sz w:val="24"/>
              </w:rPr>
            </w:pPr>
            <w:r>
              <w:rPr>
                <w:rFonts w:eastAsia="仿宋"/>
                <w:sz w:val="24"/>
              </w:rPr>
              <w:t xml:space="preserve">高频塔式UPS</w:t>
            </w:r>
            <w:r/>
          </w:p>
        </w:tc>
        <w:tc>
          <w:tcPr>
            <w:tcW w:w="1701" w:type="pct"/>
            <w:vAlign w:val="center"/>
            <w:textDirection w:val="lrTb"/>
            <w:noWrap/>
          </w:tcPr>
          <w:p>
            <w:pPr>
              <w:jc w:val="center"/>
              <w:widowControl/>
              <w:rPr>
                <w:rFonts w:eastAsia="仿宋"/>
                <w:sz w:val="24"/>
              </w:rPr>
            </w:pPr>
            <w:r>
              <w:rPr>
                <w:rFonts w:eastAsia="仿宋"/>
                <w:sz w:val="24"/>
              </w:rPr>
              <w:t xml:space="preserve">采用高频塔式设计，机框容量≥</w:t>
            </w:r>
            <w:r>
              <w:rPr>
                <w:rFonts w:hint="eastAsia" w:eastAsia="仿宋"/>
                <w:sz w:val="24"/>
              </w:rPr>
              <w:t xml:space="preserve">3</w:t>
            </w:r>
            <w:r>
              <w:rPr>
                <w:rFonts w:eastAsia="仿宋"/>
                <w:sz w:val="24"/>
              </w:rPr>
              <w:t xml:space="preserve">0kVA</w:t>
            </w:r>
            <w:r>
              <w:rPr>
                <w:rFonts w:hint="eastAsia" w:eastAsia="仿宋"/>
                <w:sz w:val="24"/>
              </w:rPr>
              <w:t xml:space="preserve">、输入输出制式为三相输入、三相输出、提供5年的原厂质保服务</w:t>
            </w:r>
            <w:r/>
          </w:p>
        </w:tc>
        <w:tc>
          <w:tcPr>
            <w:tcW w:w="644" w:type="pct"/>
            <w:vAlign w:val="center"/>
            <w:textDirection w:val="lrTb"/>
            <w:noWrap/>
          </w:tcPr>
          <w:p>
            <w:pPr>
              <w:jc w:val="center"/>
              <w:widowControl/>
              <w:rPr>
                <w:rFonts w:eastAsia="仿宋"/>
                <w:sz w:val="24"/>
              </w:rPr>
            </w:pPr>
            <w:r>
              <w:rPr>
                <w:rFonts w:eastAsia="仿宋"/>
                <w:sz w:val="24"/>
              </w:rPr>
              <w:t xml:space="preserve">台</w:t>
            </w:r>
            <w:r/>
          </w:p>
        </w:tc>
        <w:tc>
          <w:tcPr>
            <w:tcW w:w="580" w:type="pct"/>
            <w:vAlign w:val="center"/>
            <w:textDirection w:val="lrTb"/>
            <w:noWrap/>
          </w:tcPr>
          <w:p>
            <w:pPr>
              <w:jc w:val="center"/>
              <w:widowControl/>
              <w:rPr>
                <w:rFonts w:eastAsia="仿宋"/>
                <w:sz w:val="24"/>
              </w:rPr>
            </w:pPr>
            <w:r>
              <w:rPr>
                <w:rFonts w:eastAsia="仿宋"/>
                <w:sz w:val="24"/>
              </w:rPr>
              <w:t xml:space="preserve">1</w:t>
            </w:r>
            <w:r/>
          </w:p>
        </w:tc>
        <w:tc>
          <w:tcPr>
            <w:tcW w:w="609" w:type="pct"/>
            <w:vAlign w:val="center"/>
            <w:textDirection w:val="lrTb"/>
            <w:noWrap w:val="false"/>
          </w:tcPr>
          <w:p>
            <w:pPr>
              <w:jc w:val="center"/>
              <w:widowControl/>
              <w:rPr>
                <w:rFonts w:eastAsia="仿宋"/>
                <w:sz w:val="24"/>
              </w:rPr>
            </w:pPr>
            <w:r>
              <w:rPr>
                <w:rFonts w:eastAsia="仿宋"/>
                <w:sz w:val="24"/>
              </w:rPr>
              <w:t xml:space="preserve">行政楼机房</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2"/>
        <w:spacing w:line="500" w:lineRule="exact"/>
        <w:rPr>
          <w:rFonts w:eastAsia="方正仿宋_GBK"/>
          <w:b/>
          <w:bCs/>
          <w:sz w:val="28"/>
          <w:szCs w:val="28"/>
        </w:rPr>
      </w:pPr>
      <w:r>
        <w:rPr>
          <w:rFonts w:hint="eastAsia" w:eastAsia="方正仿宋_GBK"/>
          <w:b/>
          <w:bCs/>
          <w:sz w:val="28"/>
          <w:szCs w:val="28"/>
        </w:rPr>
        <w:t xml:space="preserve">项目设备通过启东市市场监督管理局组织的检测，经验收合格后支付合同价的70%；设备验收合格之日起顺利运行一年后，支付合同价的25%；五年（从验收合格之日算起）后支付余款5%。</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after="120"/>
        <w:rPr>
          <w:rFonts w:eastAsia="方正仿宋_GBK"/>
          <w:szCs w:val="20"/>
        </w:rPr>
      </w:pPr>
      <w:r>
        <w:rPr>
          <w:rFonts w:eastAsia="方正仿宋_GBK"/>
          <w:szCs w:val="20"/>
        </w:rPr>
      </w:r>
      <w:r/>
    </w:p>
    <w:p>
      <w:pPr>
        <w:rPr>
          <w:rFonts w:hint="eastAsia" w:ascii="方正仿宋_GBK" w:hAnsi="方正仿宋_GBK" w:eastAsia="方正仿宋_GBK" w:cs="方正仿宋_GBK"/>
          <w:b/>
          <w:sz w:val="52"/>
          <w:szCs w:val="52"/>
        </w:rPr>
      </w:pPr>
      <w:r>
        <w:rPr>
          <w:rFonts w:hint="eastAsia" w:ascii="方正仿宋_GBK" w:hAnsi="方正仿宋_GBK" w:eastAsia="方正仿宋_GBK" w:cs="方正仿宋_GBK"/>
          <w:b/>
          <w:sz w:val="52"/>
          <w:szCs w:val="52"/>
        </w:rPr>
        <w:br w:type="page" w:clear="all"/>
      </w:r>
      <w:r/>
    </w:p>
    <w:p>
      <w:pPr>
        <w:jc w:val="center"/>
        <w:spacing w:line="800" w:lineRule="exact"/>
        <w:rPr>
          <w:rFonts w:ascii="方正仿宋_GBK" w:hAnsi="方正仿宋_GBK" w:eastAsia="方正仿宋_GBK" w:cs="方正仿宋_GBK"/>
          <w:b/>
          <w:sz w:val="52"/>
          <w:szCs w:val="52"/>
        </w:rPr>
      </w:pPr>
      <w:r>
        <w:rPr>
          <w:rFonts w:hint="eastAsia" w:ascii="方正仿宋_GBK" w:hAnsi="方正仿宋_GBK" w:eastAsia="方正仿宋_GBK" w:cs="方正仿宋_GBK"/>
          <w:b/>
          <w:sz w:val="52"/>
          <w:szCs w:val="52"/>
        </w:rPr>
        <w:t xml:space="preserve">启东市电子政务机房核心设备</w:t>
      </w:r>
      <w:r/>
    </w:p>
    <w:p>
      <w:pPr>
        <w:jc w:val="center"/>
        <w:spacing w:line="800" w:lineRule="exact"/>
        <w:rPr>
          <w:rFonts w:ascii="方正仿宋_GBK" w:hAnsi="方正仿宋_GBK" w:eastAsia="方正仿宋_GBK" w:cs="方正仿宋_GBK"/>
          <w:b/>
          <w:sz w:val="52"/>
          <w:szCs w:val="52"/>
        </w:rPr>
      </w:pPr>
      <w:r>
        <w:rPr>
          <w:rFonts w:hint="eastAsia" w:ascii="方正仿宋_GBK" w:hAnsi="方正仿宋_GBK" w:eastAsia="方正仿宋_GBK" w:cs="方正仿宋_GBK"/>
          <w:b/>
          <w:sz w:val="52"/>
          <w:szCs w:val="52"/>
        </w:rPr>
        <w:t xml:space="preserve">更新维护项目</w:t>
      </w:r>
      <w:r/>
    </w:p>
    <w:p>
      <w:pPr>
        <w:spacing w:after="120"/>
        <w:rPr>
          <w:rFonts w:eastAsia="方正仿宋_GBK"/>
          <w:b/>
          <w:sz w:val="44"/>
          <w:szCs w:val="44"/>
        </w:rPr>
      </w:pPr>
      <w:r>
        <w:rPr>
          <w:rFonts w:eastAsia="方正仿宋_GBK"/>
          <w:b/>
          <w:sz w:val="44"/>
          <w:szCs w:val="44"/>
        </w:rPr>
      </w:r>
      <w:r/>
    </w:p>
    <w:p>
      <w:pPr>
        <w:rPr>
          <w:rFonts w:eastAsia="方正仿宋_GBK"/>
          <w:b/>
          <w:sz w:val="44"/>
          <w:szCs w:val="44"/>
        </w:rPr>
      </w:pPr>
      <w:r>
        <w:rPr>
          <w:rFonts w:eastAsia="方正仿宋_GBK"/>
          <w:b/>
          <w:sz w:val="44"/>
          <w:szCs w:val="44"/>
        </w:rPr>
      </w:r>
      <w:r/>
    </w:p>
    <w:p>
      <w:pPr>
        <w:spacing w:after="120"/>
        <w:rPr>
          <w:rFonts w:eastAsia="方正仿宋_GBK"/>
          <w:szCs w:val="20"/>
        </w:rPr>
      </w:pPr>
      <w:r>
        <w:rPr>
          <w:rFonts w:eastAsia="方正仿宋_GBK"/>
          <w:szCs w:val="20"/>
        </w:rPr>
      </w:r>
      <w:r/>
    </w:p>
    <w:p>
      <w:pPr>
        <w:jc w:val="center"/>
        <w:spacing w:line="240" w:lineRule="atLeast"/>
        <w:rPr>
          <w:rFonts w:eastAsia="方正仿宋_GBK"/>
          <w:b/>
          <w:sz w:val="72"/>
          <w:szCs w:val="72"/>
        </w:rPr>
      </w:pPr>
      <w:r>
        <w:rPr>
          <w:rFonts w:eastAsia="方正仿宋_GBK"/>
          <w:b/>
          <w:sz w:val="72"/>
          <w:szCs w:val="72"/>
        </w:rPr>
        <w:t xml:space="preserve">采 购 合 同</w:t>
      </w:r>
      <w:r/>
    </w:p>
    <w:p>
      <w:pPr>
        <w:jc w:val="center"/>
        <w:spacing w:line="560" w:lineRule="exact"/>
        <w:rPr>
          <w:rFonts w:eastAsia="方正仿宋_GBK"/>
          <w:b/>
          <w:sz w:val="72"/>
          <w:szCs w:val="72"/>
        </w:rPr>
      </w:pPr>
      <w:r>
        <w:rPr>
          <w:rFonts w:eastAsia="方正仿宋_GBK"/>
          <w:b/>
          <w:sz w:val="72"/>
          <w:szCs w:val="72"/>
        </w:rPr>
      </w:r>
      <w:r/>
    </w:p>
    <w:p>
      <w:pPr>
        <w:jc w:val="center"/>
        <w:spacing w:line="560" w:lineRule="exact"/>
        <w:rPr>
          <w:rFonts w:eastAsia="方正仿宋_GBK"/>
          <w:b/>
          <w:sz w:val="72"/>
          <w:szCs w:val="72"/>
        </w:rPr>
      </w:pPr>
      <w:r>
        <w:rPr>
          <w:rFonts w:eastAsia="方正仿宋_GBK"/>
          <w:b/>
          <w:sz w:val="72"/>
          <w:szCs w:val="72"/>
        </w:rPr>
      </w:r>
      <w:r/>
    </w:p>
    <w:p>
      <w:pPr>
        <w:rPr>
          <w:rFonts w:eastAsia="方正仿宋_GBK"/>
          <w:b/>
          <w:sz w:val="72"/>
          <w:szCs w:val="72"/>
        </w:rPr>
      </w:pPr>
      <w:r>
        <w:rPr>
          <w:rFonts w:eastAsia="方正仿宋_GBK"/>
          <w:b/>
          <w:sz w:val="72"/>
          <w:szCs w:val="72"/>
        </w:rPr>
      </w:r>
      <w:r/>
    </w:p>
    <w:p>
      <w:pPr>
        <w:spacing w:after="120"/>
        <w:rPr>
          <w:rFonts w:eastAsia="方正仿宋_GBK"/>
          <w:szCs w:val="20"/>
        </w:rPr>
      </w:pPr>
      <w:r>
        <w:rPr>
          <w:rFonts w:eastAsia="方正仿宋_GBK"/>
          <w:szCs w:val="20"/>
        </w:rPr>
      </w:r>
      <w:r/>
    </w:p>
    <w:p>
      <w:pPr>
        <w:ind w:firstLine="843"/>
        <w:spacing w:line="560" w:lineRule="exact"/>
        <w:rPr>
          <w:rFonts w:eastAsia="方正仿宋_GBK"/>
          <w:b/>
          <w:sz w:val="28"/>
          <w:szCs w:val="28"/>
          <w:u w:val="single"/>
        </w:rPr>
      </w:pPr>
      <w:r>
        <w:rPr>
          <w:rFonts w:eastAsia="方正仿宋_GBK"/>
          <w:b/>
          <w:sz w:val="28"/>
          <w:szCs w:val="28"/>
        </w:rPr>
        <w:t xml:space="preserve">甲方</w:t>
      </w:r>
      <w:r>
        <w:rPr>
          <w:rFonts w:hint="eastAsia" w:eastAsia="方正仿宋_GBK"/>
          <w:b/>
          <w:sz w:val="28"/>
          <w:szCs w:val="28"/>
        </w:rPr>
        <w:t xml:space="preserve">（采购人）</w:t>
      </w:r>
      <w:r>
        <w:rPr>
          <w:rFonts w:eastAsia="方正仿宋_GBK"/>
          <w:b/>
          <w:sz w:val="28"/>
          <w:szCs w:val="28"/>
        </w:rPr>
        <w:t xml:space="preserve">:</w:t>
      </w:r>
      <w:r>
        <w:rPr>
          <w:rFonts w:eastAsia="方正仿宋_GBK"/>
          <w:b/>
          <w:sz w:val="28"/>
          <w:szCs w:val="28"/>
          <w:u w:val="single"/>
        </w:rPr>
        <w:t xml:space="preserve">  </w:t>
      </w:r>
      <w:r>
        <w:rPr>
          <w:rFonts w:hint="eastAsia" w:eastAsia="方正仿宋_GBK"/>
          <w:b/>
          <w:sz w:val="28"/>
          <w:szCs w:val="28"/>
          <w:u w:val="single"/>
        </w:rPr>
        <w:t xml:space="preserve">启东市数据局</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hint="eastAsia" w:eastAsia="方正仿宋_GBK"/>
          <w:b/>
          <w:sz w:val="28"/>
          <w:szCs w:val="28"/>
          <w:u w:val="single"/>
        </w:rPr>
        <w:t xml:space="preserve">  </w:t>
      </w:r>
      <w:r/>
    </w:p>
    <w:p>
      <w:pPr>
        <w:ind w:firstLine="843"/>
        <w:spacing w:line="560" w:lineRule="exact"/>
        <w:rPr>
          <w:rFonts w:eastAsia="方正仿宋_GBK"/>
          <w:b/>
          <w:sz w:val="28"/>
          <w:szCs w:val="28"/>
          <w:u w:val="single"/>
        </w:rPr>
      </w:pPr>
      <w:r>
        <w:rPr>
          <w:rFonts w:eastAsia="方正仿宋_GBK"/>
          <w:b/>
          <w:sz w:val="28"/>
          <w:szCs w:val="28"/>
        </w:rPr>
        <w:t xml:space="preserve">乙方</w:t>
      </w:r>
      <w:r>
        <w:rPr>
          <w:rFonts w:hint="eastAsia" w:eastAsia="方正仿宋_GBK"/>
          <w:b/>
          <w:sz w:val="28"/>
          <w:szCs w:val="28"/>
        </w:rPr>
        <w:t xml:space="preserve">（成交人）</w:t>
      </w:r>
      <w:r>
        <w:rPr>
          <w:rFonts w:eastAsia="方正仿宋_GBK"/>
          <w:b/>
          <w:sz w:val="28"/>
          <w:szCs w:val="28"/>
        </w:rPr>
        <w:t xml:space="preserve">:</w:t>
      </w:r>
      <w:r>
        <w:rPr>
          <w:rFonts w:eastAsia="方正仿宋_GBK"/>
          <w:b/>
          <w:sz w:val="28"/>
          <w:szCs w:val="28"/>
          <w:u w:val="single"/>
        </w:rPr>
        <w:t xml:space="preserve"> </w:t>
      </w:r>
      <w:r>
        <w:rPr>
          <w:rFonts w:hint="eastAsia" w:eastAsia="方正仿宋_GBK"/>
          <w:b/>
          <w:sz w:val="28"/>
          <w:szCs w:val="28"/>
          <w:u w:val="single"/>
        </w:rPr>
        <w:t xml:space="preserve">                         </w:t>
      </w:r>
      <w:r/>
    </w:p>
    <w:p>
      <w:pPr>
        <w:ind w:firstLine="843"/>
        <w:spacing w:line="560" w:lineRule="exact"/>
        <w:rPr>
          <w:rFonts w:eastAsia="方正仿宋_GBK"/>
          <w:b/>
          <w:sz w:val="28"/>
          <w:szCs w:val="28"/>
          <w:u w:val="single"/>
        </w:rPr>
      </w:pPr>
      <w:r>
        <w:rPr>
          <w:rFonts w:eastAsia="方正仿宋_GBK"/>
          <w:b/>
          <w:sz w:val="28"/>
          <w:szCs w:val="28"/>
        </w:rPr>
        <w:t xml:space="preserve">签 </w:t>
      </w:r>
      <w:r>
        <w:rPr>
          <w:rFonts w:hint="eastAsia" w:eastAsia="方正仿宋_GBK"/>
          <w:b/>
          <w:sz w:val="28"/>
          <w:szCs w:val="28"/>
        </w:rPr>
        <w:t xml:space="preserve"> </w:t>
      </w:r>
      <w:r>
        <w:rPr>
          <w:rFonts w:eastAsia="方正仿宋_GBK"/>
          <w:b/>
          <w:sz w:val="28"/>
          <w:szCs w:val="28"/>
        </w:rPr>
        <w:t xml:space="preserve">订 </w:t>
      </w:r>
      <w:r>
        <w:rPr>
          <w:rFonts w:hint="eastAsia" w:eastAsia="方正仿宋_GBK"/>
          <w:b/>
          <w:sz w:val="28"/>
          <w:szCs w:val="28"/>
        </w:rPr>
        <w:t xml:space="preserve"> </w:t>
      </w:r>
      <w:r>
        <w:rPr>
          <w:rFonts w:eastAsia="方正仿宋_GBK"/>
          <w:b/>
          <w:sz w:val="28"/>
          <w:szCs w:val="28"/>
        </w:rPr>
        <w:t xml:space="preserve">地 </w:t>
      </w:r>
      <w:r>
        <w:rPr>
          <w:rFonts w:hint="eastAsia" w:eastAsia="方正仿宋_GBK"/>
          <w:b/>
          <w:sz w:val="28"/>
          <w:szCs w:val="28"/>
        </w:rPr>
        <w:t xml:space="preserve"> </w:t>
      </w:r>
      <w:r>
        <w:rPr>
          <w:rFonts w:eastAsia="方正仿宋_GBK"/>
          <w:b/>
          <w:sz w:val="28"/>
          <w:szCs w:val="28"/>
        </w:rPr>
        <w:t xml:space="preserve">点：</w:t>
      </w:r>
      <w:r>
        <w:rPr>
          <w:rFonts w:eastAsia="方正仿宋_GBK"/>
          <w:b/>
          <w:sz w:val="28"/>
          <w:szCs w:val="28"/>
          <w:u w:val="single"/>
        </w:rPr>
        <w:t xml:space="preserve">  </w:t>
      </w:r>
      <w:r>
        <w:rPr>
          <w:rFonts w:hint="eastAsia" w:eastAsia="方正仿宋_GBK"/>
          <w:b/>
          <w:sz w:val="28"/>
          <w:szCs w:val="28"/>
          <w:u w:val="single"/>
        </w:rPr>
        <w:t xml:space="preserve">启东市数据局</w:t>
      </w:r>
      <w:r>
        <w:rPr>
          <w:rFonts w:eastAsia="方正仿宋_GBK"/>
          <w:b/>
          <w:sz w:val="28"/>
          <w:szCs w:val="28"/>
          <w:u w:val="single"/>
        </w:rPr>
        <w:t xml:space="preserve"> </w:t>
      </w:r>
      <w:r>
        <w:rPr>
          <w:rFonts w:hint="eastAsia" w:eastAsia="方正仿宋_GBK"/>
          <w:b/>
          <w:sz w:val="28"/>
          <w:szCs w:val="28"/>
          <w:u w:val="single"/>
        </w:rPr>
        <w:t xml:space="preserve">          </w:t>
      </w:r>
      <w:r/>
    </w:p>
    <w:p>
      <w:pPr>
        <w:ind w:firstLine="843"/>
        <w:spacing w:line="500" w:lineRule="exact"/>
        <w:rPr>
          <w:rFonts w:eastAsia="方正仿宋_GBK"/>
          <w:b/>
          <w:sz w:val="28"/>
          <w:szCs w:val="28"/>
        </w:rPr>
      </w:pPr>
      <w:r>
        <w:rPr>
          <w:rFonts w:eastAsia="方正仿宋_GBK"/>
          <w:b/>
          <w:sz w:val="28"/>
          <w:szCs w:val="28"/>
        </w:rPr>
        <w:t xml:space="preserve">签 </w:t>
      </w:r>
      <w:r>
        <w:rPr>
          <w:rFonts w:hint="eastAsia" w:eastAsia="方正仿宋_GBK"/>
          <w:b/>
          <w:sz w:val="28"/>
          <w:szCs w:val="28"/>
        </w:rPr>
        <w:t xml:space="preserve"> </w:t>
      </w:r>
      <w:r>
        <w:rPr>
          <w:rFonts w:eastAsia="方正仿宋_GBK"/>
          <w:b/>
          <w:sz w:val="28"/>
          <w:szCs w:val="28"/>
        </w:rPr>
        <w:t xml:space="preserve">订 </w:t>
      </w:r>
      <w:r>
        <w:rPr>
          <w:rFonts w:hint="eastAsia" w:eastAsia="方正仿宋_GBK"/>
          <w:b/>
          <w:sz w:val="28"/>
          <w:szCs w:val="28"/>
        </w:rPr>
        <w:t xml:space="preserve"> </w:t>
      </w:r>
      <w:r>
        <w:rPr>
          <w:rFonts w:eastAsia="方正仿宋_GBK"/>
          <w:b/>
          <w:sz w:val="28"/>
          <w:szCs w:val="28"/>
        </w:rPr>
        <w:t xml:space="preserve">日 </w:t>
      </w:r>
      <w:r>
        <w:rPr>
          <w:rFonts w:hint="eastAsia" w:eastAsia="方正仿宋_GBK"/>
          <w:b/>
          <w:sz w:val="28"/>
          <w:szCs w:val="28"/>
        </w:rPr>
        <w:t xml:space="preserve"> </w:t>
      </w:r>
      <w:r>
        <w:rPr>
          <w:rFonts w:eastAsia="方正仿宋_GBK"/>
          <w:b/>
          <w:sz w:val="28"/>
          <w:szCs w:val="28"/>
        </w:rPr>
        <w:t xml:space="preserve">期</w:t>
      </w:r>
      <w:r>
        <w:rPr>
          <w:rFonts w:hint="eastAsia" w:eastAsia="方正仿宋_GBK"/>
          <w:b/>
          <w:sz w:val="28"/>
          <w:szCs w:val="28"/>
        </w:rPr>
        <w:t xml:space="preserve">：</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eastAsia="方正仿宋_GBK"/>
          <w:b/>
          <w:sz w:val="28"/>
          <w:szCs w:val="28"/>
        </w:rPr>
        <w:t xml:space="preserve">年</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rPr>
        <w:t xml:space="preserve">月</w:t>
      </w:r>
      <w:r>
        <w:rPr>
          <w:rFonts w:eastAsia="方正仿宋_GBK"/>
          <w:b/>
          <w:sz w:val="28"/>
          <w:szCs w:val="28"/>
          <w:u w:val="single"/>
        </w:rPr>
        <w:t xml:space="preserve">      </w:t>
      </w:r>
      <w:r>
        <w:rPr>
          <w:rFonts w:eastAsia="方正仿宋_GBK"/>
          <w:b/>
          <w:sz w:val="28"/>
          <w:szCs w:val="28"/>
        </w:rPr>
        <w:t xml:space="preserve">日</w:t>
      </w:r>
      <w:r/>
    </w:p>
    <w:p>
      <w:pPr>
        <w:jc w:val="center"/>
        <w:spacing w:line="440" w:lineRule="exact"/>
        <w:rPr>
          <w:rFonts w:eastAsia="方正仿宋_GBK"/>
          <w:sz w:val="24"/>
        </w:rPr>
      </w:pPr>
      <w:r>
        <w:rPr>
          <w:rFonts w:eastAsia="方正仿宋_GBK"/>
          <w:b/>
          <w:sz w:val="28"/>
          <w:szCs w:val="28"/>
        </w:rPr>
        <w:br w:type="page" w:clear="all"/>
      </w:r>
      <w:r>
        <w:rPr>
          <w:rFonts w:eastAsia="方正仿宋_GBK"/>
          <w:b/>
          <w:sz w:val="28"/>
          <w:szCs w:val="28"/>
        </w:rPr>
        <w:t xml:space="preserve">拟签订的合同条款</w:t>
      </w:r>
      <w:r/>
    </w:p>
    <w:p>
      <w:pPr>
        <w:spacing w:line="440" w:lineRule="exact"/>
        <w:rPr>
          <w:rFonts w:eastAsia="方正仿宋_GBK"/>
          <w:b/>
          <w:sz w:val="24"/>
        </w:rPr>
      </w:pPr>
      <w:r>
        <w:rPr>
          <w:rFonts w:eastAsia="方正仿宋_GBK"/>
          <w:b/>
          <w:sz w:val="24"/>
        </w:rPr>
        <w:t xml:space="preserve">采购人：</w:t>
      </w:r>
      <w:r>
        <w:rPr>
          <w:rFonts w:hint="eastAsia" w:eastAsia="方正仿宋_GBK"/>
          <w:b/>
          <w:sz w:val="24"/>
          <w:u w:val="single"/>
        </w:rPr>
        <w:t xml:space="preserve">启东市数据局   </w:t>
      </w:r>
      <w:r>
        <w:rPr>
          <w:rFonts w:eastAsia="方正仿宋_GBK"/>
          <w:b/>
          <w:sz w:val="24"/>
        </w:rPr>
        <w:t xml:space="preserve">（以下简称甲方）</w:t>
      </w:r>
      <w:r/>
    </w:p>
    <w:p>
      <w:pPr>
        <w:spacing w:line="440" w:lineRule="exact"/>
        <w:rPr>
          <w:rFonts w:eastAsia="方正仿宋_GBK"/>
          <w:b/>
          <w:sz w:val="24"/>
        </w:rPr>
      </w:pPr>
      <w:r>
        <w:rPr>
          <w:rFonts w:eastAsia="方正仿宋_GBK"/>
          <w:b/>
          <w:sz w:val="24"/>
        </w:rPr>
        <w:t xml:space="preserve">成交人：</w:t>
      </w:r>
      <w:r>
        <w:rPr>
          <w:rFonts w:hint="eastAsia" w:eastAsia="方正仿宋_GBK"/>
          <w:b/>
          <w:sz w:val="24"/>
          <w:u w:val="single"/>
        </w:rPr>
        <w:t xml:space="preserve"> </w:t>
      </w:r>
      <w:r>
        <w:rPr>
          <w:rFonts w:eastAsia="方正仿宋_GBK"/>
          <w:b/>
          <w:sz w:val="24"/>
          <w:u w:val="single"/>
        </w:rPr>
        <w:t xml:space="preserve"> </w:t>
      </w:r>
      <w:r>
        <w:rPr>
          <w:rFonts w:hint="eastAsia" w:eastAsia="方正仿宋_GBK"/>
          <w:b/>
          <w:sz w:val="24"/>
          <w:u w:val="single"/>
        </w:rPr>
        <w:t xml:space="preserve">             </w:t>
      </w:r>
      <w:r>
        <w:rPr>
          <w:rFonts w:eastAsia="方正仿宋_GBK"/>
          <w:b/>
          <w:sz w:val="24"/>
        </w:rPr>
        <w:t xml:space="preserve">（以下简称乙方）</w:t>
      </w:r>
      <w:r/>
    </w:p>
    <w:p>
      <w:pPr>
        <w:ind w:firstLine="482"/>
        <w:spacing w:line="440" w:lineRule="exact"/>
        <w:rPr>
          <w:rFonts w:eastAsia="方正仿宋_GBK"/>
          <w:b/>
          <w:sz w:val="24"/>
          <w:u w:val="single"/>
        </w:rPr>
      </w:pPr>
      <w:r>
        <w:rPr>
          <w:rFonts w:eastAsia="方正仿宋_GBK"/>
          <w:b/>
          <w:sz w:val="24"/>
          <w:u w:val="single"/>
        </w:rPr>
      </w:r>
      <w:r/>
    </w:p>
    <w:p>
      <w:pPr>
        <w:ind w:firstLine="482"/>
        <w:spacing w:line="440" w:lineRule="exact"/>
        <w:rPr>
          <w:szCs w:val="20"/>
        </w:rPr>
      </w:pPr>
      <w:r>
        <w:rPr>
          <w:rFonts w:eastAsia="方正仿宋_GBK"/>
          <w:b/>
          <w:sz w:val="24"/>
          <w:u w:val="single"/>
        </w:rPr>
        <w:t xml:space="preserve"> </w:t>
      </w:r>
      <w:r>
        <w:rPr>
          <w:rFonts w:hint="eastAsia" w:eastAsia="方正仿宋_GBK"/>
          <w:b/>
          <w:sz w:val="24"/>
          <w:u w:val="single"/>
        </w:rPr>
        <w:t xml:space="preserve">    </w:t>
      </w:r>
      <w:r>
        <w:rPr>
          <w:rFonts w:eastAsia="方正仿宋_GBK"/>
          <w:b/>
          <w:sz w:val="24"/>
          <w:u w:val="single"/>
        </w:rPr>
        <w:t xml:space="preserve"> </w:t>
      </w:r>
      <w:r>
        <w:rPr>
          <w:rFonts w:eastAsia="方正仿宋_GBK"/>
          <w:bCs/>
          <w:sz w:val="24"/>
        </w:rPr>
        <w:t xml:space="preserve">年</w:t>
      </w:r>
      <w:r>
        <w:rPr>
          <w:rFonts w:eastAsia="方正仿宋_GBK"/>
          <w:b/>
          <w:sz w:val="24"/>
          <w:u w:val="single"/>
        </w:rPr>
        <w:t xml:space="preserve"> </w:t>
      </w:r>
      <w:r>
        <w:rPr>
          <w:rFonts w:hint="eastAsia" w:eastAsia="方正仿宋_GBK"/>
          <w:b/>
          <w:sz w:val="24"/>
          <w:u w:val="single"/>
        </w:rPr>
        <w:t xml:space="preserve">  </w:t>
      </w:r>
      <w:r>
        <w:rPr>
          <w:rFonts w:eastAsia="方正仿宋_GBK"/>
          <w:b/>
          <w:sz w:val="24"/>
          <w:u w:val="single"/>
        </w:rPr>
        <w:t xml:space="preserve"> </w:t>
      </w:r>
      <w:r>
        <w:rPr>
          <w:rFonts w:eastAsia="方正仿宋_GBK"/>
          <w:bCs/>
          <w:sz w:val="24"/>
        </w:rPr>
        <w:t xml:space="preserve">月</w:t>
      </w:r>
      <w:r>
        <w:rPr>
          <w:rFonts w:eastAsia="方正仿宋_GBK"/>
          <w:b/>
          <w:sz w:val="24"/>
          <w:u w:val="single"/>
        </w:rPr>
        <w:t xml:space="preserve"> </w:t>
      </w:r>
      <w:r>
        <w:rPr>
          <w:rFonts w:hint="eastAsia" w:eastAsia="方正仿宋_GBK"/>
          <w:b/>
          <w:sz w:val="24"/>
          <w:u w:val="single"/>
        </w:rPr>
        <w:t xml:space="preserve">  </w:t>
      </w:r>
      <w:r>
        <w:rPr>
          <w:rFonts w:eastAsia="方正仿宋_GBK"/>
          <w:b/>
          <w:sz w:val="24"/>
          <w:u w:val="single"/>
        </w:rPr>
        <w:t xml:space="preserve"> </w:t>
      </w:r>
      <w:r>
        <w:rPr>
          <w:rFonts w:eastAsia="方正仿宋_GBK"/>
          <w:bCs/>
          <w:sz w:val="24"/>
        </w:rPr>
        <w:t xml:space="preserve">日，</w:t>
      </w:r>
      <w:r>
        <w:rPr>
          <w:rFonts w:eastAsia="方正仿宋_GBK"/>
          <w:b/>
          <w:sz w:val="24"/>
          <w:u w:val="single"/>
        </w:rPr>
        <w:t xml:space="preserve"> </w:t>
      </w:r>
      <w:r>
        <w:rPr>
          <w:rFonts w:hint="eastAsia" w:eastAsia="方正仿宋_GBK"/>
          <w:b/>
          <w:sz w:val="24"/>
          <w:u w:val="single"/>
        </w:rPr>
        <w:t xml:space="preserve">启东市数据局</w:t>
      </w:r>
      <w:r>
        <w:rPr>
          <w:rFonts w:eastAsia="方正仿宋_GBK"/>
          <w:b/>
          <w:sz w:val="24"/>
          <w:u w:val="single"/>
        </w:rPr>
        <w:t xml:space="preserve"> </w:t>
      </w:r>
      <w:r>
        <w:rPr>
          <w:rFonts w:eastAsia="方正仿宋_GBK"/>
          <w:bCs/>
          <w:sz w:val="24"/>
        </w:rPr>
        <w:t xml:space="preserve">以</w:t>
      </w:r>
      <w:r>
        <w:rPr>
          <w:rFonts w:eastAsia="方正仿宋_GBK"/>
          <w:b/>
          <w:sz w:val="24"/>
          <w:u w:val="single"/>
        </w:rPr>
        <w:t xml:space="preserve"> </w:t>
      </w:r>
      <w:r>
        <w:rPr>
          <w:rFonts w:hint="eastAsia" w:eastAsia="方正仿宋_GBK"/>
          <w:b/>
          <w:sz w:val="24"/>
          <w:u w:val="single"/>
        </w:rPr>
        <w:t xml:space="preserve">  公开招标      </w:t>
      </w:r>
      <w:r>
        <w:rPr>
          <w:rFonts w:eastAsia="方正仿宋_GBK"/>
          <w:b/>
          <w:sz w:val="24"/>
          <w:u w:val="single"/>
        </w:rPr>
        <w:t xml:space="preserve"> </w:t>
      </w:r>
      <w:r>
        <w:rPr>
          <w:rFonts w:eastAsia="方正仿宋_GBK"/>
          <w:bCs/>
          <w:sz w:val="24"/>
        </w:rPr>
        <w:t xml:space="preserve">采购方式对</w:t>
      </w:r>
      <w:r>
        <w:rPr>
          <w:rFonts w:eastAsia="方正仿宋_GBK"/>
          <w:b/>
          <w:sz w:val="24"/>
          <w:u w:val="single"/>
        </w:rPr>
        <w:t xml:space="preserve"> </w:t>
      </w:r>
      <w:r>
        <w:rPr>
          <w:rFonts w:hint="eastAsia" w:eastAsia="方正仿宋_GBK"/>
          <w:b/>
          <w:sz w:val="24"/>
          <w:u w:val="single"/>
        </w:rPr>
        <w:t xml:space="preserve"> 启东市电子政务机房核心设备更新维护项目</w:t>
      </w:r>
      <w:r>
        <w:rPr>
          <w:rFonts w:eastAsia="方正仿宋_GBK"/>
          <w:b/>
          <w:sz w:val="24"/>
          <w:u w:val="single"/>
        </w:rPr>
        <w:t xml:space="preserve"> </w:t>
      </w:r>
      <w:r>
        <w:rPr>
          <w:rFonts w:eastAsia="方正仿宋_GBK"/>
          <w:bCs/>
          <w:sz w:val="24"/>
        </w:rPr>
        <w:t xml:space="preserve">进行了采购。本着公开、公平、公正和择优的原则，经专家评委严格评审并推荐乙方为中标人。在真实、充分地表达各自意愿的基础上，根据《中华人民共和国政府采购法</w:t>
      </w:r>
      <w:r>
        <w:rPr>
          <w:rFonts w:hint="eastAsia" w:eastAsia="方正仿宋_GBK"/>
          <w:bCs/>
          <w:sz w:val="24"/>
        </w:rPr>
        <w:t xml:space="preserve">》《</w:t>
      </w:r>
      <w:r>
        <w:rPr>
          <w:rFonts w:eastAsia="方正仿宋_GBK"/>
          <w:bCs/>
          <w:sz w:val="24"/>
        </w:rPr>
        <w:t xml:space="preserve">中华人民共和国民法典》的规定，达成如下协议，并由双方共同恪守。</w:t>
      </w:r>
      <w:r/>
    </w:p>
    <w:p>
      <w:pPr>
        <w:spacing w:line="440" w:lineRule="exact"/>
        <w:rPr>
          <w:rFonts w:eastAsia="方正仿宋_GBK"/>
          <w:b/>
          <w:bCs/>
          <w:sz w:val="24"/>
        </w:rPr>
      </w:pPr>
      <w:r>
        <w:rPr>
          <w:rFonts w:hint="eastAsia" w:eastAsia="方正仿宋_GBK"/>
          <w:b/>
          <w:bCs/>
          <w:sz w:val="24"/>
        </w:rPr>
        <w:t xml:space="preserve">一、</w:t>
      </w:r>
      <w:r>
        <w:rPr>
          <w:rFonts w:eastAsia="方正仿宋_GBK"/>
          <w:b/>
          <w:bCs/>
          <w:sz w:val="24"/>
        </w:rPr>
        <w:t xml:space="preserve">项目名称</w:t>
      </w:r>
      <w:r/>
    </w:p>
    <w:p>
      <w:pPr>
        <w:ind w:firstLine="480"/>
        <w:spacing w:line="440" w:lineRule="exact"/>
        <w:rPr>
          <w:rFonts w:eastAsia="方正仿宋_GBK"/>
          <w:sz w:val="24"/>
        </w:rPr>
      </w:pPr>
      <w:r>
        <w:rPr>
          <w:rFonts w:hint="eastAsia" w:eastAsia="方正仿宋_GBK"/>
          <w:sz w:val="24"/>
        </w:rPr>
        <w:t xml:space="preserve">xxx项目</w:t>
      </w:r>
      <w:r/>
    </w:p>
    <w:p>
      <w:pPr>
        <w:spacing w:line="440" w:lineRule="exact"/>
        <w:rPr>
          <w:rFonts w:eastAsia="方正仿宋_GBK"/>
          <w:b/>
          <w:bCs/>
          <w:sz w:val="24"/>
        </w:rPr>
      </w:pPr>
      <w:r>
        <w:rPr>
          <w:rFonts w:hint="eastAsia" w:eastAsia="方正仿宋_GBK"/>
          <w:b/>
          <w:bCs/>
          <w:sz w:val="24"/>
        </w:rPr>
        <w:t xml:space="preserve">二、采购内容：</w:t>
      </w:r>
      <w:r/>
    </w:p>
    <w:p>
      <w:pPr>
        <w:ind w:firstLine="482"/>
        <w:spacing w:line="440" w:lineRule="exact"/>
        <w:rPr>
          <w:rFonts w:eastAsia="方正仿宋_GBK"/>
          <w:b/>
          <w:bCs/>
          <w:sz w:val="24"/>
        </w:rPr>
      </w:pPr>
      <w:r>
        <w:rPr>
          <w:rFonts w:eastAsia="方正仿宋_GBK"/>
          <w:b/>
          <w:bCs/>
          <w:sz w:val="24"/>
        </w:rPr>
        <w:t xml:space="preserve">（一）</w:t>
      </w:r>
      <w:r>
        <w:rPr>
          <w:rFonts w:hint="eastAsia" w:eastAsia="方正仿宋_GBK"/>
          <w:b/>
          <w:bCs/>
          <w:sz w:val="24"/>
        </w:rPr>
        <w:t xml:space="preserve">项目需求</w:t>
      </w:r>
      <w:r/>
    </w:p>
    <w:p>
      <w:pPr>
        <w:ind w:firstLine="480"/>
        <w:spacing w:line="440" w:lineRule="exact"/>
        <w:rPr>
          <w:rFonts w:eastAsia="方正仿宋_GBK"/>
          <w:sz w:val="24"/>
        </w:rPr>
      </w:pPr>
      <w:r>
        <w:rPr>
          <w:rFonts w:hint="eastAsia" w:eastAsia="方正仿宋_GBK"/>
          <w:sz w:val="24"/>
        </w:rPr>
        <w:t xml:space="preserve">（1.电子政务机房基础设施更新与改造</w:t>
      </w:r>
      <w:r/>
    </w:p>
    <w:p>
      <w:pPr>
        <w:ind w:firstLine="480"/>
        <w:spacing w:line="440" w:lineRule="exact"/>
        <w:rPr>
          <w:rFonts w:eastAsia="方正仿宋_GBK"/>
          <w:sz w:val="24"/>
        </w:rPr>
      </w:pPr>
      <w:r>
        <w:rPr>
          <w:rFonts w:hint="eastAsia" w:eastAsia="方正仿宋_GBK"/>
          <w:sz w:val="24"/>
        </w:rPr>
        <w:t xml:space="preserve">档案馆机房新增一台60KVA UPS 主机，主楼机房新增一台30KVA UPS 主机，更换与UPS配套的电池组。</w:t>
      </w:r>
      <w:r/>
    </w:p>
    <w:p>
      <w:pPr>
        <w:ind w:firstLine="480"/>
        <w:spacing w:line="440" w:lineRule="exact"/>
        <w:rPr>
          <w:rFonts w:eastAsia="方正仿宋_GBK"/>
          <w:sz w:val="24"/>
        </w:rPr>
      </w:pPr>
      <w:r>
        <w:rPr>
          <w:rFonts w:hint="eastAsia" w:eastAsia="方正仿宋_GBK"/>
          <w:sz w:val="24"/>
        </w:rPr>
        <w:t xml:space="preserve">优化供电系统：包括更换ATS开关、增加UPS维修旁路、蓄电池柜直流空气开关、更换输入铜排生锈螺栓等。</w:t>
      </w:r>
      <w:r/>
    </w:p>
    <w:p>
      <w:pPr>
        <w:ind w:firstLine="480"/>
        <w:spacing w:line="440" w:lineRule="exact"/>
        <w:rPr>
          <w:rFonts w:eastAsia="方正仿宋_GBK"/>
          <w:sz w:val="24"/>
        </w:rPr>
      </w:pPr>
      <w:r>
        <w:rPr>
          <w:rFonts w:hint="eastAsia" w:eastAsia="方正仿宋_GBK"/>
          <w:sz w:val="24"/>
        </w:rPr>
        <w:t xml:space="preserve">优化动环系统：包括新增纳管主楼机房西侧供电柜</w:t>
      </w:r>
      <w:r/>
    </w:p>
    <w:p>
      <w:pPr>
        <w:ind w:firstLine="480"/>
        <w:spacing w:line="440" w:lineRule="exact"/>
        <w:rPr>
          <w:rFonts w:eastAsia="方正仿宋_GBK"/>
          <w:sz w:val="24"/>
        </w:rPr>
      </w:pPr>
      <w:r>
        <w:rPr>
          <w:rFonts w:hint="eastAsia" w:eastAsia="方正仿宋_GBK"/>
          <w:sz w:val="24"/>
        </w:rPr>
        <w:t xml:space="preserve">2.电子政务外网安全设备维保服务采购</w:t>
      </w:r>
      <w:r/>
    </w:p>
    <w:p>
      <w:pPr>
        <w:ind w:firstLine="480"/>
        <w:spacing w:line="440" w:lineRule="exact"/>
        <w:rPr>
          <w:rFonts w:eastAsia="方正仿宋_GBK"/>
          <w:sz w:val="24"/>
        </w:rPr>
      </w:pPr>
      <w:r>
        <w:rPr>
          <w:rFonts w:hint="eastAsia" w:eastAsia="方正仿宋_GBK"/>
          <w:sz w:val="24"/>
        </w:rPr>
        <w:t xml:space="preserve">提供全新动环系统或将新增设备接入原有动环并提供五年动环系统软硬件原厂质保。</w:t>
      </w:r>
      <w:r/>
    </w:p>
    <w:p>
      <w:pPr>
        <w:ind w:firstLine="480"/>
        <w:spacing w:line="440" w:lineRule="exact"/>
        <w:rPr>
          <w:rFonts w:eastAsia="方正仿宋_GBK"/>
          <w:sz w:val="24"/>
        </w:rPr>
      </w:pPr>
      <w:r>
        <w:rPr>
          <w:rFonts w:hint="eastAsia" w:eastAsia="方正仿宋_GBK"/>
          <w:sz w:val="24"/>
        </w:rPr>
        <w:t xml:space="preserve">提供2台防火墙的1年质保。</w:t>
      </w:r>
      <w:r/>
    </w:p>
    <w:p>
      <w:pPr>
        <w:ind w:firstLine="480"/>
        <w:spacing w:line="440" w:lineRule="exact"/>
        <w:rPr>
          <w:rFonts w:eastAsia="方正仿宋_GBK"/>
          <w:sz w:val="24"/>
        </w:rPr>
      </w:pPr>
      <w:r>
        <w:rPr>
          <w:rFonts w:hint="eastAsia" w:eastAsia="方正仿宋_GBK"/>
          <w:sz w:val="24"/>
        </w:rPr>
        <w:t xml:space="preserve">所有新采购设备均提供5年原厂质保，蓄电池2年原厂质保。</w:t>
      </w:r>
      <w:r/>
    </w:p>
    <w:p>
      <w:pPr>
        <w:ind w:firstLine="482"/>
        <w:spacing w:line="440" w:lineRule="exact"/>
        <w:rPr>
          <w:rFonts w:eastAsia="方正仿宋_GBK"/>
          <w:b/>
          <w:bCs/>
          <w:sz w:val="24"/>
        </w:rPr>
      </w:pPr>
      <w:r>
        <w:rPr>
          <w:rFonts w:eastAsia="方正仿宋_GBK"/>
          <w:b/>
          <w:bCs/>
          <w:sz w:val="24"/>
        </w:rPr>
        <w:t xml:space="preserve">（二）</w:t>
      </w:r>
      <w:r>
        <w:rPr>
          <w:rFonts w:hint="eastAsia" w:eastAsia="方正仿宋_GBK"/>
          <w:b/>
          <w:bCs/>
          <w:sz w:val="24"/>
        </w:rPr>
        <w:t xml:space="preserve">服务期限</w:t>
      </w:r>
      <w:r/>
    </w:p>
    <w:p>
      <w:pPr>
        <w:ind w:firstLine="480"/>
        <w:spacing w:line="440" w:lineRule="exact"/>
        <w:rPr>
          <w:rFonts w:eastAsia="方正仿宋_GBK"/>
          <w:sz w:val="24"/>
        </w:rPr>
      </w:pPr>
      <w:r>
        <w:rPr>
          <w:rFonts w:hint="eastAsia" w:eastAsia="方正仿宋_GBK"/>
          <w:sz w:val="24"/>
        </w:rPr>
        <w:t xml:space="preserve">本次招标服务期为一年，即     年    月    日至     年    月    日（三年内在满足前一年度考核合格、需求不变、有对应项目年度预算前提下经双方协商一致可续签，本次招标预算及报价均为一年的费用，后两年合同金额与本次中标价相同）如果乙方没有完成约定的服务或考核不合格，则甲方有权在服务期内提前终止合同。</w:t>
      </w:r>
      <w:r/>
    </w:p>
    <w:p>
      <w:pPr>
        <w:ind w:firstLine="482"/>
        <w:spacing w:line="440" w:lineRule="exact"/>
        <w:rPr>
          <w:rFonts w:eastAsia="方正仿宋_GBK"/>
          <w:b/>
          <w:bCs/>
          <w:sz w:val="24"/>
        </w:rPr>
      </w:pPr>
      <w:r>
        <w:rPr>
          <w:rFonts w:eastAsia="方正仿宋_GBK"/>
          <w:b/>
          <w:bCs/>
          <w:sz w:val="24"/>
        </w:rPr>
        <w:t xml:space="preserve">（三）</w:t>
      </w:r>
      <w:r>
        <w:rPr>
          <w:rFonts w:hint="eastAsia" w:eastAsia="方正仿宋_GBK"/>
          <w:b/>
          <w:bCs/>
          <w:sz w:val="24"/>
        </w:rPr>
        <w:t xml:space="preserve">验收标准</w:t>
      </w:r>
      <w:r/>
    </w:p>
    <w:p>
      <w:pPr>
        <w:ind w:firstLine="480"/>
        <w:spacing w:line="440" w:lineRule="exact"/>
        <w:rPr>
          <w:rFonts w:eastAsia="方正仿宋_GBK"/>
          <w:sz w:val="24"/>
        </w:rPr>
      </w:pPr>
      <w:r>
        <w:rPr>
          <w:rFonts w:hint="eastAsia" w:eastAsia="方正仿宋_GBK"/>
          <w:sz w:val="24"/>
        </w:rPr>
        <w:t xml:space="preserve">项目验收需满足招标需求和合同约定，由乙方提出项目验收申请，待甲方认定后组织验收</w:t>
      </w:r>
      <w:r>
        <w:rPr>
          <w:rFonts w:eastAsia="方正仿宋_GBK"/>
          <w:sz w:val="24"/>
        </w:rPr>
        <w:t xml:space="preserve">。</w:t>
      </w:r>
      <w:r/>
    </w:p>
    <w:p>
      <w:pPr>
        <w:ind w:firstLine="482"/>
        <w:spacing w:line="440" w:lineRule="exact"/>
        <w:rPr>
          <w:rFonts w:eastAsia="方正仿宋_GBK"/>
          <w:b/>
          <w:bCs/>
          <w:sz w:val="24"/>
        </w:rPr>
      </w:pPr>
      <w:r>
        <w:rPr>
          <w:rFonts w:eastAsia="方正仿宋_GBK"/>
          <w:b/>
          <w:bCs/>
          <w:sz w:val="24"/>
        </w:rPr>
        <w:t xml:space="preserve">（四）其他约定事项</w:t>
      </w:r>
      <w:r/>
    </w:p>
    <w:p>
      <w:pPr>
        <w:ind w:firstLine="480"/>
        <w:spacing w:line="440" w:lineRule="exact"/>
        <w:rPr>
          <w:rFonts w:eastAsia="方正仿宋_GBK"/>
          <w:sz w:val="24"/>
        </w:rPr>
      </w:pPr>
      <w:r>
        <w:rPr>
          <w:rFonts w:hint="eastAsia" w:eastAsia="方正仿宋_GBK"/>
          <w:sz w:val="24"/>
        </w:rPr>
        <w:t xml:space="preserve">1.乙方应充分考虑项目实施过程中的各项安全风险，并采取必要的措施予以保障；若项目实施过程中发生任何安全事故或人身伤害，则均由乙方自行承担。</w:t>
      </w:r>
      <w:r/>
    </w:p>
    <w:p>
      <w:pPr>
        <w:ind w:firstLine="480"/>
        <w:spacing w:line="440" w:lineRule="exact"/>
        <w:rPr>
          <w:rFonts w:eastAsia="方正仿宋_GBK"/>
          <w:sz w:val="24"/>
        </w:rPr>
      </w:pPr>
      <w:r>
        <w:rPr>
          <w:rFonts w:hint="eastAsia" w:eastAsia="方正仿宋_GBK"/>
          <w:sz w:val="24"/>
        </w:rPr>
        <w:t xml:space="preserve">2.乙方项目组成员在履行工作职责期间（包括上下班途中），发生自身的人身伤害、伤亡以及事故等，均由乙方负责处理并承担经济和道义上的责任，甲方不承担任何责任。乙方与所派遣的人员发生纠纷，均由乙方负责调解与处理，甲方不承担责任。</w:t>
      </w:r>
      <w:r/>
    </w:p>
    <w:p>
      <w:pPr>
        <w:spacing w:line="440" w:lineRule="exact"/>
        <w:rPr>
          <w:rFonts w:eastAsia="方正仿宋_GBK"/>
          <w:b/>
          <w:bCs/>
          <w:sz w:val="24"/>
        </w:rPr>
      </w:pPr>
      <w:r>
        <w:rPr>
          <w:rFonts w:eastAsia="方正仿宋_GBK"/>
          <w:b/>
          <w:bCs/>
          <w:sz w:val="24"/>
        </w:rPr>
        <w:t xml:space="preserve">三、合同款及其支付方式、时间、条件</w:t>
      </w:r>
      <w:r/>
    </w:p>
    <w:p>
      <w:pPr>
        <w:ind w:firstLine="480"/>
        <w:jc w:val="left"/>
        <w:spacing w:line="440" w:lineRule="exact"/>
        <w:rPr>
          <w:rFonts w:eastAsia="方正仿宋_GBK"/>
          <w:sz w:val="24"/>
        </w:rPr>
      </w:pPr>
      <w:r>
        <w:rPr>
          <w:rFonts w:eastAsia="方正仿宋_GBK"/>
          <w:sz w:val="24"/>
        </w:rPr>
        <w:t xml:space="preserve">1</w:t>
      </w:r>
      <w:r>
        <w:rPr>
          <w:rFonts w:hint="eastAsia" w:eastAsia="方正仿宋_GBK"/>
          <w:sz w:val="24"/>
        </w:rPr>
        <w:t xml:space="preserve">.</w:t>
      </w:r>
      <w:r>
        <w:rPr>
          <w:rFonts w:eastAsia="方正仿宋_GBK"/>
          <w:sz w:val="24"/>
        </w:rPr>
        <w:t xml:space="preserve">合同金额：本项目合同金额为人民币</w:t>
      </w:r>
      <w:r>
        <w:rPr>
          <w:rFonts w:eastAsia="方正仿宋_GBK"/>
          <w:sz w:val="24"/>
          <w:u w:val="single"/>
        </w:rPr>
        <w:t xml:space="preserve"> </w:t>
      </w:r>
      <w:r>
        <w:rPr>
          <w:rFonts w:hint="eastAsia" w:eastAsia="方正仿宋_GBK"/>
          <w:sz w:val="24"/>
          <w:u w:val="single"/>
        </w:rPr>
        <w:t xml:space="preserve">        元整</w:t>
      </w:r>
      <w:r>
        <w:rPr>
          <w:rFonts w:eastAsia="方正仿宋_GBK"/>
          <w:sz w:val="24"/>
        </w:rPr>
        <w:t xml:space="preserve">（￥：</w:t>
      </w:r>
      <w:r>
        <w:rPr>
          <w:rFonts w:eastAsia="方正仿宋_GBK"/>
          <w:sz w:val="24"/>
          <w:u w:val="single"/>
        </w:rPr>
        <w:t xml:space="preserve"> </w:t>
      </w:r>
      <w:r>
        <w:rPr>
          <w:rFonts w:hint="eastAsia" w:eastAsia="方正仿宋_GBK"/>
          <w:sz w:val="24"/>
          <w:u w:val="single"/>
        </w:rPr>
        <w:t xml:space="preserve">     </w:t>
      </w:r>
      <w:r>
        <w:rPr>
          <w:rFonts w:eastAsia="方正仿宋_GBK"/>
          <w:sz w:val="24"/>
          <w:u w:val="single"/>
        </w:rPr>
        <w:t xml:space="preserve"> </w:t>
      </w:r>
      <w:r>
        <w:rPr>
          <w:rFonts w:eastAsia="方正仿宋_GBK"/>
          <w:sz w:val="24"/>
        </w:rPr>
        <w:t xml:space="preserve">元）。</w:t>
      </w:r>
      <w:r/>
    </w:p>
    <w:p>
      <w:pPr>
        <w:ind w:firstLine="480"/>
        <w:jc w:val="left"/>
        <w:spacing w:line="440" w:lineRule="exact"/>
        <w:rPr>
          <w:rFonts w:eastAsia="方正仿宋_GBK"/>
          <w:sz w:val="24"/>
        </w:rPr>
      </w:pPr>
      <w:r>
        <w:rPr>
          <w:rFonts w:eastAsia="方正仿宋_GBK"/>
          <w:sz w:val="24"/>
        </w:rPr>
        <w:t xml:space="preserve">2</w:t>
      </w:r>
      <w:r>
        <w:rPr>
          <w:rFonts w:hint="eastAsia" w:eastAsia="方正仿宋_GBK"/>
          <w:sz w:val="24"/>
        </w:rPr>
        <w:t xml:space="preserve">.本合同为固定总价合同，合同价包含本项目的一切费用，包括但不仅限于耗材、工具、通讯、服装、办公设备、各种税费、保险、加班费、福利、利润、工商税金、工资、交通、培训、咨询费、政策性文件规定及合同包含的所有风险、责任等，调试费、运维费（仪器的所有耗材及备件定期更换费用等）、运输费、服务费、人工费等一切可能发生的全部费用。</w:t>
      </w:r>
      <w:r/>
    </w:p>
    <w:p>
      <w:pPr>
        <w:ind w:firstLine="480"/>
        <w:jc w:val="left"/>
        <w:spacing w:line="440" w:lineRule="exact"/>
        <w:rPr>
          <w:rFonts w:eastAsia="方正仿宋_GBK"/>
          <w:sz w:val="24"/>
        </w:rPr>
      </w:pPr>
      <w:r>
        <w:rPr>
          <w:rFonts w:hint="eastAsia" w:eastAsia="方正仿宋_GBK"/>
          <w:sz w:val="24"/>
        </w:rPr>
        <w:t xml:space="preserve">3.乙方</w:t>
      </w:r>
      <w:r>
        <w:rPr>
          <w:rFonts w:eastAsia="方正仿宋_GBK"/>
          <w:sz w:val="24"/>
        </w:rPr>
        <w:t xml:space="preserve">应考虑各种风险因素，相关风险因素费用包含在</w:t>
      </w:r>
      <w:r>
        <w:rPr>
          <w:rFonts w:hint="eastAsia" w:eastAsia="方正仿宋_GBK"/>
          <w:sz w:val="24"/>
        </w:rPr>
        <w:t xml:space="preserve">合同价</w:t>
      </w:r>
      <w:r>
        <w:rPr>
          <w:rFonts w:eastAsia="方正仿宋_GBK"/>
          <w:sz w:val="24"/>
        </w:rPr>
        <w:t xml:space="preserve">中。风险因素包括遇重大活动、检查、突发情况、最低工资调整、物价调整、税费调整等。</w:t>
      </w:r>
      <w:r>
        <w:rPr>
          <w:rFonts w:hint="eastAsia" w:eastAsia="方正仿宋_GBK"/>
          <w:sz w:val="24"/>
        </w:rPr>
        <w:t xml:space="preserve">合同价在</w:t>
      </w:r>
      <w:r>
        <w:rPr>
          <w:rFonts w:eastAsia="方正仿宋_GBK"/>
          <w:sz w:val="24"/>
        </w:rPr>
        <w:t xml:space="preserve">合同实施期间不因市场价格波动和各种风险因素的发生而变动。合同价格不因服务期延长、物价变动及规范性、指导性、政策性文件等发生变化等因素而调整。</w:t>
      </w:r>
      <w:r/>
    </w:p>
    <w:p>
      <w:pPr>
        <w:ind w:firstLine="480"/>
        <w:jc w:val="left"/>
        <w:spacing w:line="440" w:lineRule="exact"/>
        <w:rPr>
          <w:rFonts w:eastAsia="方正仿宋_GBK"/>
          <w:sz w:val="24"/>
          <w:u w:val="single"/>
        </w:rPr>
      </w:pPr>
      <w:r>
        <w:rPr>
          <w:rFonts w:hint="eastAsia" w:eastAsia="方正仿宋_GBK"/>
          <w:sz w:val="24"/>
        </w:rPr>
        <w:t xml:space="preserve">4.</w:t>
      </w:r>
      <w:r>
        <w:rPr>
          <w:rFonts w:eastAsia="方正仿宋_GBK"/>
          <w:sz w:val="24"/>
        </w:rPr>
        <w:t xml:space="preserve">合同款的支付方式：</w:t>
      </w:r>
      <w:r>
        <w:rPr>
          <w:rFonts w:eastAsia="方正仿宋_GBK"/>
          <w:sz w:val="24"/>
          <w:u w:val="single"/>
        </w:rPr>
        <w:t xml:space="preserve">银行转账。</w:t>
      </w:r>
      <w:r/>
    </w:p>
    <w:p>
      <w:pPr>
        <w:ind w:firstLine="480"/>
        <w:jc w:val="left"/>
        <w:spacing w:line="440" w:lineRule="exact"/>
        <w:rPr>
          <w:rFonts w:eastAsia="方正仿宋_GBK"/>
          <w:sz w:val="24"/>
        </w:rPr>
      </w:pPr>
      <w:r>
        <w:rPr>
          <w:rFonts w:hint="eastAsia" w:eastAsia="方正仿宋_GBK"/>
          <w:sz w:val="24"/>
        </w:rPr>
        <w:t xml:space="preserve">5.</w:t>
      </w:r>
      <w:r>
        <w:rPr>
          <w:rFonts w:eastAsia="方正仿宋_GBK"/>
          <w:sz w:val="24"/>
        </w:rPr>
        <w:t xml:space="preserve">合同款的支付时间、条件：</w:t>
      </w:r>
      <w:r/>
    </w:p>
    <w:p>
      <w:pPr>
        <w:ind w:firstLine="480"/>
        <w:jc w:val="left"/>
        <w:spacing w:line="440" w:lineRule="exact"/>
        <w:rPr>
          <w:rFonts w:eastAsia="方正仿宋_GBK"/>
          <w:sz w:val="24"/>
          <w:highlight w:val="yellow"/>
          <w:u w:val="single"/>
        </w:rPr>
      </w:pPr>
      <w:r>
        <w:rPr>
          <w:rFonts w:hint="eastAsia" w:eastAsia="方正仿宋_GBK"/>
          <w:sz w:val="24"/>
          <w:u w:val="single"/>
        </w:rPr>
        <w:t xml:space="preserve">项目设备通过启东市市场监督管理局组织的检测，经验收合格后支付合同价的70%；设备验收合格之日起顺利运行一年后，支付合同价的25%；五年（从验收合格之日算起）后支付余款5%，</w:t>
      </w:r>
      <w:r>
        <w:rPr>
          <w:rFonts w:hint="eastAsia" w:eastAsia="方正仿宋_GBK"/>
          <w:sz w:val="24"/>
        </w:rPr>
        <w:t xml:space="preserve">若有扣款，在付款时予以扣除。</w:t>
      </w:r>
      <w:r/>
    </w:p>
    <w:p>
      <w:pPr>
        <w:ind w:firstLine="480"/>
        <w:jc w:val="left"/>
        <w:spacing w:line="440" w:lineRule="exact"/>
        <w:rPr>
          <w:rFonts w:eastAsia="方正仿宋_GBK"/>
          <w:sz w:val="24"/>
        </w:rPr>
      </w:pPr>
      <w:r>
        <w:rPr>
          <w:rFonts w:eastAsia="方正仿宋_GBK"/>
          <w:sz w:val="24"/>
          <w:u w:val="single"/>
        </w:rPr>
        <w:t xml:space="preserve">注：</w:t>
      </w:r>
      <w:r>
        <w:rPr>
          <w:rFonts w:hint="eastAsia" w:eastAsia="方正仿宋_GBK"/>
          <w:sz w:val="24"/>
          <w:u w:val="single"/>
        </w:rPr>
        <w:t xml:space="preserve">付款前，乙方应向甲方开具相应金额合法有效的增值税发票。</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四、履约保证金缴纳和退还</w:t>
      </w:r>
      <w:r/>
    </w:p>
    <w:p>
      <w:pPr>
        <w:ind w:firstLine="480"/>
        <w:jc w:val="left"/>
        <w:spacing w:line="440" w:lineRule="exact"/>
        <w:rPr>
          <w:rFonts w:eastAsia="方正仿宋_GBK"/>
          <w:strike/>
          <w:color w:val="0000ff"/>
          <w:sz w:val="24"/>
        </w:rPr>
      </w:pPr>
      <w:r>
        <w:rPr>
          <w:rFonts w:hint="eastAsia" w:eastAsia="方正仿宋_GBK"/>
          <w:sz w:val="24"/>
        </w:rPr>
        <w:t xml:space="preserve">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w:t>
      </w:r>
      <w:r/>
    </w:p>
    <w:p>
      <w:pPr>
        <w:ind w:firstLine="480"/>
        <w:jc w:val="left"/>
        <w:spacing w:line="440" w:lineRule="exact"/>
        <w:rPr>
          <w:rFonts w:eastAsia="方正仿宋_GBK"/>
          <w:sz w:val="24"/>
        </w:rPr>
      </w:pPr>
      <w:r>
        <w:rPr>
          <w:rFonts w:hint="eastAsia" w:eastAsia="方正仿宋_GBK"/>
          <w:sz w:val="24"/>
        </w:rPr>
        <w:t xml:space="preserve">2.乙方全部履约合同义务，经甲方验收合格无质量、进度等问题的，甲方在验收合格后30个工作日内一次性无息退还履约保证金，甲方若逾期退还履约保证金的，按照逾期部分的每日0.05%支付违约金。</w:t>
      </w:r>
      <w:r/>
    </w:p>
    <w:p>
      <w:pPr>
        <w:ind w:firstLine="480"/>
        <w:jc w:val="left"/>
        <w:spacing w:line="440" w:lineRule="exact"/>
        <w:rPr>
          <w:rFonts w:eastAsia="方正仿宋_GBK"/>
          <w:sz w:val="24"/>
        </w:rPr>
      </w:pPr>
      <w:r>
        <w:rPr>
          <w:rFonts w:hint="eastAsia" w:eastAsia="方正仿宋_GBK"/>
          <w:sz w:val="24"/>
        </w:rPr>
        <w:t xml:space="preserve">3.发生以下情况的，履约保证金不予退还或部分退还：</w:t>
      </w:r>
      <w:r/>
    </w:p>
    <w:p>
      <w:pPr>
        <w:ind w:firstLine="480"/>
        <w:jc w:val="left"/>
        <w:spacing w:line="440" w:lineRule="exact"/>
        <w:rPr>
          <w:rFonts w:eastAsia="方正仿宋_GBK"/>
          <w:sz w:val="24"/>
        </w:rPr>
      </w:pPr>
      <w:r>
        <w:rPr>
          <w:rFonts w:hint="eastAsia" w:eastAsia="方正仿宋_GBK"/>
          <w:sz w:val="24"/>
        </w:rPr>
        <w:t xml:space="preserve">a.签订合同后，乙方不履行合同义务的，甲方有权全额扣除履约保证金，全额不予退还，同时甲方亦有权终止合同，乙方还须承担相应的法律赔偿责任。</w:t>
      </w:r>
      <w:r/>
    </w:p>
    <w:p>
      <w:pPr>
        <w:ind w:firstLine="480"/>
        <w:jc w:val="left"/>
        <w:spacing w:line="440" w:lineRule="exact"/>
        <w:rPr>
          <w:rFonts w:eastAsia="方正仿宋_GBK"/>
          <w:sz w:val="24"/>
        </w:rPr>
      </w:pPr>
      <w:r>
        <w:rPr>
          <w:rFonts w:hint="eastAsia" w:eastAsia="方正仿宋_GBK"/>
          <w:sz w:val="24"/>
        </w:rPr>
        <w:t xml:space="preserve">b.乙方在履约过程中发生违约行为，给甲方造成损失的，甲方有权在乙方缴纳的履约保证金中予以扣款，以弥补甲方经济损失，不足的部分乙方另外补齐。</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五、违约责任及索赔</w:t>
      </w:r>
      <w:r/>
    </w:p>
    <w:p>
      <w:pPr>
        <w:ind w:firstLine="480"/>
        <w:jc w:val="left"/>
        <w:spacing w:line="440" w:lineRule="exact"/>
        <w:rPr>
          <w:rFonts w:eastAsia="方正仿宋_GBK"/>
          <w:sz w:val="24"/>
        </w:rPr>
      </w:pPr>
      <w:r>
        <w:rPr>
          <w:rFonts w:hint="eastAsia" w:eastAsia="方正仿宋_GBK"/>
          <w:sz w:val="24"/>
        </w:rPr>
        <w:t xml:space="preserve">1.甲乙双方任何一方违反合同，造成对方经济损失的，应给予对方经济赔偿。</w:t>
      </w:r>
      <w:r/>
    </w:p>
    <w:p>
      <w:pPr>
        <w:ind w:firstLine="480"/>
        <w:jc w:val="left"/>
        <w:spacing w:line="440" w:lineRule="exact"/>
        <w:rPr>
          <w:rFonts w:eastAsia="方正仿宋_GBK"/>
          <w:sz w:val="24"/>
        </w:rPr>
      </w:pPr>
      <w:r>
        <w:rPr>
          <w:rFonts w:hint="eastAsia" w:eastAsia="方正仿宋_GBK"/>
          <w:sz w:val="24"/>
        </w:rPr>
        <w:t xml:space="preserve">2.如果乙方无正当理由拖延管理，将受到以下制裁：</w:t>
      </w:r>
      <w:r/>
    </w:p>
    <w:p>
      <w:pPr>
        <w:ind w:firstLine="480"/>
        <w:jc w:val="left"/>
        <w:spacing w:line="440" w:lineRule="exact"/>
        <w:rPr>
          <w:rFonts w:eastAsia="方正仿宋_GBK"/>
          <w:sz w:val="24"/>
        </w:rPr>
      </w:pPr>
      <w:r>
        <w:rPr>
          <w:rFonts w:hint="eastAsia" w:eastAsia="方正仿宋_GBK"/>
          <w:sz w:val="24"/>
        </w:rPr>
        <w:t xml:space="preserve">（1）履约保证金不予退还（2）加收违约损失赔偿。每拖延一日按合同金额的1%收取违约金。</w:t>
      </w:r>
      <w:r/>
    </w:p>
    <w:p>
      <w:pPr>
        <w:ind w:firstLine="480"/>
        <w:jc w:val="left"/>
        <w:spacing w:line="440" w:lineRule="exact"/>
        <w:rPr>
          <w:rFonts w:eastAsia="方正仿宋_GBK"/>
          <w:sz w:val="24"/>
        </w:rPr>
      </w:pPr>
      <w:r>
        <w:rPr>
          <w:rFonts w:hint="eastAsia" w:eastAsia="方正仿宋_GBK"/>
          <w:sz w:val="24"/>
        </w:rPr>
        <w:t xml:space="preserve">（3）不按合同提供服务，合同终止。</w:t>
      </w:r>
      <w:r/>
    </w:p>
    <w:p>
      <w:pPr>
        <w:ind w:firstLine="480"/>
        <w:jc w:val="left"/>
        <w:spacing w:line="440" w:lineRule="exact"/>
        <w:rPr>
          <w:rFonts w:eastAsia="方正仿宋_GBK"/>
          <w:sz w:val="24"/>
        </w:rPr>
      </w:pPr>
      <w:r>
        <w:rPr>
          <w:rFonts w:hint="eastAsia" w:eastAsia="方正仿宋_GBK"/>
          <w:sz w:val="24"/>
        </w:rPr>
        <w:t xml:space="preserve">3.乙方如给甲方造成的实际损失高于违约金的，对高出违约金的部分乙方应予以赔偿。</w:t>
      </w:r>
      <w:r/>
    </w:p>
    <w:p>
      <w:pPr>
        <w:ind w:firstLine="480"/>
        <w:jc w:val="left"/>
        <w:spacing w:line="440" w:lineRule="exact"/>
        <w:rPr>
          <w:rFonts w:eastAsia="方正仿宋_GBK"/>
          <w:sz w:val="24"/>
        </w:rPr>
      </w:pPr>
      <w:r>
        <w:rPr>
          <w:rFonts w:hint="eastAsia" w:eastAsia="方正仿宋_GBK"/>
          <w:sz w:val="24"/>
        </w:rPr>
        <w:t xml:space="preserve">4.乙方如迟延履行合同、不完全履行合同，除支付违约金外，乙方仍应实际履行合同；不履行或履行合同不符合约定，甲方均有权解除合同，并就乙方违约给甲方造成的损失向乙方索赔。</w:t>
      </w:r>
      <w:r/>
    </w:p>
    <w:p>
      <w:pPr>
        <w:ind w:firstLine="480"/>
        <w:jc w:val="left"/>
        <w:spacing w:line="440" w:lineRule="exact"/>
        <w:rPr>
          <w:rFonts w:eastAsia="方正仿宋_GBK"/>
          <w:sz w:val="24"/>
        </w:rPr>
      </w:pPr>
      <w:r>
        <w:rPr>
          <w:rFonts w:hint="eastAsia" w:eastAsia="方正仿宋_GBK"/>
          <w:sz w:val="24"/>
        </w:rPr>
        <w:t xml:space="preserve">5.乙方未能履行合同义务（除不可抗力因素外），不能完成管理和服务目标，甲方有权要求乙方给予甲方经济赔偿。</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六、转包或分包</w:t>
      </w:r>
      <w:r/>
    </w:p>
    <w:p>
      <w:pPr>
        <w:ind w:firstLine="480"/>
        <w:jc w:val="left"/>
        <w:spacing w:line="440" w:lineRule="exact"/>
        <w:rPr>
          <w:rFonts w:eastAsia="方正仿宋_GBK"/>
          <w:sz w:val="24"/>
        </w:rPr>
      </w:pPr>
      <w:r>
        <w:rPr>
          <w:rFonts w:hint="eastAsia" w:eastAsia="方正仿宋_GBK"/>
          <w:sz w:val="24"/>
        </w:rPr>
        <w:t xml:space="preserve">1.本合同范围内的服务或货物，乙方不得转让他人供应；</w:t>
      </w:r>
      <w:r/>
    </w:p>
    <w:p>
      <w:pPr>
        <w:ind w:firstLine="480"/>
        <w:jc w:val="left"/>
        <w:spacing w:line="440" w:lineRule="exact"/>
        <w:rPr>
          <w:rFonts w:eastAsia="方正仿宋_GBK"/>
          <w:sz w:val="24"/>
        </w:rPr>
      </w:pPr>
      <w:r>
        <w:rPr>
          <w:rFonts w:hint="eastAsia" w:eastAsia="方正仿宋_GBK"/>
          <w:sz w:val="24"/>
        </w:rPr>
        <w:t xml:space="preserve">2.如有乙方转让或未经甲方同意的分包行为，甲方有权单方面提前终止合同。</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七、保密义务</w:t>
      </w:r>
      <w:r/>
    </w:p>
    <w:p>
      <w:pPr>
        <w:ind w:firstLine="480"/>
        <w:jc w:val="left"/>
        <w:spacing w:line="440" w:lineRule="exact"/>
        <w:rPr>
          <w:rFonts w:eastAsia="方正仿宋_GBK"/>
          <w:sz w:val="24"/>
        </w:rPr>
      </w:pPr>
      <w:r>
        <w:rPr>
          <w:rFonts w:hint="eastAsia" w:eastAsia="方正仿宋_GBK"/>
          <w:sz w:val="24"/>
        </w:rPr>
        <w:t xml:space="preserve">乙方在执行合同过程中所获得的各类信息，未经甲方书面许可，严禁向外界泄露；如经证实存在此类现象时，甲方有权单方面终止合同，并通过法律手段取得经济损失的赔偿，并且因此产生的一切民事、刑事或行政责任和相应法律后果由乙方自行承担。</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八、不可抗力</w:t>
      </w:r>
      <w:r/>
    </w:p>
    <w:p>
      <w:pPr>
        <w:ind w:firstLine="480"/>
        <w:jc w:val="left"/>
        <w:spacing w:line="440" w:lineRule="exact"/>
        <w:rPr>
          <w:rFonts w:eastAsia="方正仿宋_GBK"/>
          <w:sz w:val="24"/>
        </w:rPr>
      </w:pPr>
      <w:r>
        <w:rPr>
          <w:rFonts w:hint="eastAsia" w:eastAsia="方正仿宋_GBK"/>
          <w:sz w:val="24"/>
        </w:rPr>
        <w:t xml:space="preserve">1.甲方由于不可抗力或其他原因不能履行合同时，应及时向乙方通报不能履行或不能完全履行的理由；</w:t>
      </w:r>
      <w:r/>
    </w:p>
    <w:p>
      <w:pPr>
        <w:ind w:firstLine="480"/>
        <w:jc w:val="left"/>
        <w:spacing w:line="440" w:lineRule="exact"/>
        <w:rPr>
          <w:rFonts w:eastAsia="方正仿宋_GBK"/>
          <w:sz w:val="24"/>
        </w:rPr>
      </w:pPr>
      <w:r>
        <w:rPr>
          <w:rFonts w:hint="eastAsia" w:eastAsia="方正仿宋_GBK"/>
          <w:sz w:val="24"/>
        </w:rPr>
        <w:t xml:space="preserve">2.乙方由于不可抗力或其他原因不能履行合同时，应在服务时间到期以前及时向甲方通报不能履行或不能完全履行的理由；</w:t>
      </w:r>
      <w:r/>
    </w:p>
    <w:p>
      <w:pPr>
        <w:ind w:firstLine="480"/>
        <w:jc w:val="left"/>
        <w:spacing w:line="440" w:lineRule="exact"/>
        <w:rPr>
          <w:rFonts w:eastAsia="方正仿宋_GBK"/>
          <w:sz w:val="24"/>
        </w:rPr>
      </w:pPr>
      <w:r>
        <w:rPr>
          <w:rFonts w:hint="eastAsia" w:eastAsia="方正仿宋_GBK"/>
          <w:sz w:val="24"/>
        </w:rPr>
        <w:t xml:space="preserve">3.在取得有关主管部门的证明以后，可以签订延期合同或补充合同或者不能履行合同，并根据情况承担部分违约责任或全部免除承担违约责任。</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九、争议解决</w:t>
      </w:r>
      <w:r/>
    </w:p>
    <w:p>
      <w:pPr>
        <w:ind w:firstLine="480"/>
        <w:jc w:val="left"/>
        <w:spacing w:line="440" w:lineRule="exact"/>
        <w:rPr>
          <w:rFonts w:eastAsia="方正仿宋_GBK"/>
          <w:sz w:val="24"/>
        </w:rPr>
      </w:pPr>
      <w:r>
        <w:rPr>
          <w:rFonts w:hint="eastAsia" w:eastAsia="方正仿宋_GBK"/>
          <w:sz w:val="24"/>
        </w:rPr>
        <w:t xml:space="preserve">1.产生争议时，甲乙双方遵守友好协商的原则协调处理；</w:t>
      </w:r>
      <w:r/>
    </w:p>
    <w:p>
      <w:pPr>
        <w:ind w:firstLine="480"/>
        <w:jc w:val="left"/>
        <w:spacing w:line="440" w:lineRule="exact"/>
        <w:rPr>
          <w:rFonts w:eastAsia="方正仿宋_GBK"/>
          <w:sz w:val="24"/>
        </w:rPr>
      </w:pPr>
      <w:r>
        <w:rPr>
          <w:rFonts w:hint="eastAsia" w:eastAsia="方正仿宋_GBK"/>
          <w:sz w:val="24"/>
        </w:rPr>
        <w:t xml:space="preserve">2.无法协商处理时，可提交启东市人民法院管辖。</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十、合同生效、终止及其他</w:t>
      </w:r>
      <w:r/>
    </w:p>
    <w:p>
      <w:pPr>
        <w:ind w:firstLine="480"/>
        <w:jc w:val="left"/>
        <w:spacing w:line="440" w:lineRule="exact"/>
        <w:rPr>
          <w:rFonts w:eastAsia="方正仿宋_GBK"/>
          <w:sz w:val="24"/>
        </w:rPr>
      </w:pPr>
      <w:r>
        <w:rPr>
          <w:rFonts w:hint="eastAsia" w:eastAsia="方正仿宋_GBK"/>
          <w:sz w:val="24"/>
        </w:rPr>
        <w:t xml:space="preserve">1.合同应在甲乙双方代表签字并加盖公章，且乙方向甲方缴纳足额履约保证金后生效，至双方规定的权利和义务完成时自行终止。</w:t>
      </w:r>
      <w:r/>
    </w:p>
    <w:p>
      <w:pPr>
        <w:ind w:firstLine="480"/>
        <w:jc w:val="left"/>
        <w:spacing w:line="440" w:lineRule="exact"/>
        <w:rPr>
          <w:rFonts w:eastAsia="方正仿宋_GBK"/>
          <w:sz w:val="24"/>
        </w:rPr>
      </w:pPr>
      <w:r>
        <w:rPr>
          <w:rFonts w:hint="eastAsia" w:eastAsia="方正仿宋_GBK"/>
          <w:sz w:val="24"/>
        </w:rPr>
        <w:t xml:space="preserve">2.违约金或者赔偿损失的方式双方协商解决。</w:t>
      </w:r>
      <w:r/>
    </w:p>
    <w:p>
      <w:pPr>
        <w:ind w:firstLine="480"/>
        <w:jc w:val="left"/>
        <w:spacing w:line="440" w:lineRule="exact"/>
        <w:rPr>
          <w:rFonts w:eastAsia="方正仿宋_GBK"/>
          <w:sz w:val="24"/>
        </w:rPr>
      </w:pPr>
      <w:r>
        <w:rPr>
          <w:rFonts w:hint="eastAsia" w:eastAsia="方正仿宋_GBK"/>
          <w:sz w:val="24"/>
        </w:rPr>
        <w:t xml:space="preserve">3.对本合同条款的任何修改、补充或变更，须经双方协商同意并由双方授权代表签署的书面文件为证，构成本合同不可分割的组成部分。</w:t>
      </w:r>
      <w:r/>
    </w:p>
    <w:p>
      <w:pPr>
        <w:ind w:firstLine="480"/>
        <w:jc w:val="left"/>
        <w:spacing w:line="440" w:lineRule="exact"/>
        <w:rPr>
          <w:rFonts w:eastAsia="方正仿宋_GBK"/>
          <w:sz w:val="24"/>
        </w:rPr>
      </w:pPr>
      <w:r>
        <w:rPr>
          <w:rFonts w:hint="eastAsia" w:eastAsia="方正仿宋_GBK"/>
          <w:sz w:val="24"/>
        </w:rPr>
        <w:t xml:space="preserve">4.下述合同附件为本合同不可分割的部分并与本合同具有同等效力：</w:t>
      </w:r>
      <w:r/>
    </w:p>
    <w:p>
      <w:pPr>
        <w:ind w:firstLine="480"/>
        <w:jc w:val="left"/>
        <w:spacing w:line="440" w:lineRule="exact"/>
        <w:rPr>
          <w:rFonts w:eastAsia="方正仿宋_GBK"/>
          <w:sz w:val="24"/>
        </w:rPr>
      </w:pPr>
      <w:r>
        <w:rPr>
          <w:rFonts w:hint="eastAsia" w:eastAsia="方正仿宋_GBK"/>
          <w:sz w:val="24"/>
        </w:rPr>
        <w:t xml:space="preserve">（1）成交通知书；</w:t>
      </w:r>
      <w:r/>
    </w:p>
    <w:p>
      <w:pPr>
        <w:ind w:firstLine="480"/>
        <w:jc w:val="left"/>
        <w:spacing w:line="440" w:lineRule="exact"/>
        <w:rPr>
          <w:rFonts w:eastAsia="方正仿宋_GBK"/>
          <w:sz w:val="24"/>
        </w:rPr>
      </w:pPr>
      <w:r>
        <w:rPr>
          <w:rFonts w:hint="eastAsia" w:eastAsia="方正仿宋_GBK"/>
          <w:sz w:val="24"/>
        </w:rPr>
        <w:t xml:space="preserve">（2）履约保证金交纳证明；</w:t>
      </w:r>
      <w:r/>
    </w:p>
    <w:p>
      <w:pPr>
        <w:ind w:firstLine="480"/>
        <w:jc w:val="left"/>
        <w:spacing w:line="440" w:lineRule="exact"/>
        <w:rPr>
          <w:rFonts w:eastAsia="方正仿宋_GBK"/>
          <w:sz w:val="24"/>
        </w:rPr>
      </w:pPr>
      <w:r>
        <w:rPr>
          <w:rFonts w:hint="eastAsia" w:eastAsia="方正仿宋_GBK"/>
          <w:sz w:val="24"/>
        </w:rPr>
        <w:t xml:space="preserve">（3）采购文件；</w:t>
      </w:r>
      <w:r/>
    </w:p>
    <w:p>
      <w:pPr>
        <w:ind w:firstLine="480"/>
        <w:jc w:val="left"/>
        <w:spacing w:line="440" w:lineRule="exact"/>
        <w:rPr>
          <w:rFonts w:eastAsia="方正仿宋_GBK"/>
          <w:sz w:val="24"/>
        </w:rPr>
      </w:pPr>
      <w:r>
        <w:rPr>
          <w:rFonts w:hint="eastAsia" w:eastAsia="方正仿宋_GBK"/>
          <w:sz w:val="24"/>
        </w:rPr>
        <w:t xml:space="preserve">（4）澄清文件（如有）；</w:t>
      </w:r>
      <w:r/>
    </w:p>
    <w:p>
      <w:pPr>
        <w:ind w:firstLine="480"/>
        <w:jc w:val="left"/>
        <w:spacing w:line="440" w:lineRule="exact"/>
        <w:rPr>
          <w:rFonts w:eastAsia="方正仿宋_GBK"/>
          <w:sz w:val="24"/>
        </w:rPr>
      </w:pPr>
      <w:r>
        <w:rPr>
          <w:rFonts w:hint="eastAsia" w:eastAsia="方正仿宋_GBK"/>
          <w:sz w:val="24"/>
        </w:rPr>
        <w:t xml:space="preserve">（5）乙方的投标文件；</w:t>
      </w:r>
      <w:r/>
    </w:p>
    <w:p>
      <w:pPr>
        <w:ind w:firstLine="480"/>
        <w:jc w:val="left"/>
        <w:spacing w:line="440" w:lineRule="exact"/>
        <w:rPr>
          <w:rFonts w:eastAsia="方正仿宋_GBK"/>
          <w:sz w:val="24"/>
        </w:rPr>
      </w:pPr>
      <w:r>
        <w:rPr>
          <w:rFonts w:hint="eastAsia" w:eastAsia="方正仿宋_GBK"/>
          <w:sz w:val="24"/>
        </w:rPr>
        <w:t xml:space="preserve">（6）甲乙双方商定的其他必要文件。</w:t>
      </w:r>
      <w:r/>
    </w:p>
    <w:p>
      <w:pPr>
        <w:spacing w:line="44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十一、合同签署</w:t>
      </w:r>
      <w:r/>
    </w:p>
    <w:p>
      <w:pPr>
        <w:ind w:firstLine="480"/>
        <w:jc w:val="left"/>
        <w:spacing w:line="440" w:lineRule="exact"/>
        <w:rPr>
          <w:rFonts w:eastAsia="方正仿宋_GBK"/>
          <w:sz w:val="24"/>
        </w:rPr>
      </w:pPr>
      <w:r>
        <w:rPr>
          <w:rFonts w:hint="eastAsia" w:ascii="方正仿宋_GBK" w:hAnsi="方正仿宋_GBK" w:eastAsia="方正仿宋_GBK" w:cs="方正仿宋_GBK"/>
          <w:sz w:val="24"/>
        </w:rPr>
        <w:t xml:space="preserve">1.本合同一式</w:t>
      </w:r>
      <w:r>
        <w:rPr>
          <w:rFonts w:hint="eastAsia" w:ascii="方正仿宋_GBK" w:hAnsi="方正仿宋_GBK" w:eastAsia="方正仿宋_GBK" w:cs="方正仿宋_GBK"/>
          <w:b/>
          <w:bCs/>
          <w:sz w:val="24"/>
          <w:u w:val="single"/>
        </w:rPr>
        <w:t xml:space="preserve"> 陆 </w:t>
      </w:r>
      <w:r>
        <w:rPr>
          <w:rFonts w:hint="eastAsia" w:ascii="方正仿宋_GBK" w:hAnsi="方正仿宋_GBK" w:eastAsia="方正仿宋_GBK" w:cs="方正仿宋_GBK"/>
          <w:sz w:val="24"/>
        </w:rPr>
        <w:t xml:space="preserve">份，双方各执</w:t>
      </w:r>
      <w:r>
        <w:rPr>
          <w:rFonts w:hint="eastAsia" w:ascii="方正仿宋_GBK" w:hAnsi="方正仿宋_GBK" w:eastAsia="方正仿宋_GBK" w:cs="方正仿宋_GBK"/>
          <w:b/>
          <w:bCs/>
          <w:sz w:val="24"/>
          <w:u w:val="single"/>
        </w:rPr>
        <w:t xml:space="preserve"> 叁 </w:t>
      </w:r>
      <w:r>
        <w:rPr>
          <w:rFonts w:hint="eastAsia" w:ascii="方正仿宋_GBK" w:hAnsi="方正仿宋_GBK" w:eastAsia="方正仿宋_GBK" w:cs="方正仿宋_GBK"/>
          <w:sz w:val="24"/>
        </w:rPr>
        <w:t xml:space="preserve">份，双方签字盖章后生效，</w:t>
      </w:r>
      <w:r>
        <w:rPr>
          <w:rFonts w:hint="eastAsia" w:ascii="方正仿宋_GBK" w:hAnsi="方正仿宋_GBK" w:eastAsia="方正仿宋_GBK" w:cs="方正仿宋_GBK"/>
          <w:bCs/>
          <w:sz w:val="24"/>
        </w:rPr>
        <w:t xml:space="preserve">具有同等法律效力</w:t>
      </w:r>
      <w:r>
        <w:rPr>
          <w:rFonts w:hint="eastAsia" w:ascii="方正仿宋_GBK" w:hAnsi="方正仿宋_GBK" w:eastAsia="方正仿宋_GBK" w:cs="方正仿宋_GBK"/>
          <w:sz w:val="24"/>
        </w:rPr>
        <w:t xml:space="preserve">。</w:t>
      </w:r>
      <w:r/>
    </w:p>
    <w:p>
      <w:pPr>
        <w:ind w:firstLine="480"/>
        <w:jc w:val="left"/>
        <w:spacing w:line="440" w:lineRule="exact"/>
        <w:rPr>
          <w:rFonts w:eastAsia="方正仿宋_GBK"/>
          <w:sz w:val="24"/>
        </w:rPr>
      </w:pPr>
      <w:r>
        <w:rPr>
          <w:rFonts w:hint="eastAsia" w:eastAsia="方正仿宋_GBK"/>
          <w:sz w:val="24"/>
        </w:rPr>
        <w:t xml:space="preserve">2.本合同应按照中华人民共和国的现行法律进行解释。</w:t>
      </w:r>
      <w:r/>
    </w:p>
    <w:tbl>
      <w:tblPr>
        <w:tblStyle w:val="866"/>
        <w:tblW w:w="0" w:type="auto"/>
        <w:jc w:val="center"/>
        <w:tblLayout w:type="fixed"/>
        <w:tblCellMar>
          <w:left w:w="108" w:type="dxa"/>
          <w:top w:w="0" w:type="dxa"/>
          <w:right w:w="108" w:type="dxa"/>
          <w:bottom w:w="0" w:type="dxa"/>
        </w:tblCellMar>
        <w:tblLook w:val="04A0" w:firstRow="1" w:lastRow="0" w:firstColumn="1" w:lastColumn="0" w:noHBand="0" w:noVBand="1"/>
      </w:tblPr>
      <w:tblGrid>
        <w:gridCol w:w="4481"/>
        <w:gridCol w:w="280"/>
        <w:gridCol w:w="4440"/>
      </w:tblGrid>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甲方（盖章）：</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乙方（盖章）：</w:t>
            </w:r>
            <w:r/>
          </w:p>
        </w:tc>
      </w:tr>
      <w:tr>
        <w:trPr>
          <w:jc w:val="center"/>
        </w:trPr>
        <w:tc>
          <w:tcPr>
            <w:shd w:val="clear" w:color="auto" w:fill="auto"/>
            <w:tcW w:w="4481" w:type="dxa"/>
            <w:textDirection w:val="lrTb"/>
            <w:noWrap w:val="false"/>
          </w:tcPr>
          <w:p>
            <w:pPr>
              <w:jc w:val="left"/>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统一社会信用代码：</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jc w:val="left"/>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统一社会信用代码：</w:t>
            </w:r>
            <w:r/>
          </w:p>
        </w:tc>
      </w:tr>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地址：</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地址：</w:t>
            </w:r>
            <w:r/>
          </w:p>
        </w:tc>
      </w:tr>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法定代表人</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法定代表人</w:t>
            </w:r>
            <w:r/>
          </w:p>
        </w:tc>
      </w:tr>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授权代表（签字或盖章）：</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授权代表（签字或盖章）：</w:t>
            </w:r>
            <w:r/>
          </w:p>
        </w:tc>
      </w:tr>
      <w:tr>
        <w:trPr>
          <w:jc w:val="center"/>
        </w:trPr>
        <w:tc>
          <w:tcPr>
            <w:shd w:val="clear" w:color="auto" w:fill="auto"/>
            <w:tcW w:w="4481" w:type="dxa"/>
            <w:textDirection w:val="lrTb"/>
            <w:noWrap w:val="false"/>
          </w:tcPr>
          <w:p>
            <w:pPr>
              <w:jc w:val="left"/>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联系电话：</w:t>
            </w:r>
            <w:r/>
          </w:p>
        </w:tc>
        <w:tc>
          <w:tcPr>
            <w:shd w:val="clear" w:color="auto" w:fill="auto"/>
            <w:tcW w:w="280" w:type="dxa"/>
            <w:textDirection w:val="lrTb"/>
            <w:noWrap w:val="false"/>
          </w:tcPr>
          <w:p>
            <w:pPr>
              <w:jc w:val="left"/>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jc w:val="left"/>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联系电话：</w:t>
            </w:r>
            <w:r/>
          </w:p>
        </w:tc>
      </w:tr>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开户行/账号：</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jc w:val="left"/>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开户行/账号：</w:t>
            </w:r>
            <w:r/>
          </w:p>
        </w:tc>
      </w:tr>
      <w:tr>
        <w:trPr>
          <w:jc w:val="center"/>
        </w:trPr>
        <w:tc>
          <w:tcPr>
            <w:shd w:val="clear" w:color="auto" w:fill="auto"/>
            <w:tcW w:w="4481"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签订日期：</w:t>
            </w:r>
            <w:r>
              <w:rPr>
                <w:rFonts w:hint="eastAsia" w:ascii="方正仿宋_GBK" w:hAnsi="方正仿宋_GBK" w:eastAsia="方正仿宋_GBK" w:cs="方正仿宋_GBK"/>
                <w:sz w:val="24"/>
              </w:rPr>
              <w:t xml:space="preserve">    年    月    日</w:t>
            </w:r>
            <w:r/>
          </w:p>
        </w:tc>
        <w:tc>
          <w:tcPr>
            <w:shd w:val="clear" w:color="auto" w:fill="auto"/>
            <w:tcW w:w="280" w:type="dxa"/>
            <w:textDirection w:val="lrTb"/>
            <w:noWrap w:val="false"/>
          </w:tcPr>
          <w:p>
            <w:pPr>
              <w:spacing w:line="4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shd w:val="clear" w:color="auto" w:fill="auto"/>
            <w:tcW w:w="4440" w:type="dxa"/>
            <w:textDirection w:val="lrTb"/>
            <w:noWrap w:val="false"/>
          </w:tcPr>
          <w:p>
            <w:pPr>
              <w:spacing w:line="460" w:lineRule="exact"/>
              <w:rPr>
                <w:rFonts w:ascii="方正仿宋_GBK" w:hAnsi="方正仿宋_GBK" w:eastAsia="方正仿宋_GBK" w:cs="方正仿宋_GBK"/>
                <w:sz w:val="24"/>
              </w:rPr>
            </w:pPr>
            <w:r>
              <w:rPr>
                <w:rFonts w:hint="eastAsia" w:ascii="方正仿宋_GBK" w:hAnsi="方正仿宋_GBK" w:eastAsia="方正仿宋_GBK" w:cs="方正仿宋_GBK"/>
                <w:b/>
                <w:bCs/>
                <w:sz w:val="24"/>
              </w:rPr>
              <w:t xml:space="preserve">签订日期：</w:t>
            </w:r>
            <w:r>
              <w:rPr>
                <w:rFonts w:hint="eastAsia" w:ascii="方正仿宋_GBK" w:hAnsi="方正仿宋_GBK" w:eastAsia="方正仿宋_GBK" w:cs="方正仿宋_GBK"/>
                <w:sz w:val="24"/>
              </w:rPr>
              <w:t xml:space="preserve">    年    月    日</w:t>
            </w:r>
            <w:r/>
          </w:p>
        </w:tc>
      </w:tr>
    </w:tbl>
    <w:p>
      <w:r/>
      <w:r/>
    </w:p>
    <w:p>
      <w:pPr>
        <w:rPr>
          <w:rFonts w:eastAsia="方正小标宋_GBK"/>
          <w:bCs/>
          <w:sz w:val="36"/>
          <w:szCs w:val="36"/>
        </w:rPr>
      </w:pPr>
      <w:r>
        <w:rPr>
          <w:rFonts w:eastAsia="方正小标宋_GBK"/>
          <w:bCs/>
          <w:sz w:val="36"/>
          <w:szCs w:val="36"/>
        </w:rPr>
        <w:br w:type="page" w:clear="all"/>
      </w:r>
      <w:r/>
    </w:p>
    <w:p>
      <w:pPr>
        <w:jc w:val="center"/>
        <w:spacing w:line="500" w:lineRule="exact"/>
        <w:rPr>
          <w:rFonts w:eastAsia="方正小标宋_GBK"/>
          <w:bCs/>
          <w:sz w:val="36"/>
          <w:szCs w:val="36"/>
        </w:rPr>
        <w:outlineLvl w:val="0"/>
      </w:pPr>
      <w:r>
        <w:rPr>
          <w:rFonts w:eastAsia="方正小标宋_GBK"/>
          <w:bCs/>
          <w:sz w:val="36"/>
          <w:szCs w:val="36"/>
        </w:rPr>
        <w:t xml:space="preserve">第四部分  开标和评标</w:t>
      </w:r>
      <w:r/>
    </w:p>
    <w:p>
      <w:pPr>
        <w:pStyle w:val="917"/>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17"/>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2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21"/>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42"/>
        <w:jc w:val="left"/>
        <w:spacing w:line="500" w:lineRule="exact"/>
        <w:rPr>
          <w:rFonts w:eastAsia="方正仿宋_GBK"/>
          <w:sz w:val="28"/>
          <w:szCs w:val="28"/>
        </w:rPr>
      </w:pPr>
      <w:r>
        <w:rPr>
          <w:rFonts w:hint="eastAsia" w:ascii="宋体" w:hAnsi="宋体" w:cs="宋体"/>
          <w:b/>
          <w:bCs/>
          <w:sz w:val="22"/>
        </w:rPr>
        <w:t xml:space="preserve">下列序号（</w:t>
      </w:r>
      <w:r>
        <w:rPr>
          <w:rFonts w:ascii="宋体" w:hAnsi="宋体" w:cs="宋体"/>
          <w:b/>
          <w:bCs/>
          <w:sz w:val="22"/>
        </w:rPr>
        <w:t xml:space="preserve">6</w:t>
      </w:r>
      <w:r>
        <w:rPr>
          <w:rFonts w:hint="eastAsia" w:ascii="宋体" w:hAnsi="宋体" w:cs="宋体"/>
          <w:b/>
          <w:bCs/>
          <w:sz w:val="22"/>
        </w:rPr>
        <w:t xml:space="preserve">-</w:t>
      </w:r>
      <w:r>
        <w:rPr>
          <w:rFonts w:ascii="宋体" w:hAnsi="宋体" w:cs="宋体"/>
          <w:b/>
          <w:bCs/>
          <w:sz w:val="22"/>
        </w:rPr>
        <w:t xml:space="preserve">9</w:t>
      </w:r>
      <w:r>
        <w:rPr>
          <w:rFonts w:hint="eastAsia" w:ascii="宋体" w:hAnsi="宋体" w:cs="宋体"/>
          <w:b/>
          <w:bCs/>
          <w:sz w:val="22"/>
        </w:rPr>
        <w:t xml:space="preserve">）评分项属于暗标评审项，各投标人（供应商）提供的评审材料中不能出现投标人（供应商）的名称、标志、标记以及其它能够体现投标人（供应商）的信息，否则所有暗标评审项目均不得分。</w:t>
      </w:r>
      <w:r/>
    </w:p>
    <w:tbl>
      <w:tblPr>
        <w:tblStyle w:val="866"/>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846"/>
        <w:gridCol w:w="2078"/>
        <w:gridCol w:w="4633"/>
        <w:gridCol w:w="1499"/>
      </w:tblGrid>
      <w:tr>
        <w:trPr>
          <w:trHeight w:val="29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评审项目 </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评审子项</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评分</w:t>
            </w:r>
            <w:r/>
          </w:p>
        </w:tc>
      </w:tr>
      <w:tr>
        <w:trPr>
          <w:trHeight w:val="29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商务分</w:t>
            </w:r>
            <w:r/>
          </w:p>
        </w:tc>
      </w:tr>
      <w:tr>
        <w:trPr>
          <w:trHeight w:val="29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企业资质</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1.投标人具有IS</w:t>
            </w:r>
            <w:bookmarkStart w:id="135" w:name="OLE_LINK2"/>
            <w:r>
              <w:rPr>
                <w:rFonts w:hint="eastAsia" w:ascii="宋体" w:hAnsi="宋体" w:cs="宋体"/>
                <w:sz w:val="22"/>
                <w:szCs w:val="22"/>
                <w:lang w:bidi="ar"/>
              </w:rPr>
              <w:t xml:space="preserve">O</w:t>
            </w:r>
            <w:bookmarkEnd w:id="135"/>
            <w:r>
              <w:rPr>
                <w:rFonts w:hint="eastAsia" w:ascii="宋体" w:hAnsi="宋体" w:cs="宋体"/>
                <w:sz w:val="22"/>
                <w:szCs w:val="22"/>
                <w:lang w:bidi="ar"/>
              </w:rPr>
              <w:t xml:space="preserve">9001质量管理体系认证证书得1分、ISO27001信息安全管理体系认证证书得1分、ISO20000信息技术服务管理体系认证证书得1分，不提供或提供不全的，不得分。</w:t>
            </w:r>
            <w:r>
              <w:rPr>
                <w:rFonts w:hint="eastAsia" w:ascii="宋体" w:hAnsi="宋体" w:cs="宋体"/>
                <w:sz w:val="22"/>
                <w:szCs w:val="22"/>
                <w:lang w:bidi="ar"/>
              </w:rPr>
              <w:br/>
            </w:r>
            <w:r>
              <w:rPr>
                <w:rFonts w:hint="eastAsia" w:ascii="宋体" w:hAnsi="宋体" w:cs="宋体"/>
                <w:sz w:val="22"/>
                <w:szCs w:val="22"/>
                <w:lang w:bidi="ar"/>
              </w:rPr>
              <w:t xml:space="preserve">2</w:t>
            </w:r>
            <w:r>
              <w:rPr>
                <w:rStyle w:val="967"/>
                <w:rFonts w:hint="default"/>
                <w:color w:val="auto"/>
                <w:lang w:bidi="ar"/>
              </w:rPr>
              <w:t xml:space="preserve">、投标人具备GB/T27922五星级售后服务认证证书得1分，提供证书复印件等证明材料，否则不得分。</w:t>
            </w:r>
            <w:r>
              <w:rPr>
                <w:rStyle w:val="968"/>
                <w:rFonts w:hint="default"/>
                <w:color w:val="auto"/>
                <w:lang w:bidi="ar"/>
              </w:rPr>
              <w:br/>
            </w:r>
            <w:r>
              <w:rPr>
                <w:rStyle w:val="968"/>
                <w:rFonts w:hint="default"/>
                <w:color w:val="auto"/>
                <w:lang w:bidi="ar"/>
              </w:rPr>
              <w:t xml:space="preserve">本项最高得4分。提供复印件加盖投标单位公章。</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29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项目经理：</w:t>
            </w:r>
            <w:r>
              <w:rPr>
                <w:rFonts w:hint="eastAsia" w:ascii="宋体" w:hAnsi="宋体" w:cs="宋体"/>
                <w:sz w:val="22"/>
                <w:szCs w:val="22"/>
                <w:lang w:bidi="ar"/>
              </w:rPr>
              <w:br/>
            </w:r>
            <w:r>
              <w:rPr>
                <w:rStyle w:val="967"/>
                <w:rFonts w:hint="default"/>
                <w:color w:val="auto"/>
                <w:lang w:bidi="ar"/>
              </w:rPr>
              <w:t xml:space="preserve">1名（4分）具有一级建造师（机电工程专业）注册证书、信息系统项目管理师（高级）证书、高级及以上工程师职称证书（电子信息工程专业或建筑智能化专业）、CISAW 信息安全保障人员认证证书，每提供一个得1分，最高得4分。</w:t>
            </w:r>
            <w:r>
              <w:rPr>
                <w:rStyle w:val="968"/>
                <w:rFonts w:hint="default"/>
                <w:color w:val="auto"/>
                <w:lang w:bidi="ar"/>
              </w:rPr>
              <w:br/>
            </w:r>
            <w:r>
              <w:rPr>
                <w:rStyle w:val="968"/>
                <w:rFonts w:hint="default"/>
                <w:color w:val="auto"/>
                <w:lang w:bidi="ar"/>
              </w:rPr>
              <w:t xml:space="preserve">备注：</w:t>
            </w:r>
            <w:r>
              <w:rPr>
                <w:rStyle w:val="968"/>
                <w:rFonts w:hint="default"/>
                <w:color w:val="auto"/>
                <w:lang w:bidi="ar"/>
              </w:rPr>
              <w:br/>
            </w:r>
            <w:r>
              <w:rPr>
                <w:rStyle w:val="968"/>
                <w:rFonts w:hint="default"/>
                <w:color w:val="auto"/>
                <w:lang w:bidi="ar"/>
              </w:rPr>
              <w:t xml:space="preserve">1.提供项目维护管理负责人相关有效的证书复印件加盖投标单位公章；2.必须提供投标单位为其缴纳的2026年任意一个月的社保证明复印件并加盖投标单位公章。不满足以上两点要求，相关人员不计分。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32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技术负责人</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技术负责人：1名（6分）</w:t>
            </w:r>
            <w:r>
              <w:rPr>
                <w:rFonts w:hint="eastAsia" w:ascii="宋体" w:hAnsi="宋体" w:cs="宋体"/>
                <w:sz w:val="22"/>
                <w:szCs w:val="22"/>
                <w:lang w:bidi="ar"/>
              </w:rPr>
              <w:br/>
            </w:r>
            <w:r>
              <w:rPr>
                <w:rStyle w:val="967"/>
                <w:rFonts w:hint="default"/>
                <w:color w:val="auto"/>
                <w:lang w:bidi="ar"/>
              </w:rPr>
              <w:t xml:space="preserve">1.具有二级及以上建造师（机电工程专业）注册证书、高级及以上工程师证书(电子信息工程专业或建筑智能化专业），每提供一个得2分，最高得4分；</w:t>
            </w:r>
            <w:r>
              <w:rPr>
                <w:rStyle w:val="967"/>
                <w:rFonts w:hint="default"/>
                <w:color w:val="auto"/>
                <w:lang w:bidi="ar"/>
              </w:rPr>
              <w:br/>
            </w:r>
            <w:r>
              <w:rPr>
                <w:rStyle w:val="967"/>
                <w:rFonts w:hint="default"/>
                <w:color w:val="auto"/>
                <w:lang w:bidi="ar"/>
              </w:rPr>
              <w:t xml:space="preserve">2.具有电工作业证得2分；</w:t>
            </w:r>
            <w:r>
              <w:rPr>
                <w:rStyle w:val="968"/>
                <w:rFonts w:hint="default"/>
                <w:color w:val="auto"/>
                <w:lang w:bidi="ar"/>
              </w:rPr>
              <w:br/>
            </w:r>
            <w:r>
              <w:rPr>
                <w:rStyle w:val="968"/>
                <w:rFonts w:hint="default"/>
                <w:color w:val="auto"/>
                <w:lang w:bidi="ar"/>
              </w:rPr>
              <w:t xml:space="preserve">备注：</w:t>
            </w:r>
            <w:r>
              <w:rPr>
                <w:rStyle w:val="968"/>
                <w:rFonts w:hint="default"/>
                <w:color w:val="auto"/>
                <w:lang w:bidi="ar"/>
              </w:rPr>
              <w:br/>
            </w:r>
            <w:r>
              <w:rPr>
                <w:rStyle w:val="968"/>
                <w:rFonts w:hint="default"/>
                <w:color w:val="auto"/>
                <w:lang w:bidi="ar"/>
              </w:rPr>
              <w:t xml:space="preserve">1.提供技术负责人相关有效的证书复印件加盖供应商公章；2.必须提供投标单位为其缴纳的2026年任意一个月的社保证明复印件并加盖投标单位公章。不满足以上两点要求，相关人员不计分。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6</w:t>
            </w:r>
            <w:r/>
          </w:p>
        </w:tc>
      </w:tr>
      <w:tr>
        <w:trPr>
          <w:trHeight w:val="24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团队成员</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3.</w:t>
            </w:r>
            <w:bookmarkStart w:id="136" w:name="OLE_LINK3"/>
            <w:r>
              <w:rPr>
                <w:rFonts w:hint="eastAsia" w:ascii="宋体" w:hAnsi="宋体" w:cs="宋体"/>
                <w:sz w:val="22"/>
                <w:szCs w:val="22"/>
                <w:lang w:bidi="ar"/>
              </w:rPr>
              <w:t xml:space="preserve">团队成员（不含项目维护管理负责人、技术负责人）4名（4分）：每1人具备CISAW信息安全保障人员认证证书、信息系统项目管理师证书、系统集成项目管理师证书、注册信息安全工程师CISP证书其中之一的，得1分，1人多证不加分，最多可得4分。</w:t>
            </w:r>
            <w:r>
              <w:rPr>
                <w:rStyle w:val="968"/>
                <w:rFonts w:hint="default"/>
                <w:color w:val="auto"/>
                <w:lang w:bidi="ar"/>
              </w:rPr>
              <w:br/>
            </w:r>
            <w:bookmarkEnd w:id="136"/>
            <w:r>
              <w:rPr>
                <w:rStyle w:val="968"/>
                <w:rFonts w:hint="default"/>
                <w:color w:val="auto"/>
                <w:lang w:bidi="ar"/>
              </w:rPr>
              <w:t xml:space="preserve">备注：</w:t>
            </w:r>
            <w:r>
              <w:rPr>
                <w:rStyle w:val="968"/>
                <w:rFonts w:hint="default"/>
                <w:color w:val="auto"/>
                <w:lang w:bidi="ar"/>
              </w:rPr>
              <w:br/>
            </w:r>
            <w:r>
              <w:rPr>
                <w:rStyle w:val="968"/>
                <w:rFonts w:hint="default"/>
                <w:color w:val="auto"/>
                <w:lang w:bidi="ar"/>
              </w:rPr>
              <w:t xml:space="preserve">1.提供团队成员相关有效的证书复印件加盖供应商公章；2.必须提供投标单位为其缴纳的2026年任意一个月的社保证明复印件并加盖投标单位公章。</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178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投标供应商提供自2021年1月1日以来承接的类似蓄电池更换案例或机房系统</w:t>
            </w:r>
            <w:r>
              <w:rPr>
                <w:rStyle w:val="967"/>
                <w:rFonts w:hint="default"/>
                <w:color w:val="auto"/>
                <w:lang w:bidi="ar"/>
              </w:rPr>
              <w:t xml:space="preserve">（需包含UPS系统）</w:t>
            </w:r>
            <w:r>
              <w:rPr>
                <w:rFonts w:hint="eastAsia" w:ascii="宋体" w:hAnsi="宋体" w:cs="宋体"/>
                <w:sz w:val="22"/>
                <w:szCs w:val="22"/>
                <w:lang w:bidi="ar"/>
              </w:rPr>
              <w:t xml:space="preserve">或智能化系统建设案例</w:t>
            </w:r>
            <w:r>
              <w:rPr>
                <w:rStyle w:val="967"/>
                <w:rFonts w:hint="default"/>
                <w:color w:val="auto"/>
                <w:lang w:bidi="ar"/>
              </w:rPr>
              <w:t xml:space="preserve">（需包含机房UPS系统）</w:t>
            </w:r>
            <w:r>
              <w:rPr>
                <w:rStyle w:val="968"/>
                <w:rFonts w:hint="default"/>
                <w:color w:val="auto"/>
                <w:lang w:bidi="ar"/>
              </w:rPr>
              <w:br/>
            </w:r>
            <w:r>
              <w:rPr>
                <w:rStyle w:val="968"/>
                <w:rFonts w:hint="default"/>
                <w:color w:val="auto"/>
                <w:lang w:bidi="ar"/>
              </w:rPr>
              <w:t xml:space="preserve">（以提供的合同复印件和验收证明这2项材料为准，时间以竣工验收时间为准，证明材料加盖投标单位公章），每提供1个类似案例得1分，本项最高得4分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29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微软雅黑" w:hAnsi="微软雅黑" w:eastAsia="微软雅黑" w:cs="微软雅黑"/>
                <w:b/>
                <w:bCs/>
                <w:sz w:val="20"/>
                <w:szCs w:val="20"/>
              </w:rPr>
            </w:pPr>
            <w:r>
              <w:rPr>
                <w:rFonts w:hint="eastAsia" w:ascii="微软雅黑" w:hAnsi="微软雅黑" w:eastAsia="微软雅黑" w:cs="微软雅黑"/>
                <w:b/>
                <w:bCs/>
                <w:sz w:val="20"/>
                <w:szCs w:val="20"/>
                <w:lang w:bidi="ar"/>
              </w:rPr>
              <w:t xml:space="preserve">技术分</w:t>
            </w:r>
            <w:r/>
          </w:p>
        </w:tc>
      </w:tr>
      <w:tr>
        <w:trPr>
          <w:trHeight w:val="28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机房供配电系统改造方案</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根据本项目两个机房供配电建设要求，投标供应商提供两机地机房供配电改造方案供评委评审。</w:t>
            </w:r>
            <w:r>
              <w:rPr>
                <w:rFonts w:hint="eastAsia" w:ascii="宋体" w:hAnsi="宋体" w:cs="宋体"/>
                <w:sz w:val="22"/>
                <w:szCs w:val="22"/>
                <w:lang w:bidi="ar"/>
              </w:rPr>
              <w:br/>
            </w:r>
            <w:r>
              <w:rPr>
                <w:rFonts w:hint="eastAsia" w:ascii="宋体" w:hAnsi="宋体" w:cs="宋体"/>
                <w:sz w:val="22"/>
                <w:szCs w:val="22"/>
                <w:lang w:bidi="ar"/>
              </w:rPr>
              <w:t xml:space="preserve">所提供的改造方案内容全面，合理可行，配电系统图纸完整、清晰，能满足本项目需求的，得4分；</w:t>
            </w:r>
            <w:r>
              <w:rPr>
                <w:rFonts w:hint="eastAsia" w:ascii="宋体" w:hAnsi="宋体" w:cs="宋体"/>
                <w:sz w:val="22"/>
                <w:szCs w:val="22"/>
                <w:lang w:bidi="ar"/>
              </w:rPr>
              <w:br/>
            </w:r>
            <w:r>
              <w:rPr>
                <w:rFonts w:hint="eastAsia" w:ascii="宋体" w:hAnsi="宋体" w:cs="宋体"/>
                <w:sz w:val="22"/>
                <w:szCs w:val="22"/>
                <w:lang w:bidi="ar"/>
              </w:rPr>
              <w:t xml:space="preserve">所提供的方案内容较为全面，较为合理可行，配电系统图纸较为完整、清晰，能满足本项目需求的，得3分；</w:t>
            </w:r>
            <w:r>
              <w:rPr>
                <w:rFonts w:hint="eastAsia" w:ascii="宋体" w:hAnsi="宋体" w:cs="宋体"/>
                <w:sz w:val="22"/>
                <w:szCs w:val="22"/>
                <w:lang w:bidi="ar"/>
              </w:rPr>
              <w:br/>
            </w:r>
            <w:r>
              <w:rPr>
                <w:rFonts w:hint="eastAsia" w:ascii="宋体" w:hAnsi="宋体" w:cs="宋体"/>
                <w:sz w:val="22"/>
                <w:szCs w:val="22"/>
                <w:lang w:bidi="ar"/>
              </w:rPr>
              <w:t xml:space="preserve">所提供的改造方案内容不够全面，不够合理，配电系统图纸不够完整、清晰，不能满足本项目需求的，得2分；</w:t>
            </w:r>
            <w:r>
              <w:rPr>
                <w:rFonts w:hint="eastAsia" w:ascii="宋体" w:hAnsi="宋体" w:cs="宋体"/>
                <w:sz w:val="22"/>
                <w:szCs w:val="22"/>
                <w:lang w:bidi="ar"/>
              </w:rPr>
              <w:br/>
            </w:r>
            <w:r>
              <w:rPr>
                <w:rFonts w:hint="eastAsia" w:ascii="宋体" w:hAnsi="宋体" w:cs="宋体"/>
                <w:sz w:val="22"/>
                <w:szCs w:val="22"/>
                <w:lang w:bidi="ar"/>
              </w:rPr>
              <w:t xml:space="preserve">所提供的改造方案内容不全面，缺陷较多，且照搬照抄项目需求的，得0分。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31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机房UPS切换方案</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根据本项目两个机房UPS更换改造要求，投标供应商提供两个机房UPS切换方案供评委评审。</w:t>
            </w:r>
            <w:r>
              <w:rPr>
                <w:rFonts w:hint="eastAsia" w:ascii="宋体" w:hAnsi="宋体" w:cs="宋体"/>
                <w:sz w:val="22"/>
                <w:szCs w:val="22"/>
                <w:lang w:bidi="ar"/>
              </w:rPr>
              <w:br/>
            </w:r>
            <w:r>
              <w:rPr>
                <w:rFonts w:hint="eastAsia" w:ascii="宋体" w:hAnsi="宋体" w:cs="宋体"/>
                <w:sz w:val="22"/>
                <w:szCs w:val="22"/>
                <w:lang w:bidi="ar"/>
              </w:rPr>
              <w:t xml:space="preserve">所提供的切换方案内容全面、切换步骤详细可行，人员、时间安排合理，能够保证两个机房现有设备和系统正常运行的，得4分；</w:t>
            </w:r>
            <w:r>
              <w:rPr>
                <w:rFonts w:hint="eastAsia" w:ascii="宋体" w:hAnsi="宋体" w:cs="宋体"/>
                <w:sz w:val="22"/>
                <w:szCs w:val="22"/>
                <w:lang w:bidi="ar"/>
              </w:rPr>
              <w:br/>
            </w:r>
            <w:r>
              <w:rPr>
                <w:rFonts w:hint="eastAsia" w:ascii="宋体" w:hAnsi="宋体" w:cs="宋体"/>
                <w:sz w:val="22"/>
                <w:szCs w:val="22"/>
                <w:lang w:bidi="ar"/>
              </w:rPr>
              <w:t xml:space="preserve">所提供的切换方案内容较为全面、切换步骤较为详细可行，人员、时间安排较为合理，能够保证两个机房现有设备和系统正常运行的，得3分；</w:t>
            </w:r>
            <w:r>
              <w:rPr>
                <w:rFonts w:hint="eastAsia" w:ascii="宋体" w:hAnsi="宋体" w:cs="宋体"/>
                <w:sz w:val="22"/>
                <w:szCs w:val="22"/>
                <w:lang w:bidi="ar"/>
              </w:rPr>
              <w:br/>
            </w:r>
            <w:r>
              <w:rPr>
                <w:rFonts w:hint="eastAsia" w:ascii="宋体" w:hAnsi="宋体" w:cs="宋体"/>
                <w:sz w:val="22"/>
                <w:szCs w:val="22"/>
                <w:lang w:bidi="ar"/>
              </w:rPr>
              <w:t xml:space="preserve">所提供的切换方案内容和切换步骤有一定的完整性、合理性，人员、时间安排也可以保证两个机房现有设备和系统正常运行的，得2分；</w:t>
            </w:r>
            <w:r>
              <w:rPr>
                <w:rFonts w:hint="eastAsia" w:ascii="宋体" w:hAnsi="宋体" w:cs="宋体"/>
                <w:sz w:val="22"/>
                <w:szCs w:val="22"/>
                <w:lang w:bidi="ar"/>
              </w:rPr>
              <w:br/>
            </w:r>
            <w:r>
              <w:rPr>
                <w:rFonts w:hint="eastAsia" w:ascii="宋体" w:hAnsi="宋体" w:cs="宋体"/>
                <w:sz w:val="22"/>
                <w:szCs w:val="22"/>
                <w:lang w:bidi="ar"/>
              </w:rPr>
              <w:t xml:space="preserve">所提供的切换方案内容不全面，缺陷较多，且照搬照抄项目需求的，得0分。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1691"/>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实施计划安排</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根据本项目建设要求，投标供应商提供本项目详细的实施计划安排（不限于供货、人员、施工等）供评委评审。</w:t>
            </w:r>
            <w:r>
              <w:rPr>
                <w:rFonts w:hint="eastAsia" w:ascii="宋体" w:hAnsi="宋体" w:cs="宋体"/>
                <w:sz w:val="22"/>
                <w:szCs w:val="22"/>
                <w:lang w:bidi="ar"/>
              </w:rPr>
              <w:br/>
            </w:r>
            <w:r>
              <w:rPr>
                <w:rFonts w:hint="eastAsia" w:ascii="宋体" w:hAnsi="宋体" w:cs="宋体"/>
                <w:sz w:val="22"/>
                <w:szCs w:val="22"/>
                <w:lang w:bidi="ar"/>
              </w:rPr>
              <w:t xml:space="preserve">所提供的实施计划安排内容全面、完整，供货、人员及施工等安排合理可行，施工过程中安全保障措施切实可行，能确保在规定时间内完成的，得2</w:t>
            </w:r>
            <w:r>
              <w:rPr>
                <w:rStyle w:val="969"/>
                <w:rFonts w:hint="default"/>
                <w:color w:val="auto"/>
                <w:lang w:bidi="ar"/>
              </w:rPr>
              <w:t xml:space="preserve">分；</w:t>
            </w:r>
            <w:r>
              <w:rPr>
                <w:rStyle w:val="968"/>
                <w:rFonts w:hint="default"/>
                <w:color w:val="auto"/>
                <w:lang w:bidi="ar"/>
              </w:rPr>
              <w:br/>
            </w:r>
            <w:r>
              <w:rPr>
                <w:rStyle w:val="968"/>
                <w:rFonts w:hint="default"/>
                <w:color w:val="auto"/>
                <w:lang w:bidi="ar"/>
              </w:rPr>
              <w:t xml:space="preserve">所提供的实施计划安排内容不够全面、完整，供货、人员及施工等安排不够合理，施工过程中安全保障措施有一定缺陷和风险，基本能在规定时间内完成的，得1分；</w:t>
            </w:r>
            <w:r>
              <w:rPr>
                <w:rStyle w:val="968"/>
                <w:rFonts w:hint="default"/>
                <w:color w:val="auto"/>
                <w:lang w:bidi="ar"/>
              </w:rPr>
              <w:br/>
            </w:r>
            <w:r>
              <w:rPr>
                <w:rStyle w:val="968"/>
                <w:rFonts w:hint="default"/>
                <w:color w:val="auto"/>
                <w:lang w:bidi="ar"/>
              </w:rPr>
              <w:t xml:space="preserve">所提供的实施计划安排内容不全面，供货、人员及施工等安排合理性不高，施工过程中安全保障措施有缺陷和风险，在规定时间内完成计划实施缺陷较多的，得0分。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699"/>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运维服务方案</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根据本项目设备安装、质保及运维服务要求，投标供应商提供详细的运维服务方案供评委评审。</w:t>
            </w:r>
            <w:r>
              <w:rPr>
                <w:rFonts w:hint="eastAsia" w:ascii="宋体" w:hAnsi="宋体" w:cs="宋体"/>
                <w:sz w:val="22"/>
                <w:szCs w:val="22"/>
                <w:lang w:bidi="ar"/>
              </w:rPr>
              <w:br/>
            </w:r>
            <w:r>
              <w:rPr>
                <w:rFonts w:hint="eastAsia" w:ascii="宋体" w:hAnsi="宋体" w:cs="宋体"/>
                <w:sz w:val="22"/>
                <w:szCs w:val="22"/>
                <w:lang w:bidi="ar"/>
              </w:rPr>
              <w:t xml:space="preserve">所提供的服务方案内容全面、详细，各类承诺函齐全的，完全符合本项目运维服务要求的，得2分；</w:t>
            </w:r>
            <w:r>
              <w:rPr>
                <w:rFonts w:hint="eastAsia" w:ascii="宋体" w:hAnsi="宋体" w:cs="宋体"/>
                <w:sz w:val="22"/>
                <w:szCs w:val="22"/>
                <w:lang w:bidi="ar"/>
              </w:rPr>
              <w:br/>
            </w:r>
            <w:r>
              <w:rPr>
                <w:rFonts w:hint="eastAsia" w:ascii="宋体" w:hAnsi="宋体" w:cs="宋体"/>
                <w:sz w:val="22"/>
                <w:szCs w:val="22"/>
                <w:lang w:bidi="ar"/>
              </w:rPr>
              <w:t xml:space="preserve">所提供的服务方案内容有一定的全面性，阐述相对合理周到，尽管各类承诺函齐全，可以满足本项目运维服务要求的，得1分；</w:t>
            </w:r>
            <w:r>
              <w:rPr>
                <w:rFonts w:hint="eastAsia" w:ascii="宋体" w:hAnsi="宋体" w:cs="宋体"/>
                <w:sz w:val="22"/>
                <w:szCs w:val="22"/>
                <w:lang w:bidi="ar"/>
              </w:rPr>
              <w:br/>
            </w:r>
            <w:r>
              <w:rPr>
                <w:rFonts w:hint="eastAsia" w:ascii="宋体" w:hAnsi="宋体" w:cs="宋体"/>
                <w:sz w:val="22"/>
                <w:szCs w:val="22"/>
                <w:lang w:bidi="ar"/>
              </w:rPr>
              <w:t xml:space="preserve">所提供的服务方案内容粗疏简陋，不能够满足本项目运维服务要求的，得0分。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8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rPr>
            </w:pPr>
            <w:r>
              <w:rPr>
                <w:rFonts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技术参数响应</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标“▲”</w:t>
            </w:r>
            <w:r>
              <w:rPr>
                <w:rStyle w:val="969"/>
                <w:rFonts w:hint="default"/>
                <w:color w:val="auto"/>
                <w:lang w:bidi="ar"/>
              </w:rPr>
              <w:t xml:space="preserve">（共5个）</w:t>
            </w:r>
            <w:r>
              <w:rPr>
                <w:rStyle w:val="970"/>
                <w:rFonts w:hint="default"/>
                <w:color w:val="auto"/>
                <w:lang w:bidi="ar"/>
              </w:rPr>
              <w:t xml:space="preserve">项为重要技术参数，每满足一项加1分，本项最多为5分。技术参数投标人须逐条响应，提供证明材料及技术偏离表，并加盖投标人公章。</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8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sz w:val="22"/>
                <w:szCs w:val="22"/>
                <w:lang w:bidi="ar"/>
              </w:rPr>
            </w:pPr>
            <w:r>
              <w:rPr>
                <w:rFonts w:hint="eastAsia" w:ascii="宋体" w:hAnsi="宋体" w:cs="宋体"/>
                <w:sz w:val="22"/>
                <w:szCs w:val="22"/>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widowControl/>
              <w:rPr>
                <w:rFonts w:ascii="宋体" w:hAnsi="宋体" w:cs="宋体"/>
                <w:sz w:val="22"/>
                <w:szCs w:val="22"/>
                <w:lang w:bidi="ar"/>
              </w:rPr>
            </w:pPr>
            <w:r>
              <w:rPr>
                <w:rFonts w:hint="eastAsia" w:ascii="宋体" w:hAnsi="宋体" w:cs="宋体"/>
                <w:sz w:val="22"/>
                <w:szCs w:val="22"/>
                <w:lang w:bidi="ar"/>
              </w:rPr>
              <w:t xml:space="preserve">节能环保（1分）</w:t>
            </w:r>
            <w:r/>
          </w:p>
          <w:p>
            <w:pPr>
              <w:jc w:val="left"/>
              <w:widowControl/>
              <w:rPr>
                <w:rFonts w:ascii="宋体" w:hAnsi="宋体" w:cs="宋体"/>
                <w:sz w:val="22"/>
                <w:szCs w:val="22"/>
                <w:lang w:bidi="ar"/>
              </w:rPr>
            </w:pPr>
            <w:r>
              <w:rPr>
                <w:rFonts w:hint="eastAsia" w:ascii="宋体" w:hAnsi="宋体" w:cs="宋体"/>
                <w:sz w:val="22"/>
                <w:szCs w:val="22"/>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widowControl/>
              <w:rPr>
                <w:rFonts w:ascii="宋体" w:hAnsi="宋体" w:cs="宋体"/>
                <w:sz w:val="22"/>
                <w:szCs w:val="22"/>
                <w:lang w:bidi="ar"/>
              </w:rPr>
            </w:pPr>
            <w:r>
              <w:rPr>
                <w:rFonts w:hint="eastAsia" w:ascii="宋体" w:hAnsi="宋体" w:cs="宋体"/>
                <w:sz w:val="22"/>
                <w:szCs w:val="22"/>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widowControl/>
              <w:rPr>
                <w:rFonts w:ascii="宋体" w:hAnsi="宋体" w:cs="宋体"/>
                <w:sz w:val="22"/>
                <w:szCs w:val="22"/>
                <w:lang w:bidi="ar"/>
              </w:rPr>
            </w:pPr>
            <w:r>
              <w:rPr>
                <w:rFonts w:hint="eastAsia" w:ascii="宋体" w:hAnsi="宋体" w:cs="宋体"/>
                <w:sz w:val="22"/>
                <w:szCs w:val="22"/>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jc w:val="center"/>
              <w:widowControl/>
              <w:rPr>
                <w:rFonts w:ascii="宋体" w:hAnsi="宋体" w:cs="宋体"/>
                <w:sz w:val="22"/>
                <w:szCs w:val="22"/>
                <w:lang w:bidi="ar"/>
              </w:rPr>
            </w:pPr>
            <w:r>
              <w:rPr>
                <w:rFonts w:hint="eastAsia" w:ascii="宋体" w:hAnsi="宋体" w:cs="宋体"/>
                <w:sz w:val="22"/>
                <w:szCs w:val="22"/>
                <w:lang w:bidi="ar"/>
              </w:rPr>
              <w:t xml:space="preserve">1</w:t>
            </w:r>
            <w:r/>
          </w:p>
        </w:tc>
      </w:tr>
    </w:tbl>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17"/>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hint="eastAsia" w:ascii="宋体" w:hAnsi="宋体" w:cs="宋体"/>
          <w:bCs/>
          <w:sz w:val="28"/>
          <w:szCs w:val="28"/>
        </w:rPr>
        <w:t xml:space="preserve">①</w:t>
      </w:r>
      <w:r>
        <w:rPr>
          <w:rFonts w:eastAsia="方正仿宋_GBK"/>
          <w:bCs/>
          <w:sz w:val="28"/>
          <w:szCs w:val="28"/>
        </w:rPr>
        <w:t xml:space="preserve">对小型和微型企业产品给予10%的扣除价格，用扣除后的价格参与评审。</w:t>
      </w:r>
      <w:r/>
    </w:p>
    <w:p>
      <w:pPr>
        <w:ind w:firstLine="570"/>
        <w:spacing w:line="500" w:lineRule="exact"/>
        <w:rPr>
          <w:rFonts w:eastAsia="方正仿宋_GBK"/>
          <w:bCs/>
          <w:sz w:val="28"/>
          <w:szCs w:val="28"/>
        </w:rPr>
      </w:pPr>
      <w:r>
        <w:rPr>
          <w:rFonts w:hint="eastAsia" w:ascii="宋体" w:hAnsi="宋体" w:cs="宋体"/>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hint="eastAsia" w:ascii="宋体" w:hAnsi="宋体" w:cs="宋体"/>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hint="eastAsia" w:ascii="宋体" w:hAnsi="宋体" w:cs="宋体"/>
          <w:bCs/>
          <w:sz w:val="28"/>
          <w:szCs w:val="28"/>
        </w:rPr>
        <w:t xml:space="preserve">①</w:t>
      </w:r>
      <w:r>
        <w:rPr>
          <w:rFonts w:eastAsia="方正仿宋_GBK"/>
          <w:bCs/>
          <w:sz w:val="28"/>
          <w:szCs w:val="28"/>
        </w:rPr>
        <w:t xml:space="preserve">对残疾人福利性单位，给予10%的价格扣除，用扣除后的价格参与评审。</w:t>
      </w:r>
      <w:r/>
    </w:p>
    <w:p>
      <w:pPr>
        <w:ind w:firstLine="570"/>
        <w:spacing w:line="500" w:lineRule="exact"/>
        <w:rPr>
          <w:rFonts w:eastAsia="方正仿宋_GBK"/>
          <w:bCs/>
          <w:sz w:val="28"/>
          <w:szCs w:val="28"/>
        </w:rPr>
      </w:pPr>
      <w:r>
        <w:rPr>
          <w:rFonts w:hint="eastAsia" w:ascii="宋体" w:hAnsi="宋体" w:cs="宋体"/>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hint="eastAsia" w:ascii="宋体" w:hAnsi="宋体" w:cs="宋体"/>
          <w:bCs/>
          <w:sz w:val="28"/>
          <w:szCs w:val="28"/>
        </w:rPr>
        <w:t xml:space="preserve">③</w:t>
      </w:r>
      <w:r>
        <w:rPr>
          <w:rFonts w:eastAsia="方正仿宋_GBK"/>
          <w:bCs/>
          <w:sz w:val="28"/>
          <w:szCs w:val="28"/>
        </w:rPr>
        <w:t xml:space="preserve">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hint="eastAsia" w:ascii="宋体" w:hAnsi="宋体" w:cs="宋体"/>
          <w:bCs/>
          <w:sz w:val="28"/>
          <w:szCs w:val="28"/>
        </w:rPr>
        <w:t xml:space="preserve">①</w:t>
      </w:r>
      <w:r>
        <w:rPr>
          <w:rFonts w:eastAsia="方正仿宋_GBK"/>
          <w:bCs/>
          <w:sz w:val="28"/>
          <w:szCs w:val="28"/>
        </w:rPr>
        <w:t xml:space="preserve">对监狱和戒毒企业（简称监狱企业）给予10%的价格扣除，用扣除后的价格参与评审。</w:t>
      </w:r>
      <w:r/>
    </w:p>
    <w:p>
      <w:pPr>
        <w:ind w:firstLine="570"/>
        <w:spacing w:line="500" w:lineRule="exact"/>
        <w:rPr>
          <w:rFonts w:eastAsia="方正仿宋_GBK"/>
          <w:bCs/>
          <w:sz w:val="28"/>
          <w:szCs w:val="28"/>
        </w:rPr>
      </w:pPr>
      <w:r>
        <w:rPr>
          <w:rFonts w:hint="eastAsia" w:ascii="宋体" w:hAnsi="宋体" w:cs="宋体"/>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hint="eastAsia" w:ascii="宋体" w:hAnsi="宋体" w:cs="宋体"/>
          <w:bCs/>
          <w:sz w:val="28"/>
          <w:szCs w:val="28"/>
        </w:rPr>
        <w:t xml:space="preserve">③</w:t>
      </w:r>
      <w:r>
        <w:rPr>
          <w:rFonts w:eastAsia="方正仿宋_GBK"/>
          <w:bCs/>
          <w:sz w:val="28"/>
          <w:szCs w:val="28"/>
        </w:rPr>
        <w:t xml:space="preserve">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7"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7"/>
      <w:r/>
      <w:r/>
    </w:p>
    <w:p>
      <w:pPr>
        <w:pStyle w:val="91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1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17"/>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rPr>
          <w:rFonts w:eastAsia="方正小标宋_GBK"/>
          <w:bCs/>
          <w:sz w:val="36"/>
          <w:szCs w:val="36"/>
        </w:rPr>
      </w:pPr>
      <w:r>
        <w:rPr>
          <w:rFonts w:eastAsia="方正小标宋_GBK"/>
          <w:bCs/>
          <w:sz w:val="36"/>
          <w:szCs w:val="36"/>
        </w:rPr>
        <w:br w:type="page" w:clear="all"/>
      </w:r>
      <w:r/>
    </w:p>
    <w:p>
      <w:pPr>
        <w:jc w:val="center"/>
        <w:spacing w:line="500" w:lineRule="exact"/>
        <w:rPr>
          <w:rFonts w:eastAsia="方正小标宋_GBK"/>
          <w:bCs/>
          <w:sz w:val="36"/>
          <w:szCs w:val="36"/>
        </w:rPr>
        <w:outlineLvl w:val="0"/>
      </w:pP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1"/>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rPr>
          <w:rFonts w:eastAsia="方正仿宋_GBK"/>
          <w:bCs/>
          <w:sz w:val="28"/>
          <w:szCs w:val="28"/>
        </w:rPr>
        <w:t xml:space="preserve">。</w:t>
      </w:r>
      <w:r/>
    </w:p>
    <w:p>
      <w:pPr>
        <w:contextualSpacing/>
        <w:ind w:firstLine="540"/>
        <w:spacing w:line="400" w:lineRule="exact"/>
        <w:rPr>
          <w:b/>
          <w:sz w:val="28"/>
          <w:szCs w:val="28"/>
          <w:lang w:val="zh-CN"/>
        </w:rPr>
      </w:pPr>
      <w:r>
        <w:rPr>
          <w:b/>
          <w:sz w:val="28"/>
          <w:szCs w:val="28"/>
          <w:lang w:val="zh-CN"/>
        </w:rPr>
      </w:r>
      <w:r/>
    </w:p>
    <w:p>
      <w:pPr>
        <w:rPr>
          <w:rFonts w:eastAsia="方正黑体_GBK"/>
          <w:sz w:val="32"/>
          <w:szCs w:val="32"/>
          <w:lang w:val="zh-CN"/>
        </w:rPr>
      </w:pPr>
      <w:r>
        <w:rPr>
          <w:rFonts w:eastAsia="方正黑体_GBK"/>
          <w:sz w:val="32"/>
          <w:szCs w:val="32"/>
          <w:lang w:val="zh-CN"/>
        </w:rPr>
        <w:br w:type="page" w:clear="all"/>
      </w:r>
      <w:r/>
    </w:p>
    <w:p>
      <w:pPr>
        <w:jc w:val="left"/>
        <w:widowControl/>
        <w:rPr>
          <w:rFonts w:eastAsia="方正黑体_GBK"/>
          <w:sz w:val="32"/>
          <w:szCs w:val="32"/>
          <w:lang w:val="zh-CN"/>
        </w:rPr>
      </w:pP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rPr>
          <w:rFonts w:hint="eastAsia" w:ascii="仿宋" w:hAnsi="仿宋" w:eastAsia="仿宋" w:cs="仿宋"/>
          <w:sz w:val="28"/>
          <w:szCs w:val="28"/>
          <w:lang w:val="zh-CN" w:bidi="ar"/>
        </w:rPr>
      </w:pPr>
      <w:r>
        <w:rPr>
          <w:rFonts w:hint="eastAsia" w:ascii="仿宋" w:hAnsi="仿宋" w:eastAsia="仿宋" w:cs="仿宋"/>
          <w:sz w:val="28"/>
          <w:szCs w:val="28"/>
          <w:lang w:val="zh-CN" w:bidi="ar"/>
        </w:rPr>
        <w:br w:type="page" w:clear="all"/>
      </w:r>
      <w:r/>
    </w:p>
    <w:p>
      <w:pPr>
        <w:spacing w:line="480" w:lineRule="exact"/>
        <w:rPr>
          <w:rFonts w:eastAsia="方正黑体_GBK"/>
          <w:sz w:val="32"/>
          <w:szCs w:val="32"/>
        </w:rPr>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rPr>
          <w:rFonts w:eastAsia="方正黑体_GBK"/>
          <w:sz w:val="32"/>
          <w:szCs w:val="32"/>
        </w:rPr>
      </w:pPr>
      <w:r>
        <w:rPr>
          <w:rFonts w:eastAsia="方正黑体_GBK"/>
          <w:sz w:val="32"/>
          <w:szCs w:val="32"/>
        </w:rPr>
        <w:br w:type="page" w:clear="all"/>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66"/>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20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88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color w:val="000000"/>
                <w:sz w:val="24"/>
              </w:rPr>
            </w:pPr>
            <w:r>
              <w:rPr>
                <w:rFonts w:hint="eastAsia" w:ascii="仿宋" w:hAnsi="仿宋" w:eastAsia="仿宋" w:cs="仿宋"/>
                <w:sz w:val="24"/>
              </w:rPr>
              <w:t xml:space="preserve">本采购包中提供的符合本国产品标准的产品成本之和占该采购包提供的全部产品成本之和的比例为</w:t>
            </w:r>
            <w:r>
              <w:rPr>
                <w:rFonts w:eastAsia="仿宋"/>
                <w:sz w:val="24"/>
                <w:u w:val="single"/>
              </w:rPr>
              <w:t xml:space="preserve">***</w:t>
            </w:r>
            <w:r>
              <w:rPr>
                <w:rFonts w:eastAsia="仿宋"/>
                <w:sz w:val="24"/>
              </w:rPr>
              <w:t xml:space="preserve">%</w:t>
            </w:r>
            <w:r>
              <w:rPr>
                <w:rFonts w:hint="eastAsia" w:ascii="仿宋" w:hAnsi="仿宋" w:eastAsia="仿宋" w:cs="仿宋"/>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投标人必须按实填写项目采购清单中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ascii="仿宋" w:hAnsi="仿宋" w:eastAsia="仿宋" w:cs="仿宋"/>
          <w:bCs/>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rPr>
          <w:rFonts w:eastAsia="方正黑体_GBK"/>
          <w:sz w:val="32"/>
          <w:szCs w:val="32"/>
        </w:rPr>
      </w:pPr>
      <w:r>
        <w:rPr>
          <w:rFonts w:eastAsia="方正黑体_GBK"/>
          <w:sz w:val="32"/>
          <w:szCs w:val="32"/>
        </w:rPr>
        <w:br w:type="page" w:clear="all"/>
      </w:r>
      <w:r/>
    </w:p>
    <w:p>
      <w:pPr>
        <w:jc w:val="left"/>
        <w:widowControl/>
        <w:rPr>
          <w:rFonts w:eastAsia="方正黑体_GBK"/>
          <w:sz w:val="32"/>
          <w:szCs w:val="32"/>
        </w:rPr>
      </w:pP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ascii="Calibri" w:hAnsi="Calibri" w:eastAsia="仿宋" w:cs="Calibri"/>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ascii="Calibri" w:hAnsi="Calibri" w:eastAsia="仿宋" w:cs="Calibri"/>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eastAsia="仿宋"/>
          <w:color w:val="000000"/>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rPr>
          <w:rFonts w:eastAsia="仿宋"/>
          <w:color w:val="000000"/>
          <w:sz w:val="24"/>
        </w:rPr>
      </w:pPr>
      <w:r>
        <w:rPr>
          <w:rFonts w:eastAsia="仿宋"/>
          <w:color w:val="000000"/>
          <w:sz w:val="24"/>
        </w:rPr>
        <w:br w:type="page" w:clear="all"/>
      </w:r>
      <w:r/>
    </w:p>
    <w:p>
      <w:pPr>
        <w:spacing w:line="380" w:lineRule="exact"/>
        <w:rPr>
          <w:rFonts w:eastAsia="方正黑体_GBK"/>
          <w:sz w:val="32"/>
          <w:szCs w:val="32"/>
        </w:rPr>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8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8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81"/>
        <w:ind w:firstLine="624"/>
        <w:jc w:val="both"/>
        <w:spacing w:beforeAutospacing="0" w:afterAutospacing="0" w:line="360" w:lineRule="auto"/>
        <w:rPr>
          <w:rFonts w:ascii="仿宋" w:hAnsi="仿宋" w:eastAsia="仿宋" w:cs="仿宋"/>
          <w:sz w:val="28"/>
          <w:szCs w:val="28"/>
        </w:rPr>
      </w:pPr>
      <w:r>
        <w:rPr>
          <w:rFonts w:ascii="Calibri" w:hAnsi="Calibri" w:eastAsia="仿宋" w:cs="Calibri"/>
          <w:sz w:val="28"/>
          <w:szCs w:val="28"/>
        </w:rPr>
        <w:t xml:space="preserve"> </w:t>
      </w:r>
      <w:r/>
    </w:p>
    <w:p>
      <w:pPr>
        <w:pStyle w:val="881"/>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ascii="Calibri" w:hAnsi="Calibri" w:eastAsia="仿宋" w:cs="Calibri"/>
          <w:sz w:val="28"/>
          <w:szCs w:val="28"/>
        </w:rPr>
        <w:t xml:space="preserve"> </w:t>
      </w: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1"/>
        <w:ind w:right="1559" w:firstLine="480"/>
        <w:jc w:val="center"/>
        <w:spacing w:beforeAutospacing="0" w:afterAutospacing="0" w:line="360" w:lineRule="auto"/>
        <w:tabs>
          <w:tab w:val="left" w:pos="4864" w:leader="none"/>
        </w:tabs>
        <w:rPr>
          <w:rFonts w:hint="eastAsia" w:ascii="仿宋" w:hAnsi="仿宋" w:eastAsia="仿宋" w:cs="仿宋"/>
          <w:sz w:val="28"/>
          <w:szCs w:val="28"/>
          <w:shd w:val="clear" w:color="auto" w:fill="ffffff"/>
        </w:rPr>
      </w:pPr>
      <w:r>
        <w:rPr>
          <w:rFonts w:ascii="Calibri" w:hAnsi="Calibri" w:eastAsia="仿宋" w:cs="Calibri"/>
          <w:sz w:val="28"/>
          <w:szCs w:val="28"/>
          <w:shd w:val="clear" w:color="auto" w:fill="ffffff"/>
        </w:rPr>
        <w:t xml:space="preserve"> </w:t>
      </w:r>
      <w:r>
        <w:rPr>
          <w:rFonts w:hint="eastAsia" w:ascii="仿宋" w:hAnsi="仿宋" w:eastAsia="仿宋" w:cs="仿宋"/>
          <w:sz w:val="28"/>
          <w:szCs w:val="28"/>
          <w:shd w:val="clear" w:color="auto" w:fill="ffffff"/>
        </w:rPr>
        <w:t xml:space="preserve"> </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br w:type="page" w:clear="all"/>
      </w:r>
      <w:r/>
    </w:p>
    <w:p>
      <w:pPr>
        <w:pStyle w:val="881"/>
        <w:ind w:right="1559" w:firstLine="480"/>
        <w:jc w:val="both"/>
        <w:spacing w:beforeAutospacing="0" w:afterAutospacing="0" w:line="360" w:lineRule="auto"/>
        <w:tabs>
          <w:tab w:val="left" w:pos="4864" w:leader="none"/>
        </w:tabs>
        <w:rPr>
          <w:rFonts w:eastAsia="方正黑体_GBK"/>
          <w:sz w:val="32"/>
          <w:szCs w:val="32"/>
        </w:rPr>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ascii="Calibri" w:hAnsi="Calibri" w:eastAsia="仿宋" w:cs="Calibri"/>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ascii="Calibri" w:hAnsi="Calibri" w:eastAsia="仿宋" w:cs="Calibri"/>
          <w:sz w:val="28"/>
          <w:szCs w:val="28"/>
          <w:shd w:val="clear" w:color="auto" w:fill="ffffff"/>
        </w:rPr>
        <w:t xml:space="preserve"> </w:t>
      </w: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ascii="Calibri" w:hAnsi="Calibri" w:eastAsia="仿宋" w:cs="Calibri"/>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hint="eastAsia" w:ascii="仿宋" w:hAnsi="仿宋" w:eastAsia="仿宋" w:cs="仿宋"/>
          <w:sz w:val="28"/>
          <w:szCs w:val="28"/>
          <w:shd w:val="clear" w:color="auto" w:fill="ffffff"/>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br w:type="page" w:clear="all"/>
      </w:r>
      <w:r/>
    </w:p>
    <w:p>
      <w:pPr>
        <w:jc w:val="left"/>
        <w:spacing w:line="440" w:lineRule="exact"/>
        <w:shd w:val="clear" w:color="auto" w:fill="ffffff"/>
        <w:widowControl/>
        <w:rPr>
          <w:rFonts w:eastAsia="方正黑体_GBK"/>
          <w:bCs/>
          <w:sz w:val="32"/>
          <w:szCs w:val="32"/>
          <w:lang w:bidi="ar"/>
        </w:rPr>
      </w:pPr>
      <w:r/>
      <w:bookmarkStart w:id="138" w:name="_GoBack"/>
      <w:r/>
      <w:bookmarkEnd w:id="138"/>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8"/>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65"/>
    <w:link w:val="856"/>
    <w:uiPriority w:val="9"/>
    <w:rPr>
      <w:rFonts w:ascii="Arial" w:hAnsi="Arial" w:eastAsia="Arial" w:cs="Arial"/>
      <w:sz w:val="40"/>
      <w:szCs w:val="40"/>
    </w:rPr>
  </w:style>
  <w:style w:type="character" w:styleId="692">
    <w:name w:val="Heading 2 Char"/>
    <w:basedOn w:val="865"/>
    <w:link w:val="857"/>
    <w:uiPriority w:val="9"/>
    <w:rPr>
      <w:rFonts w:ascii="Arial" w:hAnsi="Arial" w:eastAsia="Arial" w:cs="Arial"/>
      <w:sz w:val="34"/>
    </w:rPr>
  </w:style>
  <w:style w:type="character" w:styleId="693">
    <w:name w:val="Heading 3 Char"/>
    <w:basedOn w:val="865"/>
    <w:link w:val="858"/>
    <w:uiPriority w:val="9"/>
    <w:rPr>
      <w:rFonts w:ascii="Arial" w:hAnsi="Arial" w:eastAsia="Arial" w:cs="Arial"/>
      <w:sz w:val="30"/>
      <w:szCs w:val="30"/>
    </w:rPr>
  </w:style>
  <w:style w:type="character" w:styleId="694">
    <w:name w:val="Heading 4 Char"/>
    <w:basedOn w:val="865"/>
    <w:link w:val="859"/>
    <w:uiPriority w:val="9"/>
    <w:rPr>
      <w:rFonts w:ascii="Arial" w:hAnsi="Arial" w:eastAsia="Arial" w:cs="Arial"/>
      <w:b/>
      <w:bCs/>
      <w:sz w:val="26"/>
      <w:szCs w:val="26"/>
    </w:rPr>
  </w:style>
  <w:style w:type="character" w:styleId="695">
    <w:name w:val="Heading 5 Char"/>
    <w:basedOn w:val="865"/>
    <w:link w:val="860"/>
    <w:uiPriority w:val="9"/>
    <w:rPr>
      <w:rFonts w:ascii="Arial" w:hAnsi="Arial" w:eastAsia="Arial" w:cs="Arial"/>
      <w:b/>
      <w:bCs/>
      <w:sz w:val="24"/>
      <w:szCs w:val="24"/>
    </w:rPr>
  </w:style>
  <w:style w:type="character" w:styleId="696">
    <w:name w:val="Heading 6 Char"/>
    <w:basedOn w:val="865"/>
    <w:link w:val="861"/>
    <w:uiPriority w:val="9"/>
    <w:rPr>
      <w:rFonts w:ascii="Arial" w:hAnsi="Arial" w:eastAsia="Arial" w:cs="Arial"/>
      <w:b/>
      <w:bCs/>
      <w:sz w:val="22"/>
      <w:szCs w:val="22"/>
    </w:rPr>
  </w:style>
  <w:style w:type="character" w:styleId="697">
    <w:name w:val="Heading 7 Char"/>
    <w:basedOn w:val="865"/>
    <w:link w:val="862"/>
    <w:uiPriority w:val="9"/>
    <w:rPr>
      <w:rFonts w:ascii="Arial" w:hAnsi="Arial" w:eastAsia="Arial" w:cs="Arial"/>
      <w:b/>
      <w:bCs/>
      <w:i/>
      <w:iCs/>
      <w:sz w:val="22"/>
      <w:szCs w:val="22"/>
    </w:rPr>
  </w:style>
  <w:style w:type="character" w:styleId="698">
    <w:name w:val="Heading 8 Char"/>
    <w:basedOn w:val="865"/>
    <w:link w:val="863"/>
    <w:uiPriority w:val="9"/>
    <w:rPr>
      <w:rFonts w:ascii="Arial" w:hAnsi="Arial" w:eastAsia="Arial" w:cs="Arial"/>
      <w:i/>
      <w:iCs/>
      <w:sz w:val="22"/>
      <w:szCs w:val="22"/>
    </w:rPr>
  </w:style>
  <w:style w:type="character" w:styleId="699">
    <w:name w:val="Heading 9 Char"/>
    <w:basedOn w:val="865"/>
    <w:link w:val="864"/>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5"/>
    <w:next w:val="855"/>
    <w:link w:val="702"/>
    <w:uiPriority w:val="10"/>
    <w:qFormat/>
    <w:pPr>
      <w:contextualSpacing/>
      <w:spacing w:before="300" w:after="200"/>
    </w:pPr>
    <w:rPr>
      <w:sz w:val="48"/>
      <w:szCs w:val="48"/>
    </w:rPr>
  </w:style>
  <w:style w:type="character" w:styleId="702">
    <w:name w:val="Title Char"/>
    <w:basedOn w:val="865"/>
    <w:link w:val="701"/>
    <w:uiPriority w:val="10"/>
    <w:rPr>
      <w:sz w:val="48"/>
      <w:szCs w:val="48"/>
    </w:rPr>
  </w:style>
  <w:style w:type="paragraph" w:styleId="703">
    <w:name w:val="Subtitle"/>
    <w:basedOn w:val="855"/>
    <w:next w:val="855"/>
    <w:link w:val="704"/>
    <w:uiPriority w:val="11"/>
    <w:qFormat/>
    <w:pPr>
      <w:spacing w:before="200" w:after="200"/>
    </w:pPr>
    <w:rPr>
      <w:sz w:val="24"/>
      <w:szCs w:val="24"/>
    </w:rPr>
  </w:style>
  <w:style w:type="character" w:styleId="704">
    <w:name w:val="Subtitle Char"/>
    <w:basedOn w:val="865"/>
    <w:link w:val="703"/>
    <w:uiPriority w:val="11"/>
    <w:rPr>
      <w:sz w:val="24"/>
      <w:szCs w:val="24"/>
    </w:rPr>
  </w:style>
  <w:style w:type="paragraph" w:styleId="705">
    <w:name w:val="Quote"/>
    <w:basedOn w:val="855"/>
    <w:next w:val="855"/>
    <w:link w:val="706"/>
    <w:uiPriority w:val="29"/>
    <w:qFormat/>
    <w:pPr>
      <w:ind w:left="720" w:right="720"/>
    </w:pPr>
    <w:rPr>
      <w:i/>
    </w:rPr>
  </w:style>
  <w:style w:type="character" w:styleId="706">
    <w:name w:val="Quote Char"/>
    <w:link w:val="705"/>
    <w:uiPriority w:val="29"/>
    <w:rPr>
      <w:i/>
    </w:rPr>
  </w:style>
  <w:style w:type="paragraph" w:styleId="707">
    <w:name w:val="Intense Quote"/>
    <w:basedOn w:val="855"/>
    <w:next w:val="85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5"/>
    <w:link w:val="877"/>
    <w:uiPriority w:val="99"/>
  </w:style>
  <w:style w:type="character" w:styleId="710">
    <w:name w:val="Footer Char"/>
    <w:basedOn w:val="865"/>
    <w:link w:val="876"/>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876"/>
    <w:uiPriority w:val="99"/>
  </w:style>
  <w:style w:type="table" w:styleId="713">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9">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3">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8">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1">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5">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5">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9">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2">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6">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6">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0">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65"/>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5"/>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7"/>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link w:val="888"/>
    <w:uiPriority w:val="0"/>
    <w:qFormat/>
    <w:pPr>
      <w:keepLines/>
      <w:keepNext/>
      <w:spacing w:before="340" w:after="330" w:line="578" w:lineRule="auto"/>
      <w:outlineLvl w:val="0"/>
    </w:pPr>
    <w:rPr>
      <w:b/>
      <w:bCs/>
      <w:sz w:val="44"/>
      <w:szCs w:val="44"/>
    </w:rPr>
  </w:style>
  <w:style w:type="paragraph" w:styleId="857">
    <w:name w:val="Heading 2"/>
    <w:basedOn w:val="855"/>
    <w:next w:val="855"/>
    <w:link w:val="889"/>
    <w:uiPriority w:val="0"/>
    <w:qFormat/>
    <w:pPr>
      <w:keepLines/>
      <w:keepNext/>
      <w:spacing w:before="260" w:after="260" w:line="416" w:lineRule="auto"/>
      <w:outlineLvl w:val="1"/>
    </w:pPr>
    <w:rPr>
      <w:rFonts w:ascii="Arial" w:hAnsi="Arial" w:eastAsia="黑体"/>
      <w:b/>
      <w:bCs/>
      <w:sz w:val="32"/>
      <w:szCs w:val="32"/>
    </w:rPr>
  </w:style>
  <w:style w:type="paragraph" w:styleId="858">
    <w:name w:val="Heading 3"/>
    <w:basedOn w:val="855"/>
    <w:next w:val="855"/>
    <w:link w:val="890"/>
    <w:uiPriority w:val="0"/>
    <w:qFormat/>
    <w:pPr>
      <w:keepLines/>
      <w:keepNext/>
      <w:spacing w:before="260" w:after="260" w:line="416" w:lineRule="auto"/>
      <w:outlineLvl w:val="2"/>
    </w:pPr>
    <w:rPr>
      <w:b/>
      <w:bCs/>
      <w:sz w:val="32"/>
      <w:szCs w:val="32"/>
    </w:rPr>
  </w:style>
  <w:style w:type="paragraph" w:styleId="859">
    <w:name w:val="Heading 4"/>
    <w:basedOn w:val="855"/>
    <w:next w:val="855"/>
    <w:link w:val="891"/>
    <w:uiPriority w:val="0"/>
    <w:qFormat/>
    <w:pPr>
      <w:jc w:val="center"/>
      <w:keepNext/>
      <w:outlineLvl w:val="3"/>
    </w:pPr>
    <w:rPr>
      <w:rFonts w:eastAsia="新宋体"/>
      <w:sz w:val="30"/>
      <w:szCs w:val="21"/>
    </w:rPr>
  </w:style>
  <w:style w:type="paragraph" w:styleId="860">
    <w:name w:val="Heading 5"/>
    <w:basedOn w:val="855"/>
    <w:next w:val="855"/>
    <w:link w:val="892"/>
    <w:uiPriority w:val="0"/>
    <w:qFormat/>
    <w:pPr>
      <w:keepLines/>
      <w:keepNext/>
      <w:spacing w:before="280" w:after="290" w:line="376" w:lineRule="auto"/>
      <w:outlineLvl w:val="4"/>
    </w:pPr>
    <w:rPr>
      <w:b/>
      <w:bCs/>
      <w:sz w:val="28"/>
      <w:szCs w:val="28"/>
    </w:rPr>
  </w:style>
  <w:style w:type="paragraph" w:styleId="861">
    <w:name w:val="Heading 6"/>
    <w:basedOn w:val="855"/>
    <w:next w:val="868"/>
    <w:link w:val="893"/>
    <w:uiPriority w:val="0"/>
    <w:qFormat/>
    <w:pPr>
      <w:jc w:val="center"/>
      <w:keepNext/>
      <w:outlineLvl w:val="5"/>
    </w:pPr>
    <w:rPr>
      <w:b/>
      <w:sz w:val="44"/>
      <w:szCs w:val="20"/>
    </w:rPr>
  </w:style>
  <w:style w:type="paragraph" w:styleId="862">
    <w:name w:val="Heading 7"/>
    <w:basedOn w:val="855"/>
    <w:next w:val="855"/>
    <w:link w:val="895"/>
    <w:uiPriority w:val="0"/>
    <w:qFormat/>
    <w:pPr>
      <w:keepLines/>
      <w:keepNext/>
      <w:spacing w:before="240" w:after="64" w:line="320" w:lineRule="auto"/>
      <w:outlineLvl w:val="6"/>
    </w:pPr>
    <w:rPr>
      <w:b/>
      <w:bCs/>
      <w:sz w:val="24"/>
    </w:rPr>
  </w:style>
  <w:style w:type="paragraph" w:styleId="863">
    <w:name w:val="Heading 8"/>
    <w:basedOn w:val="855"/>
    <w:next w:val="855"/>
    <w:link w:val="896"/>
    <w:uiPriority w:val="0"/>
    <w:qFormat/>
    <w:pPr>
      <w:keepLines/>
      <w:keepNext/>
      <w:spacing w:before="240" w:after="64" w:line="320" w:lineRule="auto"/>
      <w:outlineLvl w:val="7"/>
    </w:pPr>
    <w:rPr>
      <w:rFonts w:ascii="Arial" w:hAnsi="Arial" w:eastAsia="黑体"/>
      <w:sz w:val="24"/>
    </w:rPr>
  </w:style>
  <w:style w:type="paragraph" w:styleId="864">
    <w:name w:val="Heading 9"/>
    <w:basedOn w:val="855"/>
    <w:next w:val="855"/>
    <w:link w:val="897"/>
    <w:uiPriority w:val="0"/>
    <w:qFormat/>
    <w:pPr>
      <w:keepLines/>
      <w:keepNext/>
      <w:spacing w:before="240" w:after="64" w:line="320" w:lineRule="auto"/>
      <w:outlineLvl w:val="8"/>
    </w:pPr>
    <w:rPr>
      <w:rFonts w:ascii="Arial" w:hAnsi="Arial" w:eastAsia="黑体"/>
      <w:sz w:val="24"/>
      <w:szCs w:val="21"/>
    </w:rPr>
  </w:style>
  <w:style w:type="character" w:styleId="865" w:default="1">
    <w:name w:val="Default Paragraph Font"/>
    <w:uiPriority w:val="1"/>
    <w:semiHidden/>
    <w:unhideWhenUsed/>
  </w:style>
  <w:style w:type="table" w:styleId="866" w:default="1">
    <w:name w:val="Normal Table"/>
    <w:uiPriority w:val="99"/>
    <w:semiHidden/>
    <w:unhideWhenUsed/>
    <w:tblPr>
      <w:tblCellMar>
        <w:left w:w="108" w:type="dxa"/>
        <w:top w:w="0" w:type="dxa"/>
        <w:right w:w="108" w:type="dxa"/>
        <w:bottom w:w="0" w:type="dxa"/>
      </w:tblCellMar>
    </w:tblPr>
  </w:style>
  <w:style w:type="paragraph" w:styleId="867">
    <w:name w:val="Body Text"/>
    <w:basedOn w:val="855"/>
    <w:next w:val="855"/>
    <w:link w:val="900"/>
    <w:uiPriority w:val="0"/>
    <w:qFormat/>
    <w:rPr>
      <w:rFonts w:ascii="仿宋_GB2312" w:eastAsia="仿宋_GB2312"/>
      <w:sz w:val="24"/>
      <w:szCs w:val="20"/>
    </w:rPr>
  </w:style>
  <w:style w:type="paragraph" w:styleId="868">
    <w:name w:val="Normal Indent"/>
    <w:basedOn w:val="855"/>
    <w:link w:val="894"/>
    <w:uiPriority w:val="0"/>
    <w:qFormat/>
    <w:pPr>
      <w:ind w:firstLine="420"/>
    </w:pPr>
    <w:rPr>
      <w:sz w:val="20"/>
      <w:szCs w:val="20"/>
    </w:rPr>
  </w:style>
  <w:style w:type="paragraph" w:styleId="869">
    <w:name w:val="Document Map"/>
    <w:basedOn w:val="855"/>
    <w:link w:val="898"/>
    <w:uiPriority w:val="0"/>
    <w:semiHidden/>
    <w:qFormat/>
    <w:pPr>
      <w:shd w:val="clear" w:color="auto" w:fill="000080"/>
    </w:pPr>
    <w:rPr>
      <w:sz w:val="20"/>
    </w:rPr>
  </w:style>
  <w:style w:type="paragraph" w:styleId="870">
    <w:name w:val="Body Text 3"/>
    <w:basedOn w:val="855"/>
    <w:link w:val="899"/>
    <w:uiPriority w:val="0"/>
    <w:qFormat/>
    <w:pPr>
      <w:spacing w:after="120"/>
    </w:pPr>
    <w:rPr>
      <w:sz w:val="16"/>
      <w:szCs w:val="16"/>
    </w:rPr>
  </w:style>
  <w:style w:type="paragraph" w:styleId="871">
    <w:name w:val="Body Text Indent"/>
    <w:basedOn w:val="855"/>
    <w:link w:val="901"/>
    <w:uiPriority w:val="0"/>
    <w:qFormat/>
    <w:pPr>
      <w:ind w:left="765"/>
    </w:pPr>
    <w:rPr>
      <w:rFonts w:ascii="仿宋_GB2312" w:eastAsia="仿宋_GB2312"/>
      <w:sz w:val="28"/>
      <w:szCs w:val="20"/>
    </w:rPr>
  </w:style>
  <w:style w:type="paragraph" w:styleId="872">
    <w:name w:val="Plain Text"/>
    <w:basedOn w:val="855"/>
    <w:link w:val="902"/>
    <w:uiPriority w:val="0"/>
    <w:qFormat/>
    <w:rPr>
      <w:rFonts w:ascii="宋体" w:hAnsi="Courier New"/>
      <w:sz w:val="20"/>
      <w:szCs w:val="21"/>
    </w:rPr>
  </w:style>
  <w:style w:type="paragraph" w:styleId="873">
    <w:name w:val="Date"/>
    <w:basedOn w:val="855"/>
    <w:next w:val="855"/>
    <w:link w:val="903"/>
    <w:uiPriority w:val="0"/>
    <w:qFormat/>
    <w:rPr>
      <w:sz w:val="24"/>
      <w:szCs w:val="20"/>
    </w:rPr>
  </w:style>
  <w:style w:type="paragraph" w:styleId="874">
    <w:name w:val="Body Text Indent 2"/>
    <w:basedOn w:val="855"/>
    <w:link w:val="904"/>
    <w:uiPriority w:val="0"/>
    <w:qFormat/>
    <w:pPr>
      <w:ind w:firstLine="560"/>
      <w:spacing w:line="500" w:lineRule="exact"/>
    </w:pPr>
    <w:rPr>
      <w:rFonts w:eastAsia="仿宋_GB2312"/>
      <w:sz w:val="28"/>
      <w:szCs w:val="20"/>
    </w:rPr>
  </w:style>
  <w:style w:type="paragraph" w:styleId="875">
    <w:name w:val="Balloon Text"/>
    <w:basedOn w:val="855"/>
    <w:link w:val="905"/>
    <w:uiPriority w:val="0"/>
    <w:semiHidden/>
    <w:qFormat/>
    <w:rPr>
      <w:sz w:val="18"/>
      <w:szCs w:val="18"/>
    </w:rPr>
  </w:style>
  <w:style w:type="paragraph" w:styleId="876">
    <w:name w:val="Footer"/>
    <w:basedOn w:val="855"/>
    <w:link w:val="906"/>
    <w:uiPriority w:val="99"/>
    <w:qFormat/>
    <w:pPr>
      <w:jc w:val="left"/>
      <w:tabs>
        <w:tab w:val="center" w:pos="4153" w:leader="none"/>
        <w:tab w:val="right" w:pos="8306" w:leader="none"/>
      </w:tabs>
    </w:pPr>
    <w:rPr>
      <w:sz w:val="18"/>
      <w:szCs w:val="20"/>
    </w:rPr>
  </w:style>
  <w:style w:type="paragraph" w:styleId="877">
    <w:name w:val="Header"/>
    <w:basedOn w:val="855"/>
    <w:link w:val="907"/>
    <w:uiPriority w:val="0"/>
    <w:qFormat/>
    <w:pPr>
      <w:jc w:val="center"/>
      <w:tabs>
        <w:tab w:val="center" w:pos="4153" w:leader="none"/>
        <w:tab w:val="right" w:pos="8306" w:leader="none"/>
      </w:tabs>
      <w:pBdr>
        <w:bottom w:val="single" w:color="auto" w:sz="6" w:space="1"/>
      </w:pBdr>
    </w:pPr>
    <w:rPr>
      <w:sz w:val="18"/>
      <w:szCs w:val="18"/>
    </w:rPr>
  </w:style>
  <w:style w:type="paragraph" w:styleId="878">
    <w:name w:val="List"/>
    <w:basedOn w:val="855"/>
    <w:uiPriority w:val="0"/>
    <w:qFormat/>
    <w:pPr>
      <w:ind w:left="200" w:hanging="200"/>
    </w:pPr>
  </w:style>
  <w:style w:type="paragraph" w:styleId="879">
    <w:name w:val="Body Text Indent 3"/>
    <w:basedOn w:val="855"/>
    <w:link w:val="909"/>
    <w:uiPriority w:val="0"/>
    <w:qFormat/>
    <w:pPr>
      <w:ind w:left="420"/>
      <w:spacing w:after="120"/>
    </w:pPr>
    <w:rPr>
      <w:sz w:val="16"/>
      <w:szCs w:val="16"/>
    </w:rPr>
  </w:style>
  <w:style w:type="paragraph" w:styleId="880">
    <w:name w:val="Body Text 2"/>
    <w:basedOn w:val="855"/>
    <w:link w:val="910"/>
    <w:uiPriority w:val="0"/>
    <w:qFormat/>
    <w:rPr>
      <w:b/>
      <w:bCs/>
      <w:sz w:val="18"/>
    </w:rPr>
  </w:style>
  <w:style w:type="paragraph" w:styleId="881">
    <w:name w:val="Normal (Web)"/>
    <w:basedOn w:val="855"/>
    <w:uiPriority w:val="0"/>
    <w:qFormat/>
    <w:pPr>
      <w:jc w:val="left"/>
      <w:spacing w:before="100" w:beforeAutospacing="1" w:after="100" w:afterAutospacing="1"/>
      <w:widowControl/>
    </w:pPr>
    <w:rPr>
      <w:rFonts w:ascii="宋体" w:hAnsi="宋体"/>
      <w:color w:val="000000"/>
      <w:sz w:val="24"/>
    </w:rPr>
  </w:style>
  <w:style w:type="table" w:styleId="882">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bCs/>
    </w:rPr>
  </w:style>
  <w:style w:type="character" w:styleId="884">
    <w:name w:val="page number"/>
    <w:uiPriority w:val="0"/>
    <w:qFormat/>
  </w:style>
  <w:style w:type="character" w:styleId="885">
    <w:name w:val="FollowedHyperlink"/>
    <w:uiPriority w:val="0"/>
    <w:qFormat/>
    <w:rPr>
      <w:color w:val="800080"/>
      <w:u w:val="single"/>
    </w:rPr>
  </w:style>
  <w:style w:type="character" w:styleId="886">
    <w:name w:val="Emphasis"/>
    <w:uiPriority w:val="0"/>
    <w:qFormat/>
    <w:rPr>
      <w:i/>
    </w:rPr>
  </w:style>
  <w:style w:type="character" w:styleId="887">
    <w:name w:val="Hyperlink"/>
    <w:uiPriority w:val="0"/>
    <w:qFormat/>
    <w:rPr>
      <w:color w:val="0000ff"/>
      <w:u w:val="single"/>
    </w:rPr>
  </w:style>
  <w:style w:type="character" w:styleId="888" w:customStyle="1">
    <w:name w:val="标题 1 字符"/>
    <w:link w:val="856"/>
    <w:uiPriority w:val="0"/>
    <w:qFormat/>
    <w:rPr>
      <w:rFonts w:ascii="Times New Roman" w:hAnsi="Times New Roman" w:eastAsia="宋体" w:cs="Times New Roman"/>
      <w:b/>
      <w:bCs/>
      <w:sz w:val="44"/>
      <w:szCs w:val="44"/>
    </w:rPr>
  </w:style>
  <w:style w:type="character" w:styleId="889" w:customStyle="1">
    <w:name w:val="标题 2 字符"/>
    <w:link w:val="857"/>
    <w:uiPriority w:val="0"/>
    <w:qFormat/>
    <w:rPr>
      <w:rFonts w:ascii="Arial" w:hAnsi="Arial" w:eastAsia="黑体" w:cs="Times New Roman"/>
      <w:b/>
      <w:bCs/>
      <w:sz w:val="32"/>
      <w:szCs w:val="32"/>
    </w:rPr>
  </w:style>
  <w:style w:type="character" w:styleId="890" w:customStyle="1">
    <w:name w:val="标题 3 字符"/>
    <w:link w:val="858"/>
    <w:uiPriority w:val="0"/>
    <w:qFormat/>
    <w:rPr>
      <w:rFonts w:ascii="Times New Roman" w:hAnsi="Times New Roman" w:eastAsia="宋体" w:cs="Times New Roman"/>
      <w:b/>
      <w:bCs/>
      <w:sz w:val="32"/>
      <w:szCs w:val="32"/>
    </w:rPr>
  </w:style>
  <w:style w:type="character" w:styleId="891" w:customStyle="1">
    <w:name w:val="标题 4 字符"/>
    <w:link w:val="859"/>
    <w:uiPriority w:val="0"/>
    <w:qFormat/>
    <w:rPr>
      <w:rFonts w:ascii="Times New Roman" w:hAnsi="Times New Roman" w:eastAsia="新宋体" w:cs="Times New Roman"/>
      <w:sz w:val="30"/>
      <w:szCs w:val="21"/>
    </w:rPr>
  </w:style>
  <w:style w:type="character" w:styleId="892" w:customStyle="1">
    <w:name w:val="标题 5 字符"/>
    <w:link w:val="860"/>
    <w:uiPriority w:val="0"/>
    <w:qFormat/>
    <w:rPr>
      <w:rFonts w:ascii="Times New Roman" w:hAnsi="Times New Roman" w:eastAsia="宋体" w:cs="Times New Roman"/>
      <w:b/>
      <w:bCs/>
      <w:sz w:val="28"/>
      <w:szCs w:val="28"/>
    </w:rPr>
  </w:style>
  <w:style w:type="character" w:styleId="893" w:customStyle="1">
    <w:name w:val="标题 6 字符"/>
    <w:link w:val="861"/>
    <w:uiPriority w:val="0"/>
    <w:qFormat/>
    <w:rPr>
      <w:rFonts w:ascii="Times New Roman" w:hAnsi="Times New Roman" w:eastAsia="宋体" w:cs="Times New Roman"/>
      <w:b/>
      <w:sz w:val="44"/>
      <w:szCs w:val="20"/>
    </w:rPr>
  </w:style>
  <w:style w:type="character" w:styleId="894" w:customStyle="1">
    <w:name w:val="正文缩进 字符"/>
    <w:link w:val="868"/>
    <w:uiPriority w:val="0"/>
    <w:qFormat/>
    <w:rPr>
      <w:rFonts w:ascii="Times New Roman" w:hAnsi="Times New Roman" w:eastAsia="宋体" w:cs="Times New Roman"/>
      <w:sz w:val="20"/>
      <w:szCs w:val="20"/>
    </w:rPr>
  </w:style>
  <w:style w:type="character" w:styleId="895" w:customStyle="1">
    <w:name w:val="标题 7 字符"/>
    <w:link w:val="862"/>
    <w:uiPriority w:val="0"/>
    <w:qFormat/>
    <w:rPr>
      <w:rFonts w:ascii="Times New Roman" w:hAnsi="Times New Roman" w:eastAsia="宋体" w:cs="Times New Roman"/>
      <w:b/>
      <w:bCs/>
      <w:sz w:val="24"/>
      <w:szCs w:val="24"/>
    </w:rPr>
  </w:style>
  <w:style w:type="character" w:styleId="896" w:customStyle="1">
    <w:name w:val="标题 8 字符"/>
    <w:link w:val="863"/>
    <w:uiPriority w:val="0"/>
    <w:qFormat/>
    <w:rPr>
      <w:rFonts w:ascii="Arial" w:hAnsi="Arial" w:eastAsia="黑体" w:cs="Times New Roman"/>
      <w:sz w:val="24"/>
      <w:szCs w:val="24"/>
    </w:rPr>
  </w:style>
  <w:style w:type="character" w:styleId="897" w:customStyle="1">
    <w:name w:val="标题 9 字符"/>
    <w:link w:val="864"/>
    <w:uiPriority w:val="0"/>
    <w:qFormat/>
    <w:rPr>
      <w:rFonts w:ascii="Arial" w:hAnsi="Arial" w:eastAsia="黑体" w:cs="Times New Roman"/>
      <w:sz w:val="24"/>
      <w:szCs w:val="21"/>
    </w:rPr>
  </w:style>
  <w:style w:type="character" w:styleId="898" w:customStyle="1">
    <w:name w:val="文档结构图 字符"/>
    <w:link w:val="869"/>
    <w:uiPriority w:val="0"/>
    <w:semiHidden/>
    <w:qFormat/>
    <w:rPr>
      <w:szCs w:val="24"/>
      <w:shd w:val="clear" w:color="auto" w:fill="000080"/>
    </w:rPr>
  </w:style>
  <w:style w:type="character" w:styleId="899" w:customStyle="1">
    <w:name w:val="正文文本 3 字符"/>
    <w:link w:val="870"/>
    <w:uiPriority w:val="0"/>
    <w:qFormat/>
    <w:rPr>
      <w:rFonts w:ascii="Times New Roman" w:hAnsi="Times New Roman" w:eastAsia="宋体" w:cs="Times New Roman"/>
      <w:sz w:val="16"/>
      <w:szCs w:val="16"/>
    </w:rPr>
  </w:style>
  <w:style w:type="character" w:styleId="900" w:customStyle="1">
    <w:name w:val="正文文本 字符"/>
    <w:link w:val="867"/>
    <w:uiPriority w:val="0"/>
    <w:qFormat/>
    <w:rPr>
      <w:rFonts w:ascii="仿宋_GB2312" w:hAnsi="Times New Roman" w:eastAsia="仿宋_GB2312" w:cs="Times New Roman"/>
      <w:sz w:val="24"/>
      <w:szCs w:val="20"/>
    </w:rPr>
  </w:style>
  <w:style w:type="character" w:styleId="901" w:customStyle="1">
    <w:name w:val="正文文本缩进 字符"/>
    <w:link w:val="871"/>
    <w:uiPriority w:val="0"/>
    <w:qFormat/>
    <w:rPr>
      <w:rFonts w:ascii="仿宋_GB2312" w:hAnsi="Times New Roman" w:eastAsia="仿宋_GB2312" w:cs="Times New Roman"/>
      <w:sz w:val="28"/>
      <w:szCs w:val="20"/>
    </w:rPr>
  </w:style>
  <w:style w:type="character" w:styleId="902" w:customStyle="1">
    <w:name w:val="纯文本 字符"/>
    <w:link w:val="872"/>
    <w:uiPriority w:val="0"/>
    <w:qFormat/>
    <w:rPr>
      <w:rFonts w:ascii="宋体" w:hAnsi="Courier New" w:eastAsia="宋体" w:cs="Courier New"/>
      <w:szCs w:val="21"/>
    </w:rPr>
  </w:style>
  <w:style w:type="character" w:styleId="903" w:customStyle="1">
    <w:name w:val="日期 字符"/>
    <w:link w:val="873"/>
    <w:uiPriority w:val="0"/>
    <w:qFormat/>
    <w:rPr>
      <w:rFonts w:ascii="Times New Roman" w:hAnsi="Times New Roman" w:eastAsia="宋体" w:cs="Times New Roman"/>
      <w:sz w:val="24"/>
      <w:szCs w:val="20"/>
    </w:rPr>
  </w:style>
  <w:style w:type="character" w:styleId="904" w:customStyle="1">
    <w:name w:val="正文文本缩进 2 字符"/>
    <w:link w:val="874"/>
    <w:uiPriority w:val="0"/>
    <w:qFormat/>
    <w:rPr>
      <w:rFonts w:ascii="Times New Roman" w:hAnsi="Times New Roman" w:eastAsia="仿宋_GB2312" w:cs="Times New Roman"/>
      <w:sz w:val="28"/>
      <w:szCs w:val="20"/>
    </w:rPr>
  </w:style>
  <w:style w:type="character" w:styleId="905" w:customStyle="1">
    <w:name w:val="批注框文本 字符"/>
    <w:link w:val="875"/>
    <w:uiPriority w:val="0"/>
    <w:semiHidden/>
    <w:qFormat/>
    <w:rPr>
      <w:sz w:val="18"/>
      <w:szCs w:val="18"/>
    </w:rPr>
  </w:style>
  <w:style w:type="character" w:styleId="906" w:customStyle="1">
    <w:name w:val="页脚 字符"/>
    <w:link w:val="876"/>
    <w:uiPriority w:val="99"/>
    <w:qFormat/>
    <w:rPr>
      <w:rFonts w:ascii="Times New Roman" w:hAnsi="Times New Roman" w:eastAsia="宋体" w:cs="Times New Roman"/>
      <w:sz w:val="18"/>
      <w:szCs w:val="20"/>
    </w:rPr>
  </w:style>
  <w:style w:type="character" w:styleId="907" w:customStyle="1">
    <w:name w:val="页眉 字符"/>
    <w:link w:val="877"/>
    <w:uiPriority w:val="0"/>
    <w:qFormat/>
    <w:rPr>
      <w:rFonts w:ascii="Times New Roman" w:hAnsi="Times New Roman" w:eastAsia="宋体" w:cs="Times New Roman"/>
      <w:sz w:val="18"/>
      <w:szCs w:val="18"/>
    </w:rPr>
  </w:style>
  <w:style w:type="paragraph" w:styleId="908" w:customStyle="1">
    <w:name w:val="目录 11"/>
    <w:basedOn w:val="855"/>
    <w:next w:val="855"/>
    <w:uiPriority w:val="0"/>
    <w:semiHidden/>
    <w:qFormat/>
    <w:rPr>
      <w:sz w:val="24"/>
    </w:rPr>
  </w:style>
  <w:style w:type="character" w:styleId="909" w:customStyle="1">
    <w:name w:val="正文文本缩进 3 字符"/>
    <w:link w:val="879"/>
    <w:uiPriority w:val="0"/>
    <w:qFormat/>
    <w:rPr>
      <w:rFonts w:ascii="Times New Roman" w:hAnsi="Times New Roman" w:eastAsia="宋体" w:cs="Times New Roman"/>
      <w:sz w:val="16"/>
      <w:szCs w:val="16"/>
    </w:rPr>
  </w:style>
  <w:style w:type="character" w:styleId="910" w:customStyle="1">
    <w:name w:val="正文文本 2 字符"/>
    <w:link w:val="880"/>
    <w:uiPriority w:val="0"/>
    <w:qFormat/>
    <w:rPr>
      <w:rFonts w:ascii="Times New Roman" w:hAnsi="Times New Roman" w:eastAsia="宋体" w:cs="Times New Roman"/>
      <w:b/>
      <w:bCs/>
      <w:sz w:val="18"/>
      <w:szCs w:val="24"/>
    </w:rPr>
  </w:style>
  <w:style w:type="paragraph" w:styleId="911" w:customStyle="1">
    <w:name w:val="正文首行缩进1"/>
    <w:basedOn w:val="867"/>
    <w:link w:val="912"/>
    <w:uiPriority w:val="0"/>
    <w:qFormat/>
    <w:pPr>
      <w:ind w:firstLine="420"/>
      <w:spacing w:after="120"/>
    </w:pPr>
    <w:rPr>
      <w:rFonts w:ascii="Times New Roman" w:eastAsia="宋体"/>
      <w:szCs w:val="24"/>
    </w:rPr>
  </w:style>
  <w:style w:type="character" w:styleId="912" w:customStyle="1">
    <w:name w:val="正文首行缩进 Char"/>
    <w:link w:val="911"/>
    <w:uiPriority w:val="0"/>
    <w:qFormat/>
    <w:rPr>
      <w:rFonts w:ascii="Times New Roman" w:hAnsi="Times New Roman" w:eastAsia="宋体" w:cs="Times New Roman"/>
      <w:sz w:val="24"/>
      <w:szCs w:val="24"/>
    </w:rPr>
  </w:style>
  <w:style w:type="character" w:styleId="913" w:customStyle="1">
    <w:name w:val="列出段落 Char"/>
    <w:link w:val="914"/>
    <w:uiPriority w:val="99"/>
    <w:qFormat/>
  </w:style>
  <w:style w:type="paragraph" w:styleId="914" w:customStyle="1">
    <w:name w:val="列出段落"/>
    <w:basedOn w:val="855"/>
    <w:link w:val="913"/>
    <w:uiPriority w:val="99"/>
    <w:qFormat/>
    <w:pPr>
      <w:ind w:firstLine="420"/>
    </w:pPr>
    <w:rPr>
      <w:sz w:val="20"/>
      <w:szCs w:val="20"/>
    </w:rPr>
  </w:style>
  <w:style w:type="character" w:styleId="915" w:customStyle="1">
    <w:name w:val="文档结构图 Char1"/>
    <w:uiPriority w:val="99"/>
    <w:semiHidden/>
    <w:qFormat/>
    <w:rPr>
      <w:rFonts w:ascii="宋体" w:hAnsi="Times New Roman" w:eastAsia="宋体" w:cs="Times New Roman"/>
      <w:sz w:val="18"/>
      <w:szCs w:val="18"/>
    </w:rPr>
  </w:style>
  <w:style w:type="character" w:styleId="916" w:customStyle="1">
    <w:name w:val="普通正文 Char"/>
    <w:link w:val="917"/>
    <w:uiPriority w:val="0"/>
    <w:qFormat/>
    <w:rPr>
      <w:rFonts w:ascii="Arial" w:hAnsi="Arial"/>
      <w:sz w:val="24"/>
      <w:szCs w:val="24"/>
    </w:rPr>
  </w:style>
  <w:style w:type="paragraph" w:styleId="917" w:customStyle="1">
    <w:name w:val="普通正文"/>
    <w:basedOn w:val="855"/>
    <w:link w:val="916"/>
    <w:uiPriority w:val="0"/>
    <w:qFormat/>
    <w:pPr>
      <w:ind w:left="-2" w:right="120" w:firstLine="480"/>
      <w:jc w:val="center"/>
      <w:spacing w:before="120" w:after="120" w:line="360" w:lineRule="auto"/>
    </w:pPr>
    <w:rPr>
      <w:rFonts w:ascii="Arial" w:hAnsi="Arial"/>
      <w:sz w:val="24"/>
    </w:rPr>
  </w:style>
  <w:style w:type="character" w:styleId="918" w:customStyle="1">
    <w:name w:val="FA正文 Char"/>
    <w:link w:val="919"/>
    <w:uiPriority w:val="0"/>
    <w:qFormat/>
    <w:rPr>
      <w:rFonts w:ascii="宋体" w:hAnsi="宋体" w:eastAsia="宋体" w:cs="Times New Roman"/>
      <w:sz w:val="28"/>
      <w:szCs w:val="28"/>
    </w:rPr>
  </w:style>
  <w:style w:type="paragraph" w:styleId="919" w:customStyle="1">
    <w:name w:val="FA正文"/>
    <w:basedOn w:val="855"/>
    <w:link w:val="918"/>
    <w:uiPriority w:val="0"/>
    <w:qFormat/>
    <w:pPr>
      <w:ind w:firstLine="538"/>
      <w:spacing w:line="440" w:lineRule="atLeast"/>
      <w:tabs>
        <w:tab w:val="left" w:pos="3375" w:leader="none"/>
      </w:tabs>
    </w:pPr>
    <w:rPr>
      <w:rFonts w:ascii="宋体" w:hAnsi="宋体"/>
      <w:sz w:val="28"/>
      <w:szCs w:val="28"/>
    </w:rPr>
  </w:style>
  <w:style w:type="character" w:styleId="920" w:customStyle="1">
    <w:name w:val="正文缩进2格 Char"/>
    <w:link w:val="921"/>
    <w:uiPriority w:val="0"/>
    <w:qFormat/>
    <w:rPr>
      <w:rFonts w:ascii="仿宋_GB2312" w:hAnsi="宋体" w:eastAsia="仿宋_GB2312" w:cs="Times New Roman"/>
      <w:sz w:val="31"/>
      <w:szCs w:val="28"/>
    </w:rPr>
  </w:style>
  <w:style w:type="paragraph" w:styleId="921" w:customStyle="1">
    <w:name w:val="正文缩进2格"/>
    <w:basedOn w:val="855"/>
    <w:link w:val="920"/>
    <w:uiPriority w:val="0"/>
    <w:qFormat/>
    <w:pPr>
      <w:ind w:firstLine="639"/>
      <w:spacing w:line="600" w:lineRule="exact"/>
    </w:pPr>
    <w:rPr>
      <w:rFonts w:ascii="仿宋_GB2312" w:hAnsi="宋体" w:eastAsia="仿宋_GB2312"/>
      <w:sz w:val="31"/>
      <w:szCs w:val="28"/>
    </w:rPr>
  </w:style>
  <w:style w:type="character" w:styleId="922" w:customStyle="1">
    <w:name w:val="cn_text1"/>
    <w:uiPriority w:val="0"/>
    <w:qFormat/>
    <w:rPr>
      <w:rFonts w:hint="default" w:ascii="ˎ̥" w:hAnsi="ˎ̥"/>
      <w:color w:val="003399"/>
      <w:spacing w:val="15"/>
      <w:sz w:val="18"/>
      <w:szCs w:val="18"/>
    </w:rPr>
  </w:style>
  <w:style w:type="character" w:styleId="923" w:customStyle="1">
    <w:name w:val="ssss Char"/>
    <w:uiPriority w:val="0"/>
    <w:qFormat/>
    <w:rPr>
      <w:rFonts w:eastAsia="宋体"/>
      <w:sz w:val="24"/>
      <w:szCs w:val="24"/>
      <w:lang w:val="en-US" w:eastAsia="zh-CN" w:bidi="ar-SA"/>
    </w:rPr>
  </w:style>
  <w:style w:type="character" w:styleId="924" w:customStyle="1">
    <w:name w:val="ssss Char1"/>
    <w:link w:val="925"/>
    <w:uiPriority w:val="0"/>
    <w:qFormat/>
    <w:rPr>
      <w:rFonts w:ascii="Times New Roman" w:hAnsi="Times New Roman" w:eastAsia="宋体" w:cs="Times New Roman"/>
      <w:sz w:val="24"/>
      <w:szCs w:val="24"/>
    </w:rPr>
  </w:style>
  <w:style w:type="paragraph" w:styleId="925" w:customStyle="1">
    <w:name w:val="ssss"/>
    <w:basedOn w:val="855"/>
    <w:link w:val="924"/>
    <w:uiPriority w:val="0"/>
    <w:qFormat/>
    <w:pPr>
      <w:ind w:firstLine="480"/>
      <w:spacing w:line="360" w:lineRule="auto"/>
    </w:pPr>
    <w:rPr>
      <w:sz w:val="24"/>
    </w:rPr>
  </w:style>
  <w:style w:type="character" w:styleId="926" w:customStyle="1">
    <w:name w:val="标题 4 Char1"/>
    <w:uiPriority w:val="0"/>
    <w:qFormat/>
    <w:rPr>
      <w:rFonts w:ascii="Arial" w:hAnsi="Arial" w:eastAsia="黑体"/>
      <w:b/>
      <w:bCs/>
      <w:sz w:val="28"/>
      <w:szCs w:val="28"/>
      <w:lang w:val="en-US" w:eastAsia="zh-CN" w:bidi="ar-SA"/>
    </w:rPr>
  </w:style>
  <w:style w:type="character" w:styleId="927" w:customStyle="1">
    <w:name w:val="列表段落 字符"/>
    <w:uiPriority w:val="34"/>
    <w:qFormat/>
    <w:rPr>
      <w:rFonts w:ascii="Calibri" w:hAnsi="Calibri"/>
      <w:sz w:val="21"/>
      <w:szCs w:val="22"/>
    </w:rPr>
  </w:style>
  <w:style w:type="character" w:styleId="928" w:customStyle="1">
    <w:name w:val="批注框文本 Char1"/>
    <w:uiPriority w:val="99"/>
    <w:semiHidden/>
    <w:qFormat/>
    <w:rPr>
      <w:rFonts w:ascii="Times New Roman" w:hAnsi="Times New Roman" w:eastAsia="宋体" w:cs="Times New Roman"/>
      <w:sz w:val="18"/>
      <w:szCs w:val="18"/>
    </w:rPr>
  </w:style>
  <w:style w:type="character" w:styleId="929" w:customStyle="1">
    <w:name w:val="样式 ssss + 宋体 五号1 Char"/>
    <w:link w:val="930"/>
    <w:uiPriority w:val="0"/>
    <w:qFormat/>
    <w:rPr>
      <w:rFonts w:ascii="宋体" w:hAnsi="宋体" w:eastAsia="宋体" w:cs="Times New Roman"/>
      <w:sz w:val="24"/>
      <w:szCs w:val="24"/>
    </w:rPr>
  </w:style>
  <w:style w:type="paragraph" w:styleId="930" w:customStyle="1">
    <w:name w:val="样式 ssss + 宋体 五号1"/>
    <w:basedOn w:val="925"/>
    <w:link w:val="929"/>
    <w:uiPriority w:val="0"/>
    <w:qFormat/>
    <w:rPr>
      <w:rFonts w:ascii="宋体" w:hAnsi="宋体"/>
    </w:rPr>
  </w:style>
  <w:style w:type="character" w:styleId="931" w:customStyle="1">
    <w:name w:val="point_normal1"/>
    <w:uiPriority w:val="0"/>
    <w:qFormat/>
    <w:rPr>
      <w:rFonts w:hint="default" w:ascii="Arial" w:hAnsi="Arial" w:cs="Arial"/>
      <w:sz w:val="16"/>
      <w:szCs w:val="16"/>
    </w:rPr>
  </w:style>
  <w:style w:type="paragraph" w:styleId="932" w:customStyle="1">
    <w:name w:val="样式 正文文本缩进 3 + 四号"/>
    <w:basedOn w:val="879"/>
    <w:uiPriority w:val="0"/>
    <w:qFormat/>
    <w:pPr>
      <w:ind w:left="0" w:firstLine="437"/>
      <w:spacing w:after="0" w:line="360" w:lineRule="auto"/>
    </w:pPr>
    <w:rPr>
      <w:sz w:val="24"/>
      <w:szCs w:val="21"/>
    </w:rPr>
  </w:style>
  <w:style w:type="paragraph" w:styleId="933" w:customStyle="1">
    <w:name w:val="2cxsplast"/>
    <w:basedOn w:val="855"/>
    <w:uiPriority w:val="0"/>
    <w:qFormat/>
    <w:pPr>
      <w:jc w:val="left"/>
      <w:spacing w:before="100" w:beforeAutospacing="1" w:after="100" w:afterAutospacing="1"/>
      <w:widowControl/>
    </w:pPr>
    <w:rPr>
      <w:rFonts w:ascii="宋体" w:hAnsi="宋体" w:cs="宋体"/>
      <w:sz w:val="24"/>
    </w:rPr>
  </w:style>
  <w:style w:type="paragraph" w:styleId="934" w:customStyle="1">
    <w:name w:val="ec_msonormal"/>
    <w:basedOn w:val="855"/>
    <w:uiPriority w:val="0"/>
    <w:qFormat/>
    <w:pPr>
      <w:jc w:val="left"/>
      <w:spacing w:before="100" w:beforeAutospacing="1" w:after="100" w:afterAutospacing="1"/>
      <w:widowControl/>
    </w:pPr>
    <w:rPr>
      <w:rFonts w:ascii="宋体" w:hAnsi="宋体"/>
      <w:sz w:val="24"/>
    </w:rPr>
  </w:style>
  <w:style w:type="paragraph" w:styleId="935" w:customStyle="1">
    <w:name w:val="Char Char Char Char"/>
    <w:basedOn w:val="855"/>
    <w:uiPriority w:val="0"/>
    <w:qFormat/>
    <w:rPr>
      <w:rFonts w:ascii="Tahoma" w:hAnsi="Tahoma"/>
      <w:sz w:val="24"/>
      <w:szCs w:val="20"/>
    </w:rPr>
  </w:style>
  <w:style w:type="paragraph" w:styleId="936" w:customStyle="1">
    <w:name w:val="Char Char Char Char Char Char Char Char Char Char Char Char Char"/>
    <w:basedOn w:val="855"/>
    <w:uiPriority w:val="0"/>
    <w:qFormat/>
  </w:style>
  <w:style w:type="paragraph" w:styleId="937" w:customStyle="1">
    <w:name w:val="表格正文"/>
    <w:basedOn w:val="855"/>
    <w:uiPriority w:val="0"/>
    <w:qFormat/>
    <w:pPr>
      <w:jc w:val="left"/>
      <w:spacing w:line="360" w:lineRule="auto"/>
    </w:pPr>
    <w:rPr>
      <w:rFonts w:ascii="Calibri" w:hAnsi="Calibri"/>
      <w:color w:val="000000"/>
      <w:szCs w:val="28"/>
    </w:rPr>
  </w:style>
  <w:style w:type="paragraph" w:styleId="938"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9" w:customStyle="1">
    <w:name w:val="Char Char Char Char1"/>
    <w:basedOn w:val="855"/>
    <w:uiPriority w:val="0"/>
    <w:qFormat/>
    <w:rPr>
      <w:rFonts w:ascii="Tahoma" w:hAnsi="Tahoma"/>
      <w:sz w:val="24"/>
      <w:szCs w:val="20"/>
    </w:rPr>
  </w:style>
  <w:style w:type="paragraph" w:styleId="940" w:customStyle="1">
    <w:name w:val="Char Char Char"/>
    <w:basedOn w:val="855"/>
    <w:uiPriority w:val="0"/>
    <w:qFormat/>
    <w:rPr>
      <w:rFonts w:ascii="Tahoma" w:hAnsi="Tahoma"/>
      <w:sz w:val="24"/>
      <w:szCs w:val="20"/>
    </w:rPr>
  </w:style>
  <w:style w:type="paragraph" w:styleId="941" w:customStyle="1">
    <w:name w:val="标题-----3"/>
    <w:basedOn w:val="858"/>
    <w:uiPriority w:val="0"/>
    <w:qFormat/>
    <w:pPr>
      <w:spacing w:before="0" w:after="0" w:line="240" w:lineRule="auto"/>
      <w:outlineLvl w:val="0"/>
    </w:pPr>
    <w:rPr>
      <w:rFonts w:ascii="宋体" w:hAnsi="宋体"/>
      <w:b w:val="0"/>
      <w:bCs w:val="0"/>
      <w:sz w:val="28"/>
      <w:szCs w:val="28"/>
    </w:rPr>
  </w:style>
  <w:style w:type="paragraph" w:styleId="942" w:customStyle="1">
    <w:name w:val="样式 ssss + 居中"/>
    <w:basedOn w:val="925"/>
    <w:uiPriority w:val="0"/>
    <w:qFormat/>
    <w:pPr>
      <w:jc w:val="center"/>
    </w:pPr>
    <w:rPr>
      <w:rFonts w:cs="宋体"/>
      <w:szCs w:val="20"/>
    </w:rPr>
  </w:style>
  <w:style w:type="paragraph" w:styleId="943" w:customStyle="1">
    <w:name w:val="样式 宋体 四号 黑色 左侧:  0.74 厘米 首行缩进:  0.74 厘米 行距: 1.5 倍行距"/>
    <w:basedOn w:val="855"/>
    <w:uiPriority w:val="0"/>
    <w:qFormat/>
    <w:pPr>
      <w:ind w:firstLine="420"/>
      <w:spacing w:line="360" w:lineRule="auto"/>
    </w:pPr>
    <w:rPr>
      <w:rFonts w:ascii="宋体"/>
      <w:color w:val="000000"/>
      <w:sz w:val="24"/>
      <w:szCs w:val="21"/>
    </w:rPr>
  </w:style>
  <w:style w:type="paragraph" w:styleId="944" w:customStyle="1">
    <w:name w:val="样式 样式 ssss + 宋体 五号 + 首行缩进:  2 字符"/>
    <w:basedOn w:val="945"/>
    <w:uiPriority w:val="0"/>
    <w:qFormat/>
    <w:pPr>
      <w:ind w:firstLine="480"/>
    </w:pPr>
  </w:style>
  <w:style w:type="paragraph" w:styleId="945" w:customStyle="1">
    <w:name w:val="样式 ssss + 宋体 五号"/>
    <w:basedOn w:val="925"/>
    <w:uiPriority w:val="0"/>
    <w:qFormat/>
    <w:pPr>
      <w:ind w:firstLine="420"/>
    </w:pPr>
    <w:rPr>
      <w:rFonts w:ascii="宋体" w:hAnsi="宋体" w:cs="宋体"/>
      <w:szCs w:val="20"/>
    </w:rPr>
  </w:style>
  <w:style w:type="paragraph" w:styleId="946" w:customStyle="1">
    <w:name w:val="msonormalcxsplast"/>
    <w:basedOn w:val="855"/>
    <w:uiPriority w:val="0"/>
    <w:qFormat/>
    <w:pPr>
      <w:jc w:val="left"/>
      <w:spacing w:before="100" w:beforeAutospacing="1" w:after="100" w:afterAutospacing="1"/>
      <w:widowControl/>
    </w:pPr>
    <w:rPr>
      <w:rFonts w:ascii="宋体" w:hAnsi="宋体" w:cs="宋体"/>
      <w:sz w:val="24"/>
    </w:rPr>
  </w:style>
  <w:style w:type="paragraph" w:styleId="947" w:customStyle="1">
    <w:name w:val="Char"/>
    <w:basedOn w:val="855"/>
    <w:uiPriority w:val="0"/>
    <w:qFormat/>
    <w:rPr>
      <w:rFonts w:ascii="Tahoma" w:hAnsi="Tahoma"/>
      <w:sz w:val="24"/>
      <w:szCs w:val="20"/>
    </w:rPr>
  </w:style>
  <w:style w:type="paragraph" w:styleId="948" w:customStyle="1">
    <w:name w:val="xl25"/>
    <w:basedOn w:val="855"/>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9" w:customStyle="1">
    <w:name w:val="标题------4"/>
    <w:basedOn w:val="859"/>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0" w:customStyle="1">
    <w:name w:val="msonormalcxspmiddle"/>
    <w:basedOn w:val="855"/>
    <w:uiPriority w:val="0"/>
    <w:qFormat/>
    <w:pPr>
      <w:jc w:val="left"/>
      <w:spacing w:before="100" w:beforeAutospacing="1" w:after="100" w:afterAutospacing="1"/>
      <w:widowControl/>
    </w:pPr>
    <w:rPr>
      <w:rFonts w:ascii="宋体" w:hAnsi="宋体" w:cs="宋体"/>
      <w:sz w:val="24"/>
    </w:rPr>
  </w:style>
  <w:style w:type="paragraph" w:styleId="951" w:customStyle="1">
    <w:name w:val="Char Char Char Char Char Char Char Char Char Char Char Char Char1"/>
    <w:basedOn w:val="855"/>
    <w:uiPriority w:val="0"/>
    <w:qFormat/>
    <w:rPr>
      <w:sz w:val="24"/>
    </w:rPr>
  </w:style>
  <w:style w:type="paragraph" w:styleId="952" w:customStyle="1">
    <w:name w:val="表格"/>
    <w:basedOn w:val="855"/>
    <w:uiPriority w:val="0"/>
    <w:qFormat/>
    <w:rPr>
      <w:rFonts w:ascii="Arial" w:hAnsi="Arial"/>
      <w:sz w:val="24"/>
    </w:rPr>
  </w:style>
  <w:style w:type="paragraph" w:styleId="953" w:customStyle="1">
    <w:name w:val="正文样式1"/>
    <w:basedOn w:val="855"/>
    <w:uiPriority w:val="0"/>
    <w:qFormat/>
    <w:pPr>
      <w:ind w:firstLine="480"/>
      <w:spacing w:before="120" w:after="120" w:line="360" w:lineRule="auto"/>
    </w:pPr>
    <w:rPr>
      <w:sz w:val="24"/>
      <w:szCs w:val="20"/>
    </w:rPr>
  </w:style>
  <w:style w:type="paragraph" w:styleId="954" w:customStyle="1">
    <w:name w:val="Char Char1 Char Char Char Char Char Char"/>
    <w:basedOn w:val="855"/>
    <w:uiPriority w:val="0"/>
    <w:qFormat/>
    <w:pPr>
      <w:jc w:val="left"/>
      <w:spacing w:after="160" w:line="240" w:lineRule="exact"/>
      <w:widowControl/>
    </w:pPr>
    <w:rPr>
      <w:rFonts w:ascii="Verdana" w:hAnsi="Verdana" w:eastAsia="仿宋_GB2312"/>
      <w:sz w:val="24"/>
      <w:szCs w:val="20"/>
      <w:lang w:eastAsia="en-US"/>
    </w:rPr>
  </w:style>
  <w:style w:type="paragraph" w:styleId="955" w:customStyle="1">
    <w:name w:val="Char Char Char Char Char Char Char Char Char Char"/>
    <w:basedOn w:val="855"/>
    <w:uiPriority w:val="0"/>
    <w:qFormat/>
    <w:rPr>
      <w:rFonts w:ascii="Tahoma" w:hAnsi="Tahoma"/>
      <w:sz w:val="24"/>
      <w:szCs w:val="20"/>
    </w:rPr>
  </w:style>
  <w:style w:type="paragraph" w:styleId="956" w:customStyle="1">
    <w:name w:val="Char1"/>
    <w:basedOn w:val="855"/>
    <w:uiPriority w:val="0"/>
    <w:qFormat/>
    <w:pPr>
      <w:tabs>
        <w:tab w:val="left" w:pos="360" w:leader="none"/>
      </w:tabs>
    </w:pPr>
    <w:rPr>
      <w:sz w:val="24"/>
    </w:rPr>
  </w:style>
  <w:style w:type="paragraph" w:styleId="957"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Header2"/>
    <w:basedOn w:val="855"/>
    <w:uiPriority w:val="0"/>
    <w:qFormat/>
    <w:pPr>
      <w:numPr>
        <w:ilvl w:val="0"/>
        <w:numId w:val="1"/>
      </w:numPr>
    </w:pPr>
  </w:style>
  <w:style w:type="paragraph" w:styleId="959" w:customStyle="1">
    <w:name w:val="Char Char 字元 字元 字元 Char Char Char Char"/>
    <w:basedOn w:val="855"/>
    <w:uiPriority w:val="0"/>
    <w:qFormat/>
    <w:pPr>
      <w:spacing w:line="360" w:lineRule="auto"/>
    </w:pPr>
    <w:rPr>
      <w:sz w:val="24"/>
      <w:szCs w:val="20"/>
    </w:rPr>
  </w:style>
  <w:style w:type="paragraph" w:styleId="960" w:customStyle="1">
    <w:name w:val="2cxspmiddle"/>
    <w:basedOn w:val="855"/>
    <w:uiPriority w:val="0"/>
    <w:qFormat/>
    <w:pPr>
      <w:jc w:val="left"/>
      <w:spacing w:before="100" w:beforeAutospacing="1" w:after="100" w:afterAutospacing="1"/>
      <w:widowControl/>
    </w:pPr>
    <w:rPr>
      <w:rFonts w:ascii="宋体" w:hAnsi="宋体" w:cs="宋体"/>
      <w:sz w:val="24"/>
    </w:rPr>
  </w:style>
  <w:style w:type="paragraph" w:styleId="9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3" w:customStyle="1">
    <w:name w:val="网格型1"/>
    <w:basedOn w:val="86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4" w:customStyle="1">
    <w:name w:val="列出段落1"/>
    <w:basedOn w:val="855"/>
    <w:uiPriority w:val="0"/>
    <w:qFormat/>
    <w:pPr>
      <w:ind w:firstLine="420"/>
    </w:pPr>
    <w:rPr>
      <w:rFonts w:cs="黑体"/>
      <w:szCs w:val="22"/>
    </w:rPr>
  </w:style>
  <w:style w:type="paragraph" w:styleId="96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66">
    <w:name w:val="List Paragraph"/>
    <w:basedOn w:val="855"/>
    <w:uiPriority w:val="34"/>
    <w:qFormat/>
    <w:pPr>
      <w:ind w:firstLine="420"/>
    </w:pPr>
    <w:rPr>
      <w:szCs w:val="22"/>
    </w:rPr>
  </w:style>
  <w:style w:type="character" w:styleId="967" w:customStyle="1">
    <w:name w:val="font31"/>
    <w:basedOn w:val="865"/>
    <w:uiPriority w:val="0"/>
    <w:qFormat/>
    <w:rPr>
      <w:rFonts w:hint="eastAsia" w:ascii="宋体" w:hAnsi="宋体" w:eastAsia="宋体" w:cs="宋体"/>
      <w:color w:val="ff0000"/>
      <w:sz w:val="22"/>
      <w:szCs w:val="22"/>
      <w:u w:val="none"/>
    </w:rPr>
  </w:style>
  <w:style w:type="character" w:styleId="968" w:customStyle="1">
    <w:name w:val="font01"/>
    <w:basedOn w:val="865"/>
    <w:uiPriority w:val="0"/>
    <w:qFormat/>
    <w:rPr>
      <w:rFonts w:hint="eastAsia" w:ascii="宋体" w:hAnsi="宋体" w:eastAsia="宋体" w:cs="宋体"/>
      <w:color w:val="000000"/>
      <w:sz w:val="22"/>
      <w:szCs w:val="22"/>
      <w:u w:val="none"/>
    </w:rPr>
  </w:style>
  <w:style w:type="character" w:styleId="969" w:customStyle="1">
    <w:name w:val="font41"/>
    <w:basedOn w:val="865"/>
    <w:uiPriority w:val="0"/>
    <w:qFormat/>
    <w:rPr>
      <w:rFonts w:hint="eastAsia" w:ascii="宋体" w:hAnsi="宋体" w:eastAsia="宋体" w:cs="宋体"/>
      <w:color w:val="ff0000"/>
      <w:sz w:val="22"/>
      <w:szCs w:val="22"/>
      <w:u w:val="none"/>
    </w:rPr>
  </w:style>
  <w:style w:type="character" w:styleId="970" w:customStyle="1">
    <w:name w:val="font21"/>
    <w:basedOn w:val="865"/>
    <w:uiPriority w:val="0"/>
    <w:qFormat/>
    <w:rPr>
      <w:rFonts w:hint="eastAsia" w:ascii="宋体" w:hAnsi="宋体" w:eastAsia="宋体" w:cs="宋体"/>
      <w:color w:val="000000"/>
      <w:sz w:val="22"/>
      <w:szCs w:val="22"/>
      <w:u w:val="none"/>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54</cp:revision>
  <dcterms:created xsi:type="dcterms:W3CDTF">2026-01-12T06:58:00Z</dcterms:created>
  <dcterms:modified xsi:type="dcterms:W3CDTF">2026-05-15T07:32:31Z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03DD72A3FEA74E05BD6B84C5BFB6A84C_13</vt:lpwstr>
  </property>
  <property fmtid="{D5CDD505-2E9C-101B-9397-08002B2CF9AE}" pid="4" name="KSOTemplateDocerSaveRecord">
    <vt:lpwstr>eyJoZGlkIjoiNjM2MDhjZTQ1NjFkNzM2YjVkYzM4NTYwZTdlZjFlODMiLCJ1c2VySWQiOiIzMTY3NDU4NTcifQ==</vt:lpwstr>
  </property>
</Properties>
</file>