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r>
      <w:r/>
    </w:p>
    <w:p>
      <w:pPr>
        <w:pStyle w:val="739"/>
        <w:jc w:val="center"/>
        <w:spacing w:line="360" w:lineRule="auto"/>
        <w:tabs>
          <w:tab w:val="left" w:pos="390" w:leader="none"/>
          <w:tab w:val="center" w:pos="4404" w:leader="none"/>
        </w:tabs>
        <w:rPr>
          <w:rFonts w:hint="eastAsia" w:ascii="宋体" w:hAnsi="宋体" w:cs="宋体"/>
          <w:b/>
          <w:bCs/>
          <w:sz w:val="76"/>
          <w:szCs w:val="76"/>
        </w:rPr>
      </w:pPr>
      <w:r>
        <w:rPr>
          <w:rFonts w:hint="eastAsia" w:ascii="宋体" w:hAnsi="宋体" w:cs="宋体"/>
          <w:b/>
          <w:bCs/>
          <w:sz w:val="76"/>
          <w:szCs w:val="76"/>
        </w:rPr>
        <w:t xml:space="preserve">公开招标文件</w:t>
      </w:r>
      <w:r>
        <w:rPr>
          <w:rFonts w:hint="eastAsia" w:ascii="宋体" w:hAnsi="宋体" w:cs="宋体"/>
          <w:b/>
          <w:bCs/>
          <w:sz w:val="76"/>
          <w:szCs w:val="76"/>
        </w:rPr>
      </w:r>
      <w:r/>
    </w:p>
    <w:p>
      <w:pPr>
        <w:pStyle w:val="739"/>
        <w:jc w:val="right"/>
        <w:spacing w:line="360" w:lineRule="auto"/>
        <w:rPr>
          <w:rFonts w:hint="eastAsia" w:ascii="宋体" w:hAnsi="宋体" w:cs="宋体"/>
          <w:b/>
          <w:bCs/>
          <w:sz w:val="32"/>
        </w:rPr>
      </w:pPr>
      <w:r>
        <w:rPr>
          <w:rFonts w:hint="eastAsia" w:ascii="宋体" w:hAnsi="宋体" w:cs="宋体"/>
          <w:b/>
          <w:bCs/>
          <w:sz w:val="32"/>
        </w:rPr>
      </w:r>
      <w:r/>
    </w:p>
    <w:p>
      <w:pPr>
        <w:pStyle w:val="739"/>
        <w:spacing w:line="360" w:lineRule="auto"/>
        <w:rPr>
          <w:rFonts w:hint="eastAsia" w:ascii="宋体" w:hAnsi="宋体" w:cs="宋体"/>
          <w:b/>
          <w:bCs/>
          <w:sz w:val="44"/>
        </w:rPr>
      </w:pPr>
      <w:r>
        <w:rPr>
          <w:rFonts w:hint="eastAsia" w:ascii="宋体" w:hAnsi="宋体" w:cs="宋体"/>
          <w:b/>
          <w:bCs/>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39"/>
              <w:ind w:firstLine="883"/>
              <w:spacing w:line="360" w:lineRule="auto"/>
              <w:rPr>
                <w:rFonts w:hint="eastAsia" w:ascii="宋体" w:hAnsi="宋体" w:cs="宋体"/>
                <w:b/>
                <w:bCs/>
                <w:sz w:val="44"/>
              </w:rPr>
            </w:pPr>
            <w:r>
              <w:rPr>
                <w:rFonts w:hint="eastAsia" w:ascii="宋体" w:hAnsi="宋体" w:cs="宋体"/>
                <w:b/>
                <w:bCs/>
                <w:sz w:val="44"/>
              </w:rPr>
              <w:t xml:space="preserve">项目编号： JSZC-320192-JHRA-G2026-0019</w:t>
            </w:r>
            <w:r>
              <w:rPr>
                <w:rFonts w:hint="eastAsia" w:ascii="宋体" w:hAnsi="宋体" w:cs="宋体"/>
                <w:b/>
                <w:bCs/>
                <w:sz w:val="44"/>
              </w:rPr>
              <w:tab/>
            </w:r>
            <w:r>
              <w:rPr>
                <w:rFonts w:hint="eastAsia" w:ascii="宋体" w:hAnsi="宋体" w:cs="宋体"/>
                <w:b/>
                <w:bCs/>
                <w:sz w:val="44"/>
              </w:rPr>
            </w:r>
            <w:r/>
          </w:p>
          <w:p>
            <w:pPr>
              <w:pStyle w:val="739"/>
              <w:ind w:left="3087" w:hanging="2209"/>
              <w:spacing w:line="288" w:lineRule="auto"/>
              <w:widowControl/>
              <w:rPr>
                <w:rFonts w:hint="eastAsia" w:ascii="宋体" w:hAnsi="宋体" w:cs="宋体"/>
                <w:b/>
                <w:bCs/>
                <w:sz w:val="44"/>
                <w:lang w:val="zh-CN"/>
              </w:rPr>
            </w:pPr>
            <w:r>
              <w:rPr>
                <w:rFonts w:hint="eastAsia" w:ascii="宋体" w:hAnsi="宋体" w:cs="宋体"/>
                <w:b/>
                <w:bCs/>
                <w:sz w:val="44"/>
              </w:rPr>
              <w:t xml:space="preserve">项目名称：</w:t>
            </w:r>
            <w:r>
              <w:rPr>
                <w:rFonts w:hint="eastAsia" w:ascii="宋体" w:hAnsi="宋体" w:cs="宋体"/>
                <w:b/>
                <w:bCs/>
                <w:spacing w:val="-8"/>
                <w:sz w:val="44"/>
                <w:lang w:val="zh-CN"/>
              </w:rPr>
              <w:t xml:space="preserve">南京师范大学附属中学江北新区学校新建工程项目图书馆建设项目采购</w:t>
            </w:r>
            <w:r>
              <w:rPr>
                <w:rFonts w:hint="eastAsia" w:ascii="宋体" w:hAnsi="宋体" w:cs="宋体"/>
                <w:b/>
                <w:bCs/>
                <w:sz w:val="44"/>
                <w:lang w:val="zh-CN"/>
              </w:rPr>
            </w:r>
            <w:r/>
          </w:p>
          <w:p>
            <w:pPr>
              <w:pStyle w:val="751"/>
              <w:ind w:firstLine="640"/>
              <w:rPr>
                <w:rFonts w:hint="eastAsia" w:ascii="宋体" w:hAnsi="宋体" w:eastAsia="宋体" w:cs="宋体"/>
              </w:rPr>
            </w:pPr>
            <w:r>
              <w:rPr>
                <w:rFonts w:hint="eastAsia" w:ascii="宋体" w:hAnsi="宋体" w:eastAsia="宋体" w:cs="宋体"/>
              </w:rPr>
            </w:r>
            <w:r/>
          </w:p>
          <w:p>
            <w:pPr>
              <w:pStyle w:val="739"/>
              <w:ind w:left="3087" w:hanging="2209"/>
              <w:spacing w:line="360" w:lineRule="auto"/>
              <w:rPr>
                <w:rFonts w:hint="eastAsia" w:ascii="宋体" w:hAnsi="宋体" w:cs="宋体"/>
                <w:b/>
                <w:bCs/>
                <w:sz w:val="44"/>
                <w:szCs w:val="44"/>
                <w:lang w:val="zh-CN"/>
              </w:rPr>
            </w:pPr>
            <w:r>
              <w:rPr>
                <w:rFonts w:hint="eastAsia" w:ascii="宋体" w:hAnsi="宋体" w:cs="宋体"/>
                <w:b/>
                <w:bCs/>
                <w:sz w:val="44"/>
                <w:szCs w:val="44"/>
                <w:lang w:val="zh-CN"/>
              </w:rPr>
            </w:r>
            <w:r/>
          </w:p>
        </w:tc>
      </w:tr>
    </w:tbl>
    <w:p>
      <w:pPr>
        <w:pStyle w:val="739"/>
        <w:spacing w:line="360" w:lineRule="auto"/>
        <w:rPr>
          <w:rFonts w:hint="eastAsia" w:ascii="宋体" w:hAnsi="宋体" w:cs="宋体"/>
          <w:b/>
          <w:bCs/>
          <w:sz w:val="44"/>
        </w:rPr>
      </w:pPr>
      <w:r>
        <w:rPr>
          <w:rFonts w:hint="eastAsia" w:ascii="宋体" w:hAnsi="宋体" w:cs="宋体"/>
          <w:b/>
          <w:bCs/>
          <w:sz w:val="44"/>
        </w:rPr>
      </w:r>
      <w:r/>
    </w:p>
    <w:p>
      <w:pPr>
        <w:pStyle w:val="739"/>
        <w:rPr>
          <w:rFonts w:hint="eastAsia" w:ascii="宋体" w:hAnsi="宋体" w:cs="宋体"/>
          <w:b/>
          <w:bCs/>
          <w:sz w:val="44"/>
        </w:rPr>
      </w:pPr>
      <w:r>
        <w:rPr>
          <w:rFonts w:hint="eastAsia" w:ascii="宋体" w:hAnsi="宋体" w:cs="宋体"/>
          <w:b/>
          <w:bCs/>
          <w:sz w:val="44"/>
        </w:rPr>
      </w:r>
      <w:r/>
    </w:p>
    <w:p>
      <w:pPr>
        <w:pStyle w:val="751"/>
        <w:rPr>
          <w:rFonts w:hint="eastAsia" w:ascii="宋体" w:hAnsi="宋体" w:eastAsia="宋体" w:cs="宋体"/>
          <w:b/>
          <w:bCs/>
          <w:sz w:val="44"/>
        </w:rPr>
      </w:pPr>
      <w:r>
        <w:rPr>
          <w:rFonts w:hint="eastAsia" w:ascii="宋体" w:hAnsi="宋体" w:eastAsia="宋体" w:cs="宋体"/>
          <w:b/>
          <w:bCs/>
          <w:sz w:val="44"/>
        </w:rPr>
      </w:r>
      <w:r/>
    </w:p>
    <w:p>
      <w:pPr>
        <w:pStyle w:val="739"/>
        <w:rPr>
          <w:rFonts w:hint="eastAsia" w:ascii="宋体" w:hAnsi="宋体" w:cs="宋体"/>
          <w:b/>
          <w:bCs/>
          <w:sz w:val="44"/>
        </w:rPr>
      </w:pPr>
      <w:r>
        <w:rPr>
          <w:rFonts w:hint="eastAsia" w:ascii="宋体" w:hAnsi="宋体" w:cs="宋体"/>
          <w:b/>
          <w:bCs/>
          <w:sz w:val="44"/>
        </w:rPr>
      </w:r>
      <w:r/>
    </w:p>
    <w:p>
      <w:pPr>
        <w:pStyle w:val="751"/>
        <w:rPr>
          <w:rFonts w:hint="eastAsia"/>
        </w:rPr>
      </w:pPr>
      <w:r>
        <w:rPr>
          <w:rFonts w:hint="eastAsia"/>
        </w:rPr>
      </w:r>
      <w:r/>
    </w:p>
    <w:p>
      <w:pPr>
        <w:pStyle w:val="739"/>
        <w:spacing w:line="360" w:lineRule="auto"/>
        <w:rPr>
          <w:rFonts w:hint="eastAsia" w:ascii="宋体" w:hAnsi="宋体" w:cs="宋体"/>
          <w:b/>
          <w:bCs/>
          <w:sz w:val="32"/>
        </w:rPr>
      </w:pPr>
      <w:r>
        <w:rPr>
          <w:rFonts w:hint="eastAsia" w:ascii="宋体" w:hAnsi="宋体" w:cs="宋体"/>
          <w:b/>
          <w:bCs/>
          <w:sz w:val="32"/>
        </w:rPr>
      </w:r>
      <w:r/>
    </w:p>
    <w:p>
      <w:pPr>
        <w:pStyle w:val="739"/>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采购人：</w:t>
      </w:r>
      <w:bookmarkStart w:id="0" w:name="OLE_LINK29"/>
      <w:r/>
      <w:bookmarkStart w:id="1" w:name="OLE_LINK28"/>
      <w:r>
        <w:rPr>
          <w:rFonts w:hint="eastAsia" w:ascii="宋体" w:hAnsi="宋体" w:cs="宋体"/>
          <w:b/>
          <w:bCs/>
          <w:sz w:val="36"/>
          <w:szCs w:val="16"/>
          <w:lang w:val="zh-CN"/>
        </w:rPr>
        <w:t xml:space="preserve">南京江北新区管理委员会教育局</w:t>
      </w:r>
      <w:bookmarkEnd w:id="0"/>
      <w:r/>
      <w:bookmarkEnd w:id="1"/>
      <w:r>
        <w:rPr>
          <w:rFonts w:hint="eastAsia" w:ascii="宋体" w:hAnsi="宋体" w:cs="宋体"/>
          <w:b/>
          <w:bCs/>
          <w:sz w:val="36"/>
          <w:szCs w:val="16"/>
          <w:lang w:val="zh-CN"/>
        </w:rPr>
      </w:r>
      <w:r/>
    </w:p>
    <w:p>
      <w:pPr>
        <w:pStyle w:val="739"/>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采购代理机构：捷宏润安工程顾问（江苏）有限公司</w:t>
      </w:r>
      <w:r>
        <w:rPr>
          <w:rFonts w:hint="eastAsia" w:ascii="宋体" w:hAnsi="宋体" w:cs="宋体"/>
          <w:b/>
          <w:bCs/>
          <w:sz w:val="36"/>
          <w:szCs w:val="16"/>
          <w:lang w:val="zh-CN"/>
        </w:rPr>
      </w:r>
      <w:r/>
    </w:p>
    <w:p>
      <w:pPr>
        <w:pStyle w:val="739"/>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日期：二〇二六年六月</w:t>
      </w:r>
      <w:r>
        <w:rPr>
          <w:rFonts w:hint="eastAsia" w:ascii="宋体" w:hAnsi="宋体" w:cs="宋体"/>
          <w:b/>
          <w:bCs/>
          <w:sz w:val="36"/>
          <w:szCs w:val="16"/>
          <w:lang w:val="zh-CN"/>
        </w:rPr>
      </w:r>
      <w:r/>
    </w:p>
    <w:p>
      <w:pPr>
        <w:pStyle w:val="739"/>
        <w:jc w:val="center"/>
        <w:rPr>
          <w:b/>
          <w:bCs/>
          <w:sz w:val="48"/>
          <w:szCs w:val="48"/>
        </w:rPr>
      </w:pPr>
      <w:r>
        <w:rPr>
          <w:rFonts w:ascii="宋体" w:hAnsi="宋体"/>
        </w:rPr>
        <w:br w:type="page" w:clear="all"/>
      </w:r>
      <w:r>
        <w:rPr>
          <w:rFonts w:ascii="宋体" w:hAnsi="宋体"/>
          <w:b/>
          <w:bCs/>
          <w:sz w:val="48"/>
          <w:szCs w:val="48"/>
        </w:rPr>
        <w:t xml:space="preserve">目录</w:t>
      </w:r>
      <w:r>
        <w:rPr>
          <w:b/>
          <w:bCs/>
          <w:sz w:val="48"/>
          <w:szCs w:val="48"/>
        </w:rPr>
      </w:r>
      <w:r/>
    </w:p>
    <w:p>
      <w:pPr>
        <w:pStyle w:val="796"/>
        <w:spacing w:before="0" w:after="0" w:line="360" w:lineRule="auto"/>
        <w:tabs>
          <w:tab w:val="right" w:pos="9514" w:leader="dot"/>
        </w:tabs>
        <w:rPr>
          <w:rFonts w:ascii="宋体" w:hAnsi="宋体"/>
          <w:caps w:val="0"/>
          <w:sz w:val="24"/>
          <w:szCs w:val="24"/>
        </w:rPr>
      </w:pPr>
      <w:r>
        <w:rPr>
          <w:rFonts w:hint="eastAsia" w:ascii="宋体" w:hAnsi="宋体" w:cs="宋体"/>
          <w:b w:val="0"/>
          <w:bCs/>
          <w:spacing w:val="-10"/>
          <w:sz w:val="24"/>
          <w:szCs w:val="24"/>
        </w:rPr>
        <w:fldChar w:fldCharType="begin"/>
      </w:r>
      <w:r>
        <w:rPr>
          <w:rFonts w:hint="eastAsia" w:ascii="宋体" w:hAnsi="宋体" w:cs="宋体"/>
          <w:b w:val="0"/>
          <w:bCs/>
          <w:spacing w:val="-10"/>
          <w:sz w:val="24"/>
          <w:szCs w:val="24"/>
        </w:rPr>
        <w:instrText xml:space="preserve">TOC \o "1-3" \h \u </w:instrText>
      </w:r>
      <w:r>
        <w:rPr>
          <w:rFonts w:hint="eastAsia" w:ascii="宋体" w:hAnsi="宋体" w:cs="宋体"/>
          <w:b w:val="0"/>
          <w:bCs/>
          <w:spacing w:val="-10"/>
          <w:sz w:val="24"/>
          <w:szCs w:val="24"/>
        </w:rPr>
        <w:fldChar w:fldCharType="separate"/>
      </w: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"_Toc228350056"</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pacing w:val="-10"/>
          <w:sz w:val="24"/>
          <w:szCs w:val="24"/>
        </w:rPr>
        <w:t xml:space="preserve">第一章</w:t>
      </w:r>
      <w:r>
        <w:rPr>
          <w:rStyle w:val="831"/>
          <w:rFonts w:ascii="宋体" w:hAnsi="宋体" w:cs="宋体"/>
          <w:bCs/>
          <w:spacing w:val="-10"/>
          <w:sz w:val="24"/>
          <w:szCs w:val="24"/>
        </w:rPr>
        <w:t xml:space="preserve">  </w:t>
      </w:r>
      <w:r>
        <w:rPr>
          <w:rStyle w:val="831"/>
          <w:rFonts w:hint="eastAsia" w:ascii="宋体" w:hAnsi="宋体" w:cs="宋体"/>
          <w:bCs/>
          <w:spacing w:val="-10"/>
          <w:sz w:val="24"/>
          <w:szCs w:val="24"/>
        </w:rPr>
        <w:t xml:space="preserve">投标邀请</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_Toc228350056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1"/>
          <w:rFonts w:ascii="宋体" w:hAnsi="宋体"/>
          <w:sz w:val="24"/>
          <w:szCs w:val="24"/>
        </w:rPr>
        <w:fldChar w:fldCharType="end"/>
      </w:r>
      <w:r>
        <w:rPr>
          <w:rFonts w:ascii="宋体" w:hAnsi="宋体"/>
          <w: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"_Toc228350057"</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一、项目基本情况：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_Toc228350057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"_Toc228350058"</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二、申请人的资格要求：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_Toc228350058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"_Toc228350059"</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三、获取招标文件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_Toc228350059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"_Toc228350060"</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四、提交投标文件开始时间、开标时间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_Toc228350060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"_Toc228350061"</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五、开启</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_Toc228350061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"_Toc228350062"</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六、公告期限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_Toc228350062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"_Toc228350063"</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七、其他补充事宜</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_Toc228350063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796"/>
        <w:spacing w:before="0" w:after="0" w:line="360" w:lineRule="auto"/>
        <w:tabs>
          <w:tab w:val="right" w:pos="9514" w:leader="dot"/>
        </w:tabs>
        <w:rPr>
          <w:rFonts w:ascii="宋体" w:hAnsi="宋体"/>
          <w: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"_Toc228350064"</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pacing w:val="-10"/>
          <w:sz w:val="24"/>
          <w:szCs w:val="24"/>
        </w:rPr>
        <w:t xml:space="preserve">第二章</w:t>
      </w:r>
      <w:r>
        <w:rPr>
          <w:rStyle w:val="831"/>
          <w:rFonts w:ascii="宋体" w:hAnsi="宋体" w:cs="宋体"/>
          <w:bCs/>
          <w:spacing w:val="-10"/>
          <w:sz w:val="24"/>
          <w:szCs w:val="24"/>
        </w:rPr>
        <w:t xml:space="preserve">  </w:t>
      </w:r>
      <w:r>
        <w:rPr>
          <w:rStyle w:val="831"/>
          <w:rFonts w:hint="eastAsia" w:ascii="宋体" w:hAnsi="宋体" w:cs="宋体"/>
          <w:bCs/>
          <w:spacing w:val="-10"/>
          <w:sz w:val="24"/>
          <w:szCs w:val="24"/>
        </w:rPr>
        <w:t xml:space="preserve">供应商须知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_Toc228350064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831"/>
          <w:rFonts w:ascii="宋体" w:hAnsi="宋体"/>
          <w:sz w:val="24"/>
          <w:szCs w:val="24"/>
        </w:rPr>
        <w:fldChar w:fldCharType="end"/>
      </w:r>
      <w:r>
        <w:rPr>
          <w:rFonts w:ascii="宋体" w:hAnsi="宋体"/>
          <w: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"_Toc228350065"</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一、总则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_Toc228350065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"_Toc228350066"</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二、招标文件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_Toc228350066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"_Toc228350067"</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三、投标</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_Toc228350067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"_Toc228350068"</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四、开标、评标与确定中标供应商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_Toc228350068 \h </w:instrText>
      </w:r>
      <w:r>
        <w:rPr>
          <w:rFonts w:ascii="宋体" w:hAnsi="宋体"/>
          <w:sz w:val="24"/>
          <w:szCs w:val="24"/>
        </w:rPr>
        <w:fldChar w:fldCharType="separate"/>
      </w:r>
      <w:r>
        <w:rPr>
          <w:rFonts w:ascii="宋体" w:hAnsi="宋体"/>
          <w:sz w:val="24"/>
          <w:szCs w:val="24"/>
        </w:rPr>
        <w:t xml:space="preserve">15</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"_Toc228350069"</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五、签订合同</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_Toc228350069 \h </w:instrText>
      </w:r>
      <w:r>
        <w:rPr>
          <w:rFonts w:ascii="宋体" w:hAnsi="宋体"/>
          <w:sz w:val="24"/>
          <w:szCs w:val="24"/>
        </w:rPr>
        <w:fldChar w:fldCharType="separate"/>
      </w:r>
      <w:r>
        <w:rPr>
          <w:rFonts w:ascii="宋体" w:hAnsi="宋体"/>
          <w:sz w:val="24"/>
          <w:szCs w:val="24"/>
        </w:rPr>
        <w:t xml:space="preserve">20</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"_Toc228350070"</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rPr>
        <w:t xml:space="preserve">六、质疑和投诉</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_Toc228350070 \h </w:instrText>
      </w:r>
      <w:r>
        <w:rPr>
          <w:rFonts w:ascii="宋体" w:hAnsi="宋体"/>
          <w:sz w:val="24"/>
          <w:szCs w:val="24"/>
        </w:rPr>
        <w:fldChar w:fldCharType="separate"/>
      </w:r>
      <w:r>
        <w:rPr>
          <w:rFonts w:ascii="宋体" w:hAnsi="宋体"/>
          <w:sz w:val="24"/>
          <w:szCs w:val="24"/>
        </w:rPr>
        <w:t xml:space="preserve">21</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796"/>
        <w:spacing w:before="0" w:after="0" w:line="360" w:lineRule="auto"/>
        <w:tabs>
          <w:tab w:val="right" w:pos="9514" w:leader="dot"/>
        </w:tabs>
        <w:rPr>
          <w:rFonts w:ascii="宋体" w:hAnsi="宋体"/>
          <w: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"_Toc228350071"</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pacing w:val="-10"/>
          <w:sz w:val="24"/>
          <w:szCs w:val="24"/>
          <w:lang w:val="zh-CN"/>
        </w:rPr>
        <w:t xml:space="preserve">第三章</w:t>
      </w:r>
      <w:r>
        <w:rPr>
          <w:rStyle w:val="831"/>
          <w:rFonts w:ascii="宋体" w:hAnsi="宋体" w:cs="宋体"/>
          <w:bCs/>
          <w:spacing w:val="-10"/>
          <w:sz w:val="24"/>
          <w:szCs w:val="24"/>
        </w:rPr>
        <w:t xml:space="preserve">  </w:t>
      </w:r>
      <w:r>
        <w:rPr>
          <w:rStyle w:val="831"/>
          <w:rFonts w:hint="eastAsia" w:ascii="宋体" w:hAnsi="宋体" w:cs="宋体"/>
          <w:bCs/>
          <w:spacing w:val="-10"/>
          <w:sz w:val="24"/>
          <w:szCs w:val="24"/>
          <w:lang w:val="zh-CN"/>
        </w:rPr>
        <w:t xml:space="preserve">评标方法和标准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_Toc228350071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831"/>
          <w:rFonts w:ascii="宋体" w:hAnsi="宋体"/>
          <w:sz w:val="24"/>
          <w:szCs w:val="24"/>
        </w:rPr>
        <w:fldChar w:fldCharType="end"/>
      </w:r>
      <w:r>
        <w:rPr>
          <w:rFonts w:ascii="宋体" w:hAnsi="宋体"/>
          <w: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"_Toc228350072"</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lang w:val="zh-CN"/>
        </w:rPr>
        <w:t xml:space="preserve">一、采用综合评分法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_Toc228350072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"_Toc228350073"</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z w:val="24"/>
          <w:szCs w:val="24"/>
          <w:lang w:val="zh-CN"/>
        </w:rPr>
        <w:t xml:space="preserve">二、综合评分法评审评分细则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_Toc228350073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796"/>
        <w:spacing w:before="0" w:after="0" w:line="360" w:lineRule="auto"/>
        <w:tabs>
          <w:tab w:val="right" w:pos="9514" w:leader="dot"/>
        </w:tabs>
        <w:rPr>
          <w:rFonts w:ascii="宋体" w:hAnsi="宋体"/>
          <w: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"_Toc228350074"</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pacing w:val="-10"/>
          <w:sz w:val="24"/>
          <w:szCs w:val="24"/>
          <w:lang w:val="zh-CN"/>
        </w:rPr>
        <w:t xml:space="preserve">第四章</w:t>
      </w:r>
      <w:r>
        <w:rPr>
          <w:rStyle w:val="831"/>
          <w:rFonts w:ascii="宋体" w:hAnsi="宋体" w:cs="宋体"/>
          <w:bCs/>
          <w:spacing w:val="-10"/>
          <w:sz w:val="24"/>
          <w:szCs w:val="24"/>
          <w:lang w:val="zh-CN"/>
        </w:rPr>
        <w:t xml:space="preserve">  </w:t>
      </w:r>
      <w:r>
        <w:rPr>
          <w:rStyle w:val="831"/>
          <w:rFonts w:hint="eastAsia" w:ascii="宋体" w:hAnsi="宋体" w:cs="宋体"/>
          <w:bCs/>
          <w:spacing w:val="-10"/>
          <w:sz w:val="24"/>
          <w:szCs w:val="24"/>
          <w:lang w:val="zh-CN"/>
        </w:rPr>
        <w:t xml:space="preserve">采购</w:t>
      </w:r>
      <w:bookmarkStart w:id="2" w:name="_Hlt231372917"/>
      <w:r>
        <w:rPr>
          <w:rStyle w:val="831"/>
          <w:rFonts w:hint="eastAsia" w:ascii="宋体" w:hAnsi="宋体" w:cs="宋体"/>
          <w:bCs/>
          <w:spacing w:val="-10"/>
          <w:sz w:val="24"/>
          <w:szCs w:val="24"/>
          <w:lang w:val="zh-CN"/>
        </w:rPr>
        <w:t xml:space="preserve">需</w:t>
      </w:r>
      <w:bookmarkEnd w:id="2"/>
      <w:r>
        <w:rPr>
          <w:rStyle w:val="831"/>
          <w:rFonts w:hint="eastAsia" w:ascii="宋体" w:hAnsi="宋体" w:cs="宋体"/>
          <w:bCs/>
          <w:spacing w:val="-10"/>
          <w:sz w:val="24"/>
          <w:szCs w:val="24"/>
          <w:lang w:val="zh-CN"/>
        </w:rPr>
        <w:t xml:space="preserve">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_Toc228350074 \h </w:instrText>
      </w:r>
      <w:r>
        <w:rPr>
          <w:rFonts w:ascii="宋体" w:hAnsi="宋体"/>
          <w:sz w:val="24"/>
          <w:szCs w:val="24"/>
        </w:rPr>
        <w:fldChar w:fldCharType="separate"/>
      </w:r>
      <w:r>
        <w:rPr>
          <w:rFonts w:ascii="宋体" w:hAnsi="宋体"/>
          <w:sz w:val="24"/>
          <w:szCs w:val="24"/>
        </w:rPr>
        <w:t xml:space="preserve">29</w:t>
      </w:r>
      <w:r>
        <w:rPr>
          <w:rFonts w:ascii="宋体" w:hAnsi="宋体"/>
          <w:sz w:val="24"/>
          <w:szCs w:val="24"/>
        </w:rPr>
        <w:fldChar w:fldCharType="end"/>
      </w:r>
      <w:r>
        <w:rPr>
          <w:rStyle w:val="831"/>
          <w:rFonts w:ascii="宋体" w:hAnsi="宋体"/>
          <w:sz w:val="24"/>
          <w:szCs w:val="24"/>
        </w:rPr>
        <w:fldChar w:fldCharType="end"/>
      </w:r>
      <w:r>
        <w:rPr>
          <w:rFonts w:ascii="宋体" w:hAnsi="宋体"/>
          <w:caps w:val="0"/>
          <w:sz w:val="24"/>
          <w:szCs w:val="24"/>
        </w:rPr>
      </w:r>
      <w:r/>
    </w:p>
    <w:p>
      <w:pPr>
        <w:pStyle w:val="796"/>
        <w:spacing w:before="0" w:after="0" w:line="360" w:lineRule="auto"/>
        <w:tabs>
          <w:tab w:val="right" w:pos="9514" w:leader="dot"/>
        </w:tabs>
        <w:rPr>
          <w:rFonts w:ascii="宋体" w:hAnsi="宋体"/>
          <w: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"_Toc228350075"</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bCs/>
          <w:spacing w:val="-10"/>
          <w:sz w:val="24"/>
          <w:szCs w:val="24"/>
          <w:lang w:val="zh-CN"/>
        </w:rPr>
        <w:t xml:space="preserve">第五章</w:t>
      </w:r>
      <w:r>
        <w:rPr>
          <w:rStyle w:val="831"/>
          <w:rFonts w:ascii="宋体" w:hAnsi="宋体" w:cs="宋体"/>
          <w:bCs/>
          <w:spacing w:val="-10"/>
          <w:sz w:val="24"/>
          <w:szCs w:val="24"/>
          <w:lang w:val="zh-CN"/>
        </w:rPr>
        <w:t xml:space="preserve">  </w:t>
      </w:r>
      <w:r>
        <w:rPr>
          <w:rStyle w:val="831"/>
          <w:rFonts w:hint="eastAsia" w:ascii="宋体" w:hAnsi="宋体" w:cs="宋体"/>
          <w:bCs/>
          <w:spacing w:val="-10"/>
          <w:sz w:val="24"/>
          <w:szCs w:val="24"/>
          <w:lang w:val="zh-CN"/>
        </w:rPr>
        <w:t xml:space="preserve">合同主要条款及格式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_Toc228350075 \h </w:instrText>
      </w:r>
      <w:r>
        <w:rPr>
          <w:rFonts w:ascii="宋体" w:hAnsi="宋体"/>
          <w:sz w:val="24"/>
          <w:szCs w:val="24"/>
        </w:rPr>
        <w:fldChar w:fldCharType="separate"/>
      </w:r>
      <w:r>
        <w:rPr>
          <w:rFonts w:ascii="宋体" w:hAnsi="宋体"/>
          <w:sz w:val="24"/>
          <w:szCs w:val="24"/>
        </w:rPr>
        <w:t xml:space="preserve">82</w:t>
      </w:r>
      <w:r>
        <w:rPr>
          <w:rFonts w:ascii="宋体" w:hAnsi="宋体"/>
          <w:sz w:val="24"/>
          <w:szCs w:val="24"/>
        </w:rPr>
        <w:fldChar w:fldCharType="end"/>
      </w:r>
      <w:r>
        <w:rPr>
          <w:rStyle w:val="831"/>
          <w:rFonts w:ascii="宋体" w:hAnsi="宋体"/>
          <w:sz w:val="24"/>
          <w:szCs w:val="24"/>
        </w:rPr>
        <w:fldChar w:fldCharType="end"/>
      </w:r>
      <w:r>
        <w:rPr>
          <w:rFonts w:ascii="宋体" w:hAnsi="宋体"/>
          <w:caps w:val="0"/>
          <w:sz w:val="24"/>
          <w:szCs w:val="24"/>
        </w:rPr>
      </w:r>
      <w:r/>
    </w:p>
    <w:p>
      <w:pPr>
        <w:pStyle w:val="796"/>
        <w:spacing w:before="0" w:after="0" w:line="360" w:lineRule="auto"/>
        <w:tabs>
          <w:tab w:val="right" w:pos="9514" w:leader="dot"/>
        </w:tabs>
        <w:rPr>
          <w:rFonts w:ascii="宋体" w:hAnsi="宋体"/>
          <w:b w:val="0"/>
          <w:caps w:val="0"/>
          <w:sz w:val="24"/>
          <w:szCs w:val="24"/>
        </w:rPr>
      </w:pPr>
      <w:r>
        <w:rPr>
          <w:rStyle w:val="831"/>
          <w:rFonts w:ascii="宋体" w:hAnsi="宋体"/>
          <w:b/>
          <w:sz w:val="24"/>
          <w:szCs w:val="24"/>
        </w:rPr>
        <w:fldChar w:fldCharType="begin"/>
      </w:r>
      <w:r>
        <w:rPr>
          <w:rStyle w:val="831"/>
          <w:rFonts w:ascii="宋体" w:hAnsi="宋体"/>
          <w:b/>
          <w:sz w:val="24"/>
          <w:szCs w:val="24"/>
        </w:rPr>
        <w:instrText xml:space="preserve"> </w:instrText>
      </w:r>
      <w:r>
        <w:rPr>
          <w:rFonts w:ascii="宋体" w:hAnsi="宋体"/>
          <w:b w:val="0"/>
          <w:sz w:val="24"/>
          <w:szCs w:val="24"/>
        </w:rPr>
        <w:instrText xml:space="preserve">HYPERLINK \l "_Toc228350076"</w:instrText>
      </w:r>
      <w:r>
        <w:rPr>
          <w:rStyle w:val="831"/>
          <w:rFonts w:ascii="宋体" w:hAnsi="宋体"/>
          <w:b/>
          <w:sz w:val="24"/>
          <w:szCs w:val="24"/>
        </w:rPr>
        <w:instrText xml:space="preserve"> </w:instrText>
      </w:r>
      <w:r>
        <w:rPr>
          <w:rStyle w:val="831"/>
          <w:rFonts w:ascii="宋体" w:hAnsi="宋体"/>
          <w:b/>
          <w:sz w:val="24"/>
          <w:szCs w:val="24"/>
        </w:rPr>
        <w:fldChar w:fldCharType="separate"/>
      </w:r>
      <w:r>
        <w:rPr>
          <w:rStyle w:val="831"/>
          <w:rFonts w:hint="eastAsia" w:ascii="宋体" w:hAnsi="宋体" w:cs="宋体"/>
          <w:b/>
          <w:bCs/>
          <w:sz w:val="24"/>
          <w:szCs w:val="24"/>
          <w:lang w:val="zh-CN"/>
        </w:rPr>
        <w:t xml:space="preserve">第六章</w:t>
      </w:r>
      <w:r>
        <w:rPr>
          <w:rStyle w:val="831"/>
          <w:rFonts w:ascii="宋体" w:hAnsi="宋体" w:cs="宋体"/>
          <w:b/>
          <w:bCs/>
          <w:sz w:val="24"/>
          <w:szCs w:val="24"/>
          <w:lang w:val="zh-CN"/>
        </w:rPr>
        <w:t xml:space="preserve">  </w:t>
      </w:r>
      <w:r>
        <w:rPr>
          <w:rStyle w:val="831"/>
          <w:rFonts w:hint="eastAsia" w:ascii="宋体" w:hAnsi="宋体" w:cs="宋体"/>
          <w:b/>
          <w:bCs/>
          <w:sz w:val="24"/>
          <w:szCs w:val="24"/>
        </w:rPr>
        <w:t xml:space="preserve">投标文件</w:t>
      </w:r>
      <w:r>
        <w:rPr>
          <w:rStyle w:val="831"/>
          <w:rFonts w:hint="eastAsia" w:ascii="宋体" w:hAnsi="宋体" w:cs="宋体"/>
          <w:b/>
          <w:bCs/>
          <w:sz w:val="24"/>
          <w:szCs w:val="24"/>
          <w:lang w:val="zh-CN"/>
        </w:rPr>
        <w:t xml:space="preserve">格式及附件</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_Toc228350076 \h </w:instrText>
      </w:r>
      <w:r>
        <w:rPr>
          <w:rFonts w:ascii="宋体" w:hAnsi="宋体"/>
          <w:b w:val="0"/>
          <w:sz w:val="24"/>
          <w:szCs w:val="24"/>
        </w:rPr>
        <w:fldChar w:fldCharType="separate"/>
      </w:r>
      <w:r>
        <w:rPr>
          <w:rFonts w:ascii="宋体" w:hAnsi="宋体"/>
          <w:b w:val="0"/>
          <w:sz w:val="24"/>
          <w:szCs w:val="24"/>
        </w:rPr>
        <w:t xml:space="preserve">93</w:t>
      </w:r>
      <w:r>
        <w:rPr>
          <w:rFonts w:ascii="宋体" w:hAnsi="宋体"/>
          <w:b w:val="0"/>
          <w:sz w:val="24"/>
          <w:szCs w:val="24"/>
        </w:rPr>
        <w:fldChar w:fldCharType="end"/>
      </w:r>
      <w:r>
        <w:rPr>
          <w:rStyle w:val="831"/>
          <w:rFonts w:ascii="宋体" w:hAnsi="宋体"/>
          <w:b/>
          <w:sz w:val="24"/>
          <w:szCs w:val="24"/>
        </w:rPr>
        <w:fldChar w:fldCharType="end"/>
      </w:r>
      <w:r>
        <w:rPr>
          <w:rFonts w:ascii="宋体" w:hAnsi="宋体"/>
          <w:b w:val="0"/>
          <w: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"_Toc228350077"</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附件一、投标申请及声明格式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_Toc228350077 \h </w:instrText>
      </w:r>
      <w:r>
        <w:rPr>
          <w:rFonts w:ascii="宋体" w:hAnsi="宋体"/>
          <w:sz w:val="24"/>
          <w:szCs w:val="24"/>
        </w:rPr>
        <w:fldChar w:fldCharType="separate"/>
      </w:r>
      <w:r>
        <w:rPr>
          <w:rFonts w:ascii="宋体" w:hAnsi="宋体"/>
          <w:sz w:val="24"/>
          <w:szCs w:val="24"/>
        </w:rPr>
        <w:t xml:space="preserve">94</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"_Toc228350078"</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附件二、法定代表人授权书格式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_Toc228350078 \h </w:instrText>
      </w:r>
      <w:r>
        <w:rPr>
          <w:rFonts w:ascii="宋体" w:hAnsi="宋体"/>
          <w:sz w:val="24"/>
          <w:szCs w:val="24"/>
        </w:rPr>
        <w:fldChar w:fldCharType="separate"/>
      </w:r>
      <w:r>
        <w:rPr>
          <w:rFonts w:ascii="宋体" w:hAnsi="宋体"/>
          <w:sz w:val="24"/>
          <w:szCs w:val="24"/>
        </w:rPr>
        <w:t xml:space="preserve">96</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"_Toc228350079"</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附件三、开标一览表格式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_Toc228350079 \h </w:instrText>
      </w:r>
      <w:r>
        <w:rPr>
          <w:rFonts w:ascii="宋体" w:hAnsi="宋体"/>
          <w:sz w:val="24"/>
          <w:szCs w:val="24"/>
        </w:rPr>
        <w:fldChar w:fldCharType="separate"/>
      </w:r>
      <w:r>
        <w:rPr>
          <w:rFonts w:ascii="宋体" w:hAnsi="宋体"/>
          <w:sz w:val="24"/>
          <w:szCs w:val="24"/>
        </w:rPr>
        <w:t xml:space="preserve">97</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"_Toc228350080"</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附件五、技术条款偏离表格式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_Toc228350080 \h </w:instrText>
      </w:r>
      <w:r>
        <w:rPr>
          <w:rFonts w:ascii="宋体" w:hAnsi="宋体"/>
          <w:sz w:val="24"/>
          <w:szCs w:val="24"/>
        </w:rPr>
        <w:fldChar w:fldCharType="separate"/>
      </w:r>
      <w:r>
        <w:rPr>
          <w:rFonts w:ascii="宋体" w:hAnsi="宋体"/>
          <w:sz w:val="24"/>
          <w:szCs w:val="24"/>
        </w:rPr>
        <w:t xml:space="preserve">100</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"_Toc228350081"</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附件六、商务条款偏离表格式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_Toc228350081 \h </w:instrText>
      </w:r>
      <w:r>
        <w:rPr>
          <w:rFonts w:ascii="宋体" w:hAnsi="宋体"/>
          <w:sz w:val="24"/>
          <w:szCs w:val="24"/>
        </w:rPr>
        <w:fldChar w:fldCharType="separate"/>
      </w:r>
      <w:r>
        <w:rPr>
          <w:rFonts w:ascii="宋体" w:hAnsi="宋体"/>
          <w:sz w:val="24"/>
          <w:szCs w:val="24"/>
        </w:rPr>
        <w:t xml:space="preserve">101</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"_Toc228350082"</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附件七、核心产品品牌一览表（实质性格式）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_Toc228350082 \h </w:instrText>
      </w:r>
      <w:r>
        <w:rPr>
          <w:rFonts w:ascii="宋体" w:hAnsi="宋体"/>
          <w:sz w:val="24"/>
          <w:szCs w:val="24"/>
        </w:rPr>
        <w:fldChar w:fldCharType="separate"/>
      </w:r>
      <w:r>
        <w:rPr>
          <w:rFonts w:ascii="宋体" w:hAnsi="宋体"/>
          <w:sz w:val="24"/>
          <w:szCs w:val="24"/>
        </w:rPr>
        <w:t xml:space="preserve">102</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"_Toc228350083"</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附件八、供应商类似业绩表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_Toc228350083 \h </w:instrText>
      </w:r>
      <w:r>
        <w:rPr>
          <w:rFonts w:ascii="宋体" w:hAnsi="宋体"/>
          <w:sz w:val="24"/>
          <w:szCs w:val="24"/>
        </w:rPr>
        <w:fldChar w:fldCharType="separate"/>
      </w:r>
      <w:r>
        <w:rPr>
          <w:rFonts w:ascii="宋体" w:hAnsi="宋体"/>
          <w:sz w:val="24"/>
          <w:szCs w:val="24"/>
        </w:rPr>
        <w:t xml:space="preserve">103</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"_Toc228350084"</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附件九、服务方案</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_Toc228350084 \h </w:instrText>
      </w:r>
      <w:r>
        <w:rPr>
          <w:rFonts w:ascii="宋体" w:hAnsi="宋体"/>
          <w:sz w:val="24"/>
          <w:szCs w:val="24"/>
        </w:rPr>
        <w:fldChar w:fldCharType="separate"/>
      </w:r>
      <w:r>
        <w:rPr>
          <w:rFonts w:ascii="宋体" w:hAnsi="宋体"/>
          <w:sz w:val="24"/>
          <w:szCs w:val="24"/>
        </w:rPr>
        <w:t xml:space="preserve">104</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"_Toc228350085"</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附件十、资格证明文件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_Toc228350085 \h </w:instrText>
      </w:r>
      <w:r>
        <w:rPr>
          <w:rFonts w:ascii="宋体" w:hAnsi="宋体"/>
          <w:sz w:val="24"/>
          <w:szCs w:val="24"/>
        </w:rPr>
        <w:fldChar w:fldCharType="separate"/>
      </w:r>
      <w:r>
        <w:rPr>
          <w:rFonts w:ascii="宋体" w:hAnsi="宋体"/>
          <w:sz w:val="24"/>
          <w:szCs w:val="24"/>
        </w:rPr>
        <w:t xml:space="preserve">105</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"_Toc228350086"</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附件十一、政府采购政策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_Toc228350086 \h </w:instrText>
      </w:r>
      <w:r>
        <w:rPr>
          <w:rFonts w:ascii="宋体" w:hAnsi="宋体"/>
          <w:sz w:val="24"/>
          <w:szCs w:val="24"/>
        </w:rPr>
        <w:fldChar w:fldCharType="separate"/>
      </w:r>
      <w:r>
        <w:rPr>
          <w:rFonts w:ascii="宋体" w:hAnsi="宋体"/>
          <w:sz w:val="24"/>
          <w:szCs w:val="24"/>
        </w:rPr>
        <w:t xml:space="preserve">107</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"_Toc228350087"</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附件十二、南京市政府采购供应商信用记录表暨信用承诺书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_Toc228350087 \h </w:instrText>
      </w:r>
      <w:r>
        <w:rPr>
          <w:rFonts w:ascii="宋体" w:hAnsi="宋体"/>
          <w:sz w:val="24"/>
          <w:szCs w:val="24"/>
        </w:rPr>
        <w:fldChar w:fldCharType="separate"/>
      </w:r>
      <w:r>
        <w:rPr>
          <w:rFonts w:ascii="宋体" w:hAnsi="宋体"/>
          <w:sz w:val="24"/>
          <w:szCs w:val="24"/>
        </w:rPr>
        <w:t xml:space="preserve">110</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"_Toc228350088"</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附件十三、供应商资格承诺声明函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_Toc228350088 \h </w:instrText>
      </w:r>
      <w:r>
        <w:rPr>
          <w:rFonts w:ascii="宋体" w:hAnsi="宋体"/>
          <w:sz w:val="24"/>
          <w:szCs w:val="24"/>
        </w:rPr>
        <w:fldChar w:fldCharType="separate"/>
      </w:r>
      <w:r>
        <w:rPr>
          <w:rFonts w:ascii="宋体" w:hAnsi="宋体"/>
          <w:sz w:val="24"/>
          <w:szCs w:val="24"/>
        </w:rPr>
        <w:t xml:space="preserve">111</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"_Toc228350089"</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附件十四、联合体协议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_Toc228350089 \h </w:instrText>
      </w:r>
      <w:r>
        <w:rPr>
          <w:rFonts w:ascii="宋体" w:hAnsi="宋体"/>
          <w:sz w:val="24"/>
          <w:szCs w:val="24"/>
        </w:rPr>
        <w:fldChar w:fldCharType="separate"/>
      </w:r>
      <w:r>
        <w:rPr>
          <w:rFonts w:ascii="宋体" w:hAnsi="宋体"/>
          <w:sz w:val="24"/>
          <w:szCs w:val="24"/>
        </w:rPr>
        <w:t xml:space="preserve">114</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809"/>
        <w:ind w:left="0"/>
        <w:spacing w:line="360" w:lineRule="auto"/>
        <w:tabs>
          <w:tab w:val="right" w:pos="9514" w:leader="dot"/>
        </w:tabs>
        <w:rPr>
          <w:rFonts w:ascii="宋体" w:hAnsi="宋体"/>
          <w:smallCaps w:val="0"/>
          <w:sz w:val="24"/>
          <w:szCs w:val="24"/>
        </w:rPr>
      </w:pPr>
      <w:r>
        <w:rPr>
          <w:rStyle w:val="831"/>
          <w:rFonts w:ascii="宋体" w:hAnsi="宋体"/>
          <w:sz w:val="24"/>
          <w:szCs w:val="24"/>
        </w:rPr>
        <w:fldChar w:fldCharType="begin"/>
      </w:r>
      <w:r>
        <w:rPr>
          <w:rStyle w:val="831"/>
          <w:rFonts w:ascii="宋体" w:hAnsi="宋体"/>
          <w:sz w:val="24"/>
          <w:szCs w:val="24"/>
        </w:rPr>
        <w:instrText xml:space="preserve"> </w:instrText>
      </w:r>
      <w:r>
        <w:rPr>
          <w:rFonts w:ascii="宋体" w:hAnsi="宋体"/>
          <w:sz w:val="24"/>
          <w:szCs w:val="24"/>
        </w:rPr>
        <w:instrText xml:space="preserve">HYPERLINK \l "_Toc228350090"</w:instrText>
      </w:r>
      <w:r>
        <w:rPr>
          <w:rStyle w:val="831"/>
          <w:rFonts w:ascii="宋体" w:hAnsi="宋体"/>
          <w:sz w:val="24"/>
          <w:szCs w:val="24"/>
        </w:rPr>
        <w:instrText xml:space="preserve"> </w:instrText>
      </w:r>
      <w:r>
        <w:rPr>
          <w:rStyle w:val="831"/>
          <w:rFonts w:ascii="宋体" w:hAnsi="宋体"/>
          <w:sz w:val="24"/>
          <w:szCs w:val="24"/>
        </w:rPr>
        <w:fldChar w:fldCharType="separate"/>
      </w:r>
      <w:r>
        <w:rPr>
          <w:rStyle w:val="831"/>
          <w:rFonts w:hint="eastAsia" w:ascii="宋体" w:hAnsi="宋体" w:cs="宋体"/>
          <w:sz w:val="24"/>
          <w:szCs w:val="24"/>
          <w:lang w:val="zh-CN"/>
        </w:rPr>
        <w:t xml:space="preserve">附件十五、关于符合本国产品标准的声明函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_Toc228350090 \h </w:instrText>
      </w:r>
      <w:r>
        <w:rPr>
          <w:rFonts w:ascii="宋体" w:hAnsi="宋体"/>
          <w:sz w:val="24"/>
          <w:szCs w:val="24"/>
        </w:rPr>
        <w:fldChar w:fldCharType="separate"/>
      </w:r>
      <w:r>
        <w:rPr>
          <w:rFonts w:ascii="宋体" w:hAnsi="宋体"/>
          <w:sz w:val="24"/>
          <w:szCs w:val="24"/>
        </w:rPr>
        <w:t xml:space="preserve">115</w:t>
      </w:r>
      <w:r>
        <w:rPr>
          <w:rFonts w:ascii="宋体" w:hAnsi="宋体"/>
          <w:sz w:val="24"/>
          <w:szCs w:val="24"/>
        </w:rPr>
        <w:fldChar w:fldCharType="end"/>
      </w:r>
      <w:r>
        <w:rPr>
          <w:rStyle w:val="831"/>
          <w:rFonts w:ascii="宋体" w:hAnsi="宋体"/>
          <w:sz w:val="24"/>
          <w:szCs w:val="24"/>
        </w:rPr>
        <w:fldChar w:fldCharType="end"/>
      </w:r>
      <w:r>
        <w:rPr>
          <w:rFonts w:ascii="宋体" w:hAnsi="宋体"/>
          <w:smallCaps w:val="0"/>
          <w:sz w:val="24"/>
          <w:szCs w:val="24"/>
        </w:rPr>
      </w:r>
      <w:r/>
    </w:p>
    <w:p>
      <w:pPr>
        <w:pStyle w:val="739"/>
        <w:jc w:val="left"/>
        <w:spacing w:line="360" w:lineRule="auto"/>
        <w:rPr>
          <w:rFonts w:hint="eastAsia" w:ascii="宋体" w:hAnsi="宋体" w:cs="宋体"/>
          <w:bCs/>
          <w:spacing w:val="-10"/>
          <w:sz w:val="24"/>
          <w:szCs w:val="24"/>
        </w:rPr>
      </w:pPr>
      <w:r>
        <w:rPr>
          <w:rFonts w:hint="eastAsia" w:ascii="宋体" w:hAnsi="宋体" w:cs="宋体"/>
          <w:bCs/>
          <w:spacing w:val="-10"/>
          <w:sz w:val="24"/>
          <w:szCs w:val="24"/>
        </w:rPr>
        <w:fldChar w:fldCharType="end"/>
      </w:r>
      <w:r>
        <w:rPr>
          <w:rFonts w:hint="eastAsia" w:ascii="宋体" w:hAnsi="宋体" w:cs="宋体"/>
          <w:bCs/>
          <w:spacing w:val="-10"/>
          <w:sz w:val="24"/>
          <w:szCs w:val="24"/>
        </w:rPr>
      </w:r>
      <w:r/>
    </w:p>
    <w:p>
      <w:pPr>
        <w:pStyle w:val="739"/>
        <w:jc w:val="center"/>
        <w:spacing w:line="360" w:lineRule="auto"/>
        <w:rPr>
          <w:rFonts w:hint="eastAsia" w:ascii="宋体" w:hAnsi="宋体" w:cs="宋体"/>
          <w:bCs/>
          <w:spacing w:val="-10"/>
          <w:szCs w:val="36"/>
        </w:rPr>
      </w:pPr>
      <w:r>
        <w:rPr>
          <w:rFonts w:hint="eastAsia" w:ascii="宋体" w:hAnsi="宋体" w:cs="宋体"/>
          <w:bCs/>
          <w:spacing w:val="-10"/>
          <w:szCs w:val="36"/>
        </w:rPr>
      </w:r>
      <w:r/>
    </w:p>
    <w:p>
      <w:pPr>
        <w:pStyle w:val="739"/>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39"/>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39"/>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39"/>
        <w:jc w:val="center"/>
        <w:spacing w:line="360" w:lineRule="auto"/>
        <w:rPr>
          <w:rFonts w:hint="eastAsia" w:ascii="宋体" w:hAnsi="宋体" w:cs="宋体"/>
          <w:b/>
          <w:bCs/>
          <w:sz w:val="36"/>
          <w:szCs w:val="36"/>
          <w:lang w:val="zh-CN"/>
        </w:rPr>
        <w:outlineLvl w:val="0"/>
      </w:pPr>
      <w:r>
        <w:rPr>
          <w:rFonts w:ascii="宋体" w:hAnsi="宋体" w:cs="宋体"/>
          <w:b/>
          <w:bCs/>
          <w:spacing w:val="-10"/>
          <w:sz w:val="36"/>
          <w:szCs w:val="36"/>
        </w:rPr>
        <w:br w:type="page" w:clear="all"/>
      </w:r>
      <w:bookmarkStart w:id="3" w:name="_Toc228350056"/>
      <w:r>
        <w:rPr>
          <w:rFonts w:hint="eastAsia" w:ascii="宋体" w:hAnsi="宋体" w:cs="宋体"/>
          <w:b/>
          <w:bCs/>
          <w:spacing w:val="-10"/>
          <w:sz w:val="36"/>
          <w:szCs w:val="36"/>
        </w:rPr>
        <w:t xml:space="preserve">第一章  投标邀请</w:t>
      </w:r>
      <w:bookmarkEnd w:id="3"/>
      <w:r>
        <w:rPr>
          <w:rFonts w:hint="eastAsia" w:ascii="宋体" w:hAnsi="宋体" w:cs="宋体"/>
          <w:b/>
          <w:bCs/>
          <w:sz w:val="36"/>
          <w:szCs w:val="36"/>
          <w:lang w:val="zh-CN"/>
        </w:rPr>
      </w:r>
      <w:r/>
    </w:p>
    <w:p>
      <w:pPr>
        <w:pStyle w:val="739"/>
        <w:ind w:firstLine="482"/>
        <w:spacing w:line="360" w:lineRule="auto"/>
        <w:rPr>
          <w:rFonts w:hint="eastAsia" w:ascii="宋体" w:hAnsi="宋体" w:cs="宋体"/>
          <w:bCs/>
          <w:sz w:val="24"/>
          <w:szCs w:val="24"/>
        </w:rPr>
      </w:pPr>
      <w:r>
        <w:rPr>
          <w:rFonts w:hint="eastAsia" w:ascii="宋体" w:hAnsi="宋体" w:cs="宋体"/>
          <w:b/>
          <w:sz w:val="24"/>
          <w:szCs w:val="24"/>
        </w:rPr>
        <w:t xml:space="preserve">捷宏润安工程顾问（江苏）有限公司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rPr>
        <w:t xml:space="preserve">南京江北新区管理委员会教育局</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rPr>
        <w:t xml:space="preserve">南京师范大学附属中学江北新区学校新建工程项目图书馆建设项目采购</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rPr>
          <w:rFonts w:hint="eastAsia" w:ascii="宋体" w:hAnsi="宋体" w:cs="宋体"/>
          <w:bCs/>
          <w:sz w:val="24"/>
          <w:szCs w:val="24"/>
        </w:rPr>
      </w:r>
      <w:r/>
    </w:p>
    <w:p>
      <w:pPr>
        <w:pStyle w:val="739"/>
        <w:ind w:firstLine="482"/>
        <w:jc w:val="left"/>
        <w:spacing w:before="120" w:line="360" w:lineRule="auto"/>
        <w:shd w:val="clear" w:color="auto" w:fill="ffffff"/>
        <w:widowControl/>
        <w:rPr>
          <w:rFonts w:hint="eastAsia" w:ascii="宋体" w:hAnsi="宋体" w:cs="宋体"/>
          <w:sz w:val="24"/>
          <w:szCs w:val="24"/>
        </w:rPr>
        <w:outlineLvl w:val="1"/>
      </w:pPr>
      <w:r/>
      <w:bookmarkStart w:id="4" w:name="_Toc228350057"/>
      <w:r>
        <w:rPr>
          <w:rFonts w:hint="eastAsia" w:ascii="宋体" w:hAnsi="宋体" w:cs="宋体"/>
          <w:b/>
          <w:bCs/>
          <w:sz w:val="24"/>
          <w:szCs w:val="24"/>
        </w:rPr>
        <w:t xml:space="preserve">一、项目基本情况：</w:t>
      </w:r>
      <w:bookmarkEnd w:id="4"/>
      <w:r>
        <w:rPr>
          <w:rFonts w:hint="eastAsia" w:ascii="宋体" w:hAnsi="宋体" w:cs="宋体"/>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1、项目编号：JSZC-320192-JHRA-G2026-0019</w:t>
      </w:r>
      <w:r>
        <w:rPr>
          <w:rFonts w:hint="eastAsia" w:ascii="宋体" w:hAnsi="宋体" w:cs="宋体"/>
          <w:bCs/>
          <w:sz w:val="24"/>
          <w:szCs w:val="24"/>
          <w:lang w:val="zh-CN"/>
        </w:rPr>
        <w:tab/>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2、项目名称：南京师范大学附属中学江北新区学校新建工程项目图书馆建设项目采购</w:t>
      </w:r>
      <w:r>
        <w:rPr>
          <w:rFonts w:hint="eastAsia" w:ascii="宋体" w:hAnsi="宋体" w:cs="宋体"/>
          <w:bCs/>
          <w:sz w:val="24"/>
          <w:szCs w:val="24"/>
          <w:lang w:val="zh-CN"/>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rPr>
        <w:t xml:space="preserve">南京师范大学附属中学江北新区学校新建工程项目图书馆建设项目采购</w:t>
      </w:r>
      <w:r>
        <w:rPr>
          <w:rFonts w:hint="eastAsia" w:ascii="宋体" w:hAnsi="宋体" w:cs="宋体"/>
          <w:bCs/>
          <w:sz w:val="24"/>
          <w:szCs w:val="24"/>
          <w:lang w:val="zh-CN"/>
        </w:rPr>
        <w:t xml:space="preserve">，</w:t>
      </w:r>
      <w:r>
        <w:rPr>
          <w:rFonts w:hint="eastAsia" w:ascii="宋体" w:hAnsi="宋体" w:cs="宋体"/>
          <w:bCs/>
          <w:sz w:val="24"/>
          <w:szCs w:val="24"/>
        </w:rPr>
        <w:t xml:space="preserve">详见采购文件。</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4、采购方式：公开招标</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5、</w:t>
      </w:r>
      <w:r>
        <w:rPr>
          <w:rFonts w:hint="eastAsia" w:ascii="宋体" w:hAnsi="宋体" w:cs="宋体"/>
          <w:bCs/>
          <w:sz w:val="24"/>
          <w:szCs w:val="24"/>
          <w:lang w:val="zh-CN"/>
        </w:rPr>
        <w:t xml:space="preserve">采购预算：</w:t>
      </w:r>
      <w:r>
        <w:rPr>
          <w:rFonts w:ascii="宋体" w:hAnsi="宋体" w:cs="宋体"/>
          <w:bCs/>
          <w:sz w:val="24"/>
          <w:szCs w:val="24"/>
        </w:rPr>
        <w:t xml:space="preserve">393</w:t>
      </w:r>
      <w:r>
        <w:rPr>
          <w:rFonts w:hint="eastAsia" w:ascii="宋体" w:hAnsi="宋体" w:cs="宋体"/>
          <w:bCs/>
          <w:sz w:val="24"/>
          <w:szCs w:val="24"/>
        </w:rPr>
        <w:t xml:space="preserve">.</w:t>
      </w:r>
      <w:r>
        <w:rPr>
          <w:rFonts w:ascii="宋体" w:hAnsi="宋体" w:cs="宋体"/>
          <w:bCs/>
          <w:sz w:val="24"/>
          <w:szCs w:val="24"/>
        </w:rPr>
        <w:t xml:space="preserve">7430</w:t>
      </w:r>
      <w:r>
        <w:rPr>
          <w:rFonts w:hint="eastAsia" w:ascii="宋体" w:hAnsi="宋体" w:cs="宋体"/>
          <w:bCs/>
          <w:sz w:val="24"/>
          <w:szCs w:val="24"/>
        </w:rPr>
        <w:t xml:space="preserve">万元</w:t>
      </w:r>
      <w:r>
        <w:rPr>
          <w:rFonts w:hint="eastAsia" w:ascii="宋体" w:hAnsi="宋体" w:cs="宋体"/>
          <w:bCs/>
          <w:sz w:val="24"/>
          <w:szCs w:val="24"/>
          <w:lang w:val="zh-CN"/>
        </w:rPr>
      </w:r>
      <w:r/>
    </w:p>
    <w:p>
      <w:pPr>
        <w:pStyle w:val="739"/>
        <w:ind w:firstLine="482"/>
        <w:spacing w:line="360" w:lineRule="auto"/>
        <w:rPr>
          <w:rFonts w:hint="eastAsia" w:ascii="宋体" w:hAnsi="宋体" w:cs="宋体"/>
          <w:bCs/>
          <w:sz w:val="24"/>
          <w:szCs w:val="24"/>
        </w:rPr>
      </w:pPr>
      <w:r>
        <w:rPr>
          <w:rFonts w:hint="eastAsia" w:ascii="宋体" w:hAnsi="宋体" w:cs="宋体"/>
          <w:b/>
          <w:sz w:val="24"/>
          <w:szCs w:val="24"/>
        </w:rPr>
        <w:t xml:space="preserve">6、最高限价：</w:t>
      </w:r>
      <w:r>
        <w:rPr>
          <w:rFonts w:ascii="宋体" w:hAnsi="宋体" w:cs="宋体"/>
          <w:b/>
          <w:sz w:val="24"/>
          <w:szCs w:val="24"/>
        </w:rPr>
        <w:t xml:space="preserve">393</w:t>
      </w:r>
      <w:r>
        <w:rPr>
          <w:rFonts w:hint="eastAsia" w:ascii="宋体" w:hAnsi="宋体" w:cs="宋体"/>
          <w:b/>
          <w:sz w:val="24"/>
          <w:szCs w:val="24"/>
        </w:rPr>
        <w:t xml:space="preserve">.</w:t>
      </w:r>
      <w:r>
        <w:rPr>
          <w:rFonts w:ascii="宋体" w:hAnsi="宋体" w:cs="宋体"/>
          <w:b/>
          <w:sz w:val="24"/>
          <w:szCs w:val="24"/>
        </w:rPr>
        <w:t xml:space="preserve">7430</w:t>
      </w:r>
      <w:r>
        <w:rPr>
          <w:rFonts w:hint="eastAsia" w:ascii="宋体" w:hAnsi="宋体" w:cs="宋体"/>
          <w:b/>
          <w:sz w:val="24"/>
          <w:szCs w:val="24"/>
        </w:rPr>
        <w:t xml:space="preserve">万元</w:t>
      </w:r>
      <w:r>
        <w:rPr>
          <w:rFonts w:hint="eastAsia" w:ascii="宋体" w:hAnsi="宋体" w:cs="宋体"/>
          <w:color w:val="000000"/>
          <w:sz w:val="24"/>
          <w:szCs w:val="24"/>
        </w:rPr>
        <w:t xml:space="preserve">（超过最高限价的投标报价将被作为无效标处理）</w:t>
      </w:r>
      <w:r>
        <w:rPr>
          <w:rFonts w:hint="eastAsia" w:ascii="宋体" w:hAnsi="宋体" w:cs="宋体"/>
          <w:bCs/>
          <w:sz w:val="24"/>
          <w:szCs w:val="24"/>
        </w:rPr>
      </w:r>
      <w:r/>
    </w:p>
    <w:p>
      <w:pPr>
        <w:pStyle w:val="739"/>
        <w:ind w:firstLine="480"/>
        <w:spacing w:line="360" w:lineRule="auto"/>
        <w:rPr>
          <w:rFonts w:hint="eastAsia"/>
        </w:rPr>
      </w:pPr>
      <w:r>
        <w:rPr>
          <w:rFonts w:hint="eastAsia" w:ascii="宋体" w:hAnsi="宋体" w:cs="宋体"/>
          <w:bCs/>
          <w:sz w:val="24"/>
          <w:szCs w:val="24"/>
          <w:lang w:val="zh-CN"/>
        </w:rPr>
        <w:t xml:space="preserve">7、合同履行期限：</w:t>
      </w:r>
      <w:r>
        <w:rPr>
          <w:rFonts w:hint="eastAsia" w:ascii="宋体" w:hAnsi="宋体" w:cs="宋体"/>
          <w:bCs/>
          <w:sz w:val="24"/>
          <w:szCs w:val="24"/>
        </w:rPr>
        <w:t xml:space="preserve">收到采购人指令后30个日历天内安装调试完毕，并投入正常使用。</w:t>
      </w:r>
      <w:r>
        <w:rPr>
          <w:rFonts w:hint="eastAsia"/>
        </w:rPr>
      </w:r>
      <w:r/>
    </w:p>
    <w:p>
      <w:pPr>
        <w:pStyle w:val="739"/>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8、</w:t>
      </w:r>
      <w:r>
        <w:rPr>
          <w:rFonts w:hint="eastAsia" w:ascii="宋体" w:hAnsi="宋体" w:cs="宋体"/>
          <w:bCs/>
          <w:sz w:val="24"/>
          <w:szCs w:val="24"/>
          <w:lang w:val="zh-CN"/>
        </w:rPr>
        <w:t xml:space="preserve">本项目不接受联合体。</w:t>
      </w:r>
      <w:r>
        <w:rPr>
          <w:rFonts w:hint="eastAsia" w:ascii="宋体" w:hAnsi="宋体" w:cs="宋体"/>
          <w:bCs/>
          <w:sz w:val="24"/>
          <w:szCs w:val="24"/>
          <w:lang w:val="zh-CN"/>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5" w:name="_Toc228350058"/>
      <w:r/>
      <w:bookmarkStart w:id="6" w:name="_Toc35393630"/>
      <w:r/>
      <w:bookmarkStart w:id="7" w:name="_Toc28359013"/>
      <w:r/>
      <w:bookmarkStart w:id="8" w:name="_Toc28359090"/>
      <w:r/>
      <w:bookmarkStart w:id="9" w:name="_Toc35393799"/>
      <w:r>
        <w:rPr>
          <w:rFonts w:hint="eastAsia" w:ascii="宋体" w:hAnsi="宋体" w:cs="宋体"/>
          <w:b/>
          <w:bCs/>
          <w:sz w:val="24"/>
          <w:szCs w:val="24"/>
        </w:rPr>
        <w:t xml:space="preserve">二、申请人的资格要求：</w:t>
      </w:r>
      <w:bookmarkEnd w:id="5"/>
      <w:r/>
      <w:bookmarkEnd w:id="6"/>
      <w:r/>
      <w:bookmarkEnd w:id="7"/>
      <w:r/>
      <w:bookmarkEnd w:id="8"/>
      <w:r/>
      <w:bookmarkEnd w:id="9"/>
      <w:r>
        <w:rPr>
          <w:rFonts w:hint="eastAsia" w:ascii="宋体" w:hAnsi="宋体" w:cs="宋体"/>
          <w:b/>
          <w:bCs/>
          <w:sz w:val="24"/>
          <w:szCs w:val="24"/>
        </w:rPr>
      </w:r>
      <w:r/>
    </w:p>
    <w:p>
      <w:pPr>
        <w:pStyle w:val="739"/>
        <w:ind w:firstLine="482"/>
        <w:spacing w:line="360" w:lineRule="auto"/>
        <w:rPr>
          <w:rFonts w:hint="eastAsia" w:ascii="宋体" w:hAnsi="宋体" w:cs="宋体"/>
          <w:b/>
          <w:sz w:val="24"/>
          <w:szCs w:val="24"/>
          <w:lang w:val="zh-CN"/>
        </w:rPr>
      </w:pPr>
      <w:r>
        <w:rPr>
          <w:rFonts w:hint="eastAsia" w:ascii="宋体" w:hAnsi="宋体" w:cs="宋体"/>
          <w:b/>
          <w:sz w:val="24"/>
          <w:szCs w:val="24"/>
        </w:rPr>
        <w:t xml:space="preserve">1</w:t>
      </w:r>
      <w:r>
        <w:rPr>
          <w:rFonts w:hint="eastAsia" w:ascii="宋体" w:hAnsi="宋体" w:cs="宋体"/>
          <w:b/>
          <w:sz w:val="24"/>
          <w:szCs w:val="24"/>
          <w:lang w:val="zh-CN"/>
        </w:rPr>
        <w:t xml:space="preserve">、满足《中华人民共和国政府采购法》第二十二条规定。</w:t>
      </w:r>
      <w:r>
        <w:rPr>
          <w:rFonts w:hint="eastAsia" w:ascii="宋体" w:hAnsi="宋体" w:cs="宋体"/>
          <w:b/>
          <w:sz w:val="24"/>
          <w:szCs w:val="24"/>
          <w:lang w:val="zh-CN"/>
        </w:rPr>
      </w:r>
      <w:r/>
    </w:p>
    <w:p>
      <w:pPr>
        <w:pStyle w:val="739"/>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（1）具有独立承担民事责任的能力（提供法人或者其他组织的营业执照等证明文件，自然人的身份证明）。</w:t>
      </w:r>
      <w:r>
        <w:rPr>
          <w:rFonts w:hint="eastAsia" w:ascii="宋体" w:hAnsi="宋体" w:cs="宋体"/>
          <w:bCs/>
          <w:sz w:val="24"/>
          <w:szCs w:val="24"/>
          <w:lang w:val="zh-CN"/>
        </w:rPr>
      </w:r>
      <w:r/>
    </w:p>
    <w:p>
      <w:pPr>
        <w:pStyle w:val="739"/>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（2）具有良好的商业信誉和健全的财务会计制度（提供2024年经审计的财务报告或2024年财务报表，或投标文件提交截止时间前六个月内银行出具的资信证明，成立不满一年无需提供）。</w:t>
      </w:r>
      <w:r>
        <w:rPr>
          <w:rFonts w:hint="eastAsia" w:ascii="宋体" w:hAnsi="宋体" w:cs="宋体"/>
          <w:bCs/>
          <w:sz w:val="24"/>
          <w:szCs w:val="24"/>
          <w:lang w:val="zh-CN"/>
        </w:rPr>
      </w:r>
      <w:r/>
    </w:p>
    <w:p>
      <w:pPr>
        <w:pStyle w:val="739"/>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4"/>
          <w:szCs w:val="24"/>
          <w:lang w:val="zh-CN"/>
        </w:rPr>
      </w:r>
      <w:r/>
    </w:p>
    <w:p>
      <w:pPr>
        <w:pStyle w:val="739"/>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sz w:val="24"/>
          <w:szCs w:val="24"/>
          <w:lang w:val="zh-CN"/>
        </w:rPr>
      </w:r>
      <w:r/>
    </w:p>
    <w:p>
      <w:pPr>
        <w:pStyle w:val="739"/>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sz w:val="24"/>
          <w:szCs w:val="24"/>
          <w:lang w:val="zh-CN"/>
        </w:rPr>
      </w:r>
      <w:r/>
    </w:p>
    <w:p>
      <w:pPr>
        <w:pStyle w:val="739"/>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2、落实政府采购政策需满足的资格要求：</w:t>
      </w:r>
      <w:bookmarkStart w:id="10" w:name="OLE_LINK2"/>
      <w:r>
        <w:rPr>
          <w:rFonts w:hint="eastAsia" w:ascii="宋体" w:hAnsi="宋体" w:cs="宋体"/>
          <w:bCs/>
          <w:color w:val="000000"/>
          <w:spacing w:val="8"/>
          <w:sz w:val="24"/>
          <w:szCs w:val="24"/>
        </w:rPr>
        <w:t xml:space="preserve">本项目为非预留份额的采购项目或采购包，执行价格扣除优惠政策，具体详见招标文件第三章评标标准。</w:t>
      </w:r>
      <w:bookmarkEnd w:id="10"/>
      <w:r>
        <w:rPr>
          <w:rFonts w:hint="eastAsia" w:ascii="宋体" w:hAnsi="宋体" w:cs="宋体"/>
          <w:sz w:val="24"/>
          <w:szCs w:val="24"/>
        </w:rPr>
      </w:r>
      <w:r/>
    </w:p>
    <w:p>
      <w:pPr>
        <w:pStyle w:val="1141"/>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739"/>
        <w:ind w:firstLine="482"/>
        <w:spacing w:line="360" w:lineRule="auto"/>
        <w:rPr>
          <w:rFonts w:hint="eastAsia" w:ascii="宋体" w:hAnsi="宋体" w:cs="宋体"/>
          <w:b/>
          <w:color w:val="000000"/>
          <w:sz w:val="24"/>
          <w:szCs w:val="24"/>
        </w:rPr>
      </w:pPr>
      <w:r>
        <w:rPr>
          <w:rFonts w:hint="eastAsia" w:ascii="宋体" w:hAnsi="宋体" w:cs="宋体"/>
          <w:b/>
          <w:sz w:val="24"/>
          <w:szCs w:val="24"/>
        </w:rPr>
        <w:t xml:space="preserve">4、</w:t>
      </w:r>
      <w:r>
        <w:rPr>
          <w:rFonts w:hint="eastAsia" w:ascii="宋体" w:hAnsi="宋体" w:cs="宋体"/>
          <w:b/>
          <w:color w:val="000000"/>
          <w:sz w:val="24"/>
          <w:szCs w:val="24"/>
        </w:rPr>
        <w:t xml:space="preserve">拒绝下述供应商参加本次采购活动：</w:t>
      </w:r>
      <w:r>
        <w:rPr>
          <w:rFonts w:hint="eastAsia" w:ascii="宋体" w:hAnsi="宋体" w:cs="宋体"/>
          <w:b/>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rPr>
      </w:r>
      <w:r/>
    </w:p>
    <w:p>
      <w:pPr>
        <w:pStyle w:val="739"/>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5、是否接受进口产品：否。</w:t>
      </w:r>
      <w:r>
        <w:rPr>
          <w:rFonts w:hint="eastAsia" w:ascii="宋体" w:hAnsi="宋体" w:cs="宋体"/>
          <w:b/>
          <w:bCs/>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1" w:name="_Toc228350059"/>
      <w:r>
        <w:rPr>
          <w:rFonts w:hint="eastAsia" w:ascii="宋体" w:hAnsi="宋体" w:cs="宋体"/>
          <w:b/>
          <w:bCs/>
          <w:sz w:val="24"/>
          <w:szCs w:val="24"/>
        </w:rPr>
        <w:t xml:space="preserve">三、获取招标文件</w:t>
      </w:r>
      <w:bookmarkEnd w:id="11"/>
      <w:r>
        <w:rPr>
          <w:rFonts w:hint="eastAsia" w:ascii="宋体" w:hAnsi="宋体" w:cs="宋体"/>
          <w:b/>
          <w:bCs/>
          <w:sz w:val="24"/>
          <w:szCs w:val="24"/>
        </w:rPr>
      </w:r>
      <w:r/>
    </w:p>
    <w:p>
      <w:pPr>
        <w:pStyle w:val="739"/>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时间：自</w:t>
      </w:r>
      <w:r>
        <w:rPr>
          <w:rFonts w:hint="eastAsia" w:ascii="宋体" w:hAnsi="宋体" w:cs="宋体"/>
          <w:color w:val="000000"/>
          <w:sz w:val="24"/>
          <w:szCs w:val="24"/>
        </w:rPr>
        <w:t xml:space="preserve">招标文件</w:t>
      </w:r>
      <w:r>
        <w:rPr>
          <w:rFonts w:hint="eastAsia" w:ascii="宋体" w:hAnsi="宋体" w:cs="宋体"/>
          <w:color w:val="000000"/>
          <w:sz w:val="24"/>
          <w:szCs w:val="24"/>
          <w:lang w:val="zh-CN"/>
        </w:rPr>
        <w:t xml:space="preserve">公告发布之日起5个工作日。</w:t>
      </w:r>
      <w:r>
        <w:rPr>
          <w:rFonts w:hint="eastAsia" w:ascii="宋体" w:hAnsi="宋体" w:cs="宋体"/>
          <w:color w:val="000000"/>
          <w:sz w:val="24"/>
          <w:szCs w:val="24"/>
        </w:rPr>
      </w:r>
      <w:r/>
    </w:p>
    <w:p>
      <w:pPr>
        <w:pStyle w:val="739"/>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地点：江苏政府采购网</w:t>
      </w:r>
      <w:r>
        <w:rPr>
          <w:rFonts w:hint="eastAsia" w:ascii="宋体" w:hAnsi="宋体" w:cs="宋体"/>
          <w:color w:val="000000"/>
          <w:sz w:val="24"/>
          <w:szCs w:val="24"/>
        </w:rPr>
      </w:r>
      <w:r/>
    </w:p>
    <w:p>
      <w:pPr>
        <w:pStyle w:val="739"/>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获取方式：网上下载</w:t>
      </w:r>
      <w:r>
        <w:rPr>
          <w:rFonts w:hint="eastAsia" w:ascii="宋体" w:hAnsi="宋体" w:cs="宋体"/>
          <w:color w:val="000000"/>
          <w:sz w:val="24"/>
          <w:szCs w:val="24"/>
        </w:rPr>
      </w:r>
      <w:r/>
    </w:p>
    <w:p>
      <w:pPr>
        <w:pStyle w:val="739"/>
        <w:ind w:firstLine="426"/>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售价：0.00元</w:t>
      </w:r>
      <w:r>
        <w:rPr>
          <w:rFonts w:hint="eastAsia" w:ascii="宋体" w:hAnsi="宋体" w:cs="宋体"/>
          <w:color w:val="000000"/>
          <w:sz w:val="24"/>
          <w:szCs w:val="24"/>
          <w:lang w:val="zh-CN"/>
        </w:rPr>
      </w:r>
      <w:r/>
    </w:p>
    <w:p>
      <w:pPr>
        <w:pStyle w:val="739"/>
        <w:ind w:firstLine="426"/>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lang w:val="zh-CN"/>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2" w:name="_Toc228350060"/>
      <w:r>
        <w:rPr>
          <w:rFonts w:hint="eastAsia" w:ascii="宋体" w:hAnsi="宋体" w:cs="宋体"/>
          <w:b/>
          <w:bCs/>
          <w:sz w:val="24"/>
          <w:szCs w:val="24"/>
        </w:rPr>
        <w:t xml:space="preserve">四、提交投标文件开始时间、开标时间</w:t>
      </w:r>
      <w:bookmarkEnd w:id="12"/>
      <w:r>
        <w:rPr>
          <w:rFonts w:hint="eastAsia" w:ascii="宋体" w:hAnsi="宋体" w:cs="宋体"/>
          <w:b/>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提交投标文件开始时间：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7</w:t>
      </w:r>
      <w:r>
        <w:rPr>
          <w:rFonts w:hint="eastAsia" w:ascii="宋体" w:hAnsi="宋体" w:cs="宋体"/>
          <w:b/>
          <w:sz w:val="24"/>
          <w:szCs w:val="24"/>
        </w:rPr>
        <w:t xml:space="preserve">月</w:t>
      </w:r>
      <w:r>
        <w:rPr>
          <w:rFonts w:hint="eastAsia" w:ascii="宋体" w:hAnsi="宋体" w:cs="宋体"/>
          <w:b/>
          <w:sz w:val="24"/>
          <w:szCs w:val="24"/>
          <w:lang w:val="en-US" w:eastAsia="zh-CN"/>
        </w:rPr>
        <w:t xml:space="preserve">9</w:t>
      </w:r>
      <w:r>
        <w:rPr>
          <w:rFonts w:hint="eastAsia" w:ascii="宋体" w:hAnsi="宋体" w:cs="宋体"/>
          <w:b/>
          <w:sz w:val="24"/>
          <w:szCs w:val="24"/>
        </w:rPr>
        <w:t xml:space="preserve">日</w:t>
      </w:r>
      <w:r>
        <w:rPr>
          <w:rFonts w:hint="eastAsia" w:ascii="宋体" w:hAnsi="宋体" w:cs="宋体"/>
          <w:b/>
          <w:sz w:val="24"/>
          <w:szCs w:val="24"/>
          <w:lang w:val="en-US" w:eastAsia="zh-CN"/>
        </w:rPr>
        <w:t xml:space="preserve">8</w:t>
      </w:r>
      <w:r>
        <w:rPr>
          <w:rFonts w:hint="eastAsia" w:ascii="宋体" w:hAnsi="宋体" w:cs="宋体"/>
          <w:b/>
          <w:sz w:val="24"/>
          <w:szCs w:val="24"/>
        </w:rPr>
        <w:t xml:space="preserve">时</w:t>
      </w:r>
      <w:r>
        <w:rPr>
          <w:rFonts w:hint="eastAsia" w:ascii="宋体" w:hAnsi="宋体" w:cs="宋体"/>
          <w:b/>
          <w:sz w:val="24"/>
          <w:szCs w:val="24"/>
          <w:lang w:val="en-US" w:eastAsia="zh-CN"/>
        </w:rPr>
        <w:t xml:space="preserve">3</w:t>
      </w:r>
      <w:r>
        <w:rPr>
          <w:rFonts w:hint="eastAsia" w:ascii="宋体" w:hAnsi="宋体" w:cs="宋体"/>
          <w:b/>
          <w:sz w:val="24"/>
          <w:szCs w:val="24"/>
          <w:lang w:val="en-US" w:eastAsia="zh-CN"/>
        </w:rPr>
        <w:t xml:space="preserve">0</w:t>
      </w:r>
      <w:r>
        <w:rPr>
          <w:rFonts w:hint="eastAsia" w:ascii="宋体" w:hAnsi="宋体" w:cs="宋体"/>
          <w:b/>
          <w:sz w:val="24"/>
          <w:szCs w:val="24"/>
        </w:rPr>
        <w:t xml:space="preserve">分（北京时间）</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提交投标文件截止时间及开标时间：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7</w:t>
      </w:r>
      <w:r>
        <w:rPr>
          <w:rFonts w:hint="eastAsia" w:ascii="宋体" w:hAnsi="宋体" w:cs="宋体"/>
          <w:b/>
          <w:sz w:val="24"/>
          <w:szCs w:val="24"/>
        </w:rPr>
        <w:t xml:space="preserve">月</w:t>
      </w:r>
      <w:r>
        <w:rPr>
          <w:rFonts w:hint="eastAsia" w:ascii="宋体" w:hAnsi="宋体" w:cs="宋体"/>
          <w:b/>
          <w:sz w:val="24"/>
          <w:szCs w:val="24"/>
          <w:lang w:val="en-US" w:eastAsia="zh-CN"/>
        </w:rPr>
        <w:t xml:space="preserve">9</w:t>
      </w:r>
      <w:r>
        <w:rPr>
          <w:rFonts w:hint="eastAsia" w:ascii="宋体" w:hAnsi="宋体" w:cs="宋体"/>
          <w:b/>
          <w:sz w:val="24"/>
          <w:szCs w:val="24"/>
        </w:rPr>
        <w:t xml:space="preserve">日</w:t>
      </w:r>
      <w:r>
        <w:rPr>
          <w:rFonts w:hint="eastAsia" w:ascii="宋体" w:hAnsi="宋体" w:cs="宋体"/>
          <w:b/>
          <w:sz w:val="24"/>
          <w:szCs w:val="24"/>
          <w:lang w:val="en-US" w:eastAsia="zh-CN"/>
        </w:rPr>
        <w:t xml:space="preserve">9</w:t>
      </w:r>
      <w:r>
        <w:rPr>
          <w:rFonts w:hint="eastAsia" w:ascii="宋体" w:hAnsi="宋体" w:cs="宋体"/>
          <w:b/>
          <w:sz w:val="24"/>
          <w:szCs w:val="24"/>
        </w:rPr>
        <w:t xml:space="preserve">时</w:t>
      </w:r>
      <w:r>
        <w:rPr>
          <w:rFonts w:hint="eastAsia" w:ascii="宋体" w:hAnsi="宋体" w:cs="宋体"/>
          <w:b/>
          <w:sz w:val="24"/>
          <w:szCs w:val="24"/>
          <w:lang w:val="en-US" w:eastAsia="zh-CN"/>
        </w:rPr>
        <w:t xml:space="preserve">0</w:t>
      </w:r>
      <w:r>
        <w:rPr>
          <w:rFonts w:hint="eastAsia" w:ascii="宋体" w:hAnsi="宋体" w:cs="宋体"/>
          <w:b/>
          <w:sz w:val="24"/>
          <w:szCs w:val="24"/>
          <w:lang w:val="en-US" w:eastAsia="zh-CN"/>
        </w:rPr>
        <w:t xml:space="preserve">0</w:t>
      </w:r>
      <w:r>
        <w:rPr>
          <w:rFonts w:hint="eastAsia" w:ascii="宋体" w:hAnsi="宋体" w:cs="宋体"/>
          <w:b/>
          <w:sz w:val="24"/>
          <w:szCs w:val="24"/>
        </w:rPr>
        <w:t xml:space="preserve">分（北京时间）</w:t>
      </w:r>
      <w:r>
        <w:rPr>
          <w:rFonts w:hint="eastAsia" w:ascii="宋体" w:hAnsi="宋体" w:cs="宋体"/>
          <w:bCs/>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sz w:val="24"/>
          <w:szCs w:val="24"/>
          <w:lang w:val="zh-CN"/>
        </w:rPr>
        <w:t xml:space="preserve">递交</w:t>
      </w:r>
      <w:r>
        <w:rPr>
          <w:rFonts w:hint="eastAsia" w:ascii="宋体" w:hAnsi="宋体" w:cs="宋体"/>
          <w:bCs/>
          <w:sz w:val="24"/>
          <w:szCs w:val="24"/>
        </w:rPr>
        <w:t xml:space="preserve">投标文件</w:t>
      </w:r>
      <w:r>
        <w:rPr>
          <w:rFonts w:hint="eastAsia" w:ascii="宋体" w:hAnsi="宋体" w:cs="宋体"/>
          <w:bCs/>
          <w:sz w:val="24"/>
          <w:szCs w:val="24"/>
          <w:lang w:val="zh-CN"/>
        </w:rPr>
        <w:t xml:space="preserve">、开标地点：</w:t>
      </w:r>
      <w:r>
        <w:rPr>
          <w:rFonts w:hint="eastAsia" w:ascii="宋体" w:hAnsi="宋体" w:cs="宋体"/>
          <w:color w:val="000000"/>
          <w:sz w:val="24"/>
          <w:szCs w:val="24"/>
        </w:rPr>
        <w:t xml:space="preserve">江苏省政府采购管理交易系统（苏采云）</w:t>
      </w:r>
      <w:r>
        <w:rPr>
          <w:rFonts w:hint="eastAsia" w:ascii="宋体" w:hAnsi="宋体" w:cs="宋体"/>
          <w:color w:val="000000"/>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3" w:name="_Toc228350061"/>
      <w:r>
        <w:rPr>
          <w:rFonts w:hint="eastAsia" w:ascii="宋体" w:hAnsi="宋体" w:cs="宋体"/>
          <w:b/>
          <w:bCs/>
          <w:sz w:val="24"/>
          <w:szCs w:val="24"/>
        </w:rPr>
        <w:t xml:space="preserve">五、开启</w:t>
      </w:r>
      <w:bookmarkEnd w:id="13"/>
      <w:r>
        <w:rPr>
          <w:rFonts w:hint="eastAsia" w:ascii="宋体" w:hAnsi="宋体" w:cs="宋体"/>
          <w:b/>
          <w:bCs/>
          <w:sz w:val="24"/>
          <w:szCs w:val="24"/>
        </w:rPr>
      </w:r>
      <w:r/>
    </w:p>
    <w:p>
      <w:pPr>
        <w:pStyle w:val="739"/>
        <w:ind w:firstLine="420"/>
        <w:spacing w:line="360" w:lineRule="auto"/>
        <w:rPr>
          <w:rFonts w:hint="eastAsia" w:ascii="宋体" w:hAnsi="宋体" w:cs="宋体"/>
          <w:color w:val="000000"/>
          <w:spacing w:val="8"/>
          <w:sz w:val="24"/>
          <w:szCs w:val="24"/>
        </w:rPr>
      </w:pPr>
      <w:r>
        <w:rPr>
          <w:rFonts w:hint="eastAsia" w:ascii="宋体" w:hAnsi="宋体" w:cs="宋体"/>
          <w:color w:val="000000"/>
          <w:sz w:val="24"/>
          <w:szCs w:val="24"/>
        </w:rPr>
        <w:t xml:space="preserve">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7</w:t>
      </w:r>
      <w:r>
        <w:rPr>
          <w:rFonts w:hint="eastAsia" w:ascii="宋体" w:hAnsi="宋体" w:cs="宋体"/>
          <w:b/>
          <w:sz w:val="24"/>
          <w:szCs w:val="24"/>
        </w:rPr>
        <w:t xml:space="preserve">月</w:t>
      </w:r>
      <w:r>
        <w:rPr>
          <w:rFonts w:hint="eastAsia" w:ascii="宋体" w:hAnsi="宋体" w:cs="宋体"/>
          <w:b/>
          <w:sz w:val="24"/>
          <w:szCs w:val="24"/>
          <w:lang w:val="en-US" w:eastAsia="zh-CN"/>
        </w:rPr>
        <w:t xml:space="preserve">9</w:t>
      </w:r>
      <w:r>
        <w:rPr>
          <w:rFonts w:hint="eastAsia" w:ascii="宋体" w:hAnsi="宋体" w:cs="宋体"/>
          <w:b/>
          <w:sz w:val="24"/>
          <w:szCs w:val="24"/>
        </w:rPr>
        <w:t xml:space="preserve">日</w:t>
      </w:r>
      <w:r>
        <w:rPr>
          <w:rFonts w:hint="eastAsia" w:ascii="宋体" w:hAnsi="宋体" w:cs="宋体"/>
          <w:b/>
          <w:sz w:val="24"/>
          <w:szCs w:val="24"/>
          <w:lang w:val="en-US" w:eastAsia="zh-CN"/>
        </w:rPr>
        <w:t xml:space="preserve">9</w:t>
      </w:r>
      <w:r>
        <w:rPr>
          <w:rFonts w:hint="eastAsia" w:ascii="宋体" w:hAnsi="宋体" w:cs="宋体"/>
          <w:b/>
          <w:sz w:val="24"/>
          <w:szCs w:val="24"/>
        </w:rPr>
        <w:t xml:space="preserve">时</w:t>
      </w:r>
      <w:r>
        <w:rPr>
          <w:rFonts w:hint="eastAsia" w:ascii="宋体" w:hAnsi="宋体" w:cs="宋体"/>
          <w:b/>
          <w:sz w:val="24"/>
          <w:szCs w:val="24"/>
          <w:lang w:val="en-US" w:eastAsia="zh-CN"/>
        </w:rPr>
        <w:t xml:space="preserve">0</w:t>
      </w:r>
      <w:r>
        <w:rPr>
          <w:rFonts w:hint="eastAsia" w:ascii="宋体" w:hAnsi="宋体" w:cs="宋体"/>
          <w:b/>
          <w:sz w:val="24"/>
          <w:szCs w:val="24"/>
          <w:lang w:val="en-US" w:eastAsia="zh-CN"/>
        </w:rPr>
        <w:t xml:space="preserve">0</w:t>
      </w:r>
      <w:r>
        <w:rPr>
          <w:rFonts w:hint="eastAsia" w:ascii="宋体" w:hAnsi="宋体" w:cs="宋体"/>
          <w:b/>
          <w:sz w:val="24"/>
          <w:szCs w:val="24"/>
        </w:rPr>
        <w:t xml:space="preserve">分（北京时间）</w:t>
      </w:r>
      <w:r>
        <w:rPr>
          <w:rFonts w:hint="eastAsia" w:ascii="宋体" w:hAnsi="宋体" w:cs="宋体"/>
          <w:color w:val="000000"/>
          <w:spacing w:val="8"/>
          <w:sz w:val="24"/>
          <w:szCs w:val="24"/>
        </w:rPr>
      </w:r>
      <w:r/>
    </w:p>
    <w:p>
      <w:pPr>
        <w:pStyle w:val="739"/>
        <w:ind w:firstLine="420"/>
        <w:spacing w:line="360" w:lineRule="auto"/>
        <w:rPr>
          <w:rFonts w:hint="eastAsia" w:ascii="宋体" w:hAnsi="宋体" w:cs="宋体"/>
          <w:color w:val="000000"/>
          <w:spacing w:val="8"/>
          <w:sz w:val="24"/>
          <w:szCs w:val="24"/>
        </w:rPr>
      </w:pPr>
      <w:r>
        <w:rPr>
          <w:rFonts w:hint="eastAsia" w:ascii="宋体" w:hAnsi="宋体" w:cs="宋体"/>
          <w:color w:val="000000"/>
          <w:spacing w:val="8"/>
          <w:sz w:val="24"/>
          <w:szCs w:val="24"/>
        </w:rPr>
        <w:t xml:space="preserve">地点：</w:t>
      </w:r>
      <w:r>
        <w:rPr>
          <w:rFonts w:hint="eastAsia" w:ascii="宋体" w:hAnsi="宋体" w:cs="宋体"/>
          <w:color w:val="000000"/>
          <w:sz w:val="24"/>
          <w:szCs w:val="24"/>
        </w:rPr>
        <w:t xml:space="preserve">“苏采云”网上开标大厅</w:t>
      </w:r>
      <w:r>
        <w:rPr>
          <w:rFonts w:hint="eastAsia" w:ascii="宋体" w:hAnsi="宋体" w:cs="宋体"/>
          <w:color w:val="000000"/>
          <w:spacing w:val="8"/>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4" w:name="_Toc228350062"/>
      <w:r>
        <w:rPr>
          <w:rFonts w:hint="eastAsia" w:ascii="宋体" w:hAnsi="宋体" w:cs="宋体"/>
          <w:b/>
          <w:bCs/>
          <w:sz w:val="24"/>
          <w:szCs w:val="24"/>
        </w:rPr>
        <w:t xml:space="preserve">六、公告期限</w:t>
      </w:r>
      <w:bookmarkEnd w:id="14"/>
      <w:r>
        <w:rPr>
          <w:rFonts w:hint="eastAsia" w:ascii="宋体" w:hAnsi="宋体" w:cs="宋体"/>
          <w:b/>
          <w:bCs/>
          <w:sz w:val="24"/>
          <w:szCs w:val="24"/>
        </w:rPr>
      </w:r>
      <w:r/>
    </w:p>
    <w:p>
      <w:pPr>
        <w:pStyle w:val="739"/>
        <w:ind w:firstLine="480"/>
        <w:spacing w:line="360" w:lineRule="auto"/>
        <w:rPr>
          <w:rFonts w:hint="eastAsia" w:ascii="宋体" w:hAnsi="宋体" w:cs="宋体"/>
          <w:b/>
          <w:sz w:val="24"/>
          <w:szCs w:val="24"/>
        </w:rPr>
      </w:pPr>
      <w:r>
        <w:rPr>
          <w:rFonts w:hint="eastAsia" w:ascii="宋体" w:hAnsi="宋体" w:cs="宋体"/>
          <w:bCs/>
          <w:sz w:val="24"/>
          <w:szCs w:val="24"/>
        </w:rPr>
        <w:t xml:space="preserve">自本公告在法定媒体发布之日起五个工作日</w:t>
      </w:r>
      <w:r>
        <w:rPr>
          <w:rFonts w:hint="eastAsia" w:ascii="宋体" w:hAnsi="宋体" w:cs="宋体"/>
          <w:b/>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15" w:name="_Toc228350063"/>
      <w:r>
        <w:rPr>
          <w:rFonts w:hint="eastAsia" w:ascii="宋体" w:hAnsi="宋体" w:cs="宋体"/>
          <w:b/>
          <w:bCs/>
          <w:sz w:val="24"/>
          <w:szCs w:val="24"/>
        </w:rPr>
        <w:t xml:space="preserve">七、其他补充事宜</w:t>
      </w:r>
      <w:bookmarkEnd w:id="15"/>
      <w:r>
        <w:rPr>
          <w:rFonts w:hint="eastAsia" w:ascii="宋体" w:hAnsi="宋体" w:cs="宋体"/>
          <w:b/>
          <w:bCs/>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1．是否接受进口产品：不接受。</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rPr>
      </w:r>
      <w:r/>
    </w:p>
    <w:p>
      <w:pPr>
        <w:pStyle w:val="739"/>
        <w:numPr>
          <w:ilvl w:val="0"/>
          <w:numId w:val="6"/>
        </w:num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color w:val="000000"/>
          <w:sz w:val="24"/>
          <w:szCs w:val="24"/>
        </w:rPr>
      </w:r>
      <w:r/>
    </w:p>
    <w:p>
      <w:pPr>
        <w:pStyle w:val="739"/>
        <w:numPr>
          <w:ilvl w:val="0"/>
          <w:numId w:val="6"/>
        </w:num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rPr>
      </w:r>
      <w:r/>
    </w:p>
    <w:p>
      <w:pPr>
        <w:pStyle w:val="739"/>
        <w:numPr>
          <w:ilvl w:val="0"/>
          <w:numId w:val="6"/>
        </w:numPr>
        <w:ind w:firstLine="482"/>
        <w:spacing w:line="360" w:lineRule="auto"/>
        <w:shd w:val="clear" w:color="auto" w:fill="ffffff"/>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八、对本次招标提出询问，请按以下方式联系</w:t>
      </w:r>
      <w:r>
        <w:rPr>
          <w:rFonts w:hint="eastAsia" w:ascii="宋体" w:hAnsi="宋体" w:cs="宋体"/>
          <w:b/>
          <w:bCs/>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1.采购人信息</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名称：南京江北新区管理委员会教育局</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地址：南京市浦口区行知路8号</w:t>
      </w:r>
      <w:r>
        <w:rPr>
          <w:rFonts w:hint="eastAsia" w:ascii="宋体" w:hAnsi="宋体" w:cs="宋体"/>
          <w:color w:val="000000"/>
          <w:sz w:val="24"/>
          <w:szCs w:val="24"/>
        </w:rPr>
      </w:r>
      <w:r/>
    </w:p>
    <w:p>
      <w:pPr>
        <w:pStyle w:val="739"/>
        <w:ind w:firstLine="480"/>
        <w:spacing w:line="360" w:lineRule="auto"/>
        <w:shd w:val="clear" w:color="auto" w:fill="ffffff"/>
        <w:widowControl/>
        <w:rPr>
          <w:rFonts w:ascii="宋体" w:hAnsi="宋体" w:cs="宋体"/>
          <w:sz w:val="24"/>
          <w:szCs w:val="24"/>
        </w:rPr>
      </w:pPr>
      <w:r/>
      <w:bookmarkStart w:id="16" w:name="OLE_LINK14"/>
      <w:r/>
      <w:bookmarkStart w:id="17" w:name="OLE_LINK33"/>
      <w:r/>
      <w:bookmarkStart w:id="18" w:name="OLE_LINK17"/>
      <w:r>
        <w:rPr>
          <w:rFonts w:hint="eastAsia" w:ascii="宋体" w:hAnsi="宋体" w:cs="宋体"/>
          <w:sz w:val="24"/>
          <w:szCs w:val="24"/>
        </w:rPr>
        <w:t xml:space="preserve">联系人：奚老师</w:t>
      </w:r>
      <w:r>
        <w:rPr>
          <w:rFonts w:ascii="宋体" w:hAnsi="宋体" w:cs="宋体"/>
          <w:sz w:val="24"/>
          <w:szCs w:val="24"/>
        </w:rPr>
      </w:r>
      <w:r/>
    </w:p>
    <w:p>
      <w:pPr>
        <w:pStyle w:val="739"/>
        <w:ind w:firstLine="480"/>
        <w:spacing w:line="360" w:lineRule="auto"/>
        <w:shd w:val="clear" w:color="auto" w:fill="ffffff"/>
        <w:widowControl/>
        <w:rPr>
          <w:rFonts w:hint="eastAsia" w:ascii="宋体" w:hAnsi="宋体" w:cs="宋体"/>
          <w:color w:val="ff0000"/>
          <w:sz w:val="24"/>
          <w:szCs w:val="24"/>
        </w:rPr>
      </w:pPr>
      <w:r>
        <w:rPr>
          <w:rFonts w:hint="eastAsia" w:ascii="宋体" w:hAnsi="宋体" w:cs="宋体"/>
          <w:sz w:val="24"/>
          <w:szCs w:val="24"/>
        </w:rPr>
        <w:t xml:space="preserve">联系电话：025-58882126</w:t>
      </w:r>
      <w:bookmarkEnd w:id="16"/>
      <w:r/>
      <w:bookmarkEnd w:id="17"/>
      <w:r/>
      <w:bookmarkEnd w:id="18"/>
      <w:r>
        <w:rPr>
          <w:rFonts w:hint="eastAsia" w:ascii="宋体" w:hAnsi="宋体" w:cs="宋体"/>
          <w:color w:val="ff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名称：捷宏润安工程顾问（江苏）有限公司</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bookmarkStart w:id="19" w:name="OLE_LINK20"/>
      <w:r>
        <w:rPr>
          <w:rFonts w:hint="eastAsia" w:ascii="宋体" w:hAnsi="宋体" w:cs="宋体"/>
          <w:color w:val="000000"/>
          <w:sz w:val="24"/>
          <w:szCs w:val="24"/>
        </w:rPr>
        <w:t xml:space="preserve">地址：</w:t>
      </w:r>
      <w:bookmarkStart w:id="20" w:name="OLE_LINK19"/>
      <w:r/>
      <w:bookmarkStart w:id="21" w:name="OLE_LINK18"/>
      <w:r>
        <w:rPr>
          <w:rFonts w:hint="eastAsia" w:ascii="宋体" w:hAnsi="宋体" w:cs="宋体"/>
          <w:color w:val="000000"/>
          <w:sz w:val="24"/>
          <w:szCs w:val="24"/>
        </w:rPr>
        <w:t xml:space="preserve">南京市玄武区板仓街9号B7栋三楼</w:t>
      </w:r>
      <w:bookmarkEnd w:id="20"/>
      <w:r/>
      <w:bookmarkEnd w:id="21"/>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联系人：费星宇</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联系方式：15951749695</w:t>
      </w:r>
      <w:bookmarkEnd w:id="19"/>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项目联系人：费星宇</w:t>
      </w:r>
      <w:r>
        <w:rPr>
          <w:rFonts w:hint="eastAsia" w:ascii="宋体" w:hAnsi="宋体" w:cs="宋体"/>
          <w:color w:val="000000"/>
          <w:sz w:val="24"/>
          <w:szCs w:val="24"/>
        </w:rPr>
      </w:r>
      <w:r/>
    </w:p>
    <w:p>
      <w:pPr>
        <w:pStyle w:val="739"/>
        <w:ind w:firstLine="480"/>
        <w:jc w:val="left"/>
        <w:shd w:val="clear" w:color="auto" w:fill="ffffff"/>
        <w:widowControl/>
        <w:rPr>
          <w:rFonts w:hint="eastAsia" w:ascii="宋体" w:hAnsi="宋体" w:cs="宋体"/>
          <w:b/>
          <w:bCs/>
          <w:spacing w:val="-10"/>
          <w:sz w:val="10"/>
          <w:szCs w:val="10"/>
        </w:rPr>
      </w:pPr>
      <w:r>
        <w:rPr>
          <w:rFonts w:hint="eastAsia" w:ascii="宋体" w:hAnsi="宋体" w:cs="宋体"/>
          <w:color w:val="000000"/>
          <w:sz w:val="24"/>
          <w:szCs w:val="24"/>
        </w:rPr>
        <w:t xml:space="preserve">电话：15951749695</w:t>
      </w:r>
      <w:r>
        <w:rPr>
          <w:rFonts w:ascii="宋体" w:hAnsi="宋体" w:cs="宋体"/>
          <w:b/>
          <w:bCs/>
          <w:spacing w:val="-10"/>
          <w:sz w:val="36"/>
          <w:szCs w:val="36"/>
        </w:rPr>
        <w:br w:type="page" w:clear="all"/>
      </w:r>
      <w:bookmarkStart w:id="22" w:name="_Toc228350064"/>
      <w:r>
        <w:rPr>
          <w:rFonts w:hint="eastAsia" w:ascii="宋体" w:hAnsi="宋体" w:cs="宋体"/>
          <w:b/>
          <w:bCs/>
          <w:spacing w:val="-10"/>
          <w:sz w:val="10"/>
          <w:szCs w:val="10"/>
        </w:rPr>
      </w:r>
      <w:r/>
    </w:p>
    <w:p>
      <w:pPr>
        <w:pStyle w:val="739"/>
        <w:ind w:firstLine="683"/>
        <w:jc w:val="center"/>
        <w:spacing w:line="360" w:lineRule="auto"/>
        <w:shd w:val="clear" w:color="auto" w:fill="ffffff"/>
        <w:widowControl/>
        <w:rPr>
          <w:rFonts w:hint="eastAsia" w:ascii="宋体" w:hAnsi="宋体" w:cs="宋体"/>
          <w:b/>
          <w:bCs/>
          <w:spacing w:val="-10"/>
          <w:sz w:val="36"/>
          <w:szCs w:val="36"/>
        </w:rPr>
      </w:pPr>
      <w:r>
        <w:rPr>
          <w:rFonts w:hint="eastAsia" w:ascii="宋体" w:hAnsi="宋体" w:cs="宋体"/>
          <w:b/>
          <w:bCs/>
          <w:spacing w:val="-10"/>
          <w:sz w:val="36"/>
          <w:szCs w:val="36"/>
        </w:rPr>
        <w:t xml:space="preserve">第二章  供应商须知</w:t>
      </w:r>
      <w:bookmarkEnd w:id="22"/>
      <w:r>
        <w:rPr>
          <w:rFonts w:hint="eastAsia" w:ascii="宋体" w:hAnsi="宋体" w:cs="宋体"/>
          <w:b/>
          <w:bCs/>
          <w:spacing w:val="-10"/>
          <w:sz w:val="36"/>
          <w:szCs w:val="36"/>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23" w:name="_Toc228350065"/>
      <w:r/>
      <w:bookmarkStart w:id="24" w:name="_Hlk156125564"/>
      <w:r>
        <w:rPr>
          <w:rFonts w:hint="eastAsia" w:ascii="宋体" w:hAnsi="宋体" w:cs="宋体"/>
          <w:b/>
          <w:bCs/>
          <w:sz w:val="24"/>
          <w:szCs w:val="24"/>
        </w:rPr>
        <w:t xml:space="preserve">一、总则</w:t>
      </w:r>
      <w:bookmarkEnd w:id="23"/>
      <w:r>
        <w:rPr>
          <w:rFonts w:hint="eastAsia" w:ascii="宋体" w:hAnsi="宋体" w:cs="宋体"/>
          <w:b/>
          <w:bCs/>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1.适用法律</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2.定义</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“供应商”“投标人”是指参加投标竞争，并符合招标文件规定资格条件的法人、其他组织或者自然人。</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3.政策功能</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3.1促进中小企业发展。在政府采购活动中，供应商提供的货物、工程或者服务符合下列情形的，享受中小企业扶持政策：</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（2）在工程采购项目中，工程由中小企业承建，即工程施工单位为中小企业；</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sz w:val="24"/>
          <w:szCs w:val="24"/>
        </w:rPr>
      </w:r>
      <w:r/>
    </w:p>
    <w:p>
      <w:pPr>
        <w:pStyle w:val="739"/>
        <w:ind w:firstLine="482"/>
        <w:jc w:val="left"/>
        <w:spacing w:line="360" w:lineRule="auto"/>
        <w:widowControl/>
        <w:rPr>
          <w:rFonts w:hint="eastAsia" w:ascii="宋体" w:hAnsi="宋体" w:cs="宋体"/>
          <w:sz w:val="24"/>
          <w:szCs w:val="24"/>
        </w:rPr>
      </w:pPr>
      <w:r>
        <w:rPr>
          <w:rFonts w:hint="eastAsia" w:ascii="宋体" w:hAnsi="宋体" w:cs="宋体"/>
          <w:b/>
          <w:bCs/>
          <w:sz w:val="24"/>
          <w:szCs w:val="24"/>
          <w:lang w:bidi="ar"/>
        </w:rPr>
        <w:t xml:space="preserve">特别说明：</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中小企业供应商参加政府采购活动，应当出具《中小企业声明函》，否则不享受相关中小企业扶持政策。</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3.7绿色包装规定</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739"/>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sz w:val="24"/>
          <w:szCs w:val="24"/>
          <w:lang w:bidi="ar"/>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25" w:name="_Toc228350066"/>
      <w:r>
        <w:rPr>
          <w:rFonts w:hint="eastAsia" w:ascii="宋体" w:hAnsi="宋体" w:cs="宋体"/>
          <w:b/>
          <w:bCs/>
          <w:sz w:val="24"/>
          <w:szCs w:val="24"/>
        </w:rPr>
        <w:t xml:space="preserve">二、招标文件</w:t>
      </w:r>
      <w:bookmarkEnd w:id="25"/>
      <w:r>
        <w:rPr>
          <w:rFonts w:hint="eastAsia" w:ascii="宋体" w:hAnsi="宋体" w:cs="宋体"/>
          <w:b/>
          <w:bCs/>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4.招标文件组成</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4.1招标文件由投标邀请、供应商须知、评标办法、采购需求、合同条款、附件等组成。</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5.招标文件的澄清修改</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5.1</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5.2</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5.3供应商应在投标截止时间前关注原采购信息发布媒体有关本招标项目有无变更公告。</w:t>
      </w:r>
      <w:r>
        <w:rPr>
          <w:rFonts w:hint="eastAsia" w:ascii="宋体" w:hAnsi="宋体" w:cs="宋体"/>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26" w:name="_Toc228350067"/>
      <w:r>
        <w:rPr>
          <w:rFonts w:hint="eastAsia" w:ascii="宋体" w:hAnsi="宋体" w:cs="宋体"/>
          <w:b/>
          <w:bCs/>
          <w:sz w:val="24"/>
          <w:szCs w:val="24"/>
        </w:rPr>
        <w:t xml:space="preserve">三、投标</w:t>
      </w:r>
      <w:bookmarkEnd w:id="26"/>
      <w:r>
        <w:rPr>
          <w:rFonts w:hint="eastAsia" w:ascii="宋体" w:hAnsi="宋体" w:cs="宋体"/>
          <w:b/>
          <w:bCs/>
          <w:sz w:val="24"/>
          <w:szCs w:val="24"/>
        </w:rPr>
      </w:r>
      <w:r/>
    </w:p>
    <w:p>
      <w:pPr>
        <w:pStyle w:val="739"/>
        <w:ind w:firstLine="482"/>
        <w:jc w:val="left"/>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w:t>
      </w:r>
      <w:r>
        <w:rPr>
          <w:rFonts w:hint="eastAsia" w:ascii="宋体" w:hAnsi="宋体" w:cs="宋体"/>
          <w:b/>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6.1供应商应由其法定代表人或法定代表人授权委托人在规定的投标时间内，按时递交投标文件。</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供应商应当对招标文件提出的要求和条件作出实质性响应，</w:t>
      </w:r>
      <w:r>
        <w:rPr>
          <w:rFonts w:hint="eastAsia" w:ascii="宋体" w:hAnsi="宋体" w:cs="宋体"/>
          <w:bCs/>
          <w:sz w:val="24"/>
          <w:szCs w:val="24"/>
        </w:rPr>
        <w:t xml:space="preserve">并在投标文件中逐条应答。</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供应商应当提供的资格证明文件（如资质证书、资格证书）、技术资料（如白皮书、彩页、手册、检测报告等）。</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供应商应逐一说明投标产品品牌、型号、产地、性能参数。</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投标产品属于国家认定的节能产品、环保产品、信息安全产品，应附认证证书扫描件。</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供应商拟在中标后将中标项目的非主体、非关键性工作交由他人完成的，应当在投标文件中载明。</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7.投标文件的语言、计量单位、货币、技术标准和编制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7.2供应商所使用的计量单位应为国家法定计量单位。</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7.3供应商应用人民币报价。</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7.4供应商所使用的技术标准应遵循国家最新标准及规范。</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8.联合投标和分包</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9.投标费用</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sz w:val="24"/>
          <w:szCs w:val="24"/>
        </w:rPr>
      </w:r>
      <w:r/>
    </w:p>
    <w:p>
      <w:pPr>
        <w:pStyle w:val="739"/>
        <w:ind w:firstLine="482"/>
        <w:jc w:val="left"/>
        <w:spacing w:line="360" w:lineRule="auto"/>
        <w:rPr>
          <w:rFonts w:hint="eastAsia" w:ascii="宋体" w:hAnsi="宋体" w:cs="宋体"/>
          <w:b/>
          <w:sz w:val="24"/>
          <w:szCs w:val="24"/>
          <w:lang w:val="zh-CN"/>
        </w:rPr>
      </w:pPr>
      <w:r>
        <w:rPr>
          <w:rFonts w:hint="eastAsia" w:ascii="宋体" w:hAnsi="宋体" w:cs="宋体"/>
          <w:b/>
          <w:sz w:val="24"/>
          <w:szCs w:val="24"/>
        </w:rPr>
        <w:t xml:space="preserve">9.2</w:t>
      </w:r>
      <w:bookmarkStart w:id="27" w:name="OLE_LINK13"/>
      <w:r>
        <w:rPr>
          <w:rFonts w:hint="eastAsia" w:ascii="宋体" w:hAnsi="宋体" w:cs="宋体"/>
          <w:b/>
          <w:bCs/>
          <w:sz w:val="24"/>
          <w:szCs w:val="24"/>
        </w:rPr>
        <w:t xml:space="preserve">本项目</w:t>
      </w:r>
      <w:r>
        <w:rPr>
          <w:rFonts w:hint="eastAsia" w:ascii="宋体" w:hAnsi="宋体" w:cs="宋体"/>
          <w:b/>
          <w:sz w:val="24"/>
          <w:szCs w:val="24"/>
        </w:rPr>
        <w:t xml:space="preserve">招标代理费</w:t>
      </w:r>
      <w:r>
        <w:rPr>
          <w:rFonts w:hint="eastAsia" w:ascii="宋体" w:hAnsi="宋体" w:cs="宋体"/>
          <w:b/>
          <w:bCs/>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27"/>
      <w:r>
        <w:rPr>
          <w:rFonts w:hint="eastAsia" w:ascii="宋体" w:hAnsi="宋体" w:cs="宋体"/>
          <w:b/>
          <w:sz w:val="24"/>
          <w:szCs w:val="24"/>
          <w:lang w:val="zh-CN"/>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10.投标文件组成</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投标文件由商务部分、技术部分、价格部分，以及其他部分组成。</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11.投标文件的商务部分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（1）★投标函（投标申请及声明，格式见附件）；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（2）★法定代表人授权委托书（格式见附件）及委托代理人的身份证扫描件；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（3）★第一章投标邀请第六条第1款规定的资格证明材料；</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（4）★《南京市政府采购供应商信用记录表暨信用承诺书》；</w:t>
      </w:r>
      <w:r>
        <w:rPr>
          <w:rFonts w:hint="eastAsia" w:ascii="宋体" w:hAnsi="宋体" w:cs="宋体"/>
          <w:sz w:val="24"/>
          <w:szCs w:val="24"/>
          <w:lang w:bidi="ar"/>
        </w:rPr>
      </w:r>
      <w:r/>
    </w:p>
    <w:p>
      <w:pPr>
        <w:pStyle w:val="739"/>
        <w:ind w:firstLine="480"/>
        <w:jc w:val="left"/>
        <w:spacing w:line="360" w:lineRule="auto"/>
        <w:widowControl/>
        <w:rPr>
          <w:rFonts w:hint="eastAsia"/>
        </w:rPr>
      </w:pPr>
      <w:r>
        <w:rPr>
          <w:rFonts w:hint="eastAsia" w:ascii="宋体" w:hAnsi="宋体" w:cs="宋体"/>
          <w:sz w:val="24"/>
          <w:szCs w:val="24"/>
          <w:lang w:bidi="ar"/>
        </w:rPr>
        <w:t xml:space="preserve">（5）★《关于符合本国产品标准的声明函》</w:t>
      </w:r>
      <w:r>
        <w:rPr>
          <w:rFonts w:hint="eastAsia"/>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（6）供应商认为需要提供的其他资格证明文件和商务资料。</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12.投标文件的技术部分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12.2若技术性能无特殊说明，则按国家有关部门最新颁布的标准及规范为准。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12.3提供的技术如与招标文件要求有不符之处，应说明其差别之所在并逐条说明。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rPr>
          <w:rFonts w:hint="eastAsia" w:ascii="宋体" w:hAnsi="宋体" w:cs="宋体"/>
          <w:sz w:val="24"/>
          <w:szCs w:val="24"/>
        </w:rPr>
      </w:r>
      <w:r/>
    </w:p>
    <w:p>
      <w:pPr>
        <w:pStyle w:val="739"/>
        <w:ind w:firstLine="480"/>
        <w:jc w:val="left"/>
        <w:spacing w:line="360" w:lineRule="auto"/>
        <w:rPr>
          <w:rFonts w:hint="eastAsia" w:ascii="宋体" w:hAnsi="宋体" w:cs="宋体"/>
          <w:bCs/>
          <w:sz w:val="24"/>
          <w:szCs w:val="24"/>
          <w:lang w:val="zh-CN"/>
        </w:rPr>
      </w:pPr>
      <w:r>
        <w:rPr>
          <w:rFonts w:hint="eastAsia" w:ascii="宋体" w:hAnsi="宋体" w:cs="宋体"/>
          <w:sz w:val="24"/>
          <w:szCs w:val="24"/>
          <w:lang w:bidi="ar"/>
        </w:rPr>
        <w:t xml:space="preserve">12.4</w:t>
      </w:r>
      <w:r>
        <w:rPr>
          <w:rFonts w:hint="eastAsia" w:ascii="宋体" w:hAnsi="宋体" w:cs="宋体"/>
          <w:bCs/>
          <w:sz w:val="24"/>
          <w:szCs w:val="24"/>
          <w:lang w:val="zh-CN"/>
        </w:rPr>
        <w:t xml:space="preserve">投标文件应按照招标文件要求技术资料、文件和有关证明，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rPr>
          <w:rFonts w:hint="eastAsia" w:ascii="宋体" w:hAnsi="宋体" w:cs="宋体"/>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（1）★服务方案（格式自拟）；</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（2）★《技术条款偏离表》；</w:t>
      </w:r>
      <w:r>
        <w:rPr>
          <w:rFonts w:hint="eastAsia" w:ascii="宋体" w:hAnsi="宋体" w:cs="宋体"/>
          <w:sz w:val="24"/>
          <w:szCs w:val="24"/>
          <w:lang w:val="zh-CN"/>
        </w:rPr>
      </w:r>
      <w:r/>
    </w:p>
    <w:p>
      <w:pPr>
        <w:pStyle w:val="821"/>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）★《供货一览表》；</w:t>
      </w:r>
      <w:r>
        <w:rPr>
          <w:rFonts w:hint="eastAsia" w:ascii="宋体" w:hAnsi="宋体" w:cs="宋体"/>
          <w:sz w:val="24"/>
          <w:lang w:val="zh-CN"/>
        </w:rPr>
      </w:r>
      <w:r/>
    </w:p>
    <w:p>
      <w:pPr>
        <w:pStyle w:val="821"/>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）★货物质量保证承诺书；</w:t>
      </w:r>
      <w:r>
        <w:rPr>
          <w:rFonts w:hint="eastAsia" w:ascii="宋体" w:hAnsi="宋体" w:cs="宋体"/>
          <w:sz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）验收标准；</w:t>
      </w:r>
      <w:r>
        <w:rPr>
          <w:rFonts w:hint="eastAsia" w:ascii="宋体" w:hAnsi="宋体" w:cs="宋体"/>
          <w:sz w:val="24"/>
          <w:szCs w:val="24"/>
          <w:lang w:val="zh-CN"/>
        </w:rPr>
      </w:r>
      <w:r/>
    </w:p>
    <w:p>
      <w:pPr>
        <w:pStyle w:val="739"/>
        <w:ind w:firstLine="480"/>
        <w:jc w:val="left"/>
        <w:spacing w:line="360" w:lineRule="auto"/>
        <w:rPr>
          <w:rFonts w:hint="eastAsia"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）供应商认为需要提供的其他技术资料。</w:t>
      </w:r>
      <w:r>
        <w:rPr>
          <w:rFonts w:hint="eastAsia" w:ascii="宋体" w:hAnsi="宋体" w:cs="宋体"/>
          <w:b/>
          <w:sz w:val="24"/>
          <w:szCs w:val="24"/>
          <w:lang w:val="zh-CN"/>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13.投标文件的价格部分</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13.1供应商应对清单中的产品和服务分别报价，每一项产品和服务仅接受一个价格。</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13.3供应商的任何错漏、优惠、竞争性报价不得作为减轻责任、减少服务、增加收费、降低质量的理由。</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14.投标文件的其他部分</w:t>
      </w:r>
      <w:r>
        <w:rPr>
          <w:rFonts w:hint="eastAsia" w:ascii="宋体" w:hAnsi="宋体" w:cs="宋体"/>
          <w:sz w:val="24"/>
          <w:szCs w:val="24"/>
          <w:lang w:bidi="ar"/>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供应商编制投标文件需要提供的其他相关文件。</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15.投标保证金</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本项目不收取保证金。</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16.投标有效期</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16.1自开标之日起九十日内投标有效。</w:t>
      </w:r>
      <w:r>
        <w:rPr>
          <w:rFonts w:hint="eastAsia" w:ascii="宋体" w:hAnsi="宋体" w:cs="宋体"/>
          <w:sz w:val="24"/>
          <w:szCs w:val="24"/>
        </w:rPr>
      </w:r>
      <w:r/>
    </w:p>
    <w:p>
      <w:pPr>
        <w:pStyle w:val="739"/>
        <w:ind w:firstLine="480"/>
        <w:jc w:val="left"/>
        <w:spacing w:line="360" w:lineRule="auto"/>
        <w:rPr>
          <w:rFonts w:hint="eastAsia" w:ascii="宋体" w:hAnsi="宋体" w:cs="宋体"/>
          <w:b/>
          <w:bCs/>
          <w:sz w:val="24"/>
          <w:szCs w:val="24"/>
          <w:lang w:val="zh-CN"/>
        </w:rPr>
      </w:pPr>
      <w:r>
        <w:rPr>
          <w:rFonts w:hint="eastAsia" w:ascii="宋体" w:hAnsi="宋体" w:cs="宋体"/>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17.投标报价</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17.1供应商应对招标文件内的《产品清单》分别报价，并汇总报价。</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7</w:t>
      </w:r>
      <w:r>
        <w:rPr>
          <w:rFonts w:hint="eastAsia" w:ascii="宋体" w:hAnsi="宋体" w:cs="宋体"/>
          <w:b/>
          <w:bCs/>
          <w:color w:val="000000"/>
          <w:sz w:val="24"/>
          <w:szCs w:val="24"/>
          <w:lang w:val="zh-CN"/>
        </w:rPr>
        <w:t xml:space="preserve">、投标文件的递交</w:t>
      </w:r>
      <w:r>
        <w:rPr>
          <w:rFonts w:hint="eastAsia" w:ascii="宋体" w:hAnsi="宋体" w:cs="宋体"/>
          <w:b/>
          <w:bCs/>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.1供应商应当按照《操作手册》规定，在</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公告规定的提交</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文件截止时间前制作并上传电子</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.3采购代理机构可以按照规定，通过修改</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文件酌情延长提交</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文件截止日期，在此情况下，</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的所有权利和义务均以延长后新的截止日期为准。</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.4</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文件应加盖投标供应商公章。</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文件中注明须签字的地方应由</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的法定代表人或委托代理人签字，如为委托代理人签字的应附“法定代表人授权委托书”。</w:t>
      </w:r>
      <w:r>
        <w:rPr>
          <w:rFonts w:hint="eastAsia" w:ascii="宋体" w:hAnsi="宋体" w:cs="宋体"/>
          <w:color w:val="000000"/>
          <w:sz w:val="24"/>
          <w:szCs w:val="24"/>
        </w:rPr>
      </w:r>
      <w:r/>
    </w:p>
    <w:p>
      <w:pPr>
        <w:pStyle w:val="739"/>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投标</w:t>
      </w:r>
      <w:r>
        <w:rPr>
          <w:rFonts w:hint="eastAsia" w:ascii="宋体" w:hAnsi="宋体" w:cs="宋体"/>
          <w:b/>
          <w:bCs/>
          <w:color w:val="000000"/>
          <w:sz w:val="24"/>
          <w:szCs w:val="24"/>
          <w:lang w:val="zh-CN"/>
        </w:rPr>
        <w:t xml:space="preserve">文件的拒收</w:t>
      </w:r>
      <w:r>
        <w:rPr>
          <w:rFonts w:hint="eastAsia" w:ascii="宋体" w:hAnsi="宋体" w:cs="宋体"/>
          <w:b/>
          <w:bCs/>
          <w:color w:val="000000"/>
          <w:sz w:val="24"/>
          <w:szCs w:val="24"/>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color w:val="000000"/>
          <w:sz w:val="24"/>
          <w:szCs w:val="24"/>
        </w:rPr>
        <w:t xml:space="preserve">18.1</w:t>
      </w:r>
      <w:r>
        <w:rPr>
          <w:rFonts w:hint="eastAsia" w:ascii="宋体" w:hAnsi="宋体" w:cs="宋体"/>
          <w:color w:val="000000"/>
          <w:sz w:val="24"/>
          <w:szCs w:val="24"/>
          <w:lang w:val="zh-CN"/>
        </w:rPr>
        <w:t xml:space="preserve">采购代理机构拒绝接收提交投标文件截止时间后上传的任何电子投标文件。</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.投标文件的修改和撤回</w:t>
      </w:r>
      <w:r>
        <w:rPr>
          <w:rFonts w:hint="eastAsia" w:ascii="宋体" w:hAnsi="宋体" w:cs="宋体"/>
          <w:b/>
          <w:bCs/>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.1投标文件的撤回</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.2投标文件的修改</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rPr>
          <w:rFonts w:hint="eastAsia" w:ascii="宋体" w:hAnsi="宋体" w:cs="宋体"/>
          <w:sz w:val="24"/>
          <w:szCs w:val="24"/>
          <w:lang w:val="zh-CN"/>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28" w:name="_Toc228350068"/>
      <w:r>
        <w:rPr>
          <w:rFonts w:hint="eastAsia" w:ascii="宋体" w:hAnsi="宋体" w:cs="宋体"/>
          <w:b/>
          <w:bCs/>
          <w:sz w:val="24"/>
          <w:szCs w:val="24"/>
        </w:rPr>
        <w:t xml:space="preserve">四、开标、评标与确定中标供应商</w:t>
      </w:r>
      <w:bookmarkEnd w:id="28"/>
      <w:r>
        <w:rPr>
          <w:rFonts w:hint="eastAsia" w:ascii="宋体" w:hAnsi="宋体" w:cs="宋体"/>
          <w:b/>
          <w:bCs/>
          <w:sz w:val="24"/>
          <w:szCs w:val="24"/>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rPr>
        <w:t xml:space="preserve">20</w:t>
      </w:r>
      <w:r>
        <w:rPr>
          <w:rFonts w:hint="eastAsia" w:ascii="宋体" w:hAnsi="宋体" w:cs="宋体"/>
          <w:b/>
          <w:bCs/>
          <w:sz w:val="24"/>
          <w:szCs w:val="24"/>
          <w:lang w:val="zh-CN"/>
        </w:rPr>
        <w:t xml:space="preserve">.开标</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.2投标人在开标过程中涉及到的投标文件解密、开标结果确认等工作，应按照《操作手册》规定执行。</w:t>
      </w:r>
      <w:r>
        <w:rPr>
          <w:rFonts w:hint="eastAsia" w:ascii="宋体" w:hAnsi="宋体" w:cs="宋体"/>
          <w:sz w:val="24"/>
          <w:szCs w:val="24"/>
          <w:lang w:val="zh-CN"/>
        </w:rPr>
      </w:r>
      <w:r/>
    </w:p>
    <w:p>
      <w:pPr>
        <w:pStyle w:val="739"/>
        <w:ind w:firstLine="420"/>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21.评标</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21.1评标组织</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21.1.1评标工作由代理机构组织，具体评标事务由依法组建的评标委员会负责，并独立履行下列职责：</w:t>
      </w:r>
      <w:r>
        <w:rPr>
          <w:rFonts w:hint="eastAsia" w:ascii="宋体" w:hAnsi="宋体" w:cs="宋体"/>
          <w:sz w:val="24"/>
          <w:szCs w:val="24"/>
          <w:lang w:val="zh-CN"/>
        </w:rPr>
      </w:r>
      <w:r/>
    </w:p>
    <w:p>
      <w:pPr>
        <w:pStyle w:val="739"/>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w:t>
      </w:r>
      <w:r>
        <w:rPr>
          <w:rFonts w:hint="eastAsia" w:ascii="宋体" w:hAnsi="宋体" w:cs="宋体"/>
          <w:sz w:val="24"/>
          <w:szCs w:val="24"/>
          <w:lang w:val="zh-CN"/>
        </w:rPr>
      </w:r>
      <w:r/>
    </w:p>
    <w:p>
      <w:pPr>
        <w:pStyle w:val="739"/>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w:t>
      </w:r>
      <w:r>
        <w:rPr>
          <w:rFonts w:hint="eastAsia" w:ascii="宋体" w:hAnsi="宋体" w:cs="宋体"/>
          <w:sz w:val="24"/>
          <w:szCs w:val="24"/>
          <w:lang w:val="zh-CN"/>
        </w:rPr>
      </w:r>
      <w:r/>
    </w:p>
    <w:p>
      <w:pPr>
        <w:pStyle w:val="739"/>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对投标文件进行比较和评价；</w:t>
      </w:r>
      <w:r>
        <w:rPr>
          <w:rFonts w:hint="eastAsia" w:ascii="宋体" w:hAnsi="宋体" w:cs="宋体"/>
          <w:sz w:val="24"/>
          <w:szCs w:val="24"/>
          <w:lang w:val="zh-CN"/>
        </w:rPr>
      </w:r>
      <w:r/>
    </w:p>
    <w:p>
      <w:pPr>
        <w:pStyle w:val="739"/>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w:t>
      </w:r>
      <w:r>
        <w:rPr>
          <w:rFonts w:hint="eastAsia" w:ascii="宋体" w:hAnsi="宋体" w:cs="宋体"/>
          <w:sz w:val="24"/>
          <w:szCs w:val="24"/>
          <w:lang w:val="zh-CN"/>
        </w:rPr>
      </w:r>
      <w:r/>
    </w:p>
    <w:p>
      <w:pPr>
        <w:pStyle w:val="739"/>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21.2评标程序</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21.2.1投标文件的资格审查</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21.2.1.1采购人代表依法对投标人的资格进行审查。</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21.2.1.4投标文件有下列情况之一的，在资格性审查时按照无效投标处理</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（1）不具备招标文件规定资格条件的；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21.2.2投标文件的符合性审查</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21.2.2.2实质性要求是指本招标文件中带“★”的商务和技术要求。</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sz w:val="24"/>
          <w:szCs w:val="24"/>
          <w:lang w:val="zh-CN"/>
        </w:rPr>
      </w:r>
      <w:r/>
    </w:p>
    <w:p>
      <w:pPr>
        <w:pStyle w:val="739"/>
        <w:ind w:firstLine="482"/>
        <w:jc w:val="left"/>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21.2.2.4投标文件有下列情况之一的，在符合性审查时按照无效投标处理：</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（1）没有按照招标文件要求盖章或签字的；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（2）投标总价超出采购项目预算或者最高限价的；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（3）不同供应商的投标文件由同一单位或者个人编制；</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（4）不同供应商委托同一单位或者个人办理投标事宜；</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（6）不同供应商的投标文件异常一致或者投标报价呈规律性差异；</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）不同供应商的法定代表人或委托代理人有夫妻、直系血亲关系的；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8</w:t>
      </w:r>
      <w:r>
        <w:rPr>
          <w:rFonts w:hint="eastAsia" w:ascii="宋体" w:hAnsi="宋体" w:cs="宋体"/>
          <w:sz w:val="24"/>
          <w:szCs w:val="24"/>
          <w:lang w:val="zh-CN"/>
        </w:rPr>
        <w:t xml:space="preserve">）不同供应商的负责人为同一人或者存在控股、管理关系的；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9</w:t>
      </w:r>
      <w:r>
        <w:rPr>
          <w:rFonts w:hint="eastAsia" w:ascii="宋体" w:hAnsi="宋体" w:cs="宋体"/>
          <w:sz w:val="24"/>
          <w:szCs w:val="24"/>
          <w:lang w:val="zh-CN"/>
        </w:rPr>
        <w:t xml:space="preserve">）不同供应商的委托代理人(或法定代表人、项目负责人等)在招标文件发布日上月至投标截止日当月在同一单位缴纳社会保险的；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0</w:t>
      </w:r>
      <w:r>
        <w:rPr>
          <w:rFonts w:hint="eastAsia" w:ascii="宋体" w:hAnsi="宋体" w:cs="宋体"/>
          <w:sz w:val="24"/>
          <w:szCs w:val="24"/>
          <w:lang w:val="zh-CN"/>
        </w:rPr>
        <w:t xml:space="preserve">）</w:t>
      </w:r>
      <w:r>
        <w:rPr>
          <w:rFonts w:hint="eastAsia" w:ascii="宋体" w:hAnsi="宋体" w:cs="宋体"/>
          <w:sz w:val="24"/>
          <w:szCs w:val="24"/>
        </w:rPr>
        <w:t xml:space="preserve">属于投标邀请中第六条第2款拒绝参加本次采购活动供应商的</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11</w:t>
      </w:r>
      <w:r>
        <w:rPr>
          <w:rFonts w:hint="eastAsia" w:ascii="宋体" w:hAnsi="宋体" w:cs="宋体"/>
          <w:sz w:val="24"/>
          <w:szCs w:val="24"/>
          <w:lang w:val="zh-CN"/>
        </w:rPr>
        <w:t xml:space="preserve">）没有逐一说明投标产品品牌、型号、产地、性能参数，而是直接拷贝招标文件技术要求的；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2</w:t>
      </w:r>
      <w:r>
        <w:rPr>
          <w:rFonts w:hint="eastAsia" w:ascii="宋体" w:hAnsi="宋体" w:cs="宋体"/>
          <w:sz w:val="24"/>
          <w:szCs w:val="24"/>
          <w:lang w:val="zh-CN"/>
        </w:rPr>
        <w:t xml:space="preserve">）投标文件含有采购人不能接受的附加条件的；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3</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21.2.2.5有下列情形之一的予以废标：</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（4）因重大变故，采购任务取消的；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rPr>
          <w:rFonts w:hint="eastAsia" w:ascii="宋体" w:hAnsi="宋体" w:cs="宋体"/>
          <w:sz w:val="24"/>
          <w:szCs w:val="24"/>
          <w:lang w:val="zh-CN"/>
        </w:rPr>
      </w:r>
      <w:r/>
    </w:p>
    <w:p>
      <w:pPr>
        <w:pStyle w:val="739"/>
        <w:ind w:firstLine="480"/>
        <w:spacing w:line="360" w:lineRule="auto"/>
        <w:rPr>
          <w:rFonts w:hint="eastAsia" w:ascii="宋体" w:hAnsi="宋体" w:cs="宋体"/>
          <w:sz w:val="24"/>
          <w:szCs w:val="24"/>
        </w:rPr>
      </w:pPr>
      <w:r/>
      <w:bookmarkStart w:id="29" w:name="OLE_LINK44"/>
      <w:r>
        <w:rPr>
          <w:rFonts w:hint="eastAsia" w:ascii="宋体" w:hAnsi="宋体" w:cs="宋体"/>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sz w:val="24"/>
          <w:szCs w:val="24"/>
        </w:rPr>
      </w:r>
      <w:r/>
    </w:p>
    <w:p>
      <w:pPr>
        <w:pStyle w:val="739"/>
        <w:ind w:firstLine="480"/>
        <w:spacing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rPr>
          <w:rFonts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具体要求按《关于推动解决政府采购异常低价问题的通知》(财库【2026】2号)执行。</w:t>
      </w:r>
      <w:bookmarkEnd w:id="29"/>
      <w:r>
        <w:rPr>
          <w:rFonts w:hint="eastAsia" w:ascii="宋体" w:hAnsi="宋体" w:cs="宋体"/>
          <w:sz w:val="24"/>
          <w:szCs w:val="24"/>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）接到评标委员会澄清、说明和补正要求的，投标人如未按规定作出澄清、说明和补正，其风险由投标人自行承担。</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21.2.5比较与评价。</w:t>
      </w:r>
      <w:r>
        <w:rPr>
          <w:rFonts w:hint="eastAsia" w:ascii="宋体" w:hAnsi="宋体" w:cs="宋体"/>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rPr>
        <w:t xml:space="preserve">1.2.6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21.3评标方法和标准</w:t>
      </w:r>
      <w:r>
        <w:rPr>
          <w:rFonts w:hint="eastAsia" w:ascii="宋体" w:hAnsi="宋体" w:cs="宋体"/>
          <w:sz w:val="24"/>
          <w:szCs w:val="24"/>
          <w:lang w:val="zh-CN"/>
        </w:rPr>
      </w:r>
      <w:r/>
    </w:p>
    <w:p>
      <w:pPr>
        <w:pStyle w:val="739"/>
        <w:ind w:firstLine="482"/>
        <w:jc w:val="left"/>
        <w:spacing w:line="360" w:lineRule="auto"/>
        <w:rPr>
          <w:rFonts w:hint="eastAsia" w:ascii="宋体" w:hAnsi="宋体" w:cs="宋体"/>
          <w:b/>
          <w:sz w:val="24"/>
          <w:szCs w:val="24"/>
          <w:lang w:val="zh-CN"/>
        </w:rPr>
      </w:pPr>
      <w:r>
        <w:rPr>
          <w:rFonts w:hint="eastAsia" w:ascii="宋体" w:hAnsi="宋体" w:cs="宋体"/>
          <w:b/>
          <w:bCs/>
          <w:sz w:val="24"/>
          <w:szCs w:val="24"/>
          <w:lang w:val="zh-CN"/>
        </w:rPr>
        <w:t xml:space="preserve">21.3.2</w:t>
      </w:r>
      <w:r>
        <w:rPr>
          <w:rFonts w:hint="eastAsia" w:ascii="宋体" w:hAnsi="宋体" w:cs="宋体"/>
          <w:b/>
          <w:bCs/>
          <w:sz w:val="24"/>
          <w:szCs w:val="24"/>
        </w:rPr>
        <w:t xml:space="preserve">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sz w:val="24"/>
          <w:szCs w:val="24"/>
          <w:lang w:val="zh-CN"/>
        </w:rPr>
      </w:r>
      <w:r/>
    </w:p>
    <w:p>
      <w:pPr>
        <w:pStyle w:val="739"/>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22.确定中标供应商</w:t>
      </w:r>
      <w:r>
        <w:rPr>
          <w:rFonts w:hint="eastAsia" w:ascii="宋体" w:hAnsi="宋体" w:cs="宋体"/>
          <w:b/>
          <w:bCs/>
          <w:sz w:val="24"/>
          <w:szCs w:val="24"/>
          <w:lang w:val="zh-CN"/>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22.1采用综合评分法的，评标结果按评审后得分由高到低顺序排列。得分相同的，按投标报价由低到高顺序排列。得分且投标报价相同的并列，按技术指标优劣顺序排列。</w:t>
      </w:r>
      <w:bookmarkStart w:id="30" w:name="_Hlk44576646"/>
      <w:r>
        <w:rPr>
          <w:rFonts w:hint="eastAsia" w:ascii="宋体" w:hAnsi="宋体" w:cs="宋体"/>
          <w:color w:val="000000"/>
          <w:sz w:val="24"/>
          <w:szCs w:val="24"/>
        </w:rPr>
        <w:t xml:space="preserve">投标文件满足招标文件全部实质性要求，</w:t>
      </w:r>
      <w:bookmarkEnd w:id="30"/>
      <w:r/>
      <w:bookmarkStart w:id="31" w:name="_Hlk128053036"/>
      <w:r>
        <w:rPr>
          <w:rFonts w:hint="eastAsia" w:ascii="宋体" w:hAnsi="宋体" w:cs="宋体"/>
          <w:color w:val="000000"/>
          <w:sz w:val="24"/>
          <w:szCs w:val="24"/>
        </w:rPr>
        <w:t xml:space="preserve">且按照评审因素的量化指标评审得分，经采购人授权，评标委员会确定中标人。</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22.2中标人确定后，采购代理机构在</w:t>
      </w:r>
      <w:r>
        <w:rPr>
          <w:rFonts w:hint="eastAsia" w:ascii="宋体" w:hAnsi="宋体" w:cs="宋体"/>
          <w:color w:val="000000"/>
          <w:sz w:val="24"/>
          <w:szCs w:val="24"/>
          <w:lang w:val="zh-CN"/>
        </w:rPr>
        <w:t xml:space="preserve">“江苏政府采购网”发布</w:t>
      </w:r>
      <w:r>
        <w:rPr>
          <w:rFonts w:hint="eastAsia" w:ascii="宋体" w:hAnsi="宋体" w:cs="宋体"/>
          <w:color w:val="000000"/>
          <w:sz w:val="24"/>
          <w:szCs w:val="24"/>
        </w:rPr>
        <w:t xml:space="preserve">中标公告，公告期限为1个工作日。</w:t>
      </w:r>
      <w:bookmarkEnd w:id="31"/>
      <w:r>
        <w:rPr>
          <w:rFonts w:hint="eastAsia" w:ascii="宋体" w:hAnsi="宋体" w:cs="宋体"/>
          <w:color w:val="000000"/>
          <w:sz w:val="24"/>
          <w:szCs w:val="24"/>
        </w:rPr>
      </w:r>
      <w:r/>
    </w:p>
    <w:p>
      <w:pPr>
        <w:pStyle w:val="739"/>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23.中标通知书</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23.l中标结果确定后，采购代理机构将向中标人发出中标通知书。中标人可在中标结果公告届满之日起三十日内,登录苏采云系统下载。</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color w:val="000000"/>
          <w:sz w:val="24"/>
          <w:szCs w:val="24"/>
        </w:rPr>
      </w:r>
      <w:r/>
    </w:p>
    <w:p>
      <w:pPr>
        <w:pStyle w:val="739"/>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24.评标过程的保密性</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24.1采购人和采购代理机构将采取必要措施，保证评标在严格保密的情况下进行。</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24.2任何单位和个人不得非法干预、影响评标办法的确定，以及评标过程和结果。</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24.3凡是与审查、澄清、评价和比较投标的有关资料等，均不向投标人及与评标无关的其他人员透露。</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24.4采购代理机构和评标委员会不向未中标的投标人解释未中标原因，也不公布评标过程中的相关细节。</w:t>
      </w:r>
      <w:r>
        <w:rPr>
          <w:rFonts w:hint="eastAsia" w:ascii="宋体" w:hAnsi="宋体" w:cs="宋体"/>
          <w:color w:val="000000"/>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32" w:name="_Hlk176188663"/>
      <w:r/>
      <w:bookmarkStart w:id="33" w:name="_Toc228350069"/>
      <w:r>
        <w:rPr>
          <w:rFonts w:hint="eastAsia" w:ascii="宋体" w:hAnsi="宋体" w:cs="宋体"/>
          <w:b/>
          <w:bCs/>
          <w:sz w:val="24"/>
          <w:szCs w:val="24"/>
        </w:rPr>
        <w:t xml:space="preserve">五、签订合同</w:t>
      </w:r>
      <w:bookmarkEnd w:id="32"/>
      <w:r/>
      <w:bookmarkEnd w:id="33"/>
      <w:r>
        <w:rPr>
          <w:rFonts w:hint="eastAsia" w:ascii="宋体" w:hAnsi="宋体" w:cs="宋体"/>
          <w:b/>
          <w:bCs/>
          <w:sz w:val="24"/>
          <w:szCs w:val="24"/>
        </w:rPr>
      </w:r>
      <w:r/>
    </w:p>
    <w:p>
      <w:pPr>
        <w:pStyle w:val="739"/>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25.签订合同</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25.2采购人不得向中标人提出任何不合理的要求作为签订合同的条件。</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bookmarkStart w:id="34" w:name="_Hlk128053131"/>
      <w:r>
        <w:rPr>
          <w:rFonts w:hint="eastAsia" w:ascii="宋体" w:hAnsi="宋体" w:cs="宋体"/>
          <w:color w:val="000000"/>
          <w:sz w:val="24"/>
          <w:szCs w:val="24"/>
        </w:rPr>
        <w:t xml:space="preserve">25.3</w:t>
      </w:r>
      <w:bookmarkStart w:id="35" w:name="_Hlk134712780"/>
      <w:r>
        <w:rPr>
          <w:rFonts w:hint="eastAsia" w:ascii="宋体" w:hAnsi="宋体" w:cs="宋体"/>
          <w:color w:val="000000"/>
          <w:sz w:val="24"/>
          <w:szCs w:val="24"/>
        </w:rPr>
        <w:t xml:space="preserve">中标人拒绝与采购人签订合同的，采购人可以按照评标报告推荐的中标候选人名单排序，确定下一候选人为中标人，也可以重新开展政府采购活动。</w:t>
      </w:r>
      <w:bookmarkEnd w:id="34"/>
      <w:r/>
      <w:bookmarkEnd w:id="35"/>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25.4政府采购合同履行中，采购人需追加与合同标的相同的</w:t>
      </w:r>
      <w:bookmarkStart w:id="36" w:name="_Hlk176352307"/>
      <w:r>
        <w:rPr>
          <w:rFonts w:hint="eastAsia" w:ascii="宋体" w:hAnsi="宋体" w:cs="宋体"/>
          <w:color w:val="000000"/>
          <w:sz w:val="24"/>
          <w:szCs w:val="24"/>
        </w:rPr>
        <w:t xml:space="preserve">服务（包含与服务相关的货物）</w:t>
      </w:r>
      <w:bookmarkEnd w:id="36"/>
      <w:r>
        <w:rPr>
          <w:rFonts w:hint="eastAsia" w:ascii="宋体" w:hAnsi="宋体" w:cs="宋体"/>
          <w:color w:val="000000"/>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25.5招标文件、中标人的投标文件及招标过程中有关澄清、承诺文件均作为合同附件。</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25.6采购人与中标人应当根据合同的约定依法履行合同义务。</w:t>
      </w:r>
      <w:r>
        <w:rPr>
          <w:rFonts w:hint="eastAsia" w:ascii="宋体" w:hAnsi="宋体" w:cs="宋体"/>
          <w:color w:val="000000"/>
          <w:sz w:val="24"/>
          <w:szCs w:val="24"/>
        </w:rPr>
      </w:r>
      <w:r/>
    </w:p>
    <w:p>
      <w:pPr>
        <w:pStyle w:val="739"/>
        <w:ind w:firstLine="482"/>
        <w:jc w:val="left"/>
        <w:spacing w:before="120" w:line="360" w:lineRule="auto"/>
        <w:shd w:val="clear" w:color="auto" w:fill="ffffff"/>
        <w:widowControl/>
        <w:rPr>
          <w:rFonts w:hint="eastAsia" w:ascii="宋体" w:hAnsi="宋体" w:cs="宋体"/>
          <w:b/>
          <w:bCs/>
          <w:sz w:val="24"/>
          <w:szCs w:val="24"/>
        </w:rPr>
        <w:outlineLvl w:val="1"/>
      </w:pPr>
      <w:r/>
      <w:bookmarkStart w:id="37" w:name="_Toc228350070"/>
      <w:r>
        <w:rPr>
          <w:rFonts w:hint="eastAsia" w:ascii="宋体" w:hAnsi="宋体" w:cs="宋体"/>
          <w:b/>
          <w:bCs/>
          <w:sz w:val="24"/>
          <w:szCs w:val="24"/>
        </w:rPr>
        <w:t xml:space="preserve">六、质疑和投诉</w:t>
      </w:r>
      <w:bookmarkEnd w:id="37"/>
      <w:r>
        <w:rPr>
          <w:rFonts w:hint="eastAsia" w:ascii="宋体" w:hAnsi="宋体" w:cs="宋体"/>
          <w:b/>
          <w:bCs/>
          <w:sz w:val="24"/>
          <w:szCs w:val="24"/>
        </w:rPr>
      </w:r>
      <w:r/>
    </w:p>
    <w:p>
      <w:pPr>
        <w:pStyle w:val="739"/>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26.质疑</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bookmarkStart w:id="38" w:name="_Hlk135041925"/>
      <w:r>
        <w:rPr>
          <w:rFonts w:hint="eastAsia" w:ascii="宋体" w:hAnsi="宋体" w:cs="宋体"/>
          <w:color w:val="000000"/>
          <w:sz w:val="24"/>
          <w:szCs w:val="24"/>
        </w:rPr>
        <w:t xml:space="preserve">26.1投标人对采购活动事项有疑问的，可以向采购代理机构提出询问，采购代理机构将依法作出答复，但答复的内容不涉及商业秘密。</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以联合体形式参加政府采购活动的，其质疑应当由组成联合体的所有投标人共同提出，联合体各方均须按要求加盖公章。</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投标人必须在法定质疑期内一次性提出针对同一采购程序环节的质疑。</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26.4投标人提出质疑应当按照《政府采购质疑和投诉办法》的规定提交质疑函和必要的证明材料。质疑函应当包括下列内容：</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（1）投标人的姓名或者名称、地址、邮编、联系人及联系电话；</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（3）具体、明确的质疑事项和与质疑事项相关的请求（具体条款）；</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（4）事实依据（具体条款）；</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（5）必要的法律依据（具体条款）；</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质疑函应当使用中文。相关当事人提供外文书证或者外国语视听资料的，应当附有中文译本，由翻译机构盖章或者翻译人员签名。</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26.5质疑函应当现场提交至采购代理机构联系人处，提交时应出示有效身份证明。未按上述要求提交质疑函的，质疑不予受理。</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26.7采购代理机构在收到投标人的书面质疑后将及时组织调查核实，在</w:t>
      </w:r>
      <w:r>
        <w:rPr>
          <w:rFonts w:hint="eastAsia" w:ascii="宋体" w:hAnsi="宋体" w:cs="宋体"/>
          <w:b/>
          <w:bCs/>
          <w:color w:val="000000"/>
          <w:sz w:val="24"/>
          <w:szCs w:val="24"/>
        </w:rPr>
        <w:t xml:space="preserve">七个工作日内</w:t>
      </w:r>
      <w:r>
        <w:rPr>
          <w:rFonts w:hint="eastAsia" w:ascii="宋体" w:hAnsi="宋体" w:cs="宋体"/>
          <w:color w:val="000000"/>
          <w:sz w:val="24"/>
          <w:szCs w:val="24"/>
        </w:rPr>
        <w:t xml:space="preserve">作出答复，并以书面或在网站公告形式通知质疑投标人和其他有关投标人，答复的内容不涉及商业秘密。</w:t>
      </w:r>
      <w:bookmarkEnd w:id="38"/>
      <w:r>
        <w:rPr>
          <w:rFonts w:hint="eastAsia" w:ascii="宋体" w:hAnsi="宋体" w:cs="宋体"/>
          <w:color w:val="000000"/>
          <w:sz w:val="24"/>
          <w:szCs w:val="24"/>
        </w:rPr>
      </w:r>
      <w:r/>
    </w:p>
    <w:p>
      <w:pPr>
        <w:pStyle w:val="739"/>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27.投诉</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27.2投标人投诉应当有明确的请求和必要的证明材料。投标人投诉的事项不得超出已质疑事项的范围。</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27.4投诉人在全国范围12个月内3次以上投诉查无实据的，由财政部门列入不良行为记录名单。</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（1）捏造事实；</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（2）提供虚假材料；</w:t>
      </w:r>
      <w:r>
        <w:rPr>
          <w:rFonts w:hint="eastAsia" w:ascii="宋体" w:hAnsi="宋体" w:cs="宋体"/>
          <w:color w:val="000000"/>
          <w:sz w:val="24"/>
          <w:szCs w:val="24"/>
        </w:rPr>
      </w:r>
      <w:r/>
    </w:p>
    <w:p>
      <w:pPr>
        <w:pStyle w:val="739"/>
        <w:ind w:firstLine="480"/>
        <w:jc w:val="center"/>
        <w:spacing w:line="360" w:lineRule="auto"/>
        <w:rPr>
          <w:rFonts w:hint="eastAsia" w:ascii="宋体" w:hAnsi="宋体" w:cs="宋体"/>
          <w:b/>
          <w:bCs/>
          <w:spacing w:val="-10"/>
          <w:sz w:val="36"/>
          <w:szCs w:val="36"/>
          <w:lang w:val="zh-CN"/>
        </w:rPr>
      </w:pPr>
      <w:r>
        <w:rPr>
          <w:rFonts w:hint="eastAsia" w:ascii="宋体" w:hAnsi="宋体" w:cs="宋体"/>
          <w:color w:val="000000"/>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b/>
          <w:bCs/>
          <w:spacing w:val="-10"/>
          <w:sz w:val="36"/>
          <w:szCs w:val="36"/>
          <w:highlight w:val="yellow"/>
          <w:lang w:val="zh-CN"/>
        </w:rPr>
        <w:br w:type="page" w:clear="all"/>
      </w:r>
      <w:bookmarkStart w:id="39" w:name="_Toc228350071"/>
      <w:r>
        <w:rPr>
          <w:rFonts w:hint="eastAsia" w:ascii="宋体" w:hAnsi="宋体" w:cs="宋体"/>
          <w:b/>
          <w:bCs/>
          <w:spacing w:val="-10"/>
          <w:sz w:val="36"/>
          <w:szCs w:val="36"/>
          <w:lang w:val="zh-CN"/>
        </w:rPr>
        <w:t xml:space="preserve">第三章</w:t>
      </w:r>
      <w:r>
        <w:rPr>
          <w:rFonts w:hint="eastAsia" w:ascii="宋体" w:hAnsi="宋体" w:cs="宋体"/>
          <w:b/>
          <w:bCs/>
          <w:spacing w:val="-10"/>
          <w:sz w:val="36"/>
          <w:szCs w:val="36"/>
        </w:rPr>
        <w:t xml:space="preserve">  </w:t>
      </w:r>
      <w:r>
        <w:rPr>
          <w:rFonts w:hint="eastAsia" w:ascii="宋体" w:hAnsi="宋体" w:cs="宋体"/>
          <w:b/>
          <w:bCs/>
          <w:spacing w:val="-10"/>
          <w:sz w:val="36"/>
          <w:szCs w:val="36"/>
          <w:lang w:val="zh-CN"/>
        </w:rPr>
        <w:t xml:space="preserve">评标方法和标准</w:t>
      </w:r>
      <w:bookmarkEnd w:id="39"/>
      <w:r>
        <w:rPr>
          <w:rFonts w:hint="eastAsia" w:ascii="宋体" w:hAnsi="宋体" w:cs="宋体"/>
          <w:b/>
          <w:bCs/>
          <w:spacing w:val="-10"/>
          <w:sz w:val="36"/>
          <w:szCs w:val="36"/>
          <w:lang w:val="zh-CN"/>
        </w:rPr>
      </w:r>
      <w:r/>
    </w:p>
    <w:p>
      <w:pPr>
        <w:pStyle w:val="739"/>
        <w:jc w:val="left"/>
        <w:spacing w:line="360" w:lineRule="auto"/>
        <w:rPr>
          <w:rFonts w:hint="eastAsia" w:ascii="宋体" w:hAnsi="宋体" w:cs="宋体"/>
          <w:b/>
          <w:bCs/>
          <w:sz w:val="24"/>
          <w:szCs w:val="24"/>
          <w:lang w:val="zh-CN"/>
        </w:rPr>
        <w:outlineLvl w:val="1"/>
      </w:pPr>
      <w:r/>
      <w:bookmarkStart w:id="40" w:name="_Toc228350072"/>
      <w:r>
        <w:rPr>
          <w:rFonts w:hint="eastAsia" w:ascii="宋体" w:hAnsi="宋体" w:cs="宋体"/>
          <w:b/>
          <w:bCs/>
          <w:sz w:val="24"/>
          <w:szCs w:val="24"/>
          <w:lang w:val="zh-CN"/>
        </w:rPr>
        <w:t xml:space="preserve">一、采用综合评分法</w:t>
      </w:r>
      <w:bookmarkEnd w:id="40"/>
      <w:r>
        <w:rPr>
          <w:rFonts w:hint="eastAsia" w:ascii="宋体" w:hAnsi="宋体" w:cs="宋体"/>
          <w:b/>
          <w:bCs/>
          <w:sz w:val="24"/>
          <w:szCs w:val="24"/>
          <w:lang w:val="zh-CN"/>
        </w:rPr>
      </w:r>
      <w:r/>
    </w:p>
    <w:p>
      <w:pPr>
        <w:pStyle w:val="739"/>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sz w:val="24"/>
          <w:szCs w:val="24"/>
          <w:lang w:val="zh-CN"/>
        </w:rPr>
      </w:r>
      <w:r/>
    </w:p>
    <w:p>
      <w:pPr>
        <w:pStyle w:val="739"/>
        <w:jc w:val="left"/>
        <w:spacing w:line="360" w:lineRule="auto"/>
        <w:rPr>
          <w:rFonts w:hint="eastAsia" w:ascii="宋体" w:hAnsi="宋体" w:cs="宋体"/>
          <w:b/>
          <w:bCs/>
          <w:sz w:val="24"/>
          <w:szCs w:val="24"/>
          <w:lang w:val="zh-CN"/>
        </w:rPr>
        <w:outlineLvl w:val="1"/>
      </w:pPr>
      <w:r/>
      <w:bookmarkStart w:id="41" w:name="_Toc228350073"/>
      <w:r/>
      <w:bookmarkStart w:id="42" w:name="OLE_LINK3"/>
      <w:r/>
      <w:bookmarkStart w:id="43" w:name="OLE_LINK4"/>
      <w:r/>
      <w:bookmarkStart w:id="44" w:name="OLE_LINK6"/>
      <w:r>
        <w:rPr>
          <w:rFonts w:hint="eastAsia" w:ascii="宋体" w:hAnsi="宋体" w:cs="宋体"/>
          <w:b/>
          <w:bCs/>
          <w:sz w:val="24"/>
          <w:szCs w:val="24"/>
          <w:lang w:val="zh-CN"/>
        </w:rPr>
        <w:t xml:space="preserve">二、综合评分法评审评分细则</w:t>
      </w:r>
      <w:bookmarkEnd w:id="41"/>
      <w:r>
        <w:rPr>
          <w:rFonts w:hint="eastAsia" w:ascii="宋体" w:hAnsi="宋体" w:cs="宋体"/>
          <w:b/>
          <w:bCs/>
          <w:sz w:val="24"/>
          <w:szCs w:val="24"/>
          <w:lang w:val="zh-CN"/>
        </w:rPr>
      </w:r>
      <w:r/>
    </w:p>
    <w:p>
      <w:pPr>
        <w:pStyle w:val="837"/>
        <w:rPr>
          <w:rFonts w:hint="eastAsia" w:cs="宋体"/>
          <w:szCs w:val="21"/>
        </w:rPr>
      </w:pPr>
      <w:r>
        <w:rPr>
          <w:rFonts w:hint="eastAsia" w:cs="宋体"/>
          <w:szCs w:val="21"/>
        </w:rPr>
      </w:r>
      <w:r/>
    </w:p>
    <w:tbl>
      <w:tblPr>
        <w:tblW w:w="983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6"/>
        <w:gridCol w:w="6235"/>
        <w:gridCol w:w="709"/>
        <w:gridCol w:w="992"/>
      </w:tblGrid>
      <w:tr>
        <w:trPr>
          <w:trHeight w:val="454"/>
          <w:tblHeader/>
        </w:trPr>
        <w:tc>
          <w:tcPr>
            <w:tcW w:w="623"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tcW w:w="1276"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tcW w:w="6235"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709"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92"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r>
      <w:tr>
        <w:trPr>
          <w:trHeight w:val="460"/>
        </w:trPr>
        <w:tc>
          <w:tcPr>
            <w:gridSpan w:val="5"/>
            <w:tcW w:w="9835" w:type="dxa"/>
            <w:vAlign w:val="top"/>
            <w:textDirection w:val="lrTb"/>
            <w:noWrap w:val="false"/>
          </w:tcPr>
          <w:p>
            <w:pPr>
              <w:pStyle w:val="739"/>
              <w:ind w:left="114"/>
              <w:spacing w:before="122"/>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030"/>
        </w:trPr>
        <w:tc>
          <w:tcPr>
            <w:tcW w:w="623" w:type="dxa"/>
            <w:vAlign w:val="center"/>
            <w:textDirection w:val="lrTb"/>
            <w:noWrap w:val="false"/>
          </w:tcPr>
          <w:p>
            <w:pPr>
              <w:pStyle w:val="739"/>
              <w:jc w:val="center"/>
              <w:spacing w:before="68"/>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276" w:type="dxa"/>
            <w:vAlign w:val="center"/>
            <w:textDirection w:val="lrTb"/>
            <w:noWrap w:val="false"/>
          </w:tcPr>
          <w:p>
            <w:pPr>
              <w:pStyle w:val="739"/>
              <w:jc w:val="left"/>
              <w:spacing w:before="68"/>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235" w:type="dxa"/>
            <w:vAlign w:val="center"/>
            <w:textDirection w:val="lrTb"/>
            <w:noWrap w:val="false"/>
          </w:tcPr>
          <w:p>
            <w:pPr>
              <w:pStyle w:val="739"/>
              <w:ind w:firstLine="212"/>
              <w:jc w:val="left"/>
              <w:spacing w:line="360"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30</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ascii="宋体" w:hAnsi="宋体" w:cs="宋体"/>
                <w:color w:val="000000"/>
              </w:rPr>
              <w:t xml:space="preserve">价格分</w:t>
            </w:r>
            <w:r>
              <w:rPr>
                <w:rFonts w:ascii="宋体" w:hAnsi="宋体" w:cs="宋体"/>
                <w:color w:val="000000"/>
              </w:rPr>
            </w:r>
            <w:r/>
          </w:p>
        </w:tc>
      </w:tr>
      <w:tr>
        <w:trPr>
          <w:trHeight w:val="460"/>
        </w:trPr>
        <w:tc>
          <w:tcPr>
            <w:gridSpan w:val="5"/>
            <w:tcW w:w="9835" w:type="dxa"/>
            <w:vAlign w:val="top"/>
            <w:textDirection w:val="lrTb"/>
            <w:noWrap w:val="false"/>
          </w:tcPr>
          <w:p>
            <w:pPr>
              <w:pStyle w:val="739"/>
              <w:ind w:left="114"/>
              <w:spacing w:before="123"/>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276" w:type="dxa"/>
            <w:vAlign w:val="center"/>
            <w:textDirection w:val="lrTb"/>
            <w:noWrap w:val="false"/>
          </w:tcPr>
          <w:p>
            <w:pPr>
              <w:pStyle w:val="739"/>
              <w:jc w:val="left"/>
              <w:spacing w:before="68"/>
              <w:rPr>
                <w:rFonts w:ascii="宋体" w:hAnsi="宋体" w:cs="宋体"/>
                <w:color w:val="000000"/>
                <w:spacing w:val="-2"/>
              </w:rPr>
            </w:pPr>
            <w:r>
              <w:rPr>
                <w:rFonts w:ascii="宋体" w:hAnsi="宋体" w:cs="宋体"/>
                <w:color w:val="000000"/>
                <w:spacing w:val="-2"/>
              </w:rPr>
              <w:t xml:space="preserve">产品技术参数</w:t>
            </w:r>
            <w:r>
              <w:rPr>
                <w:rFonts w:ascii="宋体" w:hAnsi="宋体" w:cs="宋体"/>
                <w:color w:val="000000"/>
                <w:spacing w:val="-2"/>
              </w:rPr>
            </w:r>
            <w:r/>
          </w:p>
        </w:tc>
        <w:tc>
          <w:tcPr>
            <w:tcW w:w="6235" w:type="dxa"/>
            <w:vAlign w:val="center"/>
            <w:textDirection w:val="lrTb"/>
            <w:noWrap w:val="false"/>
          </w:tcPr>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投标人所投产品的设备技术参数及功能全部满足或优于招标文件中要求的得25分；标▲条款为重要要求，任何一项不响应或负偏离的，每一项扣2分，扣完为止；未标▲项属于一般要求，任何一项不响应或负偏离的，每一项扣1分，扣完为止。</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投标人须在条款偏离表中逐条进行应答，列明所投产品详细特性，并说明偏离情况。其中带“▲”条款按要求提供证明材料，未明确要求提供具体技术证明材料的，在条款偏离表中逐条响应；带“▲”的条款未按要求提供证明材料的，视为负偏离。）</w:t>
            </w:r>
            <w:r>
              <w:rPr>
                <w:rFonts w:ascii="宋体" w:hAnsi="宋体" w:cs="宋体"/>
                <w:color w:val="000000"/>
                <w:spacing w:val="1"/>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25</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2.2</w:t>
            </w:r>
            <w:r>
              <w:rPr>
                <w:rFonts w:ascii="宋体" w:hAnsi="宋体" w:cs="宋体"/>
                <w:color w:val="000000"/>
                <w:spacing w:val="-2"/>
              </w:rPr>
            </w:r>
            <w:r/>
          </w:p>
        </w:tc>
        <w:tc>
          <w:tcPr>
            <w:tcW w:w="1276"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深化设计方案</w:t>
            </w:r>
            <w:r>
              <w:rPr>
                <w:rFonts w:ascii="宋体" w:hAnsi="宋体" w:cs="宋体"/>
                <w:color w:val="000000"/>
                <w:spacing w:val="-2"/>
              </w:rPr>
            </w:r>
            <w:r/>
          </w:p>
        </w:tc>
        <w:tc>
          <w:tcPr>
            <w:tcW w:w="6235" w:type="dxa"/>
            <w:vAlign w:val="center"/>
            <w:textDirection w:val="lrTb"/>
            <w:noWrap w:val="false"/>
          </w:tcPr>
          <w:p>
            <w:pPr>
              <w:pStyle w:val="739"/>
              <w:ind w:firstLine="212"/>
              <w:jc w:val="left"/>
              <w:spacing w:line="360" w:lineRule="auto"/>
              <w:rPr>
                <w:rFonts w:ascii="宋体" w:hAnsi="宋体" w:cs="宋体"/>
                <w:color w:val="000000"/>
                <w:spacing w:val="1"/>
              </w:rPr>
            </w:pPr>
            <w:r/>
            <w:bookmarkStart w:id="45" w:name="OLE_LINK68"/>
            <w:r/>
            <w:bookmarkStart w:id="46" w:name="OLE_LINK69"/>
            <w:r>
              <w:rPr>
                <w:rFonts w:hint="eastAsia" w:ascii="宋体" w:hAnsi="宋体" w:cs="宋体"/>
                <w:color w:val="000000"/>
                <w:spacing w:val="1"/>
              </w:rPr>
              <w:t xml:space="preserve">评委根据投标人针对本项目清单提供的深化设计方案进行综合打分：</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1.设计方案深入、全面、新颖，切合实际要求，有创新性、针对性的，得10分；</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2.设计方案较深入、全面、新颖，较切合实际要求，较有创新性、针对性的，得7分；</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3.设计方案深入性、全面性一般，能够切合实际要求的，得4分；</w:t>
            </w:r>
            <w:r>
              <w:rPr>
                <w:rFonts w:ascii="宋体" w:hAnsi="宋体" w:cs="宋体"/>
                <w:color w:val="000000"/>
                <w:spacing w:val="1"/>
              </w:rPr>
            </w:r>
            <w:r/>
          </w:p>
          <w:p>
            <w:pPr>
              <w:pStyle w:val="739"/>
              <w:ind w:firstLine="212"/>
              <w:jc w:val="left"/>
              <w:spacing w:before="68" w:line="360" w:lineRule="auto"/>
              <w:rPr>
                <w:rFonts w:hint="eastAsia" w:ascii="宋体" w:hAnsi="宋体" w:cs="宋体"/>
                <w:color w:val="000000"/>
                <w:spacing w:val="1"/>
              </w:rPr>
            </w:pPr>
            <w:r>
              <w:rPr>
                <w:rFonts w:hint="eastAsia" w:ascii="宋体" w:hAnsi="宋体" w:cs="宋体"/>
                <w:color w:val="000000"/>
                <w:spacing w:val="1"/>
              </w:rPr>
              <w:t xml:space="preserve">4.未提供不得分。</w:t>
            </w:r>
            <w:bookmarkEnd w:id="45"/>
            <w:r/>
            <w:bookmarkEnd w:id="46"/>
            <w:r>
              <w:rPr>
                <w:rFonts w:hint="eastAsia" w:ascii="宋体" w:hAnsi="宋体" w:cs="宋体"/>
                <w:color w:val="000000"/>
                <w:spacing w:val="1"/>
              </w:rPr>
            </w:r>
            <w:r/>
          </w:p>
        </w:tc>
        <w:tc>
          <w:tcPr>
            <w:tcW w:w="709" w:type="dxa"/>
            <w:vAlign w:val="center"/>
            <w:textDirection w:val="lrTb"/>
            <w:noWrap w:val="false"/>
          </w:tcPr>
          <w:p>
            <w:pPr>
              <w:pStyle w:val="739"/>
              <w:ind w:firstLine="212"/>
              <w:jc w:val="left"/>
              <w:spacing w:before="68" w:line="360" w:lineRule="auto"/>
              <w:rPr>
                <w:rFonts w:ascii="宋体" w:hAnsi="宋体" w:cs="宋体"/>
                <w:color w:val="000000"/>
                <w:spacing w:val="1"/>
              </w:rPr>
            </w:pPr>
            <w:r>
              <w:rPr>
                <w:rFonts w:hint="eastAsia" w:ascii="宋体" w:hAnsi="宋体" w:cs="宋体"/>
                <w:color w:val="000000"/>
                <w:spacing w:val="1"/>
              </w:rPr>
              <w:t xml:space="preserve">10</w:t>
            </w:r>
            <w:r>
              <w:rPr>
                <w:rFonts w:ascii="宋体" w:hAnsi="宋体" w:cs="宋体"/>
                <w:color w:val="000000"/>
                <w:spacing w:val="1"/>
              </w:rPr>
            </w:r>
            <w:r/>
          </w:p>
        </w:tc>
        <w:tc>
          <w:tcPr>
            <w:tcW w:w="992" w:type="dxa"/>
            <w:vAlign w:val="center"/>
            <w:textDirection w:val="lrTb"/>
            <w:noWrap w:val="false"/>
          </w:tcPr>
          <w:p>
            <w:pPr>
              <w:pStyle w:val="739"/>
              <w:ind w:firstLine="212"/>
              <w:jc w:val="left"/>
              <w:spacing w:before="68" w:line="360" w:lineRule="auto"/>
              <w:rPr>
                <w:rFonts w:hint="eastAsia" w:ascii="宋体" w:hAnsi="宋体" w:cs="宋体"/>
                <w:color w:val="000000"/>
                <w:spacing w:val="1"/>
              </w:rPr>
            </w:pPr>
            <w:r>
              <w:rPr>
                <w:rFonts w:hint="eastAsia" w:ascii="宋体" w:hAnsi="宋体" w:cs="宋体"/>
                <w:color w:val="000000"/>
                <w:spacing w:val="1"/>
              </w:rPr>
              <w:t xml:space="preserve">主观分</w:t>
            </w:r>
            <w:r>
              <w:rPr>
                <w:rFonts w:hint="eastAsia" w:ascii="宋体" w:hAnsi="宋体" w:cs="宋体"/>
                <w:color w:val="000000"/>
                <w:spacing w:val="1"/>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2.3</w:t>
            </w:r>
            <w:r>
              <w:rPr>
                <w:rFonts w:ascii="宋体" w:hAnsi="宋体" w:cs="宋体"/>
                <w:color w:val="000000"/>
                <w:spacing w:val="-2"/>
              </w:rPr>
            </w:r>
            <w:r/>
          </w:p>
        </w:tc>
        <w:tc>
          <w:tcPr>
            <w:tcW w:w="1276" w:type="dxa"/>
            <w:vAlign w:val="center"/>
            <w:textDirection w:val="lrTb"/>
            <w:noWrap w:val="false"/>
          </w:tcPr>
          <w:p>
            <w:pPr>
              <w:pStyle w:val="739"/>
              <w:jc w:val="left"/>
              <w:spacing w:line="360" w:lineRule="auto"/>
              <w:rPr>
                <w:rFonts w:ascii="宋体" w:hAnsi="宋体" w:cs="宋体"/>
                <w:color w:val="000000"/>
                <w:spacing w:val="-2"/>
              </w:rPr>
            </w:pPr>
            <w:r>
              <w:rPr>
                <w:color w:val="000000"/>
                <w:spacing w:val="5"/>
              </w:rPr>
              <w:t xml:space="preserve">投标产品样品</w:t>
            </w:r>
            <w:r>
              <w:rPr>
                <w:rFonts w:ascii="宋体" w:hAnsi="宋体" w:cs="宋体"/>
                <w:color w:val="000000"/>
                <w:spacing w:val="-2"/>
              </w:rPr>
            </w:r>
            <w:r/>
          </w:p>
        </w:tc>
        <w:tc>
          <w:tcPr>
            <w:tcW w:w="6235" w:type="dxa"/>
            <w:vAlign w:val="center"/>
            <w:textDirection w:val="lrTb"/>
            <w:noWrap w:val="false"/>
          </w:tcPr>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提供图书馆所需办公椅、书柜板材样品（对应清单第2项，第24项），评委根据投标人提供样品品质，样式，舒适性等进行综合打分：</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1.办公椅（提供样品1张）</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1）座椅材质优异，样式大气美观，舒适性较好，得5分；</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2）座椅材质一般，样式一般，舒适性一般，得3分；</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3）座椅材质粗糙，样式老旧，舒适性不佳，得1分；</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4）未提供不得分。</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2.书柜板材（样品尺寸：1000*1000mm）</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1）板材质量优异，环保等级高，得5分；</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2）板材质量一般，环保等级一般，得3分；</w:t>
            </w:r>
            <w:r>
              <w:rPr>
                <w:rFonts w:ascii="宋体" w:hAnsi="宋体" w:cs="宋体"/>
                <w:color w:val="000000"/>
                <w:spacing w:val="1"/>
              </w:rPr>
            </w:r>
            <w:r/>
          </w:p>
          <w:p>
            <w:pPr>
              <w:pStyle w:val="739"/>
              <w:ind w:firstLine="212"/>
              <w:jc w:val="left"/>
              <w:spacing w:line="360" w:lineRule="auto"/>
              <w:rPr>
                <w:rFonts w:ascii="宋体" w:hAnsi="宋体" w:cs="宋体"/>
                <w:color w:val="000000"/>
                <w:spacing w:val="1"/>
              </w:rPr>
            </w:pPr>
            <w:r>
              <w:rPr>
                <w:rFonts w:hint="eastAsia" w:ascii="宋体" w:hAnsi="宋体" w:cs="宋体"/>
                <w:color w:val="000000"/>
                <w:spacing w:val="1"/>
              </w:rPr>
              <w:t xml:space="preserve">3）板材质量粗糙，环保等级较差，得1分；</w:t>
            </w:r>
            <w:r>
              <w:rPr>
                <w:rFonts w:ascii="宋体" w:hAnsi="宋体" w:cs="宋体"/>
                <w:color w:val="000000"/>
                <w:spacing w:val="1"/>
              </w:rPr>
            </w:r>
            <w:r/>
          </w:p>
          <w:p>
            <w:pPr>
              <w:pStyle w:val="739"/>
              <w:ind w:firstLine="212"/>
              <w:jc w:val="left"/>
              <w:spacing w:line="360" w:lineRule="auto"/>
              <w:rPr>
                <w:color w:val="000000"/>
              </w:rPr>
            </w:pPr>
            <w:r>
              <w:rPr>
                <w:rFonts w:hint="eastAsia" w:ascii="宋体" w:hAnsi="宋体" w:cs="宋体"/>
                <w:color w:val="000000"/>
                <w:spacing w:val="1"/>
              </w:rPr>
              <w:t xml:space="preserve">4）未提供不得分。</w:t>
            </w:r>
            <w:r>
              <w:rPr>
                <w:color w:val="000000"/>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992" w:type="dxa"/>
            <w:vAlign w:val="center"/>
            <w:textDirection w:val="lrTb"/>
            <w:noWrap w:val="false"/>
          </w:tcPr>
          <w:p>
            <w:pPr>
              <w:pStyle w:val="739"/>
              <w:jc w:val="center"/>
              <w:spacing w:before="68"/>
              <w:rPr>
                <w:rFonts w:hint="eastAsia" w:ascii="宋体" w:hAnsi="宋体" w:cs="宋体"/>
                <w:color w:val="000000"/>
                <w:spacing w:val="-6"/>
              </w:rPr>
            </w:pPr>
            <w:r>
              <w:rPr>
                <w:rFonts w:hint="eastAsia" w:ascii="宋体" w:hAnsi="宋体" w:cs="宋体"/>
                <w:color w:val="000000"/>
                <w:spacing w:val="1"/>
              </w:rPr>
              <w:t xml:space="preserve">主观分</w:t>
            </w:r>
            <w:r>
              <w:rPr>
                <w:rFonts w:hint="eastAsia" w:ascii="宋体" w:hAnsi="宋体" w:cs="宋体"/>
                <w:color w:val="000000"/>
                <w:spacing w:val="-6"/>
              </w:rPr>
            </w:r>
            <w:r/>
          </w:p>
        </w:tc>
      </w:tr>
      <w:tr>
        <w:trPr>
          <w:trHeight w:val="472"/>
        </w:trPr>
        <w:tc>
          <w:tcPr>
            <w:gridSpan w:val="5"/>
            <w:tcW w:w="9835" w:type="dxa"/>
            <w:vAlign w:val="center"/>
            <w:textDirection w:val="lrTb"/>
            <w:noWrap w:val="false"/>
          </w:tcPr>
          <w:p>
            <w:pPr>
              <w:pStyle w:val="739"/>
              <w:spacing w:before="68"/>
              <w:rPr>
                <w:rFonts w:ascii="宋体" w:hAnsi="宋体" w:cs="宋体"/>
                <w:color w:val="000000"/>
              </w:rPr>
            </w:pPr>
            <w:r>
              <w:rPr>
                <w:rFonts w:hint="eastAsia" w:ascii="宋体" w:hAnsi="宋体" w:cs="宋体"/>
                <w:b/>
                <w:bCs/>
                <w:color w:val="000000"/>
                <w:spacing w:val="-3"/>
              </w:rPr>
              <w:t xml:space="preserve">3.服务</w:t>
            </w:r>
            <w:r>
              <w:rPr>
                <w:rFonts w:ascii="宋体" w:hAnsi="宋体" w:cs="宋体"/>
                <w:color w:val="000000"/>
              </w:rPr>
            </w:r>
            <w:r/>
          </w:p>
        </w:tc>
      </w:tr>
      <w:tr>
        <w:trPr>
          <w:trHeight w:val="90"/>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276" w:type="dxa"/>
            <w:vAlign w:val="center"/>
            <w:textDirection w:val="lrTb"/>
            <w:noWrap w:val="false"/>
          </w:tcPr>
          <w:p>
            <w:pPr>
              <w:pStyle w:val="739"/>
              <w:jc w:val="left"/>
              <w:spacing w:before="68"/>
              <w:rPr>
                <w:rFonts w:ascii="宋体" w:hAnsi="宋体" w:cs="宋体"/>
                <w:color w:val="000000"/>
              </w:rPr>
            </w:pPr>
            <w:r>
              <w:rPr>
                <w:rFonts w:hint="eastAsia" w:ascii="宋体" w:hAnsi="宋体" w:cs="宋体"/>
                <w:color w:val="000000"/>
              </w:rPr>
              <w:t xml:space="preserve">供货方案</w:t>
            </w:r>
            <w:r>
              <w:rPr>
                <w:rFonts w:ascii="宋体" w:hAnsi="宋体" w:cs="宋体"/>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评委根据投标人提供的供货的管控流程详细，</w:t>
            </w:r>
            <w:bookmarkStart w:id="47" w:name="OLE_LINK80"/>
            <w:r/>
            <w:bookmarkStart w:id="48" w:name="OLE_LINK81"/>
            <w:r>
              <w:rPr>
                <w:rFonts w:hint="eastAsia" w:ascii="宋体" w:hAnsi="宋体" w:cs="宋体"/>
                <w:color w:val="000000"/>
              </w:rPr>
              <w:t xml:space="preserve">供货方案</w:t>
            </w:r>
            <w:bookmarkEnd w:id="47"/>
            <w:r/>
            <w:bookmarkEnd w:id="48"/>
            <w:r>
              <w:rPr>
                <w:rFonts w:hint="eastAsia" w:ascii="宋体" w:hAnsi="宋体" w:cs="宋体"/>
                <w:color w:val="000000"/>
              </w:rPr>
              <w:t xml:space="preserve">安全性、合理性、成品保护措施等进行综合打分：</w:t>
            </w:r>
            <w:r>
              <w:rPr>
                <w:rFonts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1.方案全面、科学、思路清晰，有针对性的，得3分；</w:t>
            </w:r>
            <w:r>
              <w:rPr>
                <w:rFonts w:hint="eastAsia"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2.方案较全面、科学、思路较清晰，较有针对性的，得2分；</w:t>
            </w:r>
            <w:r>
              <w:rPr>
                <w:rFonts w:hint="eastAsia"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3.方案全面性一般、科学性一般、思路清晰性一般，针对性一般的，得1分；</w:t>
            </w:r>
            <w:r>
              <w:rPr>
                <w:rFonts w:hint="eastAsia" w:ascii="宋体" w:hAnsi="宋体" w:cs="宋体"/>
                <w:color w:val="000000"/>
              </w:rPr>
            </w:r>
            <w:r/>
          </w:p>
          <w:p>
            <w:pPr>
              <w:pStyle w:val="739"/>
              <w:ind w:firstLine="210"/>
              <w:jc w:val="left"/>
              <w:spacing w:line="360" w:lineRule="auto"/>
              <w:rPr>
                <w:rFonts w:ascii="宋体" w:hAnsi="宋体" w:cs="宋体"/>
                <w:color w:val="000000"/>
                <w:szCs w:val="21"/>
                <w:lang w:val="zh-CN"/>
              </w:rPr>
            </w:pPr>
            <w:r>
              <w:rPr>
                <w:rFonts w:hint="eastAsia" w:ascii="宋体" w:hAnsi="宋体" w:cs="宋体"/>
                <w:color w:val="000000"/>
              </w:rPr>
              <w:t xml:space="preserve">4.未提供不得分。</w:t>
            </w:r>
            <w:r>
              <w:rPr>
                <w:rFonts w:ascii="宋体" w:hAnsi="宋体" w:cs="宋体"/>
                <w:color w:val="000000"/>
                <w:szCs w:val="21"/>
                <w:lang w:val="zh-CN"/>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hint="eastAsia" w:ascii="宋体" w:hAnsi="宋体" w:cs="宋体"/>
                <w:color w:val="000000"/>
                <w:spacing w:val="-6"/>
              </w:rPr>
              <w:t xml:space="preserve">主观分</w:t>
            </w:r>
            <w:r>
              <w:rPr>
                <w:rFonts w:ascii="宋体" w:hAnsi="宋体" w:cs="宋体"/>
                <w:color w:val="000000"/>
                <w:spacing w:val="-6"/>
              </w:rPr>
            </w:r>
            <w:r/>
          </w:p>
        </w:tc>
      </w:tr>
      <w:tr>
        <w:trPr>
          <w:trHeight w:val="133"/>
        </w:trPr>
        <w:tc>
          <w:tcPr>
            <w:tcW w:w="623" w:type="dxa"/>
            <w:vAlign w:val="center"/>
            <w:textDirection w:val="lrTb"/>
            <w:noWrap w:val="false"/>
          </w:tcPr>
          <w:p>
            <w:pPr>
              <w:pStyle w:val="739"/>
              <w:jc w:val="center"/>
              <w:spacing w:before="68"/>
              <w:rPr>
                <w:rFonts w:hint="eastAsia" w:ascii="宋体" w:hAnsi="宋体" w:cs="宋体"/>
                <w:color w:val="000000"/>
                <w:spacing w:val="-2"/>
              </w:rPr>
            </w:pPr>
            <w:r>
              <w:rPr>
                <w:rFonts w:hint="eastAsia" w:ascii="宋体" w:hAnsi="宋体" w:cs="宋体"/>
                <w:color w:val="000000"/>
                <w:spacing w:val="-2"/>
              </w:rPr>
              <w:t xml:space="preserve">3.2</w:t>
            </w:r>
            <w:r>
              <w:rPr>
                <w:rFonts w:hint="eastAsia" w:ascii="宋体" w:hAnsi="宋体" w:cs="宋体"/>
                <w:color w:val="000000"/>
                <w:spacing w:val="-2"/>
              </w:rPr>
            </w:r>
            <w:r/>
          </w:p>
        </w:tc>
        <w:tc>
          <w:tcPr>
            <w:tcW w:w="1276" w:type="dxa"/>
            <w:vAlign w:val="center"/>
            <w:textDirection w:val="lrTb"/>
            <w:noWrap w:val="false"/>
          </w:tcPr>
          <w:p>
            <w:pPr>
              <w:pStyle w:val="739"/>
              <w:jc w:val="left"/>
              <w:spacing w:line="360" w:lineRule="auto"/>
              <w:rPr>
                <w:rFonts w:hint="eastAsia" w:ascii="宋体" w:hAnsi="宋体" w:cs="宋体"/>
                <w:color w:val="000000"/>
              </w:rPr>
            </w:pPr>
            <w:r>
              <w:rPr>
                <w:rFonts w:hint="eastAsia" w:ascii="宋体" w:hAnsi="宋体" w:cs="宋体"/>
                <w:color w:val="000000"/>
              </w:rPr>
              <w:t xml:space="preserve">进度与安全保障方案</w:t>
            </w:r>
            <w:r>
              <w:rPr>
                <w:rFonts w:hint="eastAsia" w:ascii="宋体" w:hAnsi="宋体" w:cs="宋体"/>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评委根据投标人提供的项目进度与安全保障方案进行综合打分：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1.进度计划科学、严密、合理，安全保障方案明确得力的，得3分；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2.进度计划较科学、严密、合理，安全保障方案较明确得力的，得2分；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3.进度计划和安全保障方案完整性一般、合理性一般的，得1分；</w:t>
            </w:r>
            <w:r>
              <w:rPr>
                <w:rFonts w:ascii="宋体" w:hAnsi="宋体" w:cs="宋体"/>
                <w:color w:val="000000"/>
              </w:rPr>
            </w:r>
            <w:r/>
          </w:p>
          <w:p>
            <w:pPr>
              <w:pStyle w:val="739"/>
              <w:ind w:firstLine="210"/>
              <w:jc w:val="left"/>
              <w:spacing w:line="360" w:lineRule="auto"/>
              <w:rPr>
                <w:rFonts w:hint="eastAsia" w:ascii="宋体" w:hAnsi="宋体" w:cs="宋体"/>
                <w:color w:val="000000"/>
                <w:szCs w:val="21"/>
                <w:lang w:val="zh-CN"/>
              </w:rPr>
            </w:pPr>
            <w:r>
              <w:rPr>
                <w:rFonts w:hint="eastAsia" w:ascii="宋体" w:hAnsi="宋体" w:cs="宋体"/>
                <w:color w:val="000000"/>
              </w:rPr>
              <w:t xml:space="preserve">4.未提供不得分。</w:t>
            </w:r>
            <w:r>
              <w:rPr>
                <w:rFonts w:hint="eastAsia" w:ascii="宋体" w:hAnsi="宋体" w:cs="宋体"/>
                <w:color w:val="000000"/>
                <w:szCs w:val="21"/>
                <w:lang w:val="zh-CN"/>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92" w:type="dxa"/>
            <w:vAlign w:val="center"/>
            <w:textDirection w:val="lrTb"/>
            <w:noWrap w:val="false"/>
          </w:tcPr>
          <w:p>
            <w:pPr>
              <w:pStyle w:val="739"/>
              <w:jc w:val="center"/>
              <w:spacing w:before="68"/>
              <w:rPr>
                <w:rFonts w:hint="eastAsia" w:ascii="宋体" w:hAnsi="宋体" w:cs="宋体"/>
                <w:color w:val="000000"/>
                <w:spacing w:val="-6"/>
              </w:rPr>
            </w:pPr>
            <w:r>
              <w:rPr>
                <w:rFonts w:hint="eastAsia" w:ascii="宋体" w:hAnsi="宋体" w:cs="宋体"/>
                <w:color w:val="000000"/>
                <w:spacing w:val="-6"/>
              </w:rPr>
              <w:t xml:space="preserve">主观分</w:t>
            </w:r>
            <w:r>
              <w:rPr>
                <w:rFonts w:hint="eastAsia" w:ascii="宋体" w:hAnsi="宋体" w:cs="宋体"/>
                <w:color w:val="000000"/>
                <w:spacing w:val="-6"/>
              </w:rPr>
            </w:r>
            <w:r/>
          </w:p>
        </w:tc>
      </w:tr>
      <w:tr>
        <w:trPr>
          <w:trHeight w:val="133"/>
        </w:trPr>
        <w:tc>
          <w:tcPr>
            <w:tcW w:w="623" w:type="dxa"/>
            <w:vAlign w:val="center"/>
            <w:textDirection w:val="lrTb"/>
            <w:noWrap w:val="false"/>
          </w:tcPr>
          <w:p>
            <w:pPr>
              <w:pStyle w:val="739"/>
              <w:jc w:val="center"/>
              <w:spacing w:before="68"/>
              <w:rPr>
                <w:rFonts w:hint="eastAsia" w:ascii="宋体" w:hAnsi="宋体" w:cs="宋体"/>
                <w:color w:val="000000"/>
                <w:spacing w:val="-2"/>
              </w:rPr>
            </w:pPr>
            <w:r>
              <w:rPr>
                <w:rFonts w:hint="eastAsia" w:ascii="宋体" w:hAnsi="宋体" w:cs="宋体"/>
                <w:color w:val="000000"/>
                <w:spacing w:val="-2"/>
              </w:rPr>
              <w:t xml:space="preserve">3.3</w:t>
            </w:r>
            <w:r>
              <w:rPr>
                <w:rFonts w:hint="eastAsia" w:ascii="宋体" w:hAnsi="宋体" w:cs="宋体"/>
                <w:color w:val="000000"/>
                <w:spacing w:val="-2"/>
              </w:rPr>
            </w:r>
            <w:r/>
          </w:p>
        </w:tc>
        <w:tc>
          <w:tcPr>
            <w:tcW w:w="1276" w:type="dxa"/>
            <w:vAlign w:val="center"/>
            <w:textDirection w:val="lrTb"/>
            <w:noWrap w:val="false"/>
          </w:tcPr>
          <w:p>
            <w:pPr>
              <w:pStyle w:val="739"/>
              <w:jc w:val="left"/>
              <w:spacing w:line="360" w:lineRule="auto"/>
              <w:rPr>
                <w:rFonts w:hint="eastAsia" w:ascii="宋体" w:hAnsi="宋体" w:cs="宋体"/>
                <w:color w:val="000000"/>
              </w:rPr>
            </w:pPr>
            <w:r>
              <w:rPr>
                <w:rFonts w:hint="eastAsia" w:ascii="宋体" w:hAnsi="宋体" w:cs="宋体"/>
                <w:color w:val="000000"/>
              </w:rPr>
              <w:t xml:space="preserve">安装</w:t>
            </w:r>
            <w:r>
              <w:rPr>
                <w:rFonts w:hint="eastAsia" w:ascii="宋体" w:hAnsi="宋体" w:cs="宋体"/>
                <w:color w:val="000000"/>
                <w:sz w:val="24"/>
                <w:szCs w:val="24"/>
              </w:rPr>
              <w:t xml:space="preserve">、调试</w:t>
            </w:r>
            <w:r>
              <w:rPr>
                <w:rFonts w:hint="eastAsia" w:ascii="宋体" w:hAnsi="宋体" w:cs="宋体"/>
                <w:color w:val="000000"/>
              </w:rPr>
              <w:t xml:space="preserve">方案</w:t>
            </w:r>
            <w:r>
              <w:rPr>
                <w:rFonts w:hint="eastAsia" w:ascii="宋体" w:hAnsi="宋体" w:cs="宋体"/>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评委根据投标人提供的货物安装、调试综合评分：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1.本项目整体实施方案详细，思路清晰，方案科学性好及合理性好，得3分；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2.本项目整体实施方案较详细，思路较清晰，方案科学性好及合理性较好，得2分；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3.本项目整体实施方案基本详细，思路基本清晰，方案科学性及合理性一般，得1分；</w:t>
            </w:r>
            <w:r>
              <w:rPr>
                <w:rFonts w:ascii="宋体" w:hAnsi="宋体" w:cs="宋体"/>
                <w:color w:val="000000"/>
              </w:rPr>
            </w:r>
            <w:r/>
          </w:p>
          <w:p>
            <w:pPr>
              <w:pStyle w:val="739"/>
              <w:ind w:firstLine="210"/>
              <w:jc w:val="left"/>
              <w:spacing w:line="360" w:lineRule="auto"/>
              <w:rPr>
                <w:rFonts w:hint="eastAsia" w:ascii="宋体" w:hAnsi="宋体" w:cs="宋体"/>
                <w:color w:val="000000"/>
                <w:szCs w:val="21"/>
                <w:lang w:val="zh-CN"/>
              </w:rPr>
            </w:pPr>
            <w:r>
              <w:rPr>
                <w:rFonts w:hint="eastAsia" w:ascii="宋体" w:hAnsi="宋体" w:cs="宋体"/>
                <w:color w:val="000000"/>
              </w:rPr>
              <w:t xml:space="preserve">4.无安装调试方案的不得分。</w:t>
            </w:r>
            <w:r>
              <w:rPr>
                <w:rFonts w:hint="eastAsia" w:ascii="宋体" w:hAnsi="宋体" w:cs="宋体"/>
                <w:color w:val="000000"/>
                <w:szCs w:val="21"/>
                <w:lang w:val="zh-CN"/>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92" w:type="dxa"/>
            <w:vAlign w:val="center"/>
            <w:textDirection w:val="lrTb"/>
            <w:noWrap w:val="false"/>
          </w:tcPr>
          <w:p>
            <w:pPr>
              <w:pStyle w:val="739"/>
              <w:jc w:val="center"/>
              <w:spacing w:before="68"/>
              <w:rPr>
                <w:rFonts w:hint="eastAsia" w:ascii="宋体" w:hAnsi="宋体" w:cs="宋体"/>
                <w:color w:val="000000"/>
                <w:spacing w:val="-6"/>
              </w:rPr>
            </w:pPr>
            <w:r>
              <w:rPr>
                <w:rFonts w:hint="eastAsia" w:ascii="宋体" w:hAnsi="宋体" w:cs="宋体"/>
                <w:color w:val="000000"/>
                <w:spacing w:val="-6"/>
              </w:rPr>
              <w:t xml:space="preserve">主观分</w:t>
            </w:r>
            <w:r>
              <w:rPr>
                <w:rFonts w:hint="eastAsia" w:ascii="宋体" w:hAnsi="宋体" w:cs="宋体"/>
                <w:color w:val="000000"/>
                <w:spacing w:val="-6"/>
              </w:rPr>
            </w:r>
            <w:r/>
          </w:p>
        </w:tc>
      </w:tr>
      <w:tr>
        <w:trPr>
          <w:trHeight w:val="133"/>
        </w:trPr>
        <w:tc>
          <w:tcPr>
            <w:tcW w:w="623" w:type="dxa"/>
            <w:vAlign w:val="center"/>
            <w:textDirection w:val="lrTb"/>
            <w:noWrap w:val="false"/>
          </w:tcPr>
          <w:p>
            <w:pPr>
              <w:pStyle w:val="739"/>
              <w:jc w:val="center"/>
              <w:spacing w:before="68"/>
              <w:rPr>
                <w:rFonts w:hint="eastAsia" w:ascii="宋体" w:hAnsi="宋体" w:cs="宋体"/>
                <w:color w:val="000000"/>
                <w:spacing w:val="-2"/>
              </w:rPr>
            </w:pPr>
            <w:r>
              <w:rPr>
                <w:rFonts w:hint="eastAsia" w:ascii="宋体" w:hAnsi="宋体" w:cs="宋体"/>
                <w:color w:val="000000"/>
                <w:spacing w:val="-2"/>
              </w:rPr>
              <w:t xml:space="preserve">3.4</w:t>
            </w:r>
            <w:r>
              <w:rPr>
                <w:rFonts w:hint="eastAsia" w:ascii="宋体" w:hAnsi="宋体" w:cs="宋体"/>
                <w:color w:val="000000"/>
                <w:spacing w:val="-2"/>
              </w:rPr>
            </w:r>
            <w:r/>
          </w:p>
        </w:tc>
        <w:tc>
          <w:tcPr>
            <w:tcW w:w="1276" w:type="dxa"/>
            <w:vAlign w:val="center"/>
            <w:textDirection w:val="lrTb"/>
            <w:noWrap w:val="false"/>
          </w:tcPr>
          <w:p>
            <w:pPr>
              <w:pStyle w:val="739"/>
              <w:jc w:val="left"/>
              <w:spacing w:line="360" w:lineRule="auto"/>
              <w:rPr>
                <w:rFonts w:hint="eastAsia" w:ascii="宋体" w:hAnsi="宋体" w:cs="宋体"/>
                <w:color w:val="000000"/>
              </w:rPr>
            </w:pPr>
            <w:r>
              <w:rPr>
                <w:rFonts w:hint="eastAsia" w:ascii="宋体" w:hAnsi="宋体" w:cs="宋体"/>
                <w:color w:val="000000"/>
              </w:rPr>
              <w:t xml:space="preserve">售后服务方案</w:t>
            </w:r>
            <w:r>
              <w:rPr>
                <w:rFonts w:hint="eastAsia" w:ascii="宋体" w:hAnsi="宋体" w:cs="宋体"/>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评委根据投标人提供的售后服务方案（如售后服务机构的设置、人员配置情况、故障处理等的响应时间、解决故障承诺时间、质量保证期限及质量保证的范围等）进行综合打分：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1.售后服务体系完整，响应及时，有24小时售后服务电话的，人员专业技术能力强的，得3分；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2.售后服务体系较完整，响应较及时，人员专业技术能力较强的，得2分；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3.售后服务体系完整性一般，响应及时性一般，人员专业技术能力一般的得1分；</w:t>
            </w:r>
            <w:r>
              <w:rPr>
                <w:rFonts w:ascii="宋体" w:hAnsi="宋体" w:cs="宋体"/>
                <w:color w:val="000000"/>
              </w:rPr>
            </w:r>
            <w:r/>
          </w:p>
          <w:p>
            <w:pPr>
              <w:pStyle w:val="739"/>
              <w:ind w:firstLine="210"/>
              <w:jc w:val="left"/>
              <w:spacing w:line="360" w:lineRule="auto"/>
              <w:rPr>
                <w:rFonts w:hint="eastAsia" w:ascii="宋体" w:hAnsi="宋体" w:cs="宋体"/>
                <w:color w:val="000000"/>
                <w:szCs w:val="21"/>
                <w:lang w:val="zh-CN"/>
              </w:rPr>
            </w:pPr>
            <w:r>
              <w:rPr>
                <w:rFonts w:hint="eastAsia" w:ascii="宋体" w:hAnsi="宋体" w:cs="宋体"/>
                <w:color w:val="000000"/>
              </w:rPr>
              <w:t xml:space="preserve">4.未提供不得分。</w:t>
            </w:r>
            <w:r>
              <w:rPr>
                <w:rFonts w:hint="eastAsia" w:ascii="宋体" w:hAnsi="宋体" w:cs="宋体"/>
                <w:color w:val="000000"/>
                <w:szCs w:val="21"/>
                <w:lang w:val="zh-CN"/>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92" w:type="dxa"/>
            <w:vAlign w:val="center"/>
            <w:textDirection w:val="lrTb"/>
            <w:noWrap w:val="false"/>
          </w:tcPr>
          <w:p>
            <w:pPr>
              <w:pStyle w:val="739"/>
              <w:jc w:val="center"/>
              <w:spacing w:before="68"/>
              <w:rPr>
                <w:rFonts w:hint="eastAsia" w:ascii="宋体" w:hAnsi="宋体" w:cs="宋体"/>
                <w:color w:val="000000"/>
                <w:spacing w:val="-6"/>
              </w:rPr>
            </w:pPr>
            <w:r>
              <w:rPr>
                <w:rFonts w:hint="eastAsia" w:ascii="宋体" w:hAnsi="宋体" w:cs="宋体"/>
                <w:color w:val="000000"/>
                <w:spacing w:val="-6"/>
              </w:rPr>
              <w:t xml:space="preserve">主观分</w:t>
            </w:r>
            <w:r>
              <w:rPr>
                <w:rFonts w:hint="eastAsia" w:ascii="宋体" w:hAnsi="宋体" w:cs="宋体"/>
                <w:color w:val="000000"/>
                <w:spacing w:val="-6"/>
              </w:rPr>
            </w:r>
            <w:r/>
          </w:p>
        </w:tc>
      </w:tr>
      <w:tr>
        <w:trPr>
          <w:trHeight w:val="13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3.5</w:t>
            </w:r>
            <w:r>
              <w:rPr>
                <w:rFonts w:ascii="宋体" w:hAnsi="宋体" w:cs="宋体"/>
                <w:color w:val="000000"/>
                <w:spacing w:val="-2"/>
              </w:rPr>
            </w:r>
            <w:r/>
          </w:p>
        </w:tc>
        <w:tc>
          <w:tcPr>
            <w:tcW w:w="1276" w:type="dxa"/>
            <w:vAlign w:val="center"/>
            <w:textDirection w:val="lrTb"/>
            <w:noWrap w:val="false"/>
          </w:tcPr>
          <w:p>
            <w:pPr>
              <w:pStyle w:val="739"/>
              <w:jc w:val="left"/>
              <w:spacing w:line="360" w:lineRule="auto"/>
              <w:rPr>
                <w:rFonts w:ascii="宋体" w:hAnsi="宋体" w:cs="宋体"/>
                <w:color w:val="000000"/>
              </w:rPr>
            </w:pPr>
            <w:r>
              <w:rPr>
                <w:rFonts w:hint="eastAsia" w:ascii="宋体" w:hAnsi="宋体" w:cs="宋体"/>
                <w:color w:val="000000"/>
              </w:rPr>
              <w:t xml:space="preserve">质保服务年限</w:t>
            </w:r>
            <w:r>
              <w:rPr>
                <w:rFonts w:ascii="宋体" w:hAnsi="宋体" w:cs="宋体"/>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szCs w:val="21"/>
              </w:rPr>
            </w:pPr>
            <w:r>
              <w:rPr>
                <w:rFonts w:hint="eastAsia" w:ascii="宋体" w:hAnsi="宋体"/>
                <w:color w:val="000000"/>
              </w:rPr>
              <w:t xml:space="preserve">供应商必须承诺满足3年基础质保期，在此基础上每</w:t>
            </w:r>
            <w:r>
              <w:rPr>
                <w:rFonts w:hint="eastAsia" w:ascii="宋体" w:hAnsi="宋体"/>
                <w:color w:val="000000"/>
                <w:lang w:eastAsia="zh-TW"/>
              </w:rPr>
              <w:t xml:space="preserve">增加</w:t>
            </w:r>
            <w:r>
              <w:rPr>
                <w:rFonts w:ascii="宋体" w:hAnsi="宋体"/>
                <w:color w:val="000000"/>
              </w:rPr>
              <w:t xml:space="preserve">1</w:t>
            </w:r>
            <w:r>
              <w:rPr>
                <w:rFonts w:hint="eastAsia" w:ascii="宋体" w:hAnsi="宋体"/>
                <w:color w:val="000000"/>
                <w:lang w:eastAsia="zh-TW"/>
              </w:rPr>
              <w:t xml:space="preserve">年</w:t>
            </w:r>
            <w:r>
              <w:rPr>
                <w:rFonts w:hint="eastAsia" w:ascii="宋体" w:hAnsi="宋体"/>
                <w:color w:val="000000"/>
              </w:rPr>
              <w:t xml:space="preserve">质保</w:t>
            </w:r>
            <w:r>
              <w:rPr>
                <w:rFonts w:hint="eastAsia" w:ascii="宋体" w:hAnsi="宋体"/>
                <w:color w:val="000000"/>
                <w:lang w:eastAsia="zh-TW"/>
              </w:rPr>
              <w:t xml:space="preserve">加</w:t>
            </w:r>
            <w:r>
              <w:rPr>
                <w:rFonts w:ascii="宋体" w:hAnsi="宋体"/>
                <w:color w:val="000000"/>
              </w:rPr>
              <w:t xml:space="preserve">2</w:t>
            </w:r>
            <w:r>
              <w:rPr>
                <w:rFonts w:hint="eastAsia" w:ascii="宋体" w:hAnsi="宋体"/>
                <w:color w:val="000000"/>
                <w:lang w:eastAsia="zh-TW"/>
              </w:rPr>
              <w:t xml:space="preserve">分，</w:t>
            </w:r>
            <w:r>
              <w:rPr>
                <w:rFonts w:hint="eastAsia" w:ascii="宋体" w:hAnsi="宋体"/>
                <w:color w:val="000000"/>
              </w:rPr>
              <w:t xml:space="preserve">本项</w:t>
            </w:r>
            <w:r>
              <w:rPr>
                <w:rFonts w:hint="eastAsia" w:ascii="宋体" w:hAnsi="宋体"/>
                <w:color w:val="000000"/>
                <w:lang w:eastAsia="zh-TW"/>
              </w:rPr>
              <w:t xml:space="preserve">最多</w:t>
            </w:r>
            <w:r>
              <w:rPr>
                <w:rFonts w:hint="eastAsia" w:ascii="宋体" w:hAnsi="宋体"/>
                <w:color w:val="000000"/>
              </w:rPr>
              <w:t xml:space="preserve">得</w:t>
            </w:r>
            <w:r>
              <w:rPr>
                <w:rFonts w:ascii="宋体" w:hAnsi="宋体"/>
                <w:color w:val="000000"/>
              </w:rPr>
              <w:t xml:space="preserve">4</w:t>
            </w:r>
            <w:r>
              <w:rPr>
                <w:rFonts w:hint="eastAsia" w:ascii="宋体" w:hAnsi="宋体"/>
                <w:color w:val="000000"/>
                <w:lang w:eastAsia="zh-TW"/>
              </w:rPr>
              <w:t xml:space="preserve">分</w:t>
            </w:r>
            <w:r>
              <w:rPr>
                <w:rFonts w:hint="eastAsia" w:ascii="宋体" w:hAnsi="宋体"/>
                <w:color w:val="000000"/>
              </w:rPr>
              <w:t xml:space="preserve">，仅满足基础质保期不得分</w:t>
            </w:r>
            <w:r>
              <w:rPr>
                <w:rFonts w:hint="eastAsia" w:ascii="宋体" w:hAnsi="宋体"/>
                <w:color w:val="000000"/>
                <w:lang w:eastAsia="zh-TW"/>
              </w:rPr>
              <w:t xml:space="preserve">。</w:t>
            </w:r>
            <w:r>
              <w:rPr>
                <w:rFonts w:hint="eastAsia" w:ascii="宋体" w:hAnsi="宋体"/>
                <w:color w:val="000000"/>
              </w:rPr>
              <w:t xml:space="preserve">（提供加盖公章的承诺书原件，未提供不得分）</w:t>
            </w:r>
            <w:r>
              <w:rPr>
                <w:rFonts w:ascii="宋体" w:hAnsi="宋体" w:cs="宋体"/>
                <w:color w:val="000000"/>
                <w:szCs w:val="21"/>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hint="eastAsia" w:ascii="宋体" w:hAnsi="宋体" w:cs="宋体"/>
                <w:color w:val="000000"/>
                <w:spacing w:val="-6"/>
                <w:lang w:val="en-US" w:eastAsia="zh-CN"/>
              </w:rPr>
              <w:t xml:space="preserve">客</w:t>
            </w:r>
            <w:r>
              <w:rPr>
                <w:rFonts w:hint="eastAsia" w:ascii="宋体" w:hAnsi="宋体" w:cs="宋体"/>
                <w:color w:val="000000"/>
                <w:spacing w:val="-6"/>
              </w:rPr>
              <w:t xml:space="preserve">观分</w:t>
            </w:r>
            <w:r>
              <w:rPr>
                <w:rFonts w:ascii="宋体" w:hAnsi="宋体" w:cs="宋体"/>
                <w:color w:val="000000"/>
                <w:spacing w:val="-6"/>
              </w:rPr>
            </w:r>
            <w:r/>
          </w:p>
        </w:tc>
      </w:tr>
      <w:tr>
        <w:trPr>
          <w:trHeight w:val="455"/>
        </w:trPr>
        <w:tc>
          <w:tcPr>
            <w:gridSpan w:val="5"/>
            <w:tcW w:w="9835" w:type="dxa"/>
            <w:vAlign w:val="center"/>
            <w:textDirection w:val="lrTb"/>
            <w:noWrap w:val="false"/>
          </w:tcPr>
          <w:p>
            <w:pPr>
              <w:pStyle w:val="739"/>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51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4.1</w:t>
            </w:r>
            <w:r>
              <w:rPr>
                <w:rFonts w:ascii="宋体" w:hAnsi="宋体" w:cs="宋体"/>
                <w:color w:val="000000"/>
                <w:spacing w:val="-2"/>
              </w:rPr>
            </w:r>
            <w:r/>
          </w:p>
        </w:tc>
        <w:tc>
          <w:tcPr>
            <w:tcW w:w="1276" w:type="dxa"/>
            <w:vAlign w:val="center"/>
            <w:textDirection w:val="lrTb"/>
            <w:noWrap w:val="false"/>
          </w:tcPr>
          <w:p>
            <w:pPr>
              <w:pStyle w:val="739"/>
              <w:spacing w:before="69" w:line="264" w:lineRule="auto"/>
              <w:rPr>
                <w:rFonts w:ascii="宋体" w:hAnsi="宋体" w:cs="宋体"/>
                <w:color w:val="000000"/>
                <w:spacing w:val="-2"/>
              </w:rPr>
            </w:pPr>
            <w:r>
              <w:rPr>
                <w:rFonts w:hint="eastAsia" w:ascii="宋体" w:hAnsi="宋体" w:cs="宋体"/>
                <w:color w:val="000000"/>
                <w:spacing w:val="-1"/>
              </w:rPr>
              <w:t xml:space="preserve">投标人业绩</w:t>
            </w:r>
            <w:r>
              <w:rPr>
                <w:rFonts w:ascii="宋体" w:hAnsi="宋体" w:cs="宋体"/>
                <w:color w:val="000000"/>
                <w:spacing w:val="-2"/>
              </w:rPr>
            </w:r>
            <w:r/>
          </w:p>
        </w:tc>
        <w:tc>
          <w:tcPr>
            <w:tcW w:w="6235" w:type="dxa"/>
            <w:vAlign w:val="center"/>
            <w:textDirection w:val="lrTb"/>
            <w:noWrap w:val="false"/>
          </w:tcPr>
          <w:p>
            <w:pPr>
              <w:pStyle w:val="739"/>
              <w:ind w:firstLine="210"/>
              <w:jc w:val="left"/>
              <w:spacing w:line="360" w:lineRule="auto"/>
              <w:rPr>
                <w:rFonts w:eastAsia="方正仿宋_GBK"/>
                <w:color w:val="000000"/>
                <w:szCs w:val="21"/>
                <w:lang w:bidi="zh-CN"/>
              </w:rPr>
            </w:pPr>
            <w:r>
              <w:rPr>
                <w:rFonts w:hint="eastAsia" w:ascii="宋体" w:hAnsi="宋体"/>
                <w:color w:val="000000"/>
              </w:rPr>
              <w:t xml:space="preserve">投标人2021年1月1日（含）至今，承担过类似本项目业绩的，每提供一个得3分，最多得9分。（时间以合同签订时间为准，提供有效合同，合同页须清晰可见相应内容）</w:t>
            </w:r>
            <w:r>
              <w:rPr>
                <w:rFonts w:eastAsia="方正仿宋_GBK"/>
                <w:color w:val="000000"/>
                <w:szCs w:val="21"/>
                <w:lang w:bidi="zh-CN"/>
              </w:rPr>
            </w:r>
            <w:r/>
          </w:p>
        </w:tc>
        <w:tc>
          <w:tcPr>
            <w:tcW w:w="709" w:type="dxa"/>
            <w:vAlign w:val="center"/>
            <w:textDirection w:val="lrTb"/>
            <w:noWrap w:val="false"/>
          </w:tcPr>
          <w:p>
            <w:pPr>
              <w:pStyle w:val="739"/>
              <w:jc w:val="center"/>
              <w:rPr>
                <w:color w:val="000000"/>
                <w:szCs w:val="21"/>
              </w:rPr>
            </w:pPr>
            <w:r>
              <w:rPr>
                <w:rFonts w:hint="eastAsia" w:ascii="宋体" w:hAnsi="宋体" w:cs="宋体"/>
                <w:color w:val="000000"/>
              </w:rPr>
              <w:t xml:space="preserve">9</w:t>
            </w:r>
            <w:r>
              <w:rPr>
                <w:color w:val="000000"/>
                <w:szCs w:val="21"/>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ascii="宋体" w:hAnsi="宋体" w:cs="宋体"/>
                <w:color w:val="000000"/>
              </w:rPr>
            </w:r>
            <w:r/>
          </w:p>
        </w:tc>
      </w:tr>
      <w:tr>
        <w:trPr>
          <w:trHeight w:val="464"/>
        </w:trPr>
        <w:tc>
          <w:tcPr>
            <w:tcW w:w="623" w:type="dxa"/>
            <w:vAlign w:val="center"/>
            <w:textDirection w:val="lrTb"/>
            <w:noWrap w:val="false"/>
          </w:tcPr>
          <w:p>
            <w:pPr>
              <w:pStyle w:val="739"/>
              <w:jc w:val="center"/>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11" w:type="dxa"/>
            <w:vAlign w:val="center"/>
            <w:textDirection w:val="lrTb"/>
            <w:noWrap w:val="false"/>
          </w:tcPr>
          <w:p>
            <w:pPr>
              <w:pStyle w:val="739"/>
              <w:ind w:left="172"/>
              <w:jc w:val="center"/>
              <w:spacing w:before="123"/>
              <w:rPr>
                <w:rFonts w:ascii="宋体" w:hAnsi="宋体" w:cs="宋体"/>
                <w:color w:val="000000"/>
                <w:spacing w:val="-2"/>
              </w:rPr>
            </w:pPr>
            <w:r>
              <w:rPr>
                <w:rFonts w:ascii="宋体" w:hAnsi="宋体" w:cs="宋体"/>
                <w:color w:val="000000"/>
                <w:spacing w:val="-2"/>
              </w:rPr>
            </w:r>
            <w:r/>
          </w:p>
        </w:tc>
        <w:tc>
          <w:tcPr>
            <w:gridSpan w:val="2"/>
            <w:tcW w:w="1701" w:type="dxa"/>
            <w:vAlign w:val="center"/>
            <w:textDirection w:val="lrTb"/>
            <w:noWrap w:val="false"/>
          </w:tcPr>
          <w:p>
            <w:pPr>
              <w:pStyle w:val="739"/>
              <w:jc w:val="center"/>
              <w:rPr>
                <w:color w:val="000000"/>
              </w:rPr>
            </w:pPr>
            <w:r>
              <w:rPr>
                <w:rFonts w:ascii="宋体" w:hAnsi="宋体" w:cs="宋体"/>
                <w:color w:val="000000"/>
                <w:spacing w:val="-11"/>
              </w:rPr>
              <w:t xml:space="preserve">100分</w:t>
            </w:r>
            <w:r>
              <w:rPr>
                <w:color w:val="000000"/>
              </w:rPr>
            </w:r>
            <w:r/>
          </w:p>
        </w:tc>
      </w:tr>
      <w:tr>
        <w:trPr>
          <w:trHeight w:val="464"/>
        </w:trPr>
        <w:tc>
          <w:tcPr>
            <w:gridSpan w:val="5"/>
            <w:tcW w:w="9835" w:type="dxa"/>
            <w:vAlign w:val="center"/>
            <w:textDirection w:val="lrTb"/>
            <w:noWrap w:val="false"/>
          </w:tcPr>
          <w:p>
            <w:pPr>
              <w:pStyle w:val="739"/>
              <w:jc w:val="center"/>
              <w:rPr>
                <w:rFonts w:ascii="宋体" w:hAnsi="宋体" w:cs="宋体"/>
                <w:color w:val="000000"/>
                <w:spacing w:val="-11"/>
              </w:rPr>
            </w:pPr>
            <w:r>
              <w:rPr>
                <w:rFonts w:ascii="宋体" w:hAnsi="宋体"/>
                <w:b/>
                <w:bCs/>
                <w:color w:val="000000"/>
                <w:sz w:val="24"/>
                <w:szCs w:val="24"/>
                <w:lang w:val="zh-CN"/>
              </w:rPr>
              <w:t xml:space="preserve">需要补充的其他内容：</w:t>
            </w:r>
            <w:r>
              <w:rPr>
                <w:rFonts w:ascii="宋体" w:hAnsi="宋体" w:cs="宋体"/>
                <w:color w:val="000000"/>
                <w:spacing w:val="-11"/>
              </w:rPr>
            </w:r>
            <w:r/>
          </w:p>
        </w:tc>
      </w:tr>
      <w:tr>
        <w:trPr>
          <w:trHeight w:val="464"/>
        </w:trPr>
        <w:tc>
          <w:tcPr>
            <w:gridSpan w:val="5"/>
            <w:tcW w:w="9835" w:type="dxa"/>
            <w:vAlign w:val="center"/>
            <w:textDirection w:val="lrTb"/>
            <w:noWrap w:val="false"/>
          </w:tcPr>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1．核心产品评审。</w:t>
            </w:r>
            <w:r>
              <w:rPr>
                <w:rFonts w:hint="eastAsia" w:ascii="宋体" w:hAnsi="宋体"/>
                <w:color w:val="000000"/>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2</w:t>
            </w:r>
            <w:r>
              <w:rPr>
                <w:rFonts w:hint="eastAsia" w:ascii="宋体" w:hAnsi="宋体"/>
                <w:color w:val="000000"/>
                <w:sz w:val="22"/>
              </w:rPr>
              <w:t xml:space="preserve">．</w:t>
            </w:r>
            <w:r>
              <w:rPr>
                <w:rFonts w:hint="eastAsia" w:ascii="宋体" w:hAnsi="宋体"/>
                <w:b/>
                <w:bCs/>
                <w:color w:val="000000"/>
                <w:sz w:val="22"/>
                <w:lang w:val="zh-CN"/>
              </w:rPr>
              <w:t xml:space="preserve">小微企业价格扣除</w:t>
            </w:r>
            <w:r>
              <w:rPr>
                <w:rFonts w:ascii="宋体" w:hAnsi="宋体"/>
                <w:b/>
                <w:bCs/>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2</w:t>
            </w:r>
            <w:r>
              <w:rPr>
                <w:rFonts w:hint="eastAsia" w:ascii="宋体" w:hAnsi="宋体"/>
                <w:color w:val="000000"/>
                <w:sz w:val="22"/>
                <w:lang w:val="zh-CN"/>
              </w:rPr>
              <w:t xml:space="preserve">.1货物采购项目对小微企业生产的产品给予报价的</w:t>
            </w:r>
            <w:r>
              <w:rPr>
                <w:rFonts w:hint="eastAsia" w:ascii="宋体" w:hAnsi="宋体"/>
                <w:b/>
                <w:bCs/>
                <w:color w:val="000000"/>
                <w:sz w:val="22"/>
                <w:lang w:val="zh-CN"/>
              </w:rPr>
              <w:t xml:space="preserve">10%</w:t>
            </w:r>
            <w:r>
              <w:rPr>
                <w:rFonts w:hint="eastAsia" w:ascii="宋体" w:hAnsi="宋体"/>
                <w:color w:val="000000"/>
                <w:sz w:val="22"/>
                <w:lang w:val="zh-CN"/>
              </w:rPr>
              <w:t xml:space="preserve">价格扣除，用扣除后的价格参与评审。</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2</w:t>
            </w:r>
            <w:r>
              <w:rPr>
                <w:rFonts w:hint="eastAsia" w:ascii="宋体" w:hAnsi="宋体"/>
                <w:color w:val="000000"/>
                <w:sz w:val="22"/>
                <w:lang w:val="zh-CN"/>
              </w:rPr>
              <w:t xml:space="preserve">.2大中型企业和其他自然人、法人或者其他组织与小型、微型企业组成联合体共同参加</w:t>
            </w:r>
            <w:r>
              <w:rPr>
                <w:rFonts w:hint="eastAsia" w:ascii="宋体" w:hAnsi="宋体"/>
                <w:color w:val="000000"/>
                <w:sz w:val="22"/>
              </w:rPr>
              <w:t xml:space="preserve">评审</w:t>
            </w:r>
            <w:r>
              <w:rPr>
                <w:rFonts w:hint="eastAsia" w:ascii="宋体" w:hAnsi="宋体"/>
                <w:color w:val="000000"/>
                <w:sz w:val="22"/>
                <w:lang w:val="zh-CN"/>
              </w:rPr>
              <w:t xml:space="preserve">，</w:t>
            </w:r>
            <w:r>
              <w:rPr>
                <w:rFonts w:hint="eastAsia" w:ascii="宋体" w:hAnsi="宋体"/>
                <w:color w:val="000000"/>
                <w:sz w:val="22"/>
              </w:rPr>
              <w:t xml:space="preserve">对于联合协议或者分包意向协议约定小微企业的合同份额占到合同总金额</w:t>
            </w:r>
            <w:r>
              <w:rPr>
                <w:rFonts w:hint="eastAsia" w:ascii="宋体" w:hAnsi="宋体"/>
                <w:b/>
                <w:bCs/>
                <w:color w:val="000000"/>
                <w:sz w:val="22"/>
              </w:rPr>
              <w:t xml:space="preserve">30%</w:t>
            </w:r>
            <w:r>
              <w:rPr>
                <w:rFonts w:hint="eastAsia" w:ascii="宋体" w:hAnsi="宋体"/>
                <w:color w:val="000000"/>
                <w:sz w:val="22"/>
              </w:rPr>
              <w:t xml:space="preserve">以上的，给予联合体</w:t>
            </w:r>
            <w:r>
              <w:rPr>
                <w:rFonts w:hint="eastAsia" w:ascii="宋体" w:hAnsi="宋体"/>
                <w:b/>
                <w:bCs/>
                <w:color w:val="000000"/>
                <w:sz w:val="22"/>
              </w:rPr>
              <w:t xml:space="preserve">4%</w:t>
            </w:r>
            <w:r>
              <w:rPr>
                <w:rFonts w:hint="eastAsia" w:ascii="宋体" w:hAnsi="宋体"/>
                <w:color w:val="000000"/>
                <w:sz w:val="22"/>
              </w:rPr>
              <w:t xml:space="preserve">的价格扣除。</w:t>
            </w:r>
            <w:r>
              <w:rPr>
                <w:rFonts w:hint="eastAsia" w:ascii="宋体" w:hAnsi="宋体"/>
                <w:color w:val="000000"/>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lang w:val="zh-CN"/>
              </w:rPr>
              <w:t xml:space="preserve">小企业（含小型、微型企业）应当同时符合以下条件：</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lang w:val="zh-CN"/>
              </w:rPr>
              <w:t xml:space="preserve">（1）供应商为小企业，且符合中小企业划分标准；</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lang w:val="zh-CN"/>
              </w:rPr>
              <w:t xml:space="preserve">（2）提供本企业制造的货物、承担的工程或者服务，或者提供其他小企业制造的货物。如果提供的货物为大中型企业注册商标的货物，视同大中型企业。</w:t>
            </w:r>
            <w:r>
              <w:rPr>
                <w:rFonts w:ascii="宋体" w:hAnsi="宋体"/>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3．</w:t>
            </w:r>
            <w:r>
              <w:rPr>
                <w:rFonts w:hint="eastAsia" w:ascii="宋体" w:hAnsi="宋体"/>
                <w:b/>
                <w:bCs/>
                <w:color w:val="000000"/>
                <w:sz w:val="22"/>
                <w:lang w:val="zh-CN"/>
              </w:rPr>
              <w:t xml:space="preserve">监狱和戒毒企业的价格扣除</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3</w:t>
            </w:r>
            <w:r>
              <w:rPr>
                <w:rFonts w:hint="eastAsia" w:ascii="宋体" w:hAnsi="宋体"/>
                <w:b/>
                <w:bCs/>
                <w:color w:val="000000"/>
                <w:sz w:val="22"/>
                <w:lang w:val="zh-CN"/>
              </w:rPr>
              <w:t xml:space="preserve">.1本项目对监狱和戒毒企业，给予10%的价格扣除，用扣除后的价格参与评审。</w:t>
            </w:r>
            <w:r>
              <w:rPr>
                <w:rFonts w:ascii="宋体" w:hAnsi="宋体"/>
                <w:b/>
                <w:bCs/>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3</w:t>
            </w:r>
            <w:r>
              <w:rPr>
                <w:rFonts w:hint="eastAsia" w:ascii="宋体" w:hAnsi="宋体"/>
                <w:color w:val="000000"/>
                <w:sz w:val="22"/>
                <w:lang w:val="zh-CN"/>
              </w:rPr>
              <w:t xml:space="preserve">.2监狱企业需提供由省级以上监狱管理局、戒毒管理局（含新疆生产建设兵团）出具的属于监狱企业的证明文件。</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3</w:t>
            </w:r>
            <w:r>
              <w:rPr>
                <w:rFonts w:hint="eastAsia" w:ascii="宋体" w:hAnsi="宋体"/>
                <w:color w:val="000000"/>
                <w:sz w:val="22"/>
                <w:lang w:val="zh-CN"/>
              </w:rPr>
              <w:t xml:space="preserve">.3监狱企业标准请参照《关于政府采购支持监狱企业发展有关问题的通知》（财库〔2014〕68号）。</w:t>
            </w:r>
            <w:r>
              <w:rPr>
                <w:rFonts w:ascii="宋体" w:hAnsi="宋体"/>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4．</w:t>
            </w:r>
            <w:r>
              <w:rPr>
                <w:rFonts w:hint="eastAsia" w:ascii="宋体" w:hAnsi="宋体"/>
                <w:b/>
                <w:bCs/>
                <w:color w:val="000000"/>
                <w:sz w:val="22"/>
                <w:lang w:val="zh-CN"/>
              </w:rPr>
              <w:t xml:space="preserve">残疾人福利性单位的价格扣除</w:t>
            </w:r>
            <w:r>
              <w:rPr>
                <w:rFonts w:ascii="宋体" w:hAnsi="宋体"/>
                <w:b/>
                <w:bCs/>
                <w:color w:val="000000"/>
                <w:sz w:val="22"/>
                <w:lang w:val="zh-CN"/>
              </w:rPr>
            </w:r>
            <w:r/>
          </w:p>
          <w:p>
            <w:pPr>
              <w:pStyle w:val="739"/>
              <w:ind w:firstLine="442"/>
              <w:spacing w:line="360" w:lineRule="auto"/>
              <w:rPr>
                <w:rFonts w:ascii="宋体" w:hAnsi="宋体"/>
                <w:color w:val="000000"/>
                <w:sz w:val="22"/>
                <w:lang w:val="zh-CN"/>
              </w:rPr>
            </w:pPr>
            <w:r>
              <w:rPr>
                <w:rFonts w:hint="eastAsia" w:ascii="宋体" w:hAnsi="宋体"/>
                <w:b/>
                <w:bCs/>
                <w:color w:val="000000"/>
                <w:sz w:val="22"/>
              </w:rPr>
              <w:t xml:space="preserve">4</w:t>
            </w:r>
            <w:r>
              <w:rPr>
                <w:rFonts w:hint="eastAsia" w:ascii="宋体" w:hAnsi="宋体"/>
                <w:b/>
                <w:bCs/>
                <w:color w:val="000000"/>
                <w:sz w:val="22"/>
                <w:lang w:val="zh-CN"/>
              </w:rPr>
              <w:t xml:space="preserve">.1本项目对残疾人福利性单位，给予10%的价格扣除，用扣除后的价格参与评审。</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4</w:t>
            </w:r>
            <w:r>
              <w:rPr>
                <w:rFonts w:hint="eastAsia" w:ascii="宋体" w:hAnsi="宋体"/>
                <w:color w:val="000000"/>
                <w:sz w:val="22"/>
                <w:lang w:val="zh-CN"/>
              </w:rPr>
              <w:t xml:space="preserve">.2残疾人福利性单位需提供《残疾人福利性单位声明函》。</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4</w:t>
            </w:r>
            <w:r>
              <w:rPr>
                <w:rFonts w:hint="eastAsia" w:ascii="宋体" w:hAnsi="宋体"/>
                <w:color w:val="000000"/>
                <w:sz w:val="22"/>
                <w:lang w:val="zh-CN"/>
              </w:rPr>
              <w:t xml:space="preserve">.3残疾人福利性单位标准请参照《关于促进残疾人就业政府采购政策的通知》（财库〔2017〕141号）。</w:t>
            </w:r>
            <w:r>
              <w:rPr>
                <w:rFonts w:ascii="宋体" w:hAnsi="宋体"/>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5</w:t>
            </w:r>
            <w:r>
              <w:rPr>
                <w:rFonts w:hint="eastAsia" w:ascii="宋体" w:hAnsi="宋体"/>
                <w:color w:val="000000"/>
                <w:sz w:val="22"/>
              </w:rPr>
              <w:t xml:space="preserve">．</w:t>
            </w:r>
            <w:r>
              <w:rPr>
                <w:rFonts w:hint="eastAsia" w:ascii="宋体" w:hAnsi="宋体"/>
                <w:b/>
                <w:bCs/>
                <w:color w:val="000000"/>
                <w:sz w:val="22"/>
                <w:lang w:val="zh-CN"/>
              </w:rPr>
              <w:t xml:space="preserve">监狱企业、残疾人福利性单位属于小型、微型企业的，不重复享受政策。</w:t>
            </w:r>
            <w:r>
              <w:rPr>
                <w:rFonts w:ascii="宋体" w:hAnsi="宋体"/>
                <w:b/>
                <w:bCs/>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6．</w:t>
            </w:r>
            <w:r>
              <w:rPr>
                <w:rFonts w:hint="eastAsia" w:ascii="宋体" w:hAnsi="宋体"/>
                <w:color w:val="000000"/>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rPr>
              <w:t xml:space="preserve">扫描件</w:t>
            </w:r>
            <w:r>
              <w:rPr>
                <w:rFonts w:hint="eastAsia" w:ascii="宋体" w:hAnsi="宋体"/>
                <w:color w:val="000000"/>
                <w:sz w:val="22"/>
                <w:lang w:val="zh-CN"/>
              </w:rPr>
              <w:t xml:space="preserve">为准）。</w:t>
            </w:r>
            <w:r>
              <w:rPr>
                <w:rFonts w:ascii="宋体" w:hAnsi="宋体"/>
                <w:color w:val="000000"/>
                <w:sz w:val="22"/>
                <w:lang w:val="zh-CN"/>
              </w:rPr>
            </w:r>
            <w:r/>
          </w:p>
          <w:p>
            <w:pPr>
              <w:pStyle w:val="739"/>
              <w:ind w:firstLine="442"/>
              <w:spacing w:line="360" w:lineRule="auto"/>
              <w:rPr>
                <w:rFonts w:ascii="宋体" w:hAnsi="宋体"/>
                <w:b/>
                <w:bCs/>
                <w:color w:val="000000"/>
                <w:sz w:val="22"/>
              </w:rPr>
            </w:pPr>
            <w:r>
              <w:rPr>
                <w:rFonts w:hint="eastAsia" w:ascii="宋体" w:hAnsi="宋体"/>
                <w:b/>
                <w:bCs/>
                <w:color w:val="000000"/>
                <w:sz w:val="22"/>
              </w:rPr>
              <w:t xml:space="preserve">7.采购本国产品的支持政策</w:t>
            </w:r>
            <w:r>
              <w:rPr>
                <w:rFonts w:ascii="宋体" w:hAnsi="宋体"/>
                <w:b/>
                <w:bCs/>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7.3供应商需按照招标文件的要求提供《关于符合本国产品标准的声明函》，如不提供将不享受本国产品价格评审优惠。</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sz w:val="22"/>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8</w:t>
            </w:r>
            <w:r>
              <w:rPr>
                <w:rFonts w:hint="eastAsia" w:ascii="宋体" w:hAnsi="宋体"/>
                <w:b/>
                <w:bCs/>
                <w:color w:val="000000"/>
                <w:sz w:val="22"/>
                <w:lang w:val="zh-CN"/>
              </w:rPr>
              <w:t xml:space="preserve">．所有证明材料均以有效的扫描</w:t>
            </w:r>
            <w:r>
              <w:rPr>
                <w:rFonts w:hint="eastAsia" w:ascii="宋体" w:hAnsi="宋体"/>
                <w:b/>
                <w:bCs/>
                <w:color w:val="000000"/>
                <w:sz w:val="22"/>
              </w:rPr>
              <w:t xml:space="preserve">件</w:t>
            </w:r>
            <w:r>
              <w:rPr>
                <w:rFonts w:hint="eastAsia" w:ascii="宋体" w:hAnsi="宋体"/>
                <w:b/>
                <w:bCs/>
                <w:color w:val="000000"/>
                <w:sz w:val="22"/>
                <w:lang w:val="zh-CN"/>
              </w:rPr>
              <w:t xml:space="preserve">为依据。</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（1）供应商业绩和人员业绩：以提供的合同或</w:t>
            </w:r>
            <w:r>
              <w:rPr>
                <w:rFonts w:hint="eastAsia" w:ascii="宋体" w:hAnsi="宋体"/>
                <w:b/>
                <w:bCs/>
                <w:color w:val="000000"/>
                <w:sz w:val="22"/>
              </w:rPr>
              <w:t xml:space="preserve">相关业绩证明材料扫描件</w:t>
            </w:r>
            <w:r>
              <w:rPr>
                <w:rFonts w:hint="eastAsia" w:ascii="宋体" w:hAnsi="宋体"/>
                <w:b/>
                <w:bCs/>
                <w:color w:val="000000"/>
                <w:sz w:val="22"/>
                <w:lang w:val="zh-CN"/>
              </w:rPr>
              <w:t xml:space="preserve">为准。</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w:t>
            </w:r>
            <w:r>
              <w:rPr>
                <w:rFonts w:hint="eastAsia" w:ascii="宋体" w:hAnsi="宋体"/>
                <w:b/>
                <w:bCs/>
                <w:color w:val="000000"/>
                <w:sz w:val="22"/>
              </w:rPr>
              <w:t xml:space="preserve">2</w:t>
            </w:r>
            <w:r>
              <w:rPr>
                <w:rFonts w:hint="eastAsia" w:ascii="宋体" w:hAnsi="宋体"/>
                <w:b/>
                <w:bCs/>
                <w:color w:val="000000"/>
                <w:sz w:val="22"/>
                <w:lang w:val="zh-CN"/>
              </w:rPr>
              <w:t xml:space="preserve">）人员业绩和供应商业绩可重复计算（如有）。</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w:t>
            </w:r>
            <w:r>
              <w:rPr>
                <w:rFonts w:hint="eastAsia" w:ascii="宋体" w:hAnsi="宋体"/>
                <w:b/>
                <w:bCs/>
                <w:color w:val="000000"/>
                <w:sz w:val="22"/>
              </w:rPr>
              <w:t xml:space="preserve">3</w:t>
            </w:r>
            <w:r>
              <w:rPr>
                <w:rFonts w:hint="eastAsia" w:ascii="宋体" w:hAnsi="宋体"/>
                <w:b/>
                <w:bCs/>
                <w:color w:val="000000"/>
                <w:sz w:val="22"/>
                <w:lang w:val="zh-CN"/>
              </w:rPr>
              <w:t xml:space="preserve">）提供的合同、中标（成交）通知书或履约证明材料或咨询成果等材料均不能</w:t>
            </w:r>
            <w:r>
              <w:rPr>
                <w:rFonts w:hint="eastAsia" w:ascii="宋体" w:hAnsi="宋体"/>
                <w:b/>
                <w:bCs/>
                <w:color w:val="000000"/>
                <w:sz w:val="22"/>
              </w:rPr>
              <w:t xml:space="preserve">反映</w:t>
            </w:r>
            <w:r>
              <w:rPr>
                <w:rFonts w:hint="eastAsia" w:ascii="宋体" w:hAnsi="宋体"/>
                <w:b/>
                <w:bCs/>
                <w:color w:val="000000"/>
                <w:sz w:val="22"/>
                <w:lang w:val="zh-CN"/>
              </w:rPr>
              <w:t xml:space="preserve">出相关数据、内容的，视为未提供。</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（4）供应商提供的合同、检测报告等扫描件中的内容应该清晰，如因供应商提供的资料不清晰，导致评标委员会无法辨认，责任由供应商承担。</w:t>
            </w:r>
            <w:r>
              <w:rPr>
                <w:rFonts w:ascii="宋体" w:hAnsi="宋体"/>
                <w:b/>
                <w:bCs/>
                <w:color w:val="000000"/>
                <w:sz w:val="22"/>
                <w:lang w:val="zh-CN"/>
              </w:rPr>
            </w:r>
            <w:r/>
          </w:p>
          <w:p>
            <w:pPr>
              <w:pStyle w:val="739"/>
              <w:ind w:firstLine="440"/>
              <w:spacing w:line="360" w:lineRule="auto"/>
              <w:rPr>
                <w:rFonts w:ascii="宋体" w:hAnsi="宋体"/>
                <w:bCs/>
                <w:color w:val="000000"/>
                <w:sz w:val="22"/>
                <w:lang w:val="zh-CN"/>
              </w:rPr>
            </w:pPr>
            <w:r/>
            <w:bookmarkStart w:id="49" w:name="OLE_LINK31"/>
            <w:r/>
            <w:bookmarkStart w:id="50" w:name="OLE_LINK30"/>
            <w:r>
              <w:rPr>
                <w:rFonts w:hint="eastAsia" w:ascii="宋体" w:hAnsi="宋体"/>
                <w:bCs/>
                <w:color w:val="000000"/>
                <w:sz w:val="22"/>
                <w:lang w:val="zh-CN"/>
              </w:rPr>
              <w:t xml:space="preserve">9．根据财政部</w:t>
            </w:r>
            <w:bookmarkStart w:id="51" w:name="OLE_LINK37"/>
            <w:r/>
            <w:bookmarkStart w:id="52" w:name="OLE_LINK36"/>
            <w:r>
              <w:rPr>
                <w:rFonts w:hint="eastAsia" w:ascii="宋体" w:hAnsi="宋体"/>
                <w:bCs/>
                <w:color w:val="000000"/>
                <w:sz w:val="22"/>
                <w:lang w:val="zh-CN"/>
              </w:rPr>
              <w:t xml:space="preserve">《关于推动解决政府采购异常低价问题的通知》(财库【2026】2号)</w:t>
            </w:r>
            <w:bookmarkEnd w:id="51"/>
            <w:r/>
            <w:bookmarkEnd w:id="52"/>
            <w:r>
              <w:rPr>
                <w:rFonts w:hint="eastAsia" w:ascii="宋体" w:hAnsi="宋体"/>
                <w:bCs/>
                <w:color w:val="000000"/>
                <w:sz w:val="22"/>
                <w:lang w:val="zh-CN"/>
              </w:rPr>
              <w:t xml:space="preserve">要求，评审过程中出现下列情形之一的，评审委员会应当启动异常低价投标(响应)审查程序:</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bookmarkStart w:id="53" w:name="OLE_LINK22"/>
            <w:r/>
            <w:bookmarkStart w:id="54" w:name="OLE_LINK21"/>
            <w:r>
              <w:rPr>
                <w:rFonts w:hint="eastAsia" w:ascii="宋体" w:hAnsi="宋体"/>
                <w:bCs/>
                <w:color w:val="000000"/>
                <w:sz w:val="22"/>
                <w:lang w:val="zh-CN"/>
              </w:rPr>
              <w:t xml:space="preserve">（1）投标（响应）报价低于全部通过符合性审查供应商投标(响应)报价平均值50%的，即投标(响应)报价</w:t>
            </w:r>
            <w:bookmarkStart w:id="55" w:name="OLE_LINK23"/>
            <w:r>
              <w:rPr>
                <w:rFonts w:hint="eastAsia" w:ascii="宋体" w:hAnsi="宋体"/>
                <w:bCs/>
                <w:color w:val="000000"/>
                <w:sz w:val="22"/>
                <w:lang w:val="zh-CN"/>
              </w:rPr>
              <w:t xml:space="preserve">＜</w:t>
            </w:r>
            <w:bookmarkEnd w:id="55"/>
            <w:r>
              <w:rPr>
                <w:rFonts w:hint="eastAsia" w:ascii="宋体" w:hAnsi="宋体"/>
                <w:bCs/>
                <w:color w:val="000000"/>
                <w:sz w:val="22"/>
                <w:lang w:val="zh-CN"/>
              </w:rPr>
              <w:t xml:space="preserve">全部通过符合性审查供应商投标(响应)报价平均值</w:t>
            </w:r>
            <w:bookmarkStart w:id="56" w:name="OLE_LINK25"/>
            <w:r/>
            <w:bookmarkStart w:id="57" w:name="OLE_LINK24"/>
            <w:r>
              <w:rPr>
                <w:rFonts w:hint="eastAsia" w:ascii="宋体" w:hAnsi="宋体"/>
                <w:bCs/>
                <w:color w:val="000000"/>
                <w:sz w:val="22"/>
                <w:lang w:val="zh-CN"/>
              </w:rPr>
              <w:t xml:space="preserve">×</w:t>
            </w:r>
            <w:bookmarkEnd w:id="56"/>
            <w:r/>
            <w:bookmarkEnd w:id="57"/>
            <w:r>
              <w:rPr>
                <w:rFonts w:hint="eastAsia" w:ascii="宋体" w:hAnsi="宋体"/>
                <w:bCs/>
                <w:color w:val="000000"/>
                <w:sz w:val="22"/>
                <w:lang w:val="zh-CN"/>
              </w:rPr>
              <w:t xml:space="preserve">50%；</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（2）投标(响应)报价低于通过符合性审查的次低报价供应商投标(响应)报价50%的，即投标(响应)报价</w:t>
            </w:r>
            <w:bookmarkStart w:id="58" w:name="OLE_LINK27"/>
            <w:r/>
            <w:bookmarkStart w:id="59" w:name="OLE_LINK26"/>
            <w:r>
              <w:rPr>
                <w:rFonts w:hint="eastAsia" w:ascii="宋体" w:hAnsi="宋体"/>
                <w:bCs/>
                <w:color w:val="000000"/>
                <w:sz w:val="22"/>
                <w:lang w:val="zh-CN"/>
              </w:rPr>
              <w:t xml:space="preserve">＜</w:t>
            </w:r>
            <w:bookmarkEnd w:id="58"/>
            <w:r/>
            <w:bookmarkEnd w:id="59"/>
            <w:r>
              <w:rPr>
                <w:rFonts w:hint="eastAsia" w:ascii="宋体" w:hAnsi="宋体"/>
                <w:bCs/>
                <w:color w:val="000000"/>
                <w:sz w:val="22"/>
                <w:lang w:val="zh-CN"/>
              </w:rPr>
              <w:t xml:space="preserve">通过符合性审查的次低报价供应商投标(响应)报价×50%；</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（3）投标(响应)报价低于采购项目最高限价45%的，即投标(响应)报价＜采购项目最高限价×45%；</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（4）评审委员会基于专业判断，认为供应商报价过低，有可能影响产品质量或者不能诚信履约的其他情形。</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bookmarkEnd w:id="53"/>
            <w:r/>
            <w:bookmarkEnd w:id="54"/>
            <w:r>
              <w:rPr>
                <w:rFonts w:hint="eastAsia" w:ascii="宋体" w:hAnsi="宋体"/>
                <w:bCs/>
                <w:color w:val="000000"/>
                <w:sz w:val="22"/>
                <w:lang w:val="zh-CN"/>
              </w:rPr>
              <w:t xml:space="preserve">具体要求按《关于推动解决政府采购异常低价问题的通知》(财库【2026】2号)执行。</w:t>
            </w:r>
            <w:bookmarkEnd w:id="49"/>
            <w:r/>
            <w:bookmarkEnd w:id="50"/>
            <w:r>
              <w:rPr>
                <w:rFonts w:ascii="宋体" w:hAnsi="宋体"/>
                <w:bCs/>
                <w:color w:val="000000"/>
                <w:sz w:val="22"/>
                <w:lang w:val="zh-CN"/>
              </w:rPr>
            </w:r>
            <w:r/>
          </w:p>
          <w:p>
            <w:pPr>
              <w:pStyle w:val="739"/>
              <w:ind w:firstLine="440"/>
              <w:spacing w:line="360" w:lineRule="auto"/>
              <w:rPr>
                <w:rFonts w:hint="eastAsia" w:ascii="宋体" w:hAnsi="宋体"/>
                <w:color w:val="000000"/>
                <w:sz w:val="22"/>
                <w:lang w:val="zh-CN"/>
              </w:rPr>
            </w:pPr>
            <w:r>
              <w:rPr>
                <w:rFonts w:hint="eastAsia" w:ascii="宋体" w:hAnsi="宋体"/>
                <w:color w:val="000000"/>
                <w:sz w:val="22"/>
              </w:rPr>
              <w:t xml:space="preserve">10</w:t>
            </w:r>
            <w:r>
              <w:rPr>
                <w:rFonts w:hint="eastAsia" w:ascii="宋体" w:hAnsi="宋体"/>
                <w:color w:val="000000"/>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lang w:val="zh-CN"/>
              </w:rPr>
            </w:r>
            <w:r/>
          </w:p>
          <w:p>
            <w:pPr>
              <w:pStyle w:val="739"/>
              <w:ind w:firstLine="440"/>
              <w:spacing w:line="360" w:lineRule="auto"/>
              <w:rPr>
                <w:rFonts w:ascii="宋体" w:hAnsi="宋体" w:cs="宋体"/>
                <w:color w:val="000000"/>
                <w:spacing w:val="-11"/>
              </w:rPr>
            </w:pPr>
            <w:r>
              <w:rPr>
                <w:rFonts w:hint="eastAsia" w:ascii="宋体" w:hAnsi="宋体"/>
                <w:color w:val="000000"/>
                <w:sz w:val="22"/>
                <w:szCs w:val="21"/>
              </w:rPr>
              <w:t xml:space="preserve">11</w:t>
            </w:r>
            <w:r>
              <w:rPr>
                <w:rFonts w:hint="eastAsia" w:ascii="宋体" w:hAnsi="宋体"/>
                <w:color w:val="000000"/>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color w:val="000000"/>
                <w:spacing w:val="-11"/>
              </w:rPr>
            </w:r>
            <w:r/>
          </w:p>
        </w:tc>
      </w:tr>
    </w:tbl>
    <w:p>
      <w:pPr>
        <w:pStyle w:val="842"/>
        <w:rPr>
          <w:rFonts w:hint="eastAsia"/>
        </w:rPr>
      </w:pPr>
      <w:r>
        <w:rPr>
          <w:rFonts w:hint="eastAsia"/>
        </w:rPr>
      </w:r>
      <w:r/>
    </w:p>
    <w:p>
      <w:pPr>
        <w:pStyle w:val="842"/>
        <w:rPr>
          <w:rFonts w:hint="eastAsia" w:ascii="宋体" w:hAnsi="宋体"/>
          <w:szCs w:val="21"/>
        </w:rPr>
      </w:pPr>
      <w:r/>
      <w:bookmarkEnd w:id="42"/>
      <w:r/>
      <w:bookmarkEnd w:id="43"/>
      <w:r/>
      <w:bookmarkEnd w:id="44"/>
      <w:r>
        <w:rPr>
          <w:rFonts w:hint="eastAsia" w:ascii="宋体" w:hAnsi="宋体"/>
          <w:szCs w:val="21"/>
        </w:rPr>
      </w:r>
      <w:r/>
    </w:p>
    <w:p>
      <w:pPr>
        <w:pStyle w:val="842"/>
        <w:rPr>
          <w:rFonts w:hint="eastAsia" w:ascii="宋体" w:hAnsi="宋体"/>
          <w:szCs w:val="21"/>
        </w:rPr>
      </w:pPr>
      <w:r>
        <w:rPr>
          <w:rFonts w:hint="eastAsia" w:ascii="宋体" w:hAnsi="宋体"/>
          <w:szCs w:val="21"/>
        </w:rPr>
      </w:r>
      <w:r/>
    </w:p>
    <w:p>
      <w:pPr>
        <w:pStyle w:val="842"/>
        <w:rPr>
          <w:rFonts w:hint="eastAsia" w:ascii="宋体" w:hAnsi="宋体"/>
          <w:szCs w:val="21"/>
        </w:rPr>
      </w:pPr>
      <w:r>
        <w:rPr>
          <w:rFonts w:hint="eastAsia" w:ascii="宋体" w:hAnsi="宋体"/>
          <w:szCs w:val="21"/>
        </w:rPr>
      </w:r>
      <w:r/>
    </w:p>
    <w:p>
      <w:pPr>
        <w:pStyle w:val="739"/>
        <w:jc w:val="center"/>
        <w:spacing w:line="360" w:lineRule="auto"/>
        <w:rPr>
          <w:rFonts w:hint="eastAsia" w:ascii="宋体" w:hAnsi="宋体" w:cs="宋体"/>
          <w:b/>
          <w:bCs/>
          <w:spacing w:val="-10"/>
          <w:sz w:val="36"/>
          <w:szCs w:val="36"/>
          <w:lang w:val="zh-CN"/>
        </w:rPr>
        <w:outlineLvl w:val="0"/>
      </w:pPr>
      <w:r>
        <w:rPr>
          <w:rFonts w:hint="eastAsia" w:ascii="宋体" w:hAnsi="宋体" w:cs="宋体"/>
          <w:b/>
          <w:bCs/>
          <w:sz w:val="36"/>
          <w:szCs w:val="36"/>
          <w:lang w:val="zh-CN"/>
        </w:rPr>
        <w:br w:type="page" w:clear="all"/>
      </w:r>
      <w:bookmarkStart w:id="60" w:name="_Toc228350074"/>
      <w:r>
        <w:rPr>
          <w:rFonts w:hint="eastAsia" w:ascii="宋体" w:hAnsi="宋体" w:cs="宋体"/>
          <w:b/>
          <w:bCs/>
          <w:spacing w:val="-10"/>
          <w:sz w:val="36"/>
          <w:szCs w:val="36"/>
          <w:lang w:val="zh-CN"/>
        </w:rPr>
        <w:t xml:space="preserve">第四章  采购需求</w:t>
      </w:r>
      <w:bookmarkEnd w:id="60"/>
      <w:r>
        <w:rPr>
          <w:rFonts w:hint="eastAsia" w:ascii="宋体" w:hAnsi="宋体" w:cs="宋体"/>
          <w:b/>
          <w:bCs/>
          <w:spacing w:val="-10"/>
          <w:sz w:val="36"/>
          <w:szCs w:val="36"/>
          <w:lang w:val="zh-CN"/>
        </w:rPr>
      </w:r>
      <w:r/>
    </w:p>
    <w:p>
      <w:pPr>
        <w:pStyle w:val="739"/>
        <w:ind w:firstLine="482"/>
        <w:spacing w:line="360" w:lineRule="auto"/>
        <w:rPr>
          <w:rFonts w:hint="eastAsia" w:ascii="黑体" w:hAnsi="黑体" w:eastAsia="黑体" w:cs="黑体"/>
          <w:color w:val="000000"/>
          <w:sz w:val="24"/>
          <w:szCs w:val="24"/>
        </w:rPr>
      </w:pPr>
      <w:r>
        <w:rPr>
          <w:rFonts w:hint="eastAsia" w:ascii="黑体" w:hAnsi="黑体" w:eastAsia="黑体" w:cs="黑体"/>
          <w:b/>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739"/>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二、项目概况</w:t>
      </w:r>
      <w:r>
        <w:rPr>
          <w:rFonts w:hint="eastAsia" w:ascii="黑体" w:hAnsi="黑体" w:eastAsia="黑体" w:cs="黑体"/>
          <w:b/>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本项目为南京师范大学附属中学江北新区学校图书馆建设项目采购、安装、调试并培训使用，保障学校正常教学活动开展，具体详见采购需求。</w:t>
      </w:r>
      <w:r>
        <w:rPr>
          <w:rFonts w:hint="eastAsia" w:ascii="宋体" w:hAnsi="宋体" w:cs="宋体"/>
          <w:bCs/>
          <w:color w:val="000000"/>
          <w:sz w:val="24"/>
          <w:szCs w:val="24"/>
        </w:rPr>
      </w:r>
      <w:r/>
    </w:p>
    <w:p>
      <w:pPr>
        <w:pStyle w:val="739"/>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ascii="宋体" w:hAnsi="宋体" w:cs="宋体"/>
          <w:bCs/>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bCs/>
          <w:color w:val="000000"/>
          <w:sz w:val="24"/>
          <w:szCs w:val="24"/>
        </w:rPr>
      </w:r>
      <w:r/>
    </w:p>
    <w:p>
      <w:pPr>
        <w:pStyle w:val="739"/>
        <w:ind w:firstLine="480"/>
        <w:spacing w:line="360" w:lineRule="auto"/>
        <w:rPr>
          <w:rFonts w:hint="eastAsia" w:ascii="宋体" w:hAnsi="宋体" w:cs="宋体"/>
          <w:bCs/>
          <w:color w:val="000000"/>
          <w:sz w:val="24"/>
          <w:szCs w:val="24"/>
        </w:rPr>
      </w:pPr>
      <w:r/>
      <w:bookmarkStart w:id="61" w:name="OLE_LINK38"/>
      <w:r/>
      <w:bookmarkStart w:id="62" w:name="OLE_LINK35"/>
      <w:r>
        <w:rPr>
          <w:rFonts w:hint="eastAsia" w:ascii="宋体" w:hAnsi="宋体" w:cs="宋体"/>
          <w:bCs/>
          <w:color w:val="000000"/>
          <w:sz w:val="24"/>
          <w:szCs w:val="24"/>
        </w:rPr>
        <w:t xml:space="preserve">（三）资产配置标准</w:t>
      </w:r>
      <w:r>
        <w:rPr>
          <w:rFonts w:hint="eastAsia" w:ascii="宋体" w:hAnsi="宋体" w:cs="宋体"/>
          <w:bCs/>
          <w:color w:val="000000"/>
          <w:sz w:val="24"/>
          <w:szCs w:val="24"/>
        </w:rPr>
      </w:r>
      <w:r/>
    </w:p>
    <w:p>
      <w:pPr>
        <w:pStyle w:val="739"/>
        <w:ind w:firstLine="480"/>
        <w:spacing w:line="360" w:lineRule="auto"/>
      </w:pPr>
      <w:r>
        <w:rPr>
          <w:rFonts w:hint="eastAsia" w:ascii="宋体" w:hAnsi="宋体" w:cs="宋体"/>
          <w:bCs/>
          <w:color w:val="000000"/>
          <w:sz w:val="24"/>
          <w:szCs w:val="24"/>
        </w:rPr>
        <w:t xml:space="preserve">符合《南京市中小学通用资产配置标准》</w:t>
      </w:r>
      <w:bookmarkEnd w:id="61"/>
      <w:r/>
      <w:bookmarkEnd w:id="62"/>
      <w:r/>
      <w:r/>
    </w:p>
    <w:p>
      <w:pPr>
        <w:pStyle w:val="739"/>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三、项目清单</w:t>
      </w:r>
      <w:r>
        <w:rPr>
          <w:rFonts w:hint="eastAsia" w:ascii="黑体" w:hAnsi="黑体" w:eastAsia="黑体" w:cs="黑体"/>
          <w:b/>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56"/>
        <w:gridCol w:w="2878"/>
        <w:gridCol w:w="1161"/>
        <w:gridCol w:w="959"/>
        <w:gridCol w:w="1327"/>
        <w:gridCol w:w="1327"/>
        <w:gridCol w:w="1328"/>
      </w:tblGrid>
      <w:tr>
        <w:trPr>
          <w:trHeight w:val="63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ascii="宋体" w:hAnsi="宋体" w:cs="等线"/>
                <w:b/>
                <w:color w:val="000000"/>
                <w:sz w:val="24"/>
                <w:szCs w:val="24"/>
              </w:rPr>
            </w:pPr>
            <w:r>
              <w:rPr>
                <w:rFonts w:hint="eastAsia" w:ascii="宋体" w:hAnsi="宋体" w:cs="等线"/>
                <w:b/>
                <w:color w:val="000000"/>
                <w:sz w:val="24"/>
                <w:szCs w:val="24"/>
                <w:lang w:bidi="ar"/>
              </w:rPr>
              <w:t xml:space="preserve">序号</w:t>
            </w:r>
            <w:r>
              <w:rPr>
                <w:rFonts w:ascii="宋体" w:hAnsi="宋体" w:cs="等线"/>
                <w:b/>
                <w:color w:val="000000"/>
                <w:sz w:val="24"/>
                <w:szCs w:val="24"/>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center"/>
              <w:widowControl/>
              <w:rPr>
                <w:rFonts w:hint="eastAsia" w:ascii="宋体" w:hAnsi="宋体" w:cs="等线"/>
                <w:b/>
                <w:color w:val="000000"/>
                <w:sz w:val="24"/>
                <w:szCs w:val="24"/>
              </w:rPr>
            </w:pPr>
            <w:r>
              <w:rPr>
                <w:rFonts w:hint="eastAsia" w:ascii="宋体" w:hAnsi="宋体" w:cs="等线"/>
                <w:b/>
                <w:color w:val="000000"/>
                <w:sz w:val="24"/>
                <w:szCs w:val="24"/>
                <w:lang w:bidi="ar"/>
              </w:rPr>
              <w:t xml:space="preserve">分项名称</w:t>
            </w:r>
            <w:r>
              <w:rPr>
                <w:rFonts w:hint="eastAsia" w:ascii="宋体" w:hAnsi="宋体" w:cs="等线"/>
                <w:b/>
                <w:color w:val="000000"/>
                <w:sz w:val="24"/>
                <w:szCs w:val="24"/>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b/>
                <w:color w:val="000000"/>
                <w:sz w:val="24"/>
                <w:szCs w:val="24"/>
              </w:rPr>
            </w:pPr>
            <w:r>
              <w:rPr>
                <w:rFonts w:hint="eastAsia" w:ascii="宋体" w:hAnsi="宋体" w:cs="等线"/>
                <w:b/>
                <w:color w:val="000000"/>
                <w:sz w:val="24"/>
                <w:szCs w:val="24"/>
                <w:lang w:bidi="ar"/>
              </w:rPr>
              <w:t xml:space="preserve">数量</w:t>
            </w:r>
            <w:r>
              <w:rPr>
                <w:rFonts w:hint="eastAsia" w:ascii="宋体" w:hAnsi="宋体" w:cs="等线"/>
                <w:b/>
                <w:color w:val="000000"/>
                <w:sz w:val="24"/>
                <w:szCs w:val="24"/>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b/>
                <w:color w:val="000000"/>
                <w:sz w:val="24"/>
                <w:szCs w:val="24"/>
              </w:rPr>
            </w:pPr>
            <w:r>
              <w:rPr>
                <w:rFonts w:hint="eastAsia" w:ascii="宋体" w:hAnsi="宋体" w:cs="等线"/>
                <w:b/>
                <w:color w:val="000000"/>
                <w:sz w:val="24"/>
                <w:szCs w:val="24"/>
                <w:lang w:bidi="ar"/>
              </w:rPr>
              <w:t xml:space="preserve">单位</w:t>
            </w:r>
            <w:r>
              <w:rPr>
                <w:rFonts w:hint="eastAsia" w:ascii="宋体" w:hAnsi="宋体" w:cs="等线"/>
                <w:b/>
                <w:color w:val="000000"/>
                <w:sz w:val="24"/>
                <w:szCs w:val="24"/>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lef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产品类型</w:t>
            </w: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lef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所属行业</w:t>
            </w:r>
            <w:r>
              <w:rPr>
                <w:rFonts w:hint="eastAsia" w:ascii="宋体" w:hAnsi="宋体" w:cs="宋体"/>
                <w:b/>
                <w:color w:val="000000"/>
                <w:sz w:val="24"/>
                <w:szCs w:val="24"/>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left"/>
              <w:widowControl/>
              <w:rPr>
                <w:rFonts w:hint="eastAsia" w:ascii="宋体" w:hAnsi="宋体" w:cs="宋体"/>
                <w:b/>
                <w:color w:val="000000"/>
                <w:sz w:val="24"/>
                <w:szCs w:val="24"/>
              </w:rPr>
            </w:pPr>
            <w:r>
              <w:rPr>
                <w:rFonts w:hint="eastAsia" w:ascii="宋体" w:hAnsi="宋体" w:cs="宋体"/>
                <w:b/>
                <w:color w:val="000000"/>
                <w:sz w:val="24"/>
                <w:szCs w:val="24"/>
                <w:lang w:bidi="ar"/>
              </w:rPr>
              <w:t xml:space="preserve">属性</w:t>
            </w:r>
            <w:r>
              <w:rPr>
                <w:rFonts w:hint="eastAsia" w:ascii="宋体" w:hAnsi="宋体" w:cs="宋体"/>
                <w:b/>
                <w:color w:val="000000"/>
                <w:sz w:val="24"/>
                <w:szCs w:val="24"/>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图书馆管理办公室：办公桌</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图书馆管理办公室：办公椅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图书馆管理办公室：文件柜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一层图书馆管理办公室：茶水柜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阅读桌</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把</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阅读桌</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把</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阅读桌</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把</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茶水柜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沙发组合A</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定制前台</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前台座椅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把</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前台背景墙</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背景墙雕刻字</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前台地柜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阅读桌椅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沙发组合B</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双面矮书柜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地台</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地垫</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只</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异型隔断</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书柜（部分结合座凳）</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160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rPr>
              <w:t xml:space="preserve">核心产品</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墙面雕刻字</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可坐式储书柜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图书馆管理办公室：办公桌</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图书馆管理办公室：办公椅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图书馆管理办公室：文件柜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一层图书馆管理办公室：茶水柜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阅读桌</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把</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阅读桌</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把</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双面矮书柜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沙发组合A</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沙发组合B</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rPr>
              <w:t xml:space="preserve">核心产品</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墙面雕刻字</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阅读桌椅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沙发组合C</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可坐式储书柜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咨询室：办公桌</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咨询室：办公椅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咨询室：文件柜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咨询室：资料柜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冥想室地垫</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只</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随班就读阅读桌椅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心育中心矮书柜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心育中心坐式储书柜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心育中心沙发组合A</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心育中心沙发组合B</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心育中心书柜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六人位电脑桌</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地台</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智能游戏区沙发组合C</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智能游戏区沙发组合D</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团辅室书柜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rPr>
              <w:t xml:space="preserve">核心产品</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团辅室折叠椅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前台背景墙</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背景墙雕刻字</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400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cm</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前台地柜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双面矮书柜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沙发组合A</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沙发组合B</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bookmarkStart w:id="63" w:name="OLE_LINK1"/>
            <w:r/>
            <w:bookmarkStart w:id="64" w:name="OLE_LINK7"/>
            <w:r>
              <w:rPr>
                <w:rFonts w:hint="eastAsia" w:ascii="宋体" w:hAnsi="宋体" w:cs="宋体"/>
                <w:color w:val="000000"/>
                <w:szCs w:val="21"/>
              </w:rPr>
              <w:t xml:space="preserve">核心产品</w:t>
            </w:r>
            <w:bookmarkEnd w:id="63"/>
            <w:r/>
            <w:bookmarkEnd w:id="64"/>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墙面雕刻字</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阅读桌椅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沙发组合C</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藏书书柜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172.8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定制前台</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前台座椅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把</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前台背景墙</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背景墙雕刻字</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400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cm</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前台地柜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双面矮书柜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沙发组合A</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沙发组合B</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rPr>
              <w:t xml:space="preserve">核心产品</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墙面雕刻字</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cm</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阅读桌椅</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沙发组合C</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组</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藏书书柜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172.8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m2</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rPr>
              <w:t xml:space="preserve">核心产品</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RFID电子标签</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50000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张</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RFID层架标签</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3000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个</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RFID 安全门</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片</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馆员工作站</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自助借还机</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89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升降式移动还书箱</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IC卡读者证</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2000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张</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图书杀菌机</w:t>
            </w:r>
            <w:r>
              <w:rPr>
                <w:rFonts w:hint="eastAsia" w:ascii="宋体" w:hAnsi="宋体" w:cs="等线"/>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图书馆集群管理软件</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套</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馆情展示系统</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套</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馆情展示大屏</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智能导航检索软件</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套</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综合导航检索平台</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便携式盘点设备</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智慧阅读护眼终端</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99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智慧阅读护眼终端支架</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100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智慧阅读终端充电柜</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101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管理电脑</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102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标签转换</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53000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本</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103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86寸智能交互平板</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98寸智能交互平板</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台</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300"/>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739"/>
              <w:jc w:val="left"/>
              <w:widowControl/>
              <w:rPr>
                <w:rFonts w:hint="eastAsia" w:ascii="宋体" w:hAnsi="宋体" w:cs="等线"/>
                <w:color w:val="000000"/>
                <w:szCs w:val="21"/>
              </w:rPr>
            </w:pPr>
            <w:r>
              <w:rPr>
                <w:rFonts w:hint="eastAsia" w:ascii="宋体" w:hAnsi="宋体" w:cs="等线"/>
                <w:color w:val="000000"/>
                <w:szCs w:val="21"/>
                <w:lang w:bidi="ar"/>
              </w:rPr>
              <w:t xml:space="preserve">系统集成</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739"/>
              <w:jc w:val="center"/>
              <w:widowControl/>
              <w:rPr>
                <w:rFonts w:hint="eastAsia" w:ascii="宋体" w:hAnsi="宋体" w:cs="等线"/>
                <w:color w:val="000000"/>
                <w:szCs w:val="21"/>
              </w:rPr>
            </w:pPr>
            <w:r>
              <w:rPr>
                <w:rFonts w:hint="eastAsia" w:ascii="宋体" w:hAnsi="宋体" w:cs="等线"/>
                <w:color w:val="000000"/>
                <w:szCs w:val="21"/>
                <w:lang w:bidi="ar"/>
              </w:rPr>
              <w:t xml:space="preserve">宗</w:t>
            </w:r>
            <w:r>
              <w:rPr>
                <w:rFonts w:hint="eastAsia" w:ascii="宋体" w:hAnsi="宋体" w:cs="等线"/>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bl>
    <w:p>
      <w:pPr>
        <w:pStyle w:val="739"/>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r>
      <w:r/>
    </w:p>
    <w:p>
      <w:pPr>
        <w:pStyle w:val="739"/>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四、拟采购标的需要满足的技术、商务要求</w:t>
      </w:r>
      <w:r>
        <w:rPr>
          <w:rFonts w:hint="eastAsia" w:ascii="黑体" w:hAnsi="黑体" w:eastAsia="黑体" w:cs="黑体"/>
          <w:b/>
          <w:sz w:val="24"/>
          <w:szCs w:val="24"/>
        </w:rPr>
      </w:r>
      <w:r/>
    </w:p>
    <w:p>
      <w:pPr>
        <w:pStyle w:val="739"/>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（一）技术要求</w:t>
      </w:r>
      <w:r>
        <w:rPr>
          <w:rFonts w:hint="eastAsia" w:ascii="宋体" w:hAnsi="宋体" w:cs="宋体"/>
          <w:b/>
          <w:bCs/>
          <w:sz w:val="24"/>
          <w:szCs w:val="24"/>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640"/>
        <w:gridCol w:w="1914"/>
        <w:gridCol w:w="1980"/>
        <w:gridCol w:w="641"/>
        <w:gridCol w:w="725"/>
        <w:gridCol w:w="3199"/>
        <w:gridCol w:w="641"/>
      </w:tblGrid>
      <w:tr>
        <w:trPr>
          <w:trHeight w:val="690"/>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ascii="等线" w:hAnsi="等线" w:eastAsia="等线" w:cs="等线"/>
                <w:color w:val="000000"/>
                <w:sz w:val="22"/>
                <w:szCs w:val="22"/>
              </w:rPr>
            </w:pPr>
            <w:r>
              <w:rPr>
                <w:rFonts w:hint="eastAsia" w:ascii="等线" w:hAnsi="等线" w:eastAsia="等线" w:cs="等线"/>
                <w:color w:val="000000"/>
                <w:sz w:val="22"/>
                <w:szCs w:val="22"/>
                <w:lang w:bidi="ar"/>
              </w:rPr>
              <w:t xml:space="preserve">序号</w:t>
            </w:r>
            <w:r>
              <w:rPr>
                <w:rFonts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项目名称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功能、性能、配置</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单位</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数量 </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参照样式</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备注</w:t>
            </w: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图书馆管理办公室：办公桌</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环保E1级板材柜体，铝合金功能梁，异性钢管高温静电喷涂钢架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规格：1600*800*760                                                </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"C:\\Users\\16781\\AppData\\Local\\Temp\\ksohtml\\clip_cell_image2.png"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533525" cy="9334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5335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0.8pt;height:73.5pt;mso-wrap-distance-left:0.0pt;mso-wrap-distance-top:0.0pt;mso-wrap-distance-right:0.0pt;mso-wrap-distance-bottom:0.0pt;" stroked="f">
                      <v:path textboxrect="0,0,0,0"/>
                      <v:imagedata r:id="rId11"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图书馆管理办公室：办公椅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"C:\\Users\\16781\\AppData\\Local\\Temp\\ksohtml\\clip_cell_image3.png"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685800" cy="9334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858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0pt;height:73.5pt;mso-wrap-distance-left:0.0pt;mso-wrap-distance-top:0.0pt;mso-wrap-distance-right:0.0pt;mso-wrap-distance-bottom:0.0pt;" stroked="f">
                      <v:path textboxrect="0,0,0,0"/>
                      <v:imagedata r:id="rId12"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图书馆管理办公室：文件柜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适应空间设计，确保容量充足，合理设计，方便学生存放物品。内部设置坚固的木制支撑，提升整体稳定性。表面木纹突显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"C:\\Users\\16781\\AppData\\Local\\Temp\\ksohtml\\clip_cell_image4.png"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200150" cy="9620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001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4.5pt;height:75.8pt;mso-wrap-distance-left:0.0pt;mso-wrap-distance-top:0.0pt;mso-wrap-distance-right:0.0pt;mso-wrap-distance-bottom:0.0pt;" stroked="f">
                      <v:path textboxrect="0,0,0,0"/>
                      <v:imagedata r:id="rId13"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一层图书馆管理办公室：茶水柜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环保板材类，美观、实用。板材表面经过精细打磨，确保平滑度。颜色均匀，防潮、防腐。适应空间设计，确保容量充足，合理设计，方便学生存放物品。内部设置坚固的木制支撑，提升整体稳定性。表面木纹突显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"C:\\Users\\16781\\AppData\\Local\\Temp\\ksohtml\\clip_cell_image5.png"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923925" cy="9334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239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73.5pt;mso-wrap-distance-left:0.0pt;mso-wrap-distance-top:0.0pt;mso-wrap-distance-right:0.0pt;mso-wrap-distance-bottom:0.0pt;" stroked="f">
                      <v:path textboxrect="0,0,0,0"/>
                      <v:imagedata r:id="rId14"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阅读桌</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实木现代简约风格，桌面边缘经过倒角处理，避免尖锐边缘伤害学生。尺寸：桌长2000*1000*750mm,预留线盒，便捷走线，摆脱桌面走线杂乱，整洁办公。</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"C:\\Users\\16781\\AppData\\Local\\Temp\\ksohtml\\clip_cell_image14.png"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28750" cy="9715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287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2.5pt;height:76.5pt;mso-wrap-distance-left:0.0pt;mso-wrap-distance-top:0.0pt;mso-wrap-distance-right:0.0pt;mso-wrap-distance-bottom:0.0pt;" stroked="f">
                      <v:path textboxrect="0,0,0,0"/>
                      <v:imagedata r:id="rId15"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靠椅应符合人体工程学设计，能够贴合学生的身体曲线，提供均匀的支撑。座垫和椅背应采用透气、柔软且耐磨的材质，以确保学生在长时间使用时不会感到闷热或不适。材质和制作过程也应符合环保和健康要求。</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把</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"C:\\Users\\16781\\AppData\\Local\\Temp\\ksohtml\\clip_cell_image15.png"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685800" cy="9144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858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4.0pt;height:72.0pt;mso-wrap-distance-left:0.0pt;mso-wrap-distance-top:0.0pt;mso-wrap-distance-right:0.0pt;mso-wrap-distance-bottom:0.0pt;" stroked="f">
                      <v:path textboxrect="0,0,0,0"/>
                      <v:imagedata r:id="rId16"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阅读桌</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现代简约风格，桌面边缘经过倒角处理，避免尖锐边缘伤害学生。尺寸：桌长6000*1600*750mm,预留线盒，便捷走线，摆脱桌面走线杂乱，整洁办公。</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"C:\\Users\\16781\\AppData\\Local\\Temp\\ksohtml\\clip_cell_image16.png"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714500" cy="6858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14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0pt;height:54.0pt;mso-wrap-distance-left:0.0pt;mso-wrap-distance-top:0.0pt;mso-wrap-distance-right:0.0pt;mso-wrap-distance-bottom:0.0pt;" stroked="f">
                      <v:path textboxrect="0,0,0,0"/>
                      <v:imagedata r:id="rId17"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把</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"C:\\Users\\16781\\AppData\\Local\\Temp\\ksohtml\\clip_cell_image17.png"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800100" cy="9525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0010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3.0pt;height:75.0pt;mso-wrap-distance-left:0.0pt;mso-wrap-distance-top:0.0pt;mso-wrap-distance-right:0.0pt;mso-wrap-distance-bottom:0.0pt;" stroked="f">
                      <v:path textboxrect="0,0,0,0"/>
                      <v:imagedata r:id="rId18"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阅读桌</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实木现代简约风格，桌面边缘经过倒角处理，避免尖锐边缘伤害学生。尺寸：桌长2400*1000*750mm,预留线盒，便捷走线，摆脱桌面走线杂乱，整洁办公。</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"C:\\Users\\16781\\AppData\\Local\\Temp\\ksohtml\\clip_cell_image18.png"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28750" cy="9715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4287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2.5pt;height:76.5pt;mso-wrap-distance-left:0.0pt;mso-wrap-distance-top:0.0pt;mso-wrap-distance-right:0.0pt;mso-wrap-distance-bottom:0.0pt;" stroked="f">
                      <v:path textboxrect="0,0,0,0"/>
                      <v:imagedata r:id="rId19"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靠椅应符合人体工程学设计，能够贴合学生的身体曲线，提供均匀的支撑。座垫和椅背应采用透气、柔软且耐磨的材质，以确保学生在长时间使用时不会感到闷热或不适。材质和制作过程也应符合环保和健康要求。</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把</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"C:\\Users\\16781\\AppData\\Local\\Temp\\ksohtml\\clip_cell_image19.png"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685800" cy="9144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858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4.0pt;height:72.0pt;mso-wrap-distance-left:0.0pt;mso-wrap-distance-top:0.0pt;mso-wrap-distance-right:0.0pt;mso-wrap-distance-bottom:0.0pt;" stroked="f">
                      <v:path textboxrect="0,0,0,0"/>
                      <v:imagedata r:id="rId20"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茶水柜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适应空间设计，确保容量充足，合理设计，方便学生存放物品。内部设置坚固的木制支撑，提升整体稳定性。表面木纹突显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"C:\\Users\\16781\\AppData\\Local\\Temp\\ksohtml\\clip_cell_image20.png"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923925" cy="9334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239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2.8pt;height:73.5pt;mso-wrap-distance-left:0.0pt;mso-wrap-distance-top:0.0pt;mso-wrap-distance-right:0.0pt;mso-wrap-distance-bottom:0.0pt;" stroked="f">
                      <v:path textboxrect="0,0,0,0"/>
                      <v:imagedata r:id="rId21"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沙发组合A</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现代简约风格，桌面边缘经过倒角处理，避免尖锐边缘伤害学生。尺寸：实木茶几直径900mm+单人沙发椅2张，</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"C:\\Users\\16781\\AppData\\Local\\Temp\\ksohtml\\clip_cell_image26.png"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209675" cy="9334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096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5.2pt;height:73.5pt;mso-wrap-distance-left:0.0pt;mso-wrap-distance-top:0.0pt;mso-wrap-distance-right:0.0pt;mso-wrap-distance-bottom:0.0pt;" stroked="f">
                      <v:path textboxrect="0,0,0,0"/>
                      <v:imagedata r:id="rId22"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定制前台</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适应空间设计，确保容量充足，合理设计。内部设置坚固的木制支撑，提升整体稳定性。表面木纹突显天然板材质感，使整体外观更具美感。细节边缘修整光滑。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"C:\\Users\\16781\\AppData\\Local\\Temp\\ksohtml\\clip_cell_image21.png"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685925" cy="82867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6859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2.8pt;height:65.2pt;mso-wrap-distance-left:0.0pt;mso-wrap-distance-top:0.0pt;mso-wrap-distance-right:0.0pt;mso-wrap-distance-bottom:0.0pt;" stroked="f">
                      <v:path textboxrect="0,0,0,0"/>
                      <v:imagedata r:id="rId23"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前台座椅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把</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"C:\\Users\\16781\\AppData\\Local\\Temp\\ksohtml\\clip_cell_image6.png"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685800" cy="9239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8580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4.0pt;height:72.8pt;mso-wrap-distance-left:0.0pt;mso-wrap-distance-top:0.0pt;mso-wrap-distance-right:0.0pt;mso-wrap-distance-bottom:0.0pt;" stroked="f">
                      <v:path textboxrect="0,0,0,0"/>
                      <v:imagedata r:id="rId24"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前台背景墙</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32.8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"C:\\Users\\16781\\AppData\\Local\\Temp\\ksohtml\\clip_cell_image7.png"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552575" cy="8667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55257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2.2pt;height:68.2pt;mso-wrap-distance-left:0.0pt;mso-wrap-distance-top:0.0pt;mso-wrap-distance-right:0.0pt;mso-wrap-distance-bottom:0.0pt;" stroked="f">
                      <v:path textboxrect="0,0,0,0"/>
                      <v:imagedata r:id="rId25"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背景墙雕刻字</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墙面基层滚刷基膜3遍</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2.:定制油画布、画面高清uv打印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3.:环保糯米胶滚刷+人工装裱</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4.墙面部分采用10/20mm高分子板雕刻造型画面高清uv打印+面层覆水晶膜，</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724025" cy="82867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7240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5.8pt;height:65.2pt;mso-wrap-distance-left:0.0pt;mso-wrap-distance-top:0.0pt;mso-wrap-distance-right:0.0pt;mso-wrap-distance-bottom:0.0pt;" stroked="f">
                      <v:path textboxrect="0,0,0,0"/>
                      <v:imagedata r:id="rId26"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17</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前台地柜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适应空间设计，确保容量充足，合理设计。内部设置坚固的木制支撑，提升整体稳定性。表面木纹突显天然板材质感，使整体外观更具美感。细节边缘修整光滑。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"C:\\Users\\16781\\AppData\\Local\\Temp\\ksohtml\\clip_cell_image22.png"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323975" cy="94297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323974"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4.2pt;height:74.2pt;mso-wrap-distance-left:0.0pt;mso-wrap-distance-top:0.0pt;mso-wrap-distance-right:0.0pt;mso-wrap-distance-bottom:0.0pt;" stroked="f">
                      <v:path textboxrect="0,0,0,0"/>
                      <v:imagedata r:id="rId27"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阅读桌椅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实木现代简约风格，桌面边缘经过倒角处理，避免尖锐边缘伤害学生。尺寸：桌长2000*800*750mm+2000沙发凳+3把实木桶椅预留线盒，便捷走线，摆脱桌面走线杂乱，整洁办公。</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"C:\\Users\\16781\\AppData\\Local\\Temp\\ksohtml\\clip_cell_image24.png"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28750" cy="90487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4287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2.5pt;height:71.2pt;mso-wrap-distance-left:0.0pt;mso-wrap-distance-top:0.0pt;mso-wrap-distance-right:0.0pt;mso-wrap-distance-bottom:0.0pt;" stroked="f">
                      <v:path textboxrect="0,0,0,0"/>
                      <v:imagedata r:id="rId28"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沙发组合B</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现代简约风格，桌面边缘经过倒角处理，避免尖锐边缘伤害学生。尺寸：实木茶几直径900mm+单人沙发椅4张，</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"C:\\Users\\16781\\AppData\\Local\\Temp\\ksohtml\\clip_cell_image23.png"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276350" cy="95250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276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0.5pt;height:75.0pt;mso-wrap-distance-left:0.0pt;mso-wrap-distance-top:0.0pt;mso-wrap-distance-right:0.0pt;mso-wrap-distance-bottom:0.0pt;" stroked="f">
                      <v:path textboxrect="0,0,0,0"/>
                      <v:imagedata r:id="rId29"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双面矮书柜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"C:\\Users\\16781\\AppData\\Local\\Temp\\ksohtml\\clip_cell_image25.png"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923925" cy="96202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2.8pt;height:75.8pt;mso-wrap-distance-left:0.0pt;mso-wrap-distance-top:0.0pt;mso-wrap-distance-right:0.0pt;mso-wrap-distance-bottom:0.0pt;" stroked="f">
                      <v:path textboxrect="0,0,0,0"/>
                      <v:imagedata r:id="rId30"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地台</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50.4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"C:\\Users\\16781\\AppData\\Local\\Temp\\ksohtml\\clip_cell_image8.png"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257300" cy="93345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2573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0pt;height:73.5pt;mso-wrap-distance-left:0.0pt;mso-wrap-distance-top:0.0pt;mso-wrap-distance-right:0.0pt;mso-wrap-distance-bottom:0.0pt;" stroked="f">
                      <v:path textboxrect="0,0,0,0"/>
                      <v:imagedata r:id="rId31"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地垫</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冰丝弹力布面料，定制55D高密高回弹发泡海绵内芯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只</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"C:\\Users\\16781\\AppData\\Local\\Temp\\ksohtml\\clip_cell_image9.png"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019175" cy="8096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019174"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0.2pt;height:63.8pt;mso-wrap-distance-left:0.0pt;mso-wrap-distance-top:0.0pt;mso-wrap-distance-right:0.0pt;mso-wrap-distance-bottom:0.0pt;" stroked="f">
                      <v:path textboxrect="0,0,0,0"/>
                      <v:imagedata r:id="rId32"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异型隔断</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"C:\\Users\\16781\\AppData\\Local\\Temp\\ksohtml\\clip_cell_image10.png"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962239" cy="80031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962239" cy="800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54.5pt;height:63.0pt;mso-wrap-distance-left:0.0pt;mso-wrap-distance-top:0.0pt;mso-wrap-distance-right:0.0pt;mso-wrap-distance-bottom:0.0pt;" stroked="f">
                      <v:path textboxrect="0,0,0,0"/>
                      <v:imagedata r:id="rId33"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vMerge w:val="restart"/>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书柜（部分结合座凳）</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vMerge w:val="restart"/>
            <w:textDirection w:val="lrTb"/>
            <w:noWrap w:val="false"/>
          </w:tcPr>
          <w:p>
            <w:pPr>
              <w:pStyle w:val="739"/>
              <w:jc w:val="center"/>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提供相关质量证明文件。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vMerge w:val="restart"/>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vMerge w:val="restart"/>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160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"C:\\Users\\16781\\AppData\\Local\\Temp\\ksohtml\\clip_cell_image54.png"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990600" cy="90487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9060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8.0pt;height:71.2pt;mso-wrap-distance-left:0.0pt;mso-wrap-distance-top:0.0pt;mso-wrap-distance-right:0.0pt;mso-wrap-distance-bottom:0.0pt;" stroked="f">
                      <v:path textboxrect="0,0,0,0"/>
                      <v:imagedata r:id="rId34"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vMerge w:val="restart"/>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vMerge w:val="continue"/>
            <w:textDirection w:val="lrTb"/>
            <w:noWrap/>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vMerge w:val="continue"/>
            <w:textDirection w:val="lrTb"/>
            <w:noWrap w:val="false"/>
          </w:tcPr>
          <w:p>
            <w:pPr>
              <w:pStyle w:val="739"/>
              <w:jc w:val="center"/>
              <w:rPr>
                <w:rFonts w:hint="eastAsia" w:ascii="等线" w:hAnsi="等线" w:eastAsia="等线" w:cs="等线"/>
                <w:color w:val="000000"/>
                <w:sz w:val="16"/>
                <w:szCs w:val="16"/>
              </w:rPr>
            </w:pP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vMerge w:val="continue"/>
            <w:textDirection w:val="lrTb"/>
            <w:noWrap w:val="false"/>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val="false"/>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"C:\\Users\\16781\\AppData\\Local\\Temp\\ksohtml\\clip_cell_image11.png"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009650" cy="89535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9.5pt;height:70.5pt;mso-wrap-distance-left:0.0pt;mso-wrap-distance-top:0.0pt;mso-wrap-distance-right:0.0pt;mso-wrap-distance-bottom:0.0pt;" stroked="f">
                      <v:path textboxrect="0,0,0,0"/>
                      <v:imagedata r:id="rId35"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墙面雕刻字</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墙面基层滚刷基膜3遍</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2.:定制油画布、画面高清uv打印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3.:环保糯米胶滚刷+人工装裱</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4.墙面部分采用10/20mm高分子板雕刻造型画面高清uv打印+面层覆水晶膜，</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"C:\\Users\\16781\\AppData\\Local\\Temp\\ksohtml\\clip_cell_image13.png"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733550" cy="64770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7335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6.5pt;height:51.0pt;mso-wrap-distance-left:0.0pt;mso-wrap-distance-top:0.0pt;mso-wrap-distance-right:0.0pt;mso-wrap-distance-bottom:0.0pt;" stroked="f">
                      <v:path textboxrect="0,0,0,0"/>
                      <v:imagedata r:id="rId36"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可坐式储书柜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18mm板式基层，5mm免漆饰面板实贴于基层板。PVC木纹色阳角收边条，定制55D高密高回弹发泡海绵垫，防水科技布布面。板材部分采用螺栓固定，提高书架整体稳定性。3800*600*400mm/组</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"C:\\Users\\16781\\AppData\\Local\\Temp\\ksohtml\\clip_cell_image52.png"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171575" cy="96202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1715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2.2pt;height:75.8pt;mso-wrap-distance-left:0.0pt;mso-wrap-distance-top:0.0pt;mso-wrap-distance-right:0.0pt;mso-wrap-distance-bottom:0.0pt;" stroked="f">
                      <v:path textboxrect="0,0,0,0"/>
                      <v:imagedata r:id="rId37"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27</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图书馆管理办公室：办公桌</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环保E1级板材柜体，铝合金功能梁，异性钢管高温静电喷涂钢架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规格：1600*800*760                                                </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"C:\\Users\\16781\\AppData\\Local\\Temp\\ksohtml\\clip_cell_image33.png"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533525" cy="923925"/>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5335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20.8pt;height:72.8pt;mso-wrap-distance-left:0.0pt;mso-wrap-distance-top:0.0pt;mso-wrap-distance-right:0.0pt;mso-wrap-distance-bottom:0.0pt;" stroked="f">
                      <v:path textboxrect="0,0,0,0"/>
                      <v:imagedata r:id="rId38"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图书馆管理办公室：办公椅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"C:\\Users\\16781\\AppData\\Local\\Temp\\ksohtml\\clip_cell_image34.png"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695325" cy="94297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9532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4.8pt;height:74.2pt;mso-wrap-distance-left:0.0pt;mso-wrap-distance-top:0.0pt;mso-wrap-distance-right:0.0pt;mso-wrap-distance-bottom:0.0pt;" stroked="f">
                      <v:path textboxrect="0,0,0,0"/>
                      <v:imagedata r:id="rId39"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图书馆管理办公室：文件柜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适应空间设计，确保容量充足，合理设计，方便学生存放物品。内部设置坚固的木制支撑，提升整体稳定性。表面木纹突显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"C:\\Users\\16781\\AppData\\Local\\Temp\\ksohtml\\clip_cell_image35.png"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200150" cy="96202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2001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4.5pt;height:75.8pt;mso-wrap-distance-left:0.0pt;mso-wrap-distance-top:0.0pt;mso-wrap-distance-right:0.0pt;mso-wrap-distance-bottom:0.0pt;" stroked="f">
                      <v:path textboxrect="0,0,0,0"/>
                      <v:imagedata r:id="rId40"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一层图书馆管理办公室：茶水柜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适应空间设计，确保容量充足，合理设计，方便学生存放物品。内部设置坚固的木制支撑，提升整体稳定性。表面木纹突显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"C:\\Users\\16781\\AppData\\Local\\Temp\\ksohtml\\clip_cell_image36.png"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923925" cy="93345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9239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2.8pt;height:73.5pt;mso-wrap-distance-left:0.0pt;mso-wrap-distance-top:0.0pt;mso-wrap-distance-right:0.0pt;mso-wrap-distance-bottom:0.0pt;" stroked="f">
                      <v:path textboxrect="0,0,0,0"/>
                      <v:imagedata r:id="rId41"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阅读桌</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现代简约风格，桌面边缘经过倒角处理，避免尖锐边缘伤害学生。尺寸：桌长2000*1000*750mm,预留线盒，便捷走线，摆脱桌面走线杂乱，整洁办公。</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"C:\\Users\\16781\\AppData\\Local\\Temp\\ksohtml\\clip_cell_image37.png"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28750" cy="97155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4287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12.5pt;height:76.5pt;mso-wrap-distance-left:0.0pt;mso-wrap-distance-top:0.0pt;mso-wrap-distance-right:0.0pt;mso-wrap-distance-bottom:0.0pt;" stroked="f">
                      <v:path textboxrect="0,0,0,0"/>
                      <v:imagedata r:id="rId42"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靠椅应符合人体工程学设计，能够贴合学生的身体曲线，提供均匀的支撑。座垫和椅背应采用透气、柔软且耐磨的材质，以确保学生在长时间使用时不会感到闷热或不适。材质和制作过程也应符合环保和健康要求。</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把</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"C:\\Users\\16781\\AppData\\Local\\Temp\\ksohtml\\clip_cell_image38.png"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685800" cy="91440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858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4.0pt;height:72.0pt;mso-wrap-distance-left:0.0pt;mso-wrap-distance-top:0.0pt;mso-wrap-distance-right:0.0pt;mso-wrap-distance-bottom:0.0pt;" stroked="f">
                      <v:path textboxrect="0,0,0,0"/>
                      <v:imagedata r:id="rId43"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阅读桌</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现代简约风格，桌面边缘经过倒角处理，避免尖锐边缘伤害学生。尺寸：桌长6000*1600*750mm,预留线盒，便捷走线，摆脱桌面走线杂乱，整洁办公。</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"C:\\Users\\16781\\AppData\\Local\\Temp\\ksohtml\\clip_cell_image39.png"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714500" cy="68580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714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35.0pt;height:54.0pt;mso-wrap-distance-left:0.0pt;mso-wrap-distance-top:0.0pt;mso-wrap-distance-right:0.0pt;mso-wrap-distance-bottom:0.0pt;" stroked="f">
                      <v:path textboxrect="0,0,0,0"/>
                      <v:imagedata r:id="rId44"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把</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"C:\\Users\\16781\\AppData\\Local\\Temp\\ksohtml\\clip_cell_image40.png"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800100" cy="952500"/>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0010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3.0pt;height:75.0pt;mso-wrap-distance-left:0.0pt;mso-wrap-distance-top:0.0pt;mso-wrap-distance-right:0.0pt;mso-wrap-distance-bottom:0.0pt;" stroked="f">
                      <v:path textboxrect="0,0,0,0"/>
                      <v:imagedata r:id="rId45"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双面矮书柜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"C:\\Users\\16781\\AppData\\Local\\Temp\\ksohtml\\clip_cell_image29.png"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923925" cy="96202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2.8pt;height:75.8pt;mso-wrap-distance-left:0.0pt;mso-wrap-distance-top:0.0pt;mso-wrap-distance-right:0.0pt;mso-wrap-distance-bottom:0.0pt;" stroked="f">
                      <v:path textboxrect="0,0,0,0"/>
                      <v:imagedata r:id="rId46"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沙发组合A</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现代简约风格，桌面边缘经过倒角处理，避免尖锐边缘伤害学生。尺寸：实木茶几直径900mm+单人沙发椅2张，</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"C:\\Users\\16781\\AppData\\Local\\Temp\\ksohtml\\clip_cell_image28.png"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209675" cy="93345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2096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5.2pt;height:73.5pt;mso-wrap-distance-left:0.0pt;mso-wrap-distance-top:0.0pt;mso-wrap-distance-right:0.0pt;mso-wrap-distance-bottom:0.0pt;" stroked="f">
                      <v:path textboxrect="0,0,0,0"/>
                      <v:imagedata r:id="rId47"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37</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沙发组合B</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现代简约风格，桌面边缘经过倒角处理，避免尖锐边缘伤害学生。尺寸：实木茶几直径900mm+单人沙发椅4张，</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"C:\\Users\\16781\\AppData\\Local\\Temp\\ksohtml\\clip_cell_image27.png"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276350" cy="95250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276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00.5pt;height:75.0pt;mso-wrap-distance-left:0.0pt;mso-wrap-distance-top:0.0pt;mso-wrap-distance-right:0.0pt;mso-wrap-distance-bottom:0.0pt;" stroked="f">
                      <v:path textboxrect="0,0,0,0"/>
                      <v:imagedata r:id="rId48"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vMerge w:val="restart"/>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vMerge w:val="restart"/>
            <w:textDirection w:val="lrTb"/>
            <w:noWrap w:val="false"/>
          </w:tcPr>
          <w:p>
            <w:pPr>
              <w:pStyle w:val="739"/>
              <w:jc w:val="center"/>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提供相关质量证明文件。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vMerge w:val="restart"/>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vMerge w:val="restart"/>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120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"C:\\Users\\16781\\AppData\\Local\\Temp\\ksohtml\\clip_cell_image55.png"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552575" cy="895350"/>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55257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22.2pt;height:70.5pt;mso-wrap-distance-left:0.0pt;mso-wrap-distance-top:0.0pt;mso-wrap-distance-right:0.0pt;mso-wrap-distance-bottom:0.0pt;" stroked="f">
                      <v:path textboxrect="0,0,0,0"/>
                      <v:imagedata r:id="rId49"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vMerge w:val="restart"/>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vMerge w:val="continue"/>
            <w:textDirection w:val="lrTb"/>
            <w:noWrap/>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vMerge w:val="continue"/>
            <w:textDirection w:val="lrTb"/>
            <w:noWrap w:val="false"/>
          </w:tcPr>
          <w:p>
            <w:pPr>
              <w:pStyle w:val="739"/>
              <w:jc w:val="center"/>
              <w:rPr>
                <w:rFonts w:hint="eastAsia" w:ascii="等线" w:hAnsi="等线" w:eastAsia="等线" w:cs="等线"/>
                <w:color w:val="000000"/>
                <w:sz w:val="16"/>
                <w:szCs w:val="16"/>
              </w:rPr>
            </w:pP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vMerge w:val="continue"/>
            <w:textDirection w:val="lrTb"/>
            <w:noWrap w:val="false"/>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val="false"/>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"C:\\Users\\16781\\AppData\\Local\\Temp\\ksohtml\\clip_cell_image30.png"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009650" cy="89535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9.5pt;height:70.5pt;mso-wrap-distance-left:0.0pt;mso-wrap-distance-top:0.0pt;mso-wrap-distance-right:0.0pt;mso-wrap-distance-bottom:0.0pt;" stroked="f">
                      <v:path textboxrect="0,0,0,0"/>
                      <v:imagedata r:id="rId50"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墙面雕刻字</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墙面基层滚刷基膜3遍</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2.:定制油画布、画面高清uv打印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3.:环保糯米胶滚刷+人工装裱</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4.墙面部分采用10/20mm高分子板雕刻造型画面高清uv打印+面层覆水晶膜，</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"C:\\Users\\16781\\AppData\\Local\\Temp\\ksohtml\\clip_cell_image31.png"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733550" cy="64770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7335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36.5pt;height:51.0pt;mso-wrap-distance-left:0.0pt;mso-wrap-distance-top:0.0pt;mso-wrap-distance-right:0.0pt;mso-wrap-distance-bottom:0.0pt;" stroked="f">
                      <v:path textboxrect="0,0,0,0"/>
                      <v:imagedata r:id="rId51"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阅读桌椅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实木现代简约风格，桌面边缘经过倒角处理，避免尖锐边缘伤害学生。尺寸：桌长2000*800*750mm+2000沙发凳+3把实木桶椅预留线盒，便捷走线，摆脱桌面走线杂乱，整洁办公。</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"C:\\Users\\16781\\AppData\\Local\\Temp\\ksohtml\\clip_cell_image32.png"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28750" cy="90487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4287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2.5pt;height:71.2pt;mso-wrap-distance-left:0.0pt;mso-wrap-distance-top:0.0pt;mso-wrap-distance-right:0.0pt;mso-wrap-distance-bottom:0.0pt;" stroked="f">
                      <v:path textboxrect="0,0,0,0"/>
                      <v:imagedata r:id="rId52"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沙发组合C</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现代简约风格，双人位头层牛皮真皮沙发。实木桌面边缘经过倒角处理，避免尖锐边缘伤害学生。沙发尺寸：1800*95*80mm/组，实木茶几+双人沙发，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"C:\\Users\\16781\\AppData\\Local\\Temp\\ksohtml\\clip_cell_image129.png"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38275" cy="96202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4382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3.2pt;height:75.8pt;mso-wrap-distance-left:0.0pt;mso-wrap-distance-top:0.0pt;mso-wrap-distance-right:0.0pt;mso-wrap-distance-bottom:0.0pt;" stroked="f">
                      <v:path textboxrect="0,0,0,0"/>
                      <v:imagedata r:id="rId53"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可坐式储书柜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18mm板式基层，5mm免漆饰面板实贴于基层板。PVC木纹色阳角收边条，定制55D高密高回弹发泡海绵垫，防水科技布布面。板材部分采用螺栓固定，提高书架整体稳定性。3800*600*400mm/组</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"C:\\Users\\16781\\AppData\\Local\\Temp\\ksohtml\\clip_cell_image53.png"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143000" cy="92392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14300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90.0pt;height:72.8pt;mso-wrap-distance-left:0.0pt;mso-wrap-distance-top:0.0pt;mso-wrap-distance-right:0.0pt;mso-wrap-distance-bottom:0.0pt;" stroked="f">
                      <v:path textboxrect="0,0,0,0"/>
                      <v:imagedata r:id="rId54"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二层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咨询室：办公桌</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环保E1级板材柜体，铝合金功能梁，异性钢管高温静电喷涂钢架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规格：1600*800*760                                                </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"C:\\Users\\16781\\AppData\\Local\\Temp\\ksohtml\\clip_cell_image105.png"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524000" cy="92392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52400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20.0pt;height:72.8pt;mso-wrap-distance-left:0.0pt;mso-wrap-distance-top:0.0pt;mso-wrap-distance-right:0.0pt;mso-wrap-distance-bottom:0.0pt;" stroked="f">
                      <v:path textboxrect="0,0,0,0"/>
                      <v:imagedata r:id="rId55"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咨询室：办公椅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"C:\\Users\\16781\\AppData\\Local\\Temp\\ksohtml\\clip_cell_image106.png"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695325" cy="93345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953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4.8pt;height:73.5pt;mso-wrap-distance-left:0.0pt;mso-wrap-distance-top:0.0pt;mso-wrap-distance-right:0.0pt;mso-wrap-distance-bottom:0.0pt;" stroked="f">
                      <v:path textboxrect="0,0,0,0"/>
                      <v:imagedata r:id="rId56"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咨询室：文件柜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适应空间设计，确保容量充足，合理设计，方便学生存放物品。内部设置坚固的木制支撑，提升整体稳定性。表面木纹突显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"C:\\Users\\16781\\AppData\\Local\\Temp\\ksohtml\\clip_cell_image107.png"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200150" cy="962025"/>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2001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4.5pt;height:75.8pt;mso-wrap-distance-left:0.0pt;mso-wrap-distance-top:0.0pt;mso-wrap-distance-right:0.0pt;mso-wrap-distance-bottom:0.0pt;" stroked="f">
                      <v:path textboxrect="0,0,0,0"/>
                      <v:imagedata r:id="rId57"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咨询室：资料柜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适应空间设计，确保容量充足，合理设计，方便学生存放物品。内部设置坚固的木制支撑，提升整体稳定性。表面木纹突显天然板材质感，使整体外观更具美感。细节边缘修整光滑，防止学生因接触尖锐部位而受伤。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"C:\\Users\\16781\\AppData\\Local\\Temp\\ksohtml\\clip_cell_image108.png"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533297" cy="942975"/>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533297"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2.0pt;height:74.2pt;mso-wrap-distance-left:0.0pt;mso-wrap-distance-top:0.0pt;mso-wrap-distance-right:0.0pt;mso-wrap-distance-bottom:0.0pt;" stroked="f">
                      <v:path textboxrect="0,0,0,0"/>
                      <v:imagedata r:id="rId58"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47</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冥想室地垫</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冰丝弹力布面料，定制55D高密高回弹发泡海绵内芯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只</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"C:\\Users\\16781\\AppData\\Local\\Temp\\ksohtml\\clip_cell_image109.png"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019175" cy="809625"/>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019174"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80.2pt;height:63.8pt;mso-wrap-distance-left:0.0pt;mso-wrap-distance-top:0.0pt;mso-wrap-distance-right:0.0pt;mso-wrap-distance-bottom:0.0pt;" stroked="f">
                      <v:path textboxrect="0,0,0,0"/>
                      <v:imagedata r:id="rId59"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随班就读阅读桌椅</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实木现代简约风格，桌面边缘经过倒角处理，避免尖锐边缘伤害学生。尺寸：桌长2000*800*750mm+2000沙发凳+3把实木桶椅预留线盒，便捷走线，摆脱桌面走线杂乱，整洁办公。</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组</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"C:\\Users\\16781\\AppData\\Local\\Temp\\ksohtml\\clip_cell_image104.png"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28750" cy="904875"/>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4287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12.5pt;height:71.2pt;mso-wrap-distance-left:0.0pt;mso-wrap-distance-top:0.0pt;mso-wrap-distance-right:0.0pt;mso-wrap-distance-bottom:0.0pt;" stroked="f">
                      <v:path textboxrect="0,0,0,0"/>
                      <v:imagedata r:id="rId60"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心育中心矮书柜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组</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"C:\\Users\\16781\\AppData\\Local\\Temp\\ksohtml\\clip_cell_image102.png"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923925" cy="962025"/>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2.8pt;height:75.8pt;mso-wrap-distance-left:0.0pt;mso-wrap-distance-top:0.0pt;mso-wrap-distance-right:0.0pt;mso-wrap-distance-bottom:0.0pt;" stroked="f">
                      <v:path textboxrect="0,0,0,0"/>
                      <v:imagedata r:id="rId61"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心育中心坐式储书柜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18mm板式基层，5mm免漆饰面板实贴于基层板。PVC木纹色阳角收边条，定制55D高密高回弹发泡海绵垫，防水科技布布面。板材部分采用螺栓固定，提高书架整体稳定性。3800*600*400mm/组</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组</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"C:\\Users\\16781\\AppData\\Local\\Temp\\ksohtml\\clip_cell_image110.png"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143000" cy="923925"/>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14300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0.0pt;height:72.8pt;mso-wrap-distance-left:0.0pt;mso-wrap-distance-top:0.0pt;mso-wrap-distance-right:0.0pt;mso-wrap-distance-bottom:0.0pt;" stroked="f">
                      <v:path textboxrect="0,0,0,0"/>
                      <v:imagedata r:id="rId62"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心育中心沙发组合A</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现代简约风格，桌面边缘经过倒角处理，避免尖锐边缘伤害学生。尺寸：实木茶几直径900mm+单人沙发椅2张，</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"C:\\Users\\16781\\AppData\\Local\\Temp\\ksohtml\\clip_cell_image101.png"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209675" cy="93345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2096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95.2pt;height:73.5pt;mso-wrap-distance-left:0.0pt;mso-wrap-distance-top:0.0pt;mso-wrap-distance-right:0.0pt;mso-wrap-distance-bottom:0.0pt;" stroked="f">
                      <v:path textboxrect="0,0,0,0"/>
                      <v:imagedata r:id="rId63"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心育中心沙发组合B</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现代简约风格，桌面边缘经过倒角处理，避免尖锐边缘伤害学生。尺寸：实木茶几直径900mm+单人沙发椅4张，</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组</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"C:\\Users\\16781\\AppData\\Local\\Temp\\ksohtml\\clip_cell_image100.png"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276350" cy="952500"/>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276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00.5pt;height:75.0pt;mso-wrap-distance-left:0.0pt;mso-wrap-distance-top:0.0pt;mso-wrap-distance-right:0.0pt;mso-wrap-distance-bottom:0.0pt;" stroked="f">
                      <v:path textboxrect="0,0,0,0"/>
                      <v:imagedata r:id="rId64"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心育中心书柜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提供相关质量证明文件。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m2</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"C:\\Users\\16781\\AppData\\Local\\Temp\\ksohtml\\clip_cell_image103.png"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009650" cy="895350"/>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9.5pt;height:70.5pt;mso-wrap-distance-left:0.0pt;mso-wrap-distance-top:0.0pt;mso-wrap-distance-right:0.0pt;mso-wrap-distance-bottom:0.0pt;" stroked="f">
                      <v:path textboxrect="0,0,0,0"/>
                      <v:imagedata r:id="rId65"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六人位电脑桌</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适应空间设计，确保容量充足，合理设计，方便学生存放物品。内部设置坚固的木制支撑，提升整体稳定性。表面木纹突显天然板材质感，使整体外观更具美感。细节边缘修整光滑，防止学生因接触尖锐部位而受伤。表面防潮采用防潮处理工艺，防止储物柜受潮。底部设置防腐蚀处理1650*500*750mm+学士椅6张，现场电源到位可局部藏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组</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"C:\\Users\\16781\\AppData\\Local\\Temp\\ksohtml\\clip_cell_image111.png"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019175" cy="94297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019174"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80.2pt;height:74.2pt;mso-wrap-distance-left:0.0pt;mso-wrap-distance-top:0.0pt;mso-wrap-distance-right:0.0pt;mso-wrap-distance-bottom:0.0pt;" stroked="f">
                      <v:path textboxrect="0,0,0,0"/>
                      <v:imagedata r:id="rId66"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地台</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选用实木环保板材类，美观、实用。板材表面经过精细打磨，确保平滑度。颜色均匀，防潮、防腐。表面木纹突显天然板材质感，使整体外观更具美感。细节边缘修整光滑，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"C:\\Users\\16781\\AppData\\Local\\Temp\\ksohtml\\clip_cell_image115.png"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257300" cy="933450"/>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2573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99.0pt;height:73.5pt;mso-wrap-distance-left:0.0pt;mso-wrap-distance-top:0.0pt;mso-wrap-distance-right:0.0pt;mso-wrap-distance-bottom:0.0pt;" stroked="f">
                      <v:path textboxrect="0,0,0,0"/>
                      <v:imagedata r:id="rId67"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智能游戏区沙发组合C</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现代简约风格，双人位头层牛皮真皮沙发。实木桌面边缘经过倒角处理，避免尖锐边缘伤害学生。沙发尺寸：1600*95*80mm/组，实木茶几+双人沙发，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组</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"C:\\Users\\16781\\AppData\\Local\\Temp\\ksohtml\\clip_cell_image128.png"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38275" cy="97155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438275"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13.2pt;height:76.5pt;mso-wrap-distance-left:0.0pt;mso-wrap-distance-top:0.0pt;mso-wrap-distance-right:0.0pt;mso-wrap-distance-bottom:0.0pt;" stroked="f">
                      <v:path textboxrect="0,0,0,0"/>
                      <v:imagedata r:id="rId68"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57</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智能游戏区沙发组合D</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头层牛皮真皮沙发，靠椅应符合人体工程学设计，能够贴合学生的身体曲线，提供均匀的支撑。座垫和椅背应采用透气、柔软且耐磨的材质，以确保学生在长时间使用时不会感到闷热或不适。材质和制作过程也应符合环保和健康要求。</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组</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"C:\\Users\\16781\\AppData\\Local\\Temp\\ksohtml\\clip_cell_image112.png"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647825" cy="952500"/>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64782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29.8pt;height:75.0pt;mso-wrap-distance-left:0.0pt;mso-wrap-distance-top:0.0pt;mso-wrap-distance-right:0.0pt;mso-wrap-distance-bottom:0.0pt;" stroked="f">
                      <v:path textboxrect="0,0,0,0"/>
                      <v:imagedata r:id="rId69"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团辅室书柜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提供相关质量证明文件。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m2</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"C:\\Users\\16781\\AppData\\Local\\Temp\\ksohtml\\clip_cell_image114.png"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009650" cy="895350"/>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9.5pt;height:70.5pt;mso-wrap-distance-left:0.0pt;mso-wrap-distance-top:0.0pt;mso-wrap-distance-right:0.0pt;mso-wrap-distance-bottom:0.0pt;" stroked="f">
                      <v:path textboxrect="0,0,0,0"/>
                      <v:imagedata r:id="rId70"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团辅室折叠椅 </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组</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"C:\\Users\\16781\\AppData\\Local\\Temp\\ksohtml\\clip_cell_image113.png"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676275" cy="876300"/>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76275"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3.2pt;height:69.0pt;mso-wrap-distance-left:0.0pt;mso-wrap-distance-top:0.0pt;mso-wrap-distance-right:0.0pt;mso-wrap-distance-bottom:0.0pt;" stroked="f">
                      <v:path textboxrect="0,0,0,0"/>
                      <v:imagedata r:id="rId71"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586740</wp:posOffset>
                      </wp:positionH>
                      <wp:positionV relativeFrom="paragraph">
                        <wp:posOffset>46355</wp:posOffset>
                      </wp:positionV>
                      <wp:extent cx="701040" cy="94615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701040" cy="946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524288;o:allowoverlap:true;o:allowincell:true;mso-position-horizontal-relative:text;margin-left:46.2pt;mso-position-horizontal:absolute;mso-position-vertical-relative:text;margin-top:3.6pt;mso-position-vertical:absolute;width:55.2pt;height:74.5pt;mso-wrap-distance-left:9.0pt;mso-wrap-distance-top:0.0pt;mso-wrap-distance-right:9.0pt;mso-wrap-distance-bottom:0.0pt;" stroked="f">
                      <v:path textboxrect="0,0,0,0"/>
                      <v:imagedata r:id="rId72"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前台背景墙</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23.6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"C:\\Users\\16781\\AppData\\Local\\Temp\\ksohtml\\clip_cell_image48.png"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552575" cy="866775"/>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55257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22.2pt;height:68.2pt;mso-wrap-distance-left:0.0pt;mso-wrap-distance-top:0.0pt;mso-wrap-distance-right:0.0pt;mso-wrap-distance-bottom:0.0pt;" stroked="f">
                      <v:path textboxrect="0,0,0,0"/>
                      <v:imagedata r:id="rId73"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背景墙雕刻字</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5mmpvc+3mm亚克力立体雕刻，四周PVC封边处理，图案UV高清印刷技术。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cm</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400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"C:\\Users\\16781\\AppData\\Local\\Temp\\ksohtml\\clip_cell_image49.png"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743075" cy="838200"/>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74307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37.2pt;height:66.0pt;mso-wrap-distance-left:0.0pt;mso-wrap-distance-top:0.0pt;mso-wrap-distance-right:0.0pt;mso-wrap-distance-bottom:0.0pt;" stroked="f">
                      <v:path textboxrect="0,0,0,0"/>
                      <v:imagedata r:id="rId74"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前台地柜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适应空间设计，确保容量充足，合理设计。内部设置坚固的木制支撑，提升整体稳定性。表面木纹突显天然板材质感，使整体外观更具美感。细节边缘修整光滑。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"C:\\Users\\16781\\AppData\\Local\\Temp\\ksohtml\\clip_cell_image50.png"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323975" cy="942975"/>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323974"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04.2pt;height:74.2pt;mso-wrap-distance-left:0.0pt;mso-wrap-distance-top:0.0pt;mso-wrap-distance-right:0.0pt;mso-wrap-distance-bottom:0.0pt;" stroked="f">
                      <v:path textboxrect="0,0,0,0"/>
                      <v:imagedata r:id="rId75"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双面矮书柜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"C:\\Users\\16781\\AppData\\Local\\Temp\\ksohtml\\clip_cell_image43.png"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923925" cy="962025"/>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2.8pt;height:75.8pt;mso-wrap-distance-left:0.0pt;mso-wrap-distance-top:0.0pt;mso-wrap-distance-right:0.0pt;mso-wrap-distance-bottom:0.0pt;" stroked="f">
                      <v:path textboxrect="0,0,0,0"/>
                      <v:imagedata r:id="rId76"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沙发组合A</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现代简约风格，桌面边缘经过倒角处理，避免尖锐边缘伤害学生。尺寸：实木茶几直径900mm+单人沙发椅2张，</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"C:\\Users\\16781\\AppData\\Local\\Temp\\ksohtml\\clip_cell_image42.png"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209675" cy="933450"/>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2096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5.2pt;height:73.5pt;mso-wrap-distance-left:0.0pt;mso-wrap-distance-top:0.0pt;mso-wrap-distance-right:0.0pt;mso-wrap-distance-bottom:0.0pt;" stroked="f">
                      <v:path textboxrect="0,0,0,0"/>
                      <v:imagedata r:id="rId77"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沙发组合B</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现代简约风格，桌面边缘经过倒角处理，避免尖锐边缘伤害学生。尺寸：实木茶几直径900mm+单人沙发椅4张，</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"C:\\Users\\16781\\AppData\\Local\\Temp\\ksohtml\\clip_cell_image41.png"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276350" cy="95250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276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00.5pt;height:75.0pt;mso-wrap-distance-left:0.0pt;mso-wrap-distance-top:0.0pt;mso-wrap-distance-right:0.0pt;mso-wrap-distance-bottom:0.0pt;" stroked="f">
                      <v:path textboxrect="0,0,0,0"/>
                      <v:imagedata r:id="rId78"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50.4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"C:\\Users\\16781\\AppData\\Local\\Temp\\ksohtml\\clip_cell_image44.png"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009650" cy="895350"/>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9.5pt;height:70.5pt;mso-wrap-distance-left:0.0pt;mso-wrap-distance-top:0.0pt;mso-wrap-distance-right:0.0pt;mso-wrap-distance-bottom:0.0pt;" stroked="f">
                      <v:path textboxrect="0,0,0,0"/>
                      <v:imagedata r:id="rId79"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67</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墙面雕刻字</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墙面基层滚刷基膜3遍</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2.:定制油画布、画面高清uv打印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3.:环保糯米胶滚刷+人工装裱</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4.墙面部分采用10/20mm高分子板雕刻造型画面高清uv打印+面层覆水晶膜，</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"C:\\Users\\16781\\AppData\\Local\\Temp\\ksohtml\\clip_cell_image45.png"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733550" cy="647700"/>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7335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36.5pt;height:51.0pt;mso-wrap-distance-left:0.0pt;mso-wrap-distance-top:0.0pt;mso-wrap-distance-right:0.0pt;mso-wrap-distance-bottom:0.0pt;" stroked="f">
                      <v:path textboxrect="0,0,0,0"/>
                      <v:imagedata r:id="rId80"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阅读桌椅</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实木现代简约风格，桌面边缘经过倒角处理，避免尖锐边缘伤害学生。尺寸：桌长2000*800*750mm+2000沙发凳+3把实木桶椅预留线盒，便捷走线，摆脱桌面走线杂乱，整洁办公。</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"C:\\Users\\16781\\AppData\\Local\\Temp\\ksohtml\\clip_cell_image46.png"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28750" cy="904875"/>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4287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12.5pt;height:71.2pt;mso-wrap-distance-left:0.0pt;mso-wrap-distance-top:0.0pt;mso-wrap-distance-right:0.0pt;mso-wrap-distance-bottom:0.0pt;" stroked="f">
                      <v:path textboxrect="0,0,0,0"/>
                      <v:imagedata r:id="rId81"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沙发组合C</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现代简约风格，双人位头层牛皮真皮沙发。实木桌面边缘经过倒角处理，避免尖锐边缘伤害学生。沙发尺寸：1600*95*80mm/组，实木茶几+双人沙发，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"C:\\Users\\16781\\AppData\\Local\\Temp\\ksohtml\\clip_cell_image127.png"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38275" cy="962025"/>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4382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13.2pt;height:75.8pt;mso-wrap-distance-left:0.0pt;mso-wrap-distance-top:0.0pt;mso-wrap-distance-right:0.0pt;mso-wrap-distance-bottom:0.0pt;" stroked="f">
                      <v:path textboxrect="0,0,0,0"/>
                      <v:imagedata r:id="rId82"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藏书书柜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适应空间设计，确保容量充足，合理设计，方便学生存放物品。内部设置坚固的木制支撑，提升整体稳定性。表面木纹突显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172.8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"C:\\Users\\16781\\AppData\\Local\\Temp\\ksohtml\\clip_cell_image51.png"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123950" cy="904875"/>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1239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8.5pt;height:71.2pt;mso-wrap-distance-left:0.0pt;mso-wrap-distance-top:0.0pt;mso-wrap-distance-right:0.0pt;mso-wrap-distance-bottom:0.0pt;" stroked="f">
                      <v:path textboxrect="0,0,0,0"/>
                      <v:imagedata r:id="rId83"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三层</w:t>
            </w:r>
            <w:r>
              <w:rPr>
                <w:rFonts w:hint="eastAsia" w:ascii="等线" w:hAnsi="等线" w:eastAsia="等线" w:cs="等线"/>
                <w:color w:val="000000"/>
                <w:sz w:val="20"/>
              </w:rPr>
            </w:r>
            <w:r/>
          </w:p>
        </w:tc>
      </w:tr>
      <w:tr>
        <w:trPr>
          <w:trHeight w:val="1459"/>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定制前台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适应空间设计，确保容量充足，合理设计。内部设置坚固的木制支撑，提升整体稳定性。表面木纹突显天然板材质感，使整体外观更具美感。细节边缘修整光滑。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"C:\\Users\\16781\\AppData\\Local\\Temp\\ksohtml\\clip_cell_image125.png"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685925" cy="828675"/>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6859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32.8pt;height:65.2pt;mso-wrap-distance-left:0.0pt;mso-wrap-distance-top:0.0pt;mso-wrap-distance-right:0.0pt;mso-wrap-distance-bottom:0.0pt;" stroked="f">
                      <v:path textboxrect="0,0,0,0"/>
                      <v:imagedata r:id="rId84"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699"/>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前台座椅</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高品质PU/网布面料，厚实、柔韧，高回弹双层海绵填充，封闭式椅腿结构，双层加厚座包，内部填充高回弹海绵。内部采用一体压制成型板材，弯曲处结构更为牢固稳定。20*40mm双层加厚方管，加长600mm椅脚，防滑脚垫更稳固。电镀脚架，增强承重，不易生锈 尺寸：510mm*510*470/1050mm</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把</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"C:\\Users\\16781\\AppData\\Local\\Temp\\ksohtml\\clip_cell_image122.png"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695325" cy="94297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69532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4.8pt;height:74.2pt;mso-wrap-distance-left:0.0pt;mso-wrap-distance-top:0.0pt;mso-wrap-distance-right:0.0pt;mso-wrap-distance-bottom:0.0pt;" stroked="f">
                      <v:path textboxrect="0,0,0,0"/>
                      <v:imagedata r:id="rId85"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51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前台背景墙</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23.6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"C:\\Users\\16781\\AppData\\Local\\Temp\\ksohtml\\clip_cell_image123.png"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552575" cy="86677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55257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22.2pt;height:68.2pt;mso-wrap-distance-left:0.0pt;mso-wrap-distance-top:0.0pt;mso-wrap-distance-right:0.0pt;mso-wrap-distance-bottom:0.0pt;" stroked="f">
                      <v:path textboxrect="0,0,0,0"/>
                      <v:imagedata r:id="rId86"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729"/>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背景墙雕刻字</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5mmpvc+3mm亚克力立体雕刻，四周PVC封边处理，图案UV高清印刷技术。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cm</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400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"C:\\Users\\16781\\AppData\\Local\\Temp\\ksohtml\\clip_cell_image124.png"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743075" cy="838200"/>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74307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37.2pt;height:66.0pt;mso-wrap-distance-left:0.0pt;mso-wrap-distance-top:0.0pt;mso-wrap-distance-right:0.0pt;mso-wrap-distance-bottom:0.0pt;" stroked="f">
                      <v:path textboxrect="0,0,0,0"/>
                      <v:imagedata r:id="rId87"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2040"/>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前台地柜</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环保板材类，美观、实用。板材表面经过精细打磨，确保平滑度。颜色均匀，防潮、防腐。适应空间设计，确保容量充足，合理设计。内部设置坚固的木制支撑，提升整体稳定性。表面木纹突显天然板材质感，使整体外观更具美感。细节边缘修整光滑。表面防潮采用防潮处理工艺，防止储物柜受潮。底部设置防腐蚀处理</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"C:\\Users\\16781\\AppData\\Local\\Temp\\ksohtml\\clip_cell_image126.png"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323975" cy="942975"/>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323974"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04.2pt;height:74.2pt;mso-wrap-distance-left:0.0pt;mso-wrap-distance-top:0.0pt;mso-wrap-distance-right:0.0pt;mso-wrap-distance-bottom:0.0pt;" stroked="f">
                      <v:path textboxrect="0,0,0,0"/>
                      <v:imagedata r:id="rId88"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800"/>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双面矮书柜</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选用实木板材类，美观、实用。板材表面经过精细打磨，确保平滑度。颜色均匀，防潮、防腐。表面木纹突显天然板材质感，使整体外观更具美感。细节边缘修整光滑，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"C:\\Users\\16781\\AppData\\Local\\Temp\\ksohtml\\clip_cell_image118.png"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923925" cy="962025"/>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92392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2.8pt;height:75.8pt;mso-wrap-distance-left:0.0pt;mso-wrap-distance-top:0.0pt;mso-wrap-distance-right:0.0pt;mso-wrap-distance-bottom:0.0pt;" stroked="f">
                      <v:path textboxrect="0,0,0,0"/>
                      <v:imagedata r:id="rId89"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860"/>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77</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沙发组合A</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现代简约风格，桌面边缘经过倒角处理，避免尖锐边缘伤害学生。尺寸：实木茶几直径900mm+单人沙发椅2张，</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fldChar w:fldCharType="begin"/>
            </w:r>
            <w:r>
              <w:rPr>
                <w:rFonts w:hint="eastAsia" w:ascii="等线" w:hAnsi="等线" w:eastAsia="等线" w:cs="等线"/>
                <w:color w:val="000000"/>
                <w:sz w:val="20"/>
                <w:lang w:bidi="ar"/>
              </w:rPr>
              <w:instrText xml:space="preserve">INCLUDEPICTURE \d "C:\\Users\\16781\\AppData\\Local\\Temp\\ksohtml\\clip_cell_image117.png" \* MERGEFORMATINET </w:instrText>
            </w:r>
            <w:r>
              <w:rPr>
                <w:rFonts w:hint="eastAsia" w:ascii="等线" w:hAnsi="等线" w:eastAsia="等线" w:cs="等线"/>
                <w:color w:val="000000"/>
                <w:sz w:val="20"/>
                <w:lang w:bidi="ar"/>
              </w:rPr>
              <w:fldChar w:fldCharType="separate"/>
            </w:r>
            <w:r>
              <w:rPr>
                <w:rFonts w:hint="eastAsia" w:ascii="等线" w:hAnsi="等线" w:eastAsia="等线" w:cs="等线"/>
                <w:color w:val="000000"/>
                <w:sz w:val="20"/>
                <w:lang w:bidi="ar"/>
              </w:rPr>
              <mc:AlternateContent>
                <mc:Choice Requires="wpg">
                  <w:drawing>
                    <wp:inline xmlns:wp="http://schemas.openxmlformats.org/drawingml/2006/wordprocessingDrawing" distT="0" distB="0" distL="0" distR="0">
                      <wp:extent cx="1209675" cy="933450"/>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2096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95.2pt;height:73.5pt;mso-wrap-distance-left:0.0pt;mso-wrap-distance-top:0.0pt;mso-wrap-distance-right:0.0pt;mso-wrap-distance-bottom:0.0pt;" stroked="f">
                      <v:path textboxrect="0,0,0,0"/>
                      <v:imagedata r:id="rId90" o:title=""/>
                    </v:shape>
                  </w:pict>
                </mc:Fallback>
              </mc:AlternateContent>
            </w:r>
            <w:r>
              <w:rPr>
                <w:rFonts w:hint="eastAsia" w:ascii="等线" w:hAnsi="等线" w:eastAsia="等线" w:cs="等线"/>
                <w:color w:val="000000"/>
                <w:sz w:val="20"/>
                <w:lang w:bidi="ar"/>
              </w:rPr>
              <w:fldChar w:fldCharType="end"/>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950"/>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沙发组合B</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现代简约风格，桌面边缘经过倒角处理，避免尖锐边缘伤害学生。尺寸：实木茶几直径900mm+单人沙发椅4张，</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"C:\\Users\\16781\\AppData\\Local\\Temp\\ksohtml\\clip_cell_image116.png"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276350" cy="952500"/>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2763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00.5pt;height:75.0pt;mso-wrap-distance-left:0.0pt;mso-wrap-distance-top:0.0pt;mso-wrap-distance-right:0.0pt;mso-wrap-distance-bottom:0.0pt;" stroked="f">
                      <v:path textboxrect="0,0,0,0"/>
                      <v:imagedata r:id="rId91"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84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79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书柜</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美观、实用。板材表面经过精细打磨，确保平滑度。颜色均匀，防潮、防腐，提供相关证明文件。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50.4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"C:\\Users\\16781\\AppData\\Local\\Temp\\ksohtml\\clip_cell_image119.png"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009650" cy="895350"/>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0096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9.5pt;height:70.5pt;mso-wrap-distance-left:0.0pt;mso-wrap-distance-top:0.0pt;mso-wrap-distance-right:0.0pt;mso-wrap-distance-bottom:0.0pt;" stroked="f">
                      <v:path textboxrect="0,0,0,0"/>
                      <v:imagedata r:id="rId92"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48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墙面雕刻字</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墙面基层滚刷基膜3遍</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2.:定制油画布、画面高清uv打印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3.:环保糯米胶滚刷+人工装裱</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4.墙面部分采用10/20mm高分子板雕刻造型画面高清uv打印+面层覆水晶膜，</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cm</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"C:\\Users\\16781\\AppData\\Local\\Temp\\ksohtml\\clip_cell_image120.png"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733550" cy="647700"/>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7335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36.5pt;height:51.0pt;mso-wrap-distance-left:0.0pt;mso-wrap-distance-top:0.0pt;mso-wrap-distance-right:0.0pt;mso-wrap-distance-bottom:0.0pt;" stroked="f">
                      <v:path textboxrect="0,0,0,0"/>
                      <v:imagedata r:id="rId93"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549"/>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阅读桌椅</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实木现代简约风格，桌面边缘经过倒角处理，避免尖锐边缘伤害学生。尺寸：桌长2000*800*750mm+2000沙发凳+3把实木桶椅预留线盒，便捷走线，摆脱桌面走线杂乱，整洁办公。</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"C:\\Users\\16781\\AppData\\Local\\Temp\\ksohtml\\clip_cell_image121.png"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28750" cy="904875"/>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4287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12.5pt;height:71.2pt;mso-wrap-distance-left:0.0pt;mso-wrap-distance-top:0.0pt;mso-wrap-distance-right:0.0pt;mso-wrap-distance-bottom:0.0pt;" stroked="f">
                      <v:path textboxrect="0,0,0,0"/>
                      <v:imagedata r:id="rId94"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63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39"/>
              <w:jc w:val="left"/>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沙发组合C</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现代简约风格，双人位头层牛皮真皮沙发。实木桌面边缘经过倒角处理，避免尖锐边缘伤害学生。沙发尺寸：1800*95*80mm/组，实木茶几+双人沙发，</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组</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"C:\\Users\\16781\\AppData\\Local\\Temp\\ksohtml\\clip_cell_image130.png"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438275" cy="962025"/>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438275"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3.2pt;height:75.8pt;mso-wrap-distance-left:0.0pt;mso-wrap-distance-top:0.0pt;mso-wrap-distance-right:0.0pt;mso-wrap-distance-bottom:0.0pt;" stroked="f">
                      <v:path textboxrect="0,0,0,0"/>
                      <v:imagedata r:id="rId95"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650"/>
        </w:trPr>
        <w:tc>
          <w:tcPr>
            <w:tcBorders>
              <w:top w:val="single" w:color="000000" w:sz="4" w:space="0"/>
              <w:left w:val="single" w:color="000000" w:sz="4" w:space="0"/>
              <w:bottom w:val="single" w:color="000000" w:sz="4" w:space="0"/>
              <w:right w:val="single" w:color="000000" w:sz="4" w:space="0"/>
            </w:tcBorders>
            <w:tcW w:w="223" w:type="dxa"/>
            <w:vAlign w:val="center"/>
            <w:vMerge w:val="restart"/>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藏书书柜</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vMerge w:val="restart"/>
            <w:textDirection w:val="lrTb"/>
            <w:noWrap w:val="false"/>
          </w:tcPr>
          <w:p>
            <w:pPr>
              <w:pStyle w:val="739"/>
              <w:jc w:val="center"/>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选用实木板材类结合玻璃隔断，美观、实用。板材表面经过精细打磨，确保平滑度。颜色均匀，防潮、防腐。适应空间设计，确保容量充足，合理设计，方便学生存放物品。内部设置坚固的木制支撑，提升整体稳定性。天然板材质感，使整体外观更具美感。细节边缘修整光滑，防止学生因接触尖锐部位而受伤。表面防潮采用防潮处理工艺，防止储物柜受潮。底部设置防腐蚀处理，现场电源到位可局部藏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vMerge w:val="restart"/>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m2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vMerge w:val="restart"/>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172.8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"C:\\Users\\16781\\AppData\\Local\\Temp\\ksohtml\\clip_cell_image131.png"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1143000" cy="933450"/>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1430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90.0pt;height:73.5pt;mso-wrap-distance-left:0.0pt;mso-wrap-distance-top:0.0pt;mso-wrap-distance-right:0.0pt;mso-wrap-distance-bottom:0.0pt;" stroked="f">
                      <v:path textboxrect="0,0,0,0"/>
                      <v:imagedata r:id="rId96"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vMerge w:val="restart"/>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四层</w:t>
            </w: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vMerge w:val="continue"/>
            <w:textDirection w:val="lrTb"/>
            <w:noWrap/>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1697" w:type="dxa"/>
            <w:vAlign w:val="top"/>
            <w:vMerge w:val="continue"/>
            <w:textDirection w:val="lrTb"/>
            <w:noWrap w:val="false"/>
          </w:tcPr>
          <w:p>
            <w:pPr>
              <w:pStyle w:val="739"/>
              <w:jc w:val="center"/>
              <w:rPr>
                <w:rFonts w:hint="eastAsia" w:ascii="等线" w:hAnsi="等线" w:eastAsia="等线" w:cs="等线"/>
                <w:color w:val="000000"/>
                <w:sz w:val="16"/>
                <w:szCs w:val="16"/>
              </w:rPr>
            </w:pP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vMerge w:val="continue"/>
            <w:textDirection w:val="lrTb"/>
            <w:noWrap w:val="false"/>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val="false"/>
          </w:tcPr>
          <w:p>
            <w:pPr>
              <w:pStyle w:val="739"/>
              <w:jc w:val="center"/>
              <w:rPr>
                <w:rFonts w:hint="eastAsia" w:ascii="等线" w:hAnsi="等线" w:eastAsia="等线" w:cs="等线"/>
                <w:color w:val="000000"/>
                <w:sz w:val="20"/>
              </w:rPr>
            </w:pP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fldChar w:fldCharType="begin"/>
            </w:r>
            <w:r>
              <w:rPr>
                <w:rFonts w:hint="eastAsia" w:ascii="等线" w:hAnsi="等线" w:eastAsia="等线" w:cs="等线"/>
                <w:color w:val="000000"/>
                <w:sz w:val="22"/>
                <w:szCs w:val="22"/>
                <w:lang w:bidi="ar"/>
              </w:rPr>
              <w:instrText xml:space="preserve">INCLUDEPICTURE \d "C:\\Users\\16781\\AppData\\Local\\Temp\\ksohtml\\clip_cell_image132.png" \* MERGEFORMATINET </w:instrText>
            </w:r>
            <w:r>
              <w:rPr>
                <w:rFonts w:hint="eastAsia" w:ascii="等线" w:hAnsi="等线" w:eastAsia="等线" w:cs="等线"/>
                <w:color w:val="000000"/>
                <w:sz w:val="22"/>
                <w:szCs w:val="22"/>
                <w:lang w:bidi="ar"/>
              </w:rPr>
              <w:fldChar w:fldCharType="separate"/>
            </w:r>
            <w:r>
              <w:rPr>
                <w:rFonts w:hint="eastAsia" w:ascii="等线" w:hAnsi="等线" w:eastAsia="等线" w:cs="等线"/>
                <w:color w:val="000000"/>
                <w:sz w:val="22"/>
                <w:szCs w:val="22"/>
                <w:lang w:bidi="ar"/>
              </w:rPr>
              <mc:AlternateContent>
                <mc:Choice Requires="wpg">
                  <w:drawing>
                    <wp:inline xmlns:wp="http://schemas.openxmlformats.org/drawingml/2006/wordprocessingDrawing" distT="0" distB="0" distL="0" distR="0">
                      <wp:extent cx="942975" cy="933450"/>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94297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4.2pt;height:73.5pt;mso-wrap-distance-left:0.0pt;mso-wrap-distance-top:0.0pt;mso-wrap-distance-right:0.0pt;mso-wrap-distance-bottom:0.0pt;" stroked="f">
                      <v:path textboxrect="0,0,0,0"/>
                      <v:imagedata r:id="rId97" o:title=""/>
                    </v:shape>
                  </w:pict>
                </mc:Fallback>
              </mc:AlternateContent>
            </w:r>
            <w:r>
              <w:rPr>
                <w:rFonts w:hint="eastAsia" w:ascii="等线" w:hAnsi="等线" w:eastAsia="等线" w:cs="等线"/>
                <w:color w:val="000000"/>
                <w:sz w:val="22"/>
                <w:szCs w:val="22"/>
                <w:lang w:bidi="ar"/>
              </w:rPr>
              <w:fldChar w:fldCharType="end"/>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vMerge w:val="continue"/>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RFID电子标签</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1、标签为无源标签，无需电池。</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2、标签中有存储器，存储在其中的资料可重复读、写。</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3、标签可以非接触式的读取和写入，加快资源流通的处理手续。</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4、标签具有一定的抗冲突性，能保证多个标签的同时可靠识别。</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5、标签具有较高的安全性，有不可改写的唯一序列号（UID）供识别和加密，防止存储在其中的信息资料被泄露。</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6、用户可自定义数据格式和内容，具有良好的数据扩展性。</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7、标签的天线为铝质天线，采用蚀刻法工艺制造。</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8、具备（EAS）和（AFI）防盗功能。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技术要求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1、工作频率：13.56 MHz。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2、芯片：FM13HF01N-TS。</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3、存 储 量：1024bits。</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4、标签天线：铝质蚀刻天线 。</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5、图书标签尺寸：50mm×50mm（长x宽）（误差+/-5MM）。</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张</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50000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746125</wp:posOffset>
                      </wp:positionH>
                      <wp:positionV relativeFrom="paragraph">
                        <wp:posOffset>109220</wp:posOffset>
                      </wp:positionV>
                      <wp:extent cx="662940" cy="66611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662940" cy="6661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241;o:allowoverlap:true;o:allowincell:true;mso-position-horizontal-relative:text;margin-left:58.8pt;mso-position-horizontal:absolute;mso-position-vertical-relative:text;margin-top:8.6pt;mso-position-vertical:absolute;width:52.2pt;height:52.4pt;mso-wrap-distance-left:9.0pt;mso-wrap-distance-top:0.0pt;mso-wrap-distance-right:9.0pt;mso-wrap-distance-bottom:0.0pt;" stroked="f">
                      <v:path textboxrect="0,0,0,0"/>
                      <v:imagedata r:id="rId98"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RFID层架标签</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1、具备（EAS）和（AFI）防盗功能。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2、非接触式读写操作，内部含存储器，存储信息可重复读写。</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3、标签使用了防冲突的运算法则，以避免在同时读写多个标签是有数量限制，多个标签同时读取时，彼此不受干扰。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4、数据存储格式可根据用户具体需求定义，可扩展性好。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5、有效识读距离：读写速度快，有效识读距离单独标签读取30~50mm，符合书架、盘点等设备读取要求。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6、安全性：读写标签信息提供密码保护功能，需防止存储在其中的信息资料被随意读取和写入。</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7、内部含存储器，存储信息可重复读写≥100,000次。</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8、使用专用胶粘贴于书架表面，粘性可靠，需对书架无腐蚀性，表面可根据图书馆要求印刷内容。</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技术要求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1、标签频率：13.56MHz。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2、存储量：1024bits。</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3、外观尺寸：85×25×4mm。（误差±2mm）</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4、封装材质：外壳采用工程塑料ABS；外壳底部贴合泡棉胶带。</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个</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3000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538480</wp:posOffset>
                      </wp:positionH>
                      <wp:positionV relativeFrom="paragraph">
                        <wp:posOffset>259080</wp:posOffset>
                      </wp:positionV>
                      <wp:extent cx="1042035" cy="401955"/>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042035" cy="401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242;o:allowoverlap:true;o:allowincell:true;mso-position-horizontal-relative:text;margin-left:42.4pt;mso-position-horizontal:absolute;mso-position-vertical-relative:text;margin-top:20.4pt;mso-position-vertical:absolute;width:82.0pt;height:31.6pt;mso-wrap-distance-left:9.0pt;mso-wrap-distance-top:0.0pt;mso-wrap-distance-right:9.0pt;mso-wrap-distance-bottom:0.0pt;" stroked="f">
                      <v:path textboxrect="0,0,0,0"/>
                      <v:imagedata r:id="rId99"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RFID 安全门</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1、支持多种报警检测模式：EAS、AFI、EAS+AFI、AFI+DSFID。</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2、非接触式的快速识别粘贴在流通资料上的RFID标签。</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3、多通道安全检测门具备单通道独立报警和提示功能。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4、具备流量计数功能，数据可重置。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5、系统设备需通过简单的硬件转换即可升级，紧跟最新技术发展。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6、UID卡号读取、两路联动输出、支持环境电磁干扰检测功能、射频输出功率可调。</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7、要求双蜂鸣器输出，实现区分不同事件。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8、安全门通道内宽度可根据需求80-120cm宽度进行调整，标配为120cm，要求通道内识别图书无盲区。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9、系统须具有故障报警提示功能。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10、产品须标配遥控器，无须打开设备箱门，即可调节音量大小和切换读者流量显示。 </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11、要求可支持9片门并排使用，每片有四个扩展口（可接智能门禁，智能监控等设备实现联动）。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12、对图书馆内的印刷品、视听出版物、CD及DVD等流通资料进行安全扫描操作，不损坏粘贴在流通资料中的磁性介质的资料。</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13、设备系统需具有高侦测性能，能够进行三维监测，要求无误报，无漏报。</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14、具有音频和视觉报警信号，且信号源可设置，报警音量可调控。</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15、人员流量统计：支持对进出读者人次的双向统计，进、出读者人次计数正确。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16、需通过符合《GB/T2423.1-2008》、《GB/T2423.2-2008》相关标准试验检测。</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17、▲需通过符合国家《GB 4943.1-2022》信息技术和通信技术设备</w:t>
            </w:r>
            <w:r>
              <w:rPr>
                <w:rFonts w:hint="eastAsia" w:ascii="等线" w:hAnsi="等线" w:eastAsia="等线" w:cs="等线"/>
                <w:color w:val="000000"/>
                <w:sz w:val="16"/>
                <w:szCs w:val="16"/>
                <w:lang w:bidi="ar"/>
              </w:rPr>
              <w:t xml:space="preserve">-安全要求、《GB 17625.1-2022》电磁兼容 -谐波电流发射限值、《GB/T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 GB/T 26572-2011》电子电气产品中限用物质的限量要求。提供相关证明文件。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技术要求：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1、工作频率：13.56Mhz。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2、材    质：亚克力，铝型材，钣金。</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3、设备重量：≤40kg/片。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4、工作温度：-10℃～50℃。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5、储存温度：-45℃～85℃。</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6、相对湿度：5%～80%。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7、符合标准：ISO18000-3，ISO15693。</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8、射频功率：1至8W可调。</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9、通道宽度：80-120cm</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10、通信接口：以太网（TCP/IP）。</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10、供电要求：AC220V,50Hz。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11、功    耗：≤25W。</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片</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916940</wp:posOffset>
                      </wp:positionH>
                      <wp:positionV relativeFrom="paragraph">
                        <wp:posOffset>29845</wp:posOffset>
                      </wp:positionV>
                      <wp:extent cx="412750" cy="92900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412750" cy="929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243;o:allowoverlap:true;o:allowincell:true;mso-position-horizontal-relative:text;margin-left:72.2pt;mso-position-horizontal:absolute;mso-position-vertical-relative:text;margin-top:2.4pt;mso-position-vertical:absolute;width:32.5pt;height:73.1pt;mso-wrap-distance-left:9.0pt;mso-wrap-distance-top:0.0pt;mso-wrap-distance-right:9.0pt;mso-wrap-distance-bottom:0.0pt;" stroked="f">
                      <v:path textboxrect="0,0,0,0"/>
                      <v:imagedata r:id="rId100"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87</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馆员工作站</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1、设备具有可扩展性和可维护性。</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2、可对RFID标签非接触式地进行阅读，将流通资料的相关信息快速写入标签，有读取、写入、改写RFID标签的能力。</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3、系统应有准确的声音和画面的操作提示，清晰指示条形码扫描是否成功，RFID标签编写是否成功的状态。</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4、可对条形码进行识别转换后将条码号写入RFID标签，转换效率高。</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5、通过标准串口、USB接口或网络接口连接至计算机设备。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6、RFID天线应采用周围屏蔽式设计，保证只能在天线上方的RFID图书能够读到。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7、在软件界面方便配置写入标签的相关信息，包括馆代码、AFI值、是否改写EAS，DSFID等等。</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8、馆员工作站所包含的模块需有条形码阅读器，RFID读写一体机，IC卡读写器，标签转换软件。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9、馆员可在软件界面简单变动参数：图书馆名称、业务系统账号密码、截取条码字符、读写板使用端口、服务器地址、是否更新藏址、防盗模式作相应更改。</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10、可实现选择是否更新藏址，并将需要更新藏址的图书进行藏址更新。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11、抗金属处理，不受金属桌面的影响。</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12、RFID阅读器必须具备防冲突功能，能保证多个标签同时可靠识别。</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13、可对多种类型借书证进行阅读，如 RFID 卡、IC有效证件。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14、可依据时间段统计标签加工工作量。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15、系统软件具备RFID标签信息读取、写入功能，防盗位改写功能，可对条形码进行识别转换后，将条码号写入RFID标签。</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16、需通过国家《GB/T2423.1-2008》、《GB/T2423.2-2008》相关标准试验检测，具备检测资质的第三方检测机构出具的检测报告（含CNAS标志），提供检测报告复印件。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17、需通过符合国家《 GB/T 26572-2011》电子电气产品中限用物质的限量要求（检测物质不少于6种（铅、镉、汞、六价铬、多溴联苯、多溴二苯醚）），具备检测资质的第三方检测机构出具的检测报告（含CNAS及CMA标志）。</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18、▲需通过符合国</w:t>
            </w:r>
            <w:r>
              <w:rPr>
                <w:rFonts w:hint="eastAsia" w:ascii="等线" w:hAnsi="等线" w:eastAsia="等线" w:cs="等线"/>
                <w:color w:val="000000"/>
                <w:sz w:val="16"/>
                <w:szCs w:val="16"/>
                <w:lang w:bidi="ar"/>
              </w:rPr>
              <w:t xml:space="preserve">家《GB 4943.1-2022》信息技术和通信技术设备-安全要求、《GB 17625.1-2022》电磁兼容 -谐波电流发射限值、《GB/T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17626.5-2019》电磁兼容试验和测量技术浪涌(冲击)抗扰度试验的相关标准要求。提供相关证明文件。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技术要求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1、工作频率：13.56MHz。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2、阅读范围：确保读写板正上方250mm以内为有效阅读区域。</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3、通信接口：USB或RS232、RJ45。</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4、材质要求：亚克力，钣金。</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5、工作温度：-10℃～50℃。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6、储存温度：-20℃～60℃。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7、相对湿度：5%～80%。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8、符合标准：ISO18000-3/ISO15693。</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10、供 电：AC220V,50Hz。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11、功 耗：≤2W。</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698500</wp:posOffset>
                      </wp:positionH>
                      <wp:positionV relativeFrom="paragraph">
                        <wp:posOffset>194945</wp:posOffset>
                      </wp:positionV>
                      <wp:extent cx="856615" cy="61023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856615"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244;o:allowoverlap:true;o:allowincell:true;mso-position-horizontal-relative:text;margin-left:55.0pt;mso-position-horizontal:absolute;mso-position-vertical-relative:text;margin-top:15.3pt;mso-position-vertical:absolute;width:67.5pt;height:48.0pt;mso-wrap-distance-left:9.0pt;mso-wrap-distance-top:0.0pt;mso-wrap-distance-right:9.0pt;mso-wrap-distance-bottom:0.0pt;" stroked="f">
                      <v:path textboxrect="0,0,0,0"/>
                      <v:imagedata r:id="rId101"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自助借还机</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1、设备包括安卓主机，触摸显示一体屏，RFID读写一体机，二合一读卡器。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2、可以非接触式的快速识别粘贴在流通文献上的RFID标签，可进行读者卡密码确认。</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3、配备触摸显示屏操作，具有图形化的人机交互友好操作界面，提供简体中文语言的视觉交互提示功能。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4、设备可实时记录读者的操作日志，能够在读者完成借书或还书的同时，对所借还的多本图书安全标志位进行改写。</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5、具备防止借阅过程中偷换、抽换书籍的功能。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6、保护读者隐私，可选择设置显示读者姓名（借阅资料名称），或读者（借阅资料）条码号等非隐私信息。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7、标配二合一读卡器（支持IC卡（14443A协议）、RFID卡(15693协议)）。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8、系统支持配置（开启/关闭）读者证密码。</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9、系统保证在设备指示区域范围内的图书能够读取，超过范围内的图书不被读取，保证读者操作时不会出错。</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10、系统集成部件可通过标准串口、USB接口或网络接口连接至计算机设备。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11、采用模块化设计，各部分设备可单独更换，系统可快速恢复使用。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12、系统在网络短暂故障恢复后,自动连接流通系统服务器,并恢复自助服务,无需馆员协助连接或重新启动服务。 </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13、无需读者卡可直接使用账号，以应对无读者卡的图书馆实现借还。</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14、为保证系统软件操作更便捷化，系统支持首页应用功能可配置。可配置成只有借书功能或只有还书功能。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15、系统支持在借书功能应用下，实现放书即完成借书，无需过多操作，让借书更便捷。</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16、系统支持在还书功能应用下，实现放书即完成还书，无需过多操作，让还书更便捷。</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17、系统支持多种登录模式验证读者身份，登录模式可在软件后台可配置。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18、系统支持凭管理密码进入馆员后台，进行退出软件系统、关机等操作。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19、支持查询读者个人借阅记录，支持单本或全部续借功能，满足读者个性化需求。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20、设备具备定时开关机功能，在空闲时可自动播放使用帮助视频或其它设置内容。</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21、可在设备软件后台设置设备状态模式，有“维护模式”“试用模式”“正常模式”可选，分别对应项目实施阶段、试用阶段、正常开放阶段的设备使用，避免误用，乱用设备。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22、标签读取响应时间≥20标签/秒。</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23、需通过国家《GB/T2423.1-2008》、《GB/T2423.2-2008》相关标准试验检测。</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24、需通过符合国家《 GB/T 26572-2011》电子电气产品中限用物质的限量要求（检测物质不少于6种（铅、镉、汞、六价铬、多溴联苯、多溴二苯醚））。</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25、▲需通过符合国家《GB 4943.1-2022》信息技术和通信技术设备-安全要求、《GB/T9254.1-2021》信息技术设备 电磁兼容-发射要求、《GB 17625.1-2022》电磁兼容 -谐波电流发射限值的相关标准要求。提供相关证明文件。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26、▲需通过符合国家《GB/T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17626.5-2019》电磁兼容试验和测量技术浪涌(冲击)抗扰度试验的相关标准要求。提供相关证明文件。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技术要求：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1、工作频率：13.56MHz。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2、屏幕尺寸：≥21.5寸。</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3、触摸类型：电容屏。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4、工作温度：-10℃～50℃。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5、储存温度：-20℃～60℃。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6、相对湿度：5%～80%。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7、材    质：钣金，钢化玻璃，亚克力。</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8、符合标准：ISO18000-3，ISO15693。</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9、主机配置：ARM平台，Android 11系统或以上系统。</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10、内    存：≥4G。</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11、储存空间：≥32G。</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12、识别图书：多本（堆砌高度不大于250mm）。</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13、供电要求：AC220V,50Hz。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14、功    耗：≤100W。</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15、摄像头：红外双目摄像头。摄像头角度可上下角度调节正负20度内。</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674370</wp:posOffset>
                      </wp:positionH>
                      <wp:positionV relativeFrom="paragraph">
                        <wp:posOffset>27940</wp:posOffset>
                      </wp:positionV>
                      <wp:extent cx="812800" cy="95059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812800"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245;o:allowoverlap:true;o:allowincell:true;mso-position-horizontal-relative:text;margin-left:53.1pt;mso-position-horizontal:absolute;mso-position-vertical-relative:text;margin-top:2.2pt;mso-position-vertical:absolute;width:64.0pt;height:74.8pt;mso-wrap-distance-left:9.0pt;mso-wrap-distance-top:0.0pt;mso-wrap-distance-right:9.0pt;mso-wrap-distance-bottom:0.0pt;" stroked="f">
                      <v:path textboxrect="0,0,0,0"/>
                      <v:imagedata r:id="rId102"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升降式移动还书箱</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1、外观美观，结构稳定，前后四轮均可自由转向，方便载重推向，前两轮带刹车可锁死，防止无意推动，整体设计不易攀爬，防止倾倒。</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2、移动轻便，可方便移动，适用不同环境。</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3、内部要求采用升降结构，根据负载自动升降，有效降低书籍滑落的撞击力，减少功能书籍破损。承载板可在图书重力作用下自行适度升降。</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4、书箱内部隔板铺有毛毯保护书本，还书时，静音效果好。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5、承载板自由升降，侧面封板采用高强度PVC材板，耐瞬时冲击强度高，有抗变形能力。</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6、最大承重200KG,升降托架有效最大承重100KG, 抗变形数次10w。</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7、升降式移动还书箱采用线性压簧结构，使托架能随图书重量成线性比例升降，且拉簧的设置使得线性压簧在挤压和释放的过程中能稳定工作。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技术要求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1、材质要求：铝型材，铝塑纤维板，毛毯，超静音耐磨脚轮，不锈钢无缝拉手。</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2、设备重量：≤26kg。</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3、平台升降高度：≤450mm。</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4、图书容量：100L（可放80～150册)。</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628650</wp:posOffset>
                      </wp:positionH>
                      <wp:positionV relativeFrom="paragraph">
                        <wp:posOffset>115570</wp:posOffset>
                      </wp:positionV>
                      <wp:extent cx="788035" cy="75946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788034" cy="759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246;o:allowoverlap:true;o:allowincell:true;mso-position-horizontal-relative:text;margin-left:49.5pt;mso-position-horizontal:absolute;mso-position-vertical-relative:text;margin-top:9.1pt;mso-position-vertical:absolute;width:62.0pt;height:59.8pt;mso-wrap-distance-left:9.0pt;mso-wrap-distance-top:0.0pt;mso-wrap-distance-right:9.0pt;mso-wrap-distance-bottom:0.0pt;" stroked="f">
                      <v:path textboxrect="0,0,0,0"/>
                      <v:imagedata r:id="rId103"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IC卡读者证</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感应式IC卡主要用于读者的身份识别，要求通过非接触式感应识别，快速读取读者的信息，IC卡要求已通过内部加密，确保了读者信息的安全。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技术要求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1、工作频率：13.56 MHz。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2、芯片：复旦F08。</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张</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2000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656590</wp:posOffset>
                      </wp:positionH>
                      <wp:positionV relativeFrom="paragraph">
                        <wp:posOffset>246380</wp:posOffset>
                      </wp:positionV>
                      <wp:extent cx="877570" cy="56515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877570"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247;o:allowoverlap:true;o:allowincell:true;mso-position-horizontal-relative:text;margin-left:51.7pt;mso-position-horizontal:absolute;mso-position-vertical-relative:text;margin-top:19.4pt;mso-position-vertical:absolute;width:69.1pt;height:44.5pt;mso-wrap-distance-left:9.0pt;mso-wrap-distance-top:0.0pt;mso-wrap-distance-right:9.0pt;mso-wrap-distance-bottom:0.0pt;" stroked="f">
                      <v:path textboxrect="0,0,0,0"/>
                      <v:imagedata r:id="rId104"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图书杀菌机</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1、机器须满足使用者自行操作图书杀菌作业的功能要求。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2、采用紫外线杀菌技术，配备6组(含)或以上紫外线灯管。</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3、提供气旋式逐翻动书页功能，达到同时提供书封与内页杀菌效果。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4、操作台上须设有抗UV材质透视窗，提供读者随时观看杀菌作业进度。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5、机器须于每次操作于30秒内完成杀菌作业。</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6、屏幕具备杀菌作业进度倒计时，可提示杀菌作业的进度。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7、杀菌作业不得对书籍封面或内页留下刮痕或任何损害痕迹。</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8、操作界面具备警示器设计，操作完成时可自动发出声响提醒使用者。</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9、为方便使用者使用，机器须采用无实体按键设计，关门即刻开始杀菌。</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10、为保护设备，设备内置红外对射光电，可感应到读者是否放入图书，如无图书将不会开始杀菌。</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11、为保护读者，杀菌过程中使用者打开杀菌室门，必须设有自动安全保护装置立即暂停杀菌。</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12、噪音小，开关噪音不高于50分贝。</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13、柜体表面采用金属外壳，安全，美观。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14、UV-C紫外线灯，使用寿命超过8000小时。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15、微电脑控制，智能启动，自动消毒，操作简单。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16、设备能自行监测紫外灯、照明灯、风扇运行状态。</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17、依据《消毒技术规范》通过灭菌与消毒器械消毒功效鉴定试验（试验菌株不少于9种（大肠杆菌、金黄色葡萄球菌、白色念珠菌、溶血性链球菌、表皮葡萄球菌、鼠伤寒沙门氏菌、铜绿假单胞菌、宋氏志贺氏菌、枯草杆菌黑色变种芽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18、▲需通过符合《GB/T2423.1-2008》、《GB/T2423.2-2008》相关标准试验检测。提供相关证明材料。</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19、需通过符合国家《 GB/T 26572-2011》电子电气产品中限用物质的限量要求（检测物质不少于6种（铅、镉、汞、六价铬、多溴联苯、多溴二苯醚）。</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技术要求：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1、材    质：钣金，钢化玻璃，亚克力。</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2、电    源：220V/50Hz。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3、功    率：≤300W。</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4、工作温度：-10℃～50℃。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5、杀菌方式：UV-C紫外线。</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6、杀菌物品：书籍。</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7、单次杀菌书籍数量：4本。</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8、杀菌时间：30秒。</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9、控制方式：自动启动。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10、杀菌状态标示： TFT LCD。</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11、重    量：≤60KG。</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798830</wp:posOffset>
                      </wp:positionH>
                      <wp:positionV relativeFrom="paragraph">
                        <wp:posOffset>15240</wp:posOffset>
                      </wp:positionV>
                      <wp:extent cx="533400" cy="97663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53340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248;o:allowoverlap:true;o:allowincell:true;mso-position-horizontal-relative:text;margin-left:62.9pt;mso-position-horizontal:absolute;mso-position-vertical-relative:text;margin-top:1.2pt;mso-position-vertical:absolute;width:42.0pt;height:76.9pt;mso-wrap-distance-left:9.0pt;mso-wrap-distance-top:0.0pt;mso-wrap-distance-right:9.0pt;mso-wrap-distance-bottom:0.0pt;" stroked="f">
                      <v:path textboxrect="0,0,0,0"/>
                      <v:imagedata r:id="rId105"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图书馆集群管理软件</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1.软件采用基于企业级应用的JAVA EE 技术规范和SOA技术架构，支持云平台部署，通过主流浏览器来实现随时随地的跨平台终端的应用。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2.采用多层架构的B/S（浏览器/服务器）模式，基于JAVA EE架构标准进行开发设计。</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3.完全支持开源应用与部署。</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4.支持开源数据库postgresql。国产数据库人大金仓数据库、达梦数据库。</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5.要求真正采用企业级技术标准。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6.系统需采用MD5加密用户信息，并且支持SSL的128位数字安全证书，HTTPS的加密传输和MD5加密保证了用户信息在网上从浏览器到服务器之间传递的安全和存储在数据库中的安全。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7.采用开放的设计思想，提供系统的API接口，熟悉Java、springboot的用户可以很快上手，方便用户的二次开发。</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8.系统需提供完整的Web 2.0功能：包括检索词提示，著者简介、网络目次等各种资源。</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9.支持跨平台应用和部署，必须支持跨平台应用。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10.三级菜单结构，具有易用性。</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11.一次收费，终身免费维护。</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功能参数：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1.所有业务功能模块需集成在一个界面上，上方显示了菜单、采访、编目、典藏、期刊、流通、设置、特色等功能子系统。</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2.系统根据用户的角色，动态组织功能菜单，仅显示该用户具有权限的内容，充分照顾到工作人员的习惯和特点。</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3.系统支持多种数据导入格式，包括MARC，excel文件等。Excel文件格式不能有特殊限制，以方便和不同书商进行对接。动态定义MARC，完全满足多MARC格式在同一系统并存。</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4.图书清查：响应国家教育部要求，支持图书馆图书审查清理专项活动，能够自定义图书清查类别，导出清查图书登记表，图书审查清理情况汇总表。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5.套装书目编目：支持套装书目编目，建立套装书目连接，读者在webOPAC或微服务大厅检索查看图书详情时，可查看到同一套装的其他分册图书。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6.辅助录入：MARC编目支持定长字段辅助录入，系统依据标准MARC规则，预设定长的编码数据字段进行辅助录入，提高编目效率。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7.馆藏书目导入：系统支持第三方图书馆系统软件的馆藏书目MARC数据的导入，支持MARC、Excel文件导入。</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8.连续编目：支持连续翻页编目与审校，提高编目效率。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9.上传原编：支持原编数据上传至数据中心，共享优质MARC编目数据。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10.可设置读者办证初始积分，以及积分的奖罚规则。</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11.接入数据中心，提供海量免费编目数据套录服务。</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12.支持各类公告、馆内动态发布，读者可及时知晓。</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13.接入服务中心，可在线查看搜索相关产品操作手册和常见问题。</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14.支持MARC数据复制粘贴助手功能， 自动解析且转换保存至本馆馆藏数据。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15.系统支持统一身份认证功能，提供统一身份认证管理平台软件著作权登记证书。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16.可进行数据总览，可选择日、月、年维度进行统计，并将统计维度的图片保存本地。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各模块功能要求：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具备图书预订管理、征订书目预订、查询、逐条新增目录（必填项、新增重复项，系统会给出提示）、征订书目跳转到详情页、可逐条、多条删除信息功能。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 采访功能模块：</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（1）需支持征订目录、预订单（预订批次）、验收单 （验收批次）管理。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（2）需支持将Excel、MARC格式的数据导入到征订批次中。</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（3）需支持根据征订书目信息进行预订，也支持直接查重预订而不需要征订。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（4）需支持根据预订信息进行验收处理，也支持直接验收未经预订的图书。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（5）需支持退订图书，及查看退订图书信息。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（6）读者可通过Web荐购图书，管理员可将读者推荐的图书信息进行导出并导入到征订目录中。</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（7）需支持根据验收批次，统计验收情况。</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（8）支持最大种次号维护。</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（9）支持索书号多种生成方式，包括种次号、通用汉语著者号、卡特著者号、四角著者号。</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（10）支持正题名查重、著者查重、分类号查重、ISBN查重、ISSN查重、ISRC查重、出版社查重，查重结果展示一目了然。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（11）支持对征订目录数据进行批量查重、批量删除。</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（12）支持多维度采访报表统计及导出功能，可便捷统计及查看包含订购单，退订单，验收单，催缺单在内的报表。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（13）支持采访统计功能，可统计个别财产账，总括财产账，预订分类统计，验收分类统计等报表。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（14）总括财产账：支持采购价、采购价占比统计，用于新书报账；支持根据丢失登记日期查询，统计遗失图书图书及采购金额，补偿购买新书后核对报账。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 编目功能模块：</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具备文献编目，进行查询、编辑、对列表项进行书目推荐、导出数目信息，生成ISO文件，查重合并记录和成员馆信息。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（1）需支持CNMARC、USMARC和MARC21，也可通过配置参数支持自定义MARC格式。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(2)需支持Webservice形式的国图数据的套录。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(3)需支持重复书目的合并功能。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(4)需支持可在同一界面自由切换编目样式（MARC编目模式，简单编目模式相互切换），MARC编目可自由添加字段、子字段内容。</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(5)需可自动查重书目，如本馆无此书目，会自动从网上获取其它数据源。</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(6)自动查重复索书号、条码号。</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(7)可根据图书、期刊分别进行不同的索书号组成的设置。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(8)支持多种光盘等附件的录入，如单独资料类型著录、MARC字段标记。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(9)支持编目快捷键操作，可通过简单键盘操作完成整体编目流程，便于馆方提高编目效率。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(10)支持编目批次管理，可通过编目批次有效管理编目和馆藏数据，支持设置编目批次所属书商，设置该批次的发票金额，并能够根据发票金额生成每本书的采购价；支持批次锁定，用于报账后数据锁定。</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(11)支持编目统计及一体化书标打印功能，书标打印支持按藏址、基本大类等条件筛选。</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(12)支持操作员图书推荐功能，推荐图书将以主题的形式通过webOPAC或微服务大厅展示给读者。</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(13)采用预订单/验收单的模式对采访数据进行统一管理，可直接双击对应的书目数据进行查看及编辑。</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(14)采编过程中，针对待预订书目数据，需要以标注的形式展示该书目数据的当前采编流程状态，包含征订，预订，验收，馆藏四种状态，分别标识该书目是否有预订记录，验收记录及馆藏记录。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(15)MARC编辑提供辅助分类、辅助标引手段。</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(16)支持856字段连接网上信息资源。</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(17)支持条码打印，打印条形码贴纸，支持按条码段打印、补缺打印，无需借助第三方工具。</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(18)支持批套录，可根据ISBN或正题名批量套录，提升套录效率。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(19)支持MARC批处理，可查询符合条件的MARC数据，对MARC数据进行批量新增/修改/删除/置换字段。</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(20)B/S网页版编目功能支持快捷键查询，可对比编目数据快速编目，工作人员可以通过对比选择套录数据，将本地书目数据不全的字段进行快速的补充，完善编目书目数据。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(21)支持856字段连接网上信息资源；支持Unicode小语种图书、期刊编目；支持套书添加和删除书目父记录，可查看套书其他书目子记录，支持快捷键查询，对查重书目进行合并处理，支持标识书目的图书用途是通用图书、工具书或教学参考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(22)支持双屏编目功能，可对比编目数据快速编目，双屏编目检索条件需要支持按验收单、书商、ISBN、题名、索书号等条件组合检索书目，并支持查看书目的验收记录和已有的馆藏记录，方便工作人员进行编目和馆藏分配工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（23）支持馆藏书目校对：可对编目加工商新增的新书，逐条进行馆藏书目信息校对，如有错误可直接信息修改；还能够通过入库记录号定位到上次校对的记录，继续完成校对工作。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（24）编目：分类号支持查询其对应的分类名和主题词，选择某一分类号后自动填充主题词，辅助区分号支持自动联想查询。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(25)新增编目平均响应时间小于1秒。</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 典藏功能模块：</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（1）支持根据条码进行藏址变更；支持通过图书条码段、文件导入条码、图书基本大类和入库时间筛选进行藏址批变更，也可以对全部馆藏进行整体批变更。（2）支持图书的剔旧（剔除）、藏书清点操作。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（3）支持条形码的更换。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（4）支持灵活统计馆藏信息，可导出馆藏清单、馆藏书目清单、馆藏分类统计、馆藏出版年统计和馆藏出版社统计，并且能够筛选查询图书、期刊的馆藏情况。</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（5）可按种、册、总价生成图表并支持下载图片；支持采购价、采购价占比统计，用于新书报账；支持根据丢失登记日期查询，用于统计遗失图书图书及采购金额，补偿购买新书后核对报账。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（6）可将馆藏剔除（剔旧）、藏书清点、图书清查的操作记录到典藏批次中，并可根据馆藏批次，统计和导出各操作批次清单。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（7）支持创建清点批次，可按清点批次进行图书清点，并对未清点到的图书进行清点处理。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（8）支持根据教育部刊发的《中小学图书馆规程》，测算不同的学校类别（小学、初中、高中）的藏书量、藏书分类比例是否达标。方便学校对不达标部分及时进行调整。</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（9）支持根据教育部刊发的《中小学图书馆规程》，针对不同学校类别（如：小学、初中、高中）测算藏书量、藏书分类比例是否达标。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 流通功能模块：</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（1）支持批量导入读者，批量更换读者证。</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（2）支持读者照片批导入，导入时可按照读者证号、证件号码、读者姓名、读者姓名加手机号自动匹配。</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（3）支持读者借阅归还时指定归还时间和归还地点。</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（4）可灵活设置流通规则，实现馆际借还。</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（5）可在借出时，在同一界面，显示此种图书是否有其它馆藏未借出，方便其它读者借阅相同的书。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（6）可根据流通时的所在馆（藏址）或者是图书的财产馆（藏址）对图书进行借还统计。</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（7）支持节假日设置，节假日文献归还时间自动顺延。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（8）支持图书借出、归还、续借、预约、丢失、污损登记，读者罚款与退款、赔书登记这九项基本功能；文献流通处理时显示读者信息和文献信息。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支持灵活的报表统计功能，包含读者借还统计、分类借还统计、借阅时刻统计、读者类型借还统计、读者单位借还统计、读者性别借还统计、读者标签借还统计、文献借阅排行榜、读者借阅排行榜、流通类型统计、著者排行榜、出版社排行榜，并且能够筛选查询图书、期刊的流通情况。</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（10）支持书目借阅情况，读者借阅情况统计，可统计呆滞书目及不活跃读者数据，导出呆滞书目的馆藏信息。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(11)能够实现电子邮件催还、可直接导出催还单或催还条。</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(12)具备财经管理功能，可对超期，丢失，污损登记处理产生的财经数据进行统一的管理。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(13)支持三个层级的读者单位管理，满足多层级组织的读者分类管理。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(14)支持对热门借阅图书的出版社进行排榜。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(15)支持预借管理，可查询读者通过OPAC或微服务大厅操作预借的预借记录，可进行预借登记和取消预借。</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(16)支持读者类型、读者单位、性别、班、级、学段等多个条件自由排列组合，并统计排列组合的借阅情况。</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(17)支持批量变更处理读者证号，使毕业读者的物理读者卡重复利用，同时保留毕业读者的历史借阅数据。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(18)导出催还条格式支持导出字段配置，可自由选择导出的字段并能够设置表格的字段顺序，同时能够添加一致的备注消息，根据各分馆需求灵活变动。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（19）支持无证借书，方便未带读者证的读者进行借阅。</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（20）活跃休眠读者统计：支持通过借阅量定义活跃休眠读者，统计一段时间内活跃休眠读者占比，生成图表并支持下载图片。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（21）流通统计、读者单位借还统计、借阅时刻统计、读者性别借还统计、读者借阅排行榜、文献借阅排行榜等报表支持生成图表和下载图片。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（22）著者排行榜：支持生成著者词云图，提供12个词云模板，支持下载词云图。</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（23）文献借阅排行榜：支持按学科门类筛选和导出总体、人文科学类、社会科学类、自然科学类文献，同时支持可视化图表。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（24）支持读者证打印，支持自定义图书馆名称、上传校徽和读者照片。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（25）支持自定义积分规则，包括通用规则、奖励规则和处罚规则，借书奖励规则支持设置借书积分上限，还书奖励规则支持借阅时长要求设置，支持设置义工服务积分奖励。</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 期刊功能模块：</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（1）支持期刊的预订及批预订。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（2）可根据预订的期刊出版频率，生成对应的记到表。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（3）可查看未记到期刊的信息。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（4）可对期刊进行合订。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（5）支持期刊装订及装订验收操作。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（6）期刊专项借还，期刊不贴条码可以进行外借，解决期刊外借需要耗费大量的条码标签和复杂加工工作。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（7）支持期刊订购单，停订单，记到单，催缺单等报表的统计及导出功能。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（8）期刊订购时，依据系统数据，自动填充包含出版频率，订购期数，订购号在内的数据，便于馆方便捷操作。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（9）记到记录支持手动选中装订，自动装订两种装订方式。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（10）支持期刊快捷预订功能，实现通过简单导入Excel表即可完成期刊预订操作。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（11）支持期刊无条码流通，可直接扫描ISSN号或输入刊名、订购号（邮发代号）等实现借还，无需耗费大量的条码标签和复杂加工工作。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（12）支持期刊多个卷期合刊处理，同时可对合刊期刊自动拆分还原。</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（13）支持将现刊分配到某一馆藏地及排架号，读者能够在读者端/OPAC检索查看期刊所在位置。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（14）期刊催缺：支持根据不同缺刊类型进行催缺，筛选出应到但未到的期刊并导出列表。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（15）合订本签收单：支持对比出期刊合订本送装订前后的漏缺卷期，便于馆员核对并导出发给装订厂处理。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 特色功能模块：</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（1）义工管理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1）支持义工考勤管理，包括签到签退、请假、缺勤登记，可设置自动签退时间，当日到点系统自动签退。</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2）支持义工考勤记录查询和统计，包括签到签退记录、请假记录和缺勤记录。统计一段时间内义工的签到签退次数、请假次数和缺勤次数。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3）支持义工服务时长统计。服务时长统计支持显示为小时单位，比如1小时30分钟显示为1.5小时。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4）提供义工管理系统软件著作权登记证书。提供证书复印件。                                     </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（2）支持无馆藏条码的图书、现刊、合订本的借出。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（3）文献专项借阅排行：支持查看无馆藏条码的现刊或合订本借阅量排行情况。</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 设置功能模块：</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具备查询管理员信息，支持设置管理员常用IP，使用其他IP地址操作，系统将会提示，当前IP不能登录，请联系管理员更改登录IP设置。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(1)支持系统用户管理、角色管理及角色权限的分配，实现对不同用户的功能限定。</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(2)支持系统参数的添加，包括藏址、书商、预算等。</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(3)支持MARC格式的自定义。</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(4)可以对热门图书进行设置。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(5)可根据操作日志查看系统的使用情况。</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(6)可对页面显示元素进行统一配置。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(7)需支持可配置读者密码默认生成方式。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(8)可以绑定IP，限定IP登录，保障系统使用安全。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（9）支持馆藏显示设置，能够设置读者端/OPAC显示哪些状态和藏址的图书，并且能够设置状态和藏址的显示顺序。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 webopac子系统：</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webopac子系统包含简单检索、高级检索、分类浏览、新书速递、热门图书、公共书单、信息公告、我的图书馆模块。</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(1)简单检索提供单一条件的全文检索功能，读者可以输入关键词进行检索，支持模糊搜索、精确搜索以及前方一致的匹配方式，检索结果可以查阅书目和馆藏信息，并进行进一步的分面检索。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(2)高级检索提供多条件“与”“或”“非”关系的组配检索，各条件可单独设置匹配方式模糊搜索、精确搜索或前方一致，检索结果可以查阅书目和馆藏信息，并进行进一步的分面检索。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我的图书馆：读者登录后，通过我的图书馆可查看个人借阅信息、预约预借记录、荐购记录、违章记录、积分记录、我的点评和个人阅读报告，修改个人资料和密码，办理证件挂失，并可以对当前借阅的图书进行续借。</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(4)新书速递：展示图书馆最新入库的图书。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(5)热门图书：展示图书馆借阅次数最多的图书。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(6)图书荐购：读者可以推荐图书馆购买读者需要的图书，馆员对读者荐购的图书进行处理后，处理状态将同步给读者。</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(7)公共书单：以主题形式展示本馆推荐的不同主题的书清单。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(8)书目详细信息中，能够查看图书馆藏信息、相关资源连接、同一套装书目（若为套装书）、作者的其他作品，可进行图书预约、预借操作。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(9)分类浏览：按中图法、科图法浏览查询图书。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(10)信息公告：显示本馆发布的公告信息。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（11）读者能够在查看图书详情时，查看这本书的总体得分，以及借阅过这本书的读者对这本书的评价，对点评内容进行点赞。</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（12）读者能够对借阅过的图书进行评价，对图书总体进行评分，发表个人对图书内容的看法。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（13）读者能够查看个人在图书馆的不同行为所产生的积分明细。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（14）支持读者查看历年年度阅读报告。</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套</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499110</wp:posOffset>
                      </wp:positionH>
                      <wp:positionV relativeFrom="paragraph">
                        <wp:posOffset>203835</wp:posOffset>
                      </wp:positionV>
                      <wp:extent cx="1060450" cy="56007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060450"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249;o:allowoverlap:true;o:allowincell:true;mso-position-horizontal-relative:text;margin-left:39.3pt;mso-position-horizontal:absolute;mso-position-vertical-relative:text;margin-top:16.1pt;mso-position-vertical:absolute;width:83.5pt;height:44.1pt;mso-wrap-distance-left:9.0pt;mso-wrap-distance-top:0.0pt;mso-wrap-distance-right:9.0pt;mso-wrap-distance-bottom:0.0pt;" stroked="f">
                      <v:path textboxrect="0,0,0,0"/>
                      <v:imagedata r:id="rId106"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馆情展示系统</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功能特点：</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1、支持智慧大屏的定制，内置精美的主题模板。</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2、提供丰富的数据模块，可通过拖拽自由组合，配置灵活。</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3、支持屏幕分辨率自定义，自适应屏幕大小。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4、支持背景颜色的更换，同时可上传图片更换背景。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5、支持展示时间天气、大屏标题、通知栏消息、图文公告信息。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6、支持实时展示到馆人次、办证人数、借还册数，可按日期显示今日、昨日、本月、上月和累计数据。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7、支持实时展示馆藏册数、新书推荐、热门图书。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8、支持实时展示读者排行，可按时间周期（年度、月度）展示。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9、支持实时展示办证排行，可按馆、按设备展示。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10、支持实时展示借还排行，可按馆、按设备展示。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11、支持实时展示办证动态和借还动态，可按馆、按设备进行展示。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12、支持实时展示最近24小时、最近12个月借还动态折线图。</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13、支持第三方接入，提供标准API接口，便于第三方平台对接。</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套</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525145</wp:posOffset>
                      </wp:positionH>
                      <wp:positionV relativeFrom="paragraph">
                        <wp:posOffset>325120</wp:posOffset>
                      </wp:positionV>
                      <wp:extent cx="1067435" cy="51625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1067435" cy="516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250;o:allowoverlap:true;o:allowincell:true;mso-position-horizontal-relative:text;margin-left:41.4pt;mso-position-horizontal:absolute;mso-position-vertical-relative:text;margin-top:25.6pt;mso-position-vertical:absolute;width:84.0pt;height:40.6pt;mso-wrap-distance-left:9.0pt;mso-wrap-distance-top:0.0pt;mso-wrap-distance-right:9.0pt;mso-wrap-distance-bottom:0.0pt;" stroked="f">
                      <v:path textboxrect="0,0,0,0"/>
                      <v:imagedata r:id="rId107"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馆情展示大屏</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75寸液晶显示屏</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518160</wp:posOffset>
                      </wp:positionH>
                      <wp:positionV relativeFrom="paragraph">
                        <wp:posOffset>241935</wp:posOffset>
                      </wp:positionV>
                      <wp:extent cx="1067435" cy="516255"/>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067435" cy="516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251;o:allowoverlap:true;o:allowincell:true;mso-position-horizontal-relative:text;margin-left:40.8pt;mso-position-horizontal:absolute;mso-position-vertical-relative:text;margin-top:19.1pt;mso-position-vertical:absolute;width:84.0pt;height:40.6pt;mso-wrap-distance-left:9.0pt;mso-wrap-distance-top:0.0pt;mso-wrap-distance-right:9.0pt;mso-wrap-distance-bottom:0.0pt;" stroked="f">
                      <v:path textboxrect="0,0,0,0"/>
                      <v:imagedata r:id="rId108"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智能导航检索软件</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spacing w:after="160"/>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1、检索：需与后台自动化系统的文件检索系统无缝集成，实现图书的检索、定位、二维及3D模式的导航等功能，可以帮助读者快捷找到图书。</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2、架构：软件需为C/S 架构，在用于图书馆触摸屏设备上，读者可以输入图书的名称进行检索。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3、定位查找：可获取书名、作者、版本、是否在馆等基本信息，可精确查询到所要图书当前在哪个书架的哪一层。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4、导航：屏幕上还需出现简明的3D位置示意图，为读者导航。</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5、控制数量设置：可以控制查询显示的书目数量、跳转到指定页面。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6、密码设置：可配置指定的退出密码。</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7、时间指示：可配置图书馆开馆、闭馆时间的指示。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8、显示：可显示关于本馆的介绍或者本馆的平面图。</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套</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504825</wp:posOffset>
                      </wp:positionH>
                      <wp:positionV relativeFrom="paragraph">
                        <wp:posOffset>188595</wp:posOffset>
                      </wp:positionV>
                      <wp:extent cx="1120775" cy="61658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120775"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252;o:allowoverlap:true;o:allowincell:true;mso-position-horizontal-relative:text;margin-left:39.8pt;mso-position-horizontal:absolute;mso-position-vertical-relative:text;margin-top:14.8pt;mso-position-vertical:absolute;width:88.2pt;height:48.5pt;mso-wrap-distance-left:9.0pt;mso-wrap-distance-top:0.0pt;mso-wrap-distance-right:9.0pt;mso-wrap-distance-bottom:0.0pt;" stroked="f">
                      <v:path textboxrect="0,0,0,0"/>
                      <v:imagedata r:id="rId109"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96</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综合导航检索平台</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1、曲面高清电容触摸屏，扩大了读者视角。</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2、暗藏抽屉式全键键盘（不少于78键），方便读者信息输入。</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3、设备前面有氛围灯，增强设备得科技感和现代感。</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4、支持嵌入WebOPAC查询、馆情介绍、规章制度用于全馆信息查询。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5、检索平台系统与图书馆管理系统、第三方平台对接，与RFID数据库服务器连接。</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6、读者可配合 OPAC输入证件号和密码，登陆该查询系统，查看借阅书刊信息、借阅历史等。</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7、为保证产品的外壳的防尘防水,不影响产品正常运作,最大限度保护用户根本利益，要求外壳防护等级不低于IP65标准。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8、需通过国家《GB/T2423.1-2008》、《GB/T2423.2-2008》相关标准试验检测。</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9、▲需通过符合国家《GB 4943.1-2022》信息技术和通信技术设备-安全要求、《GB/T9254.1-2021》信息技术设备 电磁兼容-发射要求、《GB 17625.1-2022》电磁兼容 -谐波电流发射限值的相关标准要求。提供相关证明材料。</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技术要求：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1、材    质：钣金，亚克力。</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2、屏幕尺寸：≥32寸（曲面屏）。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3、触摸类型：电容屏。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4、键    盘：全键（不少于78键）。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5、工作温度：-10℃～50℃。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6、储存温度：-20℃～60℃。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7、相对湿度：5%～80%。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8、主机配置：ARM平台，Android 11系统或以上系统。</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9、内    存：≥4G。</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10、储存空间：≥32GB。</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11、通信接口：USB或RS232、RJ45。</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12、供电要求：AC220V,50Hz。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13、功    耗：≤100W。</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803275</wp:posOffset>
                      </wp:positionH>
                      <wp:positionV relativeFrom="paragraph">
                        <wp:posOffset>57150</wp:posOffset>
                      </wp:positionV>
                      <wp:extent cx="638175" cy="92202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38175" cy="922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253;o:allowoverlap:true;o:allowincell:true;mso-position-horizontal-relative:text;margin-left:63.2pt;mso-position-horizontal:absolute;mso-position-vertical-relative:text;margin-top:4.5pt;mso-position-vertical:absolute;width:50.2pt;height:72.6pt;mso-wrap-distance-left:9.0pt;mso-wrap-distance-top:0.0pt;mso-wrap-distance-right:9.0pt;mso-wrap-distance-bottom:0.0pt;" stroked="f">
                      <v:path textboxrect="0,0,0,0"/>
                      <v:imagedata r:id="rId110"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97</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便携式盘点设备</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功能要求：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1、可以非接触式地快速识别粘贴在流通资料上的RFID标签和层标、架标。</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2、手持扫描仪和设备主机采用模块化设计，可以在不打开设备的情况下随时更换任一部件，如更换手持扫描仪。</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3、设备主机采用触摸设备，手持天线与终端显示屏直接采用无线方式（蓝牙）连接，可实现无线移动操作。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4、点检设备与图书馆管理系统交换数据要求界面窗口化，操作简单。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5、具备无线网络连接功能。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6、架位查找：扫描图书，若图书为借出状态可自动还回，根据显示的层架标放回原架位。</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7、设备配套驱动程序文件、开发接口及相关资料、相关工作软件及后续升级程序包。</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8、盘点报告：根据最新的盘点数据进行统计，可查看所有离架、错架、待上架和未知的图书信息。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9、热力图：支持查看区域热力图，为盘点区域优先级提供参考。</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10、离线盘点：支持在离线下进行图书盘点工作，可查看编辑盘点操作记录，更新本地数据，上传盘点记录。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11、全馆盘点：支持全量图书的一次性盘点，可查看实际盘点总数，并导出与馆藏数据的对比结果，例如：缺失、异常、盘多的图书清单。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12、层架解绑：支持清空层架所绑定的全部图书信息，解绑后的图书变为待上架状态，可重新上架任意层架。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13、图书盘点：扫描层架显示原层架标的图书列表,同时通过扫描图书标签对比,发现错架、未上架的图书(同时使用不同颜色表示)，可对错架、未上架的图书修改其层架标为当前层架标，同时保存当前盘点记录。</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14、工作统计：可看到盘点工作人员的工作量，在指定时间内盘点了多少层架、多少册图书、上架下架多少图书等等，甚至可以精确看到盘点工作人员的盘点记录，题名、条码、层架等详细信息。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15、层架标设定：可根据不同馆的层架标规则设定成当前实际馆的层架规则</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技术要求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1、工作频率：13.56 MHz。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2、手持RFID天线重量：≤0.5Kg。</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3、须符合国际相关行业标准，如ISO15693标准、ISO 18000-3标准。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4、识别图书：多本（读写天线距离书脊小于50mm）。</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5、使用时间：约9h，具体时间视环境。</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6、平板电脑外观尺寸：247mm×157mm×7.9mm（长×宽×高）（±5mm）。</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7、无线点检仪外观尺寸：570mm×115mm×40mm（长×宽×高）（±5mm）。</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8、屏幕尺寸：≥10.4英寸。</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9、主机配置：ARM平台，Android系统。</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10、内存：≥4G。</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11、储存空间：≥ 128G。</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12、供电要求：AC220V,50Hz。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13、工作温度：-10℃～50℃。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14、储存温度：-20℃～60℃。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15、相对湿度：5%～80%。</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681355</wp:posOffset>
                      </wp:positionH>
                      <wp:positionV relativeFrom="paragraph">
                        <wp:posOffset>161925</wp:posOffset>
                      </wp:positionV>
                      <wp:extent cx="909320" cy="67310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909320" cy="673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254;o:allowoverlap:true;o:allowincell:true;mso-position-horizontal-relative:text;margin-left:53.6pt;mso-position-horizontal:absolute;mso-position-vertical-relative:text;margin-top:12.8pt;mso-position-vertical:absolute;width:71.6pt;height:53.0pt;mso-wrap-distance-left:9.0pt;mso-wrap-distance-top:0.0pt;mso-wrap-distance-right:9.0pt;mso-wrap-distance-bottom:0.0pt;" stroked="f">
                      <v:path textboxrect="0,0,0,0"/>
                      <v:imagedata r:id="rId111"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98</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智慧阅读护眼终端</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一、硬件参数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1.屏幕：电子墨水屏≧10.3英寸，分辨率1404*1872；纯平防眩光护眼；</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2.自带无线无源电磁笔，自带≥3根替换笔芯；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3.人机控制：支持电磁笔；支持手触控；物理返回按键；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4.CPU：4核1.8GHz；RAM：4GB；内置存储：64GB；Android11.0；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5.传输接口：TYPE-C（数字耳机/充电/数据传输）；支持蓝牙/OTG；</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6.WIFI：支持IEEE 802.11a/b/g/n/ac 2.4GHz/5GHz Dual-Band；</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7.音频接口：TYPE-C；内置2个扬声器；支持2个MIC；</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8.电池类型；锂电池，≧6000mAh；</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9.格式支持：支持用户查看阅读OFDX、TXT、HTXT、PDF、EPUB等文档格式；便捷浏览 JPG、BMP、PNG、 GIF 格式的图像文件；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内置工具：柯林斯字典、古汉语词典、新华词典等，可随时查看注释；可以直接输入要查询的内容进行检索学习，也可在阅读过程中长按选中文字调用词典功能；支持生词本功能，在阅读及查词典使用过程中，可以长按加入生词本；</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11.配有保护皮套；</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12.具有智慧阅读系统学生端；具有分级阅读，阅读评测，图书馆，图书推荐；阅读评测支持成语、诗词相关的闯关检测功能，兼具知识拓展和趣味性；</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二、学生账号功能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1.支持多种方式图书推荐，可根据学校学生图书阅读数据统计及个人阅读数据统计智能推荐图书给用户，包括智慧推荐、阅读排行推荐、下载排行推荐；</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2.支持阅读计划功能，学生自主编辑图书阅读计划，系统根据阅读计划内容进行提醒和数据统计；</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3.支持学生进行好词好句好段的整理收集、圈划、标注、批注等，记录好词、好句好段及学生感想等信息，学生可以随时查看、删改，并且可以生成读书笔记上传给教师批阅；</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4.支持查看用户的阅读行为分析、阅读能力分析、阅读喜好分析报告，包含对用户的有效阅读字数、阅读时长、浏览图书本数等数据的记录和分析。</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5.电子图书版式文档阅读与流式文档阅读可以自由切换，且流式阅读时字体放大或缩小时，版面能够自动重新排版，同时自适应不同尺寸屏幕的阅读终端。</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三、教师账号功能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1.支持教师管理班级和学生账号，具有随时关闭或打开评论区，读后感等功能的权限，支持教师作为任课教师关联其他班级（其他班级指由其他教师创建的班级）；</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2.支持教师在阅读过程中对好词、好句好段的整理，并能随时查看、删改；</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支持教师查看学生阅读任务数据，包含但不限于该图书的有效阅读字数，有效阅读时长，阅读进度，任务完成情况等数据的查看，支持查看阅读检测试题的正确率；查看班级学生阅读任务完成情况，包含：完成进度、最后一次阅读时间等；</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支持教师查看班级阅读分析报告，阅读分析报告包含但不限于如下内容：有效阅读字数、阅读图书数量、能力分析、喜欢分析、题目正确率、阅读建议、勋章数量、阅读积分等；支持查看班级整体阅读数据排行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5.支持教师查看每个学生的阅读报告，包含：该学生总阅读图书数量、总阅读时间、总阅读字数、最近7天的阅读情况、个人喜爱偏好、个人测试通过率及阅读能力等；</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640080</wp:posOffset>
                      </wp:positionH>
                      <wp:positionV relativeFrom="paragraph">
                        <wp:posOffset>66675</wp:posOffset>
                      </wp:positionV>
                      <wp:extent cx="801370" cy="817245"/>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801370" cy="817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255;o:allowoverlap:true;o:allowincell:true;mso-position-horizontal-relative:text;margin-left:50.4pt;mso-position-horizontal:absolute;mso-position-vertical-relative:text;margin-top:5.2pt;mso-position-vertical:absolute;width:63.1pt;height:64.3pt;mso-wrap-distance-left:9.0pt;mso-wrap-distance-top:0.0pt;mso-wrap-distance-right:9.0pt;mso-wrap-distance-bottom:0.0pt;" stroked="f">
                      <v:path textboxrect="0,0,0,0"/>
                      <v:imagedata r:id="rId112"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99</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智慧阅读护眼终端支架</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1.适用场景：平面桌面；</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2.固定方式：立式；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3.角度调整：角度可调；</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4.底座：金属；</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767715</wp:posOffset>
                      </wp:positionH>
                      <wp:positionV relativeFrom="paragraph">
                        <wp:posOffset>114935</wp:posOffset>
                      </wp:positionV>
                      <wp:extent cx="761365" cy="752475"/>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761365" cy="752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256;o:allowoverlap:true;o:allowincell:true;mso-position-horizontal-relative:text;margin-left:60.4pt;mso-position-horizontal:absolute;mso-position-vertical-relative:text;margin-top:9.0pt;mso-position-vertical:absolute;width:59.9pt;height:59.2pt;mso-wrap-distance-left:9.0pt;mso-wrap-distance-top:0.0pt;mso-wrap-distance-right:9.0pt;mso-wrap-distance-bottom:0.0pt;" stroked="f">
                      <v:path textboxrect="0,0,0,0"/>
                      <v:imagedata r:id="rId113"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100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智慧阅读终端充电柜</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1.充电柜整机支持60台设备同时充电；整机尺寸：长570*宽570*高1050（mm）；</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2.充电柜主体材质 1.0-3.0（mm）SPCC 冷轧碳素钢与环保 ABS 工程塑料相结合;采用全封闭防盗结构、工艺上耐酸碱腐蚀、耐磨、防静电等；</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3.充电柜顶盖边角圆弧（≥R15）设计，安全稳固；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充电柜采用分舱设计，前部为老师、学生使用区域，后部为设备调试维护区域。前后使用不同防盗锁（其中前门为双重防盗天地锁），注重前仓设备的安全保护。内部分舱，强弱电分离，学生无法接触强电部分。（前舱为设备放置充电区域，学生接触区域，无强电；后舱为电源管理控制区域，由专业管理人员控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5.充电柜具有高品质超静音脚轮（噪音小于40分贝）：四轮万向，两轮带刹车，和左右人体工学把手；</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6.充电柜具备智能互循环散热结构，辅以温控感应控制风扇强制散热；</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7.充电柜采用环保 ABS 工程塑料单机隔断，保证隔断塑料面板厚度不低于 7MM，以保证隔板强度，同时在设计上采用新颖的 ABS 隔板四面包围方式，以保障设备用电安全，其中内置隔板上带有卡线槽，预留凹槽方便拿取；</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8.充电柜供电安全方面采用USB接口后置供电模式，5V/0.5-2A之间智能输出，电源管理芯片式集成电路设计，自动检测平板允许输入电流，优先供应低电位设备。根据电池电量自动以普通、快速、涓流三种模式供电，满电自动断电；</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9.充电柜配有一体化电源管理系统，集防漏电，防短路，防过载，多模式显示数码智能开关机功能为一体。可随心设置时间，节约能源，具有优先供电功能。</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710565</wp:posOffset>
                      </wp:positionH>
                      <wp:positionV relativeFrom="paragraph">
                        <wp:posOffset>114935</wp:posOffset>
                      </wp:positionV>
                      <wp:extent cx="795655" cy="833755"/>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795655" cy="833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257;o:allowoverlap:true;o:allowincell:true;mso-position-horizontal-relative:text;margin-left:55.9pt;mso-position-horizontal:absolute;mso-position-vertical-relative:text;margin-top:9.0pt;mso-position-vertical:absolute;width:62.6pt;height:65.6pt;mso-wrap-distance-left:9.0pt;mso-wrap-distance-top:0.0pt;mso-wrap-distance-right:9.0pt;mso-wrap-distance-bottom:0.0pt;" stroked="f">
                      <v:path textboxrect="0,0,0,0"/>
                      <v:imagedata r:id="rId114"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101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管理电脑</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CPU型号：i5-14400 </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处理器：intel i5</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显卡类型：集成显卡</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内存容量：32GB</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硬盘容量：1TB SSD</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499745</wp:posOffset>
                      </wp:positionH>
                      <wp:positionV relativeFrom="paragraph">
                        <wp:posOffset>213360</wp:posOffset>
                      </wp:positionV>
                      <wp:extent cx="1098550" cy="74739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098550" cy="747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258;o:allowoverlap:true;o:allowincell:true;mso-position-horizontal-relative:text;margin-left:39.4pt;mso-position-horizontal:absolute;mso-position-vertical-relative:text;margin-top:16.8pt;mso-position-vertical:absolute;width:86.5pt;height:58.8pt;mso-wrap-distance-left:9.0pt;mso-wrap-distance-top:0.0pt;mso-wrap-distance-right:9.0pt;mso-wrap-distance-bottom:0.0pt;" stroked="f">
                      <v:path textboxrect="0,0,0,0"/>
                      <v:imagedata r:id="rId115"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102</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标签转换</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将图书条形码与电子标签进行绑定并进行首次图书盘点服务</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本</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53000</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103</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86寸智能交互平板</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一、屏体及触控技术要求 </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1.智能交互平板显示尺寸≥86英寸，分辨率：3840*2160，采用直下式背光D-LED，红外触控技术，在双系统下均支持50点触控及50点书写划线。</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2.智能交互平板表面玻璃采用高强度钢化玻璃，AG防眩光，硬度≥莫氏7级，石墨硬度≥9H。</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二、安全及能效要求 </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1.智能交互平板背光系统支持DC调光方式，多级亮度调节，拍摄时画面无条纹闪烁。光源稳定无频闪，防止眼睛疲劳。</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2.满足《GB 40070-2021儿童青少年学习用品近视防控卫生要求》。（需提供该标准产品认证证书并加盖公章）</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3.智能交互平板在任意通道、画面和软件所在显示内容下均支持纸质护眼模式，可实现画面纹理的实时调整；支持纸质纹理：素描纸、宣纸、水彩纸、牛皮纸、水纹纸；支持透明度调节与色温调节；显示画面各像素点灰度不规则，减少背景干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4.智能交互平板可进行硬件自检，包括对系统内存、存储、触控系统、光感系统、内置电脑、屏体信息、主板型号、CPU型号、CPU使用率、设备名称等进行状态提示及故障提示。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5.依据GB 21520-2023标准，能效等级达到1级（需提供节能证书能效等级体现并加盖公章）。</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6.前置接口需采用隐藏式设计，具有翻转式防护盖板，有效防护推拉黑板对外接设备的撞击。为方便不同厚度U盘接入，开合角度≥100°。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7.智能交互平板具备屏体温度实时监控、高温预警及断电保护等功能。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三、教学要求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1.智能交互平板前置面板至少具备1路HDMI接口（非转接），2路USB3.0接口，1路Type-C接口（具备数据传输、充电等功能）。</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2.为方便用户外接拓展设备，智能交互平板后置非转接 HDMI输入≥2路，HDMI输出≥1路（支持安卓及其他通道信号输出）。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3.智能交互平板具有通屏笔槽结构，可放置书写笔、粉笔、水性笔等，笔槽具有漏灰孔设计。</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4.无需打开智能交互平板背板，前置接口面板支持单独前拆维护。</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5.为方便维护，智能交互平板具有前掀式维护功能，平板向上掀起角度≥30°。</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6.智能交互平板前置按键≥7个，可实现音量加减、窗口关闭、多任务等功能，且按键均支持功能复用。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7.前置按键面板向上倾斜，与平板正面形成夹角，符合人体工学，操作更加便捷</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8.智能交互平板接口具备丝印中文标识。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9.智能交互平板采用≥12核国产化驱动芯片，8核CPU、4核GPU。 Android 系统版本≥14.0，内存≥2G，存储≥8G。</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10.采用针孔阵列发声设计，2.2声道，下边框具有6个发声单元，最大功率≥80W, 扬声器在100%音量下，1米处声压级≥90dB，10米处声压级≥80dB；最低谐振频率不高于100Hz。(需提供CMA认证检测机构出具的检测报告并加盖公章)</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11.内置一体化超高清5K摄像头，单颗摄像头有效像素＞1900W，可输出最大分辨率5104*3864的图片与视频，支持搭配AI软件实现自动点名点数功能，支持远程巡课功能，具备指示灯工作状态提示。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12.智能交互平板内置8阵列麦克风，拾音角度≥180°，可用于对教室环境音频进行采集。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13.智能交互平板具备前置组合式针孔电脑还原物理按键，具有中文标识，无需专业人员即可轻松解决电脑系统故障。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14.只需一根网线连接，即可实现Windows和Andriod双系统同时上网。</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15.具备无线（包括Wi-Fi和Bluetooth蓝牙）独立模块，支持单独拆卸。</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16.智能交互平板内置Wi-Fi6无线网卡，支持2.4G、5G双频。智能交互平板内置系统连接Wi-Fi上网（STA）的情况下，嵌入式电脑会同步连接网络。智能交互平板内置系统支持自定义AP无线热点名称和密码，满足IEEE802.11a\b\g\n\ac\ax wave2协议标准，实现无线信号的中继和桥接，扩大无线网络的覆盖范围，适应不同教学需求和环境。</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四、应用功能要求 </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1.在任意信号源下，从屏幕下方任意位置向上滑动，可调用快捷设置菜单；在同一界面下无需切换系统，可快速调节Windows 和Android 的设置，如声音、亮度、网络等。</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2.智能交互平板左右两侧可提供与教学应用密切相关的快捷键，数量各不少于15个，并支持自定义设置显示时间、显示模式，支持单侧显示、双侧同时显示，该快捷键至少具有关闭窗口、展台、桌面、多屏互动等教学常用按键。(需提供CMA认证检测机构出具的检测报告并加盖公章)</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3.智能交互平板具有悬浮菜单，两指可快速移动悬浮菜单至按压位置，悬浮菜单可进行自定义分组，可添加AI互动软件等不少于30个应用。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4.支持智能手势，可通过多指操作屏幕实现悬浮窗快速调用、屏幕息屏或亮屏、屏幕下移、多任务等功能，方便教学操作。</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5.为节约用电，具备自动待机功能，在无操作或无信号输入时，自动进入待机节能状态，时间间隔可自定义。</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6.智能节电，可自定义设置，在无操作或无信号输入15分钟或更长时间,出现关机提示倒计时。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7.智能交互平板处于关机通电状态，外接电脑、机顶盒等设备接入交互平板时，智能交互平板可识别到外接设备的输入信号后自动开机。</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8.为方便管理，智能交互平板具备锁屏功能，支持密码锁屏和二维码锁屏2种方式。</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9.可自动识别新接入的信号源，并自动切换到该信号源显示，在断开连接后，弹出确认，10秒后返回之前信号源。</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 10.智能交互平板支持远程在线系统升级，升级过程中，如遇电源中断，待恢复后，可实现断点续传，有效规避升级失败。</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五、硬件要求</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1.80pin Intel通用标准接口,即插即用，按压式卡扣设计，易于维护。</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2.CPU采用Intel酷睿I5处理器。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3.内存：≥8G DDR4。</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4.硬盘：≥256G SSD固态硬盘。</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5.OPS具备独立复位按键。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6.接口：整机非外扩展具备6个USB接口；具有独立非外扩展的输出接口：≥1路HDMI等；具有3.5mm圆孔接口；具有2路LED状态指示灯；line out≥1路；RJ45≥1路。</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716915</wp:posOffset>
                      </wp:positionH>
                      <wp:positionV relativeFrom="paragraph">
                        <wp:posOffset>130810</wp:posOffset>
                      </wp:positionV>
                      <wp:extent cx="632460" cy="73977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32459" cy="73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259;o:allowoverlap:true;o:allowincell:true;mso-position-horizontal-relative:text;margin-left:56.4pt;mso-position-horizontal:absolute;mso-position-vertical-relative:text;margin-top:10.3pt;mso-position-vertical:absolute;width:49.8pt;height:58.2pt;mso-wrap-distance-left:9.0pt;mso-wrap-distance-top:0.0pt;mso-wrap-distance-right:9.0pt;mso-wrap-distance-bottom:0.0pt;" stroked="f">
                      <v:path textboxrect="0,0,0,0"/>
                      <v:imagedata r:id="rId116"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104</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98寸智能交互平板</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1.智能交互平板显示尺寸≥98英寸，刷新率：120Hz，分辨率：3840*2160，采用红外触控技术，在双系统下均支持50点触控及50点书写划线。</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2.智能交互平板表面玻璃采用高强度钢化玻璃，AG防眩光，厚度≤3.2mm，硬度≥莫氏7级，石墨硬度≥9H。</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3.智能交互平板全通道支持纸质护眼模式，可实现画面纹理的实时调整；支持纸质纹理：素描纸、宣纸、水彩纸、牛皮纸、水纹纸；支持透明度调节与色温调节；显示画面各像素点灰度不规则，减少背景干扰。</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4.智能交互平板具备屏体温度实时监控、高温预警及断电保护等功能。(需提供CMA或CNAS认证检测机构出具的检测报告并加盖公章)</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5.智能交互平板前置面板至少具备1路HDMI接口（非转接），2路USB3.0接口，1路全功能的Type-C接口（全功能接口具备音频、4K视频、数据、触控、充电等功能，外接电脑可调用屏体麦克风、音响、摄像头等数据）。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6.智能交互平板前置按键≥7个，可实现音量加减、窗口关闭、触控开关等功能，且按键均支持功能复用。（需提供CMA或CNAS认证检测机构出具的检测报告并加盖公章）</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7.前置按键面板向上倾斜，与平板正面形成夹角，符合人体工学，操作更加便捷。（检测报告待更新） 8.智能交互平板采用≥12核国产化驱动芯片，8核CPU、4核GPU。 Android 系统版本≥14.0，内存≥8G，存储≥64G。</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9.采用针孔阵列发声设计，2.2声道，下边框具有6个发声单元，最大功率≥80W, 扬声器在100%音量下，1米处声压级≥90dB，10米处声压级≥80dB；最低谐振频率不高于100Hz。</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10.内置一体化超高清5K摄像头，单颗摄像头有效像素＞1900W，可输出最大分辨率5104*3864的图片与视频，支持搭配AI软件实现自动点名点数功能，支持远程巡课功能，具备指示灯工作状态提示。内置8阵列麦克风，拾音角度≥180°，可用于对教室环境音频进行采集。</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11.具备无线（包括Wi-Fi和Bluetooth蓝牙）独立模块，支持单独拆卸。</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12.智能交互平板左右两侧可提供与教学应用密切相关的快捷键，数量各不少于15个，并支持自定义设置：时间，显示模式，支持单侧显示、双侧同时显示，该快捷键至少具有关闭窗口、展台、桌面、多屏互动等教学常用按键。</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13.在任意信号源下，从屏幕下方任意位置向上滑动，可调用快捷设置菜单；在同一界面下无需切换系统，可快速调节Windows 和Android 的设置，如声音、亮度、网络等。</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14.为节约用电，具备自动待机功能，在无操作或无信号输入时，自动进入待机节能状态，时间间隔可自定义。智能节电，可自定义设置，在无操作或无信号输入15分钟或更长时间,出现关机提示倒计时。</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15.智能交互平板支持远程升级，及时给用户推送新版应用。</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内置电脑</w:t>
            </w:r>
            <w:r>
              <w:rPr>
                <w:rFonts w:hint="eastAsia" w:ascii="等线" w:hAnsi="等线" w:eastAsia="等线" w:cs="等线"/>
                <w:color w:val="000000"/>
                <w:sz w:val="16"/>
                <w:szCs w:val="16"/>
                <w:lang w:bidi="ar"/>
              </w:rPr>
              <w:br w:type="textWrapping" w:clear="all"/>
            </w:r>
            <w:r>
              <w:rPr>
                <w:rFonts w:hint="eastAsia" w:ascii="等线" w:hAnsi="等线" w:eastAsia="等线" w:cs="等线"/>
                <w:color w:val="000000"/>
                <w:sz w:val="16"/>
                <w:szCs w:val="16"/>
                <w:lang w:bidi="ar"/>
              </w:rPr>
              <w:t xml:space="preserve">1.参数:CPU采用不低于Intel第12代及以上平台处理器酷睿I5处理器，内存：≥8G DDR4；硬盘：≥256G SSD固态硬盘； 接口：整机非外扩展具备5个USB接口；具有独立非外扩展的视频输出接口：≥1路HDMI等</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台</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593090</wp:posOffset>
                      </wp:positionH>
                      <wp:positionV relativeFrom="paragraph">
                        <wp:posOffset>269875</wp:posOffset>
                      </wp:positionV>
                      <wp:extent cx="913765" cy="583565"/>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913765" cy="583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260;o:allowoverlap:true;o:allowincell:true;mso-position-horizontal-relative:text;margin-left:46.7pt;mso-position-horizontal:absolute;mso-position-vertical-relative:text;margin-top:21.2pt;mso-position-vertical:absolute;width:72.0pt;height:45.9pt;mso-wrap-distance-left:9.0pt;mso-wrap-distance-top:0.0pt;mso-wrap-distance-right:9.0pt;mso-wrap-distance-bottom:0.0pt;" stroked="f">
                      <v:path textboxrect="0,0,0,0"/>
                      <v:imagedata r:id="rId117" o:title=""/>
                    </v:shape>
                  </w:pict>
                </mc:Fallback>
              </mc:AlternateConten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r>
        <w:trPr>
          <w:trHeight w:val="1602"/>
        </w:trPr>
        <w:tc>
          <w:tcPr>
            <w:tcBorders>
              <w:top w:val="single" w:color="000000" w:sz="4" w:space="0"/>
              <w:left w:val="single" w:color="000000" w:sz="4" w:space="0"/>
              <w:bottom w:val="single" w:color="000000" w:sz="4" w:space="0"/>
              <w:right w:val="single" w:color="000000" w:sz="4" w:space="0"/>
            </w:tcBorders>
            <w:tcW w:w="223" w:type="dxa"/>
            <w:vAlign w:val="center"/>
            <w:textDirection w:val="lrTb"/>
            <w:noWrap/>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105</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39"/>
              <w:jc w:val="left"/>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系统集成</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697" w:type="dxa"/>
            <w:vAlign w:val="top"/>
            <w:textDirection w:val="lrTb"/>
            <w:noWrap w:val="false"/>
          </w:tcPr>
          <w:p>
            <w:pPr>
              <w:pStyle w:val="739"/>
              <w:jc w:val="left"/>
              <w:widowControl/>
              <w:rPr>
                <w:rFonts w:hint="eastAsia" w:ascii="等线" w:hAnsi="等线" w:eastAsia="等线" w:cs="等线"/>
                <w:color w:val="000000"/>
                <w:sz w:val="16"/>
                <w:szCs w:val="16"/>
              </w:rPr>
            </w:pPr>
            <w:r>
              <w:rPr>
                <w:rFonts w:hint="eastAsia" w:ascii="等线" w:hAnsi="等线" w:eastAsia="等线" w:cs="等线"/>
                <w:color w:val="000000"/>
                <w:sz w:val="16"/>
                <w:szCs w:val="16"/>
                <w:lang w:bidi="ar"/>
              </w:rPr>
              <w:t xml:space="preserve">安装调试、人员培训等</w:t>
            </w:r>
            <w:r>
              <w:rPr>
                <w:rFonts w:hint="eastAsia" w:ascii="等线" w:hAnsi="等线" w:eastAsia="等线" w:cs="等线"/>
                <w:color w:val="000000"/>
                <w:sz w:val="16"/>
                <w:szCs w:val="16"/>
              </w:rPr>
            </w:r>
            <w:r/>
          </w:p>
        </w:tc>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739"/>
              <w:jc w:val="center"/>
              <w:widowControl/>
              <w:rPr>
                <w:rFonts w:hint="eastAsia" w:ascii="等线" w:hAnsi="等线" w:eastAsia="等线" w:cs="等线"/>
                <w:color w:val="000000"/>
                <w:sz w:val="22"/>
                <w:szCs w:val="22"/>
              </w:rPr>
            </w:pPr>
            <w:r>
              <w:rPr>
                <w:rFonts w:hint="eastAsia" w:ascii="等线" w:hAnsi="等线" w:eastAsia="等线" w:cs="等线"/>
                <w:color w:val="000000"/>
                <w:sz w:val="22"/>
                <w:szCs w:val="22"/>
                <w:lang w:bidi="ar"/>
              </w:rPr>
              <w:t xml:space="preserve">宗</w:t>
            </w: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739"/>
              <w:jc w:val="center"/>
              <w:widowControl/>
              <w:rPr>
                <w:rFonts w:hint="eastAsia" w:ascii="等线" w:hAnsi="等线" w:eastAsia="等线" w:cs="等线"/>
                <w:color w:val="000000"/>
                <w:sz w:val="20"/>
              </w:rPr>
            </w:pPr>
            <w:r>
              <w:rPr>
                <w:rFonts w:hint="eastAsia" w:ascii="等线" w:hAnsi="等线" w:eastAsia="等线" w:cs="等线"/>
                <w:color w:val="000000"/>
                <w:sz w:val="20"/>
                <w:lang w:bidi="ar"/>
              </w:rPr>
              <w:t xml:space="preserve">1</w:t>
            </w:r>
            <w:r>
              <w:rPr>
                <w:rFonts w:hint="eastAsia" w:ascii="等线" w:hAnsi="等线" w:eastAsia="等线" w:cs="等线"/>
                <w:color w:val="000000"/>
                <w:sz w:val="20"/>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c>
          <w:tcPr>
            <w:tcBorders>
              <w:top w:val="single" w:color="000000" w:sz="4" w:space="0"/>
              <w:left w:val="single" w:color="000000" w:sz="4" w:space="0"/>
              <w:bottom w:val="single" w:color="000000" w:sz="4" w:space="0"/>
              <w:right w:val="single" w:color="000000" w:sz="4" w:space="0"/>
            </w:tcBorders>
            <w:tcW w:w="398" w:type="dxa"/>
            <w:vAlign w:val="center"/>
            <w:textDirection w:val="lrTb"/>
            <w:noWrap/>
          </w:tcPr>
          <w:p>
            <w:pPr>
              <w:pStyle w:val="739"/>
              <w:jc w:val="center"/>
              <w:rPr>
                <w:rFonts w:hint="eastAsia" w:ascii="等线" w:hAnsi="等线" w:eastAsia="等线" w:cs="等线"/>
                <w:color w:val="000000"/>
                <w:sz w:val="22"/>
                <w:szCs w:val="22"/>
              </w:rPr>
            </w:pPr>
            <w:r>
              <w:rPr>
                <w:rFonts w:hint="eastAsia" w:ascii="等线" w:hAnsi="等线" w:eastAsia="等线" w:cs="等线"/>
                <w:color w:val="000000"/>
                <w:sz w:val="22"/>
                <w:szCs w:val="22"/>
              </w:rPr>
            </w:r>
            <w:r/>
          </w:p>
        </w:tc>
      </w:tr>
    </w:tbl>
    <w:p>
      <w:pPr>
        <w:pStyle w:val="751"/>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739"/>
        <w:ind w:firstLine="482"/>
        <w:spacing w:line="360" w:lineRule="auto"/>
        <w:rPr>
          <w:rFonts w:ascii="宋体" w:hAnsi="宋体" w:cs="宋体"/>
          <w:b/>
          <w:bCs/>
          <w:sz w:val="24"/>
          <w:szCs w:val="24"/>
        </w:rPr>
      </w:pPr>
      <w:r>
        <w:rPr>
          <w:rFonts w:hint="eastAsia" w:ascii="宋体" w:hAnsi="宋体" w:cs="宋体"/>
          <w:b/>
          <w:bCs/>
          <w:sz w:val="24"/>
          <w:szCs w:val="24"/>
        </w:rPr>
        <w:t xml:space="preserve">★2.原材料环保要求</w:t>
      </w:r>
      <w:r>
        <w:rPr>
          <w:rFonts w:ascii="宋体" w:hAnsi="宋体" w:cs="宋体"/>
          <w:b/>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（2）原材料及辅材应符合国家规定的强制性环保指标。</w:t>
      </w:r>
      <w:r>
        <w:rPr>
          <w:rFonts w:hint="eastAsia" w:ascii="宋体" w:hAnsi="宋体" w:cs="宋体"/>
          <w:bCs/>
          <w:sz w:val="24"/>
          <w:szCs w:val="24"/>
        </w:rPr>
      </w:r>
      <w:r/>
    </w:p>
    <w:p>
      <w:pPr>
        <w:pStyle w:val="739"/>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★（二）商务要求</w:t>
      </w:r>
      <w:r>
        <w:rPr>
          <w:rFonts w:hint="eastAsia" w:ascii="宋体" w:hAnsi="宋体" w:cs="宋体"/>
          <w:b/>
          <w:bCs/>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1.报价要求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供应商中标后提供设备安装日程计划。</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（2）质量要求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（3）安全实施要求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（4）验收要求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（5）质保（维保）及售后要求</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color w:val="ff0000"/>
          <w:sz w:val="24"/>
          <w:szCs w:val="24"/>
        </w:rPr>
        <w:t xml:space="preserve">本项目所有产品质保期限为3年</w:t>
      </w:r>
      <w:r>
        <w:rPr>
          <w:rFonts w:hint="eastAsia" w:ascii="宋体" w:hAnsi="宋体" w:cs="宋体"/>
          <w:sz w:val="24"/>
          <w:szCs w:val="24"/>
        </w:rPr>
        <w:t xml:space="preserve">（自验收报告签字确认日起，开始进入质保期）。质保期内，每年维护保养1次，维护保养及更换损坏件的费用包含在投标总价中。</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②质保期内产品的一切质量问题，更换部件及产品本身质量原因造成的直接经济损失全部由中标供应商负责。无法短时间完成维修的，应向采购人提供应急备用产品。</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质保期外，中标供应商提供终生服务，在货物的设计使用寿命周期内，中标供应商能保证采购人更换到原厂正宗的备件材料，确保产品的正常使用。</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质保期内维修（人为因素除外）费用包含在投标总价中，质保期外提供不高于市场价格的终身维护。中标后提供质保期外配件价格明细表。</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⑤供应商提供售后服务承诺书，包括质保期、质量问题处理方法。</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⑥供应商必须通过“南京市教育装备项目管理平台”提供售后维护维保服务。南京市教育装备项目管理平台网址：</w:t>
      </w:r>
      <w:r>
        <w:rPr>
          <w:rFonts w:ascii="宋体" w:hAnsi="宋体" w:cs="宋体"/>
          <w:sz w:val="24"/>
          <w:szCs w:val="24"/>
        </w:rPr>
        <w:fldChar w:fldCharType="begin"/>
      </w:r>
      <w:r>
        <w:rPr>
          <w:rFonts w:ascii="宋体" w:hAnsi="宋体" w:cs="宋体"/>
          <w:sz w:val="24"/>
          <w:szCs w:val="24"/>
        </w:rPr>
        <w:instrText xml:space="preserve"> HYPERLINK "http://nj.cneefix.com" </w:instrText>
      </w:r>
      <w:r>
        <w:rPr>
          <w:rFonts w:ascii="宋体" w:hAnsi="宋体" w:cs="宋体"/>
          <w:sz w:val="24"/>
          <w:szCs w:val="24"/>
        </w:rPr>
        <w:fldChar w:fldCharType="separate"/>
      </w:r>
      <w:r>
        <w:rPr>
          <w:rStyle w:val="831"/>
          <w:rFonts w:hint="eastAsia" w:cs="宋体"/>
          <w:sz w:val="24"/>
        </w:rPr>
        <w:t xml:space="preserve">http://nj.cneefix.com</w:t>
      </w:r>
      <w:r>
        <w:rPr>
          <w:rFonts w:ascii="宋体" w:hAnsi="宋体" w:cs="宋体"/>
          <w:sz w:val="24"/>
          <w:szCs w:val="24"/>
        </w:rPr>
        <w:fldChar w:fldCharType="end"/>
      </w:r>
      <w:r>
        <w:rPr>
          <w:rFonts w:hint="eastAsia" w:ascii="宋体" w:hAnsi="宋体" w:cs="宋体"/>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rPr>
          <w:rFonts w:hint="eastAsia" w:ascii="宋体" w:hAnsi="宋体" w:cs="宋体"/>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bCs/>
          <w:sz w:val="24"/>
          <w:szCs w:val="24"/>
        </w:rPr>
        <w:t xml:space="preserve">3.付款条件</w:t>
      </w:r>
      <w:r>
        <w:rPr>
          <w:rFonts w:hint="eastAsia" w:ascii="宋体" w:hAnsi="宋体" w:cs="宋体"/>
          <w:bCs/>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以第三章合同文本内容为准。</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4.交付时间及地点</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（1）交付时间：采购人确认现场满足条件及合同签订后，30天内交付并完成安装调试及验收等相关工作。</w:t>
      </w:r>
      <w:r>
        <w:rPr>
          <w:rFonts w:hint="eastAsia" w:ascii="宋体" w:hAnsi="宋体" w:cs="宋体"/>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（2）交付地点：采购人指定地点。</w:t>
      </w:r>
      <w:r>
        <w:rPr>
          <w:rFonts w:hint="eastAsia" w:ascii="宋体" w:hAnsi="宋体" w:cs="宋体"/>
          <w:sz w:val="24"/>
          <w:szCs w:val="24"/>
        </w:rPr>
      </w:r>
      <w:r/>
    </w:p>
    <w:p>
      <w:pPr>
        <w:pStyle w:val="739"/>
        <w:ind w:firstLine="480"/>
        <w:spacing w:line="360" w:lineRule="auto"/>
        <w:rPr>
          <w:rFonts w:hint="eastAsia" w:ascii="宋体" w:hAnsi="宋体" w:cs="宋体"/>
          <w:bCs/>
          <w:sz w:val="24"/>
          <w:szCs w:val="24"/>
        </w:rPr>
      </w:pPr>
      <w:r>
        <w:rPr>
          <w:rFonts w:hint="eastAsia" w:ascii="宋体" w:hAnsi="宋体" w:cs="宋体"/>
          <w:sz w:val="24"/>
          <w:szCs w:val="24"/>
        </w:rPr>
        <w:t xml:space="preserve">5.</w:t>
      </w:r>
      <w:r>
        <w:rPr>
          <w:rFonts w:hint="eastAsia" w:ascii="宋体" w:hAnsi="宋体" w:cs="宋体"/>
          <w:bCs/>
          <w:sz w:val="24"/>
          <w:szCs w:val="24"/>
        </w:rPr>
        <w:t xml:space="preserve">其他要求</w:t>
      </w:r>
      <w:r>
        <w:rPr>
          <w:rFonts w:hint="eastAsia" w:ascii="宋体" w:hAnsi="宋体" w:cs="宋体"/>
          <w:bCs/>
          <w:sz w:val="24"/>
          <w:szCs w:val="24"/>
        </w:rPr>
      </w:r>
      <w:r/>
    </w:p>
    <w:p>
      <w:pPr>
        <w:pStyle w:val="739"/>
        <w:ind w:firstLine="480"/>
        <w:spacing w:line="360"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39"/>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ff0000"/>
          <w:sz w:val="24"/>
          <w:szCs w:val="24"/>
        </w:rPr>
      </w:r>
      <w:r/>
    </w:p>
    <w:p>
      <w:pPr>
        <w:pStyle w:val="739"/>
        <w:spacing w:line="360" w:lineRule="auto"/>
      </w:pPr>
      <w:r/>
      <w:r/>
    </w:p>
    <w:p>
      <w:pPr>
        <w:pStyle w:val="751"/>
      </w:pPr>
      <w:r/>
      <w:r/>
    </w:p>
    <w:p>
      <w:pPr>
        <w:pStyle w:val="739"/>
      </w:pPr>
      <w:r/>
      <w:r/>
    </w:p>
    <w:p>
      <w:pPr>
        <w:pStyle w:val="778"/>
        <w:jc w:val="center"/>
        <w:spacing w:line="360" w:lineRule="auto"/>
        <w:rPr>
          <w:rFonts w:hint="eastAsia" w:ascii="宋体" w:hAnsi="宋体" w:eastAsia="宋体" w:cs="宋体"/>
          <w:szCs w:val="21"/>
          <w:lang w:val="zh-CN"/>
        </w:rPr>
        <w:outlineLvl w:val="0"/>
      </w:pPr>
      <w:r>
        <w:rPr>
          <w:rFonts w:ascii="宋体" w:hAnsi="宋体" w:eastAsia="宋体" w:cs="宋体"/>
          <w:b/>
          <w:bCs/>
          <w:spacing w:val="-10"/>
          <w:sz w:val="36"/>
          <w:szCs w:val="36"/>
          <w:lang w:val="zh-CN"/>
        </w:rPr>
        <w:br w:type="page" w:clear="all"/>
      </w:r>
      <w:bookmarkStart w:id="65" w:name="_Toc228350075"/>
      <w:r>
        <w:rPr>
          <w:rFonts w:hint="eastAsia" w:ascii="宋体" w:hAnsi="宋体" w:eastAsia="宋体" w:cs="宋体"/>
          <w:b/>
          <w:bCs/>
          <w:spacing w:val="-10"/>
          <w:sz w:val="36"/>
          <w:szCs w:val="36"/>
          <w:lang w:val="zh-CN"/>
        </w:rPr>
        <w:t xml:space="preserve">第五章  合同主要条款及格式</w:t>
      </w:r>
      <w:bookmarkEnd w:id="65"/>
      <w:r>
        <w:rPr>
          <w:rFonts w:hint="eastAsia" w:ascii="宋体" w:hAnsi="宋体" w:eastAsia="宋体" w:cs="宋体"/>
          <w:szCs w:val="21"/>
          <w:lang w:val="zh-CN"/>
        </w:rPr>
      </w:r>
      <w:r/>
    </w:p>
    <w:p>
      <w:pPr>
        <w:pStyle w:val="739"/>
        <w:ind w:firstLine="640"/>
        <w:jc w:val="center"/>
        <w:spacing w:line="360" w:lineRule="auto"/>
        <w:widowControl/>
        <w:rPr>
          <w:rFonts w:hint="eastAsia" w:ascii="Calibri" w:hAnsi="Calibri" w:cs="方正小标宋简体"/>
          <w:bCs/>
          <w:sz w:val="32"/>
          <w:szCs w:val="32"/>
        </w:rPr>
      </w:pPr>
      <w:r/>
      <w:bookmarkEnd w:id="24"/>
      <w:r/>
      <w:bookmarkStart w:id="66" w:name="_Toc16496"/>
      <w:r>
        <w:rPr>
          <w:rFonts w:hint="eastAsia" w:ascii="Calibri" w:hAnsi="Calibri" w:cs="方正小标宋简体"/>
          <w:bCs/>
          <w:sz w:val="32"/>
          <w:szCs w:val="32"/>
        </w:rPr>
        <w:t xml:space="preserve">政府采购合同（货物）</w:t>
      </w:r>
      <w:r>
        <w:rPr>
          <w:rFonts w:hint="eastAsia" w:ascii="Calibri" w:hAnsi="Calibri" w:cs="方正小标宋简体"/>
          <w:bCs/>
          <w:sz w:val="32"/>
          <w:szCs w:val="32"/>
        </w:rPr>
      </w:r>
      <w:r/>
    </w:p>
    <w:p>
      <w:pPr>
        <w:pStyle w:val="739"/>
        <w:ind w:firstLine="480"/>
        <w:jc w:val="center"/>
        <w:spacing w:before="120" w:after="120" w:line="360" w:lineRule="auto"/>
        <w:widowControl/>
        <w:rPr>
          <w:rFonts w:hint="eastAsia" w:ascii="宋体" w:hAnsi="宋体" w:cs="宋体"/>
          <w:sz w:val="24"/>
          <w:szCs w:val="24"/>
        </w:rPr>
      </w:pPr>
      <w:r>
        <w:rPr>
          <w:rFonts w:hint="eastAsia" w:ascii="宋体" w:hAnsi="宋体" w:cs="宋体"/>
          <w:sz w:val="24"/>
          <w:szCs w:val="24"/>
        </w:rPr>
        <w:t xml:space="preserve">合同编号：</w:t>
      </w:r>
      <w:r>
        <w:rPr>
          <w:rFonts w:hint="eastAsia" w:ascii="宋体" w:hAnsi="宋体" w:cs="宋体"/>
          <w:sz w:val="24"/>
          <w:szCs w:val="24"/>
        </w:rPr>
      </w:r>
      <w:r/>
    </w:p>
    <w:p>
      <w:pPr>
        <w:pStyle w:val="739"/>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739"/>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739"/>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甲方（买方）：南京江北新区管理委员会教育局</w:t>
      </w:r>
      <w:r>
        <w:rPr>
          <w:rFonts w:hint="eastAsia" w:ascii="宋体" w:hAnsi="宋体" w:cs="宋体"/>
          <w:sz w:val="24"/>
          <w:szCs w:val="24"/>
        </w:rPr>
      </w:r>
      <w:r/>
    </w:p>
    <w:p>
      <w:pPr>
        <w:pStyle w:val="739"/>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乙方（</w:t>
      </w:r>
      <w:bookmarkStart w:id="67" w:name="OLE_LINK65"/>
      <w:r/>
      <w:bookmarkStart w:id="68" w:name="OLE_LINK64"/>
      <w:r>
        <w:rPr>
          <w:rFonts w:hint="eastAsia" w:ascii="宋体" w:hAnsi="宋体" w:cs="宋体"/>
          <w:sz w:val="24"/>
          <w:szCs w:val="24"/>
        </w:rPr>
        <w:t xml:space="preserve">卖方</w:t>
      </w:r>
      <w:bookmarkEnd w:id="67"/>
      <w:r/>
      <w:bookmarkEnd w:id="68"/>
      <w:r>
        <w:rPr>
          <w:rFonts w:hint="eastAsia" w:ascii="宋体" w:hAnsi="宋体" w:cs="宋体"/>
          <w:sz w:val="24"/>
          <w:szCs w:val="24"/>
        </w:rPr>
        <w:t xml:space="preserve">）：</w:t>
      </w:r>
      <w:r>
        <w:rPr>
          <w:rFonts w:hint="eastAsia" w:ascii="宋体" w:hAnsi="宋体" w:cs="宋体"/>
          <w:sz w:val="24"/>
          <w:szCs w:val="24"/>
        </w:rPr>
      </w:r>
      <w:r/>
    </w:p>
    <w:p>
      <w:pPr>
        <w:pStyle w:val="739"/>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丙方（受托代建单位）：</w:t>
      </w:r>
      <w:bookmarkStart w:id="69" w:name="OLE_LINK58"/>
      <w:r/>
      <w:bookmarkStart w:id="70" w:name="OLE_LINK59"/>
      <w:r>
        <w:rPr>
          <w:rFonts w:hint="eastAsia" w:ascii="宋体" w:hAnsi="宋体" w:cs="宋体"/>
          <w:sz w:val="24"/>
          <w:szCs w:val="24"/>
        </w:rPr>
        <w:t xml:space="preserve">南京市江北新区公共工程建设中心</w:t>
      </w:r>
      <w:bookmarkEnd w:id="69"/>
      <w:r/>
      <w:bookmarkEnd w:id="70"/>
      <w:r>
        <w:rPr>
          <w:rFonts w:hint="eastAsia" w:ascii="宋体" w:hAnsi="宋体" w:cs="宋体"/>
          <w:sz w:val="24"/>
          <w:szCs w:val="24"/>
        </w:rPr>
      </w:r>
      <w:r/>
    </w:p>
    <w:p>
      <w:pPr>
        <w:pStyle w:val="739"/>
        <w:ind w:firstLine="48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鉴于受托代建单位</w:t>
      </w:r>
      <w:bookmarkStart w:id="71" w:name="OLE_LINK73"/>
      <w:r/>
      <w:bookmarkStart w:id="72" w:name="OLE_LINK72"/>
      <w:r>
        <w:rPr>
          <w:rFonts w:hint="eastAsia" w:ascii="宋体" w:hAnsi="宋体" w:cs="宋体"/>
          <w:sz w:val="24"/>
          <w:szCs w:val="24"/>
        </w:rPr>
        <w:t xml:space="preserve">南京市江北新区公共工程建设中心</w:t>
      </w:r>
      <w:bookmarkEnd w:id="71"/>
      <w:r/>
      <w:bookmarkEnd w:id="72"/>
      <w:r>
        <w:rPr>
          <w:rFonts w:hint="eastAsia" w:ascii="宋体" w:hAnsi="宋体" w:cs="宋体"/>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sz w:val="24"/>
          <w:szCs w:val="24"/>
          <w:u w:val="single"/>
        </w:rPr>
        <w:t xml:space="preserve">南京师范大学附属中学江北新区学校新建工程项目图书馆建设项目采购</w:t>
      </w:r>
      <w:r>
        <w:rPr>
          <w:rFonts w:hint="eastAsia" w:ascii="宋体" w:hAnsi="宋体" w:cs="宋体"/>
          <w:sz w:val="24"/>
          <w:szCs w:val="24"/>
        </w:rPr>
        <w:t xml:space="preserve">及有关事项协商一致，共同达成如下协议：</w:t>
      </w:r>
      <w:r>
        <w:rPr>
          <w:rFonts w:hint="eastAsia" w:ascii="宋体" w:hAnsi="宋体" w:cs="宋体"/>
          <w:sz w:val="24"/>
          <w:szCs w:val="24"/>
        </w:rPr>
      </w:r>
      <w:r/>
    </w:p>
    <w:p>
      <w:pPr>
        <w:pStyle w:val="739"/>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一、合同内容</w:t>
      </w:r>
      <w:r>
        <w:rPr>
          <w:rFonts w:hint="eastAsia" w:ascii="宋体" w:hAnsi="宋体" w:cs="宋体"/>
          <w:b/>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1.1标的名称：</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1.2标的质量：【按采购文件及投标文件执行】</w:t>
      </w:r>
      <w:r>
        <w:rPr>
          <w:rFonts w:hint="eastAsia" w:ascii="宋体" w:hAnsi="宋体" w:cs="宋体"/>
          <w:sz w:val="24"/>
          <w:szCs w:val="24"/>
        </w:rPr>
      </w:r>
      <w:r/>
    </w:p>
    <w:p>
      <w:pPr>
        <w:pStyle w:val="739"/>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1.3标的数量（规模）：</w:t>
      </w:r>
      <w:r>
        <w:rPr>
          <w:rFonts w:hint="eastAsia" w:ascii="宋体" w:hAnsi="宋体" w:cs="宋体"/>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39"/>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序号</w:t>
                  </w:r>
                  <w:r>
                    <w:rPr>
                      <w:rFonts w:hint="eastAsia" w:ascii="宋体" w:hAnsi="宋体" w:cs="宋体"/>
                      <w:sz w:val="24"/>
                      <w:szCs w:val="24"/>
                      <w:lang w:eastAsia="en-US"/>
                    </w:rPr>
                  </w:r>
                  <w:r/>
                </w:p>
              </w:tc>
              <w:tc>
                <w:tcPr>
                  <w:tcW w:w="1545"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名称</w:t>
                  </w:r>
                  <w:r>
                    <w:rPr>
                      <w:rFonts w:hint="eastAsia" w:ascii="宋体" w:hAnsi="宋体" w:cs="宋体"/>
                      <w:sz w:val="24"/>
                      <w:szCs w:val="24"/>
                      <w:lang w:eastAsia="en-US"/>
                    </w:rPr>
                  </w:r>
                  <w:r/>
                </w:p>
              </w:tc>
              <w:tc>
                <w:tcPr>
                  <w:tcW w:w="1819"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型号、规格</w:t>
                  </w:r>
                  <w:r>
                    <w:rPr>
                      <w:rFonts w:hint="eastAsia" w:ascii="宋体" w:hAnsi="宋体" w:cs="宋体"/>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数量</w:t>
                  </w:r>
                  <w:r>
                    <w:rPr>
                      <w:rFonts w:hint="eastAsia" w:ascii="宋体" w:hAnsi="宋体" w:cs="宋体"/>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单价</w:t>
                  </w:r>
                  <w:r>
                    <w:rPr>
                      <w:rFonts w:hint="eastAsia" w:ascii="宋体" w:hAnsi="宋体" w:cs="宋体"/>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总价</w:t>
                  </w:r>
                  <w:r>
                    <w:rPr>
                      <w:rFonts w:hint="eastAsia" w:ascii="宋体" w:hAnsi="宋体" w:cs="宋体"/>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品牌</w:t>
                  </w:r>
                  <w:r>
                    <w:rPr>
                      <w:rFonts w:hint="eastAsia" w:ascii="宋体" w:hAnsi="宋体" w:cs="宋体"/>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产地</w:t>
                  </w: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1545"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739"/>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545"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300"/>
              </w:trPr>
              <w:tc>
                <w:tcPr>
                  <w:tcW w:w="704" w:type="dxa"/>
                  <w:vAlign w:val="center"/>
                  <w:textDirection w:val="lrTb"/>
                  <w:noWrap w:val="false"/>
                </w:tcPr>
                <w:p>
                  <w:pPr>
                    <w:pStyle w:val="739"/>
                    <w:jc w:val="left"/>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545" w:type="dxa"/>
                  <w:vAlign w:val="center"/>
                  <w:textDirection w:val="lrTb"/>
                  <w:noWrap w:val="false"/>
                </w:tcPr>
                <w:p>
                  <w:pPr>
                    <w:pStyle w:val="739"/>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739"/>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739"/>
        <w:ind w:firstLine="48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1.4履行时间（期限）：【按采购文件及投标文件执行】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1.5履行地点：【按采购文件及投标文件执行】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1.6履行方式：【按采购文件及投标文件执行】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1.7包装方式：【按采购文件及投标文件执行】</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二、合同金额</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2.1本合同金额为（大写）：______________（____________________元）人民币。</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三、技术资料</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3.1乙方应按采购文件规定的时间向甲方（或丙方）提供货物（包含与货物相关的服务）的有关技术资料。</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3.2没有甲方（或丙方）事先书面同意，乙方不得将由甲</w:t>
      </w:r>
      <w:r>
        <w:rPr>
          <w:rFonts w:hint="eastAsia" w:ascii="宋体" w:hAnsi="宋体" w:cs="宋体"/>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四、知识产权</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五、产权担保</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5.1乙方保证所交付的货物（包含与货物相关的服务）的所有权完全属于乙方且无任何抵押、查封等产权瑕疵。</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六、履约保证金</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6.1本项目乙方无需缴纳履约保证金。</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七、合同转包或分包</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7.1乙方不得将合同标的转包给他人履行。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7.2除采购文件接受分包并经甲方同意，乙方可按分包意向协议分包情况外，乙方不得将合同标的分包给他人履行。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7.3乙方如有转包或未经甲方同意的分包行为，甲方有权终止合同。</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八、合同款项支付</w:t>
      </w:r>
      <w:r>
        <w:rPr>
          <w:rFonts w:hint="eastAsia" w:ascii="宋体" w:hAnsi="宋体" w:cs="宋体"/>
          <w:b/>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8.1合同签订后支付合同总额10%的预付款。</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8.2施工、安装、调试完毕，由甲方组织相关学校进行验收，验收合格并由乙方协助学校完成资产入库登记，六个月内支付合同总额的50%。</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8.3在本工程项目竣工验收合格，一年内支付合同总额的35%，剩余5%为质保金。</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8.4质保金在质保期满后一次性付清。</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8.5具体支付依据当年新区财政资金状况</w:t>
      </w:r>
      <w:bookmarkStart w:id="73" w:name="_GoBack"/>
      <w:r/>
      <w:bookmarkEnd w:id="73"/>
      <w:r>
        <w:rPr>
          <w:rFonts w:hint="eastAsia" w:ascii="宋体" w:hAnsi="宋体" w:cs="宋体"/>
          <w:sz w:val="24"/>
          <w:szCs w:val="24"/>
        </w:rPr>
        <w:t xml:space="preserve">而定。</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8.6发票及付款流程</w:t>
      </w:r>
      <w:r>
        <w:rPr>
          <w:rFonts w:ascii="宋体" w:hAnsi="宋体" w:cs="宋体"/>
          <w:sz w:val="24"/>
          <w:szCs w:val="24"/>
        </w:rPr>
      </w:r>
      <w:r/>
    </w:p>
    <w:p>
      <w:pPr>
        <w:pStyle w:val="739"/>
        <w:ind w:firstLine="480"/>
        <w:spacing w:line="360" w:lineRule="auto"/>
        <w:widowControl/>
        <w:rPr>
          <w:rFonts w:ascii="宋体" w:hAnsi="宋体" w:cs="宋体"/>
          <w:sz w:val="24"/>
          <w:szCs w:val="24"/>
        </w:rPr>
      </w:pPr>
      <w:r>
        <w:rPr>
          <w:rFonts w:hint="eastAsia" w:ascii="宋体" w:hAnsi="宋体" w:cs="宋体"/>
          <w:sz w:val="24"/>
          <w:szCs w:val="24"/>
        </w:rPr>
        <w:t xml:space="preserve">8.6.1乙方所开发票名称为“南京江北新区管理委员会教育局”，依据付款要求，提供相应材料。</w:t>
      </w:r>
      <w:r>
        <w:rPr>
          <w:rFonts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九、税费</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9.1本合同执行中的相关税费均由乙方负担。</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十、质量保修范围和保修期及售后服务</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10.1乙方应按采购文件规定的货物性能、技术要求、质量标准向甲方提供未经使用的全新产品。</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10.2.1更换：由乙方承担所发生的全部费用。</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10.2.2贬值处理：由甲乙双方合议定价。</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10.2.3退货处理：乙方应退还甲方支付的合同款，同时应承担该货物的直接费用（运输、保险、检验、货款利息及银行手续费等）。</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10.3如在使用过程中发生质量问题，乙方应在接到甲方通知后【1】小时内到达甲方现场。</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10.4质保期内，乙方应对货物出现的质量及安全问题负责处理解决并承担一切费用。</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10.5</w:t>
      </w:r>
      <w:bookmarkStart w:id="74" w:name="OLE_LINK5"/>
      <w:r>
        <w:rPr>
          <w:rFonts w:hint="eastAsia" w:ascii="宋体" w:hAnsi="宋体" w:cs="宋体"/>
          <w:sz w:val="24"/>
          <w:szCs w:val="24"/>
        </w:rPr>
        <w:t xml:space="preserve">质保期</w:t>
      </w:r>
      <w:bookmarkEnd w:id="74"/>
      <w:r>
        <w:rPr>
          <w:rFonts w:hint="eastAsia" w:ascii="宋体" w:hAnsi="宋体" w:cs="宋体"/>
          <w:sz w:val="24"/>
          <w:szCs w:val="24"/>
        </w:rPr>
        <w:t xml:space="preserve">为自交货验收合格之日起【</w:t>
      </w:r>
      <w:r>
        <w:rPr>
          <w:rFonts w:ascii="宋体" w:hAnsi="宋体" w:cs="宋体"/>
          <w:sz w:val="24"/>
          <w:szCs w:val="24"/>
        </w:rPr>
        <w:t xml:space="preserve">3</w:t>
      </w:r>
      <w:r>
        <w:rPr>
          <w:rFonts w:hint="eastAsia" w:ascii="宋体" w:hAnsi="宋体" w:cs="宋体"/>
          <w:sz w:val="24"/>
          <w:szCs w:val="24"/>
        </w:rPr>
        <w:t xml:space="preserve">】年，因人为因素出现的故障不在质保范围内。超过质保期的乙方负责终身维修，维修时只收取部件成本费。</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十一、项目验收</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11.1甲方依法组织履约验收工作，具体工作由甲方委托丙方组织进行，乙方必须服从丙方安排。</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11.3对于实际使用人和甲方（或丙方）分离的项目，甲方（或丙方）邀请实际使用人参与验收。</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sz w:val="24"/>
          <w:szCs w:val="24"/>
        </w:rPr>
      </w:r>
      <w:r/>
    </w:p>
    <w:p>
      <w:pPr>
        <w:pStyle w:val="739"/>
        <w:ind w:firstLine="480"/>
        <w:spacing w:line="360" w:lineRule="auto"/>
        <w:widowControl/>
        <w:rPr>
          <w:rFonts w:hint="eastAsia" w:ascii="宋体" w:hAnsi="宋体" w:cs="宋体"/>
          <w:bCs/>
          <w:sz w:val="24"/>
          <w:szCs w:val="24"/>
        </w:rPr>
      </w:pPr>
      <w:r>
        <w:rPr>
          <w:rFonts w:hint="eastAsia" w:ascii="宋体" w:hAnsi="宋体" w:cs="宋体"/>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十二、货物的包装、发运及运输</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12.3乙方在货物发运手续办理完毕后24小时内或货到甲方（或丙方）48小时前通知甲方（或丙方），以准备接货。</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12.4货物在交付甲方（或丙方）前发生的风险均由乙方负责。</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12.5货物在规定的交付期限内由乙方送达甲方（或丙方）指定的地点视为交付，乙方同时需通知甲方（或丙方）货物已送达。</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十三、交货</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13.1乙方应在本合同生效后【】天内向甲方交付货物。</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交货地点（甲方或丙方指定）：【】</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收货人及其联系方式：【】</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13.3货物的到货验收包括：型号、规格、数量、外观质量及货物包装是否完好。</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sz w:val="24"/>
          <w:szCs w:val="24"/>
        </w:rPr>
      </w:r>
      <w:r/>
    </w:p>
    <w:p>
      <w:pPr>
        <w:pStyle w:val="739"/>
        <w:ind w:firstLine="482"/>
        <w:spacing w:line="360" w:lineRule="auto"/>
        <w:shd w:val="solid" w:color="ffffff" w:fill="auto"/>
        <w:widowControl/>
        <w:rPr>
          <w:rFonts w:hint="eastAsia" w:ascii="宋体" w:hAnsi="宋体" w:cs="宋体"/>
          <w:b/>
          <w:sz w:val="24"/>
          <w:szCs w:val="24"/>
        </w:rPr>
      </w:pPr>
      <w:r>
        <w:rPr>
          <w:rFonts w:hint="eastAsia" w:ascii="宋体" w:hAnsi="宋体" w:cs="宋体"/>
          <w:b/>
          <w:sz w:val="24"/>
          <w:szCs w:val="24"/>
        </w:rPr>
        <w:t xml:space="preserve">十四、安装调试、培训和验收</w:t>
      </w:r>
      <w:r>
        <w:rPr>
          <w:rFonts w:hint="eastAsia" w:ascii="宋体" w:hAnsi="宋体" w:cs="宋体"/>
          <w:b/>
          <w:sz w:val="24"/>
          <w:szCs w:val="24"/>
        </w:rPr>
      </w:r>
      <w:r/>
    </w:p>
    <w:p>
      <w:pPr>
        <w:pStyle w:val="739"/>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sz w:val="24"/>
          <w:szCs w:val="24"/>
        </w:rPr>
      </w:r>
      <w:r/>
    </w:p>
    <w:p>
      <w:pPr>
        <w:pStyle w:val="739"/>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十五、违约责任</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15.1甲方的违约</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15.2乙方的违约</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（6）乙方</w:t>
      </w:r>
      <w:r>
        <w:rPr>
          <w:rFonts w:hint="eastAsia" w:ascii="宋体" w:hAnsi="宋体" w:cs="宋体"/>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①未经甲方书面同意，将本合同约定的权利义务转让给第三人的；</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③未履行信息保密和使用约定的；</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④未履行双方约定的其他义务的，经甲方催告后7日内，仍未整改的。</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szCs w:val="24"/>
        </w:rPr>
      </w:r>
      <w:r/>
    </w:p>
    <w:p>
      <w:pPr>
        <w:pStyle w:val="739"/>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十六、不可抗力事件处理</w:t>
      </w:r>
      <w:r>
        <w:rPr>
          <w:rFonts w:hint="eastAsia" w:ascii="宋体" w:hAnsi="宋体" w:cs="宋体"/>
          <w:b/>
          <w:bCs/>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rPr>
          <w:rFonts w:hint="eastAsia" w:ascii="宋体" w:hAnsi="宋体" w:cs="宋体"/>
          <w:sz w:val="24"/>
          <w:szCs w:val="24"/>
        </w:rPr>
      </w:r>
      <w:r/>
    </w:p>
    <w:p>
      <w:pPr>
        <w:pStyle w:val="739"/>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十七、解决争议的方法</w:t>
      </w:r>
      <w:r>
        <w:rPr>
          <w:rFonts w:hint="eastAsia" w:ascii="宋体" w:hAnsi="宋体" w:cs="宋体"/>
          <w:b/>
          <w:bCs/>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rPr>
          <w:rFonts w:hint="eastAsia" w:ascii="宋体" w:hAnsi="宋体" w:cs="宋体"/>
          <w:sz w:val="24"/>
          <w:szCs w:val="24"/>
        </w:rPr>
      </w:r>
      <w:r/>
    </w:p>
    <w:p>
      <w:pPr>
        <w:pStyle w:val="739"/>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十八、合同的生效、变更与终止</w:t>
      </w:r>
      <w:r>
        <w:rPr>
          <w:rFonts w:hint="eastAsia" w:ascii="宋体" w:hAnsi="宋体" w:cs="宋体"/>
          <w:b/>
          <w:bCs/>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18.1本合同经双方加盖单位印章后生效。</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18.2周期延长</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（2）乙方应保持详细原始记录作为甲方支付费用的依据。</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18.2.2由于乙方的原因，导致服务时间延长，则：</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18.3变更与终止</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（3）变更</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（4）终止</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rPr>
          <w:rFonts w:hint="eastAsia" w:ascii="宋体" w:hAnsi="宋体" w:cs="宋体"/>
          <w:sz w:val="24"/>
          <w:szCs w:val="24"/>
        </w:rPr>
      </w:r>
      <w:r/>
    </w:p>
    <w:p>
      <w:pPr>
        <w:pStyle w:val="739"/>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十九、其他</w:t>
      </w:r>
      <w:r>
        <w:rPr>
          <w:rFonts w:hint="eastAsia" w:ascii="宋体" w:hAnsi="宋体" w:cs="宋体"/>
          <w:b/>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19.1通知</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rPr>
          <w:rFonts w:hint="eastAsia" w:ascii="宋体" w:hAnsi="宋体" w:cs="宋体"/>
          <w:sz w:val="24"/>
          <w:szCs w:val="24"/>
        </w:rPr>
      </w:r>
      <w:r/>
    </w:p>
    <w:p>
      <w:pPr>
        <w:pStyle w:val="739"/>
        <w:ind w:firstLine="480"/>
        <w:spacing w:line="360" w:lineRule="auto"/>
        <w:widowControl/>
        <w:rPr>
          <w:rFonts w:hint="eastAsia" w:ascii="宋体" w:hAnsi="宋体" w:cs="宋体"/>
          <w:sz w:val="24"/>
          <w:szCs w:val="24"/>
        </w:rPr>
      </w:pPr>
      <w:r>
        <w:rPr>
          <w:rFonts w:hint="eastAsia" w:ascii="宋体" w:hAnsi="宋体" w:cs="宋体"/>
          <w:sz w:val="24"/>
          <w:szCs w:val="24"/>
        </w:rPr>
        <w:t xml:space="preserve">19.2本合同正本叁份、副本肆份，具有同等法律效力，甲方、乙方、丙方各执正本1份，副本1份，1份副本交采购机构存档。</w:t>
      </w:r>
      <w:r>
        <w:rPr>
          <w:rFonts w:hint="eastAsia" w:ascii="宋体" w:hAnsi="宋体" w:cs="宋体"/>
          <w:sz w:val="24"/>
          <w:szCs w:val="24"/>
        </w:rPr>
      </w:r>
      <w:r/>
    </w:p>
    <w:p>
      <w:pPr>
        <w:pStyle w:val="739"/>
        <w:ind w:firstLine="480"/>
        <w:spacing w:before="120" w:after="120" w:line="400" w:lineRule="exact"/>
        <w:widowControl/>
        <w:rPr>
          <w:rFonts w:hint="eastAsia" w:ascii="Calibri" w:hAnsi="Calibri"/>
          <w:sz w:val="24"/>
          <w:szCs w:val="22"/>
          <w:lang w:bidi="ar"/>
        </w:rPr>
      </w:pPr>
      <w:r/>
      <w:bookmarkStart w:id="75" w:name="OLE_LINK53"/>
      <w:r>
        <w:rPr>
          <w:rFonts w:hint="eastAsia" w:ascii="Calibri" w:hAnsi="Calibri"/>
          <w:sz w:val="24"/>
          <w:szCs w:val="22"/>
          <w:lang w:bidi="ar"/>
        </w:rPr>
        <w:t xml:space="preserve">甲</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t xml:space="preserve">乙</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 </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t xml:space="preserve">法定代表人或授权代表：</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t xml:space="preserve">联系电话：</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签订日期：</w:t>
      </w:r>
      <w:r>
        <w:rPr>
          <w:rFonts w:hint="eastAsia" w:ascii="Calibri" w:hAnsi="Calibri"/>
          <w:sz w:val="24"/>
          <w:szCs w:val="22"/>
          <w:lang w:bidi="ar"/>
        </w:rPr>
      </w:r>
      <w:r/>
    </w:p>
    <w:p>
      <w:pPr>
        <w:pStyle w:val="739"/>
        <w:jc w:val="left"/>
        <w:rPr>
          <w:rFonts w:hint="eastAsia" w:ascii="宋体" w:hAnsi="宋体"/>
          <w:sz w:val="24"/>
          <w:szCs w:val="24"/>
        </w:rPr>
      </w:pPr>
      <w:r/>
      <w:bookmarkEnd w:id="75"/>
      <w:r>
        <w:rPr>
          <w:rFonts w:hint="eastAsia" w:ascii="宋体" w:hAnsi="宋体"/>
          <w:sz w:val="24"/>
          <w:szCs w:val="24"/>
        </w:rPr>
      </w:r>
      <w:r/>
    </w:p>
    <w:p>
      <w:pPr>
        <w:pStyle w:val="739"/>
        <w:ind w:firstLine="480"/>
        <w:spacing w:before="120" w:after="120" w:line="400" w:lineRule="exact"/>
        <w:widowControl/>
        <w:rPr>
          <w:rFonts w:hint="eastAsia" w:ascii="Calibri" w:hAnsi="Calibri"/>
          <w:sz w:val="24"/>
          <w:szCs w:val="22"/>
          <w:lang w:bidi="ar"/>
        </w:rPr>
      </w:pPr>
      <w:r>
        <w:rPr>
          <w:rFonts w:hint="eastAsia" w:ascii="宋体" w:hAnsi="宋体" w:cs="宋体"/>
          <w:sz w:val="24"/>
          <w:szCs w:val="24"/>
          <w:lang w:bidi="ar"/>
        </w:rPr>
        <w:t xml:space="preserve">丙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r>
      <w:r/>
    </w:p>
    <w:p>
      <w:pPr>
        <w:pStyle w:val="739"/>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r>
      <w:r/>
    </w:p>
    <w:p>
      <w:pPr>
        <w:pStyle w:val="739"/>
        <w:ind w:firstLine="480"/>
        <w:spacing w:before="120" w:after="120" w:line="400" w:lineRule="exact"/>
        <w:widowControl/>
        <w:rPr>
          <w:rFonts w:hint="eastAsia"/>
        </w:rPr>
      </w:pPr>
      <w:r>
        <w:rPr>
          <w:rFonts w:hint="eastAsia" w:ascii="Calibri" w:hAnsi="Calibri"/>
          <w:sz w:val="24"/>
          <w:szCs w:val="22"/>
          <w:lang w:bidi="ar"/>
        </w:rPr>
        <w:t xml:space="preserve">签订日期：</w:t>
      </w:r>
      <w:r>
        <w:rPr>
          <w:rFonts w:hint="eastAsia"/>
        </w:rPr>
      </w:r>
      <w:r/>
    </w:p>
    <w:p>
      <w:pPr>
        <w:pStyle w:val="739"/>
        <w:ind w:firstLine="420"/>
        <w:spacing w:before="120" w:after="120" w:line="400" w:lineRule="exact"/>
        <w:widowControl/>
        <w:rPr>
          <w:rFonts w:hint="eastAsia" w:ascii="宋体" w:hAnsi="宋体" w:cs="宋体"/>
          <w:szCs w:val="21"/>
          <w:lang w:val="zh-CN"/>
        </w:rPr>
      </w:pPr>
      <w:r>
        <w:rPr>
          <w:rFonts w:hint="eastAsia" w:ascii="宋体" w:hAnsi="宋体" w:cs="宋体"/>
          <w:szCs w:val="21"/>
          <w:lang w:val="zh-CN"/>
        </w:rPr>
      </w:r>
      <w:r/>
    </w:p>
    <w:p>
      <w:pPr>
        <w:pStyle w:val="739"/>
        <w:ind w:left="560"/>
        <w:jc w:val="center"/>
        <w:spacing w:line="360" w:lineRule="auto"/>
        <w:rPr>
          <w:rFonts w:hint="eastAsia" w:ascii="宋体" w:hAnsi="宋体" w:cs="宋体"/>
          <w:b/>
          <w:bCs/>
          <w:sz w:val="36"/>
          <w:szCs w:val="36"/>
          <w:lang w:val="zh-CN"/>
        </w:rPr>
        <w:outlineLvl w:val="0"/>
      </w:pPr>
      <w:r>
        <w:rPr>
          <w:rFonts w:ascii="宋体" w:hAnsi="宋体" w:cs="宋体"/>
          <w:b/>
          <w:bCs/>
          <w:sz w:val="36"/>
          <w:szCs w:val="36"/>
          <w:lang w:val="zh-CN"/>
        </w:rPr>
        <w:br w:type="page" w:clear="all"/>
      </w:r>
      <w:bookmarkStart w:id="76" w:name="_Toc228350076"/>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格式及附件</w:t>
      </w:r>
      <w:bookmarkEnd w:id="66"/>
      <w:r/>
      <w:bookmarkEnd w:id="76"/>
      <w:r>
        <w:rPr>
          <w:rFonts w:hint="eastAsia" w:ascii="宋体" w:hAnsi="宋体" w:cs="宋体"/>
          <w:b/>
          <w:bCs/>
          <w:sz w:val="36"/>
          <w:szCs w:val="36"/>
          <w:lang w:val="zh-CN"/>
        </w:rPr>
      </w:r>
      <w:r/>
    </w:p>
    <w:p>
      <w:pPr>
        <w:pStyle w:val="739"/>
        <w:ind w:left="560"/>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pStyle w:val="739"/>
        <w:jc w:val="center"/>
        <w:spacing w:line="360" w:lineRule="auto"/>
        <w:rPr>
          <w:rFonts w:hint="eastAsia" w:ascii="宋体" w:hAnsi="宋体" w:cs="宋体"/>
          <w:b/>
          <w:sz w:val="72"/>
        </w:rPr>
      </w:pPr>
      <w:r>
        <w:rPr>
          <w:rFonts w:hint="eastAsia" w:ascii="宋体" w:hAnsi="宋体" w:cs="宋体"/>
          <w:b/>
          <w:sz w:val="72"/>
        </w:rPr>
      </w:r>
      <w:r/>
    </w:p>
    <w:p>
      <w:pPr>
        <w:pStyle w:val="739"/>
        <w:jc w:val="center"/>
        <w:spacing w:line="360" w:lineRule="auto"/>
        <w:rPr>
          <w:rFonts w:hint="eastAsia" w:ascii="宋体" w:hAnsi="宋体" w:cs="宋体"/>
          <w:b/>
          <w:sz w:val="72"/>
        </w:rPr>
      </w:pPr>
      <w:r>
        <w:rPr>
          <w:rFonts w:hint="eastAsia" w:ascii="宋体" w:hAnsi="宋体" w:cs="宋体"/>
          <w:b/>
          <w:sz w:val="72"/>
        </w:rPr>
        <w:t xml:space="preserve">投标文件</w:t>
      </w:r>
      <w:r>
        <w:rPr>
          <w:rFonts w:hint="eastAsia" w:ascii="宋体" w:hAnsi="宋体" w:cs="宋体"/>
          <w:b/>
          <w:sz w:val="72"/>
        </w:rPr>
      </w:r>
      <w:r/>
    </w:p>
    <w:p>
      <w:pPr>
        <w:pStyle w:val="739"/>
        <w:ind w:firstLine="3708"/>
        <w:spacing w:line="360" w:lineRule="auto"/>
        <w:rPr>
          <w:rFonts w:hint="eastAsia" w:ascii="宋体" w:hAnsi="宋体" w:cs="宋体"/>
          <w:b/>
          <w:sz w:val="36"/>
        </w:rPr>
      </w:pPr>
      <w:r>
        <w:rPr>
          <w:rFonts w:hint="eastAsia" w:ascii="宋体" w:hAnsi="宋体" w:cs="宋体"/>
          <w:b/>
          <w:sz w:val="36"/>
        </w:rPr>
      </w:r>
      <w:r/>
    </w:p>
    <w:p>
      <w:pPr>
        <w:pStyle w:val="739"/>
        <w:spacing w:line="360" w:lineRule="auto"/>
        <w:rPr>
          <w:rFonts w:hint="eastAsia" w:ascii="宋体" w:hAnsi="宋体" w:cs="宋体"/>
          <w:b/>
          <w:sz w:val="36"/>
        </w:rPr>
      </w:pPr>
      <w:r>
        <w:rPr>
          <w:rFonts w:hint="eastAsia" w:ascii="宋体" w:hAnsi="宋体" w:cs="宋体"/>
          <w:b/>
          <w:sz w:val="36"/>
        </w:rPr>
      </w:r>
      <w:r/>
    </w:p>
    <w:p>
      <w:pPr>
        <w:pStyle w:val="739"/>
        <w:jc w:val="center"/>
        <w:spacing w:line="360" w:lineRule="auto"/>
        <w:rPr>
          <w:rFonts w:hint="eastAsia" w:ascii="宋体" w:hAnsi="宋体" w:cs="宋体"/>
          <w:b/>
          <w:sz w:val="36"/>
        </w:rPr>
      </w:pPr>
      <w:r>
        <w:rPr>
          <w:rFonts w:hint="eastAsia" w:ascii="宋体" w:hAnsi="宋体" w:cs="宋体"/>
          <w:b/>
          <w:sz w:val="36"/>
        </w:rPr>
      </w:r>
      <w:r/>
    </w:p>
    <w:p>
      <w:pPr>
        <w:pStyle w:val="739"/>
        <w:jc w:val="center"/>
        <w:spacing w:line="360" w:lineRule="auto"/>
        <w:rPr>
          <w:rFonts w:hint="eastAsia" w:ascii="宋体" w:hAnsi="宋体" w:cs="宋体"/>
          <w:b/>
          <w:sz w:val="36"/>
        </w:rPr>
      </w:pPr>
      <w:r>
        <w:rPr>
          <w:rFonts w:hint="eastAsia" w:ascii="宋体" w:hAnsi="宋体" w:cs="宋体"/>
          <w:b/>
          <w:sz w:val="36"/>
        </w:rPr>
      </w:r>
      <w:r/>
    </w:p>
    <w:p>
      <w:pPr>
        <w:pStyle w:val="739"/>
        <w:ind w:firstLine="1084"/>
        <w:spacing w:line="360" w:lineRule="auto"/>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rPr>
      </w:r>
      <w:r/>
    </w:p>
    <w:p>
      <w:pPr>
        <w:pStyle w:val="739"/>
        <w:ind w:firstLine="1084"/>
        <w:spacing w:line="360" w:lineRule="auto"/>
        <w:rPr>
          <w:rFonts w:hint="eastAsia" w:ascii="宋体" w:hAnsi="宋体" w:cs="宋体"/>
          <w:b/>
          <w:sz w:val="36"/>
          <w:u w:val="single"/>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rPr>
      </w:r>
      <w:r/>
    </w:p>
    <w:p>
      <w:pPr>
        <w:pStyle w:val="739"/>
        <w:spacing w:line="360" w:lineRule="auto"/>
        <w:rPr>
          <w:rFonts w:hint="eastAsia" w:ascii="宋体" w:hAnsi="宋体" w:cs="宋体"/>
          <w:b/>
          <w:sz w:val="36"/>
        </w:rPr>
      </w:pPr>
      <w:r>
        <w:rPr>
          <w:rFonts w:hint="eastAsia" w:ascii="宋体" w:hAnsi="宋体" w:cs="宋体"/>
          <w:b/>
          <w:sz w:val="36"/>
        </w:rPr>
      </w:r>
      <w:r/>
    </w:p>
    <w:p>
      <w:pPr>
        <w:pStyle w:val="739"/>
        <w:spacing w:line="360" w:lineRule="auto"/>
        <w:rPr>
          <w:rFonts w:hint="eastAsia" w:ascii="宋体" w:hAnsi="宋体" w:cs="宋体"/>
          <w:b/>
          <w:sz w:val="36"/>
        </w:rPr>
      </w:pPr>
      <w:r>
        <w:rPr>
          <w:rFonts w:hint="eastAsia" w:ascii="宋体" w:hAnsi="宋体" w:cs="宋体"/>
          <w:b/>
          <w:sz w:val="36"/>
        </w:rPr>
      </w:r>
      <w:r/>
    </w:p>
    <w:p>
      <w:pPr>
        <w:pStyle w:val="739"/>
        <w:spacing w:line="360" w:lineRule="auto"/>
        <w:rPr>
          <w:rFonts w:hint="eastAsia" w:ascii="宋体" w:hAnsi="宋体" w:cs="宋体"/>
          <w:b/>
          <w:sz w:val="36"/>
        </w:rPr>
      </w:pPr>
      <w:r>
        <w:rPr>
          <w:rFonts w:hint="eastAsia" w:ascii="宋体" w:hAnsi="宋体" w:cs="宋体"/>
          <w:b/>
          <w:sz w:val="36"/>
        </w:rPr>
      </w:r>
      <w:r/>
    </w:p>
    <w:p>
      <w:pPr>
        <w:pStyle w:val="739"/>
        <w:spacing w:line="360" w:lineRule="auto"/>
        <w:rPr>
          <w:rFonts w:hint="eastAsia" w:ascii="宋体" w:hAnsi="宋体" w:cs="宋体"/>
          <w:b/>
          <w:sz w:val="36"/>
        </w:rPr>
      </w:pPr>
      <w:r>
        <w:rPr>
          <w:rFonts w:hint="eastAsia" w:ascii="宋体" w:hAnsi="宋体" w:cs="宋体"/>
          <w:b/>
          <w:sz w:val="36"/>
        </w:rPr>
      </w:r>
      <w:r/>
    </w:p>
    <w:p>
      <w:pPr>
        <w:pStyle w:val="739"/>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rPr>
      </w:r>
      <w:r/>
    </w:p>
    <w:p>
      <w:pPr>
        <w:pStyle w:val="739"/>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739"/>
        <w:jc w:val="center"/>
        <w:spacing w:line="360" w:lineRule="auto"/>
        <w:rPr>
          <w:rFonts w:hint="eastAsia" w:ascii="宋体" w:hAnsi="宋体" w:cs="宋体"/>
          <w:b/>
          <w:bCs/>
          <w:sz w:val="44"/>
        </w:rPr>
      </w:pPr>
      <w:r>
        <w:rPr>
          <w:rFonts w:hint="eastAsia" w:ascii="宋体" w:hAnsi="宋体" w:cs="宋体"/>
          <w:b/>
          <w:bCs/>
          <w:sz w:val="44"/>
        </w:rPr>
      </w:r>
      <w:r/>
    </w:p>
    <w:p>
      <w:pPr>
        <w:pStyle w:val="739"/>
        <w:spacing w:line="360" w:lineRule="auto"/>
        <w:rPr>
          <w:rFonts w:hint="eastAsia" w:ascii="宋体" w:hAnsi="宋体" w:cs="宋体"/>
          <w:b/>
          <w:szCs w:val="21"/>
          <w:lang w:val="zh-CN"/>
        </w:rPr>
      </w:pPr>
      <w:r>
        <w:rPr>
          <w:rFonts w:hint="eastAsia" w:ascii="宋体" w:hAnsi="宋体" w:cs="宋体"/>
          <w:b/>
          <w:szCs w:val="21"/>
          <w:lang w:val="zh-CN"/>
        </w:rPr>
      </w:r>
      <w:r/>
    </w:p>
    <w:p>
      <w:pPr>
        <w:pStyle w:val="739"/>
        <w:spacing w:line="360" w:lineRule="auto"/>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77" w:name="_Toc228350077"/>
      <w:r>
        <w:rPr>
          <w:rFonts w:hint="eastAsia" w:ascii="宋体" w:hAnsi="宋体" w:cs="宋体"/>
          <w:b/>
          <w:color w:val="000000"/>
          <w:sz w:val="24"/>
          <w:szCs w:val="24"/>
          <w:lang w:val="zh-CN"/>
        </w:rPr>
        <w:t xml:space="preserve">附件一、投标申请及声明格式</w:t>
      </w:r>
      <w:bookmarkEnd w:id="77"/>
      <w:r>
        <w:rPr>
          <w:rFonts w:hint="eastAsia" w:ascii="宋体" w:hAnsi="宋体" w:cs="宋体"/>
          <w:b/>
          <w:color w:val="000000"/>
          <w:sz w:val="24"/>
          <w:szCs w:val="24"/>
        </w:rPr>
      </w:r>
      <w:r/>
    </w:p>
    <w:p>
      <w:pPr>
        <w:pStyle w:val="739"/>
        <w:jc w:val="center"/>
        <w:spacing w:before="120" w:after="120" w:line="360" w:lineRule="auto"/>
        <w:rPr>
          <w:rFonts w:hint="eastAsia" w:ascii="宋体" w:hAnsi="宋体" w:cs="宋体"/>
          <w:b/>
          <w:bCs/>
          <w:color w:val="000000"/>
          <w:sz w:val="28"/>
          <w:szCs w:val="28"/>
        </w:rPr>
      </w:pPr>
      <w:r/>
      <w:bookmarkStart w:id="78" w:name="_Toc32604"/>
      <w:r/>
      <w:bookmarkStart w:id="79" w:name="_Toc30921"/>
      <w:r/>
      <w:bookmarkStart w:id="80" w:name="_Toc4379"/>
      <w:r>
        <w:rPr>
          <w:rFonts w:hint="eastAsia" w:ascii="宋体" w:hAnsi="宋体" w:cs="宋体"/>
          <w:b/>
          <w:bCs/>
          <w:color w:val="000000"/>
          <w:sz w:val="28"/>
          <w:szCs w:val="28"/>
          <w:lang w:val="zh-CN"/>
        </w:rPr>
        <w:t xml:space="preserve">投标申请及声明</w:t>
      </w:r>
      <w:bookmarkEnd w:id="78"/>
      <w:r/>
      <w:bookmarkEnd w:id="79"/>
      <w:r/>
      <w:bookmarkEnd w:id="80"/>
      <w:r>
        <w:rPr>
          <w:rFonts w:hint="eastAsia" w:ascii="宋体" w:hAnsi="宋体" w:cs="宋体"/>
          <w:b/>
          <w:bCs/>
          <w:color w:val="000000"/>
          <w:sz w:val="28"/>
          <w:szCs w:val="28"/>
        </w:rPr>
      </w:r>
      <w:r/>
    </w:p>
    <w:p>
      <w:pPr>
        <w:pStyle w:val="1314"/>
        <w:spacing w:line="360" w:lineRule="auto"/>
        <w:rPr>
          <w:rFonts w:hint="eastAsia" w:hAnsi="宋体" w:cs="宋体"/>
          <w:color w:val="000000"/>
          <w:sz w:val="24"/>
          <w:szCs w:val="24"/>
        </w:rPr>
      </w:pPr>
      <w:r/>
      <w:bookmarkStart w:id="81" w:name="_Toc18647"/>
      <w:r/>
      <w:bookmarkStart w:id="82" w:name="_Toc27899"/>
      <w:r>
        <w:rPr>
          <w:rFonts w:hint="eastAsia" w:hAnsi="宋体" w:cs="宋体"/>
          <w:color w:val="000000"/>
          <w:sz w:val="24"/>
          <w:szCs w:val="24"/>
          <w:lang w:val="zh-CN"/>
        </w:rPr>
        <w:t xml:space="preserve">致：招标人：</w:t>
      </w:r>
      <w:bookmarkEnd w:id="81"/>
      <w:r/>
      <w:bookmarkEnd w:id="82"/>
      <w:r>
        <w:rPr>
          <w:rFonts w:hint="eastAsia" w:hAnsi="宋体" w:cs="宋体"/>
          <w:color w:val="000000"/>
          <w:sz w:val="24"/>
          <w:szCs w:val="24"/>
          <w:u w:val="single"/>
          <w:lang w:val="zh-CN"/>
        </w:rPr>
        <w:t xml:space="preserve"> 南京江北新区管理委员会教育局</w:t>
      </w:r>
      <w:r>
        <w:rPr>
          <w:rFonts w:hint="eastAsia" w:hAnsi="宋体" w:cs="宋体"/>
          <w:color w:val="000000"/>
          <w:sz w:val="24"/>
          <w:szCs w:val="24"/>
        </w:rPr>
      </w:r>
      <w:r/>
    </w:p>
    <w:p>
      <w:pPr>
        <w:pStyle w:val="1314"/>
        <w:spacing w:line="360" w:lineRule="auto"/>
        <w:rPr>
          <w:rFonts w:hint="eastAsia" w:hAnsi="宋体" w:cs="宋体"/>
          <w:color w:val="000000"/>
          <w:sz w:val="24"/>
          <w:szCs w:val="24"/>
        </w:rPr>
      </w:pPr>
      <w:r>
        <w:rPr>
          <w:rFonts w:hint="eastAsia" w:hAnsi="宋体" w:cs="宋体"/>
          <w:color w:val="000000"/>
          <w:sz w:val="24"/>
          <w:szCs w:val="24"/>
          <w:lang w:val="zh-CN"/>
        </w:rPr>
        <w:t xml:space="preserve">   </w:t>
      </w:r>
      <w:bookmarkStart w:id="83" w:name="_Toc9373"/>
      <w:r/>
      <w:bookmarkStart w:id="84" w:name="_Toc4607"/>
      <w:r>
        <w:rPr>
          <w:rFonts w:hint="eastAsia" w:hAnsi="宋体" w:cs="宋体"/>
          <w:color w:val="000000"/>
          <w:sz w:val="24"/>
          <w:szCs w:val="24"/>
          <w:lang w:val="zh-CN"/>
        </w:rPr>
        <w:t xml:space="preserve">根据贵方</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（项目名称）</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（项目编号）</w:t>
      </w:r>
      <w:r>
        <w:rPr>
          <w:rFonts w:hint="eastAsia" w:hAnsi="宋体" w:cs="宋体"/>
          <w:color w:val="000000"/>
          <w:sz w:val="24"/>
          <w:szCs w:val="24"/>
          <w:lang w:val="zh-CN"/>
        </w:rPr>
        <w:t xml:space="preserve">投标邀请，正式授权下述签字人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(姓名和职务)代表投标人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（投标人名称），提交投标文件。</w:t>
      </w:r>
      <w:bookmarkEnd w:id="83"/>
      <w:r/>
      <w:bookmarkEnd w:id="84"/>
      <w:r>
        <w:rPr>
          <w:rFonts w:hint="eastAsia"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据此函，签字人兹宣布声明和承诺如下：</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1、</w:t>
      </w:r>
      <w:r>
        <w:rPr>
          <w:rFonts w:hint="eastAsia" w:ascii="宋体" w:hAnsi="宋体" w:cs="宋体"/>
          <w:b/>
          <w:color w:val="000000"/>
          <w:sz w:val="24"/>
          <w:szCs w:val="24"/>
          <w:lang w:val="zh-CN"/>
        </w:rPr>
        <w:t xml:space="preserve">我们的资格条件完全符合政府采购法和本次招标要求</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我们</w:t>
      </w:r>
      <w:r>
        <w:rPr>
          <w:rFonts w:hint="eastAsia" w:ascii="宋体" w:hAnsi="宋体" w:cs="宋体"/>
          <w:color w:val="000000"/>
          <w:sz w:val="24"/>
          <w:szCs w:val="24"/>
          <w:lang w:val="zh-CN"/>
        </w:rPr>
        <w:t xml:space="preserve">同意并向贵方提供了与投标有关的所有证据和资料。</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按招标要求，我们的投标总报价为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（大写）元人民币。其中，小型企业的产品为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lang w:val="zh-CN"/>
        </w:rPr>
        <w:t xml:space="preserve">不对招标文件本身提出质疑</w:t>
      </w:r>
      <w:r>
        <w:rPr>
          <w:rFonts w:hint="eastAsia" w:ascii="宋体" w:hAnsi="宋体" w:cs="宋体"/>
          <w:color w:val="000000"/>
          <w:sz w:val="24"/>
          <w:szCs w:val="24"/>
          <w:lang w:val="zh-CN"/>
        </w:rPr>
        <w:t xml:space="preserve">。否则，属于不诚信和故意扰乱政府采购活动行为，我们将无条件接受处罚。</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4、我们同意从规定的开标日期起遵循本投标文件，并在规定的投标有效期期满之前均具有约束力。</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、与本投标有关的正式联系方式为：</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地址：</w:t>
      </w:r>
      <w:r>
        <w:rPr>
          <w:rFonts w:hint="eastAsia" w:ascii="宋体" w:hAnsi="宋体" w:cs="宋体"/>
          <w:color w:val="000000"/>
          <w:sz w:val="24"/>
          <w:szCs w:val="24"/>
          <w:u w:val="single"/>
        </w:rPr>
      </w:r>
      <w:r/>
    </w:p>
    <w:p>
      <w:pPr>
        <w:pStyle w:val="739"/>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电话：</w:t>
      </w:r>
      <w:r>
        <w:rPr>
          <w:rFonts w:hint="eastAsia" w:ascii="宋体" w:hAnsi="宋体" w:cs="宋体"/>
          <w:color w:val="000000"/>
          <w:sz w:val="24"/>
          <w:szCs w:val="24"/>
          <w:u w:val="single"/>
        </w:rPr>
      </w:r>
      <w:r/>
    </w:p>
    <w:p>
      <w:pPr>
        <w:pStyle w:val="739"/>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传真：</w:t>
      </w:r>
      <w:r>
        <w:rPr>
          <w:rFonts w:hint="eastAsia" w:ascii="宋体" w:hAnsi="宋体" w:cs="宋体"/>
          <w:color w:val="000000"/>
          <w:sz w:val="24"/>
          <w:szCs w:val="24"/>
          <w:u w:val="single"/>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开户银行：</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银行账号：</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供应商授权代表姓名（签字）：</w:t>
      </w:r>
      <w:r>
        <w:rPr>
          <w:rFonts w:hint="eastAsia" w:ascii="宋体" w:hAnsi="宋体" w:cs="宋体"/>
          <w:color w:val="000000"/>
          <w:sz w:val="24"/>
          <w:szCs w:val="24"/>
          <w:u w:val="single"/>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供应商名称：（盖章）</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日期：</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年</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日</w:t>
      </w:r>
      <w:r>
        <w:rPr>
          <w:rFonts w:hint="eastAsia" w:ascii="宋体" w:hAnsi="宋体" w:cs="宋体"/>
          <w:color w:val="000000"/>
          <w:sz w:val="24"/>
          <w:szCs w:val="24"/>
          <w:lang w:val="zh-CN"/>
        </w:rPr>
      </w:r>
      <w:r/>
    </w:p>
    <w:p>
      <w:pPr>
        <w:pStyle w:val="739"/>
        <w:spacing w:line="360" w:lineRule="auto"/>
        <w:rPr>
          <w:rFonts w:hint="eastAsia" w:ascii="宋体" w:hAnsi="宋体" w:cs="宋体"/>
          <w:color w:val="000000"/>
          <w:sz w:val="24"/>
          <w:szCs w:val="24"/>
        </w:rPr>
        <w:outlineLvl w:val="1"/>
      </w:pPr>
      <w:r>
        <w:rPr>
          <w:rFonts w:ascii="宋体" w:hAnsi="宋体" w:cs="宋体"/>
          <w:b/>
          <w:color w:val="000000"/>
          <w:sz w:val="24"/>
          <w:szCs w:val="24"/>
          <w:lang w:val="zh-CN"/>
        </w:rPr>
        <w:br w:type="page" w:clear="all"/>
      </w:r>
      <w:bookmarkStart w:id="85" w:name="_Toc228350078"/>
      <w:r>
        <w:rPr>
          <w:rFonts w:hint="eastAsia" w:ascii="宋体" w:hAnsi="宋体" w:cs="宋体"/>
          <w:b/>
          <w:color w:val="000000"/>
          <w:sz w:val="24"/>
          <w:szCs w:val="24"/>
          <w:lang w:val="zh-CN"/>
        </w:rPr>
        <w:t xml:space="preserve">附件二、法定代表人授权书格式</w:t>
      </w:r>
      <w:bookmarkEnd w:id="85"/>
      <w:r>
        <w:rPr>
          <w:rFonts w:hint="eastAsia" w:ascii="宋体" w:hAnsi="宋体" w:cs="宋体"/>
          <w:color w:val="000000"/>
          <w:sz w:val="24"/>
          <w:szCs w:val="24"/>
        </w:rPr>
      </w:r>
      <w:r/>
    </w:p>
    <w:p>
      <w:pPr>
        <w:pStyle w:val="739"/>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法定代表人授权委托书</w:t>
      </w:r>
      <w:r>
        <w:rPr>
          <w:rFonts w:hint="eastAsia" w:ascii="宋体" w:hAnsi="宋体" w:cs="宋体"/>
          <w:b/>
          <w:bCs/>
          <w:color w:val="000000"/>
          <w:sz w:val="28"/>
          <w:szCs w:val="28"/>
          <w:lang w:val="zh-CN"/>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南京江北新区管理委员会教育局、捷宏润安工程顾问（江苏）有限公司 ：</w:t>
      </w:r>
      <w:r>
        <w:rPr>
          <w:rFonts w:hint="eastAsia" w:ascii="宋体" w:hAnsi="宋体" w:cs="宋体"/>
          <w:color w:val="000000"/>
          <w:sz w:val="24"/>
          <w:szCs w:val="24"/>
        </w:rPr>
      </w:r>
      <w:r/>
    </w:p>
    <w:p>
      <w:pPr>
        <w:pStyle w:val="739"/>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本授权书声明：注册于</w:t>
      </w:r>
      <w:r>
        <w:rPr>
          <w:rFonts w:hint="eastAsia" w:ascii="宋体" w:hAnsi="宋体" w:cs="宋体"/>
          <w:color w:val="000000"/>
          <w:sz w:val="24"/>
          <w:szCs w:val="24"/>
          <w:u w:val="single"/>
          <w:lang w:val="zh-CN"/>
        </w:rPr>
        <w:t xml:space="preserve">             （投标人住址）</w:t>
      </w:r>
      <w:r>
        <w:rPr>
          <w:rFonts w:hint="eastAsia" w:ascii="宋体" w:hAnsi="宋体" w:cs="宋体"/>
          <w:color w:val="000000"/>
          <w:sz w:val="24"/>
          <w:szCs w:val="24"/>
          <w:lang w:val="zh-CN"/>
        </w:rPr>
        <w:t xml:space="preserve">的 </w:t>
      </w:r>
      <w:r>
        <w:rPr>
          <w:rFonts w:hint="eastAsia" w:ascii="宋体" w:hAnsi="宋体" w:cs="宋体"/>
          <w:color w:val="000000"/>
          <w:sz w:val="24"/>
          <w:szCs w:val="24"/>
          <w:u w:val="single"/>
          <w:lang w:val="zh-CN"/>
        </w:rPr>
        <w:t xml:space="preserve">       （投标人名称）</w:t>
      </w:r>
      <w:r>
        <w:rPr>
          <w:rFonts w:hint="eastAsia" w:ascii="宋体" w:hAnsi="宋体" w:cs="宋体"/>
          <w:color w:val="000000"/>
          <w:sz w:val="24"/>
          <w:szCs w:val="24"/>
          <w:lang w:val="zh-CN"/>
        </w:rPr>
        <w:t xml:space="preserve">法定代表人 </w:t>
      </w:r>
      <w:r>
        <w:rPr>
          <w:rFonts w:hint="eastAsia" w:ascii="宋体" w:hAnsi="宋体" w:cs="宋体"/>
          <w:color w:val="000000"/>
          <w:sz w:val="24"/>
          <w:szCs w:val="24"/>
          <w:u w:val="single"/>
          <w:lang w:val="zh-CN"/>
        </w:rPr>
        <w:t xml:space="preserve">      （法定代表人姓名、职务）</w:t>
      </w:r>
      <w:r>
        <w:rPr>
          <w:rFonts w:hint="eastAsia" w:ascii="宋体" w:hAnsi="宋体" w:cs="宋体"/>
          <w:color w:val="000000"/>
          <w:sz w:val="24"/>
          <w:szCs w:val="24"/>
          <w:lang w:val="zh-CN"/>
        </w:rPr>
        <w:t xml:space="preserve">代表本公司授权在下面签字的 </w:t>
      </w:r>
      <w:r>
        <w:rPr>
          <w:rFonts w:hint="eastAsia" w:ascii="宋体" w:hAnsi="宋体" w:cs="宋体"/>
          <w:color w:val="000000"/>
          <w:sz w:val="24"/>
          <w:szCs w:val="24"/>
          <w:u w:val="single"/>
          <w:lang w:val="zh-CN"/>
        </w:rPr>
        <w:t xml:space="preserve">        （投标人代表姓名、职务）</w:t>
      </w:r>
      <w:r>
        <w:rPr>
          <w:rFonts w:hint="eastAsia" w:ascii="宋体" w:hAnsi="宋体" w:cs="宋体"/>
          <w:color w:val="000000"/>
          <w:sz w:val="24"/>
          <w:szCs w:val="24"/>
          <w:lang w:val="zh-CN"/>
        </w:rPr>
        <w:t xml:space="preserve">为本公司的合法代理人，就贵方组织的</w:t>
      </w:r>
      <w:r>
        <w:rPr>
          <w:rFonts w:hint="eastAsia" w:ascii="宋体" w:hAnsi="宋体" w:cs="宋体"/>
          <w:color w:val="000000"/>
          <w:sz w:val="24"/>
          <w:szCs w:val="24"/>
          <w:u w:val="single"/>
          <w:lang w:val="zh-CN"/>
        </w:rPr>
        <w:t xml:space="preserve">（项目名称）</w:t>
      </w:r>
      <w:r>
        <w:rPr>
          <w:rFonts w:hint="eastAsia" w:ascii="宋体" w:hAnsi="宋体" w:cs="宋体"/>
          <w:color w:val="000000"/>
          <w:sz w:val="24"/>
          <w:szCs w:val="24"/>
          <w:lang w:val="zh-CN"/>
        </w:rPr>
        <w:t xml:space="preserve">投标，以本公司名义处理一切与之有关的事务。</w:t>
      </w: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本授权书于    年  月  日签字生效，特此声明。</w:t>
      </w: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法定代表人签字：</w:t>
      </w: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授权委托人签字：        </w:t>
      </w:r>
      <w:r>
        <w:rPr>
          <w:rFonts w:hint="eastAsia" w:ascii="宋体" w:hAnsi="宋体" w:cs="宋体"/>
          <w:color w:val="000000"/>
          <w:sz w:val="24"/>
          <w:szCs w:val="24"/>
        </w:rPr>
      </w:r>
      <w:r/>
    </w:p>
    <w:p>
      <w:pPr>
        <w:pStyle w:val="1073"/>
        <w:spacing w:line="480" w:lineRule="exact"/>
        <w:tabs>
          <w:tab w:val="left" w:pos="360" w:leader="none"/>
        </w:tabs>
        <w:rPr>
          <w:rFonts w:hint="eastAsia" w:ascii="宋体" w:hAnsi="宋体" w:cs="宋体"/>
          <w:color w:val="000000"/>
          <w:szCs w:val="24"/>
        </w:rPr>
      </w:pPr>
      <w:r>
        <w:rPr>
          <w:rFonts w:hint="eastAsia" w:ascii="宋体" w:hAnsi="宋体" w:cs="宋体"/>
          <w:color w:val="000000"/>
          <w:szCs w:val="24"/>
          <w:lang w:val="zh-CN"/>
        </w:rPr>
        <w:t xml:space="preserve">单位名称：（加盖电子公章）   </w:t>
      </w:r>
      <w:r>
        <w:rPr>
          <w:rFonts w:hint="eastAsia" w:ascii="宋体" w:hAnsi="宋体" w:cs="宋体"/>
          <w:color w:val="000000"/>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739"/>
        <w:jc w:val="left"/>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val="zh-CN"/>
        </w:rPr>
        <w:t xml:space="preserve">法定代表人</w:t>
      </w:r>
      <w:r>
        <w:rPr>
          <w:rFonts w:hint="eastAsia" w:ascii="宋体" w:hAnsi="宋体" w:cs="宋体"/>
          <w:b/>
          <w:bCs/>
          <w:color w:val="000000"/>
          <w:sz w:val="24"/>
          <w:szCs w:val="24"/>
        </w:rPr>
        <w:t xml:space="preserve">身份证原件扫描件：</w:t>
      </w:r>
      <w:r>
        <w:rPr>
          <w:rFonts w:hint="eastAsia" w:ascii="宋体" w:hAnsi="宋体" w:cs="宋体"/>
          <w:b/>
          <w:bCs/>
          <w:color w:val="000000"/>
          <w:sz w:val="24"/>
          <w:szCs w:val="24"/>
        </w:rPr>
      </w:r>
      <w:r/>
    </w:p>
    <w:p>
      <w:pPr>
        <w:pStyle w:val="739"/>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被授权人</w:t>
      </w:r>
      <w:r>
        <w:rPr>
          <w:rFonts w:hint="eastAsia" w:ascii="宋体" w:hAnsi="宋体" w:cs="宋体"/>
          <w:b/>
          <w:bCs/>
          <w:color w:val="000000"/>
          <w:sz w:val="24"/>
          <w:szCs w:val="24"/>
          <w:lang w:val="zh-CN"/>
        </w:rPr>
        <w:t xml:space="preserve">的身份证明文件的扫描件：</w:t>
      </w:r>
      <w:r>
        <w:rPr>
          <w:rFonts w:hint="eastAsia" w:ascii="宋体" w:hAnsi="宋体" w:cs="宋体"/>
          <w:b/>
          <w:bCs/>
          <w:color w:val="000000"/>
          <w:sz w:val="24"/>
          <w:szCs w:val="24"/>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86" w:name="_Toc228350079"/>
      <w:r>
        <w:rPr>
          <w:rFonts w:hint="eastAsia" w:ascii="宋体" w:hAnsi="宋体" w:cs="宋体"/>
          <w:b/>
          <w:color w:val="000000"/>
          <w:sz w:val="24"/>
          <w:szCs w:val="24"/>
          <w:lang w:val="zh-CN"/>
        </w:rPr>
        <w:t xml:space="preserve">附件三、开标一览表格式</w:t>
      </w:r>
      <w:bookmarkEnd w:id="86"/>
      <w:r>
        <w:rPr>
          <w:rFonts w:hint="eastAsia" w:ascii="宋体" w:hAnsi="宋体" w:cs="宋体"/>
          <w:b/>
          <w:color w:val="000000"/>
          <w:sz w:val="24"/>
          <w:szCs w:val="24"/>
        </w:rPr>
      </w:r>
      <w:r/>
    </w:p>
    <w:p>
      <w:pPr>
        <w:pStyle w:val="739"/>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开标一览表</w:t>
      </w:r>
      <w:r>
        <w:rPr>
          <w:rFonts w:hint="eastAsia" w:ascii="宋体" w:hAnsi="宋体" w:cs="宋体"/>
          <w:b/>
          <w:bCs/>
          <w:color w:val="000000"/>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项目名称： </w:t>
            </w:r>
            <w:r>
              <w:rPr>
                <w:rFonts w:hint="eastAsia" w:ascii="宋体" w:hAnsi="宋体" w:cs="宋体"/>
                <w:color w:val="000000"/>
                <w:sz w:val="24"/>
                <w:szCs w:val="24"/>
              </w:rPr>
            </w:r>
            <w:r/>
          </w:p>
        </w:tc>
        <w:tc>
          <w:tcPr>
            <w:gridSpan w:val="2"/>
            <w:tcW w:w="3347" w:type="dxa"/>
            <w:vAlign w:val="center"/>
            <w:textDirection w:val="lrTb"/>
            <w:noWrap w:val="false"/>
          </w:tcPr>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项目编号：</w:t>
            </w: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序号</w:t>
            </w:r>
            <w:r>
              <w:rPr>
                <w:rFonts w:hint="eastAsia" w:ascii="宋体" w:hAnsi="宋体" w:cs="宋体"/>
                <w:color w:val="000000"/>
                <w:sz w:val="24"/>
                <w:szCs w:val="24"/>
              </w:rPr>
            </w:r>
            <w:r/>
          </w:p>
        </w:tc>
        <w:tc>
          <w:tcPr>
            <w:gridSpan w:val="2"/>
            <w:tcW w:w="3522"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名               称</w:t>
            </w:r>
            <w:r>
              <w:rPr>
                <w:rFonts w:hint="eastAsia" w:ascii="宋体" w:hAnsi="宋体" w:cs="宋体"/>
                <w:color w:val="000000"/>
                <w:sz w:val="24"/>
                <w:szCs w:val="24"/>
              </w:rPr>
            </w:r>
            <w:r/>
          </w:p>
        </w:tc>
        <w:tc>
          <w:tcPr>
            <w:tcW w:w="872"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单位</w:t>
            </w:r>
            <w:r>
              <w:rPr>
                <w:rFonts w:hint="eastAsia" w:ascii="宋体" w:hAnsi="宋体" w:cs="宋体"/>
                <w:color w:val="000000"/>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报价（元）</w:t>
            </w:r>
            <w:r>
              <w:rPr>
                <w:rFonts w:hint="eastAsia" w:ascii="宋体" w:hAnsi="宋体" w:cs="宋体"/>
                <w:color w:val="000000"/>
                <w:sz w:val="24"/>
                <w:szCs w:val="24"/>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t xml:space="preserve">1</w:t>
            </w:r>
            <w:r>
              <w:rPr>
                <w:rFonts w:hint="eastAsia" w:ascii="宋体" w:hAnsi="宋体" w:cs="宋体"/>
                <w:color w:val="000000"/>
                <w:spacing w:val="-2"/>
                <w:sz w:val="24"/>
                <w:szCs w:val="24"/>
              </w:rPr>
            </w:r>
            <w:r/>
          </w:p>
        </w:tc>
        <w:tc>
          <w:tcPr>
            <w:gridSpan w:val="2"/>
            <w:tcW w:w="3522" w:type="dxa"/>
            <w:vAlign w:val="center"/>
            <w:textDirection w:val="lrTb"/>
            <w:noWrap w:val="false"/>
          </w:tcPr>
          <w:p>
            <w:pPr>
              <w:pStyle w:val="739"/>
              <w:spacing w:line="360" w:lineRule="auto"/>
              <w:rPr>
                <w:rFonts w:hint="eastAsia" w:ascii="宋体" w:hAnsi="宋体" w:cs="宋体"/>
                <w:color w:val="000000"/>
                <w:spacing w:val="-2"/>
                <w:sz w:val="24"/>
                <w:szCs w:val="24"/>
              </w:rPr>
            </w:pPr>
            <w:r>
              <w:rPr>
                <w:rFonts w:hint="eastAsia" w:ascii="宋体" w:hAnsi="宋体" w:cs="宋体"/>
                <w:color w:val="000000"/>
                <w:sz w:val="24"/>
                <w:szCs w:val="24"/>
              </w:rPr>
              <w:t xml:space="preserve">南京师范大学附属中学江北新区学校新建工程项目图书馆建设项目采购</w:t>
            </w:r>
            <w:r>
              <w:rPr>
                <w:rFonts w:hint="eastAsia" w:ascii="宋体" w:hAnsi="宋体" w:cs="宋体"/>
                <w:color w:val="000000"/>
                <w:spacing w:val="-2"/>
                <w:sz w:val="24"/>
                <w:szCs w:val="24"/>
              </w:rPr>
            </w:r>
            <w:r/>
          </w:p>
        </w:tc>
        <w:tc>
          <w:tcPr>
            <w:tcW w:w="872" w:type="dxa"/>
            <w:vAlign w:val="center"/>
            <w:textDirection w:val="lrTb"/>
            <w:noWrap w:val="false"/>
          </w:tcPr>
          <w:p>
            <w:pPr>
              <w:pStyle w:val="73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739"/>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739"/>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投标总价（人民币，大写）</w:t>
            </w:r>
            <w:r>
              <w:rPr>
                <w:rFonts w:hint="eastAsia" w:ascii="宋体" w:hAnsi="宋体" w:cs="宋体"/>
                <w:color w:val="000000"/>
                <w:sz w:val="24"/>
                <w:szCs w:val="24"/>
              </w:rPr>
            </w:r>
            <w:r/>
          </w:p>
        </w:tc>
        <w:tc>
          <w:tcPr>
            <w:gridSpan w:val="5"/>
            <w:tcW w:w="6120" w:type="dxa"/>
            <w:vAlign w:val="center"/>
            <w:textDirection w:val="lrTb"/>
            <w:noWrap w:val="false"/>
          </w:tcPr>
          <w:p>
            <w:pPr>
              <w:pStyle w:val="739"/>
              <w:ind w:firstLine="399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元</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投标货物中有无进口产品</w:t>
            </w:r>
            <w:r>
              <w:rPr>
                <w:rFonts w:hint="eastAsia" w:ascii="宋体" w:hAnsi="宋体" w:cs="宋体"/>
                <w:color w:val="000000"/>
                <w:sz w:val="24"/>
                <w:szCs w:val="24"/>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有       无</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供应商是否属于小微型企业</w:t>
            </w:r>
            <w:r>
              <w:rPr>
                <w:rFonts w:hint="eastAsia" w:ascii="宋体" w:hAnsi="宋体" w:cs="宋体"/>
                <w:color w:val="000000"/>
                <w:sz w:val="24"/>
                <w:szCs w:val="24"/>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是       否</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人民币与美元汇率</w:t>
            </w:r>
            <w:r>
              <w:rPr>
                <w:rFonts w:hint="eastAsia" w:ascii="宋体" w:hAnsi="宋体" w:cs="宋体"/>
                <w:color w:val="000000"/>
                <w:sz w:val="24"/>
                <w:szCs w:val="24"/>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10：X</w:t>
            </w:r>
            <w:r>
              <w:rPr>
                <w:rFonts w:hint="eastAsia" w:ascii="宋体" w:hAnsi="宋体" w:cs="宋体"/>
                <w:color w:val="000000"/>
                <w:sz w:val="24"/>
                <w:szCs w:val="24"/>
              </w:rPr>
            </w:r>
            <w:r/>
          </w:p>
        </w:tc>
      </w:tr>
    </w:tbl>
    <w:p>
      <w:pPr>
        <w:pStyle w:val="739"/>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9"/>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说明：</w:t>
      </w:r>
      <w:r>
        <w:rPr>
          <w:rFonts w:hint="eastAsia" w:ascii="宋体" w:hAnsi="宋体" w:cs="宋体"/>
          <w:color w:val="000000"/>
          <w:sz w:val="24"/>
          <w:szCs w:val="24"/>
        </w:rPr>
      </w:r>
      <w:r/>
    </w:p>
    <w:p>
      <w:pPr>
        <w:pStyle w:val="739"/>
        <w:ind w:firstLine="420"/>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w:t>
      </w:r>
      <w:r>
        <w:rPr>
          <w:rFonts w:hint="eastAsia" w:ascii="宋体" w:hAnsi="宋体" w:cs="宋体"/>
          <w:color w:val="000000"/>
          <w:sz w:val="24"/>
          <w:szCs w:val="24"/>
          <w:lang w:val="zh-CN"/>
        </w:rPr>
        <w:t xml:space="preserve">在“投标货物中有无进口产品”栏后“有”或“无”上打“√”。</w:t>
      </w:r>
      <w:r>
        <w:rPr>
          <w:rFonts w:hint="eastAsia" w:ascii="宋体" w:hAnsi="宋体" w:cs="宋体"/>
          <w:color w:val="000000"/>
          <w:sz w:val="24"/>
          <w:szCs w:val="24"/>
        </w:rPr>
      </w:r>
      <w:r/>
    </w:p>
    <w:p>
      <w:pPr>
        <w:pStyle w:val="739"/>
        <w:ind w:firstLine="420"/>
        <w:jc w:val="center"/>
        <w:spacing w:line="360" w:lineRule="auto"/>
        <w:widowControl/>
        <w:rPr>
          <w:rFonts w:hint="eastAsia" w:ascii="宋体" w:hAnsi="宋体" w:cs="宋体"/>
          <w:b/>
          <w:bCs/>
          <w:color w:val="000000"/>
          <w:sz w:val="28"/>
          <w:szCs w:val="28"/>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、在“供应商是否属于小和微型企业”栏后“是”或“否”上打“√”。</w:t>
      </w:r>
      <w:r>
        <w:rPr>
          <w:rFonts w:cs="宋体"/>
          <w:color w:val="000000"/>
          <w:sz w:val="24"/>
          <w:szCs w:val="24"/>
          <w:lang w:val="zh-CN"/>
        </w:rPr>
        <w:br w:type="page" w:clear="all"/>
      </w:r>
      <w:r>
        <w:rPr>
          <w:rFonts w:hint="eastAsia" w:ascii="宋体" w:hAnsi="宋体" w:cs="宋体"/>
          <w:b/>
          <w:bCs/>
          <w:color w:val="000000"/>
          <w:sz w:val="28"/>
          <w:szCs w:val="28"/>
          <w:lang w:val="zh-CN"/>
        </w:rPr>
        <w:t xml:space="preserve">分项报价表</w:t>
      </w:r>
      <w:r>
        <w:rPr>
          <w:rFonts w:hint="eastAsia" w:ascii="宋体" w:hAnsi="宋体" w:cs="宋体"/>
          <w:b/>
          <w:bCs/>
          <w:color w:val="000000"/>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3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shd w:val="clear" w:color="auto" w:fill="ffffff"/>
            <w:tcW w:w="2524" w:type="dxa"/>
            <w:vAlign w:val="center"/>
            <w:textDirection w:val="lrTb"/>
            <w:noWrap w:val="false"/>
          </w:tcPr>
          <w:p>
            <w:pPr>
              <w:pStyle w:val="73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产品名称</w:t>
            </w:r>
            <w:r>
              <w:rPr>
                <w:rFonts w:hint="eastAsia" w:ascii="宋体" w:hAnsi="宋体" w:cs="宋体"/>
                <w:b/>
                <w:bCs/>
                <w:color w:val="000000"/>
                <w:sz w:val="24"/>
                <w:szCs w:val="24"/>
              </w:rPr>
            </w:r>
            <w:r/>
          </w:p>
        </w:tc>
        <w:tc>
          <w:tcPr>
            <w:shd w:val="clear" w:color="auto" w:fill="ffffff"/>
            <w:tcW w:w="2136" w:type="dxa"/>
            <w:vAlign w:val="center"/>
            <w:textDirection w:val="lrTb"/>
            <w:noWrap w:val="false"/>
          </w:tcPr>
          <w:p>
            <w:pPr>
              <w:pStyle w:val="73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技术参数要求</w:t>
            </w:r>
            <w:r>
              <w:rPr>
                <w:rFonts w:hint="eastAsia" w:ascii="宋体" w:hAnsi="宋体" w:cs="宋体"/>
                <w:b/>
                <w:bCs/>
                <w:color w:val="000000"/>
                <w:sz w:val="24"/>
                <w:szCs w:val="24"/>
              </w:rPr>
            </w:r>
            <w:r/>
          </w:p>
        </w:tc>
        <w:tc>
          <w:tcPr>
            <w:shd w:val="clear" w:color="auto" w:fill="ffffff"/>
            <w:tcW w:w="816" w:type="dxa"/>
            <w:vAlign w:val="center"/>
            <w:textDirection w:val="lrTb"/>
            <w:noWrap w:val="false"/>
          </w:tcPr>
          <w:p>
            <w:pPr>
              <w:pStyle w:val="73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shd w:val="clear" w:color="auto" w:fill="ffffff"/>
            <w:tcW w:w="953" w:type="dxa"/>
            <w:vAlign w:val="center"/>
            <w:textDirection w:val="lrTb"/>
            <w:noWrap w:val="false"/>
          </w:tcPr>
          <w:p>
            <w:pPr>
              <w:pStyle w:val="73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shd w:val="clear" w:color="auto" w:fill="ffffff"/>
            <w:tcW w:w="1452" w:type="dxa"/>
            <w:vAlign w:val="center"/>
            <w:textDirection w:val="lrTb"/>
            <w:noWrap w:val="false"/>
          </w:tcPr>
          <w:p>
            <w:pPr>
              <w:pStyle w:val="739"/>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单价（元）</w:t>
            </w:r>
            <w:r>
              <w:rPr>
                <w:rFonts w:ascii="宋体" w:hAnsi="宋体" w:cs="宋体"/>
                <w:b/>
                <w:bCs/>
                <w:color w:val="000000"/>
                <w:sz w:val="24"/>
                <w:szCs w:val="24"/>
                <w:lang w:bidi="ar"/>
              </w:rPr>
            </w:r>
            <w:r/>
          </w:p>
        </w:tc>
        <w:tc>
          <w:tcPr>
            <w:shd w:val="clear" w:color="auto" w:fill="ffffff"/>
            <w:tcW w:w="1740" w:type="dxa"/>
            <w:vAlign w:val="center"/>
            <w:textDirection w:val="lrTb"/>
            <w:noWrap w:val="false"/>
          </w:tcPr>
          <w:p>
            <w:pPr>
              <w:pStyle w:val="739"/>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合价（元）</w:t>
            </w:r>
            <w:r>
              <w:rPr>
                <w:rFonts w:ascii="宋体" w:hAnsi="宋体" w:cs="宋体"/>
                <w:b/>
                <w:bCs/>
                <w:color w:val="000000"/>
                <w:sz w:val="24"/>
                <w:szCs w:val="24"/>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739"/>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ascii="宋体" w:hAnsi="宋体" w:cs="宋体"/>
                <w:color w:val="000000"/>
                <w:sz w:val="24"/>
                <w:szCs w:val="24"/>
                <w:lang w:bidi="ar"/>
              </w:rPr>
            </w: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总价：</w:t>
            </w: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739"/>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5</w:t>
            </w:r>
            <w:r>
              <w:rPr>
                <w:rFonts w:ascii="宋体" w:hAnsi="宋体" w:cs="宋体"/>
                <w:b/>
                <w:bCs/>
                <w:color w:val="000000"/>
                <w:sz w:val="24"/>
                <w:szCs w:val="24"/>
                <w:lang w:bidi="ar"/>
              </w:rPr>
            </w: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总价（含税）：</w:t>
            </w:r>
            <w:r>
              <w:rPr>
                <w:rFonts w:hint="eastAsia" w:ascii="宋体" w:hAnsi="宋体" w:cs="宋体"/>
                <w:b/>
                <w:bCs/>
                <w:color w:val="000000"/>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tc>
      </w:tr>
    </w:tbl>
    <w:p>
      <w:pPr>
        <w:pStyle w:val="739"/>
        <w:ind w:firstLine="360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9"/>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739"/>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840"/>
        <w:rPr>
          <w:rFonts w:hint="eastAsia" w:ascii="宋体" w:hAnsi="宋体" w:cs="宋体"/>
          <w:color w:val="000000"/>
          <w:szCs w:val="24"/>
        </w:rPr>
      </w:pPr>
      <w:r>
        <w:rPr>
          <w:rFonts w:hint="eastAsia" w:ascii="宋体" w:hAnsi="宋体" w:cs="宋体"/>
          <w:color w:val="000000"/>
          <w:szCs w:val="24"/>
        </w:rPr>
      </w:r>
      <w:r/>
    </w:p>
    <w:p>
      <w:pPr>
        <w:pStyle w:val="739"/>
        <w:jc w:val="left"/>
        <w:spacing w:line="360" w:lineRule="auto"/>
        <w:widowControl/>
        <w:rPr>
          <w:rFonts w:hint="eastAsia" w:ascii="宋体" w:hAnsi="宋体" w:cs="宋体"/>
          <w:b/>
          <w:color w:val="000000"/>
          <w:sz w:val="24"/>
          <w:szCs w:val="24"/>
        </w:rPr>
        <w:outlineLvl w:val="1"/>
      </w:pPr>
      <w:r>
        <w:rPr>
          <w:rFonts w:ascii="宋体" w:hAnsi="宋体" w:cs="宋体"/>
          <w:b/>
          <w:color w:val="000000"/>
          <w:sz w:val="24"/>
          <w:szCs w:val="24"/>
        </w:rPr>
        <w:br w:type="page" w:clear="all"/>
      </w:r>
      <w:bookmarkStart w:id="87" w:name="_Toc10499"/>
      <w:r>
        <w:rPr>
          <w:rFonts w:hint="eastAsia" w:ascii="宋体" w:hAnsi="宋体" w:cs="宋体"/>
          <w:b/>
          <w:color w:val="000000"/>
          <w:sz w:val="24"/>
          <w:szCs w:val="24"/>
          <w:lang w:val="zh-CN"/>
        </w:rPr>
        <w:t xml:space="preserve">附件四、供货一览表格式</w:t>
      </w:r>
      <w:bookmarkEnd w:id="87"/>
      <w:r>
        <w:rPr>
          <w:rFonts w:hint="eastAsia" w:ascii="宋体" w:hAnsi="宋体" w:cs="宋体"/>
          <w:b/>
          <w:color w:val="000000"/>
          <w:sz w:val="24"/>
          <w:szCs w:val="24"/>
        </w:rPr>
      </w:r>
      <w:r/>
    </w:p>
    <w:p>
      <w:pPr>
        <w:pStyle w:val="739"/>
        <w:jc w:val="center"/>
        <w:spacing w:line="360" w:lineRule="auto"/>
        <w:rPr>
          <w:rStyle w:val="1292"/>
          <w:rFonts w:hint="eastAsia" w:ascii="宋体" w:hAnsi="宋体" w:cs="宋体"/>
          <w:b/>
          <w:color w:val="000000"/>
          <w:sz w:val="24"/>
          <w:szCs w:val="22"/>
        </w:rPr>
      </w:pPr>
      <w:r>
        <w:rPr>
          <w:rStyle w:val="1292"/>
          <w:rFonts w:hint="eastAsia" w:ascii="宋体" w:hAnsi="宋体" w:cs="宋体"/>
          <w:b/>
          <w:color w:val="000000"/>
          <w:sz w:val="24"/>
          <w:szCs w:val="22"/>
        </w:rPr>
        <w:t xml:space="preserve">供货一览表(格式供参考)</w:t>
      </w:r>
      <w:r>
        <w:rPr>
          <w:rStyle w:val="1292"/>
          <w:rFonts w:hint="eastAsia" w:ascii="宋体" w:hAnsi="宋体" w:cs="宋体"/>
          <w:b/>
          <w:color w:val="000000"/>
          <w:sz w:val="24"/>
          <w:szCs w:val="22"/>
        </w:rPr>
      </w:r>
      <w:r/>
    </w:p>
    <w:p>
      <w:pPr>
        <w:pStyle w:val="1315"/>
        <w:ind w:left="0"/>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p>
      <w:pPr>
        <w:pStyle w:val="1315"/>
        <w:ind w:left="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货物品类</w:t>
            </w:r>
            <w:r>
              <w:rPr>
                <w:rFonts w:hint="eastAsia" w:ascii="宋体" w:hAnsi="宋体" w:cs="宋体"/>
                <w:color w:val="000000"/>
                <w:sz w:val="24"/>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货物名称</w:t>
            </w:r>
            <w:r>
              <w:rPr>
                <w:rFonts w:hint="eastAsia" w:ascii="宋体" w:hAnsi="宋体" w:cs="宋体"/>
                <w:color w:val="000000"/>
                <w:sz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品牌/规格</w:t>
            </w:r>
            <w:r>
              <w:rPr>
                <w:rFonts w:hint="eastAsia" w:ascii="宋体" w:hAnsi="宋体" w:cs="宋体"/>
                <w:color w:val="000000"/>
                <w:sz w:val="24"/>
              </w:rPr>
            </w:r>
            <w:r/>
          </w:p>
        </w:tc>
        <w:tc>
          <w:tcPr>
            <w:tcW w:w="1063" w:type="dxa"/>
            <w:vAlign w:val="top"/>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单位</w:t>
            </w:r>
            <w:r>
              <w:rPr>
                <w:rFonts w:hint="eastAsia" w:ascii="宋体" w:hAnsi="宋体" w:cs="宋体"/>
                <w:color w:val="000000"/>
                <w:sz w:val="24"/>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739"/>
        <w:spacing w:line="360" w:lineRule="auto"/>
        <w:rPr>
          <w:rFonts w:hint="eastAsia" w:ascii="宋体" w:hAnsi="宋体" w:cs="宋体"/>
          <w:color w:val="000000"/>
          <w:sz w:val="24"/>
        </w:rPr>
      </w:pPr>
      <w:r>
        <w:rPr>
          <w:rFonts w:hint="eastAsia" w:ascii="宋体" w:hAnsi="宋体" w:cs="宋体"/>
          <w:color w:val="000000"/>
          <w:sz w:val="24"/>
        </w:rPr>
      </w:r>
      <w:r/>
    </w:p>
    <w:p>
      <w:pPr>
        <w:pStyle w:val="739"/>
        <w:spacing w:line="360" w:lineRule="auto"/>
        <w:rPr>
          <w:rFonts w:hint="eastAsia"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加盖电子公章</w:t>
      </w:r>
      <w:r>
        <w:rPr>
          <w:rFonts w:hint="eastAsia" w:ascii="宋体" w:hAnsi="宋体" w:cs="宋体"/>
          <w:color w:val="000000"/>
          <w:sz w:val="24"/>
          <w:lang w:val="zh-CN"/>
        </w:rPr>
        <w:t xml:space="preserve">）：   </w:t>
      </w:r>
      <w:r>
        <w:rPr>
          <w:rFonts w:hint="eastAsia" w:ascii="宋体" w:hAnsi="宋体" w:cs="宋体"/>
          <w:color w:val="000000"/>
          <w:sz w:val="24"/>
        </w:rPr>
      </w:r>
      <w:r/>
    </w:p>
    <w:p>
      <w:pPr>
        <w:pStyle w:val="739"/>
        <w:jc w:val="left"/>
        <w:spacing w:line="360" w:lineRule="auto"/>
        <w:rPr>
          <w:rFonts w:hint="eastAsia" w:ascii="宋体" w:hAnsi="宋体" w:cs="宋体"/>
          <w:color w:val="000000"/>
          <w:sz w:val="24"/>
        </w:rPr>
      </w:pPr>
      <w:r>
        <w:rPr>
          <w:rFonts w:hint="eastAsia" w:ascii="宋体" w:hAnsi="宋体" w:cs="宋体"/>
          <w:color w:val="000000"/>
          <w:sz w:val="24"/>
          <w:lang w:val="zh-CN"/>
        </w:rPr>
        <w:t xml:space="preserve">日期：年  月 日</w:t>
      </w:r>
      <w:r>
        <w:rPr>
          <w:rFonts w:hint="eastAsia" w:ascii="宋体" w:hAnsi="宋体" w:cs="宋体"/>
          <w:color w:val="000000"/>
          <w:sz w:val="24"/>
        </w:rPr>
      </w:r>
      <w:r/>
    </w:p>
    <w:p>
      <w:pPr>
        <w:pStyle w:val="73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51"/>
        <w:rPr>
          <w:rFonts w:hint="eastAsia"/>
          <w:lang w:val="zh-CN"/>
        </w:rPr>
      </w:pPr>
      <w:r>
        <w:rPr>
          <w:rFonts w:hint="eastAsia"/>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88" w:name="_Toc228350080"/>
      <w:r>
        <w:rPr>
          <w:rFonts w:hint="eastAsia" w:ascii="宋体" w:hAnsi="宋体" w:cs="宋体"/>
          <w:b/>
          <w:color w:val="000000"/>
          <w:sz w:val="24"/>
          <w:szCs w:val="24"/>
          <w:lang w:val="zh-CN"/>
        </w:rPr>
        <w:t xml:space="preserve">附件五、技术条款偏离表格式</w:t>
      </w:r>
      <w:bookmarkEnd w:id="88"/>
      <w:r>
        <w:rPr>
          <w:rFonts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技术条款偏离表</w:t>
      </w:r>
      <w:r>
        <w:rPr>
          <w:rFonts w:ascii="宋体" w:hAnsi="宋体" w:cs="宋体"/>
          <w:b/>
          <w:bCs/>
          <w:color w:val="000000"/>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39"/>
              <w:jc w:val="left"/>
              <w:spacing w:before="240" w:line="400" w:lineRule="exact"/>
              <w:rPr>
                <w:rFonts w:ascii="宋体" w:hAnsi="宋体"/>
                <w:color w:val="000000"/>
                <w:sz w:val="24"/>
                <w:szCs w:val="24"/>
                <w:lang w:eastAsia="en-US"/>
              </w:rPr>
            </w:pPr>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color w:val="000000"/>
                <w:sz w:val="24"/>
                <w:szCs w:val="24"/>
                <w:lang w:eastAsia="en-US"/>
              </w:rPr>
            </w:r>
            <w:r/>
          </w:p>
        </w:tc>
      </w:tr>
      <w:tr>
        <w:trPr>
          <w:trHeight w:val="851"/>
        </w:trPr>
        <w:tc>
          <w:tcPr>
            <w:gridSpan w:val="6"/>
            <w:tcW w:w="9651" w:type="dxa"/>
            <w:vAlign w:val="top"/>
            <w:textDirection w:val="lrTb"/>
            <w:noWrap w:val="false"/>
          </w:tcPr>
          <w:p>
            <w:pPr>
              <w:pStyle w:val="739"/>
              <w:jc w:val="left"/>
              <w:spacing w:before="240" w:line="400" w:lineRule="exact"/>
              <w:rPr>
                <w:rFonts w:ascii="宋体" w:hAnsi="宋体"/>
                <w:bCs/>
                <w:color w:val="000000"/>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651" w:type="dxa"/>
            <w:vAlign w:val="center"/>
            <w:textDirection w:val="lrTb"/>
            <w:noWrap w:val="false"/>
          </w:tcPr>
          <w:p>
            <w:pPr>
              <w:pStyle w:val="739"/>
              <w:jc w:val="left"/>
              <w:spacing w:line="400" w:lineRule="exact"/>
              <w:rPr>
                <w:rFonts w:ascii="宋体" w:hAnsi="宋体"/>
                <w:b/>
                <w:color w:val="000000"/>
                <w:sz w:val="24"/>
                <w:szCs w:val="24"/>
              </w:rPr>
            </w:pPr>
            <w:r>
              <w:rPr>
                <w:rFonts w:hint="eastAsia" w:ascii="宋体" w:hAnsi="宋体"/>
                <w:b/>
                <w:color w:val="000000"/>
                <w:sz w:val="24"/>
                <w:szCs w:val="24"/>
              </w:rPr>
              <w:t xml:space="preserve">对本项目技术条款的偏离情况（应进行选择，未选择响应无效）：</w:t>
            </w:r>
            <w:r>
              <w:rPr>
                <w:rFonts w:ascii="宋体" w:hAnsi="宋体"/>
                <w:b/>
                <w:color w:val="000000"/>
                <w:sz w:val="24"/>
                <w:szCs w:val="24"/>
              </w:rPr>
            </w:r>
            <w:r/>
          </w:p>
          <w:p>
            <w:pPr>
              <w:pStyle w:val="739"/>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739"/>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775"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482" w:type="dxa"/>
            <w:vAlign w:val="center"/>
            <w:textDirection w:val="lrTb"/>
            <w:noWrap w:val="false"/>
          </w:tcPr>
          <w:p>
            <w:pPr>
              <w:pStyle w:val="739"/>
              <w:spacing w:line="400" w:lineRule="exact"/>
              <w:rPr>
                <w:rFonts w:ascii="宋体" w:hAnsi="宋体"/>
                <w:color w:val="000000"/>
                <w:sz w:val="24"/>
                <w:szCs w:val="24"/>
              </w:rPr>
            </w:pPr>
            <w:r>
              <w:rPr>
                <w:rFonts w:hint="eastAsia" w:ascii="宋体" w:hAnsi="宋体"/>
                <w:color w:val="000000"/>
                <w:sz w:val="24"/>
                <w:szCs w:val="24"/>
              </w:rPr>
              <w:t xml:space="preserve">招标</w:t>
            </w:r>
            <w:r>
              <w:rPr>
                <w:rFonts w:ascii="宋体" w:hAnsi="宋体"/>
                <w:color w:val="000000"/>
                <w:sz w:val="24"/>
                <w:szCs w:val="24"/>
              </w:rPr>
              <w:t xml:space="preserve">文件条目号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384" w:type="dxa"/>
            <w:vAlign w:val="center"/>
            <w:textDirection w:val="lrTb"/>
            <w:noWrap w:val="false"/>
          </w:tcPr>
          <w:p>
            <w:pPr>
              <w:pStyle w:val="739"/>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126"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875" w:type="dxa"/>
            <w:vAlign w:val="center"/>
            <w:textDirection w:val="lrTb"/>
            <w:noWrap w:val="false"/>
          </w:tcPr>
          <w:p>
            <w:pPr>
              <w:pStyle w:val="739"/>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739"/>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09"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739"/>
        <w:jc w:val="left"/>
        <w:spacing w:line="400" w:lineRule="exact"/>
        <w:tabs>
          <w:tab w:val="left" w:pos="1800" w:leader="none"/>
          <w:tab w:val="left" w:pos="5580" w:leader="none"/>
        </w:tabs>
        <w:rPr>
          <w:rFonts w:ascii="宋体" w:hAnsi="宋体"/>
          <w:color w:val="000000"/>
          <w:sz w:val="24"/>
          <w:szCs w:val="24"/>
          <w:lang w:eastAsia="en-US"/>
        </w:rPr>
      </w:pPr>
      <w:r>
        <w:rPr>
          <w:rFonts w:ascii="宋体" w:hAnsi="宋体"/>
          <w:color w:val="000000"/>
          <w:sz w:val="24"/>
          <w:szCs w:val="24"/>
          <w:lang w:eastAsia="en-US"/>
        </w:rPr>
        <w:t xml:space="preserve">注：</w:t>
      </w:r>
      <w:r>
        <w:rPr>
          <w:rFonts w:ascii="宋体" w:hAnsi="宋体"/>
          <w:color w:val="000000"/>
          <w:sz w:val="24"/>
          <w:szCs w:val="24"/>
          <w:lang w:eastAsia="en-US"/>
        </w:rPr>
      </w:r>
      <w:r/>
    </w:p>
    <w:p>
      <w:pPr>
        <w:pStyle w:val="739"/>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bookmarkStart w:id="89" w:name="_Hlk108605718"/>
      <w:r>
        <w:rPr>
          <w:rFonts w:hint="eastAsia" w:ascii="宋体" w:hAnsi="宋体"/>
          <w:color w:val="000000"/>
          <w:sz w:val="24"/>
          <w:szCs w:val="24"/>
        </w:rPr>
        <w:t xml:space="preserve">《第四章 采购需求》</w:t>
      </w:r>
      <w:bookmarkEnd w:id="89"/>
      <w:r>
        <w:rPr>
          <w:rFonts w:hint="eastAsia" w:ascii="宋体" w:hAnsi="宋体"/>
          <w:color w:val="000000"/>
          <w:sz w:val="24"/>
          <w:szCs w:val="24"/>
        </w:rPr>
        <w:t xml:space="preserve">中</w:t>
      </w:r>
      <w:r>
        <w:rPr>
          <w:rFonts w:ascii="宋体" w:hAnsi="宋体"/>
          <w:color w:val="000000"/>
          <w:sz w:val="24"/>
          <w:szCs w:val="24"/>
        </w:rPr>
        <w:t xml:space="preserve">的所有技术要求，除本表所列明的所有偏离外，均视作供应商已对之理解和响应。</w:t>
      </w:r>
      <w:r>
        <w:rPr>
          <w:rFonts w:ascii="宋体" w:hAnsi="宋体"/>
          <w:color w:val="000000"/>
          <w:sz w:val="24"/>
          <w:szCs w:val="24"/>
        </w:rPr>
      </w:r>
      <w:r/>
    </w:p>
    <w:p>
      <w:pPr>
        <w:pStyle w:val="739"/>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739"/>
        <w:jc w:val="left"/>
        <w:spacing w:line="400" w:lineRule="exact"/>
        <w:rPr>
          <w:rFonts w:ascii="Calibri" w:hAnsi="Calibri"/>
          <w:color w:val="000000"/>
          <w:sz w:val="24"/>
          <w:szCs w:val="24"/>
        </w:rPr>
      </w:pPr>
      <w:r>
        <w:rPr>
          <w:rFonts w:ascii="Calibri" w:hAnsi="Calibri"/>
          <w:color w:val="000000"/>
          <w:sz w:val="24"/>
          <w:szCs w:val="24"/>
        </w:rPr>
      </w:r>
      <w:r/>
    </w:p>
    <w:p>
      <w:pPr>
        <w:pStyle w:val="739"/>
        <w:ind w:right="360"/>
        <w:jc w:val="left"/>
        <w:spacing w:before="25" w:after="25" w:line="400" w:lineRule="exact"/>
        <w:rPr>
          <w:rFonts w:ascii="宋体" w:hAnsi="宋体"/>
          <w:sz w:val="24"/>
          <w:szCs w:val="24"/>
        </w:rPr>
      </w:pPr>
      <w:r>
        <w:rPr>
          <w:rFonts w:ascii="宋体" w:hAnsi="宋体"/>
          <w:sz w:val="24"/>
          <w:szCs w:val="24"/>
        </w:rPr>
      </w:r>
      <w:r/>
    </w:p>
    <w:p>
      <w:pPr>
        <w:pStyle w:val="739"/>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739"/>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739"/>
        <w:jc w:val="left"/>
        <w:spacing w:line="360" w:lineRule="auto"/>
        <w:widowControl/>
        <w:rPr>
          <w:rFonts w:ascii="宋体" w:hAnsi="宋体" w:cs="宋体"/>
          <w:b/>
          <w:color w:val="000000"/>
          <w:sz w:val="24"/>
          <w:szCs w:val="24"/>
          <w:lang w:val="zh-CN"/>
        </w:rPr>
        <w:outlineLvl w:val="1"/>
      </w:pPr>
      <w:r>
        <w:rPr>
          <w:rFonts w:ascii="宋体" w:hAnsi="宋体"/>
          <w:b/>
          <w:sz w:val="22"/>
          <w:szCs w:val="24"/>
        </w:rPr>
        <w:br w:type="page" w:clear="all"/>
      </w:r>
      <w:bookmarkStart w:id="90" w:name="_Toc228350081"/>
      <w:r>
        <w:rPr>
          <w:rFonts w:hint="eastAsia" w:ascii="宋体" w:hAnsi="宋体" w:cs="宋体"/>
          <w:b/>
          <w:color w:val="000000"/>
          <w:sz w:val="24"/>
          <w:szCs w:val="24"/>
          <w:lang w:val="zh-CN"/>
        </w:rPr>
        <w:t xml:space="preserve">附件六、商务条款偏离表格式</w:t>
      </w:r>
      <w:bookmarkEnd w:id="90"/>
      <w:r>
        <w:rPr>
          <w:rFonts w:ascii="宋体" w:hAnsi="宋体" w:cs="宋体"/>
          <w:b/>
          <w:color w:val="000000"/>
          <w:sz w:val="24"/>
          <w:szCs w:val="24"/>
          <w:lang w:val="zh-CN"/>
        </w:rPr>
      </w:r>
      <w:r/>
    </w:p>
    <w:p>
      <w:pPr>
        <w:pStyle w:val="739"/>
        <w:jc w:val="center"/>
        <w:spacing w:before="120" w:after="120" w:line="360" w:lineRule="auto"/>
        <w:rPr>
          <w:rFonts w:ascii="宋体" w:hAnsi="宋体"/>
          <w:sz w:val="32"/>
          <w:szCs w:val="32"/>
          <w:lang w:eastAsia="en-US"/>
        </w:rPr>
      </w:pPr>
      <w:r/>
      <w:bookmarkStart w:id="91" w:name="_Hlk108563484"/>
      <w:r>
        <w:rPr>
          <w:rFonts w:hint="eastAsia" w:ascii="宋体" w:hAnsi="宋体" w:cs="宋体"/>
          <w:b/>
          <w:bCs/>
          <w:color w:val="000000"/>
          <w:sz w:val="28"/>
          <w:szCs w:val="28"/>
          <w:lang w:val="zh-CN"/>
        </w:rPr>
        <w:t xml:space="preserve">商务条款偏离表</w:t>
      </w:r>
      <w:bookmarkEnd w:id="91"/>
      <w:r>
        <w:rPr>
          <w:rFonts w:ascii="宋体" w:hAnsi="宋体"/>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39"/>
              <w:jc w:val="left"/>
              <w:spacing w:before="240" w:line="400" w:lineRule="exact"/>
              <w:rPr>
                <w:rFonts w:ascii="宋体" w:hAnsi="宋体"/>
                <w:bCs/>
                <w:color w:val="000000"/>
                <w:sz w:val="24"/>
                <w:szCs w:val="24"/>
                <w:lang w:eastAsia="en-US"/>
              </w:rPr>
            </w:pPr>
            <w:r/>
            <w:bookmarkStart w:id="92" w:name="_Hlk108563504"/>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bCs/>
                <w:color w:val="000000"/>
                <w:sz w:val="24"/>
                <w:szCs w:val="24"/>
                <w:lang w:eastAsia="en-US"/>
              </w:rPr>
            </w:r>
            <w:r/>
          </w:p>
        </w:tc>
      </w:tr>
      <w:tr>
        <w:trPr>
          <w:trHeight w:val="851"/>
        </w:trPr>
        <w:tc>
          <w:tcPr>
            <w:gridSpan w:val="6"/>
            <w:tcW w:w="9986" w:type="dxa"/>
            <w:vAlign w:val="top"/>
            <w:textDirection w:val="lrTb"/>
            <w:noWrap w:val="false"/>
          </w:tcPr>
          <w:p>
            <w:pPr>
              <w:pStyle w:val="739"/>
              <w:jc w:val="left"/>
              <w:spacing w:before="240" w:line="400" w:lineRule="exact"/>
              <w:rPr>
                <w:rFonts w:ascii="宋体" w:hAnsi="宋体"/>
                <w:bCs/>
                <w:color w:val="000000"/>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986" w:type="dxa"/>
            <w:vAlign w:val="center"/>
            <w:textDirection w:val="lrTb"/>
            <w:noWrap w:val="false"/>
          </w:tcPr>
          <w:p>
            <w:pPr>
              <w:pStyle w:val="739"/>
              <w:jc w:val="left"/>
              <w:spacing w:line="400" w:lineRule="exact"/>
              <w:rPr>
                <w:rFonts w:ascii="宋体" w:hAnsi="宋体"/>
                <w:b/>
                <w:color w:val="000000"/>
                <w:sz w:val="24"/>
                <w:szCs w:val="24"/>
              </w:rPr>
            </w:pPr>
            <w:r>
              <w:rPr>
                <w:rFonts w:hint="eastAsia" w:ascii="宋体" w:hAnsi="宋体"/>
                <w:b/>
                <w:color w:val="000000"/>
                <w:sz w:val="24"/>
                <w:szCs w:val="24"/>
              </w:rPr>
              <w:t xml:space="preserve">对本项目商务条款的偏离情况（应进行选择，未选择响应无效）：</w:t>
            </w:r>
            <w:r>
              <w:rPr>
                <w:rFonts w:ascii="宋体" w:hAnsi="宋体"/>
                <w:b/>
                <w:color w:val="000000"/>
                <w:sz w:val="24"/>
                <w:szCs w:val="24"/>
              </w:rPr>
            </w:r>
            <w:r/>
          </w:p>
          <w:p>
            <w:pPr>
              <w:pStyle w:val="739"/>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739"/>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801"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533" w:type="dxa"/>
            <w:vAlign w:val="center"/>
            <w:textDirection w:val="lrTb"/>
            <w:noWrap w:val="false"/>
          </w:tcPr>
          <w:p>
            <w:pPr>
              <w:pStyle w:val="739"/>
              <w:jc w:val="center"/>
              <w:spacing w:line="400" w:lineRule="exact"/>
              <w:rPr>
                <w:rFonts w:ascii="宋体" w:hAnsi="宋体"/>
                <w:color w:val="000000"/>
                <w:sz w:val="24"/>
                <w:szCs w:val="24"/>
              </w:rPr>
            </w:pPr>
            <w:r>
              <w:rPr>
                <w:rFonts w:hint="eastAsia" w:ascii="宋体" w:hAnsi="宋体"/>
                <w:color w:val="000000"/>
                <w:sz w:val="24"/>
                <w:szCs w:val="24"/>
              </w:rPr>
              <w:t xml:space="preserve">招标文件</w:t>
            </w:r>
            <w:r>
              <w:rPr>
                <w:rFonts w:ascii="宋体" w:hAnsi="宋体"/>
                <w:color w:val="000000"/>
                <w:sz w:val="24"/>
                <w:szCs w:val="24"/>
              </w:rPr>
              <w:t xml:space="preserve">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467" w:type="dxa"/>
            <w:vAlign w:val="center"/>
            <w:textDirection w:val="lrTb"/>
            <w:noWrap w:val="false"/>
          </w:tcPr>
          <w:p>
            <w:pPr>
              <w:pStyle w:val="739"/>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200"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940" w:type="dxa"/>
            <w:vAlign w:val="center"/>
            <w:textDirection w:val="lrTb"/>
            <w:noWrap w:val="false"/>
          </w:tcPr>
          <w:p>
            <w:pPr>
              <w:pStyle w:val="739"/>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739"/>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45"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739"/>
        <w:jc w:val="left"/>
        <w:spacing w:line="400" w:lineRule="exact"/>
        <w:tabs>
          <w:tab w:val="left" w:pos="1800" w:leader="none"/>
          <w:tab w:val="left" w:pos="5580" w:leader="none"/>
        </w:tabs>
        <w:rPr>
          <w:rFonts w:ascii="宋体" w:hAnsi="宋体"/>
          <w:color w:val="000000"/>
          <w:sz w:val="24"/>
          <w:szCs w:val="24"/>
          <w:lang w:eastAsia="en-US"/>
        </w:rPr>
      </w:pPr>
      <w:r/>
      <w:bookmarkEnd w:id="92"/>
      <w:r>
        <w:rPr>
          <w:rFonts w:ascii="宋体" w:hAnsi="宋体"/>
          <w:color w:val="000000"/>
          <w:sz w:val="24"/>
          <w:szCs w:val="24"/>
          <w:lang w:eastAsia="en-US"/>
        </w:rPr>
        <w:t xml:space="preserve">注：</w:t>
      </w:r>
      <w:r>
        <w:rPr>
          <w:rFonts w:ascii="宋体" w:hAnsi="宋体"/>
          <w:color w:val="000000"/>
          <w:sz w:val="24"/>
          <w:szCs w:val="24"/>
          <w:lang w:eastAsia="en-US"/>
        </w:rPr>
      </w:r>
      <w:r/>
    </w:p>
    <w:p>
      <w:pPr>
        <w:pStyle w:val="739"/>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r>
        <w:rPr>
          <w:rFonts w:hint="eastAsia" w:ascii="宋体" w:hAnsi="宋体"/>
          <w:color w:val="000000"/>
          <w:sz w:val="24"/>
          <w:szCs w:val="24"/>
        </w:rPr>
        <w:t xml:space="preserve">《第四章 采购需求》中</w:t>
      </w:r>
      <w:r>
        <w:rPr>
          <w:rFonts w:ascii="宋体" w:hAnsi="宋体"/>
          <w:color w:val="000000"/>
          <w:sz w:val="24"/>
          <w:szCs w:val="24"/>
        </w:rPr>
        <w:t xml:space="preserve">的所有</w:t>
      </w:r>
      <w:r>
        <w:rPr>
          <w:rFonts w:hint="eastAsia" w:ascii="宋体" w:hAnsi="宋体"/>
          <w:color w:val="000000"/>
          <w:sz w:val="24"/>
          <w:szCs w:val="24"/>
        </w:rPr>
        <w:t xml:space="preserve">商务</w:t>
      </w:r>
      <w:r>
        <w:rPr>
          <w:rFonts w:ascii="宋体" w:hAnsi="宋体"/>
          <w:color w:val="000000"/>
          <w:sz w:val="24"/>
          <w:szCs w:val="24"/>
        </w:rPr>
        <w:t xml:space="preserve">要求，除本表所列明的所有偏离外，均视作供应商已对之理解和响应。</w:t>
      </w:r>
      <w:r>
        <w:rPr>
          <w:rFonts w:ascii="宋体" w:hAnsi="宋体"/>
          <w:color w:val="000000"/>
          <w:sz w:val="24"/>
          <w:szCs w:val="24"/>
        </w:rPr>
      </w:r>
      <w:r/>
    </w:p>
    <w:p>
      <w:pPr>
        <w:pStyle w:val="739"/>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739"/>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r>
      <w:r/>
    </w:p>
    <w:p>
      <w:pPr>
        <w:pStyle w:val="739"/>
        <w:jc w:val="left"/>
        <w:spacing w:line="400" w:lineRule="exact"/>
        <w:rPr>
          <w:rFonts w:ascii="宋体" w:hAnsi="宋体"/>
          <w:sz w:val="24"/>
          <w:szCs w:val="24"/>
        </w:rPr>
      </w:pPr>
      <w:r>
        <w:rPr>
          <w:rFonts w:ascii="宋体" w:hAnsi="宋体"/>
          <w:sz w:val="24"/>
          <w:szCs w:val="24"/>
        </w:rPr>
      </w:r>
      <w:r/>
    </w:p>
    <w:p>
      <w:pPr>
        <w:pStyle w:val="739"/>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739"/>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739"/>
        <w:jc w:val="left"/>
        <w:spacing w:line="360" w:lineRule="auto"/>
        <w:widowControl/>
        <w:rPr>
          <w:rFonts w:hint="eastAsia" w:ascii="宋体" w:hAnsi="宋体" w:cs="宋体"/>
          <w:b/>
          <w:color w:val="000000"/>
          <w:sz w:val="24"/>
          <w:szCs w:val="24"/>
          <w:lang w:val="zh-CN"/>
        </w:rPr>
        <w:outlineLvl w:val="1"/>
      </w:pPr>
      <w:r>
        <w:rPr>
          <w:rFonts w:ascii="Calibri" w:hAnsi="Calibri"/>
          <w:sz w:val="22"/>
          <w:szCs w:val="22"/>
        </w:rPr>
        <w:br w:type="page" w:clear="all"/>
      </w:r>
      <w:bookmarkStart w:id="93" w:name="_Toc228350082"/>
      <w:r>
        <w:rPr>
          <w:rFonts w:hint="eastAsia" w:ascii="宋体" w:hAnsi="宋体" w:cs="宋体"/>
          <w:b/>
          <w:color w:val="000000"/>
          <w:sz w:val="24"/>
          <w:szCs w:val="24"/>
          <w:lang w:val="zh-CN"/>
        </w:rPr>
        <w:t xml:space="preserve">附件七、核心产品品牌一览表（实质性格式）</w:t>
      </w:r>
      <w:bookmarkEnd w:id="93"/>
      <w:r>
        <w:rPr>
          <w:rFonts w:hint="eastAsia" w:ascii="宋体" w:hAnsi="宋体" w:cs="宋体"/>
          <w:b/>
          <w:color w:val="000000"/>
          <w:sz w:val="24"/>
          <w:szCs w:val="24"/>
          <w:lang w:val="zh-CN"/>
        </w:rPr>
      </w:r>
      <w:r/>
    </w:p>
    <w:p>
      <w:pPr>
        <w:pStyle w:val="739"/>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核心产品品牌一览表</w:t>
      </w:r>
      <w:r>
        <w:rPr>
          <w:rFonts w:hint="eastAsia" w:ascii="宋体" w:hAnsi="宋体" w:cs="宋体"/>
          <w:b/>
          <w:bCs/>
          <w:color w:val="000000"/>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序号</w:t>
            </w:r>
            <w:r>
              <w:rPr>
                <w:rFonts w:hint="eastAsia" w:ascii="宋体" w:hAnsi="宋体" w:cs="宋体"/>
                <w:sz w:val="22"/>
                <w:szCs w:val="22"/>
                <w:lang w:val="zh-CN" w:eastAsia="en-US"/>
              </w:rPr>
            </w:r>
            <w:r/>
          </w:p>
        </w:tc>
        <w:tc>
          <w:tcPr>
            <w:tcW w:w="3753"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名称</w:t>
            </w:r>
            <w:r>
              <w:rPr>
                <w:rFonts w:hint="eastAsia" w:ascii="宋体" w:hAnsi="宋体" w:cs="宋体"/>
                <w:sz w:val="22"/>
                <w:szCs w:val="22"/>
                <w:lang w:val="zh-CN" w:eastAsia="en-US"/>
              </w:rPr>
            </w:r>
            <w:r/>
          </w:p>
        </w:tc>
        <w:tc>
          <w:tcPr>
            <w:tcW w:w="2158"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品牌</w:t>
            </w:r>
            <w:r>
              <w:rPr>
                <w:rFonts w:hint="eastAsia" w:ascii="宋体" w:hAnsi="宋体" w:cs="宋体"/>
                <w:sz w:val="22"/>
                <w:szCs w:val="22"/>
                <w:lang w:val="zh-CN" w:eastAsia="en-US"/>
              </w:rPr>
            </w:r>
            <w:r/>
          </w:p>
        </w:tc>
        <w:tc>
          <w:tcPr>
            <w:tcW w:w="2391"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规格或型号</w:t>
            </w: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1</w:t>
            </w:r>
            <w:r>
              <w:rPr>
                <w:rFonts w:hint="eastAsia" w:ascii="宋体" w:hAnsi="宋体" w:cs="宋体"/>
                <w:sz w:val="22"/>
                <w:szCs w:val="22"/>
                <w:lang w:val="zh-CN" w:eastAsia="en-US"/>
              </w:rPr>
            </w:r>
            <w:r/>
          </w:p>
        </w:tc>
        <w:tc>
          <w:tcPr>
            <w:tcW w:w="3753"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t xml:space="preserve">2</w:t>
            </w:r>
            <w:r>
              <w:rPr>
                <w:rFonts w:hint="eastAsia" w:ascii="宋体" w:hAnsi="宋体" w:cs="宋体"/>
                <w:sz w:val="22"/>
                <w:szCs w:val="22"/>
                <w:lang w:val="zh-CN"/>
              </w:rPr>
            </w:r>
            <w:r/>
          </w:p>
        </w:tc>
        <w:tc>
          <w:tcPr>
            <w:tcW w:w="3753"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r>
            <w:r/>
          </w:p>
        </w:tc>
        <w:tc>
          <w:tcPr>
            <w:tcW w:w="3753" w:type="dxa"/>
            <w:vAlign w:val="center"/>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39"/>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bl>
    <w:p>
      <w:pPr>
        <w:pStyle w:val="739"/>
        <w:ind w:firstLine="440"/>
        <w:jc w:val="left"/>
        <w:spacing w:line="360" w:lineRule="auto"/>
        <w:rPr>
          <w:rFonts w:hint="eastAsia" w:ascii="Calibri" w:hAnsi="Calibri"/>
          <w:sz w:val="22"/>
          <w:szCs w:val="22"/>
          <w:lang w:eastAsia="en-US"/>
        </w:rPr>
      </w:pPr>
      <w:r>
        <w:rPr>
          <w:rFonts w:hint="eastAsia" w:ascii="Calibri" w:hAnsi="Calibri"/>
          <w:sz w:val="22"/>
          <w:szCs w:val="22"/>
          <w:lang w:eastAsia="en-US"/>
        </w:rPr>
      </w:r>
      <w:r/>
    </w:p>
    <w:p>
      <w:pPr>
        <w:pStyle w:val="739"/>
        <w:ind w:firstLine="480"/>
        <w:jc w:val="left"/>
        <w:rPr>
          <w:rFonts w:hint="eastAsia" w:ascii="Calibri" w:hAnsi="Calibri"/>
          <w:sz w:val="24"/>
          <w:szCs w:val="24"/>
          <w:lang w:val="zh-CN"/>
        </w:rPr>
      </w:pPr>
      <w:r>
        <w:rPr>
          <w:rFonts w:hint="eastAsia" w:ascii="Calibri" w:hAnsi="Calibri"/>
          <w:sz w:val="24"/>
          <w:szCs w:val="24"/>
        </w:rPr>
        <w:t xml:space="preserve">供应商名称</w:t>
      </w:r>
      <w:r>
        <w:rPr>
          <w:rFonts w:hint="eastAsia" w:ascii="Calibri" w:hAnsi="Calibri"/>
          <w:sz w:val="24"/>
          <w:szCs w:val="24"/>
          <w:lang w:val="zh-CN"/>
        </w:rPr>
        <w:t xml:space="preserve">：（</w:t>
      </w:r>
      <w:r>
        <w:rPr>
          <w:rFonts w:hint="eastAsia" w:ascii="Calibri" w:hAnsi="Calibri"/>
          <w:sz w:val="24"/>
          <w:szCs w:val="24"/>
        </w:rPr>
        <w:t xml:space="preserve">加盖公章</w:t>
      </w:r>
      <w:r>
        <w:rPr>
          <w:rFonts w:hint="eastAsia" w:ascii="Calibri" w:hAnsi="Calibri"/>
          <w:sz w:val="24"/>
          <w:szCs w:val="24"/>
          <w:lang w:val="zh-CN"/>
        </w:rPr>
        <w:t xml:space="preserve">）</w:t>
      </w:r>
      <w:r>
        <w:rPr>
          <w:rFonts w:hint="eastAsia" w:ascii="Calibri" w:hAnsi="Calibri"/>
          <w:sz w:val="24"/>
          <w:szCs w:val="24"/>
          <w:lang w:val="zh-CN"/>
        </w:rPr>
      </w:r>
      <w:r/>
    </w:p>
    <w:p>
      <w:pPr>
        <w:pStyle w:val="739"/>
        <w:ind w:firstLine="482"/>
        <w:jc w:val="left"/>
        <w:spacing w:line="480" w:lineRule="exact"/>
        <w:rPr>
          <w:rFonts w:hint="eastAsia" w:ascii="Calibri" w:hAnsi="Calibri"/>
          <w:b/>
          <w:bCs/>
          <w:sz w:val="24"/>
          <w:szCs w:val="24"/>
        </w:rPr>
      </w:pPr>
      <w:r>
        <w:rPr>
          <w:rFonts w:hint="eastAsia" w:ascii="Calibri" w:hAnsi="Calibri"/>
          <w:b/>
          <w:bCs/>
          <w:sz w:val="24"/>
          <w:szCs w:val="24"/>
        </w:rPr>
      </w:r>
      <w:r/>
    </w:p>
    <w:p>
      <w:pPr>
        <w:pStyle w:val="739"/>
        <w:ind w:firstLine="482"/>
        <w:jc w:val="left"/>
        <w:spacing w:line="480" w:lineRule="exact"/>
        <w:rPr>
          <w:rFonts w:hint="eastAsia" w:ascii="Calibri" w:hAnsi="Calibri"/>
          <w:b/>
          <w:bCs/>
          <w:sz w:val="24"/>
          <w:szCs w:val="24"/>
        </w:rPr>
      </w:pPr>
      <w:r>
        <w:rPr>
          <w:rFonts w:hint="eastAsia" w:ascii="Calibri" w:hAnsi="Calibri"/>
          <w:b/>
          <w:bCs/>
          <w:sz w:val="24"/>
          <w:szCs w:val="24"/>
        </w:rPr>
        <w:t xml:space="preserve">备注：供应商须按照表格要求明确填写所投“核心产品”的品牌，不得填报“/”“无”等内容，否则视为</w:t>
      </w:r>
      <w:r>
        <w:rPr>
          <w:rFonts w:hint="eastAsia" w:ascii="Calibri" w:hAnsi="Calibri"/>
          <w:b/>
          <w:bCs/>
          <w:sz w:val="24"/>
          <w:szCs w:val="24"/>
          <w:u w:val="single"/>
        </w:rPr>
        <w:t xml:space="preserve">无效响应</w:t>
      </w:r>
      <w:r>
        <w:rPr>
          <w:rFonts w:hint="eastAsia" w:ascii="Calibri" w:hAnsi="Calibri"/>
          <w:b/>
          <w:bCs/>
          <w:sz w:val="24"/>
          <w:szCs w:val="24"/>
        </w:rPr>
        <w:t xml:space="preserve">。</w:t>
      </w:r>
      <w:r>
        <w:rPr>
          <w:rFonts w:hint="eastAsia" w:ascii="Calibri" w:hAnsi="Calibri"/>
          <w:b/>
          <w:bCs/>
          <w:sz w:val="24"/>
          <w:szCs w:val="24"/>
        </w:rPr>
      </w:r>
      <w:r/>
    </w:p>
    <w:p>
      <w:pPr>
        <w:pStyle w:val="739"/>
        <w:jc w:val="left"/>
        <w:spacing w:line="360" w:lineRule="auto"/>
        <w:widowControl/>
        <w:rPr>
          <w:rFonts w:hint="eastAsia" w:ascii="宋体" w:hAnsi="宋体" w:cs="宋体"/>
          <w:b/>
          <w:color w:val="000000"/>
          <w:sz w:val="24"/>
          <w:szCs w:val="24"/>
          <w:lang w:val="zh-CN"/>
        </w:rPr>
        <w:outlineLvl w:val="1"/>
      </w:pPr>
      <w:r>
        <w:rPr>
          <w:rFonts w:ascii="宋体" w:hAnsi="宋体"/>
          <w:b/>
          <w:sz w:val="22"/>
          <w:szCs w:val="24"/>
        </w:rPr>
        <w:br w:type="page" w:clear="all"/>
      </w:r>
      <w:bookmarkStart w:id="94" w:name="_Toc228350083"/>
      <w:r/>
      <w:bookmarkStart w:id="95" w:name="_Hlk108563601"/>
      <w:r>
        <w:rPr>
          <w:rFonts w:hint="eastAsia" w:ascii="宋体" w:hAnsi="宋体" w:cs="宋体"/>
          <w:b/>
          <w:color w:val="000000"/>
          <w:sz w:val="24"/>
          <w:szCs w:val="24"/>
          <w:lang w:val="zh-CN"/>
        </w:rPr>
        <w:t xml:space="preserve">附件八、供应商类似业绩表</w:t>
      </w:r>
      <w:bookmarkEnd w:id="94"/>
      <w:r>
        <w:rPr>
          <w:rFonts w:hint="eastAsia"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2023年1月1日</w:t>
      </w:r>
      <w:r>
        <w:rPr>
          <w:rFonts w:ascii="宋体" w:hAnsi="宋体" w:cs="宋体"/>
          <w:b/>
          <w:bCs/>
          <w:color w:val="000000"/>
          <w:sz w:val="28"/>
          <w:szCs w:val="28"/>
          <w:lang w:val="zh-CN"/>
        </w:rPr>
        <w:t xml:space="preserve">以来类似项目</w:t>
      </w:r>
      <w:r>
        <w:rPr>
          <w:rFonts w:hint="eastAsia" w:ascii="宋体" w:hAnsi="宋体" w:cs="宋体"/>
          <w:b/>
          <w:bCs/>
          <w:color w:val="000000"/>
          <w:sz w:val="28"/>
          <w:szCs w:val="28"/>
          <w:lang w:val="zh-CN"/>
        </w:rPr>
        <w:t xml:space="preserve">及</w:t>
      </w:r>
      <w:r>
        <w:rPr>
          <w:rFonts w:ascii="宋体" w:hAnsi="宋体" w:cs="宋体"/>
          <w:b/>
          <w:bCs/>
          <w:color w:val="000000"/>
          <w:sz w:val="28"/>
          <w:szCs w:val="28"/>
          <w:lang w:val="zh-CN"/>
        </w:rPr>
        <w:t xml:space="preserve">更优项目业绩</w:t>
      </w:r>
      <w:r>
        <w:rPr>
          <w:rFonts w:ascii="宋体" w:hAnsi="宋体" w:cs="宋体"/>
          <w:b/>
          <w:bCs/>
          <w:color w:val="000000"/>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39"/>
              <w:jc w:val="center"/>
              <w:spacing w:line="440" w:lineRule="exact"/>
              <w:rPr>
                <w:rFonts w:ascii="宋体" w:hAnsi="宋体"/>
                <w:b/>
                <w:sz w:val="22"/>
                <w:szCs w:val="21"/>
                <w:lang w:eastAsia="en-US"/>
              </w:rPr>
            </w:pPr>
            <w:r/>
            <w:bookmarkEnd w:id="95"/>
            <w:r>
              <w:rPr>
                <w:rFonts w:hint="eastAsia" w:ascii="宋体" w:hAnsi="宋体"/>
                <w:b/>
                <w:sz w:val="22"/>
                <w:szCs w:val="21"/>
                <w:lang w:eastAsia="en-US"/>
              </w:rPr>
              <w:t xml:space="preserve">序号</w:t>
            </w:r>
            <w:r>
              <w:rPr>
                <w:rFonts w:ascii="宋体" w:hAnsi="宋体"/>
                <w:b/>
                <w:sz w:val="22"/>
                <w:szCs w:val="21"/>
                <w:lang w:eastAsia="en-US"/>
              </w:rPr>
            </w:r>
            <w:r/>
          </w:p>
        </w:tc>
        <w:tc>
          <w:tcPr>
            <w:tcW w:w="2523"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项目名称</w:t>
            </w:r>
            <w:r>
              <w:rPr>
                <w:rFonts w:ascii="宋体" w:hAnsi="宋体"/>
                <w:b/>
                <w:sz w:val="22"/>
                <w:szCs w:val="21"/>
                <w:lang w:eastAsia="en-US"/>
              </w:rPr>
            </w:r>
            <w:r/>
          </w:p>
        </w:tc>
        <w:tc>
          <w:tcPr>
            <w:tcW w:w="1417"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用户单位</w:t>
            </w:r>
            <w:r>
              <w:rPr>
                <w:rFonts w:ascii="宋体" w:hAnsi="宋体"/>
                <w:b/>
                <w:sz w:val="22"/>
                <w:szCs w:val="21"/>
                <w:lang w:eastAsia="en-US"/>
              </w:rPr>
            </w:r>
            <w:r/>
          </w:p>
        </w:tc>
        <w:tc>
          <w:tcPr>
            <w:tcW w:w="1276"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工作内容</w:t>
            </w:r>
            <w:r>
              <w:rPr>
                <w:rFonts w:ascii="宋体" w:hAnsi="宋体"/>
                <w:b/>
                <w:sz w:val="22"/>
                <w:szCs w:val="21"/>
                <w:lang w:eastAsia="en-US"/>
              </w:rPr>
            </w:r>
            <w:r/>
          </w:p>
        </w:tc>
        <w:tc>
          <w:tcPr>
            <w:tcW w:w="1559"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合同履行期限</w:t>
            </w:r>
            <w:r>
              <w:rPr>
                <w:rFonts w:ascii="宋体" w:hAnsi="宋体"/>
                <w:b/>
                <w:sz w:val="22"/>
                <w:szCs w:val="21"/>
                <w:lang w:eastAsia="en-US"/>
              </w:rPr>
            </w:r>
            <w:r/>
          </w:p>
        </w:tc>
        <w:tc>
          <w:tcPr>
            <w:tcW w:w="1276"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合同金额</w:t>
            </w:r>
            <w:r>
              <w:rPr>
                <w:rFonts w:ascii="宋体" w:hAnsi="宋体"/>
                <w:b/>
                <w:sz w:val="22"/>
                <w:szCs w:val="21"/>
                <w:lang w:eastAsia="en-US"/>
              </w:rPr>
            </w:r>
            <w:r/>
          </w:p>
        </w:tc>
        <w:tc>
          <w:tcPr>
            <w:tcW w:w="1044" w:type="dxa"/>
            <w:vAlign w:val="center"/>
            <w:textDirection w:val="lrTb"/>
            <w:noWrap w:val="false"/>
          </w:tcPr>
          <w:p>
            <w:pPr>
              <w:pStyle w:val="739"/>
              <w:jc w:val="center"/>
              <w:spacing w:line="440" w:lineRule="exact"/>
              <w:rPr>
                <w:rFonts w:ascii="宋体" w:hAnsi="宋体"/>
                <w:b/>
                <w:sz w:val="22"/>
                <w:szCs w:val="21"/>
                <w:lang w:eastAsia="en-US"/>
              </w:rPr>
            </w:pPr>
            <w:r>
              <w:rPr>
                <w:rFonts w:hint="eastAsia" w:ascii="宋体" w:hAnsi="宋体"/>
                <w:b/>
                <w:sz w:val="22"/>
                <w:szCs w:val="21"/>
                <w:lang w:eastAsia="en-US"/>
              </w:rPr>
              <w:t xml:space="preserve">备注</w:t>
            </w:r>
            <w:r>
              <w:rPr>
                <w:rFonts w:ascii="宋体" w:hAnsi="宋体"/>
                <w:b/>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sz w:val="22"/>
                <w:szCs w:val="21"/>
                <w:lang w:eastAsia="en-US"/>
              </w:rPr>
            </w:pPr>
            <w:r>
              <w:rPr>
                <w:rFonts w:ascii="宋体" w:hAnsi="宋体"/>
                <w:sz w:val="22"/>
                <w:szCs w:val="21"/>
                <w:lang w:eastAsia="en-US"/>
              </w:rPr>
            </w:r>
            <w:r/>
          </w:p>
        </w:tc>
      </w:tr>
    </w:tbl>
    <w:p>
      <w:pPr>
        <w:pStyle w:val="739"/>
        <w:jc w:val="left"/>
        <w:spacing w:line="440" w:lineRule="exact"/>
        <w:rPr>
          <w:rFonts w:hint="eastAsia" w:ascii="宋体" w:hAnsi="宋体"/>
          <w:b/>
          <w:sz w:val="24"/>
          <w:szCs w:val="24"/>
        </w:rPr>
      </w:pPr>
      <w:r>
        <w:rPr>
          <w:rFonts w:hint="eastAsia" w:ascii="宋体" w:hAnsi="宋体"/>
          <w:b/>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rPr>
        <w:t xml:space="preserve">扫描件</w:t>
      </w:r>
      <w:r>
        <w:rPr>
          <w:rFonts w:hint="eastAsia" w:ascii="宋体" w:hAnsi="宋体"/>
          <w:b/>
          <w:sz w:val="24"/>
          <w:szCs w:val="24"/>
        </w:rPr>
        <w:t xml:space="preserve">，提供的证明材料中相关信息需符合采购文件的规定。</w:t>
      </w:r>
      <w:r>
        <w:rPr>
          <w:rFonts w:hint="eastAsia" w:ascii="宋体" w:hAnsi="宋体"/>
          <w:b/>
          <w:sz w:val="24"/>
          <w:szCs w:val="24"/>
        </w:rPr>
      </w:r>
      <w:r/>
    </w:p>
    <w:p>
      <w:pPr>
        <w:pStyle w:val="739"/>
        <w:jc w:val="left"/>
        <w:spacing w:line="360" w:lineRule="auto"/>
        <w:widowControl/>
        <w:rPr>
          <w:rFonts w:ascii="宋体" w:hAnsi="宋体" w:cs="宋体"/>
          <w:b/>
          <w:color w:val="000000"/>
          <w:sz w:val="24"/>
          <w:szCs w:val="24"/>
          <w:lang w:val="zh-CN"/>
        </w:rPr>
        <w:outlineLvl w:val="1"/>
      </w:pPr>
      <w:r>
        <w:rPr>
          <w:rFonts w:hint="eastAsia" w:ascii="宋体" w:hAnsi="宋体"/>
          <w:b/>
          <w:sz w:val="24"/>
          <w:szCs w:val="24"/>
        </w:rPr>
        <w:br w:type="page" w:clear="all"/>
      </w:r>
      <w:bookmarkStart w:id="96" w:name="_Toc228350084"/>
      <w:r/>
      <w:bookmarkStart w:id="97" w:name="_Toc489655335"/>
      <w:r>
        <w:rPr>
          <w:rFonts w:hint="eastAsia" w:ascii="宋体" w:hAnsi="宋体" w:cs="宋体"/>
          <w:b/>
          <w:color w:val="000000"/>
          <w:sz w:val="24"/>
          <w:szCs w:val="24"/>
          <w:lang w:val="zh-CN"/>
        </w:rPr>
        <w:t xml:space="preserve">附件九、服务方案</w:t>
      </w:r>
      <w:bookmarkEnd w:id="96"/>
      <w:r>
        <w:rPr>
          <w:rFonts w:ascii="宋体" w:hAnsi="宋体" w:cs="宋体"/>
          <w:b/>
          <w:color w:val="000000"/>
          <w:sz w:val="24"/>
          <w:szCs w:val="24"/>
          <w:lang w:val="zh-CN"/>
        </w:rPr>
      </w:r>
      <w:r/>
    </w:p>
    <w:p>
      <w:pPr>
        <w:pStyle w:val="739"/>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服务方案</w:t>
      </w:r>
      <w:r>
        <w:rPr>
          <w:rFonts w:hint="eastAsia" w:ascii="宋体" w:hAnsi="宋体" w:cs="宋体"/>
          <w:b/>
          <w:bCs/>
          <w:color w:val="000000"/>
          <w:sz w:val="28"/>
          <w:szCs w:val="28"/>
          <w:lang w:val="zh-CN"/>
        </w:rPr>
      </w:r>
      <w:r/>
    </w:p>
    <w:p>
      <w:pPr>
        <w:pStyle w:val="751"/>
        <w:ind w:firstLine="560"/>
        <w:spacing w:line="360" w:lineRule="auto"/>
        <w:rPr>
          <w:rFonts w:hint="eastAsia" w:ascii="宋体" w:hAnsi="宋体"/>
          <w:sz w:val="28"/>
          <w:szCs w:val="28"/>
        </w:rPr>
      </w:pPr>
      <w:r>
        <w:rPr>
          <w:rFonts w:hint="eastAsia" w:ascii="宋体" w:hAnsi="宋体"/>
          <w:sz w:val="28"/>
          <w:szCs w:val="28"/>
        </w:rPr>
        <w:t xml:space="preserve">主要内容包括但不限于：</w:t>
      </w:r>
      <w:r>
        <w:rPr>
          <w:rFonts w:hint="eastAsia" w:ascii="宋体" w:hAnsi="宋体"/>
          <w:sz w:val="28"/>
          <w:szCs w:val="28"/>
        </w:rPr>
      </w:r>
      <w:r/>
    </w:p>
    <w:p>
      <w:pPr>
        <w:pStyle w:val="751"/>
        <w:ind w:firstLine="560"/>
        <w:spacing w:line="360" w:lineRule="auto"/>
        <w:rPr>
          <w:rFonts w:hint="eastAsia" w:ascii="宋体" w:hAnsi="宋体"/>
          <w:sz w:val="28"/>
          <w:szCs w:val="28"/>
        </w:rPr>
      </w:pPr>
      <w:r>
        <w:rPr>
          <w:rFonts w:hint="eastAsia" w:ascii="宋体" w:hAnsi="宋体"/>
          <w:sz w:val="28"/>
          <w:szCs w:val="28"/>
        </w:rPr>
        <w:t xml:space="preserve">1.实施方案</w:t>
      </w:r>
      <w:r>
        <w:rPr>
          <w:rFonts w:hint="eastAsia" w:ascii="宋体" w:hAnsi="宋体"/>
          <w:sz w:val="28"/>
          <w:szCs w:val="28"/>
        </w:rPr>
      </w:r>
      <w:r/>
    </w:p>
    <w:p>
      <w:pPr>
        <w:pStyle w:val="751"/>
        <w:ind w:firstLine="560"/>
        <w:spacing w:line="360" w:lineRule="auto"/>
        <w:rPr>
          <w:rFonts w:hint="eastAsia" w:ascii="宋体" w:hAnsi="宋体"/>
          <w:sz w:val="28"/>
          <w:szCs w:val="28"/>
        </w:rPr>
      </w:pPr>
      <w:r>
        <w:rPr>
          <w:rFonts w:hint="eastAsia" w:ascii="宋体" w:hAnsi="宋体"/>
          <w:sz w:val="28"/>
          <w:szCs w:val="28"/>
        </w:rPr>
        <w:t xml:space="preserve">2.质量控制方案</w:t>
      </w:r>
      <w:r>
        <w:rPr>
          <w:rFonts w:hint="eastAsia" w:ascii="宋体" w:hAnsi="宋体"/>
          <w:sz w:val="28"/>
          <w:szCs w:val="28"/>
        </w:rPr>
      </w:r>
      <w:r/>
    </w:p>
    <w:p>
      <w:pPr>
        <w:pStyle w:val="751"/>
        <w:ind w:firstLine="560"/>
        <w:spacing w:line="360" w:lineRule="auto"/>
        <w:rPr>
          <w:rFonts w:ascii="宋体" w:hAnsi="宋体"/>
          <w:sz w:val="28"/>
          <w:szCs w:val="28"/>
        </w:rPr>
      </w:pPr>
      <w:r>
        <w:rPr>
          <w:rFonts w:hint="eastAsia" w:ascii="宋体" w:hAnsi="宋体"/>
          <w:sz w:val="28"/>
          <w:szCs w:val="28"/>
        </w:rPr>
        <w:t xml:space="preserve">3.售后服务方案</w:t>
      </w:r>
      <w:r>
        <w:rPr>
          <w:rFonts w:ascii="宋体" w:hAnsi="宋体"/>
          <w:sz w:val="28"/>
          <w:szCs w:val="28"/>
        </w:rPr>
      </w:r>
      <w:r/>
    </w:p>
    <w:p>
      <w:pPr>
        <w:pStyle w:val="739"/>
        <w:jc w:val="left"/>
        <w:spacing w:line="360" w:lineRule="auto"/>
        <w:widowControl/>
        <w:rPr>
          <w:rFonts w:ascii="宋体" w:hAnsi="宋体" w:cs="宋体"/>
          <w:b/>
          <w:color w:val="000000"/>
          <w:sz w:val="24"/>
          <w:szCs w:val="24"/>
          <w:lang w:val="zh-CN"/>
        </w:rPr>
        <w:outlineLvl w:val="1"/>
      </w:pPr>
      <w:r>
        <w:rPr>
          <w:rFonts w:ascii="Calibri" w:hAnsi="Calibri"/>
          <w:sz w:val="22"/>
          <w:szCs w:val="22"/>
        </w:rPr>
        <w:br w:type="page" w:clear="all"/>
      </w:r>
      <w:bookmarkEnd w:id="97"/>
      <w:r/>
      <w:bookmarkStart w:id="98" w:name="_Toc228350085"/>
      <w:r>
        <w:rPr>
          <w:rFonts w:hint="eastAsia" w:ascii="宋体" w:hAnsi="宋体" w:cs="宋体"/>
          <w:b/>
          <w:color w:val="000000"/>
          <w:sz w:val="24"/>
          <w:szCs w:val="24"/>
          <w:lang w:val="zh-CN"/>
        </w:rPr>
        <w:t xml:space="preserve">附件十、资格证明文件</w:t>
      </w:r>
      <w:bookmarkEnd w:id="98"/>
      <w:r>
        <w:rPr>
          <w:rFonts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资格证明文件</w:t>
      </w:r>
      <w:r>
        <w:rPr>
          <w:rFonts w:ascii="宋体" w:hAnsi="宋体" w:cs="宋体"/>
          <w:b/>
          <w:bCs/>
          <w:color w:val="000000"/>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39"/>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序号</w:t>
            </w:r>
            <w:r>
              <w:rPr>
                <w:rFonts w:ascii="宋体" w:hAnsi="宋体" w:cs="宋体"/>
                <w:b/>
                <w:sz w:val="22"/>
                <w:szCs w:val="21"/>
                <w:lang w:eastAsia="en-US"/>
              </w:rPr>
            </w:r>
            <w:r/>
          </w:p>
        </w:tc>
        <w:tc>
          <w:tcPr>
            <w:tcW w:w="1199" w:type="dxa"/>
            <w:vAlign w:val="center"/>
            <w:textDirection w:val="lrTb"/>
            <w:noWrap w:val="false"/>
          </w:tcPr>
          <w:p>
            <w:pPr>
              <w:pStyle w:val="739"/>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审查因素</w:t>
            </w:r>
            <w:r>
              <w:rPr>
                <w:rFonts w:ascii="宋体" w:hAnsi="宋体" w:cs="宋体"/>
                <w:b/>
                <w:sz w:val="22"/>
                <w:szCs w:val="21"/>
                <w:lang w:eastAsia="en-US"/>
              </w:rPr>
            </w:r>
            <w:r/>
          </w:p>
        </w:tc>
        <w:tc>
          <w:tcPr>
            <w:tcW w:w="2048" w:type="dxa"/>
            <w:vAlign w:val="center"/>
            <w:textDirection w:val="lrTb"/>
            <w:noWrap w:val="false"/>
          </w:tcPr>
          <w:p>
            <w:pPr>
              <w:pStyle w:val="739"/>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审查内容</w:t>
            </w:r>
            <w:r>
              <w:rPr>
                <w:rFonts w:ascii="宋体" w:hAnsi="宋体" w:cs="宋体"/>
                <w:b/>
                <w:sz w:val="22"/>
                <w:szCs w:val="21"/>
                <w:lang w:eastAsia="en-US"/>
              </w:rPr>
            </w:r>
            <w:r/>
          </w:p>
        </w:tc>
        <w:tc>
          <w:tcPr>
            <w:tcW w:w="1285" w:type="dxa"/>
            <w:vAlign w:val="center"/>
            <w:textDirection w:val="lrTb"/>
            <w:noWrap w:val="false"/>
          </w:tcPr>
          <w:p>
            <w:pPr>
              <w:pStyle w:val="739"/>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格式要求</w:t>
            </w:r>
            <w:r>
              <w:rPr>
                <w:rFonts w:ascii="宋体" w:hAnsi="宋体" w:cs="宋体"/>
                <w:b/>
                <w:sz w:val="22"/>
                <w:szCs w:val="21"/>
                <w:lang w:eastAsia="en-US"/>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满足《中华人民共和国政府采购法》第二十二条规定及法律法规的其他规定</w:t>
            </w:r>
            <w:r>
              <w:rPr>
                <w:rFonts w:ascii="宋体" w:hAnsi="宋体" w:cs="宋体"/>
                <w:bCs/>
                <w:sz w:val="22"/>
                <w:szCs w:val="21"/>
              </w:rPr>
            </w:r>
            <w:r/>
          </w:p>
        </w:tc>
        <w:tc>
          <w:tcPr>
            <w:tcW w:w="2048"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具体规定见第一章《采购公告》</w:t>
            </w:r>
            <w:r>
              <w:rPr>
                <w:rFonts w:ascii="宋体" w:hAnsi="宋体" w:cs="宋体"/>
                <w:bCs/>
                <w:sz w:val="22"/>
                <w:szCs w:val="21"/>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1-1</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具有独立承担民事责任的能力</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供应商为企业（包括合伙企业）的，应提供有效的“营业执照”；</w:t>
            </w:r>
            <w:r>
              <w:rPr>
                <w:rFonts w:ascii="宋体" w:hAnsi="宋体" w:cs="宋体"/>
                <w:bCs/>
                <w:sz w:val="22"/>
                <w:szCs w:val="21"/>
              </w:rPr>
            </w:r>
            <w:r/>
          </w:p>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供应商为事业单位的，应提供有效的“事业单位法人证书”；</w:t>
            </w:r>
            <w:r>
              <w:rPr>
                <w:rFonts w:ascii="宋体" w:hAnsi="宋体" w:cs="宋体"/>
                <w:bCs/>
                <w:sz w:val="22"/>
                <w:szCs w:val="21"/>
              </w:rPr>
            </w:r>
            <w:r/>
          </w:p>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供应商是非企业机构的，应提供有效的“执业许可证”、“登记证书”等证明文件；</w:t>
            </w:r>
            <w:r>
              <w:rPr>
                <w:rFonts w:ascii="宋体" w:hAnsi="宋体" w:cs="宋体"/>
                <w:bCs/>
                <w:sz w:val="22"/>
                <w:szCs w:val="21"/>
              </w:rPr>
            </w:r>
            <w:r/>
          </w:p>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供应商是个体工商户的，应提供有效的“个体工商户营业执照”；</w:t>
            </w:r>
            <w:r>
              <w:rPr>
                <w:rFonts w:ascii="宋体" w:hAnsi="宋体" w:cs="宋体"/>
                <w:bCs/>
                <w:sz w:val="22"/>
                <w:szCs w:val="21"/>
              </w:rPr>
            </w:r>
            <w:r/>
          </w:p>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供应商是自然人的，应提供有效的自然人身份证明。</w:t>
            </w:r>
            <w:r>
              <w:rPr>
                <w:rFonts w:ascii="宋体" w:hAnsi="宋体" w:cs="宋体"/>
                <w:bCs/>
                <w:sz w:val="22"/>
                <w:szCs w:val="21"/>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color w:val="000000"/>
                <w:sz w:val="22"/>
                <w:szCs w:val="21"/>
              </w:rPr>
              <w:t xml:space="preserve">提供证明文件的扫描件</w:t>
            </w:r>
            <w:r>
              <w:rPr>
                <w:rFonts w:hint="eastAsia" w:ascii="宋体" w:hAnsi="宋体" w:cs="宋体"/>
                <w:b/>
                <w:color w:val="000000"/>
                <w:sz w:val="22"/>
                <w:szCs w:val="21"/>
              </w:rPr>
              <w:t xml:space="preserve">并加盖供应商公章</w:t>
            </w:r>
            <w:r>
              <w:rPr>
                <w:rFonts w:ascii="宋体" w:hAnsi="宋体" w:cs="宋体"/>
                <w:bCs/>
                <w:sz w:val="22"/>
                <w:szCs w:val="21"/>
              </w:rPr>
            </w:r>
            <w:r/>
          </w:p>
        </w:tc>
      </w:tr>
      <w:tr>
        <w:trPr>
          <w:cantSplit/>
          <w:trHeight w:val="5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1-2</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具有良好的商业信誉和健全的财务会计制度</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hint="eastAsia" w:ascii="宋体" w:hAnsi="宋体" w:cs="宋体"/>
                <w:bCs/>
                <w:sz w:val="22"/>
                <w:szCs w:val="21"/>
              </w:rPr>
            </w:pPr>
            <w:r>
              <w:rPr>
                <w:rFonts w:hint="eastAsia" w:ascii="宋体" w:hAnsi="宋体" w:cs="宋体"/>
                <w:bCs/>
                <w:sz w:val="22"/>
                <w:szCs w:val="21"/>
              </w:rPr>
              <w:t xml:space="preserve">提供2024年经审计的财务报告或2024年财务报表，或投标文件提交截止时间前六个月内银行出具的资信证明，成立不满一年无需提供</w:t>
            </w:r>
            <w:r>
              <w:rPr>
                <w:rFonts w:hint="eastAsia" w:ascii="宋体" w:hAnsi="宋体" w:cs="宋体"/>
                <w:bCs/>
                <w:sz w:val="22"/>
                <w:szCs w:val="21"/>
              </w:rPr>
            </w:r>
            <w:r/>
          </w:p>
        </w:tc>
        <w:tc>
          <w:tcPr>
            <w:tcW w:w="1285" w:type="dxa"/>
            <w:vAlign w:val="center"/>
            <w:vMerge w:val="restart"/>
            <w:textDirection w:val="lrTb"/>
            <w:noWrap w:val="false"/>
          </w:tcPr>
          <w:p>
            <w:pPr>
              <w:pStyle w:val="739"/>
              <w:jc w:val="left"/>
              <w:spacing w:line="320" w:lineRule="exact"/>
              <w:tabs>
                <w:tab w:val="left" w:pos="1080" w:leader="none"/>
              </w:tabs>
              <w:rPr>
                <w:rFonts w:ascii="宋体" w:hAnsi="宋体" w:cs="宋体"/>
                <w:bCs/>
                <w:sz w:val="22"/>
                <w:szCs w:val="21"/>
              </w:rPr>
            </w:pPr>
            <w:r>
              <w:rPr>
                <w:rFonts w:ascii="Calibri" w:hAnsi="Calibri"/>
                <w:color w:val="000000"/>
                <w:sz w:val="22"/>
                <w:szCs w:val="22"/>
              </w:rPr>
              <w:t xml:space="preserve">提供《南京市政府采购供应商信用记录表暨信用承诺书》</w:t>
            </w:r>
            <w:r>
              <w:rPr>
                <w:rFonts w:hint="eastAsia" w:ascii="Calibri" w:hAnsi="Calibri"/>
                <w:color w:val="000000"/>
                <w:sz w:val="22"/>
                <w:szCs w:val="22"/>
              </w:rPr>
              <w:t xml:space="preserve">，</w:t>
            </w:r>
            <w:r>
              <w:rPr>
                <w:rFonts w:ascii="Calibri" w:hAnsi="Calibri"/>
                <w:b/>
                <w:bCs/>
                <w:color w:val="000000"/>
                <w:sz w:val="22"/>
                <w:szCs w:val="22"/>
                <w:u w:val="single"/>
              </w:rPr>
              <w:t xml:space="preserve">经法定代表人签名并加盖供应商公章</w:t>
            </w: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1-3</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具有履行合同所必需的设备和专业技术能力</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供应商根据履行采购项目合同需要，提供履行合同所必需的设备和专业技术能力的证明材料</w:t>
            </w:r>
            <w:r>
              <w:rPr>
                <w:rFonts w:ascii="宋体" w:hAnsi="宋体" w:cs="宋体"/>
                <w:bCs/>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1-4</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有依法缴纳税收和社会保障资金的良好记录</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1-5</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参加政府采购活动前三年内，在经营活动中没有重大违法记录</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提供参加政府采购活动前3年内在经营活动中没有重大违法记录的书面声明</w:t>
            </w:r>
            <w:r>
              <w:rPr>
                <w:rFonts w:ascii="宋体" w:hAnsi="宋体" w:cs="宋体"/>
                <w:bCs/>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1-6</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法律、行政法规规定的其他条件</w:t>
            </w:r>
            <w:r>
              <w:rPr>
                <w:rFonts w:ascii="宋体" w:hAnsi="宋体" w:cs="宋体"/>
                <w:bCs/>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提供具备法律、行政法规规定的其他条件的证明材料</w:t>
            </w:r>
            <w:r>
              <w:rPr>
                <w:rFonts w:ascii="宋体" w:hAnsi="宋体" w:cs="宋体"/>
                <w:bCs/>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2</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供应商信用记录</w:t>
            </w:r>
            <w:r>
              <w:rPr>
                <w:rFonts w:ascii="宋体" w:hAnsi="宋体" w:cs="宋体"/>
                <w:bCs/>
                <w:sz w:val="22"/>
                <w:szCs w:val="21"/>
                <w:lang w:eastAsia="en-US"/>
              </w:rPr>
            </w:r>
            <w:r/>
          </w:p>
        </w:tc>
        <w:tc>
          <w:tcPr>
            <w:tcW w:w="2048" w:type="dxa"/>
            <w:vAlign w:val="center"/>
            <w:textDirection w:val="lrTb"/>
            <w:noWrap w:val="false"/>
          </w:tcPr>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查询渠道：信用中国网站和中国政府采购网；</w:t>
            </w:r>
            <w:r>
              <w:rPr>
                <w:rFonts w:ascii="宋体" w:hAnsi="宋体" w:cs="宋体"/>
                <w:bCs/>
                <w:sz w:val="22"/>
                <w:szCs w:val="21"/>
              </w:rPr>
            </w:r>
            <w:r/>
          </w:p>
          <w:p>
            <w:pPr>
              <w:pStyle w:val="739"/>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截止时点：响应截止时间以后、资格审查阶段采购人或采购代理机构的实际查询时间；</w:t>
            </w:r>
            <w:r>
              <w:rPr>
                <w:rFonts w:ascii="宋体" w:hAnsi="宋体" w:cs="宋体"/>
                <w:bCs/>
                <w:sz w:val="22"/>
                <w:szCs w:val="21"/>
              </w:rPr>
            </w:r>
            <w:r/>
          </w:p>
          <w:p>
            <w:pPr>
              <w:pStyle w:val="739"/>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信用信息查询记录和证据留存具体方式：查询结果网页打印页作为查询记录和证据，与其他采购文件一并保存；</w:t>
            </w:r>
            <w:r>
              <w:rPr>
                <w:rFonts w:ascii="宋体" w:hAnsi="宋体" w:cs="宋体"/>
                <w:bCs/>
                <w:sz w:val="22"/>
                <w:szCs w:val="21"/>
              </w:rPr>
            </w:r>
            <w:r/>
          </w:p>
          <w:p>
            <w:pPr>
              <w:pStyle w:val="739"/>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sz w:val="22"/>
                <w:szCs w:val="21"/>
                <w:u w:val="single"/>
              </w:rPr>
              <w:t xml:space="preserve">投标无效</w:t>
            </w:r>
            <w:r>
              <w:rPr>
                <w:rFonts w:hint="eastAsia" w:ascii="宋体" w:hAnsi="宋体" w:cs="宋体"/>
                <w:bCs/>
                <w:sz w:val="22"/>
                <w:szCs w:val="21"/>
              </w:rPr>
              <w:t xml:space="preserve">。</w:t>
            </w:r>
            <w:r>
              <w:rPr>
                <w:rFonts w:ascii="宋体" w:hAnsi="宋体" w:cs="宋体"/>
                <w:bCs/>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3</w:t>
            </w:r>
            <w:r>
              <w:rPr>
                <w:rFonts w:ascii="宋体" w:hAnsi="宋体" w:cs="宋体"/>
                <w:bCs/>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供应商资格承诺声明函</w:t>
            </w:r>
            <w:r>
              <w:rPr>
                <w:rFonts w:ascii="宋体" w:hAnsi="宋体" w:cs="宋体"/>
                <w:bCs/>
                <w:sz w:val="22"/>
                <w:szCs w:val="21"/>
              </w:rPr>
            </w:r>
            <w:r/>
          </w:p>
        </w:tc>
        <w:tc>
          <w:tcPr>
            <w:tcW w:w="2048"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提供符合采购文件要求的《供应商资格承诺声明函》。</w:t>
            </w:r>
            <w:r>
              <w:rPr>
                <w:rFonts w:ascii="宋体" w:hAnsi="宋体" w:cs="宋体"/>
                <w:bCs/>
                <w:sz w:val="22"/>
                <w:szCs w:val="21"/>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格式见《供应商资格承诺声明函》</w:t>
            </w:r>
            <w:r>
              <w:rPr>
                <w:rFonts w:ascii="宋体" w:hAnsi="宋体" w:cs="宋体"/>
                <w:bCs/>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
                <w:sz w:val="22"/>
                <w:szCs w:val="21"/>
                <w:lang w:eastAsia="en-US"/>
              </w:rPr>
            </w:pPr>
            <w:r>
              <w:rPr>
                <w:rFonts w:ascii="宋体" w:hAnsi="宋体" w:cs="宋体"/>
                <w:b/>
                <w:sz w:val="22"/>
                <w:szCs w:val="21"/>
                <w:lang w:eastAsia="en-US"/>
              </w:rPr>
              <w:t xml:space="preserve">4</w:t>
            </w:r>
            <w:r>
              <w:rPr>
                <w:rFonts w:ascii="宋体" w:hAnsi="宋体" w:cs="宋体"/>
                <w:b/>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
                <w:sz w:val="22"/>
                <w:szCs w:val="21"/>
              </w:rPr>
            </w:pPr>
            <w:r>
              <w:rPr>
                <w:rFonts w:hint="eastAsia" w:ascii="宋体" w:hAnsi="宋体" w:cs="宋体"/>
                <w:b/>
                <w:sz w:val="22"/>
                <w:szCs w:val="21"/>
              </w:rPr>
              <w:t xml:space="preserve">本项目的特定资格要求</w:t>
            </w:r>
            <w:r>
              <w:rPr>
                <w:rFonts w:ascii="宋体" w:hAnsi="宋体" w:cs="宋体"/>
                <w:b/>
                <w:sz w:val="22"/>
                <w:szCs w:val="21"/>
              </w:rPr>
            </w:r>
            <w:r/>
          </w:p>
        </w:tc>
        <w:tc>
          <w:tcPr>
            <w:tcW w:w="2048" w:type="dxa"/>
            <w:vAlign w:val="center"/>
            <w:textDirection w:val="lrTb"/>
            <w:noWrap w:val="false"/>
          </w:tcPr>
          <w:p>
            <w:pPr>
              <w:pStyle w:val="739"/>
              <w:jc w:val="left"/>
              <w:spacing w:line="320" w:lineRule="exact"/>
              <w:rPr>
                <w:rFonts w:ascii="宋体" w:hAnsi="宋体" w:cs="宋体"/>
                <w:b/>
                <w:sz w:val="22"/>
                <w:szCs w:val="21"/>
                <w:shd w:val="clear" w:color="auto" w:fill="ffffff"/>
              </w:rPr>
            </w:pPr>
            <w:r>
              <w:rPr>
                <w:rFonts w:hint="eastAsia" w:ascii="宋体" w:hAnsi="宋体" w:cs="宋体"/>
                <w:b/>
                <w:sz w:val="22"/>
                <w:szCs w:val="21"/>
              </w:rPr>
              <w:t xml:space="preserve">具体规定见第一章《采购公告》</w:t>
            </w:r>
            <w:r>
              <w:rPr>
                <w:rFonts w:ascii="宋体" w:hAnsi="宋体" w:cs="宋体"/>
                <w:b/>
                <w:sz w:val="22"/>
                <w:szCs w:val="21"/>
                <w:shd w:val="clear" w:color="auto" w:fill="ffffff"/>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sz w:val="22"/>
                <w:szCs w:val="21"/>
              </w:rPr>
            </w:pPr>
            <w:r>
              <w:rPr>
                <w:rFonts w:hint="eastAsia" w:ascii="宋体" w:hAnsi="宋体" w:cs="宋体"/>
                <w:b/>
                <w:color w:val="000000"/>
                <w:sz w:val="22"/>
                <w:szCs w:val="21"/>
              </w:rPr>
              <w:t xml:space="preserve">提供证明文件的扫描件并加盖供应商公章</w:t>
            </w:r>
            <w:r>
              <w:rPr>
                <w:rFonts w:ascii="宋体" w:hAnsi="宋体" w:cs="宋体"/>
                <w:bCs/>
                <w:sz w:val="22"/>
                <w:szCs w:val="21"/>
              </w:rPr>
            </w:r>
            <w:r/>
          </w:p>
        </w:tc>
      </w:tr>
    </w:tbl>
    <w:p>
      <w:pPr>
        <w:pStyle w:val="739"/>
        <w:jc w:val="left"/>
        <w:spacing w:line="360" w:lineRule="auto"/>
        <w:widowControl/>
        <w:rPr>
          <w:rFonts w:ascii="宋体" w:hAnsi="宋体" w:cs="宋体"/>
          <w:b/>
          <w:color w:val="000000"/>
          <w:sz w:val="24"/>
          <w:szCs w:val="24"/>
          <w:lang w:val="zh-CN"/>
        </w:rPr>
        <w:outlineLvl w:val="1"/>
      </w:pPr>
      <w:r/>
      <w:bookmarkStart w:id="99" w:name="_Hlk94112048"/>
      <w:r/>
      <w:bookmarkStart w:id="100" w:name="_Hlk85644930"/>
      <w:r>
        <w:rPr>
          <w:rFonts w:hint="eastAsia" w:ascii="仿宋" w:hAnsi="仿宋" w:eastAsia="仿宋"/>
          <w:b/>
          <w:bCs/>
          <w:sz w:val="32"/>
          <w:szCs w:val="32"/>
        </w:rPr>
        <w:br w:type="page" w:clear="all"/>
      </w:r>
      <w:bookmarkStart w:id="101" w:name="_Toc228350086"/>
      <w:r>
        <w:rPr>
          <w:rFonts w:hint="eastAsia" w:ascii="宋体" w:hAnsi="宋体" w:cs="宋体"/>
          <w:b/>
          <w:color w:val="000000"/>
          <w:sz w:val="24"/>
          <w:szCs w:val="24"/>
          <w:lang w:val="zh-CN"/>
        </w:rPr>
        <w:t xml:space="preserve">附件十一、政府采购政策</w:t>
      </w:r>
      <w:bookmarkEnd w:id="101"/>
      <w:r>
        <w:rPr>
          <w:rFonts w:ascii="宋体" w:hAnsi="宋体" w:cs="宋体"/>
          <w:b/>
          <w:color w:val="000000"/>
          <w:sz w:val="24"/>
          <w:szCs w:val="24"/>
          <w:lang w:val="zh-CN"/>
        </w:rPr>
      </w:r>
      <w:r/>
    </w:p>
    <w:p>
      <w:pPr>
        <w:pStyle w:val="739"/>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政府采购政策</w:t>
      </w:r>
      <w:r>
        <w:rPr>
          <w:rFonts w:hint="eastAsia" w:ascii="宋体" w:hAnsi="宋体" w:cs="宋体"/>
          <w:b/>
          <w:bCs/>
          <w:color w:val="000000"/>
          <w:sz w:val="28"/>
          <w:szCs w:val="28"/>
          <w:lang w:val="zh-CN"/>
        </w:rPr>
      </w:r>
      <w:r/>
    </w:p>
    <w:p>
      <w:pPr>
        <w:pStyle w:val="739"/>
        <w:spacing w:before="120" w:line="440" w:lineRule="exact"/>
        <w:rPr>
          <w:rFonts w:ascii="宋体" w:hAnsi="宋体"/>
          <w:b/>
          <w:sz w:val="28"/>
          <w:szCs w:val="28"/>
        </w:rPr>
      </w:pPr>
      <w:r>
        <w:rPr>
          <w:rFonts w:hint="eastAsia" w:ascii="宋体" w:hAnsi="宋体"/>
          <w:b/>
          <w:sz w:val="28"/>
          <w:szCs w:val="28"/>
        </w:rPr>
        <w:t xml:space="preserve">1．企业声明函格式</w:t>
      </w:r>
      <w:r>
        <w:rPr>
          <w:rFonts w:ascii="宋体" w:hAnsi="宋体"/>
          <w:b/>
          <w:sz w:val="28"/>
          <w:szCs w:val="28"/>
        </w:rPr>
      </w:r>
      <w:r/>
    </w:p>
    <w:p>
      <w:pPr>
        <w:pStyle w:val="739"/>
        <w:jc w:val="center"/>
        <w:rPr>
          <w:rFonts w:ascii="Calibri" w:hAnsi="Calibri"/>
          <w:sz w:val="22"/>
          <w:szCs w:val="22"/>
        </w:rPr>
      </w:pPr>
      <w:r>
        <w:rPr>
          <w:rFonts w:hint="eastAsia" w:ascii="宋体" w:hAnsi="宋体"/>
          <w:b/>
          <w:sz w:val="32"/>
          <w:szCs w:val="24"/>
        </w:rPr>
        <w:t xml:space="preserve">中小企业声明函（工程、货物、服务）</w:t>
      </w:r>
      <w:r>
        <w:rPr>
          <w:rFonts w:ascii="Calibri" w:hAnsi="Calibri"/>
          <w:sz w:val="22"/>
          <w:szCs w:val="22"/>
        </w:rPr>
      </w:r>
      <w:r/>
    </w:p>
    <w:p>
      <w:pPr>
        <w:pStyle w:val="739"/>
        <w:ind w:firstLine="480"/>
        <w:spacing w:line="3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i/>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i/>
          <w:color w:val="000000"/>
          <w:sz w:val="24"/>
          <w:szCs w:val="24"/>
          <w:u w:val="single"/>
        </w:rPr>
        <w:t xml:space="preserve">（项目名称）</w:t>
      </w:r>
      <w:r>
        <w:rPr>
          <w:rFonts w:hint="eastAsia" w:ascii="宋体" w:hAnsi="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szCs w:val="24"/>
        </w:rPr>
      </w:r>
      <w:r/>
    </w:p>
    <w:p>
      <w:pPr>
        <w:pStyle w:val="739"/>
        <w:ind w:firstLine="480"/>
        <w:spacing w:line="36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b/>
          <w:bCs/>
          <w:i/>
          <w:color w:val="000000"/>
          <w:sz w:val="24"/>
          <w:szCs w:val="24"/>
          <w:u w:val="single"/>
        </w:rPr>
        <w:t xml:space="preserve">（采购文件中明确的所属行业）</w:t>
      </w:r>
      <w:r>
        <w:rPr>
          <w:rFonts w:hint="eastAsia" w:ascii="宋体" w:hAnsi="宋体"/>
          <w:color w:val="000000"/>
          <w:sz w:val="24"/>
          <w:szCs w:val="24"/>
        </w:rPr>
        <w:t xml:space="preserve">；承建（承接）企业为</w:t>
      </w:r>
      <w:r>
        <w:rPr>
          <w:rFonts w:hint="eastAsia" w:ascii="宋体" w:hAnsi="宋体"/>
          <w:i/>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739"/>
        <w:ind w:firstLine="480"/>
        <w:spacing w:line="36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i/>
          <w:color w:val="000000"/>
          <w:sz w:val="24"/>
          <w:szCs w:val="24"/>
          <w:u w:val="single"/>
        </w:rPr>
        <w:t xml:space="preserve">（采购文件中明确的所属行业）</w:t>
      </w:r>
      <w:r>
        <w:rPr>
          <w:rFonts w:hint="eastAsia" w:ascii="宋体" w:hAnsi="宋体"/>
          <w:color w:val="000000"/>
          <w:sz w:val="24"/>
          <w:szCs w:val="24"/>
        </w:rPr>
        <w:t xml:space="preserve">；承建（承接）企业为</w:t>
      </w:r>
      <w:r>
        <w:rPr>
          <w:rFonts w:hint="eastAsia" w:ascii="宋体" w:hAnsi="宋体"/>
          <w:i/>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739"/>
        <w:ind w:firstLine="480"/>
        <w:spacing w:line="3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739"/>
        <w:ind w:firstLine="482"/>
        <w:spacing w:line="360" w:lineRule="exact"/>
        <w:rPr>
          <w:rFonts w:ascii="宋体" w:hAnsi="宋体"/>
          <w:b/>
          <w:bCs/>
          <w:color w:val="000000"/>
          <w:sz w:val="24"/>
          <w:szCs w:val="24"/>
        </w:rPr>
      </w:pPr>
      <w:r>
        <w:rPr>
          <w:rFonts w:hint="eastAsia" w:ascii="宋体" w:hAnsi="宋体"/>
          <w:b/>
          <w:bCs/>
          <w:color w:val="000000"/>
          <w:sz w:val="24"/>
          <w:szCs w:val="24"/>
        </w:rPr>
        <w:t xml:space="preserve">以上企业，不属于大企业的分支机构，不存在控股股东为大企业的情形，也不存在与大企业的负责人为同一人的情形。</w:t>
      </w:r>
      <w:r>
        <w:rPr>
          <w:rFonts w:ascii="宋体" w:hAnsi="宋体"/>
          <w:b/>
          <w:bCs/>
          <w:color w:val="000000"/>
          <w:sz w:val="24"/>
          <w:szCs w:val="24"/>
        </w:rPr>
      </w:r>
      <w:r/>
    </w:p>
    <w:p>
      <w:pPr>
        <w:pStyle w:val="739"/>
        <w:ind w:firstLine="480"/>
        <w:spacing w:line="36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739"/>
        <w:ind w:right="390" w:firstLine="480"/>
        <w:jc w:val="right"/>
        <w:spacing w:line="44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739"/>
        <w:ind w:right="1440" w:firstLine="480"/>
        <w:jc w:val="right"/>
        <w:spacing w:line="440" w:lineRule="exact"/>
        <w:rPr>
          <w:rFonts w:ascii="宋体" w:hAnsi="宋体"/>
          <w:color w:val="000000"/>
          <w:sz w:val="24"/>
          <w:szCs w:val="24"/>
          <w:u w:val="single"/>
        </w:rPr>
      </w:pPr>
      <w:r>
        <w:rPr>
          <w:rFonts w:hint="eastAsia" w:ascii="宋体" w:hAnsi="宋体"/>
          <w:color w:val="000000"/>
          <w:sz w:val="24"/>
          <w:szCs w:val="24"/>
        </w:rPr>
        <w:t xml:space="preserve">日 期：</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r>
      <w:r/>
    </w:p>
    <w:p>
      <w:pPr>
        <w:pStyle w:val="739"/>
        <w:ind w:firstLine="480"/>
        <w:jc w:val="left"/>
        <w:spacing w:line="340" w:lineRule="exact"/>
        <w:tabs>
          <w:tab w:val="left" w:pos="1800" w:leader="none"/>
          <w:tab w:val="left" w:pos="5580" w:leader="none"/>
        </w:tabs>
        <w:rPr>
          <w:rFonts w:ascii="宋体" w:hAnsi="宋体"/>
          <w:color w:val="000000"/>
          <w:sz w:val="24"/>
          <w:szCs w:val="22"/>
        </w:rPr>
      </w:pPr>
      <w:r/>
      <w:bookmarkStart w:id="102" w:name="_Hlk73391674"/>
      <w:r>
        <w:rPr>
          <w:rFonts w:ascii="宋体" w:hAnsi="宋体"/>
          <w:color w:val="000000"/>
          <w:sz w:val="24"/>
          <w:szCs w:val="22"/>
        </w:rPr>
        <w:t xml:space="preserve">注：</w:t>
      </w:r>
      <w:r>
        <w:rPr>
          <w:rFonts w:ascii="宋体" w:hAnsi="宋体"/>
          <w:color w:val="000000"/>
          <w:sz w:val="24"/>
          <w:szCs w:val="22"/>
        </w:rPr>
      </w:r>
      <w:r/>
    </w:p>
    <w:p>
      <w:pPr>
        <w:pStyle w:val="739"/>
        <w:ind w:firstLine="480"/>
        <w:jc w:val="left"/>
        <w:spacing w:line="340" w:lineRule="exact"/>
        <w:tabs>
          <w:tab w:val="left" w:pos="1800" w:leader="none"/>
          <w:tab w:val="left" w:pos="5580" w:leader="none"/>
        </w:tabs>
        <w:rPr>
          <w:rFonts w:ascii="宋体" w:hAnsi="宋体"/>
          <w:color w:val="000000"/>
          <w:sz w:val="24"/>
          <w:szCs w:val="22"/>
        </w:rPr>
      </w:pPr>
      <w:r/>
      <w:bookmarkEnd w:id="102"/>
      <w:r>
        <w:rPr>
          <w:rFonts w:hint="eastAsia" w:ascii="宋体" w:hAnsi="宋体"/>
          <w:color w:val="000000"/>
          <w:sz w:val="24"/>
          <w:szCs w:val="22"/>
        </w:rPr>
        <w:t xml:space="preserve">1．从业人员、营业收入、资产总额填报上一年度数据，无上一年度数据的新成立企业可不填报。</w:t>
      </w:r>
      <w:r>
        <w:rPr>
          <w:rFonts w:ascii="宋体" w:hAnsi="宋体"/>
          <w:color w:val="000000"/>
          <w:sz w:val="24"/>
          <w:szCs w:val="22"/>
        </w:rPr>
      </w:r>
      <w:r/>
    </w:p>
    <w:p>
      <w:pPr>
        <w:pStyle w:val="739"/>
        <w:ind w:firstLine="480"/>
        <w:jc w:val="left"/>
        <w:spacing w:line="340" w:lineRule="exact"/>
        <w:tabs>
          <w:tab w:val="left" w:pos="1800" w:leader="none"/>
          <w:tab w:val="left" w:pos="5580" w:leader="none"/>
        </w:tabs>
        <w:rPr>
          <w:rFonts w:ascii="Calibri" w:hAnsi="Calibri"/>
          <w:b/>
          <w:bCs/>
          <w:sz w:val="24"/>
          <w:szCs w:val="22"/>
          <w:u w:val="single"/>
        </w:rPr>
      </w:pPr>
      <w:r/>
      <w:bookmarkStart w:id="103"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739"/>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rPr>
      </w:r>
      <w:r/>
    </w:p>
    <w:p>
      <w:pPr>
        <w:pStyle w:val="739"/>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3"/>
      <w:r>
        <w:rPr>
          <w:rFonts w:hint="eastAsia" w:ascii="宋体" w:hAnsi="宋体"/>
          <w:b/>
          <w:bCs/>
          <w:color w:val="000000"/>
          <w:sz w:val="24"/>
          <w:szCs w:val="22"/>
        </w:rPr>
        <w:t xml:space="preserve">供应商如不提供此声明函，价格将不做相应扣除。</w:t>
      </w:r>
      <w:r>
        <w:rPr>
          <w:rFonts w:hint="eastAsia" w:ascii="宋体" w:hAnsi="宋体"/>
          <w:b/>
          <w:bCs/>
          <w:color w:val="000000"/>
          <w:sz w:val="24"/>
          <w:szCs w:val="22"/>
        </w:rPr>
      </w:r>
      <w:r/>
    </w:p>
    <w:p>
      <w:pPr>
        <w:pStyle w:val="739"/>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rPr>
      </w:r>
      <w:r/>
    </w:p>
    <w:p>
      <w:pPr>
        <w:pStyle w:val="739"/>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采购文件中明确的所属行业：详见第二章。</w:t>
      </w:r>
      <w:r>
        <w:rPr>
          <w:rFonts w:ascii="Calibri" w:hAnsi="Calibri"/>
          <w:color w:val="000000"/>
          <w:sz w:val="22"/>
          <w:szCs w:val="22"/>
          <w:u w:val="single"/>
        </w:rPr>
      </w:r>
      <w:r/>
    </w:p>
    <w:p>
      <w:pPr>
        <w:pStyle w:val="739"/>
        <w:ind w:firstLine="482"/>
        <w:spacing w:line="340" w:lineRule="exact"/>
        <w:tabs>
          <w:tab w:val="left" w:pos="1800" w:leader="none"/>
          <w:tab w:val="left" w:pos="5580" w:leader="none"/>
        </w:tabs>
        <w:rPr>
          <w:rFonts w:hint="eastAsia" w:ascii="宋体" w:hAnsi="宋体"/>
          <w:b/>
          <w:bCs/>
          <w:color w:val="000000"/>
          <w:sz w:val="24"/>
          <w:szCs w:val="22"/>
          <w:u w:val="single"/>
        </w:rPr>
      </w:pPr>
      <w:r/>
      <w:bookmarkStart w:id="104" w:name="_Hlk73478900"/>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u w:val="single"/>
        </w:rPr>
      </w:r>
      <w:r/>
    </w:p>
    <w:p>
      <w:pPr>
        <w:pStyle w:val="739"/>
        <w:ind w:firstLine="482"/>
        <w:spacing w:line="340" w:lineRule="exact"/>
        <w:tabs>
          <w:tab w:val="left" w:pos="1800" w:leader="none"/>
          <w:tab w:val="left" w:pos="5580" w:leader="none"/>
        </w:tabs>
        <w:rPr>
          <w:rFonts w:hint="eastAsia" w:ascii="宋体" w:hAnsi="宋体"/>
          <w:b/>
          <w:bCs/>
          <w:color w:val="000000"/>
          <w:sz w:val="24"/>
          <w:szCs w:val="22"/>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rPr>
          <w:rFonts w:hint="eastAsia" w:ascii="宋体" w:hAnsi="宋体"/>
          <w:b/>
          <w:bCs/>
          <w:color w:val="000000"/>
          <w:sz w:val="24"/>
          <w:szCs w:val="22"/>
        </w:rPr>
      </w:r>
      <w:r/>
    </w:p>
    <w:p>
      <w:pPr>
        <w:pStyle w:val="739"/>
        <w:jc w:val="lef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2．残疾人福利性单位声明函</w:t>
      </w:r>
      <w:r>
        <w:rPr>
          <w:rFonts w:ascii="宋体" w:hAnsi="宋体"/>
          <w:b/>
          <w:sz w:val="28"/>
          <w:szCs w:val="28"/>
        </w:rPr>
      </w:r>
      <w:r/>
    </w:p>
    <w:p>
      <w:pPr>
        <w:pStyle w:val="739"/>
        <w:jc w:val="center"/>
        <w:spacing w:line="400" w:lineRule="exact"/>
        <w:widowControl/>
        <w:rPr>
          <w:rFonts w:ascii="宋体" w:hAnsi="宋体" w:cs="宋体"/>
          <w:b/>
          <w:sz w:val="28"/>
          <w:szCs w:val="28"/>
        </w:rPr>
      </w:pPr>
      <w:r>
        <w:rPr>
          <w:rFonts w:ascii="宋体" w:hAnsi="宋体" w:cs="宋体"/>
          <w:b/>
          <w:sz w:val="28"/>
          <w:szCs w:val="28"/>
        </w:rPr>
      </w:r>
      <w:r/>
    </w:p>
    <w:p>
      <w:pPr>
        <w:pStyle w:val="739"/>
        <w:jc w:val="center"/>
        <w:spacing w:line="400" w:lineRule="exact"/>
        <w:widowControl/>
        <w:rPr>
          <w:rFonts w:ascii="Calibri" w:hAnsi="Calibri"/>
          <w:b/>
          <w:sz w:val="28"/>
          <w:szCs w:val="28"/>
        </w:rPr>
      </w:pPr>
      <w:r>
        <w:rPr>
          <w:rFonts w:hint="eastAsia" w:ascii="宋体" w:hAnsi="宋体" w:cs="宋体"/>
          <w:b/>
          <w:sz w:val="28"/>
          <w:szCs w:val="28"/>
        </w:rPr>
        <w:t xml:space="preserve">残疾人福利性单位声明函</w:t>
      </w:r>
      <w:r>
        <w:rPr>
          <w:rFonts w:ascii="Calibri" w:hAnsi="Calibri"/>
          <w:b/>
          <w:sz w:val="28"/>
          <w:szCs w:val="28"/>
        </w:rPr>
      </w:r>
      <w:r/>
    </w:p>
    <w:p>
      <w:pPr>
        <w:pStyle w:val="739"/>
        <w:jc w:val="left"/>
        <w:spacing w:line="400" w:lineRule="exact"/>
        <w:rPr>
          <w:rFonts w:ascii="宋体" w:hAnsi="宋体"/>
          <w:sz w:val="24"/>
          <w:szCs w:val="24"/>
        </w:rPr>
      </w:pPr>
      <w:r/>
      <w:bookmarkStart w:id="105" w:name="_Hlk73391707"/>
      <w:r>
        <w:rPr>
          <w:rFonts w:ascii="宋体" w:hAnsi="宋体"/>
          <w:sz w:val="24"/>
          <w:szCs w:val="24"/>
        </w:rPr>
      </w:r>
      <w:r/>
    </w:p>
    <w:p>
      <w:pPr>
        <w:pStyle w:val="739"/>
        <w:ind w:firstLine="504"/>
        <w:jc w:val="left"/>
        <w:spacing w:line="400" w:lineRule="exact"/>
        <w:rPr>
          <w:rFonts w:ascii="宋体" w:hAnsi="宋体"/>
          <w:spacing w:val="6"/>
          <w:sz w:val="24"/>
          <w:szCs w:val="24"/>
        </w:rPr>
      </w:pPr>
      <w:r/>
      <w:bookmarkStart w:id="106" w:name="_Hlk108563587"/>
      <w:r>
        <w:rPr>
          <w:rFonts w:ascii="宋体" w:hAnsi="宋体"/>
          <w:sz w:val="24"/>
          <w:szCs w:val="24"/>
        </w:rPr>
        <w:t xml:space="preserve">本单位郑重声明，根据《财政部 民政部 中国残疾人联合会关于促进残疾人就业政府采购政策的通知》（财库〔2017〕141号）的规定，本单位</w:t>
      </w:r>
      <w:r>
        <w:rPr>
          <w:rFonts w:ascii="宋体" w:hAnsi="宋体"/>
          <w:b/>
          <w:sz w:val="24"/>
          <w:szCs w:val="24"/>
        </w:rPr>
        <w:t xml:space="preserve">（请进行勾选）</w:t>
      </w:r>
      <w:r>
        <w:rPr>
          <w:rFonts w:ascii="宋体" w:hAnsi="宋体"/>
          <w:spacing w:val="6"/>
          <w:sz w:val="24"/>
          <w:szCs w:val="24"/>
        </w:rPr>
        <w:t xml:space="preserve">：</w:t>
      </w:r>
      <w:r>
        <w:rPr>
          <w:rFonts w:ascii="宋体" w:hAnsi="宋体"/>
          <w:spacing w:val="6"/>
          <w:sz w:val="24"/>
          <w:szCs w:val="24"/>
        </w:rPr>
      </w:r>
      <w:r/>
    </w:p>
    <w:p>
      <w:pPr>
        <w:pStyle w:val="739"/>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不属于符合条件的残疾人福利性单位。</w:t>
      </w:r>
      <w:r>
        <w:rPr>
          <w:rFonts w:ascii="宋体" w:hAnsi="宋体"/>
          <w:b/>
          <w:spacing w:val="6"/>
          <w:sz w:val="24"/>
          <w:szCs w:val="24"/>
        </w:rPr>
      </w:r>
      <w:r/>
    </w:p>
    <w:p>
      <w:pPr>
        <w:pStyle w:val="739"/>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属于符合条件的残疾人福利性单位，</w:t>
      </w:r>
      <w:r>
        <w:rPr>
          <w:rFonts w:ascii="宋体" w:hAnsi="宋体"/>
          <w:sz w:val="24"/>
          <w:szCs w:val="24"/>
        </w:rPr>
        <w:t xml:space="preserve">且本单位参加</w:t>
      </w:r>
      <w:r>
        <w:rPr>
          <w:rFonts w:ascii="宋体" w:hAnsi="宋体"/>
          <w:sz w:val="24"/>
          <w:szCs w:val="24"/>
          <w:u w:val="single"/>
        </w:rPr>
        <w:t xml:space="preserve">        </w:t>
      </w:r>
      <w:r>
        <w:rPr>
          <w:rFonts w:ascii="宋体" w:hAnsi="宋体"/>
          <w:sz w:val="24"/>
          <w:szCs w:val="24"/>
        </w:rPr>
        <w:t xml:space="preserve">单位的</w:t>
      </w:r>
      <w:r>
        <w:rPr>
          <w:rFonts w:ascii="宋体" w:hAnsi="宋体"/>
          <w:sz w:val="24"/>
          <w:szCs w:val="24"/>
          <w:u w:val="single"/>
        </w:rPr>
        <w:t xml:space="preserve">      </w:t>
      </w:r>
      <w:r>
        <w:rPr>
          <w:rFonts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spacing w:val="6"/>
          <w:sz w:val="24"/>
          <w:szCs w:val="24"/>
        </w:rPr>
      </w:r>
      <w:r/>
    </w:p>
    <w:p>
      <w:pPr>
        <w:pStyle w:val="739"/>
        <w:ind w:left="660" w:hanging="240"/>
        <w:jc w:val="left"/>
        <w:spacing w:line="400" w:lineRule="exact"/>
        <w:rPr>
          <w:rFonts w:ascii="宋体" w:hAnsi="宋体"/>
          <w:sz w:val="24"/>
          <w:szCs w:val="24"/>
        </w:rPr>
      </w:pPr>
      <w:r>
        <w:rPr>
          <w:rFonts w:hint="eastAsia" w:ascii="宋体" w:hAnsi="宋体"/>
          <w:sz w:val="24"/>
          <w:szCs w:val="24"/>
        </w:rPr>
        <w:t xml:space="preserve">本单位在本次政府采购活动中提供的残疾人福利单位产品报价合计为人民币（大写）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739"/>
        <w:ind w:firstLine="482"/>
        <w:jc w:val="left"/>
        <w:spacing w:before="2" w:line="400" w:lineRule="exact"/>
        <w:rPr>
          <w:rFonts w:ascii="宋体" w:hAnsi="宋体"/>
          <w:b/>
          <w:bCs/>
          <w:sz w:val="24"/>
          <w:szCs w:val="24"/>
        </w:rPr>
      </w:pPr>
      <w:r>
        <w:rPr>
          <w:rFonts w:ascii="宋体" w:hAnsi="宋体"/>
          <w:b/>
          <w:bCs/>
          <w:sz w:val="24"/>
          <w:szCs w:val="24"/>
        </w:rPr>
        <w:t xml:space="preserve">本单位对上述声明的真实性负责。如有虚假，将依法承担相应责任。</w:t>
      </w:r>
      <w:r>
        <w:rPr>
          <w:rFonts w:ascii="宋体" w:hAnsi="宋体"/>
          <w:b/>
          <w:bCs/>
          <w:sz w:val="24"/>
          <w:szCs w:val="24"/>
        </w:rPr>
      </w:r>
      <w:r/>
    </w:p>
    <w:p>
      <w:pPr>
        <w:pStyle w:val="739"/>
        <w:jc w:val="left"/>
        <w:spacing w:line="400" w:lineRule="exact"/>
        <w:rPr>
          <w:rFonts w:ascii="宋体" w:hAnsi="宋体"/>
          <w:sz w:val="24"/>
          <w:szCs w:val="24"/>
        </w:rPr>
      </w:pPr>
      <w:r/>
      <w:bookmarkEnd w:id="106"/>
      <w:r>
        <w:rPr>
          <w:rFonts w:hint="eastAsia" w:ascii="宋体" w:hAnsi="宋体"/>
          <w:sz w:val="24"/>
          <w:szCs w:val="24"/>
        </w:rPr>
        <w:t xml:space="preserve">注：</w:t>
      </w:r>
      <w:r>
        <w:rPr>
          <w:rFonts w:ascii="宋体" w:hAnsi="宋体"/>
          <w:sz w:val="24"/>
          <w:szCs w:val="24"/>
        </w:rPr>
      </w:r>
      <w:r/>
    </w:p>
    <w:p>
      <w:pPr>
        <w:pStyle w:val="739"/>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739"/>
        <w:jc w:val="left"/>
        <w:spacing w:before="2" w:line="400" w:lineRule="exact"/>
        <w:rPr>
          <w:rFonts w:ascii="宋体" w:hAnsi="宋体"/>
          <w:sz w:val="24"/>
          <w:szCs w:val="24"/>
        </w:rPr>
      </w:pPr>
      <w:r>
        <w:rPr>
          <w:rFonts w:ascii="宋体" w:hAnsi="宋体"/>
          <w:sz w:val="24"/>
          <w:szCs w:val="24"/>
        </w:rPr>
      </w:r>
      <w:r/>
    </w:p>
    <w:p>
      <w:pPr>
        <w:pStyle w:val="739"/>
        <w:ind w:right="150"/>
        <w:jc w:val="right"/>
        <w:spacing w:line="400" w:lineRule="exact"/>
        <w:rPr>
          <w:rFonts w:ascii="宋体" w:hAnsi="宋体"/>
          <w:sz w:val="24"/>
          <w:szCs w:val="24"/>
        </w:rPr>
      </w:pPr>
      <w:r>
        <w:rPr>
          <w:rFonts w:ascii="宋体" w:hAnsi="宋体"/>
          <w:sz w:val="24"/>
          <w:szCs w:val="24"/>
        </w:rPr>
        <w:t xml:space="preserve">单位</w:t>
      </w:r>
      <w:r>
        <w:rPr>
          <w:rFonts w:hint="eastAsia" w:ascii="宋体" w:hAnsi="宋体"/>
          <w:sz w:val="24"/>
          <w:szCs w:val="24"/>
        </w:rPr>
        <w:t xml:space="preserve">名称（盖章）：</w:t>
      </w:r>
      <w:r>
        <w:rPr>
          <w:rFonts w:ascii="宋体" w:hAnsi="宋体"/>
          <w:sz w:val="24"/>
          <w:szCs w:val="24"/>
        </w:rPr>
      </w:r>
      <w:r/>
    </w:p>
    <w:p>
      <w:pPr>
        <w:pStyle w:val="739"/>
        <w:ind w:right="960"/>
        <w:jc w:val="right"/>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739"/>
        <w:jc w:val="center"/>
        <w:spacing w:line="400" w:lineRule="exact"/>
        <w:rPr>
          <w:rFonts w:ascii="宋体" w:hAnsi="宋体" w:cs="仿宋"/>
          <w:b/>
          <w:bCs/>
          <w:sz w:val="24"/>
          <w:szCs w:val="24"/>
        </w:rPr>
      </w:pPr>
      <w:r/>
      <w:bookmarkEnd w:id="104"/>
      <w:r/>
      <w:bookmarkEnd w:id="105"/>
      <w:r>
        <w:rPr>
          <w:rFonts w:ascii="宋体" w:hAnsi="宋体" w:cs="仿宋"/>
          <w:b/>
          <w:bCs/>
          <w:sz w:val="24"/>
          <w:szCs w:val="24"/>
        </w:rPr>
      </w:r>
      <w:r/>
    </w:p>
    <w:p>
      <w:pPr>
        <w:pStyle w:val="739"/>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739"/>
        <w:spacing w:line="440" w:lineRule="exact"/>
        <w:rPr>
          <w:rFonts w:ascii="仿宋" w:hAnsi="仿宋" w:eastAsia="仿宋" w:cs="仿宋"/>
          <w:b/>
          <w:bCs/>
          <w:sz w:val="24"/>
          <w:szCs w:val="24"/>
        </w:rPr>
      </w:pPr>
      <w:r>
        <w:rPr>
          <w:rFonts w:hint="eastAsia" w:ascii="宋体" w:hAnsi="宋体"/>
          <w:b/>
          <w:sz w:val="28"/>
          <w:szCs w:val="28"/>
        </w:rPr>
        <w:t xml:space="preserve">3．属于监狱企业的证明文件</w:t>
      </w:r>
      <w:r>
        <w:rPr>
          <w:rFonts w:ascii="仿宋" w:hAnsi="仿宋" w:eastAsia="仿宋" w:cs="仿宋"/>
          <w:b/>
          <w:bCs/>
          <w:sz w:val="24"/>
          <w:szCs w:val="24"/>
        </w:rPr>
      </w:r>
      <w:r/>
    </w:p>
    <w:p>
      <w:pPr>
        <w:pStyle w:val="739"/>
        <w:jc w:val="left"/>
        <w:rPr>
          <w:rFonts w:ascii="Calibri" w:hAnsi="Calibri"/>
          <w:sz w:val="22"/>
          <w:szCs w:val="22"/>
        </w:rPr>
      </w:pPr>
      <w:r>
        <w:rPr>
          <w:rFonts w:ascii="Calibri" w:hAnsi="Calibri"/>
          <w:sz w:val="22"/>
          <w:szCs w:val="22"/>
        </w:rPr>
      </w:r>
      <w:r/>
    </w:p>
    <w:p>
      <w:pPr>
        <w:pStyle w:val="739"/>
        <w:jc w:val="center"/>
        <w:spacing w:line="400" w:lineRule="exact"/>
        <w:rPr>
          <w:rFonts w:ascii="宋体" w:hAnsi="宋体" w:cs="仿宋"/>
          <w:b/>
          <w:bCs/>
          <w:sz w:val="28"/>
          <w:szCs w:val="28"/>
        </w:rPr>
      </w:pPr>
      <w:r>
        <w:rPr>
          <w:rFonts w:hint="eastAsia" w:ascii="宋体" w:hAnsi="宋体" w:cs="仿宋"/>
          <w:b/>
          <w:bCs/>
          <w:sz w:val="28"/>
          <w:szCs w:val="28"/>
        </w:rPr>
        <w:t xml:space="preserve">属于监狱企业的证明文件</w:t>
      </w:r>
      <w:r>
        <w:rPr>
          <w:rFonts w:ascii="宋体" w:hAnsi="宋体" w:cs="仿宋"/>
          <w:b/>
          <w:bCs/>
          <w:sz w:val="28"/>
          <w:szCs w:val="28"/>
        </w:rPr>
      </w:r>
      <w:r/>
    </w:p>
    <w:p>
      <w:pPr>
        <w:pStyle w:val="739"/>
        <w:jc w:val="left"/>
        <w:spacing w:line="400" w:lineRule="exact"/>
        <w:widowControl/>
        <w:rPr>
          <w:rFonts w:ascii="Calibri" w:hAnsi="Calibri"/>
          <w:sz w:val="24"/>
          <w:szCs w:val="24"/>
        </w:rPr>
      </w:pPr>
      <w:r>
        <w:rPr>
          <w:rFonts w:ascii="Calibri" w:hAnsi="Calibri"/>
          <w:sz w:val="24"/>
          <w:szCs w:val="24"/>
        </w:rPr>
      </w:r>
      <w:r/>
    </w:p>
    <w:p>
      <w:pPr>
        <w:pStyle w:val="739"/>
        <w:ind w:firstLine="480"/>
        <w:jc w:val="left"/>
        <w:spacing w:line="400" w:lineRule="exact"/>
        <w:rPr>
          <w:rFonts w:ascii="宋体" w:hAnsi="宋体"/>
          <w:sz w:val="24"/>
          <w:szCs w:val="24"/>
        </w:rPr>
      </w:pPr>
      <w:r>
        <w:rPr>
          <w:rFonts w:ascii="宋体" w:hAnsi="宋体"/>
          <w:sz w:val="24"/>
          <w:szCs w:val="24"/>
        </w:rPr>
        <w:t xml:space="preserve">提供由省级以上监狱管理局、戒毒管理局</w:t>
      </w:r>
      <w:r>
        <w:rPr>
          <w:rFonts w:hint="eastAsia" w:ascii="宋体" w:hAnsi="宋体"/>
          <w:sz w:val="24"/>
          <w:szCs w:val="24"/>
        </w:rPr>
        <w:t xml:space="preserve">（</w:t>
      </w:r>
      <w:r>
        <w:rPr>
          <w:rFonts w:ascii="宋体" w:hAnsi="宋体"/>
          <w:sz w:val="24"/>
          <w:szCs w:val="24"/>
        </w:rPr>
        <w:t xml:space="preserve">含新疆生产建设兵团</w:t>
      </w:r>
      <w:r>
        <w:rPr>
          <w:rFonts w:hint="eastAsia" w:ascii="宋体" w:hAnsi="宋体"/>
          <w:sz w:val="24"/>
          <w:szCs w:val="24"/>
        </w:rPr>
        <w:t xml:space="preserve">）</w:t>
      </w:r>
      <w:r>
        <w:rPr>
          <w:rFonts w:ascii="宋体" w:hAnsi="宋体"/>
          <w:sz w:val="24"/>
          <w:szCs w:val="24"/>
        </w:rPr>
        <w:t xml:space="preserve">出具的属于监狱企业的证明文件</w:t>
      </w:r>
      <w:r>
        <w:rPr>
          <w:rFonts w:hint="eastAsia" w:ascii="宋体" w:hAnsi="宋体"/>
          <w:sz w:val="24"/>
          <w:szCs w:val="24"/>
        </w:rPr>
        <w:t xml:space="preserve">，监狱企业标准请参照《关于政府采购支持监狱企业发展有关问题的通知》（</w:t>
      </w:r>
      <w:r>
        <w:rPr>
          <w:rFonts w:ascii="宋体" w:hAnsi="宋体"/>
          <w:sz w:val="24"/>
          <w:szCs w:val="24"/>
        </w:rPr>
        <w:t xml:space="preserve">财库</w:t>
      </w:r>
      <w:bookmarkStart w:id="107" w:name="_Hlk109220782"/>
      <w:r>
        <w:rPr>
          <w:rFonts w:ascii="宋体" w:hAnsi="宋体"/>
          <w:sz w:val="24"/>
          <w:szCs w:val="24"/>
        </w:rPr>
        <w:t xml:space="preserve">〔2014〕</w:t>
      </w:r>
      <w:bookmarkEnd w:id="107"/>
      <w:r>
        <w:rPr>
          <w:rFonts w:ascii="宋体" w:hAnsi="宋体"/>
          <w:sz w:val="24"/>
          <w:szCs w:val="24"/>
        </w:rPr>
        <w:t xml:space="preserve">68号）</w:t>
      </w:r>
      <w:r>
        <w:rPr>
          <w:rFonts w:hint="eastAsia" w:ascii="宋体" w:hAnsi="宋体"/>
          <w:sz w:val="24"/>
          <w:szCs w:val="24"/>
        </w:rPr>
        <w:t xml:space="preserve">。</w:t>
      </w:r>
      <w:r>
        <w:rPr>
          <w:rFonts w:ascii="宋体" w:hAnsi="宋体"/>
          <w:sz w:val="24"/>
          <w:szCs w:val="24"/>
        </w:rPr>
      </w:r>
      <w:r/>
    </w:p>
    <w:p>
      <w:pPr>
        <w:pStyle w:val="739"/>
        <w:jc w:val="left"/>
        <w:spacing w:line="400" w:lineRule="exact"/>
        <w:rPr>
          <w:rFonts w:ascii="宋体" w:hAnsi="宋体"/>
          <w:sz w:val="24"/>
          <w:szCs w:val="24"/>
        </w:rPr>
      </w:pPr>
      <w:r>
        <w:rPr>
          <w:rFonts w:ascii="宋体" w:hAnsi="宋体"/>
          <w:sz w:val="24"/>
          <w:szCs w:val="24"/>
        </w:rPr>
      </w:r>
      <w:r/>
    </w:p>
    <w:p>
      <w:pPr>
        <w:pStyle w:val="739"/>
        <w:jc w:val="left"/>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39"/>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739"/>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bCs/>
          <w:sz w:val="28"/>
          <w:szCs w:val="28"/>
        </w:rPr>
        <w:br w:type="page" w:clear="all"/>
      </w:r>
      <w:bookmarkStart w:id="108" w:name="_Toc228350087"/>
      <w:r>
        <w:rPr>
          <w:rFonts w:hint="eastAsia" w:ascii="宋体" w:hAnsi="宋体" w:cs="宋体"/>
          <w:b/>
          <w:color w:val="000000"/>
          <w:sz w:val="24"/>
          <w:szCs w:val="24"/>
          <w:lang w:val="zh-CN"/>
        </w:rPr>
        <w:t xml:space="preserve">附件十二、南京市政府采购供应商信用记录表暨信用承诺书</w:t>
      </w:r>
      <w:bookmarkEnd w:id="108"/>
      <w:r>
        <w:rPr>
          <w:rFonts w:hint="eastAsia"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《南京市政府采购供应商信用记录表暨信用承诺书》</w:t>
      </w:r>
      <w:r>
        <w:rPr>
          <w:rFonts w:ascii="宋体" w:hAnsi="宋体" w:cs="宋体"/>
          <w:b/>
          <w:bCs/>
          <w:color w:val="000000"/>
          <w:sz w:val="28"/>
          <w:szCs w:val="28"/>
          <w:lang w:val="zh-CN"/>
        </w:rPr>
      </w:r>
      <w:r/>
    </w:p>
    <w:p>
      <w:pPr>
        <w:pStyle w:val="739"/>
        <w:jc w:val="center"/>
        <w:spacing w:line="360" w:lineRule="auto"/>
        <w:rPr>
          <w:rFonts w:ascii="宋体" w:hAnsi="宋体"/>
          <w:sz w:val="24"/>
          <w:szCs w:val="24"/>
        </w:rPr>
      </w:pPr>
      <w:r>
        <w:rPr>
          <w:rFonts w:hint="eastAsia" w:ascii="宋体" w:hAnsi="宋体"/>
          <w:sz w:val="24"/>
          <w:szCs w:val="24"/>
        </w:rPr>
        <w:t xml:space="preserve">在线打印</w:t>
      </w:r>
      <w:r>
        <w:rPr>
          <w:rFonts w:ascii="宋体" w:hAnsi="宋体"/>
          <w:sz w:val="24"/>
          <w:szCs w:val="24"/>
        </w:rPr>
      </w:r>
      <w:r/>
    </w:p>
    <w:p>
      <w:pPr>
        <w:pStyle w:val="739"/>
        <w:jc w:val="center"/>
        <w:spacing w:line="360" w:lineRule="auto"/>
        <w:rPr>
          <w:rFonts w:ascii="宋体" w:hAnsi="宋体"/>
          <w:sz w:val="24"/>
          <w:szCs w:val="24"/>
        </w:rPr>
      </w:pPr>
      <w:r>
        <w:rPr>
          <w:rFonts w:hint="eastAsia" w:ascii="宋体" w:hAnsi="宋体"/>
          <w:sz w:val="24"/>
          <w:szCs w:val="24"/>
        </w:rPr>
        <w:t xml:space="preserve">（参考格式如下）</w:t>
      </w:r>
      <w:r>
        <w:rPr>
          <w:rFonts w:ascii="宋体" w:hAnsi="宋体"/>
          <w:sz w:val="24"/>
          <w:szCs w:val="24"/>
        </w:rPr>
      </w:r>
      <w:r/>
    </w:p>
    <w:p>
      <w:pPr>
        <w:pStyle w:val="739"/>
        <w:jc w:val="right"/>
        <w:spacing w:line="400" w:lineRule="exact"/>
        <w:rPr>
          <w:rFonts w:ascii="仿宋" w:hAnsi="仿宋" w:eastAsia="仿宋"/>
          <w:sz w:val="22"/>
          <w:szCs w:val="21"/>
          <w:lang w:eastAsia="en-US"/>
        </w:rPr>
      </w:pPr>
      <w:r>
        <w:rPr>
          <w:rFonts w:hint="eastAsia" w:ascii="仿宋" w:hAnsi="仿宋" w:eastAsia="仿宋"/>
          <w:sz w:val="22"/>
          <w:szCs w:val="21"/>
          <w:lang w:eastAsia="en-US"/>
        </w:rPr>
        <w:t xml:space="preserve">二〇   年     月     日</w:t>
      </w:r>
      <w:r>
        <w:rPr>
          <w:rFonts w:ascii="仿宋" w:hAnsi="仿宋" w:eastAsia="仿宋"/>
          <w:sz w:val="22"/>
          <w:szCs w:val="21"/>
          <w:lang w:eastAsia="en-US"/>
        </w:rPr>
      </w:r>
      <w:r/>
    </w:p>
    <w:p>
      <w:pPr>
        <w:pStyle w:val="739"/>
        <w:jc w:val="left"/>
        <w:rPr>
          <w:rFonts w:ascii="Calibri" w:hAnsi="Calibri"/>
          <w:sz w:val="22"/>
          <w:szCs w:val="22"/>
          <w:lang w:eastAsia="en-US"/>
        </w:rPr>
      </w:pPr>
      <w:r>
        <w:rPr>
          <w:rFonts w:ascii="Calibri" w:hAnsi="Calibri"/>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单位名称</w:t>
            </w:r>
            <w:r>
              <w:rPr>
                <w:rFonts w:ascii="仿宋" w:hAnsi="仿宋" w:eastAsia="仿宋"/>
                <w:b/>
                <w:bCs/>
                <w:sz w:val="22"/>
                <w:szCs w:val="21"/>
                <w:lang w:eastAsia="en-US"/>
              </w:rPr>
            </w:r>
            <w:r/>
          </w:p>
        </w:tc>
        <w:tc>
          <w:tcPr>
            <w:tcW w:w="2560"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统一社会信用代码</w:t>
            </w:r>
            <w:r>
              <w:rPr>
                <w:rFonts w:ascii="仿宋" w:hAnsi="仿宋" w:eastAsia="仿宋"/>
                <w:b/>
                <w:bCs/>
                <w:sz w:val="22"/>
                <w:szCs w:val="21"/>
                <w:lang w:eastAsia="en-US"/>
              </w:rPr>
            </w:r>
            <w:r/>
          </w:p>
        </w:tc>
        <w:tc>
          <w:tcPr>
            <w:tcW w:w="3436"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法定代表人</w:t>
            </w:r>
            <w:r>
              <w:rPr>
                <w:rFonts w:ascii="仿宋" w:hAnsi="仿宋" w:eastAsia="仿宋"/>
                <w:b/>
                <w:bCs/>
                <w:sz w:val="22"/>
                <w:szCs w:val="21"/>
                <w:lang w:eastAsia="en-US"/>
              </w:rPr>
            </w:r>
            <w:r/>
          </w:p>
        </w:tc>
        <w:tc>
          <w:tcPr>
            <w:tcW w:w="2560"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联系人</w:t>
            </w:r>
            <w:r>
              <w:rPr>
                <w:rFonts w:ascii="仿宋" w:hAnsi="仿宋" w:eastAsia="仿宋"/>
                <w:b/>
                <w:bCs/>
                <w:sz w:val="22"/>
                <w:szCs w:val="21"/>
                <w:lang w:eastAsia="en-US"/>
              </w:rPr>
            </w:r>
            <w:r/>
          </w:p>
        </w:tc>
        <w:tc>
          <w:tcPr>
            <w:tcW w:w="3436"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联系地址</w:t>
            </w:r>
            <w:r>
              <w:rPr>
                <w:rFonts w:ascii="仿宋" w:hAnsi="仿宋" w:eastAsia="仿宋"/>
                <w:b/>
                <w:bCs/>
                <w:sz w:val="22"/>
                <w:szCs w:val="21"/>
                <w:lang w:eastAsia="en-US"/>
              </w:rPr>
            </w:r>
            <w:r/>
          </w:p>
        </w:tc>
        <w:tc>
          <w:tcPr>
            <w:tcW w:w="2560"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39"/>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联系电话</w:t>
            </w:r>
            <w:r>
              <w:rPr>
                <w:rFonts w:ascii="仿宋" w:hAnsi="仿宋" w:eastAsia="仿宋"/>
                <w:b/>
                <w:bCs/>
                <w:sz w:val="22"/>
                <w:szCs w:val="21"/>
                <w:lang w:eastAsia="en-US"/>
              </w:rPr>
            </w:r>
            <w:r/>
          </w:p>
        </w:tc>
        <w:tc>
          <w:tcPr>
            <w:tcW w:w="3436"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1345"/>
        </w:trPr>
        <w:tc>
          <w:tcPr>
            <w:tcW w:w="1717" w:type="dxa"/>
            <w:vAlign w:val="center"/>
            <w:textDirection w:val="lrTb"/>
            <w:noWrap w:val="false"/>
          </w:tcPr>
          <w:p>
            <w:pPr>
              <w:pStyle w:val="739"/>
              <w:jc w:val="left"/>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诚信档案记录情况</w:t>
            </w:r>
            <w:r>
              <w:rPr>
                <w:rFonts w:ascii="仿宋" w:hAnsi="仿宋" w:eastAsia="仿宋"/>
                <w:sz w:val="22"/>
                <w:szCs w:val="21"/>
                <w:lang w:eastAsia="en-US"/>
              </w:rPr>
            </w:r>
            <w:r/>
          </w:p>
        </w:tc>
        <w:tc>
          <w:tcPr>
            <w:gridSpan w:val="3"/>
            <w:tcW w:w="7981" w:type="dxa"/>
            <w:vAlign w:val="center"/>
            <w:textDirection w:val="lrTb"/>
            <w:noWrap w:val="false"/>
          </w:tcPr>
          <w:p>
            <w:pPr>
              <w:pStyle w:val="739"/>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863"/>
        </w:trPr>
        <w:tc>
          <w:tcPr>
            <w:tcW w:w="1717" w:type="dxa"/>
            <w:vAlign w:val="center"/>
            <w:textDirection w:val="lrTb"/>
            <w:noWrap w:val="false"/>
          </w:tcPr>
          <w:p>
            <w:pPr>
              <w:pStyle w:val="739"/>
              <w:jc w:val="center"/>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信用承诺</w:t>
            </w:r>
            <w:r>
              <w:rPr>
                <w:rFonts w:ascii="仿宋" w:hAnsi="仿宋" w:eastAsia="仿宋"/>
                <w:sz w:val="22"/>
                <w:szCs w:val="21"/>
                <w:lang w:eastAsia="en-US"/>
              </w:rPr>
            </w:r>
            <w:r/>
          </w:p>
        </w:tc>
        <w:tc>
          <w:tcPr>
            <w:gridSpan w:val="3"/>
            <w:tcW w:w="7981" w:type="dxa"/>
            <w:vAlign w:val="top"/>
            <w:textDirection w:val="lrTb"/>
            <w:noWrap w:val="false"/>
          </w:tcPr>
          <w:p>
            <w:pPr>
              <w:pStyle w:val="739"/>
              <w:ind w:firstLine="440"/>
              <w:jc w:val="left"/>
              <w:spacing w:line="400" w:lineRule="exact"/>
              <w:rPr>
                <w:rFonts w:ascii="仿宋" w:hAnsi="仿宋" w:eastAsia="仿宋"/>
                <w:sz w:val="22"/>
                <w:szCs w:val="21"/>
              </w:rPr>
            </w:pPr>
            <w:r>
              <w:rPr>
                <w:rFonts w:ascii="仿宋" w:hAnsi="仿宋" w:eastAsia="仿宋"/>
                <w:sz w:val="22"/>
                <w:szCs w:val="21"/>
              </w:rPr>
            </w:r>
            <w:r/>
          </w:p>
          <w:p>
            <w:pPr>
              <w:pStyle w:val="739"/>
              <w:ind w:firstLine="440"/>
              <w:jc w:val="left"/>
              <w:spacing w:line="400" w:lineRule="exact"/>
              <w:rPr>
                <w:rFonts w:ascii="仿宋" w:hAnsi="仿宋" w:eastAsia="仿宋"/>
                <w:sz w:val="22"/>
                <w:szCs w:val="21"/>
              </w:rPr>
            </w:pPr>
            <w:r>
              <w:rPr>
                <w:rFonts w:hint="eastAsia" w:ascii="仿宋" w:hAnsi="仿宋" w:eastAsia="仿宋"/>
                <w:sz w:val="22"/>
                <w:szCs w:val="21"/>
              </w:rPr>
              <w:t xml:space="preserve">我公司自愿参加贵中心（公司）组织的本次采购活动，严格遵守《中华人民共和国政府采购法》及相关法律法规，坚守</w:t>
            </w:r>
            <w:r>
              <w:rPr>
                <w:rFonts w:hint="eastAsia" w:ascii="仿宋" w:hAnsi="仿宋" w:eastAsia="仿宋"/>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sz w:val="22"/>
                <w:szCs w:val="21"/>
              </w:rPr>
            </w:r>
            <w:r/>
          </w:p>
          <w:p>
            <w:pPr>
              <w:pStyle w:val="739"/>
              <w:jc w:val="left"/>
              <w:spacing w:line="400" w:lineRule="exact"/>
              <w:rPr>
                <w:rFonts w:ascii="仿宋" w:hAnsi="仿宋" w:eastAsia="仿宋"/>
                <w:sz w:val="22"/>
                <w:szCs w:val="21"/>
              </w:rPr>
            </w:pPr>
            <w:r>
              <w:rPr>
                <w:rFonts w:ascii="仿宋" w:hAnsi="仿宋" w:eastAsia="仿宋"/>
                <w:sz w:val="22"/>
                <w:szCs w:val="21"/>
              </w:rPr>
            </w:r>
            <w:r/>
          </w:p>
          <w:p>
            <w:pPr>
              <w:pStyle w:val="739"/>
              <w:jc w:val="left"/>
              <w:spacing w:line="400" w:lineRule="exact"/>
              <w:rPr>
                <w:rFonts w:hint="eastAsia" w:ascii="仿宋" w:hAnsi="仿宋" w:eastAsia="仿宋"/>
                <w:sz w:val="22"/>
                <w:szCs w:val="21"/>
              </w:rPr>
            </w:pPr>
            <w:r>
              <w:rPr>
                <w:rFonts w:hint="eastAsia" w:ascii="仿宋" w:hAnsi="仿宋" w:eastAsia="仿宋"/>
                <w:sz w:val="22"/>
                <w:szCs w:val="21"/>
              </w:rPr>
            </w:r>
            <w:r/>
          </w:p>
          <w:p>
            <w:pPr>
              <w:pStyle w:val="739"/>
              <w:jc w:val="left"/>
              <w:spacing w:line="400" w:lineRule="exact"/>
              <w:rPr>
                <w:rFonts w:ascii="仿宋" w:hAnsi="仿宋" w:eastAsia="仿宋"/>
                <w:sz w:val="22"/>
                <w:szCs w:val="21"/>
              </w:rPr>
            </w:pPr>
            <w:r>
              <w:rPr>
                <w:rFonts w:hint="eastAsia" w:ascii="仿宋" w:hAnsi="仿宋" w:eastAsia="仿宋"/>
                <w:sz w:val="22"/>
                <w:szCs w:val="21"/>
              </w:rPr>
              <w:t xml:space="preserve">供应商名称（盖章）：</w:t>
            </w:r>
            <w:r>
              <w:rPr>
                <w:rFonts w:ascii="仿宋" w:hAnsi="仿宋" w:eastAsia="仿宋"/>
                <w:sz w:val="22"/>
                <w:szCs w:val="21"/>
              </w:rPr>
            </w:r>
            <w:r/>
          </w:p>
          <w:p>
            <w:pPr>
              <w:pStyle w:val="739"/>
              <w:jc w:val="left"/>
              <w:spacing w:line="400" w:lineRule="exact"/>
              <w:rPr>
                <w:rFonts w:ascii="仿宋" w:hAnsi="仿宋" w:eastAsia="仿宋"/>
                <w:sz w:val="22"/>
                <w:szCs w:val="22"/>
              </w:rPr>
            </w:pPr>
            <w:r>
              <w:rPr>
                <w:rFonts w:hint="eastAsia" w:ascii="仿宋" w:hAnsi="仿宋" w:eastAsia="仿宋"/>
                <w:sz w:val="22"/>
                <w:szCs w:val="21"/>
              </w:rPr>
              <w:t xml:space="preserve">法定代表人（签字）：</w:t>
            </w:r>
            <w:r>
              <w:rPr>
                <w:rFonts w:ascii="仿宋" w:hAnsi="仿宋" w:eastAsia="仿宋"/>
                <w:sz w:val="22"/>
                <w:szCs w:val="22"/>
              </w:rPr>
            </w:r>
            <w:r/>
          </w:p>
        </w:tc>
      </w:tr>
    </w:tbl>
    <w:p>
      <w:pPr>
        <w:pStyle w:val="739"/>
        <w:ind w:firstLine="482"/>
        <w:jc w:val="left"/>
        <w:spacing w:line="400" w:lineRule="exact"/>
        <w:rPr>
          <w:rFonts w:ascii="宋体" w:hAnsi="宋体"/>
          <w:b/>
          <w:bCs/>
          <w:color w:val="000000"/>
          <w:sz w:val="24"/>
          <w:szCs w:val="24"/>
        </w:rPr>
      </w:pPr>
      <w:r>
        <w:rPr>
          <w:rFonts w:hint="eastAsia" w:ascii="宋体" w:hAnsi="宋体"/>
          <w:b/>
          <w:bCs/>
          <w:color w:val="000000"/>
          <w:sz w:val="24"/>
          <w:szCs w:val="24"/>
        </w:rPr>
        <w:t xml:space="preserve">注：供应商参加本次政府采购活动时，在采购文件发布之日起至递交投标文件截止日前，应登录【</w:t>
      </w:r>
      <w:r>
        <w:rPr>
          <w:rFonts w:ascii="Calibri" w:hAnsi="Calibri"/>
          <w:b/>
          <w:bCs/>
          <w:sz w:val="22"/>
          <w:szCs w:val="22"/>
          <w:lang w:eastAsia="en-US"/>
        </w:rPr>
        <w:fldChar w:fldCharType="begin"/>
      </w:r>
      <w:r>
        <w:rPr>
          <w:rFonts w:ascii="Calibri" w:hAnsi="Calibri"/>
          <w:b/>
          <w:bCs/>
          <w:sz w:val="22"/>
          <w:szCs w:val="22"/>
        </w:rPr>
        <w:instrText xml:space="preserve"> HYPERLINK "http://180.101.238.212:8280/hodeframe2018_cxda/index.action;jsessionid=3CB06119C93D950CE8917FD0D0AEB15C" </w:instrText>
      </w:r>
      <w:r>
        <w:rPr>
          <w:rFonts w:ascii="Calibri" w:hAnsi="Calibri"/>
          <w:b/>
          <w:bCs/>
          <w:sz w:val="22"/>
          <w:szCs w:val="22"/>
          <w:lang w:eastAsia="en-US"/>
        </w:rPr>
        <w:fldChar w:fldCharType="separate"/>
      </w:r>
      <w:r>
        <w:rPr>
          <w:rFonts w:hint="eastAsia" w:ascii="宋体" w:hAnsi="宋体"/>
          <w:b/>
          <w:bCs/>
          <w:color w:val="000000"/>
          <w:sz w:val="24"/>
          <w:szCs w:val="24"/>
        </w:rPr>
        <w:t xml:space="preserve">南京市政府采购供应商诚信档案管理系统</w:t>
      </w:r>
      <w:r>
        <w:rPr>
          <w:rFonts w:hint="eastAsia" w:ascii="宋体" w:hAnsi="宋体"/>
          <w:b/>
          <w:bCs/>
          <w:color w:val="000000"/>
          <w:sz w:val="24"/>
          <w:szCs w:val="24"/>
          <w:lang w:eastAsia="en-US"/>
        </w:rPr>
        <w:fldChar w:fldCharType="end"/>
      </w:r>
      <w:r>
        <w:rPr>
          <w:rFonts w:hint="eastAsia" w:ascii="宋体" w:hAnsi="宋体"/>
          <w:b/>
          <w:bCs/>
          <w:color w:val="000000"/>
          <w:sz w:val="24"/>
          <w:szCs w:val="24"/>
        </w:rPr>
        <w:t xml:space="preserve">】，</w:t>
      </w:r>
      <w:r>
        <w:rPr>
          <w:rFonts w:hint="eastAsia" w:ascii="宋体" w:hAnsi="宋体"/>
          <w:b/>
          <w:bCs/>
          <w:color w:val="000000"/>
          <w:sz w:val="24"/>
          <w:szCs w:val="24"/>
          <w:u w:val="single"/>
        </w:rPr>
        <w:t xml:space="preserve">在线打印</w:t>
      </w:r>
      <w:r>
        <w:rPr>
          <w:rFonts w:hint="eastAsia" w:ascii="宋体" w:hAnsi="宋体"/>
          <w:b/>
          <w:bCs/>
          <w:color w:val="000000"/>
          <w:sz w:val="24"/>
          <w:szCs w:val="24"/>
        </w:rPr>
        <w:t xml:space="preserve">“南京市政府采购供应商信用记录表暨信用承诺书”，经</w:t>
      </w:r>
      <w:r>
        <w:rPr>
          <w:rFonts w:hint="eastAsia" w:ascii="宋体" w:hAnsi="宋体"/>
          <w:b/>
          <w:bCs/>
          <w:color w:val="000000"/>
          <w:sz w:val="24"/>
          <w:szCs w:val="24"/>
          <w:u w:val="single"/>
        </w:rPr>
        <w:t xml:space="preserve">法定代表人签名盖章</w:t>
      </w:r>
      <w:r>
        <w:rPr>
          <w:rFonts w:hint="eastAsia" w:ascii="宋体" w:hAnsi="宋体"/>
          <w:b/>
          <w:bCs/>
          <w:color w:val="000000"/>
          <w:sz w:val="24"/>
          <w:szCs w:val="24"/>
        </w:rPr>
        <w:t xml:space="preserve">后作为投标文件的组成部分。“南京市政府采购供应商信用记录表暨信用承诺书”是其参加本次政府采购活动的必备材料。</w:t>
      </w:r>
      <w:r>
        <w:rPr>
          <w:rFonts w:ascii="宋体" w:hAnsi="宋体"/>
          <w:b/>
          <w:bCs/>
          <w:color w:val="000000"/>
          <w:sz w:val="24"/>
          <w:szCs w:val="24"/>
        </w:rPr>
      </w:r>
      <w:r/>
    </w:p>
    <w:p>
      <w:pPr>
        <w:pStyle w:val="739"/>
        <w:jc w:val="left"/>
        <w:spacing w:line="360" w:lineRule="auto"/>
        <w:widowControl/>
        <w:rPr>
          <w:rFonts w:hint="eastAsia"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109" w:name="_Toc228350088"/>
      <w:r>
        <w:rPr>
          <w:rFonts w:hint="eastAsia" w:ascii="宋体" w:hAnsi="宋体" w:cs="宋体"/>
          <w:b/>
          <w:color w:val="000000"/>
          <w:sz w:val="24"/>
          <w:szCs w:val="24"/>
          <w:lang w:val="zh-CN"/>
        </w:rPr>
        <w:t xml:space="preserve">附件十三、</w:t>
      </w:r>
      <w:bookmarkStart w:id="110" w:name="OLE_LINK43"/>
      <w:r/>
      <w:bookmarkStart w:id="111" w:name="OLE_LINK42"/>
      <w:r>
        <w:rPr>
          <w:rFonts w:hint="eastAsia" w:ascii="宋体" w:hAnsi="宋体" w:cs="宋体"/>
          <w:b/>
          <w:color w:val="000000"/>
          <w:sz w:val="24"/>
          <w:szCs w:val="24"/>
          <w:lang w:val="zh-CN"/>
        </w:rPr>
        <w:t xml:space="preserve">货物质量保证承诺书</w:t>
      </w:r>
      <w:bookmarkEnd w:id="110"/>
      <w:r/>
      <w:bookmarkEnd w:id="111"/>
      <w:r>
        <w:rPr>
          <w:rFonts w:hint="eastAsia"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货物质量保证承诺书</w:t>
      </w:r>
      <w:r>
        <w:rPr>
          <w:rFonts w:ascii="宋体" w:hAnsi="宋体" w:cs="宋体"/>
          <w:b/>
          <w:bCs/>
          <w:color w:val="000000"/>
          <w:sz w:val="28"/>
          <w:szCs w:val="28"/>
          <w:lang w:val="zh-CN"/>
        </w:rPr>
      </w:r>
      <w:r/>
    </w:p>
    <w:p>
      <w:pPr>
        <w:pStyle w:val="739"/>
        <w:jc w:val="left"/>
        <w:spacing w:line="360" w:lineRule="auto"/>
        <w:widowControl/>
        <w:rPr>
          <w:rFonts w:ascii="宋体" w:hAnsi="宋体" w:cs="宋体"/>
          <w:bCs/>
          <w:sz w:val="28"/>
          <w:szCs w:val="28"/>
          <w:u w:val="single"/>
        </w:rPr>
        <w:outlineLvl w:val="1"/>
      </w:pPr>
      <w:r>
        <w:rPr>
          <w:rFonts w:ascii="宋体" w:hAnsi="宋体" w:cs="宋体"/>
          <w:bCs/>
          <w:sz w:val="28"/>
          <w:szCs w:val="28"/>
          <w:u w:val="single"/>
        </w:rPr>
        <w:t xml:space="preserve">                  </w:t>
      </w:r>
      <w:r>
        <w:rPr>
          <w:rFonts w:hint="eastAsia" w:ascii="宋体" w:hAnsi="宋体" w:cs="宋体"/>
          <w:bCs/>
          <w:sz w:val="28"/>
          <w:szCs w:val="28"/>
          <w:u w:val="single"/>
        </w:rPr>
        <w:t xml:space="preserve">：</w:t>
      </w:r>
      <w:r>
        <w:rPr>
          <w:rFonts w:ascii="宋体" w:hAnsi="宋体" w:cs="宋体"/>
          <w:bCs/>
          <w:sz w:val="28"/>
          <w:szCs w:val="28"/>
          <w:u w:val="single"/>
        </w:rPr>
      </w:r>
      <w:r/>
    </w:p>
    <w:p>
      <w:pPr>
        <w:pStyle w:val="739"/>
        <w:ind w:firstLine="480"/>
        <w:jc w:val="left"/>
        <w:spacing w:line="360" w:lineRule="auto"/>
        <w:rPr>
          <w:rFonts w:hint="eastAsia" w:ascii="宋体" w:hAnsi="宋体"/>
          <w:sz w:val="24"/>
          <w:szCs w:val="24"/>
        </w:rPr>
      </w:pPr>
      <w:r>
        <w:rPr>
          <w:rFonts w:hint="eastAsia" w:ascii="宋体" w:hAnsi="宋体"/>
          <w:sz w:val="24"/>
          <w:szCs w:val="24"/>
        </w:rPr>
        <w:t xml:space="preserve">我公司现向贵单位承诺，我公司在项目名称：</w:t>
      </w:r>
      <w:r>
        <w:rPr>
          <w:rFonts w:hint="eastAsia" w:ascii="宋体" w:hAnsi="宋体"/>
          <w:sz w:val="24"/>
          <w:szCs w:val="24"/>
          <w:u w:val="single"/>
        </w:rPr>
        <w:t xml:space="preserve">            </w:t>
      </w:r>
      <w:r>
        <w:rPr>
          <w:rFonts w:hint="eastAsia" w:ascii="宋体" w:hAnsi="宋体"/>
          <w:sz w:val="24"/>
          <w:szCs w:val="24"/>
        </w:rPr>
        <w:t xml:space="preserve">实施过程中，保证货物质量符合招标文件质量标准要求，在此服务过程中如出现任何质量问题，均由我公司承担一切责任。</w:t>
      </w:r>
      <w:r>
        <w:rPr>
          <w:rFonts w:hint="eastAsia" w:ascii="宋体" w:hAnsi="宋体"/>
          <w:sz w:val="24"/>
          <w:szCs w:val="24"/>
        </w:rPr>
      </w:r>
      <w:r/>
    </w:p>
    <w:p>
      <w:pPr>
        <w:pStyle w:val="739"/>
        <w:ind w:firstLine="480"/>
        <w:jc w:val="left"/>
        <w:spacing w:line="480" w:lineRule="auto"/>
        <w:rPr>
          <w:rFonts w:ascii="宋体" w:hAnsi="宋体"/>
          <w:sz w:val="24"/>
          <w:szCs w:val="24"/>
        </w:rPr>
      </w:pPr>
      <w:r>
        <w:rPr>
          <w:rFonts w:ascii="宋体" w:hAnsi="宋体"/>
          <w:sz w:val="24"/>
          <w:szCs w:val="24"/>
        </w:rPr>
      </w:r>
      <w:r/>
    </w:p>
    <w:p>
      <w:pPr>
        <w:pStyle w:val="739"/>
        <w:ind w:firstLine="480"/>
        <w:jc w:val="left"/>
        <w:spacing w:line="480" w:lineRule="auto"/>
        <w:rPr>
          <w:rFonts w:hint="eastAsia" w:ascii="宋体" w:hAnsi="宋体"/>
          <w:sz w:val="24"/>
          <w:szCs w:val="24"/>
        </w:rPr>
      </w:pPr>
      <w:r>
        <w:rPr>
          <w:rFonts w:hint="eastAsia" w:ascii="宋体" w:hAnsi="宋体"/>
          <w:sz w:val="24"/>
          <w:szCs w:val="24"/>
        </w:rPr>
        <w:t xml:space="preserve">承诺单位（公章）：</w:t>
      </w:r>
      <w:r>
        <w:rPr>
          <w:rFonts w:hint="eastAsia" w:ascii="宋体" w:hAnsi="宋体"/>
          <w:sz w:val="24"/>
          <w:szCs w:val="24"/>
        </w:rPr>
      </w:r>
      <w:r/>
    </w:p>
    <w:p>
      <w:pPr>
        <w:pStyle w:val="739"/>
        <w:ind w:firstLine="480"/>
        <w:jc w:val="left"/>
        <w:spacing w:line="480" w:lineRule="auto"/>
        <w:rPr>
          <w:rFonts w:hint="eastAsia"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rPr>
      </w:r>
      <w:r/>
    </w:p>
    <w:p>
      <w:pPr>
        <w:pStyle w:val="739"/>
        <w:ind w:firstLine="480"/>
        <w:jc w:val="left"/>
        <w:spacing w:line="48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739"/>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outlineLvl w:val="1"/>
      </w:pPr>
      <w:r>
        <w:rPr>
          <w:rFonts w:ascii="宋体" w:hAnsi="宋体" w:cs="宋体"/>
          <w:b/>
          <w:color w:val="000000"/>
          <w:sz w:val="24"/>
          <w:szCs w:val="24"/>
          <w:lang w:val="zh-CN"/>
        </w:rPr>
        <w:br w:type="page" w:clear="all"/>
      </w:r>
      <w:r>
        <w:rPr>
          <w:rFonts w:hint="eastAsia" w:ascii="宋体" w:hAnsi="宋体" w:cs="宋体"/>
          <w:b/>
          <w:color w:val="000000"/>
          <w:sz w:val="24"/>
          <w:szCs w:val="24"/>
          <w:lang w:val="zh-CN"/>
        </w:rPr>
        <w:t xml:space="preserve">附件十四、</w:t>
      </w:r>
      <w:bookmarkStart w:id="112" w:name="_Hlk108563738"/>
      <w:r>
        <w:rPr>
          <w:rFonts w:hint="eastAsia" w:ascii="宋体" w:hAnsi="宋体" w:cs="宋体"/>
          <w:b/>
          <w:color w:val="000000"/>
          <w:sz w:val="24"/>
          <w:szCs w:val="24"/>
          <w:lang w:val="zh-CN"/>
        </w:rPr>
        <w:t xml:space="preserve">供应商资格承诺声明函</w:t>
      </w:r>
      <w:bookmarkEnd w:id="109"/>
      <w:r>
        <w:rPr>
          <w:rFonts w:hint="eastAsia"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供应商资格承诺声明函</w:t>
      </w:r>
      <w:bookmarkEnd w:id="99"/>
      <w:r>
        <w:rPr>
          <w:rFonts w:ascii="宋体" w:hAnsi="宋体" w:cs="宋体"/>
          <w:b/>
          <w:bCs/>
          <w:color w:val="000000"/>
          <w:sz w:val="28"/>
          <w:szCs w:val="28"/>
          <w:lang w:val="zh-CN"/>
        </w:rPr>
      </w:r>
      <w:r/>
    </w:p>
    <w:p>
      <w:pPr>
        <w:pStyle w:val="739"/>
        <w:jc w:val="left"/>
        <w:spacing w:line="360" w:lineRule="exact"/>
        <w:rPr>
          <w:rFonts w:hint="eastAsia" w:ascii="宋体" w:hAnsi="宋体"/>
          <w:sz w:val="22"/>
          <w:szCs w:val="21"/>
        </w:rPr>
      </w:pPr>
      <w:r/>
      <w:bookmarkStart w:id="113" w:name="_Hlk94112054"/>
      <w:r>
        <w:rPr>
          <w:rFonts w:hint="eastAsia" w:ascii="宋体" w:hAnsi="宋体"/>
          <w:sz w:val="22"/>
          <w:szCs w:val="21"/>
        </w:rPr>
        <w:t xml:space="preserve">致：</w:t>
      </w:r>
      <w:bookmarkEnd w:id="113"/>
      <w:r>
        <w:rPr>
          <w:rFonts w:hint="eastAsia" w:ascii="宋体" w:hAnsi="宋体"/>
          <w:sz w:val="22"/>
          <w:szCs w:val="21"/>
          <w:u w:val="single"/>
        </w:rPr>
        <w:t xml:space="preserve">南京江北新区管理委员会教育局</w:t>
      </w:r>
      <w:r>
        <w:rPr>
          <w:rFonts w:hint="eastAsia" w:ascii="宋体" w:hAnsi="宋体"/>
          <w:sz w:val="22"/>
          <w:szCs w:val="21"/>
        </w:rPr>
      </w:r>
      <w:r/>
    </w:p>
    <w:p>
      <w:pPr>
        <w:pStyle w:val="739"/>
        <w:ind w:firstLine="440"/>
        <w:spacing w:line="360" w:lineRule="exact"/>
        <w:rPr>
          <w:rFonts w:ascii="宋体" w:hAnsi="宋体"/>
          <w:sz w:val="22"/>
          <w:szCs w:val="21"/>
        </w:rPr>
      </w:pPr>
      <w:r>
        <w:rPr>
          <w:rFonts w:ascii="宋体" w:hAnsi="宋体"/>
          <w:sz w:val="22"/>
          <w:szCs w:val="21"/>
        </w:rPr>
        <w:t xml:space="preserve">在参与本次项目</w:t>
      </w:r>
      <w:r>
        <w:rPr>
          <w:rFonts w:hint="eastAsia" w:ascii="宋体" w:hAnsi="宋体"/>
          <w:sz w:val="22"/>
          <w:szCs w:val="21"/>
        </w:rPr>
        <w:t xml:space="preserve">政府采购活动</w:t>
      </w:r>
      <w:r>
        <w:rPr>
          <w:rFonts w:ascii="宋体" w:hAnsi="宋体"/>
          <w:sz w:val="22"/>
          <w:szCs w:val="21"/>
        </w:rPr>
        <w:t xml:space="preserve">中，</w:t>
      </w:r>
      <w:r>
        <w:rPr>
          <w:rFonts w:hint="eastAsia" w:ascii="宋体" w:hAnsi="宋体"/>
          <w:sz w:val="22"/>
          <w:szCs w:val="21"/>
        </w:rPr>
        <w:t xml:space="preserve">我公司</w:t>
      </w:r>
      <w:r>
        <w:rPr>
          <w:rFonts w:hint="eastAsia" w:ascii="宋体" w:hAnsi="宋体"/>
          <w:sz w:val="22"/>
          <w:szCs w:val="21"/>
          <w:u w:val="single"/>
        </w:rPr>
        <w:t xml:space="preserve">        </w:t>
      </w:r>
      <w:r>
        <w:rPr>
          <w:rFonts w:hint="eastAsia" w:ascii="宋体" w:hAnsi="宋体"/>
          <w:sz w:val="22"/>
          <w:szCs w:val="21"/>
        </w:rPr>
        <w:t xml:space="preserve">（供应商名称）郑重承诺：我公司符合下列要求：</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（一）</w:t>
      </w:r>
      <w:r>
        <w:rPr>
          <w:rFonts w:ascii="宋体" w:hAnsi="宋体"/>
          <w:sz w:val="22"/>
          <w:szCs w:val="21"/>
        </w:rPr>
        <w:t xml:space="preserve">具有良好的商业信誉和健全的财务会计制度；</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（二）</w:t>
      </w:r>
      <w:r>
        <w:rPr>
          <w:rFonts w:ascii="宋体" w:hAnsi="宋体"/>
          <w:sz w:val="22"/>
          <w:szCs w:val="21"/>
        </w:rPr>
        <w:t xml:space="preserve">具有履行合同所必需的设备和专业技术能力；</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（三）</w:t>
      </w:r>
      <w:r>
        <w:rPr>
          <w:rFonts w:ascii="宋体" w:hAnsi="宋体"/>
          <w:sz w:val="22"/>
          <w:szCs w:val="21"/>
        </w:rPr>
        <w:t xml:space="preserve">有依法缴纳税收和社会保障资金的良好记录；</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（四）</w:t>
      </w:r>
      <w:r>
        <w:rPr>
          <w:rFonts w:ascii="宋体" w:hAnsi="宋体"/>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sz w:val="22"/>
          <w:szCs w:val="21"/>
        </w:rPr>
        <w:t xml:space="preserve">2</w:t>
      </w:r>
      <w:r>
        <w:rPr>
          <w:rFonts w:ascii="宋体" w:hAnsi="宋体"/>
          <w:sz w:val="22"/>
          <w:szCs w:val="21"/>
        </w:rPr>
        <w:t xml:space="preserve">00</w:t>
      </w:r>
      <w:r>
        <w:rPr>
          <w:rFonts w:hint="eastAsia" w:ascii="宋体" w:hAnsi="宋体"/>
          <w:sz w:val="22"/>
          <w:szCs w:val="21"/>
        </w:rPr>
        <w:t xml:space="preserve">万元以上的</w:t>
      </w:r>
      <w:r>
        <w:rPr>
          <w:rFonts w:ascii="宋体" w:hAnsi="宋体"/>
          <w:sz w:val="22"/>
          <w:szCs w:val="21"/>
        </w:rPr>
        <w:t xml:space="preserve">较大数额罚款</w:t>
      </w:r>
      <w:r>
        <w:rPr>
          <w:rFonts w:hint="eastAsia" w:ascii="宋体" w:hAnsi="宋体"/>
          <w:sz w:val="22"/>
          <w:szCs w:val="21"/>
        </w:rPr>
        <w:t xml:space="preserve">等</w:t>
      </w:r>
      <w:r>
        <w:rPr>
          <w:rFonts w:ascii="宋体" w:hAnsi="宋体"/>
          <w:sz w:val="22"/>
          <w:szCs w:val="21"/>
        </w:rPr>
        <w:t xml:space="preserve">行政处罚，不包括因违法经营被禁止在一定期限内参加政府采购活动，但期限已经届满的情形）</w:t>
      </w:r>
      <w:r>
        <w:rPr>
          <w:rFonts w:hint="eastAsia" w:ascii="宋体" w:hAnsi="宋体"/>
          <w:sz w:val="22"/>
          <w:szCs w:val="21"/>
        </w:rPr>
        <w:t xml:space="preserve">；</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（五）</w:t>
      </w:r>
      <w:r>
        <w:rPr>
          <w:rFonts w:ascii="宋体" w:hAnsi="宋体"/>
          <w:sz w:val="22"/>
          <w:szCs w:val="21"/>
        </w:rPr>
        <w:t xml:space="preserve">我单位不属于政府采购法律、行政法规规定的公益一类事业单位、或使用事业编制且由财政拨款保障的群团组织（仅适用于政府购买服务项目）；</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（六）</w:t>
      </w:r>
      <w:r>
        <w:rPr>
          <w:rFonts w:ascii="宋体" w:hAnsi="宋体"/>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（七）我单位未被列入失信被执行人、重大税收违法案件当事人名单、政府采购严重违法失信行为记录名单；</w:t>
      </w:r>
      <w:r>
        <w:rPr>
          <w:rFonts w:ascii="宋体" w:hAnsi="宋体"/>
          <w:sz w:val="22"/>
          <w:szCs w:val="21"/>
        </w:rPr>
      </w:r>
      <w:r/>
    </w:p>
    <w:p>
      <w:pPr>
        <w:pStyle w:val="739"/>
        <w:ind w:firstLine="440"/>
        <w:spacing w:line="360" w:lineRule="exact"/>
        <w:rPr>
          <w:rFonts w:ascii="宋体" w:hAnsi="宋体"/>
          <w:sz w:val="22"/>
          <w:szCs w:val="21"/>
        </w:rPr>
      </w:pPr>
      <w:r>
        <w:rPr>
          <w:rFonts w:hint="eastAsia" w:ascii="宋体" w:hAnsi="宋体"/>
          <w:sz w:val="22"/>
          <w:szCs w:val="21"/>
        </w:rPr>
        <w:t xml:space="preserve">（八）</w:t>
      </w:r>
      <w:r>
        <w:rPr>
          <w:rFonts w:ascii="宋体" w:hAnsi="宋体"/>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序号</w:t>
            </w:r>
            <w:r>
              <w:rPr>
                <w:rFonts w:ascii="宋体" w:hAnsi="宋体"/>
                <w:sz w:val="22"/>
                <w:szCs w:val="21"/>
                <w:lang w:eastAsia="en-US"/>
              </w:rPr>
            </w:r>
            <w:r/>
          </w:p>
        </w:tc>
        <w:tc>
          <w:tcPr>
            <w:tcW w:w="4574"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单位名称</w:t>
            </w:r>
            <w:r>
              <w:rPr>
                <w:rFonts w:ascii="宋体" w:hAnsi="宋体"/>
                <w:sz w:val="22"/>
                <w:szCs w:val="21"/>
                <w:lang w:eastAsia="en-US"/>
              </w:rPr>
            </w:r>
            <w:r/>
          </w:p>
        </w:tc>
        <w:tc>
          <w:tcPr>
            <w:tcW w:w="2976"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相互关系</w:t>
            </w:r>
            <w:r>
              <w:rPr>
                <w:rFonts w:ascii="宋体" w:hAnsi="宋体"/>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1</w:t>
            </w:r>
            <w:r>
              <w:rPr>
                <w:rFonts w:ascii="宋体" w:hAnsi="宋体"/>
                <w:sz w:val="22"/>
                <w:szCs w:val="21"/>
                <w:lang w:eastAsia="en-US"/>
              </w:rPr>
            </w:r>
            <w:r/>
          </w:p>
        </w:tc>
        <w:tc>
          <w:tcPr>
            <w:tcW w:w="4574"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2</w:t>
            </w:r>
            <w:r>
              <w:rPr>
                <w:rFonts w:ascii="宋体" w:hAnsi="宋体"/>
                <w:sz w:val="22"/>
                <w:szCs w:val="21"/>
                <w:lang w:eastAsia="en-US"/>
              </w:rPr>
            </w:r>
            <w:r/>
          </w:p>
        </w:tc>
        <w:tc>
          <w:tcPr>
            <w:tcW w:w="4574"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sz w:val="22"/>
                <w:szCs w:val="21"/>
                <w:lang w:eastAsia="en-US"/>
              </w:rPr>
            </w:pPr>
            <w:r>
              <w:rPr>
                <w:rFonts w:hint="eastAsia" w:ascii="宋体" w:hAnsi="宋体"/>
                <w:sz w:val="22"/>
                <w:szCs w:val="21"/>
                <w:lang w:eastAsia="en-US"/>
              </w:rPr>
              <w:t xml:space="preserve">3</w:t>
            </w:r>
            <w:r>
              <w:rPr>
                <w:rFonts w:ascii="宋体" w:hAnsi="宋体"/>
                <w:sz w:val="22"/>
                <w:szCs w:val="21"/>
                <w:lang w:eastAsia="en-US"/>
              </w:rPr>
            </w:r>
            <w:r/>
          </w:p>
        </w:tc>
        <w:tc>
          <w:tcPr>
            <w:tcW w:w="4574"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t xml:space="preserve">…</w:t>
            </w:r>
            <w:r>
              <w:rPr>
                <w:rFonts w:ascii="宋体" w:hAnsi="宋体"/>
                <w:sz w:val="22"/>
                <w:szCs w:val="21"/>
                <w:lang w:eastAsia="en-US"/>
              </w:rPr>
            </w:r>
            <w:r/>
          </w:p>
        </w:tc>
        <w:tc>
          <w:tcPr>
            <w:tcW w:w="4574"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39"/>
              <w:jc w:val="center"/>
              <w:spacing w:line="360" w:lineRule="exact"/>
              <w:rPr>
                <w:rFonts w:ascii="宋体" w:hAnsi="宋体"/>
                <w:sz w:val="22"/>
                <w:szCs w:val="21"/>
                <w:lang w:eastAsia="en-US"/>
              </w:rPr>
            </w:pPr>
            <w:r>
              <w:rPr>
                <w:rFonts w:ascii="宋体" w:hAnsi="宋体"/>
                <w:sz w:val="22"/>
                <w:szCs w:val="21"/>
                <w:lang w:eastAsia="en-US"/>
              </w:rPr>
            </w:r>
            <w:r/>
          </w:p>
        </w:tc>
      </w:tr>
    </w:tbl>
    <w:p>
      <w:pPr>
        <w:pStyle w:val="739"/>
        <w:ind w:firstLine="440"/>
        <w:jc w:val="left"/>
        <w:spacing w:line="360" w:lineRule="exact"/>
        <w:rPr>
          <w:rFonts w:ascii="宋体" w:hAnsi="宋体"/>
          <w:sz w:val="22"/>
          <w:szCs w:val="21"/>
          <w:lang w:eastAsia="en-US"/>
        </w:rPr>
      </w:pPr>
      <w:r>
        <w:rPr>
          <w:rFonts w:ascii="宋体" w:hAnsi="宋体"/>
          <w:sz w:val="22"/>
          <w:szCs w:val="21"/>
          <w:lang w:eastAsia="en-US"/>
        </w:rPr>
      </w:r>
      <w:r/>
    </w:p>
    <w:p>
      <w:pPr>
        <w:pStyle w:val="739"/>
        <w:ind w:firstLine="440"/>
        <w:spacing w:line="340" w:lineRule="exact"/>
        <w:rPr>
          <w:rFonts w:ascii="宋体" w:hAnsi="宋体"/>
          <w:sz w:val="22"/>
          <w:szCs w:val="21"/>
        </w:rPr>
      </w:pPr>
      <w:r>
        <w:rPr>
          <w:rFonts w:hint="eastAsia" w:ascii="宋体" w:hAnsi="宋体"/>
          <w:sz w:val="22"/>
          <w:szCs w:val="21"/>
        </w:rPr>
        <w:t xml:space="preserve">如果我公司成交，将在结果公告发布后</w:t>
      </w:r>
      <w:r>
        <w:rPr>
          <w:rFonts w:ascii="宋体" w:hAnsi="宋体"/>
          <w:sz w:val="22"/>
          <w:szCs w:val="21"/>
        </w:rPr>
        <w:t xml:space="preserve">7</w:t>
      </w:r>
      <w:r>
        <w:rPr>
          <w:rFonts w:hint="eastAsia" w:ascii="宋体" w:hAnsi="宋体"/>
          <w:sz w:val="22"/>
          <w:szCs w:val="21"/>
        </w:rPr>
        <w:t xml:space="preserve">个工作日内向（采购代理机构邮箱）提供下列材料核验：</w:t>
      </w:r>
      <w:r>
        <w:rPr>
          <w:rFonts w:ascii="宋体" w:hAnsi="宋体"/>
          <w:sz w:val="22"/>
          <w:szCs w:val="21"/>
        </w:rPr>
      </w:r>
      <w:r/>
    </w:p>
    <w:p>
      <w:pPr>
        <w:pStyle w:val="739"/>
        <w:ind w:firstLine="440"/>
        <w:spacing w:line="340" w:lineRule="exact"/>
        <w:rPr>
          <w:rFonts w:hint="eastAsia" w:ascii="宋体" w:hAnsi="宋体"/>
          <w:sz w:val="22"/>
          <w:szCs w:val="21"/>
        </w:rPr>
      </w:pPr>
      <w:r>
        <w:rPr>
          <w:rFonts w:hint="eastAsia" w:ascii="宋体" w:hAnsi="宋体"/>
          <w:sz w:val="22"/>
          <w:szCs w:val="21"/>
        </w:rPr>
        <w:t xml:space="preserve">（1）2024年经审计的财务报告或2024年财务报表，或投标文件提交截止时间前六个月内银行出具的资信证明，成立不满一年无需提供；</w:t>
      </w:r>
      <w:r>
        <w:rPr>
          <w:rFonts w:hint="eastAsia" w:ascii="宋体" w:hAnsi="宋体"/>
          <w:sz w:val="22"/>
          <w:szCs w:val="21"/>
        </w:rPr>
      </w:r>
      <w:r/>
    </w:p>
    <w:p>
      <w:pPr>
        <w:pStyle w:val="739"/>
        <w:ind w:firstLine="440"/>
        <w:spacing w:line="340" w:lineRule="exact"/>
        <w:rPr>
          <w:rFonts w:hint="eastAsia" w:ascii="宋体" w:hAnsi="宋体"/>
          <w:sz w:val="22"/>
          <w:szCs w:val="21"/>
        </w:rPr>
      </w:pPr>
      <w:r>
        <w:rPr>
          <w:rFonts w:hint="eastAsia" w:ascii="宋体" w:hAnsi="宋体"/>
          <w:sz w:val="22"/>
          <w:szCs w:val="21"/>
        </w:rPr>
        <w:t xml:space="preserve">（2）参加本次政府采购活动前半年内至少一个月：</w:t>
      </w:r>
      <w:r>
        <w:rPr>
          <w:rFonts w:hint="eastAsia" w:ascii="宋体" w:hAnsi="宋体"/>
          <w:sz w:val="22"/>
          <w:szCs w:val="21"/>
        </w:rPr>
      </w:r>
      <w:r/>
    </w:p>
    <w:p>
      <w:pPr>
        <w:pStyle w:val="739"/>
        <w:ind w:firstLine="440"/>
        <w:spacing w:line="340" w:lineRule="exact"/>
        <w:rPr>
          <w:rFonts w:hint="eastAsia" w:ascii="宋体" w:hAnsi="宋体"/>
          <w:sz w:val="22"/>
          <w:szCs w:val="21"/>
        </w:rPr>
      </w:pPr>
      <w:r>
        <w:rPr>
          <w:rFonts w:hint="eastAsia" w:ascii="宋体" w:hAnsi="宋体"/>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sz w:val="22"/>
          <w:szCs w:val="21"/>
        </w:rPr>
      </w:r>
      <w:r/>
    </w:p>
    <w:p>
      <w:pPr>
        <w:pStyle w:val="739"/>
        <w:ind w:firstLine="440"/>
        <w:spacing w:line="340" w:lineRule="exact"/>
        <w:rPr>
          <w:rFonts w:ascii="宋体" w:hAnsi="宋体"/>
          <w:sz w:val="22"/>
          <w:szCs w:val="21"/>
        </w:rPr>
      </w:pPr>
      <w:r>
        <w:rPr>
          <w:rFonts w:hint="eastAsia" w:ascii="宋体" w:hAnsi="宋体"/>
          <w:sz w:val="22"/>
          <w:szCs w:val="21"/>
        </w:rPr>
        <w:t xml:space="preserve">（3）履行合同所必需的设备和专业技术能力的书面声明、证明材料；</w:t>
      </w:r>
      <w:r>
        <w:rPr>
          <w:rFonts w:ascii="宋体" w:hAnsi="宋体"/>
          <w:sz w:val="22"/>
          <w:szCs w:val="21"/>
        </w:rPr>
      </w:r>
      <w:r/>
    </w:p>
    <w:p>
      <w:pPr>
        <w:pStyle w:val="739"/>
        <w:ind w:firstLine="440"/>
        <w:spacing w:line="340" w:lineRule="exact"/>
        <w:rPr>
          <w:rFonts w:ascii="宋体" w:hAnsi="宋体"/>
          <w:sz w:val="22"/>
          <w:szCs w:val="21"/>
        </w:rPr>
      </w:pPr>
      <w:r>
        <w:rPr>
          <w:rFonts w:hint="eastAsia" w:ascii="宋体" w:hAnsi="宋体"/>
          <w:sz w:val="22"/>
          <w:szCs w:val="21"/>
        </w:rPr>
        <w:t xml:space="preserve">（4）参加本次政府采购活动前3年内在经营活动中没有重大违法记录的书面声明。</w:t>
      </w:r>
      <w:r>
        <w:rPr>
          <w:rFonts w:ascii="宋体" w:hAnsi="宋体"/>
          <w:sz w:val="22"/>
          <w:szCs w:val="21"/>
        </w:rPr>
      </w:r>
      <w:r/>
    </w:p>
    <w:p>
      <w:pPr>
        <w:pStyle w:val="739"/>
        <w:ind w:firstLine="440"/>
        <w:spacing w:line="340" w:lineRule="exact"/>
        <w:rPr>
          <w:rFonts w:ascii="宋体" w:hAnsi="宋体"/>
          <w:sz w:val="22"/>
          <w:szCs w:val="21"/>
        </w:rPr>
      </w:pPr>
      <w:r>
        <w:rPr>
          <w:rFonts w:hint="eastAsia" w:ascii="宋体" w:hAnsi="宋体"/>
          <w:sz w:val="22"/>
          <w:szCs w:val="21"/>
        </w:rPr>
        <w:t xml:space="preserve">本公司对上述承诺的真实性负责，如有虚假，将依法承担相应责任。</w:t>
      </w:r>
      <w:r>
        <w:rPr>
          <w:rFonts w:ascii="宋体" w:hAnsi="宋体"/>
          <w:sz w:val="22"/>
          <w:szCs w:val="21"/>
        </w:rPr>
      </w:r>
      <w:r/>
    </w:p>
    <w:p>
      <w:pPr>
        <w:pStyle w:val="739"/>
        <w:jc w:val="left"/>
        <w:spacing w:line="360" w:lineRule="exact"/>
        <w:rPr>
          <w:rFonts w:ascii="宋体" w:hAnsi="宋体"/>
          <w:sz w:val="22"/>
          <w:szCs w:val="21"/>
        </w:rPr>
      </w:pPr>
      <w:r>
        <w:rPr>
          <w:rFonts w:ascii="宋体" w:hAnsi="宋体"/>
          <w:sz w:val="22"/>
          <w:szCs w:val="21"/>
        </w:rPr>
      </w:r>
      <w:r/>
    </w:p>
    <w:p>
      <w:pPr>
        <w:pStyle w:val="739"/>
        <w:ind w:right="1480"/>
        <w:jc w:val="left"/>
        <w:spacing w:before="25" w:after="25" w:line="360" w:lineRule="exact"/>
        <w:rPr>
          <w:rFonts w:ascii="宋体" w:hAnsi="宋体"/>
          <w:sz w:val="22"/>
          <w:szCs w:val="21"/>
        </w:rPr>
      </w:pPr>
      <w:r/>
      <w:bookmarkEnd w:id="100"/>
      <w:r>
        <w:rPr>
          <w:rFonts w:ascii="宋体" w:hAnsi="宋体"/>
          <w:sz w:val="22"/>
          <w:szCs w:val="21"/>
        </w:rPr>
        <w:t xml:space="preserve">供应商名称（加盖公章）</w:t>
      </w:r>
      <w:r>
        <w:rPr>
          <w:rFonts w:ascii="宋体" w:hAnsi="宋体"/>
          <w:sz w:val="22"/>
          <w:szCs w:val="21"/>
          <w:lang w:val="zh-CN"/>
        </w:rPr>
        <w:t xml:space="preserve">：</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r>
      <w:r/>
    </w:p>
    <w:p>
      <w:pPr>
        <w:pStyle w:val="739"/>
        <w:ind w:right="1120"/>
        <w:spacing w:line="360" w:lineRule="exact"/>
        <w:rPr>
          <w:rFonts w:ascii="宋体" w:hAnsi="宋体"/>
          <w:sz w:val="22"/>
          <w:szCs w:val="21"/>
        </w:rPr>
      </w:pPr>
      <w:r/>
      <w:bookmarkStart w:id="114" w:name="_Hlk112322441"/>
      <w:r>
        <w:rPr>
          <w:rFonts w:hint="eastAsia" w:ascii="宋体" w:hAnsi="宋体"/>
          <w:sz w:val="22"/>
          <w:szCs w:val="21"/>
        </w:rPr>
        <w:t xml:space="preserve">供应商授权代表（签字）：</w:t>
      </w:r>
      <w:r>
        <w:rPr>
          <w:rFonts w:hint="eastAsia" w:ascii="宋体" w:hAnsi="宋体"/>
          <w:sz w:val="22"/>
          <w:szCs w:val="21"/>
          <w:u w:val="single"/>
        </w:rPr>
        <w:t xml:space="preserve"> </w:t>
      </w:r>
      <w:r>
        <w:rPr>
          <w:rFonts w:ascii="宋体" w:hAnsi="宋体"/>
          <w:sz w:val="22"/>
          <w:szCs w:val="21"/>
          <w:u w:val="single"/>
        </w:rPr>
        <w:t xml:space="preserve">          </w:t>
      </w:r>
      <w:bookmarkEnd w:id="114"/>
      <w:r>
        <w:rPr>
          <w:rFonts w:ascii="宋体" w:hAnsi="宋体"/>
          <w:sz w:val="22"/>
          <w:szCs w:val="21"/>
        </w:rPr>
      </w:r>
      <w:r/>
    </w:p>
    <w:p>
      <w:pPr>
        <w:pStyle w:val="739"/>
        <w:ind w:right="1480"/>
        <w:spacing w:line="360" w:lineRule="exact"/>
        <w:rPr>
          <w:rFonts w:ascii="Arial" w:hAnsi="Arial" w:eastAsia="黑体"/>
          <w:color w:val="000000"/>
          <w:sz w:val="24"/>
          <w:szCs w:val="24"/>
        </w:rPr>
      </w:pPr>
      <w:r>
        <w:rPr>
          <w:rFonts w:ascii="宋体" w:hAnsi="宋体"/>
          <w:sz w:val="22"/>
          <w:szCs w:val="21"/>
        </w:rPr>
        <w:t xml:space="preserve">日期：</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年</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月</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日</w:t>
      </w:r>
      <w:bookmarkEnd w:id="112"/>
      <w:r>
        <w:rPr>
          <w:rFonts w:ascii="Arial" w:hAnsi="Arial" w:eastAsia="黑体"/>
          <w:color w:val="000000"/>
          <w:sz w:val="24"/>
          <w:szCs w:val="24"/>
        </w:rPr>
        <w:t xml:space="preserve"> </w:t>
      </w:r>
      <w:r>
        <w:rPr>
          <w:rFonts w:ascii="Arial" w:hAnsi="Arial" w:eastAsia="黑体"/>
          <w:color w:val="000000"/>
          <w:sz w:val="24"/>
          <w:szCs w:val="24"/>
        </w:rPr>
      </w:r>
      <w:r/>
    </w:p>
    <w:p>
      <w:pPr>
        <w:pStyle w:val="739"/>
        <w:jc w:val="left"/>
        <w:spacing w:line="360" w:lineRule="auto"/>
        <w:widowControl/>
        <w:rPr>
          <w:rFonts w:ascii="宋体" w:hAnsi="宋体" w:cs="宋体"/>
          <w:b/>
          <w:color w:val="000000"/>
          <w:sz w:val="24"/>
          <w:szCs w:val="24"/>
          <w:lang w:val="zh-CN"/>
        </w:rPr>
        <w:outlineLvl w:val="1"/>
      </w:pPr>
      <w:r>
        <w:rPr>
          <w:rFonts w:ascii="宋体" w:hAnsi="宋体" w:cs="宋体"/>
          <w:sz w:val="24"/>
          <w:szCs w:val="24"/>
        </w:rPr>
        <w:br w:type="page" w:clear="all"/>
      </w:r>
      <w:bookmarkStart w:id="115" w:name="_Toc228350089"/>
      <w:r>
        <w:rPr>
          <w:rFonts w:hint="eastAsia" w:ascii="宋体" w:hAnsi="宋体" w:cs="宋体"/>
          <w:b/>
          <w:color w:val="000000"/>
          <w:sz w:val="24"/>
          <w:szCs w:val="24"/>
          <w:lang w:val="zh-CN"/>
        </w:rPr>
        <w:t xml:space="preserve">附件十五、联合体协议</w:t>
      </w:r>
      <w:bookmarkEnd w:id="115"/>
      <w:r>
        <w:rPr>
          <w:rFonts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联合体协议</w:t>
      </w:r>
      <w:r>
        <w:rPr>
          <w:rFonts w:ascii="宋体" w:hAnsi="宋体" w:cs="宋体"/>
          <w:b/>
          <w:bCs/>
          <w:color w:val="000000"/>
          <w:sz w:val="28"/>
          <w:szCs w:val="28"/>
          <w:lang w:val="zh-CN"/>
        </w:rPr>
      </w:r>
      <w:r/>
    </w:p>
    <w:p>
      <w:pPr>
        <w:pStyle w:val="73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      </w:t>
      </w:r>
      <w:r>
        <w:rPr>
          <w:rFonts w:hint="eastAsia" w:ascii="宋体" w:hAnsi="宋体"/>
          <w:sz w:val="24"/>
        </w:rPr>
        <w:t xml:space="preserve">（供应商名称）为牵头单位。</w:t>
      </w:r>
      <w:r>
        <w:rPr>
          <w:rFonts w:ascii="宋体" w:hAnsi="宋体"/>
          <w:sz w:val="24"/>
        </w:rPr>
      </w:r>
      <w:r/>
    </w:p>
    <w:p>
      <w:pPr>
        <w:pStyle w:val="73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39"/>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rPr>
          <w:rFonts w:ascii="宋体" w:hAnsi="宋体"/>
          <w:sz w:val="24"/>
        </w:rPr>
      </w:r>
      <w:r/>
    </w:p>
    <w:p>
      <w:pPr>
        <w:pStyle w:val="739"/>
        <w:ind w:firstLine="645"/>
        <w:spacing w:line="360" w:lineRule="auto"/>
        <w:rPr>
          <w:rFonts w:ascii="宋体" w:hAnsi="宋体"/>
          <w:sz w:val="24"/>
        </w:rPr>
      </w:pPr>
      <w:r>
        <w:rPr>
          <w:rFonts w:ascii="宋体" w:hAnsi="宋体"/>
          <w:sz w:val="24"/>
        </w:rPr>
      </w:r>
      <w:r/>
    </w:p>
    <w:p>
      <w:pPr>
        <w:pStyle w:val="739"/>
        <w:ind w:firstLine="645"/>
        <w:spacing w:line="360" w:lineRule="auto"/>
        <w:rPr>
          <w:rFonts w:ascii="宋体" w:hAnsi="宋体"/>
          <w:sz w:val="24"/>
        </w:rPr>
      </w:pPr>
      <w:r>
        <w:rPr>
          <w:rFonts w:ascii="宋体" w:hAnsi="宋体"/>
          <w:sz w:val="24"/>
        </w:rPr>
      </w:r>
      <w:r/>
    </w:p>
    <w:p>
      <w:pPr>
        <w:pStyle w:val="73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739"/>
        <w:ind w:firstLine="5280"/>
        <w:spacing w:line="360" w:lineRule="auto"/>
        <w:rPr>
          <w:rFonts w:ascii="宋体" w:hAnsi="宋体"/>
          <w:sz w:val="24"/>
          <w:szCs w:val="24"/>
        </w:rPr>
      </w:pPr>
      <w:r>
        <w:rPr>
          <w:rFonts w:hint="eastAsia"/>
          <w:color w:val="000000"/>
          <w:sz w:val="24"/>
          <w:szCs w:val="24"/>
        </w:rPr>
        <w:t xml:space="preserve">日  期：</w:t>
      </w:r>
      <w:r>
        <w:rPr>
          <w:rFonts w:ascii="宋体" w:hAnsi="宋体"/>
          <w:sz w:val="24"/>
          <w:szCs w:val="24"/>
        </w:rPr>
      </w:r>
      <w:r/>
    </w:p>
    <w:p>
      <w:pPr>
        <w:pStyle w:val="739"/>
        <w:ind w:firstLine="480"/>
        <w:spacing w:line="360" w:lineRule="auto"/>
        <w:rPr>
          <w:rFonts w:ascii="宋体" w:hAnsi="宋体"/>
          <w:sz w:val="24"/>
        </w:rPr>
      </w:pPr>
      <w:r>
        <w:rPr>
          <w:rFonts w:ascii="宋体" w:hAnsi="宋体"/>
          <w:sz w:val="24"/>
        </w:rPr>
      </w:r>
      <w:r/>
    </w:p>
    <w:p>
      <w:pPr>
        <w:pStyle w:val="739"/>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739"/>
        <w:ind w:firstLine="480"/>
        <w:spacing w:line="360" w:lineRule="auto"/>
        <w:rPr>
          <w:rFonts w:ascii="宋体" w:hAnsi="宋体"/>
          <w:sz w:val="24"/>
        </w:rPr>
      </w:pPr>
      <w:r>
        <w:rPr>
          <w:rFonts w:hint="eastAsia" w:ascii="宋体" w:hAnsi="宋体"/>
          <w:sz w:val="24"/>
        </w:rPr>
        <w:t xml:space="preserve">1.牵头单位必须为联合体成员。</w:t>
      </w:r>
      <w:r>
        <w:rPr>
          <w:rFonts w:ascii="宋体" w:hAnsi="宋体"/>
          <w:sz w:val="24"/>
        </w:rPr>
      </w:r>
      <w:r/>
    </w:p>
    <w:p>
      <w:pPr>
        <w:pStyle w:val="739"/>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39"/>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rPr>
          <w:rFonts w:ascii="宋体" w:hAnsi="宋体"/>
          <w:sz w:val="24"/>
        </w:rPr>
      </w:r>
      <w:r/>
    </w:p>
    <w:p>
      <w:pPr>
        <w:pStyle w:val="739"/>
        <w:jc w:val="left"/>
        <w:spacing w:line="360" w:lineRule="auto"/>
        <w:widowControl/>
        <w:rPr>
          <w:rFonts w:ascii="宋体" w:hAnsi="宋体" w:cs="宋体"/>
          <w:b/>
          <w:color w:val="000000"/>
          <w:sz w:val="24"/>
          <w:szCs w:val="24"/>
          <w:lang w:val="zh-CN"/>
        </w:rPr>
        <w:outlineLvl w:val="1"/>
      </w:pPr>
      <w:r>
        <w:br w:type="page" w:clear="all"/>
      </w:r>
      <w:bookmarkStart w:id="116" w:name="_Toc228350090"/>
      <w:r>
        <w:rPr>
          <w:rFonts w:hint="eastAsia" w:ascii="宋体" w:hAnsi="宋体" w:cs="宋体"/>
          <w:b/>
          <w:color w:val="000000"/>
          <w:sz w:val="24"/>
          <w:szCs w:val="24"/>
          <w:lang w:val="zh-CN"/>
        </w:rPr>
        <w:t xml:space="preserve">附件十六、关于符合本国产品标准的声明函</w:t>
      </w:r>
      <w:bookmarkEnd w:id="116"/>
      <w:r>
        <w:rPr>
          <w:rFonts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关于符合本国产品标准的声明函（采购包号：</w:t>
      </w:r>
      <w:r>
        <w:rPr>
          <w:rFonts w:ascii="宋体" w:hAnsi="宋体" w:cs="宋体"/>
          <w:b/>
          <w:bCs/>
          <w:color w:val="000000"/>
          <w:sz w:val="28"/>
          <w:szCs w:val="28"/>
          <w:lang w:val="zh-CN"/>
        </w:rPr>
        <w:t xml:space="preserve">**）</w:t>
      </w:r>
      <w:r>
        <w:rPr>
          <w:rFonts w:ascii="宋体" w:hAnsi="宋体" w:cs="宋体"/>
          <w:b/>
          <w:bCs/>
          <w:color w:val="000000"/>
          <w:sz w:val="28"/>
          <w:szCs w:val="28"/>
          <w:lang w:val="zh-CN"/>
        </w:rPr>
      </w:r>
      <w:r/>
    </w:p>
    <w:p>
      <w:pPr>
        <w:pStyle w:val="739"/>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shd w:val="clear" w:color="auto" w:fill="ffffff"/>
          <w:lang w:val="zh-CN" w:bidi="zh-CN"/>
        </w:rPr>
        <w:t xml:space="preserve">2025</w:t>
      </w:r>
      <w:r>
        <w:rPr>
          <w:rFonts w:hint="eastAsia" w:ascii="宋体" w:hAnsi="宋体" w:cs="微软雅黑"/>
          <w:color w:val="000000"/>
          <w:sz w:val="24"/>
          <w:szCs w:val="24"/>
          <w:shd w:val="clear" w:color="auto" w:fill="ffffff"/>
          <w:lang w:val="zh-CN" w:bidi="zh-CN"/>
        </w:rPr>
        <w:t xml:space="preserve">〕</w:t>
      </w:r>
      <w:r>
        <w:rPr>
          <w:rFonts w:hint="eastAsia" w:ascii="宋体" w:hAnsi="宋体" w:cs="宋体"/>
          <w:color w:val="000000"/>
          <w:sz w:val="24"/>
          <w:szCs w:val="24"/>
          <w:shd w:val="clear" w:color="auto" w:fill="ffffff"/>
          <w:lang w:val="zh-CN" w:bidi="zh-CN"/>
        </w:rPr>
        <w:t xml:space="preserve">34</w:t>
      </w:r>
      <w:r>
        <w:rPr>
          <w:rFonts w:hint="eastAsia" w:ascii="宋体" w:hAnsi="宋体" w:cs="微软雅黑"/>
          <w:color w:val="000000"/>
          <w:sz w:val="24"/>
          <w:szCs w:val="24"/>
          <w:shd w:val="clear" w:color="auto" w:fill="ffffff"/>
          <w:lang w:val="zh-CN" w:bidi="zh-CN"/>
        </w:rPr>
        <w:t xml:space="preserve">号）的规定，本公司（单位）提供的以下产品属于本国产品。具体情况如下：</w:t>
      </w:r>
      <w:r>
        <w:rPr>
          <w:rFonts w:ascii="宋体" w:hAnsi="宋体" w:cs="宋体"/>
          <w:color w:val="000000"/>
          <w:sz w:val="24"/>
          <w:szCs w:val="24"/>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w:t>
      </w:r>
      <w:r>
        <w:rPr>
          <w:rFonts w:hint="eastAsia" w:ascii="宋体" w:hAnsi="宋体" w:cs="宋体"/>
          <w:i/>
          <w:color w:val="000000"/>
          <w:sz w:val="22"/>
          <w:szCs w:val="22"/>
          <w:shd w:val="clear" w:color="auto" w:fill="ffffff"/>
          <w:vertAlign w:val="superscript"/>
          <w:lang w:val="zh-CN" w:bidi="zh-CN"/>
        </w:rPr>
        <w:t xml:space="preserve">1</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宋体"/>
          <w:i/>
          <w:color w:val="000000"/>
          <w:sz w:val="22"/>
          <w:szCs w:val="22"/>
          <w:shd w:val="clear" w:color="auto" w:fill="ffffff"/>
          <w:vertAlign w:val="superscript"/>
          <w:lang w:val="zh-CN" w:bidi="zh-CN"/>
        </w:rPr>
        <w:t xml:space="preserve">2</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宋体"/>
          <w:i/>
          <w:color w:val="000000"/>
          <w:sz w:val="22"/>
          <w:szCs w:val="22"/>
          <w:shd w:val="clear" w:color="auto" w:fill="ffffff"/>
          <w:vertAlign w:val="superscript"/>
          <w:lang w:val="zh-CN" w:bidi="zh-CN"/>
        </w:rPr>
        <w:t xml:space="preserve">3</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宋体"/>
          <w:i/>
          <w:color w:val="000000"/>
          <w:sz w:val="22"/>
          <w:szCs w:val="22"/>
          <w:shd w:val="clear" w:color="auto" w:fill="ffffff"/>
          <w:vertAlign w:val="superscript"/>
          <w:lang w:val="zh-CN" w:bidi="zh-CN"/>
        </w:rPr>
        <w:t xml:space="preserve">4</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宋体"/>
          <w:i/>
          <w:color w:val="000000"/>
          <w:sz w:val="22"/>
          <w:szCs w:val="22"/>
          <w:shd w:val="clear" w:color="auto" w:fill="ffffff"/>
          <w:vertAlign w:val="superscript"/>
          <w:lang w:val="zh-CN" w:bidi="zh-CN"/>
        </w:rPr>
        <w:t xml:space="preserve">5</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color w:val="000000"/>
          <w:sz w:val="24"/>
          <w:szCs w:val="24"/>
          <w:lang w:val="zh-CN" w:bidi="zh-CN"/>
        </w:rPr>
      </w:r>
      <w:r/>
    </w:p>
    <w:p>
      <w:pPr>
        <w:pStyle w:val="739"/>
        <w:ind w:firstLine="420"/>
        <w:jc w:val="left"/>
        <w:spacing w:before="24" w:after="24" w:line="360" w:lineRule="auto"/>
        <w:shd w:val="clear" w:color="auto" w:fill="ffffff"/>
        <w:widowControl/>
        <w:rPr>
          <w:rFonts w:ascii="宋体" w:hAnsi="宋体" w:cs="宋体"/>
          <w:strike/>
          <w:color w:val="000000"/>
          <w:sz w:val="24"/>
          <w:szCs w:val="24"/>
          <w:lang w:val="zh-CN" w:bidi="zh-CN"/>
        </w:rPr>
      </w:pPr>
      <w:r>
        <w:rPr>
          <w:rFonts w:hint="eastAsia" w:ascii="宋体" w:hAnsi="宋体" w:cs="宋体"/>
          <w:color w:val="000000"/>
          <w:sz w:val="24"/>
          <w:szCs w:val="24"/>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strike/>
          <w:color w:val="000000"/>
          <w:sz w:val="24"/>
          <w:szCs w:val="24"/>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宋体"/>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微软雅黑"/>
          <w:color w:val="000000"/>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shd w:val="clear" w:color="auto" w:fill="ffffff"/>
          <w:lang w:val="zh-CN" w:bidi="zh-CN"/>
        </w:rPr>
        <w:t xml:space="preserve">   </w:t>
      </w:r>
      <w:r>
        <w:rPr>
          <w:rFonts w:hint="eastAsia" w:ascii="宋体" w:hAnsi="宋体" w:cs="宋体"/>
          <w:color w:val="000000"/>
          <w:sz w:val="24"/>
          <w:szCs w:val="24"/>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lang w:val="zh-CN" w:bidi="zh-CN"/>
        </w:rPr>
      </w:r>
      <w:r/>
    </w:p>
    <w:p>
      <w:pPr>
        <w:pStyle w:val="739"/>
        <w:jc w:val="righ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公司（单位）名称（盖章）：</w:t>
      </w:r>
      <w:r>
        <w:rPr>
          <w:rFonts w:hint="eastAsia" w:ascii="宋体" w:hAnsi="宋体" w:cs="宋体"/>
          <w:color w:val="000000"/>
          <w:sz w:val="24"/>
          <w:szCs w:val="24"/>
          <w:shd w:val="clear" w:color="auto" w:fill="ffffff"/>
          <w:lang w:val="zh-CN" w:bidi="zh-CN"/>
        </w:rPr>
        <w:t xml:space="preserve"> </w:t>
      </w:r>
      <w:r>
        <w:rPr>
          <w:rFonts w:ascii="宋体" w:hAnsi="宋体" w:cs="宋体"/>
          <w:color w:val="000000"/>
          <w:sz w:val="24"/>
          <w:szCs w:val="24"/>
          <w:lang w:val="zh-CN" w:bidi="zh-CN"/>
        </w:rPr>
      </w:r>
      <w:r/>
    </w:p>
    <w:p>
      <w:pPr>
        <w:pStyle w:val="739"/>
        <w:jc w:val="righ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微软雅黑"/>
          <w:color w:val="000000"/>
          <w:sz w:val="24"/>
          <w:szCs w:val="24"/>
          <w:shd w:val="clear" w:color="auto" w:fill="ffffff"/>
          <w:lang w:val="zh-CN" w:bidi="zh-CN"/>
        </w:rPr>
        <w:t xml:space="preserve">日期：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年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月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日</w:t>
      </w:r>
      <w:r>
        <w:rPr>
          <w:rFonts w:ascii="宋体" w:hAnsi="宋体" w:cs="宋体"/>
          <w:color w:val="000000"/>
          <w:sz w:val="28"/>
          <w:szCs w:val="28"/>
          <w:lang w:val="zh-CN" w:bidi="zh-CN"/>
        </w:rPr>
      </w:r>
      <w:r/>
    </w:p>
    <w:p>
      <w:pPr>
        <w:pStyle w:val="739"/>
        <w:jc w:val="lef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宋体"/>
          <w:color w:val="000000"/>
          <w:sz w:val="28"/>
          <w:szCs w:val="28"/>
          <w:shd w:val="clear" w:color="auto" w:fill="ffffff"/>
          <w:lang w:val="zh-CN" w:bidi="zh-CN"/>
        </w:rPr>
        <w:t xml:space="preserve">__________________</w:t>
      </w:r>
      <w:r>
        <w:rPr>
          <w:rFonts w:ascii="宋体" w:hAnsi="宋体" w:cs="宋体"/>
          <w:color w:val="000000"/>
          <w:sz w:val="28"/>
          <w:szCs w:val="28"/>
          <w:lang w:val="zh-CN" w:bidi="zh-CN"/>
        </w:rPr>
      </w:r>
      <w:r/>
    </w:p>
    <w:p>
      <w:pPr>
        <w:pStyle w:val="739"/>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1.</w:t>
      </w:r>
      <w:r>
        <w:rPr>
          <w:rFonts w:hint="eastAsia" w:ascii="宋体" w:hAnsi="宋体" w:cs="微软雅黑"/>
          <w:color w:val="000000"/>
          <w:szCs w:val="21"/>
          <w:shd w:val="clear" w:color="auto" w:fill="ffffff"/>
          <w:lang w:val="zh-CN" w:bidi="zh-CN"/>
        </w:rPr>
        <w:t xml:space="preserve">产品如有型号，请在</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产品名称</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栏一并填写。</w:t>
      </w:r>
      <w:r>
        <w:rPr>
          <w:rFonts w:ascii="宋体" w:hAnsi="宋体" w:cs="宋体"/>
          <w:color w:val="000000"/>
          <w:szCs w:val="21"/>
          <w:lang w:val="zh-CN" w:bidi="zh-CN"/>
        </w:rPr>
      </w:r>
      <w:r/>
    </w:p>
    <w:p>
      <w:pPr>
        <w:pStyle w:val="739"/>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2.</w:t>
      </w:r>
      <w:r>
        <w:rPr>
          <w:rFonts w:hint="eastAsia" w:ascii="宋体" w:hAnsi="宋体" w:cs="微软雅黑"/>
          <w:color w:val="000000"/>
          <w:szCs w:val="21"/>
          <w:shd w:val="clear" w:color="auto" w:fill="ffffff"/>
          <w:lang w:val="zh-CN" w:bidi="zh-CN"/>
        </w:rPr>
        <w:t xml:space="preserve">生产厂名与厂址应与生产厂营业执照载明的相关信息保持一致。</w:t>
      </w:r>
      <w:r>
        <w:rPr>
          <w:rFonts w:ascii="宋体" w:hAnsi="宋体" w:cs="宋体"/>
          <w:color w:val="000000"/>
          <w:szCs w:val="21"/>
          <w:lang w:val="zh-CN" w:bidi="zh-CN"/>
        </w:rPr>
      </w:r>
      <w:r/>
    </w:p>
    <w:p>
      <w:pPr>
        <w:pStyle w:val="739"/>
        <w:ind w:firstLine="420"/>
        <w:jc w:val="left"/>
        <w:spacing w:before="24" w:after="24" w:line="360" w:lineRule="auto"/>
        <w:shd w:val="clear" w:color="auto" w:fill="ffffff"/>
        <w:widowControl/>
        <w:rPr>
          <w:rFonts w:ascii="宋体" w:hAnsi="宋体" w:cs="宋体"/>
          <w:b/>
          <w:bCs/>
          <w:color w:val="000000"/>
          <w:szCs w:val="21"/>
          <w:lang w:val="zh-CN" w:bidi="zh-CN"/>
        </w:rPr>
      </w:pPr>
      <w:r>
        <w:rPr>
          <w:rFonts w:hint="eastAsia" w:ascii="宋体" w:hAnsi="宋体" w:cs="宋体"/>
          <w:b/>
          <w:bCs/>
          <w:color w:val="000000"/>
          <w:szCs w:val="21"/>
          <w:shd w:val="clear" w:color="auto" w:fill="ffffff"/>
          <w:lang w:val="zh-CN" w:bidi="zh-CN"/>
        </w:rPr>
        <w:t xml:space="preserve">3.</w:t>
      </w:r>
      <w:r>
        <w:rPr>
          <w:rFonts w:hint="eastAsia" w:ascii="宋体" w:hAnsi="宋体" w:cs="微软雅黑"/>
          <w:b/>
          <w:bCs/>
          <w:color w:val="000000"/>
          <w:szCs w:val="21"/>
          <w:shd w:val="clear" w:color="auto" w:fill="ffffff"/>
          <w:lang w:val="zh-CN" w:bidi="zh-CN"/>
        </w:rPr>
        <w:t xml:space="preserve">该产品的中国境内生产的组件成本占比相关要求实施前，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规定比例</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lang w:val="zh-CN" w:bidi="zh-CN"/>
        </w:rPr>
      </w:r>
      <w:r/>
    </w:p>
    <w:p>
      <w:pPr>
        <w:pStyle w:val="739"/>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4.</w:t>
      </w:r>
      <w:r>
        <w:rPr>
          <w:rFonts w:hint="eastAsia" w:ascii="宋体" w:hAnsi="宋体" w:cs="微软雅黑"/>
          <w:b/>
          <w:bCs/>
          <w:color w:val="000000"/>
          <w:szCs w:val="21"/>
          <w:shd w:val="clear" w:color="auto" w:fill="ffffff"/>
          <w:lang w:val="zh-CN" w:bidi="zh-CN"/>
        </w:rPr>
        <w:t xml:space="preserve">该产品的关键组件要求实施前，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关键组件</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5.</w:t>
      </w:r>
      <w:r>
        <w:rPr>
          <w:rFonts w:hint="eastAsia" w:ascii="宋体" w:hAnsi="宋体" w:cs="微软雅黑"/>
          <w:b/>
          <w:bCs/>
          <w:color w:val="000000"/>
          <w:szCs w:val="21"/>
          <w:shd w:val="clear" w:color="auto" w:fill="ffffff"/>
          <w:lang w:val="zh-CN" w:bidi="zh-CN"/>
        </w:rPr>
        <w:t xml:space="preserve">该产品的关键工序要求实施前，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关键工序</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Cs w:val="21"/>
          <w:shd w:val="clear" w:color="auto" w:fill="ffffff"/>
          <w:lang w:val="zh-CN" w:bidi="zh-CN"/>
        </w:rPr>
        <w:t xml:space="preserve">6.</w:t>
      </w:r>
      <w:r>
        <w:rPr>
          <w:rFonts w:hint="eastAsia" w:ascii="宋体" w:hAnsi="宋体" w:cs="微软雅黑"/>
          <w:color w:val="000000"/>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shd w:val="clear" w:color="auto" w:fill="ffffff"/>
          <w:lang w:val="zh-CN" w:bidi="zh-CN"/>
        </w:rPr>
        <w:t xml:space="preserve">20%</w:t>
      </w:r>
      <w:r>
        <w:rPr>
          <w:rFonts w:hint="eastAsia" w:ascii="宋体" w:hAnsi="宋体" w:cs="微软雅黑"/>
          <w:color w:val="000000"/>
          <w:szCs w:val="21"/>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的，将不享受本国产品价格评审优惠。</w:t>
      </w:r>
      <w:r>
        <w:rPr>
          <w:rFonts w:ascii="宋体" w:hAnsi="宋体" w:cs="宋体"/>
          <w:color w:val="000000"/>
          <w:sz w:val="24"/>
          <w:szCs w:val="24"/>
          <w:lang w:val="zh-CN" w:bidi="zh-CN"/>
        </w:rPr>
      </w:r>
      <w:r/>
    </w:p>
    <w:p>
      <w:pPr>
        <w:pStyle w:val="739"/>
        <w:contextualSpacing/>
        <w:ind w:left="720"/>
        <w:jc w:val="left"/>
        <w:widowControl/>
        <w:rPr>
          <w:rFonts w:ascii="Arial" w:hAnsi="Arial" w:eastAsia="黑体"/>
          <w:color w:val="000000"/>
          <w:sz w:val="24"/>
          <w:szCs w:val="24"/>
        </w:rPr>
      </w:pPr>
      <w:r>
        <w:rPr>
          <w:rFonts w:ascii="Arial" w:hAnsi="Arial" w:eastAsia="黑体"/>
          <w:color w:val="000000"/>
          <w:sz w:val="24"/>
          <w:szCs w:val="24"/>
        </w:rPr>
      </w:r>
      <w:r/>
    </w:p>
    <w:p>
      <w:pPr>
        <w:pStyle w:val="751"/>
      </w:pPr>
      <w:r/>
      <w:r/>
    </w:p>
    <w:p>
      <w:pPr>
        <w:pStyle w:val="739"/>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rPr>
          <w:rFonts w:ascii="方正小标宋简体" w:hAnsi="方正小标宋简体" w:eastAsia="方正小标宋简体" w:cs="方正小标宋简体"/>
          <w:sz w:val="32"/>
          <w:szCs w:val="32"/>
        </w:rPr>
      </w:r>
      <w:r/>
    </w:p>
    <w:p>
      <w:pPr>
        <w:pStyle w:val="739"/>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ascii="方正黑体_GBK" w:hAnsi="方正黑体_GBK" w:eastAsia="方正黑体_GBK" w:cs="方正黑体_GBK"/>
          <w:bCs/>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ascii="宋体" w:hAnsi="宋体" w:cs="仿宋"/>
          <w:sz w:val="24"/>
          <w:szCs w:val="24"/>
          <w:u w:val="single"/>
        </w:rPr>
      </w:r>
      <w:r/>
    </w:p>
    <w:p>
      <w:pPr>
        <w:pStyle w:val="739"/>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739"/>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授权代表：联系电话：</w:t>
      </w:r>
      <w:r>
        <w:rPr>
          <w:rFonts w:ascii="宋体" w:hAnsi="宋体" w:cs="仿宋"/>
          <w:sz w:val="24"/>
          <w:szCs w:val="24"/>
          <w:u w:val="single"/>
        </w:rPr>
      </w:r>
      <w:r/>
    </w:p>
    <w:p>
      <w:pPr>
        <w:pStyle w:val="739"/>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ascii="方正黑体_GBK" w:hAnsi="方正黑体_GBK" w:eastAsia="方正黑体_GBK" w:cs="方正黑体_GBK"/>
          <w:bCs/>
          <w:sz w:val="24"/>
          <w:szCs w:val="24"/>
        </w:rPr>
      </w:r>
      <w:r/>
    </w:p>
    <w:p>
      <w:pPr>
        <w:pStyle w:val="739"/>
        <w:spacing w:line="360" w:lineRule="auto"/>
        <w:rPr>
          <w:rFonts w:ascii="宋体" w:hAnsi="宋体" w:cs="仿宋"/>
          <w:sz w:val="24"/>
          <w:szCs w:val="24"/>
        </w:rPr>
      </w:pPr>
      <w:r>
        <w:rPr>
          <w:rFonts w:hint="eastAsia" w:ascii="宋体" w:hAnsi="宋体" w:cs="仿宋"/>
          <w:sz w:val="24"/>
          <w:szCs w:val="24"/>
        </w:rPr>
        <w:t xml:space="preserve">项目名称：</w:t>
      </w:r>
      <w:r>
        <w:rPr>
          <w:rFonts w:ascii="宋体" w:hAnsi="宋体" w:cs="仿宋"/>
          <w:sz w:val="24"/>
          <w:szCs w:val="24"/>
        </w:rPr>
      </w:r>
      <w:r/>
    </w:p>
    <w:p>
      <w:pPr>
        <w:pStyle w:val="739"/>
        <w:spacing w:line="360" w:lineRule="auto"/>
        <w:rPr>
          <w:rFonts w:ascii="宋体" w:hAnsi="宋体" w:cs="仿宋"/>
          <w:sz w:val="24"/>
          <w:szCs w:val="24"/>
        </w:rPr>
      </w:pPr>
      <w:r>
        <w:rPr>
          <w:rFonts w:hint="eastAsia" w:ascii="宋体" w:hAnsi="宋体" w:cs="仿宋"/>
          <w:sz w:val="24"/>
          <w:szCs w:val="24"/>
        </w:rPr>
        <w:t xml:space="preserve">项目编号：采购包号：</w:t>
      </w:r>
      <w:r>
        <w:rPr>
          <w:rFonts w:ascii="宋体" w:hAnsi="宋体" w:cs="仿宋"/>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739"/>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ascii="方正黑体_GBK" w:hAnsi="方正黑体_GBK" w:eastAsia="方正黑体_GBK" w:cs="方正黑体_GBK"/>
          <w:bCs/>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739"/>
        <w:spacing w:line="360" w:lineRule="auto"/>
        <w:rPr>
          <w:rFonts w:ascii="宋体" w:hAnsi="宋体" w:cs="仿宋"/>
          <w:sz w:val="24"/>
          <w:szCs w:val="24"/>
        </w:rPr>
      </w:pPr>
      <w:r>
        <w:rPr>
          <w:rFonts w:ascii="宋体" w:hAnsi="宋体" w:cs="仿宋"/>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739"/>
        <w:spacing w:line="360" w:lineRule="auto"/>
        <w:rPr>
          <w:rFonts w:ascii="宋体" w:hAnsi="宋体" w:cs="仿宋"/>
          <w:sz w:val="24"/>
          <w:szCs w:val="24"/>
          <w:u w:val="single"/>
        </w:rPr>
      </w:pPr>
      <w:r>
        <w:rPr>
          <w:rFonts w:ascii="宋体" w:hAnsi="宋体" w:cs="仿宋"/>
          <w:sz w:val="24"/>
          <w:szCs w:val="24"/>
          <w:u w:val="single"/>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9"/>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ascii="方正黑体_GBK" w:hAnsi="方正黑体_GBK" w:eastAsia="方正黑体_GBK" w:cs="方正黑体_GBK"/>
          <w:bCs/>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739"/>
        <w:rPr>
          <w:rFonts w:ascii="宋体" w:hAnsi="宋体"/>
          <w:sz w:val="24"/>
          <w:szCs w:val="24"/>
        </w:rPr>
      </w:pPr>
      <w:r>
        <w:rPr>
          <w:rFonts w:ascii="宋体" w:hAnsi="宋体"/>
          <w:sz w:val="24"/>
          <w:szCs w:val="24"/>
        </w:rPr>
      </w:r>
      <w:r/>
    </w:p>
    <w:p>
      <w:pPr>
        <w:pStyle w:val="73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39"/>
        <w:ind w:firstLine="480"/>
        <w:spacing w:line="480" w:lineRule="exact"/>
        <w:rPr>
          <w:rFonts w:ascii="宋体" w:hAnsi="宋体"/>
          <w:bCs/>
          <w:sz w:val="24"/>
          <w:szCs w:val="24"/>
        </w:rPr>
      </w:pPr>
      <w:r>
        <w:rPr>
          <w:rFonts w:ascii="宋体" w:hAnsi="宋体"/>
          <w:bCs/>
          <w:sz w:val="24"/>
          <w:szCs w:val="24"/>
        </w:rPr>
      </w:r>
      <w:r/>
    </w:p>
    <w:p>
      <w:pPr>
        <w:pStyle w:val="739"/>
        <w:ind w:firstLine="480"/>
        <w:spacing w:line="480" w:lineRule="exact"/>
        <w:rPr>
          <w:rFonts w:ascii="宋体" w:hAnsi="宋体"/>
          <w:bCs/>
          <w:sz w:val="24"/>
          <w:szCs w:val="24"/>
        </w:rPr>
      </w:pPr>
      <w:r>
        <w:rPr>
          <w:rFonts w:ascii="宋体" w:hAnsi="宋体"/>
          <w:bCs/>
          <w:sz w:val="24"/>
          <w:szCs w:val="24"/>
        </w:rPr>
      </w:r>
      <w:r/>
    </w:p>
    <w:p>
      <w:pPr>
        <w:pStyle w:val="73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rPr>
          <w:rFonts w:ascii="宋体" w:hAnsi="宋体" w:cs="仿宋"/>
          <w:sz w:val="24"/>
          <w:szCs w:val="24"/>
        </w:rPr>
      </w:r>
      <w:r/>
    </w:p>
    <w:p>
      <w:pPr>
        <w:pStyle w:val="739"/>
        <w:ind w:firstLine="480"/>
        <w:spacing w:line="480" w:lineRule="exact"/>
        <w:rPr>
          <w:rFonts w:hint="eastAsia"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ascii="宋体" w:hAnsi="宋体" w:cs="仿宋"/>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rPr>
          <w:rFonts w:ascii="宋体" w:hAnsi="宋体" w:cs="仿宋"/>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739"/>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3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rPr>
        <w:rStyle w:val="825"/>
      </w:rPr>
    </w:r>
    <w:r/>
  </w:p>
  <w:p>
    <w:pPr>
      <w:pStyle w:val="7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39"/>
        <w:ind w:left="0" w:firstLine="0"/>
      </w:pPr>
      <w:rPr>
        <w:rFonts w:hint="eastAsia"/>
      </w:rPr>
    </w:lvl>
    <w:lvl w:ilvl="1">
      <w:start w:val="1"/>
      <w:numFmt w:val="decimal"/>
      <w:pStyle w:val="1295"/>
      <w:isLgl w:val="false"/>
      <w:suff w:val="space"/>
      <w:lvlText w:val="%1.%2"/>
      <w:lvlJc w:val="left"/>
      <w:pPr>
        <w:pStyle w:val="739"/>
        <w:ind w:left="0" w:firstLine="0"/>
      </w:pPr>
      <w:rPr>
        <w:rFonts w:hint="eastAsia"/>
      </w:rPr>
    </w:lvl>
    <w:lvl w:ilvl="2">
      <w:start w:val="1"/>
      <w:numFmt w:val="decimal"/>
      <w:pStyle w:val="1296"/>
      <w:isLgl w:val="false"/>
      <w:suff w:val="space"/>
      <w:lvlText w:val="%1.%2.%3"/>
      <w:lvlJc w:val="left"/>
      <w:pPr>
        <w:pStyle w:val="739"/>
        <w:ind w:left="0" w:firstLine="0"/>
      </w:pPr>
      <w:rPr>
        <w:color w:val="000000"/>
        <w:sz w:val="21"/>
        <w:szCs w:val="21"/>
      </w:rPr>
    </w:lvl>
    <w:lvl w:ilvl="3">
      <w:start w:val="1"/>
      <w:numFmt w:val="decimal"/>
      <w:pStyle w:val="1297"/>
      <w:isLgl w:val="false"/>
      <w:suff w:val="space"/>
      <w:lvlText w:val="%1.%2.%3.%4"/>
      <w:lvlJc w:val="left"/>
      <w:pPr>
        <w:pStyle w:val="739"/>
        <w:ind w:left="142" w:firstLine="0"/>
      </w:pPr>
      <w:rPr>
        <w:rFonts w:hint="eastAsia"/>
        <w:color w:val="000000"/>
        <w:sz w:val="21"/>
        <w:szCs w:val="21"/>
      </w:rPr>
    </w:lvl>
    <w:lvl w:ilvl="4">
      <w:start w:val="1"/>
      <w:numFmt w:val="decimal"/>
      <w:isLgl w:val="false"/>
      <w:suff w:val="space"/>
      <w:lvlText w:val="%1.%2.%3.%4.%5"/>
      <w:lvlJc w:val="left"/>
      <w:pPr>
        <w:pStyle w:val="739"/>
        <w:ind w:left="0" w:firstLine="0"/>
      </w:pPr>
      <w:rPr>
        <w:rFonts w:hint="eastAsia"/>
        <w:color w:val="000000"/>
        <w:sz w:val="24"/>
        <w:szCs w:val="24"/>
      </w:rPr>
    </w:lvl>
    <w:lvl w:ilvl="5">
      <w:start w:val="1"/>
      <w:numFmt w:val="decimal"/>
      <w:isLgl w:val="false"/>
      <w:suff w:val="tab"/>
      <w:lvlText w:val="%1.%2.%3.%4.%5.%6"/>
      <w:lvlJc w:val="left"/>
      <w:pPr>
        <w:pStyle w:val="739"/>
        <w:ind w:left="3260" w:hanging="1134"/>
      </w:pPr>
      <w:rPr>
        <w:rFonts w:hint="eastAsia"/>
      </w:rPr>
    </w:lvl>
    <w:lvl w:ilvl="6">
      <w:start w:val="1"/>
      <w:numFmt w:val="decimal"/>
      <w:isLgl w:val="false"/>
      <w:suff w:val="tab"/>
      <w:lvlText w:val="%1.%2.%3.%4.%5.%6.%7"/>
      <w:lvlJc w:val="left"/>
      <w:pPr>
        <w:pStyle w:val="739"/>
        <w:ind w:left="3827" w:hanging="1276"/>
      </w:pPr>
      <w:rPr>
        <w:rFonts w:hint="eastAsia"/>
      </w:rPr>
    </w:lvl>
    <w:lvl w:ilvl="7">
      <w:start w:val="1"/>
      <w:numFmt w:val="decimal"/>
      <w:isLgl w:val="false"/>
      <w:suff w:val="tab"/>
      <w:lvlText w:val="%1.%2.%3.%4.%5.%6.%7.%8"/>
      <w:lvlJc w:val="left"/>
      <w:pPr>
        <w:pStyle w:val="739"/>
        <w:ind w:left="4394" w:hanging="1418"/>
      </w:pPr>
      <w:rPr>
        <w:rFonts w:hint="eastAsia"/>
      </w:rPr>
    </w:lvl>
    <w:lvl w:ilvl="8">
      <w:start w:val="1"/>
      <w:numFmt w:val="decimal"/>
      <w:isLgl w:val="false"/>
      <w:suff w:val="tab"/>
      <w:lvlText w:val="%1.%2.%3.%4.%5.%6.%7.%8.%9"/>
      <w:lvlJc w:val="left"/>
      <w:pPr>
        <w:pStyle w:val="739"/>
        <w:ind w:left="5102" w:hanging="1700"/>
      </w:pPr>
      <w:rPr>
        <w:rFonts w:hint="eastAsia"/>
      </w:rPr>
    </w:lvl>
  </w:abstractNum>
  <w:abstractNum w:abstractNumId="1">
    <w:multiLevelType w:val="hybridMultilevel"/>
    <w:lvl w:ilvl="0">
      <w:start w:val="1"/>
      <w:numFmt w:val="bullet"/>
      <w:pStyle w:val="1194"/>
      <w:isLgl w:val="false"/>
      <w:suff w:val="tab"/>
      <w:lvlText w:val=""/>
      <w:lvlJc w:val="left"/>
      <w:pPr>
        <w:pStyle w:val="739"/>
        <w:ind w:left="420" w:hanging="420"/>
        <w:tabs>
          <w:tab w:val="num" w:pos="420" w:leader="none"/>
        </w:tabs>
      </w:pPr>
      <w:rPr>
        <w:rFonts w:ascii="Wingdings" w:hAnsi="Wingdings"/>
      </w:rPr>
    </w:lvl>
    <w:lvl w:ilvl="1">
      <w:start w:val="1"/>
      <w:numFmt w:val="decimal"/>
      <w:isLgl w:val="false"/>
      <w:suff w:val="tab"/>
      <w:lvlText w:val="（%2）"/>
      <w:lvlJc w:val="left"/>
      <w:pPr>
        <w:pStyle w:val="739"/>
        <w:ind w:left="1500" w:hanging="1080"/>
        <w:tabs>
          <w:tab w:val="num" w:pos="1500" w:leader="none"/>
        </w:tabs>
      </w:pPr>
      <w:rPr>
        <w:rFonts w:hint="eastAsia"/>
      </w:rPr>
    </w:lvl>
    <w:lvl w:ilvl="2">
      <w:start w:val="1"/>
      <w:numFmt w:val="decimal"/>
      <w:isLgl w:val="false"/>
      <w:suff w:val="tab"/>
      <w:lvlText w:val="（%3）"/>
      <w:lvlJc w:val="left"/>
      <w:pPr>
        <w:pStyle w:val="739"/>
        <w:ind w:left="1560" w:hanging="720"/>
        <w:tabs>
          <w:tab w:val="num" w:pos="1560" w:leader="none"/>
        </w:tabs>
      </w:pPr>
      <w:rPr>
        <w:rFonts w:hint="eastAsia"/>
      </w:rPr>
    </w:lvl>
    <w:lvl w:ilvl="3">
      <w:start w:val="1"/>
      <w:numFmt w:val="decimal"/>
      <w:isLgl w:val="false"/>
      <w:suff w:val="tab"/>
      <w:lvlText w:val="%4."/>
      <w:lvlJc w:val="left"/>
      <w:pPr>
        <w:pStyle w:val="739"/>
        <w:ind w:left="1680" w:hanging="420"/>
        <w:tabs>
          <w:tab w:val="num" w:pos="1680" w:leader="none"/>
        </w:tabs>
      </w:pPr>
    </w:lvl>
    <w:lvl w:ilvl="4">
      <w:start w:val="1"/>
      <w:numFmt w:val="lowerLetter"/>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abstractNum w:abstractNumId="2">
    <w:multiLevelType w:val="hybridMultilevel"/>
    <w:lvl w:ilvl="0">
      <w:start w:val="1"/>
      <w:numFmt w:val="bullet"/>
      <w:pStyle w:val="1160"/>
      <w:isLgl w:val="false"/>
      <w:suff w:val="tab"/>
      <w:lvlText w:val=""/>
      <w:lvlJc w:val="left"/>
      <w:pPr>
        <w:pStyle w:val="739"/>
        <w:ind w:left="360" w:hanging="360"/>
        <w:tabs>
          <w:tab w:val="num" w:pos="360" w:leader="none"/>
        </w:tabs>
      </w:pPr>
      <w:rPr>
        <w:rFonts w:ascii="Symbol" w:hAnsi="Symbol"/>
      </w:r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3">
    <w:multiLevelType w:val="hybridMultilevel"/>
    <w:lvl w:ilvl="0">
      <w:start w:val="1"/>
      <w:numFmt w:val="decimal"/>
      <w:pStyle w:val="1118"/>
      <w:isLgl w:val="false"/>
      <w:suff w:val="tab"/>
      <w:lvlText w:val="%1"/>
      <w:lvlJc w:val="left"/>
      <w:pPr>
        <w:pStyle w:val="739"/>
        <w:ind w:left="567" w:hanging="567"/>
        <w:tabs>
          <w:tab w:val="num" w:pos="567" w:leader="none"/>
        </w:tabs>
      </w:pPr>
      <w:rPr>
        <w:rFonts w:hint="eastAsia"/>
      </w:rPr>
    </w:lvl>
    <w:lvl w:ilvl="1">
      <w:start w:val="1"/>
      <w:numFmt w:val="decimal"/>
      <w:pStyle w:val="1180"/>
      <w:isLgl w:val="false"/>
      <w:suff w:val="tab"/>
      <w:lvlText w:val="%1.%2"/>
      <w:lvlJc w:val="left"/>
      <w:pPr>
        <w:pStyle w:val="739"/>
        <w:ind w:left="567" w:hanging="283"/>
        <w:tabs>
          <w:tab w:val="num" w:pos="1004" w:leader="none"/>
        </w:tabs>
      </w:pPr>
      <w:rPr>
        <w:rFonts w:hint="eastAsia"/>
      </w:rPr>
    </w:lvl>
    <w:lvl w:ilvl="2">
      <w:start w:val="1"/>
      <w:numFmt w:val="decimal"/>
      <w:isLgl w:val="false"/>
      <w:suff w:val="tab"/>
      <w:lvlText w:val="%1.%2.%3"/>
      <w:lvlJc w:val="left"/>
      <w:pPr>
        <w:pStyle w:val="739"/>
        <w:ind w:left="1134" w:hanging="567"/>
        <w:tabs>
          <w:tab w:val="num" w:pos="1647" w:leader="none"/>
        </w:tabs>
      </w:pPr>
      <w:rPr>
        <w:rFonts w:hint="eastAsia"/>
      </w:rPr>
    </w:lvl>
    <w:lvl w:ilvl="3">
      <w:start w:val="1"/>
      <w:numFmt w:val="decimal"/>
      <w:isLgl w:val="false"/>
      <w:suff w:val="tab"/>
      <w:lvlText w:val="%1.%2.%3.%4"/>
      <w:lvlJc w:val="left"/>
      <w:pPr>
        <w:pStyle w:val="739"/>
        <w:ind w:left="2851" w:hanging="708"/>
        <w:tabs>
          <w:tab w:val="num" w:pos="3223" w:leader="none"/>
        </w:tabs>
      </w:pPr>
      <w:rPr>
        <w:rFonts w:hint="eastAsia"/>
      </w:rPr>
    </w:lvl>
    <w:lvl w:ilvl="4">
      <w:start w:val="1"/>
      <w:numFmt w:val="decimal"/>
      <w:isLgl w:val="false"/>
      <w:suff w:val="tab"/>
      <w:lvlText w:val="%1.%2.%3.%4.%5"/>
      <w:lvlJc w:val="left"/>
      <w:pPr>
        <w:pStyle w:val="739"/>
        <w:ind w:left="3418" w:hanging="850"/>
        <w:tabs>
          <w:tab w:val="num" w:pos="3648" w:leader="none"/>
        </w:tabs>
      </w:pPr>
      <w:rPr>
        <w:rFonts w:hint="eastAsia"/>
      </w:rPr>
    </w:lvl>
    <w:lvl w:ilvl="5">
      <w:start w:val="1"/>
      <w:numFmt w:val="decimal"/>
      <w:isLgl w:val="false"/>
      <w:suff w:val="tab"/>
      <w:lvlText w:val="%1.%2.%3.%4.%5.%6"/>
      <w:lvlJc w:val="left"/>
      <w:pPr>
        <w:pStyle w:val="739"/>
        <w:ind w:left="4127" w:hanging="1134"/>
        <w:tabs>
          <w:tab w:val="num" w:pos="4433" w:leader="none"/>
        </w:tabs>
      </w:pPr>
      <w:rPr>
        <w:rFonts w:hint="eastAsia"/>
      </w:rPr>
    </w:lvl>
    <w:lvl w:ilvl="6">
      <w:start w:val="1"/>
      <w:numFmt w:val="decimal"/>
      <w:isLgl w:val="false"/>
      <w:suff w:val="tab"/>
      <w:lvlText w:val="%1.%2.%3.%4.%5.%6.%7"/>
      <w:lvlJc w:val="left"/>
      <w:pPr>
        <w:pStyle w:val="739"/>
        <w:ind w:left="4694" w:hanging="1276"/>
        <w:tabs>
          <w:tab w:val="num" w:pos="4858" w:leader="none"/>
        </w:tabs>
      </w:pPr>
      <w:rPr>
        <w:rFonts w:hint="eastAsia"/>
      </w:rPr>
    </w:lvl>
    <w:lvl w:ilvl="7">
      <w:start w:val="1"/>
      <w:numFmt w:val="decimal"/>
      <w:isLgl w:val="false"/>
      <w:suff w:val="tab"/>
      <w:lvlText w:val="%1.%2.%3.%4.%5.%6.%7.%8"/>
      <w:lvlJc w:val="left"/>
      <w:pPr>
        <w:pStyle w:val="739"/>
        <w:ind w:left="5261" w:hanging="1418"/>
        <w:tabs>
          <w:tab w:val="num" w:pos="5643" w:leader="none"/>
        </w:tabs>
      </w:pPr>
      <w:rPr>
        <w:rFonts w:hint="eastAsia"/>
      </w:rPr>
    </w:lvl>
    <w:lvl w:ilvl="8">
      <w:start w:val="1"/>
      <w:numFmt w:val="decimal"/>
      <w:isLgl w:val="false"/>
      <w:suff w:val="tab"/>
      <w:lvlText w:val="%1.%2.%3.%4.%5.%6.%7.%8.%9"/>
      <w:lvlJc w:val="left"/>
      <w:pPr>
        <w:pStyle w:val="739"/>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9"/>
      <w:isLgl w:val="false"/>
      <w:suff w:val="tab"/>
      <w:lvlText w:val="(%1)"/>
      <w:lvlJc w:val="left"/>
      <w:pPr>
        <w:pStyle w:val="73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39"/>
        <w:ind w:left="840" w:hanging="420"/>
        <w:tabs>
          <w:tab w:val="num" w:pos="840" w:leader="none"/>
        </w:tabs>
      </w:pPr>
    </w:lvl>
    <w:lvl w:ilvl="2">
      <w:start w:val="1"/>
      <w:numFmt w:val="lowerRoman"/>
      <w:isLgl w:val="false"/>
      <w:suff w:val="tab"/>
      <w:lvlText w:val="%3."/>
      <w:lvlJc w:val="right"/>
      <w:pPr>
        <w:pStyle w:val="739"/>
        <w:ind w:left="1260" w:hanging="420"/>
        <w:tabs>
          <w:tab w:val="num" w:pos="1260" w:leader="none"/>
        </w:tabs>
      </w:pPr>
    </w:lvl>
    <w:lvl w:ilvl="3">
      <w:start w:val="1"/>
      <w:numFmt w:val="decimal"/>
      <w:isLgl w:val="false"/>
      <w:suff w:val="tab"/>
      <w:lvlText w:val="%4."/>
      <w:lvlJc w:val="left"/>
      <w:pPr>
        <w:pStyle w:val="739"/>
        <w:ind w:left="1680" w:hanging="420"/>
        <w:tabs>
          <w:tab w:val="num" w:pos="1680" w:leader="none"/>
        </w:tabs>
      </w:pPr>
    </w:lvl>
    <w:lvl w:ilvl="4">
      <w:start w:val="1"/>
      <w:numFmt w:val="lowerLetter"/>
      <w:pStyle w:val="1191"/>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9"/>
    <w:next w:val="739"/>
    <w:link w:val="843"/>
    <w:uiPriority w:val="9"/>
    <w:qFormat/>
    <w:pPr>
      <w:keepLines/>
      <w:keepNext/>
      <w:spacing w:before="480" w:after="200"/>
      <w:outlineLvl w:val="0"/>
    </w:pPr>
    <w:rPr>
      <w:rFonts w:ascii="Arial" w:hAnsi="Arial" w:eastAsia="Arial" w:cs="Arial"/>
      <w:sz w:val="40"/>
      <w:szCs w:val="40"/>
    </w:rPr>
  </w:style>
  <w:style w:type="paragraph" w:styleId="706">
    <w:name w:val="Heading 2"/>
    <w:basedOn w:val="739"/>
    <w:next w:val="739"/>
    <w:link w:val="844"/>
    <w:uiPriority w:val="9"/>
    <w:unhideWhenUsed/>
    <w:qFormat/>
    <w:pPr>
      <w:keepLines/>
      <w:keepNext/>
      <w:spacing w:before="360" w:after="200"/>
      <w:outlineLvl w:val="1"/>
    </w:pPr>
    <w:rPr>
      <w:rFonts w:ascii="Arial" w:hAnsi="Arial" w:eastAsia="Arial" w:cs="Arial"/>
      <w:sz w:val="34"/>
    </w:rPr>
  </w:style>
  <w:style w:type="paragraph" w:styleId="707">
    <w:name w:val="Heading 3"/>
    <w:basedOn w:val="739"/>
    <w:next w:val="739"/>
    <w:link w:val="845"/>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9"/>
    <w:next w:val="739"/>
    <w:link w:val="846"/>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9"/>
    <w:next w:val="739"/>
    <w:link w:val="847"/>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9"/>
    <w:next w:val="739"/>
    <w:link w:val="848"/>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9"/>
    <w:next w:val="739"/>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9"/>
    <w:next w:val="739"/>
    <w:link w:val="850"/>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9"/>
    <w:next w:val="739"/>
    <w:link w:val="851"/>
    <w:uiPriority w:val="9"/>
    <w:unhideWhenUsed/>
    <w:qFormat/>
    <w:pPr>
      <w:keepLines/>
      <w:keepNext/>
      <w:spacing w:before="320" w:after="200"/>
      <w:outlineLvl w:val="8"/>
    </w:pPr>
    <w:rPr>
      <w:rFonts w:ascii="Arial" w:hAnsi="Arial" w:eastAsia="Arial" w:cs="Arial"/>
      <w:i/>
      <w:iCs/>
      <w:sz w:val="21"/>
      <w:szCs w:val="21"/>
    </w:rPr>
  </w:style>
  <w:style w:type="paragraph" w:styleId="714">
    <w:name w:val="List Paragraph"/>
    <w:basedOn w:val="739"/>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39"/>
    <w:next w:val="739"/>
    <w:link w:val="852"/>
    <w:uiPriority w:val="10"/>
    <w:qFormat/>
    <w:pPr>
      <w:contextualSpacing/>
      <w:spacing w:before="300" w:after="200"/>
    </w:pPr>
    <w:rPr>
      <w:sz w:val="48"/>
      <w:szCs w:val="48"/>
    </w:rPr>
  </w:style>
  <w:style w:type="paragraph" w:styleId="717">
    <w:name w:val="Subtitle"/>
    <w:basedOn w:val="739"/>
    <w:next w:val="739"/>
    <w:link w:val="853"/>
    <w:uiPriority w:val="11"/>
    <w:qFormat/>
    <w:pPr>
      <w:spacing w:before="200" w:after="200"/>
    </w:pPr>
    <w:rPr>
      <w:sz w:val="24"/>
      <w:szCs w:val="24"/>
    </w:rPr>
  </w:style>
  <w:style w:type="paragraph" w:styleId="718">
    <w:name w:val="Quote"/>
    <w:basedOn w:val="739"/>
    <w:next w:val="739"/>
    <w:link w:val="854"/>
    <w:uiPriority w:val="29"/>
    <w:qFormat/>
    <w:pPr>
      <w:ind w:left="720" w:right="720"/>
    </w:pPr>
    <w:rPr>
      <w:i/>
    </w:rPr>
  </w:style>
  <w:style w:type="paragraph" w:styleId="719">
    <w:name w:val="Intense Quote"/>
    <w:basedOn w:val="739"/>
    <w:next w:val="739"/>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0">
    <w:name w:val="Header"/>
    <w:basedOn w:val="739"/>
    <w:link w:val="856"/>
    <w:uiPriority w:val="99"/>
    <w:unhideWhenUsed/>
    <w:pPr>
      <w:spacing w:after="0" w:line="240" w:lineRule="auto"/>
      <w:tabs>
        <w:tab w:val="center" w:pos="7143" w:leader="none"/>
        <w:tab w:val="right" w:pos="14287" w:leader="none"/>
      </w:tabs>
    </w:pPr>
  </w:style>
  <w:style w:type="paragraph" w:styleId="721">
    <w:name w:val="Footer"/>
    <w:basedOn w:val="739"/>
    <w:link w:val="858"/>
    <w:uiPriority w:val="99"/>
    <w:unhideWhenUsed/>
    <w:pPr>
      <w:spacing w:after="0" w:line="240" w:lineRule="auto"/>
      <w:tabs>
        <w:tab w:val="center" w:pos="7143" w:leader="none"/>
        <w:tab w:val="right" w:pos="14287" w:leader="none"/>
      </w:tabs>
    </w:pPr>
  </w:style>
  <w:style w:type="paragraph" w:styleId="722">
    <w:name w:val="Caption"/>
    <w:basedOn w:val="739"/>
    <w:next w:val="739"/>
    <w:uiPriority w:val="35"/>
    <w:semiHidden/>
    <w:unhideWhenUsed/>
    <w:qFormat/>
    <w:pPr>
      <w:spacing w:line="276" w:lineRule="auto"/>
    </w:pPr>
    <w:rPr>
      <w:b/>
      <w:bCs/>
      <w:color w:val="4f81bd" w:themeColor="accent1"/>
      <w:sz w:val="18"/>
      <w:szCs w:val="18"/>
    </w:rPr>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Hyperlink"/>
    <w:uiPriority w:val="99"/>
    <w:unhideWhenUsed/>
    <w:rPr>
      <w:color w:val="0000ff" w:themeColor="hyperlink"/>
      <w:u w:val="single"/>
    </w:rPr>
  </w:style>
  <w:style w:type="paragraph" w:styleId="725">
    <w:name w:val="footnote text"/>
    <w:basedOn w:val="739"/>
    <w:link w:val="984"/>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39"/>
    <w:link w:val="985"/>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39"/>
    <w:next w:val="739"/>
    <w:uiPriority w:val="39"/>
    <w:unhideWhenUsed/>
    <w:pPr>
      <w:ind w:left="0" w:right="0" w:firstLine="0"/>
      <w:spacing w:after="57"/>
    </w:pPr>
  </w:style>
  <w:style w:type="paragraph" w:styleId="730">
    <w:name w:val="toc 2"/>
    <w:basedOn w:val="739"/>
    <w:next w:val="739"/>
    <w:uiPriority w:val="39"/>
    <w:unhideWhenUsed/>
    <w:pPr>
      <w:ind w:left="283" w:right="0" w:firstLine="0"/>
      <w:spacing w:after="57"/>
    </w:pPr>
  </w:style>
  <w:style w:type="paragraph" w:styleId="731">
    <w:name w:val="toc 3"/>
    <w:basedOn w:val="739"/>
    <w:next w:val="739"/>
    <w:uiPriority w:val="39"/>
    <w:unhideWhenUsed/>
    <w:pPr>
      <w:ind w:left="567" w:right="0" w:firstLine="0"/>
      <w:spacing w:after="57"/>
    </w:pPr>
  </w:style>
  <w:style w:type="paragraph" w:styleId="732">
    <w:name w:val="toc 4"/>
    <w:basedOn w:val="739"/>
    <w:next w:val="739"/>
    <w:uiPriority w:val="39"/>
    <w:unhideWhenUsed/>
    <w:pPr>
      <w:ind w:left="850" w:right="0" w:firstLine="0"/>
      <w:spacing w:after="57"/>
    </w:pPr>
  </w:style>
  <w:style w:type="paragraph" w:styleId="733">
    <w:name w:val="toc 5"/>
    <w:basedOn w:val="739"/>
    <w:next w:val="739"/>
    <w:uiPriority w:val="39"/>
    <w:unhideWhenUsed/>
    <w:pPr>
      <w:ind w:left="1134" w:right="0" w:firstLine="0"/>
      <w:spacing w:after="57"/>
    </w:pPr>
  </w:style>
  <w:style w:type="paragraph" w:styleId="734">
    <w:name w:val="toc 6"/>
    <w:basedOn w:val="739"/>
    <w:next w:val="739"/>
    <w:uiPriority w:val="39"/>
    <w:unhideWhenUsed/>
    <w:pPr>
      <w:ind w:left="1417" w:right="0" w:firstLine="0"/>
      <w:spacing w:after="57"/>
    </w:pPr>
  </w:style>
  <w:style w:type="paragraph" w:styleId="735">
    <w:name w:val="toc 7"/>
    <w:basedOn w:val="739"/>
    <w:next w:val="739"/>
    <w:uiPriority w:val="39"/>
    <w:unhideWhenUsed/>
    <w:pPr>
      <w:ind w:left="1701" w:right="0" w:firstLine="0"/>
      <w:spacing w:after="57"/>
    </w:pPr>
  </w:style>
  <w:style w:type="paragraph" w:styleId="736">
    <w:name w:val="toc 8"/>
    <w:basedOn w:val="739"/>
    <w:next w:val="739"/>
    <w:uiPriority w:val="39"/>
    <w:unhideWhenUsed/>
    <w:pPr>
      <w:ind w:left="1984" w:right="0" w:firstLine="0"/>
      <w:spacing w:after="57"/>
    </w:pPr>
  </w:style>
  <w:style w:type="paragraph" w:styleId="737">
    <w:name w:val="toc 9"/>
    <w:basedOn w:val="739"/>
    <w:next w:val="739"/>
    <w:uiPriority w:val="39"/>
    <w:unhideWhenUsed/>
    <w:pPr>
      <w:ind w:left="2268" w:right="0" w:firstLine="0"/>
      <w:spacing w:after="57"/>
    </w:pPr>
  </w:style>
  <w:style w:type="paragraph" w:styleId="738">
    <w:name w:val="table of figures"/>
    <w:basedOn w:val="739"/>
    <w:next w:val="739"/>
    <w:uiPriority w:val="99"/>
    <w:unhideWhenUsed/>
    <w:pPr>
      <w:spacing w:after="0" w:afterAutospacing="0"/>
    </w:pPr>
  </w:style>
  <w:style w:type="paragraph" w:styleId="739" w:default="1">
    <w:name w:val="Normal"/>
    <w:next w:val="751"/>
    <w:link w:val="739"/>
    <w:qFormat/>
    <w:pPr>
      <w:jc w:val="both"/>
      <w:widowControl w:val="off"/>
    </w:pPr>
    <w:rPr>
      <w:sz w:val="21"/>
      <w:lang w:val="en-US" w:eastAsia="zh-CN" w:bidi="ar-SA"/>
    </w:rPr>
  </w:style>
  <w:style w:type="paragraph" w:styleId="740">
    <w:name w:val="标题 1"/>
    <w:basedOn w:val="739"/>
    <w:next w:val="739"/>
    <w:link w:val="739"/>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1">
    <w:name w:val="标题 2"/>
    <w:basedOn w:val="739"/>
    <w:next w:val="739"/>
    <w:link w:val="755"/>
    <w:qFormat/>
    <w:pPr>
      <w:jc w:val="left"/>
      <w:keepLines/>
      <w:keepNext/>
      <w:spacing w:before="120" w:after="120"/>
      <w:outlineLvl w:val="1"/>
    </w:pPr>
    <w:rPr>
      <w:rFonts w:ascii="宋体" w:hAnsi="宋体"/>
      <w:b/>
      <w:szCs w:val="24"/>
    </w:rPr>
  </w:style>
  <w:style w:type="paragraph" w:styleId="742">
    <w:name w:val="标题 3"/>
    <w:basedOn w:val="739"/>
    <w:next w:val="757"/>
    <w:link w:val="756"/>
    <w:qFormat/>
    <w:pPr>
      <w:keepLines/>
      <w:keepNext/>
      <w:spacing w:line="390" w:lineRule="atLeast"/>
      <w:shd w:val="clear" w:color="auto" w:fill="ffffff"/>
      <w:outlineLvl w:val="2"/>
    </w:pPr>
    <w:rPr>
      <w:rFonts w:ascii="宋体" w:hAnsi="宋体"/>
      <w:b/>
      <w:szCs w:val="21"/>
    </w:rPr>
  </w:style>
  <w:style w:type="paragraph" w:styleId="743">
    <w:name w:val="标题 4"/>
    <w:basedOn w:val="739"/>
    <w:next w:val="739"/>
    <w:link w:val="758"/>
    <w:qFormat/>
    <w:pPr>
      <w:keepLines/>
      <w:keepNext/>
      <w:spacing w:before="120" w:after="120"/>
      <w:outlineLvl w:val="3"/>
    </w:pPr>
    <w:rPr>
      <w:rFonts w:ascii="Arial" w:hAnsi="Arial" w:eastAsia="黑体"/>
      <w:b/>
      <w:sz w:val="28"/>
    </w:rPr>
  </w:style>
  <w:style w:type="paragraph" w:styleId="744">
    <w:name w:val="标题 5"/>
    <w:basedOn w:val="739"/>
    <w:next w:val="757"/>
    <w:link w:val="759"/>
    <w:qFormat/>
    <w:pPr>
      <w:keepNext/>
      <w:spacing w:before="145" w:after="145"/>
      <w:outlineLvl w:val="4"/>
    </w:pPr>
    <w:rPr>
      <w:rFonts w:ascii="黑体" w:eastAsia="黑体"/>
      <w:b/>
      <w:color w:val="000000"/>
      <w:sz w:val="28"/>
    </w:rPr>
  </w:style>
  <w:style w:type="paragraph" w:styleId="745">
    <w:name w:val="标题 6"/>
    <w:basedOn w:val="739"/>
    <w:next w:val="739"/>
    <w:link w:val="760"/>
    <w:qFormat/>
    <w:pPr>
      <w:keepLines/>
      <w:keepNext/>
      <w:spacing w:before="240" w:after="64" w:line="320" w:lineRule="auto"/>
      <w:outlineLvl w:val="5"/>
    </w:pPr>
    <w:rPr>
      <w:rFonts w:ascii="Arial" w:hAnsi="Arial" w:eastAsia="黑体"/>
      <w:b/>
      <w:bCs/>
      <w:sz w:val="24"/>
      <w:szCs w:val="24"/>
    </w:rPr>
  </w:style>
  <w:style w:type="paragraph" w:styleId="746">
    <w:name w:val="标题 7"/>
    <w:basedOn w:val="739"/>
    <w:next w:val="739"/>
    <w:link w:val="761"/>
    <w:qFormat/>
    <w:pPr>
      <w:keepLines/>
      <w:keepNext/>
      <w:spacing w:before="240" w:after="64" w:line="320" w:lineRule="auto"/>
      <w:outlineLvl w:val="6"/>
    </w:pPr>
    <w:rPr>
      <w:b/>
      <w:bCs/>
      <w:sz w:val="24"/>
      <w:szCs w:val="24"/>
    </w:rPr>
  </w:style>
  <w:style w:type="paragraph" w:styleId="747">
    <w:name w:val="标题 8"/>
    <w:basedOn w:val="739"/>
    <w:next w:val="739"/>
    <w:link w:val="762"/>
    <w:qFormat/>
    <w:pPr>
      <w:keepLines/>
      <w:keepNext/>
      <w:spacing w:before="240" w:after="64" w:line="320" w:lineRule="auto"/>
      <w:outlineLvl w:val="7"/>
    </w:pPr>
    <w:rPr>
      <w:rFonts w:ascii="Arial" w:hAnsi="Arial" w:eastAsia="黑体"/>
      <w:sz w:val="24"/>
      <w:szCs w:val="24"/>
    </w:rPr>
  </w:style>
  <w:style w:type="paragraph" w:styleId="748">
    <w:name w:val="标题 9"/>
    <w:basedOn w:val="739"/>
    <w:next w:val="739"/>
    <w:link w:val="763"/>
    <w:qFormat/>
    <w:pPr>
      <w:keepLines/>
      <w:keepNext/>
      <w:spacing w:before="240" w:after="64" w:line="320" w:lineRule="auto"/>
      <w:outlineLvl w:val="8"/>
    </w:pPr>
    <w:rPr>
      <w:rFonts w:ascii="Arial" w:hAnsi="Arial" w:eastAsia="黑体"/>
      <w:szCs w:val="21"/>
    </w:rPr>
  </w:style>
  <w:style w:type="character" w:styleId="749">
    <w:name w:val="默认段落字体"/>
    <w:next w:val="749"/>
    <w:link w:val="739"/>
    <w:uiPriority w:val="1"/>
    <w:unhideWhenUsed/>
    <w:qFormat/>
  </w:style>
  <w:style w:type="table" w:styleId="750">
    <w:name w:val="普通表格"/>
    <w:next w:val="750"/>
    <w:link w:val="73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51">
    <w:name w:val="正文首行缩进 2"/>
    <w:basedOn w:val="752"/>
    <w:next w:val="739"/>
    <w:link w:val="739"/>
    <w:qFormat/>
    <w:pPr>
      <w:ind w:firstLine="420"/>
    </w:pPr>
    <w:rPr>
      <w:rFonts w:ascii="Calibri" w:hAnsi="Calibri" w:cs="Calibri"/>
      <w:szCs w:val="24"/>
    </w:rPr>
  </w:style>
  <w:style w:type="paragraph" w:styleId="752">
    <w:name w:val="正文文本缩进"/>
    <w:basedOn w:val="739"/>
    <w:next w:val="754"/>
    <w:link w:val="753"/>
    <w:qFormat/>
    <w:pPr>
      <w:ind w:firstLine="645"/>
    </w:pPr>
    <w:rPr>
      <w:rFonts w:ascii="方正楷体_GB2312" w:eastAsia="方正楷体_GB2312"/>
      <w:sz w:val="32"/>
    </w:rPr>
  </w:style>
  <w:style w:type="character" w:styleId="753">
    <w:name w:val="正文文本缩进 字符"/>
    <w:next w:val="753"/>
    <w:link w:val="752"/>
    <w:qFormat/>
    <w:rPr>
      <w:rFonts w:ascii="方正楷体_GB2312" w:eastAsia="方正楷体_GB2312"/>
      <w:sz w:val="32"/>
      <w:lang w:val="en-US" w:eastAsia="zh-CN" w:bidi="ar-SA"/>
    </w:rPr>
  </w:style>
  <w:style w:type="paragraph" w:styleId="754">
    <w:name w:val="寄信人地址"/>
    <w:basedOn w:val="739"/>
    <w:next w:val="754"/>
    <w:link w:val="739"/>
    <w:qFormat/>
    <w:rPr>
      <w:rFonts w:ascii="Arial" w:hAnsi="Arial"/>
    </w:rPr>
  </w:style>
  <w:style w:type="character" w:styleId="755">
    <w:name w:val="标题 2 字符"/>
    <w:next w:val="755"/>
    <w:link w:val="741"/>
    <w:qFormat/>
    <w:rPr>
      <w:rFonts w:ascii="宋体" w:hAnsi="宋体" w:eastAsia="宋体"/>
      <w:b/>
      <w:sz w:val="21"/>
      <w:szCs w:val="24"/>
      <w:lang w:val="en-US" w:eastAsia="zh-CN" w:bidi="ar-SA"/>
    </w:rPr>
  </w:style>
  <w:style w:type="character" w:styleId="756">
    <w:name w:val="标题 3 字符"/>
    <w:next w:val="756"/>
    <w:link w:val="742"/>
    <w:qFormat/>
    <w:rPr>
      <w:rFonts w:ascii="宋体" w:hAnsi="宋体" w:eastAsia="宋体"/>
      <w:b/>
      <w:sz w:val="21"/>
      <w:szCs w:val="21"/>
      <w:shd w:val="clear" w:color="auto" w:fill="ffffff"/>
    </w:rPr>
  </w:style>
  <w:style w:type="paragraph" w:styleId="757">
    <w:name w:val="正文缩进"/>
    <w:basedOn w:val="739"/>
    <w:next w:val="757"/>
    <w:link w:val="739"/>
    <w:qFormat/>
    <w:pPr>
      <w:ind w:firstLine="420"/>
    </w:pPr>
  </w:style>
  <w:style w:type="character" w:styleId="758">
    <w:name w:val="标题 4 字符"/>
    <w:next w:val="758"/>
    <w:link w:val="743"/>
    <w:qFormat/>
    <w:rPr>
      <w:rFonts w:ascii="Arial" w:hAnsi="Arial" w:eastAsia="黑体"/>
      <w:b/>
      <w:sz w:val="28"/>
      <w:lang w:val="en-US" w:eastAsia="zh-CN" w:bidi="ar-SA"/>
    </w:rPr>
  </w:style>
  <w:style w:type="character" w:styleId="759">
    <w:name w:val="标题 5 字符"/>
    <w:next w:val="759"/>
    <w:link w:val="744"/>
    <w:qFormat/>
    <w:rPr>
      <w:rFonts w:ascii="黑体" w:eastAsia="黑体"/>
      <w:b/>
      <w:color w:val="000000"/>
      <w:sz w:val="28"/>
      <w:lang w:val="en-US" w:eastAsia="zh-CN" w:bidi="ar-SA"/>
    </w:rPr>
  </w:style>
  <w:style w:type="character" w:styleId="760">
    <w:name w:val="标题 6 字符"/>
    <w:next w:val="760"/>
    <w:link w:val="745"/>
    <w:qFormat/>
    <w:rPr>
      <w:rFonts w:ascii="Arial" w:hAnsi="Arial" w:eastAsia="黑体"/>
      <w:b/>
      <w:bCs/>
      <w:sz w:val="24"/>
      <w:szCs w:val="24"/>
      <w:lang w:val="en-US" w:eastAsia="zh-CN" w:bidi="ar-SA"/>
    </w:rPr>
  </w:style>
  <w:style w:type="character" w:styleId="761">
    <w:name w:val="标题 7 字符"/>
    <w:next w:val="761"/>
    <w:link w:val="746"/>
    <w:qFormat/>
    <w:rPr>
      <w:rFonts w:eastAsia="宋体"/>
      <w:b/>
      <w:bCs/>
      <w:sz w:val="24"/>
      <w:szCs w:val="24"/>
      <w:lang w:val="en-US" w:eastAsia="zh-CN" w:bidi="ar-SA"/>
    </w:rPr>
  </w:style>
  <w:style w:type="character" w:styleId="762">
    <w:name w:val="标题 8 字符"/>
    <w:next w:val="762"/>
    <w:link w:val="747"/>
    <w:qFormat/>
    <w:rPr>
      <w:rFonts w:ascii="Arial" w:hAnsi="Arial" w:eastAsia="黑体"/>
      <w:sz w:val="24"/>
      <w:szCs w:val="24"/>
      <w:lang w:val="en-US" w:eastAsia="zh-CN" w:bidi="ar-SA"/>
    </w:rPr>
  </w:style>
  <w:style w:type="character" w:styleId="763">
    <w:name w:val="标题 9 字符"/>
    <w:next w:val="763"/>
    <w:link w:val="748"/>
    <w:qFormat/>
    <w:rPr>
      <w:rFonts w:ascii="Arial" w:hAnsi="Arial" w:eastAsia="黑体"/>
      <w:sz w:val="21"/>
      <w:szCs w:val="21"/>
      <w:lang w:val="en-US" w:eastAsia="zh-CN" w:bidi="ar-SA"/>
    </w:rPr>
  </w:style>
  <w:style w:type="paragraph" w:styleId="764">
    <w:name w:val="列表 3"/>
    <w:basedOn w:val="739"/>
    <w:next w:val="764"/>
    <w:link w:val="739"/>
    <w:qFormat/>
    <w:pPr>
      <w:ind w:left="1260" w:hanging="420"/>
    </w:pPr>
  </w:style>
  <w:style w:type="paragraph" w:styleId="765">
    <w:name w:val="目录 7"/>
    <w:basedOn w:val="739"/>
    <w:next w:val="739"/>
    <w:link w:val="739"/>
    <w:semiHidden/>
    <w:qFormat/>
    <w:pPr>
      <w:ind w:left="1260"/>
      <w:jc w:val="left"/>
    </w:pPr>
    <w:rPr>
      <w:sz w:val="18"/>
    </w:rPr>
  </w:style>
  <w:style w:type="paragraph" w:styleId="766">
    <w:name w:val="列表编号 2"/>
    <w:basedOn w:val="739"/>
    <w:next w:val="766"/>
    <w:link w:val="739"/>
    <w:qFormat/>
    <w:pPr>
      <w:ind w:left="1440" w:hanging="1440"/>
      <w:spacing w:line="360" w:lineRule="auto"/>
      <w:tabs>
        <w:tab w:val="left" w:pos="1440" w:leader="none"/>
      </w:tabs>
    </w:pPr>
    <w:rPr>
      <w:sz w:val="24"/>
      <w:szCs w:val="24"/>
    </w:rPr>
  </w:style>
  <w:style w:type="paragraph" w:styleId="767">
    <w:name w:val="索引 8"/>
    <w:basedOn w:val="739"/>
    <w:next w:val="739"/>
    <w:link w:val="739"/>
    <w:semiHidden/>
    <w:qFormat/>
    <w:pPr>
      <w:ind w:left="2940"/>
    </w:pPr>
  </w:style>
  <w:style w:type="paragraph" w:styleId="768">
    <w:name w:val="列表编号"/>
    <w:basedOn w:val="739"/>
    <w:next w:val="768"/>
    <w:link w:val="739"/>
    <w:qFormat/>
    <w:pPr>
      <w:ind w:left="2952" w:hanging="432"/>
      <w:tabs>
        <w:tab w:val="left" w:pos="2952" w:leader="none"/>
      </w:tabs>
    </w:pPr>
    <w:rPr>
      <w:szCs w:val="24"/>
    </w:rPr>
  </w:style>
  <w:style w:type="paragraph" w:styleId="769">
    <w:name w:val="题注"/>
    <w:basedOn w:val="739"/>
    <w:next w:val="739"/>
    <w:link w:val="739"/>
    <w:uiPriority w:val="35"/>
    <w:qFormat/>
    <w:pPr>
      <w:spacing w:line="276" w:lineRule="auto"/>
    </w:pPr>
    <w:rPr>
      <w:b/>
      <w:bCs/>
      <w:color w:val="4472c4"/>
      <w:sz w:val="18"/>
      <w:szCs w:val="18"/>
    </w:rPr>
  </w:style>
  <w:style w:type="paragraph" w:styleId="770">
    <w:name w:val="索引 5"/>
    <w:basedOn w:val="739"/>
    <w:next w:val="739"/>
    <w:link w:val="739"/>
    <w:semiHidden/>
    <w:qFormat/>
    <w:pPr>
      <w:ind w:left="1680"/>
    </w:pPr>
  </w:style>
  <w:style w:type="paragraph" w:styleId="771">
    <w:name w:val="文档结构图"/>
    <w:basedOn w:val="739"/>
    <w:next w:val="771"/>
    <w:link w:val="772"/>
    <w:semiHidden/>
    <w:qFormat/>
    <w:pPr>
      <w:shd w:val="clear" w:color="auto" w:fill="000080"/>
    </w:pPr>
  </w:style>
  <w:style w:type="character" w:styleId="772">
    <w:name w:val="文档结构图 字符"/>
    <w:next w:val="772"/>
    <w:link w:val="771"/>
    <w:qFormat/>
    <w:rPr>
      <w:rFonts w:eastAsia="宋体"/>
      <w:sz w:val="21"/>
      <w:lang w:val="en-US" w:eastAsia="zh-CN" w:bidi="ar-SA"/>
    </w:rPr>
  </w:style>
  <w:style w:type="paragraph" w:styleId="773">
    <w:name w:val="批注文字"/>
    <w:basedOn w:val="739"/>
    <w:next w:val="773"/>
    <w:link w:val="774"/>
    <w:qFormat/>
    <w:pPr>
      <w:jc w:val="left"/>
    </w:pPr>
  </w:style>
  <w:style w:type="character" w:styleId="774">
    <w:name w:val="批注文字 字符"/>
    <w:next w:val="774"/>
    <w:link w:val="773"/>
    <w:qFormat/>
    <w:rPr>
      <w:rFonts w:eastAsia="宋体"/>
      <w:sz w:val="21"/>
      <w:lang w:val="en-US" w:eastAsia="zh-CN" w:bidi="ar-SA"/>
    </w:rPr>
  </w:style>
  <w:style w:type="paragraph" w:styleId="775">
    <w:name w:val="索引 6"/>
    <w:basedOn w:val="739"/>
    <w:next w:val="739"/>
    <w:link w:val="739"/>
    <w:semiHidden/>
    <w:qFormat/>
    <w:pPr>
      <w:ind w:left="2100"/>
    </w:pPr>
  </w:style>
  <w:style w:type="paragraph" w:styleId="776">
    <w:name w:val="称呼"/>
    <w:basedOn w:val="739"/>
    <w:next w:val="739"/>
    <w:link w:val="739"/>
    <w:qFormat/>
    <w:rPr>
      <w:rFonts w:ascii="方正仿宋_GB2312" w:eastAsia="方正仿宋_GB2312"/>
      <w:sz w:val="28"/>
    </w:rPr>
  </w:style>
  <w:style w:type="paragraph" w:styleId="777">
    <w:name w:val="正文文本 3"/>
    <w:basedOn w:val="739"/>
    <w:next w:val="777"/>
    <w:link w:val="739"/>
    <w:qFormat/>
    <w:rPr>
      <w:rFonts w:ascii="方正仿宋_GB2312" w:hAnsi="Arial" w:eastAsia="方正仿宋_GB2312"/>
      <w:sz w:val="32"/>
    </w:rPr>
  </w:style>
  <w:style w:type="paragraph" w:styleId="778">
    <w:name w:val="正文文本"/>
    <w:basedOn w:val="739"/>
    <w:next w:val="739"/>
    <w:link w:val="739"/>
    <w:qFormat/>
    <w:rPr>
      <w:rFonts w:ascii="方正楷体_GB2312" w:hAnsi="Arial" w:eastAsia="方正楷体_GB2312"/>
      <w:sz w:val="28"/>
    </w:rPr>
  </w:style>
  <w:style w:type="paragraph" w:styleId="779">
    <w:name w:val="文本块"/>
    <w:basedOn w:val="739"/>
    <w:next w:val="779"/>
    <w:link w:val="739"/>
    <w:uiPriority w:val="99"/>
    <w:unhideWhenUsed/>
    <w:qFormat/>
    <w:pPr>
      <w:ind w:left="1440" w:right="1440"/>
      <w:spacing w:after="120"/>
    </w:pPr>
  </w:style>
  <w:style w:type="paragraph" w:styleId="780">
    <w:name w:val="索引 4"/>
    <w:basedOn w:val="739"/>
    <w:next w:val="739"/>
    <w:link w:val="739"/>
    <w:qFormat/>
    <w:pPr>
      <w:ind w:left="1260"/>
    </w:pPr>
  </w:style>
  <w:style w:type="paragraph" w:styleId="781">
    <w:name w:val="目录 5"/>
    <w:basedOn w:val="739"/>
    <w:next w:val="739"/>
    <w:link w:val="739"/>
    <w:semiHidden/>
    <w:qFormat/>
    <w:pPr>
      <w:ind w:left="840"/>
      <w:jc w:val="left"/>
    </w:pPr>
    <w:rPr>
      <w:sz w:val="18"/>
    </w:rPr>
  </w:style>
  <w:style w:type="paragraph" w:styleId="782">
    <w:name w:val="目录 3"/>
    <w:basedOn w:val="739"/>
    <w:next w:val="739"/>
    <w:link w:val="739"/>
    <w:uiPriority w:val="39"/>
    <w:qFormat/>
    <w:pPr>
      <w:ind w:left="420"/>
      <w:jc w:val="left"/>
    </w:pPr>
    <w:rPr>
      <w:i/>
      <w:sz w:val="20"/>
    </w:rPr>
  </w:style>
  <w:style w:type="paragraph" w:styleId="783">
    <w:name w:val="纯文本"/>
    <w:basedOn w:val="739"/>
    <w:next w:val="739"/>
    <w:link w:val="784"/>
    <w:qFormat/>
    <w:rPr>
      <w:rFonts w:ascii="宋体" w:hAnsi="Courier New"/>
    </w:rPr>
  </w:style>
  <w:style w:type="character" w:styleId="784">
    <w:name w:val="纯文本 字符"/>
    <w:next w:val="784"/>
    <w:link w:val="783"/>
    <w:qFormat/>
    <w:rPr>
      <w:rFonts w:ascii="宋体" w:hAnsi="Courier New" w:eastAsia="宋体"/>
      <w:sz w:val="21"/>
      <w:lang w:val="en-US" w:eastAsia="zh-CN" w:bidi="ar-SA"/>
    </w:rPr>
  </w:style>
  <w:style w:type="paragraph" w:styleId="785">
    <w:name w:val="目录 8"/>
    <w:basedOn w:val="739"/>
    <w:next w:val="739"/>
    <w:link w:val="739"/>
    <w:semiHidden/>
    <w:qFormat/>
    <w:pPr>
      <w:ind w:left="1470"/>
      <w:jc w:val="left"/>
    </w:pPr>
    <w:rPr>
      <w:sz w:val="18"/>
    </w:rPr>
  </w:style>
  <w:style w:type="paragraph" w:styleId="786">
    <w:name w:val="索引 3"/>
    <w:basedOn w:val="739"/>
    <w:next w:val="739"/>
    <w:link w:val="739"/>
    <w:semiHidden/>
    <w:qFormat/>
    <w:pPr>
      <w:ind w:left="840"/>
    </w:pPr>
  </w:style>
  <w:style w:type="paragraph" w:styleId="787">
    <w:name w:val="日期"/>
    <w:basedOn w:val="739"/>
    <w:next w:val="739"/>
    <w:link w:val="739"/>
    <w:qFormat/>
    <w:pPr>
      <w:ind w:left="100"/>
    </w:pPr>
    <w:rPr>
      <w:sz w:val="28"/>
    </w:rPr>
  </w:style>
  <w:style w:type="paragraph" w:styleId="788">
    <w:name w:val="正文文本缩进 2"/>
    <w:basedOn w:val="739"/>
    <w:next w:val="739"/>
    <w:link w:val="789"/>
    <w:qFormat/>
    <w:pPr>
      <w:ind w:left="630" w:firstLine="645"/>
    </w:pPr>
    <w:rPr>
      <w:rFonts w:ascii="Arial" w:hAnsi="Arial" w:eastAsia="方正仿宋_GB2312"/>
      <w:sz w:val="32"/>
    </w:rPr>
  </w:style>
  <w:style w:type="character" w:styleId="789">
    <w:name w:val="正文文本缩进 2 字符"/>
    <w:next w:val="789"/>
    <w:link w:val="788"/>
    <w:qFormat/>
    <w:rPr>
      <w:rFonts w:ascii="Arial" w:hAnsi="Arial" w:eastAsia="方正仿宋_GB2312"/>
      <w:sz w:val="32"/>
      <w:lang w:val="en-US" w:eastAsia="zh-CN" w:bidi="ar-SA"/>
    </w:rPr>
  </w:style>
  <w:style w:type="paragraph" w:styleId="790">
    <w:name w:val="尾注文本"/>
    <w:basedOn w:val="739"/>
    <w:next w:val="790"/>
    <w:link w:val="739"/>
    <w:qFormat/>
    <w:pPr>
      <w:jc w:val="left"/>
    </w:pPr>
    <w:rPr>
      <w:sz w:val="20"/>
      <w:szCs w:val="24"/>
    </w:rPr>
  </w:style>
  <w:style w:type="paragraph" w:styleId="791">
    <w:name w:val="批注框文本"/>
    <w:basedOn w:val="739"/>
    <w:next w:val="791"/>
    <w:link w:val="739"/>
    <w:semiHidden/>
    <w:qFormat/>
    <w:rPr>
      <w:sz w:val="18"/>
      <w:szCs w:val="18"/>
    </w:rPr>
  </w:style>
  <w:style w:type="paragraph" w:styleId="792">
    <w:name w:val="页脚"/>
    <w:basedOn w:val="739"/>
    <w:next w:val="792"/>
    <w:link w:val="793"/>
    <w:qFormat/>
    <w:pPr>
      <w:jc w:val="left"/>
      <w:tabs>
        <w:tab w:val="center" w:pos="4153" w:leader="none"/>
        <w:tab w:val="right" w:pos="8306" w:leader="none"/>
      </w:tabs>
    </w:pPr>
    <w:rPr>
      <w:sz w:val="18"/>
    </w:rPr>
  </w:style>
  <w:style w:type="character" w:styleId="793">
    <w:name w:val="页脚 字符"/>
    <w:next w:val="793"/>
    <w:link w:val="792"/>
    <w:qFormat/>
    <w:rPr>
      <w:sz w:val="18"/>
    </w:rPr>
  </w:style>
  <w:style w:type="paragraph" w:styleId="794">
    <w:name w:val="页眉"/>
    <w:basedOn w:val="739"/>
    <w:next w:val="794"/>
    <w:link w:val="739"/>
    <w:qFormat/>
    <w:pPr>
      <w:jc w:val="center"/>
      <w:tabs>
        <w:tab w:val="center" w:pos="4153" w:leader="none"/>
        <w:tab w:val="right" w:pos="8306" w:leader="none"/>
      </w:tabs>
      <w:pBdr>
        <w:bottom w:val="single" w:color="000000" w:sz="6" w:space="1"/>
      </w:pBdr>
    </w:pPr>
    <w:rPr>
      <w:sz w:val="18"/>
    </w:rPr>
  </w:style>
  <w:style w:type="paragraph" w:styleId="795">
    <w:name w:val="签名"/>
    <w:basedOn w:val="739"/>
    <w:next w:val="795"/>
    <w:link w:val="739"/>
    <w:qFormat/>
    <w:pPr>
      <w:jc w:val="center"/>
      <w:spacing w:after="600" w:line="312" w:lineRule="atLeast"/>
    </w:pPr>
    <w:rPr>
      <w:rFonts w:eastAsia="方正仿宋_GB2312"/>
      <w:sz w:val="24"/>
    </w:rPr>
  </w:style>
  <w:style w:type="paragraph" w:styleId="796">
    <w:name w:val="目录 1"/>
    <w:basedOn w:val="739"/>
    <w:next w:val="739"/>
    <w:link w:val="739"/>
    <w:uiPriority w:val="39"/>
    <w:qFormat/>
    <w:pPr>
      <w:jc w:val="left"/>
      <w:spacing w:before="120" w:after="120"/>
    </w:pPr>
    <w:rPr>
      <w:b/>
      <w:caps/>
      <w:sz w:val="20"/>
    </w:rPr>
  </w:style>
  <w:style w:type="paragraph" w:styleId="797">
    <w:name w:val="目录 4"/>
    <w:basedOn w:val="739"/>
    <w:next w:val="739"/>
    <w:link w:val="739"/>
    <w:semiHidden/>
    <w:qFormat/>
    <w:pPr>
      <w:ind w:left="630"/>
      <w:jc w:val="left"/>
    </w:pPr>
    <w:rPr>
      <w:sz w:val="18"/>
    </w:rPr>
  </w:style>
  <w:style w:type="paragraph" w:styleId="798">
    <w:name w:val="索引标题"/>
    <w:basedOn w:val="739"/>
    <w:next w:val="799"/>
    <w:link w:val="739"/>
    <w:semiHidden/>
    <w:qFormat/>
  </w:style>
  <w:style w:type="paragraph" w:styleId="799">
    <w:name w:val="索引 1"/>
    <w:basedOn w:val="739"/>
    <w:next w:val="739"/>
    <w:link w:val="739"/>
    <w:semiHidden/>
    <w:qFormat/>
    <w:rPr>
      <w:rFonts w:ascii="方正仿宋_GB2312" w:hAnsi="宋体" w:eastAsia="方正仿宋_GB2312"/>
      <w:sz w:val="30"/>
      <w:szCs w:val="24"/>
    </w:rPr>
  </w:style>
  <w:style w:type="paragraph" w:styleId="800">
    <w:name w:val="副标题"/>
    <w:basedOn w:val="739"/>
    <w:next w:val="739"/>
    <w:link w:val="739"/>
    <w:qFormat/>
    <w:pPr>
      <w:jc w:val="left"/>
      <w:spacing w:after="600" w:line="276" w:lineRule="auto"/>
      <w:widowControl/>
    </w:pPr>
    <w:rPr>
      <w:rFonts w:ascii="Cambria" w:hAnsi="Cambria"/>
      <w:i/>
      <w:iCs/>
      <w:spacing w:val="13"/>
      <w:sz w:val="24"/>
      <w:szCs w:val="24"/>
      <w:lang w:eastAsia="en-US" w:bidi="en-US"/>
    </w:rPr>
  </w:style>
  <w:style w:type="paragraph" w:styleId="801">
    <w:name w:val="列表"/>
    <w:basedOn w:val="739"/>
    <w:next w:val="801"/>
    <w:link w:val="739"/>
    <w:qFormat/>
    <w:pPr>
      <w:contextualSpacing/>
      <w:ind w:left="200" w:hanging="200"/>
    </w:pPr>
  </w:style>
  <w:style w:type="paragraph" w:styleId="802">
    <w:name w:val="脚注文本"/>
    <w:basedOn w:val="739"/>
    <w:next w:val="802"/>
    <w:link w:val="739"/>
    <w:qFormat/>
    <w:pPr>
      <w:jc w:val="left"/>
    </w:pPr>
    <w:rPr>
      <w:sz w:val="18"/>
      <w:szCs w:val="18"/>
    </w:rPr>
  </w:style>
  <w:style w:type="paragraph" w:styleId="803">
    <w:name w:val="目录 6"/>
    <w:basedOn w:val="739"/>
    <w:next w:val="739"/>
    <w:link w:val="739"/>
    <w:semiHidden/>
    <w:qFormat/>
    <w:pPr>
      <w:ind w:left="1050"/>
      <w:jc w:val="left"/>
    </w:pPr>
    <w:rPr>
      <w:sz w:val="18"/>
    </w:rPr>
  </w:style>
  <w:style w:type="paragraph" w:styleId="804">
    <w:name w:val="正文文本缩进 3"/>
    <w:basedOn w:val="739"/>
    <w:next w:val="804"/>
    <w:link w:val="805"/>
    <w:qFormat/>
    <w:pPr>
      <w:ind w:left="645" w:firstLine="645"/>
    </w:pPr>
    <w:rPr>
      <w:rFonts w:ascii="Arial" w:hAnsi="Arial" w:eastAsia="方正仿宋_GB2312"/>
      <w:color w:val="ffff00"/>
      <w:sz w:val="32"/>
    </w:rPr>
  </w:style>
  <w:style w:type="character" w:styleId="805">
    <w:name w:val="正文文本缩进 3 字符"/>
    <w:next w:val="805"/>
    <w:link w:val="804"/>
    <w:qFormat/>
    <w:rPr>
      <w:rFonts w:ascii="Arial" w:hAnsi="Arial" w:eastAsia="方正仿宋_GB2312"/>
      <w:color w:val="ffff00"/>
      <w:sz w:val="32"/>
      <w:lang w:val="en-US" w:eastAsia="zh-CN" w:bidi="ar-SA"/>
    </w:rPr>
  </w:style>
  <w:style w:type="paragraph" w:styleId="806">
    <w:name w:val="索引 7"/>
    <w:basedOn w:val="739"/>
    <w:next w:val="739"/>
    <w:link w:val="739"/>
    <w:semiHidden/>
    <w:qFormat/>
    <w:pPr>
      <w:ind w:left="2520"/>
    </w:pPr>
  </w:style>
  <w:style w:type="paragraph" w:styleId="807">
    <w:name w:val="索引 9"/>
    <w:basedOn w:val="739"/>
    <w:next w:val="739"/>
    <w:link w:val="739"/>
    <w:semiHidden/>
    <w:qFormat/>
    <w:pPr>
      <w:ind w:left="3360"/>
    </w:pPr>
  </w:style>
  <w:style w:type="paragraph" w:styleId="808">
    <w:name w:val="图表目录"/>
    <w:basedOn w:val="739"/>
    <w:next w:val="739"/>
    <w:link w:val="739"/>
    <w:semiHidden/>
    <w:qFormat/>
    <w:pPr>
      <w:ind w:left="840" w:hanging="420"/>
    </w:pPr>
  </w:style>
  <w:style w:type="paragraph" w:styleId="809">
    <w:name w:val="目录 2"/>
    <w:basedOn w:val="739"/>
    <w:next w:val="739"/>
    <w:link w:val="739"/>
    <w:uiPriority w:val="39"/>
    <w:qFormat/>
    <w:pPr>
      <w:ind w:left="210"/>
      <w:jc w:val="left"/>
    </w:pPr>
    <w:rPr>
      <w:smallCaps/>
      <w:sz w:val="20"/>
    </w:rPr>
  </w:style>
  <w:style w:type="paragraph" w:styleId="810">
    <w:name w:val="目录 9"/>
    <w:basedOn w:val="739"/>
    <w:next w:val="739"/>
    <w:link w:val="739"/>
    <w:semiHidden/>
    <w:qFormat/>
    <w:pPr>
      <w:ind w:left="1680"/>
      <w:jc w:val="left"/>
    </w:pPr>
    <w:rPr>
      <w:sz w:val="18"/>
    </w:rPr>
  </w:style>
  <w:style w:type="paragraph" w:styleId="811">
    <w:name w:val="正文文本 2"/>
    <w:basedOn w:val="739"/>
    <w:next w:val="811"/>
    <w:link w:val="739"/>
    <w:qFormat/>
    <w:pPr>
      <w:jc w:val="center"/>
      <w:widowControl/>
    </w:pPr>
    <w:rPr>
      <w:rFonts w:ascii="方正楷体_GB2312" w:eastAsia="方正楷体_GB2312"/>
      <w:sz w:val="28"/>
    </w:rPr>
  </w:style>
  <w:style w:type="paragraph" w:styleId="812">
    <w:name w:val="信息标题"/>
    <w:basedOn w:val="739"/>
    <w:next w:val="812"/>
    <w:link w:val="73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3">
    <w:name w:val="HTML 预设格式"/>
    <w:basedOn w:val="739"/>
    <w:next w:val="813"/>
    <w:link w:val="8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4">
    <w:name w:val="HTML 预设格式 字符"/>
    <w:next w:val="814"/>
    <w:link w:val="813"/>
    <w:uiPriority w:val="99"/>
    <w:qFormat/>
    <w:rPr>
      <w:rFonts w:ascii="黑体" w:hAnsi="Courier New" w:eastAsia="黑体" w:cs="Courier New"/>
      <w:lang w:val="en-US" w:eastAsia="zh-CN" w:bidi="ar-SA"/>
    </w:rPr>
  </w:style>
  <w:style w:type="paragraph" w:styleId="815">
    <w:name w:val="普通(网站)"/>
    <w:basedOn w:val="739"/>
    <w:next w:val="815"/>
    <w:link w:val="739"/>
    <w:qFormat/>
    <w:pPr>
      <w:jc w:val="left"/>
      <w:spacing w:before="100" w:beforeAutospacing="1" w:after="100" w:afterAutospacing="1"/>
      <w:widowControl/>
    </w:pPr>
    <w:rPr>
      <w:rFonts w:ascii="Arial" w:hAnsi="Arial" w:eastAsia="Arial Unicode MS" w:cs="Arial"/>
      <w:sz w:val="24"/>
      <w:szCs w:val="24"/>
    </w:rPr>
  </w:style>
  <w:style w:type="paragraph" w:styleId="816">
    <w:name w:val="索引 2"/>
    <w:basedOn w:val="739"/>
    <w:next w:val="739"/>
    <w:link w:val="739"/>
    <w:semiHidden/>
    <w:qFormat/>
    <w:pPr>
      <w:ind w:left="420"/>
    </w:pPr>
  </w:style>
  <w:style w:type="paragraph" w:styleId="817">
    <w:name w:val="标题"/>
    <w:basedOn w:val="739"/>
    <w:next w:val="817"/>
    <w:link w:val="818"/>
    <w:qFormat/>
    <w:pPr>
      <w:jc w:val="center"/>
      <w:spacing w:line="420" w:lineRule="exact"/>
      <w:widowControl/>
    </w:pPr>
    <w:rPr>
      <w:rFonts w:eastAsia="黑体"/>
      <w:b/>
      <w:sz w:val="28"/>
      <w:lang w:val="en-GB"/>
    </w:rPr>
  </w:style>
  <w:style w:type="character" w:styleId="818">
    <w:name w:val="标题 字符"/>
    <w:next w:val="818"/>
    <w:link w:val="817"/>
    <w:qFormat/>
    <w:rPr>
      <w:rFonts w:eastAsia="黑体"/>
      <w:b/>
      <w:sz w:val="28"/>
      <w:lang w:val="en-GB" w:eastAsia="zh-CN" w:bidi="ar-SA"/>
    </w:rPr>
  </w:style>
  <w:style w:type="paragraph" w:styleId="819">
    <w:name w:val="批注主题"/>
    <w:basedOn w:val="773"/>
    <w:next w:val="773"/>
    <w:link w:val="820"/>
    <w:semiHidden/>
    <w:qFormat/>
    <w:rPr>
      <w:b/>
      <w:bCs/>
    </w:rPr>
  </w:style>
  <w:style w:type="character" w:styleId="820">
    <w:name w:val="批注主题 字符"/>
    <w:next w:val="820"/>
    <w:link w:val="819"/>
    <w:qFormat/>
    <w:rPr>
      <w:rFonts w:eastAsia="宋体"/>
      <w:b/>
      <w:bCs/>
      <w:sz w:val="21"/>
      <w:lang w:val="en-US" w:eastAsia="zh-CN" w:bidi="ar-SA"/>
    </w:rPr>
  </w:style>
  <w:style w:type="paragraph" w:styleId="821">
    <w:name w:val="正文首行缩进"/>
    <w:basedOn w:val="778"/>
    <w:next w:val="801"/>
    <w:link w:val="739"/>
    <w:qFormat/>
    <w:pPr>
      <w:ind w:firstLine="420"/>
      <w:spacing w:after="120"/>
    </w:pPr>
    <w:rPr>
      <w:rFonts w:ascii="Times New Roman" w:hAnsi="Times New Roman" w:eastAsia="宋体"/>
      <w:sz w:val="21"/>
      <w:szCs w:val="24"/>
    </w:rPr>
  </w:style>
  <w:style w:type="table" w:styleId="822">
    <w:name w:val="网格型"/>
    <w:basedOn w:val="750"/>
    <w:next w:val="822"/>
    <w:link w:val="739"/>
    <w:qFormat/>
    <w:pPr>
      <w:jc w:val="both"/>
      <w:widowControl w:val="off"/>
    </w:pPr>
    <w:tblPr/>
  </w:style>
  <w:style w:type="character" w:styleId="823">
    <w:name w:val="要点"/>
    <w:next w:val="823"/>
    <w:link w:val="739"/>
    <w:qFormat/>
    <w:rPr>
      <w:b/>
      <w:bCs/>
    </w:rPr>
  </w:style>
  <w:style w:type="character" w:styleId="824">
    <w:name w:val="尾注引用"/>
    <w:next w:val="824"/>
    <w:link w:val="739"/>
    <w:qFormat/>
    <w:rPr>
      <w:vertAlign w:val="superscript"/>
    </w:rPr>
  </w:style>
  <w:style w:type="character" w:styleId="825">
    <w:name w:val="页码"/>
    <w:next w:val="825"/>
    <w:link w:val="739"/>
    <w:qFormat/>
  </w:style>
  <w:style w:type="character" w:styleId="826">
    <w:name w:val="已访问的超链接"/>
    <w:next w:val="826"/>
    <w:link w:val="739"/>
    <w:uiPriority w:val="99"/>
    <w:qFormat/>
    <w:rPr>
      <w:color w:val="000000"/>
      <w:u w:val="none"/>
    </w:rPr>
  </w:style>
  <w:style w:type="character" w:styleId="827">
    <w:name w:val="强调"/>
    <w:next w:val="827"/>
    <w:link w:val="739"/>
    <w:qFormat/>
    <w:rPr>
      <w:b/>
      <w:bCs/>
      <w:i/>
      <w:iCs/>
      <w:spacing w:val="10"/>
      <w:shd w:val="clear" w:color="auto" w:fill="auto"/>
    </w:rPr>
  </w:style>
  <w:style w:type="character" w:styleId="828">
    <w:name w:val="行号"/>
    <w:next w:val="828"/>
    <w:link w:val="739"/>
    <w:qFormat/>
  </w:style>
  <w:style w:type="character" w:styleId="829">
    <w:name w:val="HTML 打字机"/>
    <w:next w:val="829"/>
    <w:link w:val="739"/>
    <w:qFormat/>
    <w:rPr>
      <w:rFonts w:ascii="宋体" w:hAnsi="宋体" w:eastAsia="宋体" w:cs="宋体"/>
      <w:sz w:val="24"/>
      <w:szCs w:val="24"/>
    </w:rPr>
  </w:style>
  <w:style w:type="character" w:styleId="830">
    <w:name w:val="HTML 缩写"/>
    <w:next w:val="830"/>
    <w:link w:val="739"/>
    <w:qFormat/>
  </w:style>
  <w:style w:type="character" w:styleId="831">
    <w:name w:val="超链接"/>
    <w:next w:val="831"/>
    <w:link w:val="739"/>
    <w:uiPriority w:val="99"/>
    <w:qFormat/>
    <w:rPr>
      <w:color w:val="000000"/>
      <w:u w:val="none"/>
    </w:rPr>
  </w:style>
  <w:style w:type="character" w:styleId="832">
    <w:name w:val="HTML 代码"/>
    <w:next w:val="832"/>
    <w:link w:val="739"/>
    <w:qFormat/>
    <w:rPr>
      <w:rFonts w:ascii="Courier New" w:hAnsi="Courier New"/>
      <w:sz w:val="20"/>
    </w:rPr>
  </w:style>
  <w:style w:type="character" w:styleId="833">
    <w:name w:val="批注引用"/>
    <w:next w:val="833"/>
    <w:link w:val="739"/>
    <w:qFormat/>
    <w:rPr>
      <w:sz w:val="21"/>
    </w:rPr>
  </w:style>
  <w:style w:type="character" w:styleId="834">
    <w:name w:val="脚注引用"/>
    <w:next w:val="834"/>
    <w:link w:val="739"/>
    <w:qFormat/>
    <w:rPr>
      <w:vertAlign w:val="superscript"/>
    </w:rPr>
  </w:style>
  <w:style w:type="character" w:styleId="835">
    <w:name w:val="HTML 键盘"/>
    <w:next w:val="835"/>
    <w:link w:val="739"/>
    <w:qFormat/>
    <w:rPr>
      <w:rFonts w:ascii="DejaVu Math TeX Gyre" w:hAnsi="DejaVu Math TeX Gyre" w:eastAsia="DejaVu Math TeX Gyre" w:cs="DejaVu Math TeX Gyre"/>
      <w:sz w:val="20"/>
    </w:rPr>
  </w:style>
  <w:style w:type="character" w:styleId="836">
    <w:name w:val="HTML 样本"/>
    <w:next w:val="836"/>
    <w:link w:val="739"/>
    <w:qFormat/>
    <w:rPr>
      <w:rFonts w:ascii="Courier New" w:hAnsi="宋体" w:eastAsia="宋体" w:cs="Courier New"/>
    </w:rPr>
  </w:style>
  <w:style w:type="paragraph" w:styleId="837">
    <w:name w:val="正文文本缩进11"/>
    <w:basedOn w:val="838"/>
    <w:next w:val="842"/>
    <w:link w:val="739"/>
    <w:qFormat/>
    <w:pPr>
      <w:ind w:firstLine="301"/>
      <w:spacing w:line="200" w:lineRule="exact"/>
    </w:pPr>
    <w:rPr>
      <w:rFonts w:ascii="宋体" w:hAnsi="宋体"/>
      <w:spacing w:val="-4"/>
      <w:sz w:val="18"/>
      <w:szCs w:val="20"/>
    </w:rPr>
  </w:style>
  <w:style w:type="paragraph" w:styleId="838">
    <w:name w:val="正文112"/>
    <w:next w:val="839"/>
    <w:link w:val="739"/>
    <w:qFormat/>
    <w:pPr>
      <w:jc w:val="both"/>
      <w:widowControl w:val="off"/>
    </w:pPr>
    <w:rPr>
      <w:sz w:val="21"/>
      <w:szCs w:val="24"/>
      <w:lang w:val="en-US" w:eastAsia="zh-CN" w:bidi="ar-SA"/>
    </w:rPr>
  </w:style>
  <w:style w:type="paragraph" w:styleId="839">
    <w:name w:val="正文首行缩进1"/>
    <w:basedOn w:val="840"/>
    <w:next w:val="839"/>
    <w:link w:val="739"/>
    <w:semiHidden/>
    <w:qFormat/>
    <w:pPr>
      <w:ind w:firstLine="420"/>
    </w:pPr>
    <w:rPr>
      <w:rFonts w:cs="宋体"/>
      <w:szCs w:val="28"/>
    </w:rPr>
  </w:style>
  <w:style w:type="paragraph" w:styleId="840">
    <w:name w:val="正文文本1"/>
    <w:basedOn w:val="841"/>
    <w:next w:val="739"/>
    <w:link w:val="739"/>
    <w:qFormat/>
    <w:pPr>
      <w:spacing w:after="120"/>
    </w:pPr>
  </w:style>
  <w:style w:type="paragraph" w:styleId="841">
    <w:name w:val="正文1"/>
    <w:basedOn w:val="739"/>
    <w:next w:val="840"/>
    <w:link w:val="739"/>
    <w:qFormat/>
    <w:pPr>
      <w:ind w:firstLine="510"/>
      <w:spacing w:before="156" w:line="360" w:lineRule="auto"/>
    </w:pPr>
    <w:rPr>
      <w:sz w:val="24"/>
    </w:rPr>
  </w:style>
  <w:style w:type="paragraph" w:styleId="842">
    <w:name w:val="寄信人地址1"/>
    <w:basedOn w:val="739"/>
    <w:next w:val="842"/>
    <w:link w:val="739"/>
    <w:qFormat/>
    <w:rPr>
      <w:rFonts w:ascii="Arial" w:hAnsi="Arial" w:cs="宋体"/>
      <w:szCs w:val="24"/>
    </w:rPr>
  </w:style>
  <w:style w:type="character" w:styleId="843">
    <w:name w:val="Heading 1 Char"/>
    <w:next w:val="843"/>
    <w:link w:val="739"/>
    <w:uiPriority w:val="9"/>
    <w:qFormat/>
    <w:rPr>
      <w:rFonts w:ascii="Arial" w:hAnsi="Arial" w:eastAsia="Arial" w:cs="Arial"/>
      <w:sz w:val="40"/>
      <w:szCs w:val="40"/>
    </w:rPr>
  </w:style>
  <w:style w:type="character" w:styleId="844">
    <w:name w:val="Heading 2 Char"/>
    <w:next w:val="844"/>
    <w:link w:val="739"/>
    <w:uiPriority w:val="9"/>
    <w:qFormat/>
    <w:rPr>
      <w:rFonts w:ascii="Arial" w:hAnsi="Arial" w:eastAsia="Arial" w:cs="Arial"/>
      <w:sz w:val="34"/>
    </w:rPr>
  </w:style>
  <w:style w:type="character" w:styleId="845">
    <w:name w:val="Heading 3 Char"/>
    <w:next w:val="845"/>
    <w:link w:val="739"/>
    <w:uiPriority w:val="9"/>
    <w:qFormat/>
    <w:rPr>
      <w:rFonts w:ascii="Arial" w:hAnsi="Arial" w:eastAsia="Arial" w:cs="Arial"/>
      <w:sz w:val="30"/>
      <w:szCs w:val="30"/>
    </w:rPr>
  </w:style>
  <w:style w:type="character" w:styleId="846">
    <w:name w:val="Heading 4 Char"/>
    <w:next w:val="846"/>
    <w:link w:val="739"/>
    <w:uiPriority w:val="9"/>
    <w:qFormat/>
    <w:rPr>
      <w:rFonts w:ascii="Arial" w:hAnsi="Arial" w:eastAsia="Arial" w:cs="Arial"/>
      <w:b/>
      <w:bCs/>
      <w:sz w:val="26"/>
      <w:szCs w:val="26"/>
    </w:rPr>
  </w:style>
  <w:style w:type="character" w:styleId="847">
    <w:name w:val="Heading 5 Char"/>
    <w:next w:val="847"/>
    <w:link w:val="739"/>
    <w:uiPriority w:val="9"/>
    <w:qFormat/>
    <w:rPr>
      <w:rFonts w:ascii="Arial" w:hAnsi="Arial" w:eastAsia="Arial" w:cs="Arial"/>
      <w:b/>
      <w:bCs/>
      <w:sz w:val="24"/>
      <w:szCs w:val="24"/>
    </w:rPr>
  </w:style>
  <w:style w:type="character" w:styleId="848">
    <w:name w:val="Heading 6 Char"/>
    <w:next w:val="848"/>
    <w:link w:val="739"/>
    <w:uiPriority w:val="9"/>
    <w:qFormat/>
    <w:rPr>
      <w:rFonts w:ascii="Arial" w:hAnsi="Arial" w:eastAsia="Arial" w:cs="Arial"/>
      <w:b/>
      <w:bCs/>
      <w:sz w:val="22"/>
      <w:szCs w:val="22"/>
    </w:rPr>
  </w:style>
  <w:style w:type="character" w:styleId="849">
    <w:name w:val="Heading 7 Char"/>
    <w:next w:val="849"/>
    <w:link w:val="739"/>
    <w:uiPriority w:val="9"/>
    <w:qFormat/>
    <w:rPr>
      <w:rFonts w:ascii="Arial" w:hAnsi="Arial" w:eastAsia="Arial" w:cs="Arial"/>
      <w:b/>
      <w:bCs/>
      <w:i/>
      <w:iCs/>
      <w:sz w:val="22"/>
      <w:szCs w:val="22"/>
    </w:rPr>
  </w:style>
  <w:style w:type="character" w:styleId="850">
    <w:name w:val="Heading 8 Char"/>
    <w:next w:val="850"/>
    <w:link w:val="739"/>
    <w:uiPriority w:val="9"/>
    <w:qFormat/>
    <w:rPr>
      <w:rFonts w:ascii="Arial" w:hAnsi="Arial" w:eastAsia="Arial" w:cs="Arial"/>
      <w:i/>
      <w:iCs/>
      <w:sz w:val="22"/>
      <w:szCs w:val="22"/>
    </w:rPr>
  </w:style>
  <w:style w:type="character" w:styleId="851">
    <w:name w:val="Heading 9 Char"/>
    <w:next w:val="851"/>
    <w:link w:val="739"/>
    <w:uiPriority w:val="9"/>
    <w:qFormat/>
    <w:rPr>
      <w:rFonts w:ascii="Arial" w:hAnsi="Arial" w:eastAsia="Arial" w:cs="Arial"/>
      <w:i/>
      <w:iCs/>
      <w:sz w:val="21"/>
      <w:szCs w:val="21"/>
    </w:rPr>
  </w:style>
  <w:style w:type="character" w:styleId="852">
    <w:name w:val="Title Char"/>
    <w:next w:val="852"/>
    <w:link w:val="739"/>
    <w:uiPriority w:val="10"/>
    <w:qFormat/>
    <w:rPr>
      <w:sz w:val="48"/>
      <w:szCs w:val="48"/>
    </w:rPr>
  </w:style>
  <w:style w:type="character" w:styleId="853">
    <w:name w:val="Subtitle Char"/>
    <w:next w:val="853"/>
    <w:link w:val="739"/>
    <w:uiPriority w:val="11"/>
    <w:qFormat/>
    <w:rPr>
      <w:sz w:val="24"/>
      <w:szCs w:val="24"/>
    </w:rPr>
  </w:style>
  <w:style w:type="character" w:styleId="854">
    <w:name w:val="Quote Char"/>
    <w:next w:val="854"/>
    <w:link w:val="739"/>
    <w:uiPriority w:val="29"/>
    <w:qFormat/>
    <w:rPr>
      <w:i/>
    </w:rPr>
  </w:style>
  <w:style w:type="character" w:styleId="855">
    <w:name w:val="Intense Quote Char"/>
    <w:next w:val="855"/>
    <w:link w:val="739"/>
    <w:uiPriority w:val="30"/>
    <w:qFormat/>
    <w:rPr>
      <w:i/>
    </w:rPr>
  </w:style>
  <w:style w:type="character" w:styleId="856">
    <w:name w:val="Header Char"/>
    <w:next w:val="856"/>
    <w:link w:val="739"/>
    <w:uiPriority w:val="99"/>
  </w:style>
  <w:style w:type="character" w:styleId="857">
    <w:name w:val="Footer Char"/>
    <w:next w:val="857"/>
    <w:link w:val="739"/>
    <w:uiPriority w:val="99"/>
    <w:qFormat/>
  </w:style>
  <w:style w:type="character" w:styleId="858">
    <w:name w:val="Caption Char"/>
    <w:next w:val="858"/>
    <w:link w:val="739"/>
    <w:uiPriority w:val="99"/>
  </w:style>
  <w:style w:type="table" w:styleId="859">
    <w:name w:val="Table Grid Light"/>
    <w:basedOn w:val="750"/>
    <w:next w:val="859"/>
    <w:link w:val="739"/>
    <w:uiPriority w:val="59"/>
    <w:pPr>
      <w:spacing w:after="0" w:line="240" w:lineRule="auto"/>
    </w:pPr>
    <w:tblPr/>
  </w:style>
  <w:style w:type="table" w:styleId="860">
    <w:name w:val="Plain Table 1"/>
    <w:basedOn w:val="750"/>
    <w:next w:val="860"/>
    <w:link w:val="739"/>
    <w:uiPriority w:val="59"/>
    <w:pPr>
      <w:spacing w:after="0" w:line="240" w:lineRule="auto"/>
    </w:pPr>
    <w:tblPr/>
  </w:style>
  <w:style w:type="table" w:styleId="861">
    <w:name w:val="Plain Table 2"/>
    <w:basedOn w:val="750"/>
    <w:next w:val="861"/>
    <w:link w:val="739"/>
    <w:uiPriority w:val="59"/>
    <w:pPr>
      <w:spacing w:after="0" w:line="240" w:lineRule="auto"/>
    </w:pPr>
    <w:tblPr/>
  </w:style>
  <w:style w:type="table" w:styleId="862">
    <w:name w:val="Plain Table 3"/>
    <w:basedOn w:val="750"/>
    <w:next w:val="862"/>
    <w:link w:val="739"/>
    <w:uiPriority w:val="99"/>
    <w:qFormat/>
    <w:pPr>
      <w:spacing w:after="0" w:line="240" w:lineRule="auto"/>
    </w:pPr>
    <w:tblPr/>
  </w:style>
  <w:style w:type="table" w:styleId="863">
    <w:name w:val="Plain Table 4"/>
    <w:basedOn w:val="750"/>
    <w:next w:val="863"/>
    <w:link w:val="739"/>
    <w:uiPriority w:val="99"/>
    <w:qFormat/>
    <w:pPr>
      <w:spacing w:after="0" w:line="240" w:lineRule="auto"/>
    </w:pPr>
    <w:tblPr/>
  </w:style>
  <w:style w:type="table" w:styleId="864">
    <w:name w:val="Plain Table 5"/>
    <w:basedOn w:val="750"/>
    <w:next w:val="864"/>
    <w:link w:val="739"/>
    <w:uiPriority w:val="99"/>
    <w:qFormat/>
    <w:pPr>
      <w:spacing w:after="0" w:line="240" w:lineRule="auto"/>
    </w:pPr>
    <w:tblPr/>
  </w:style>
  <w:style w:type="table" w:styleId="865">
    <w:name w:val="Grid Table 1 Light"/>
    <w:basedOn w:val="750"/>
    <w:next w:val="865"/>
    <w:link w:val="739"/>
    <w:uiPriority w:val="99"/>
    <w:qFormat/>
    <w:pPr>
      <w:spacing w:after="0" w:line="240" w:lineRule="auto"/>
    </w:pPr>
    <w:tblPr/>
  </w:style>
  <w:style w:type="table" w:styleId="866">
    <w:name w:val="Grid Table 1 Light - Accent 1"/>
    <w:basedOn w:val="750"/>
    <w:next w:val="866"/>
    <w:link w:val="739"/>
    <w:uiPriority w:val="99"/>
    <w:qFormat/>
    <w:pPr>
      <w:spacing w:after="0" w:line="240" w:lineRule="auto"/>
    </w:pPr>
    <w:tblPr/>
  </w:style>
  <w:style w:type="table" w:styleId="867">
    <w:name w:val="Grid Table 1 Light - Accent 2"/>
    <w:basedOn w:val="750"/>
    <w:next w:val="867"/>
    <w:link w:val="739"/>
    <w:uiPriority w:val="99"/>
    <w:qFormat/>
    <w:pPr>
      <w:spacing w:after="0" w:line="240" w:lineRule="auto"/>
    </w:pPr>
    <w:tblPr/>
  </w:style>
  <w:style w:type="table" w:styleId="868">
    <w:name w:val="Grid Table 1 Light - Accent 3"/>
    <w:basedOn w:val="750"/>
    <w:next w:val="868"/>
    <w:link w:val="739"/>
    <w:uiPriority w:val="99"/>
    <w:qFormat/>
    <w:pPr>
      <w:spacing w:after="0" w:line="240" w:lineRule="auto"/>
    </w:pPr>
    <w:tblPr/>
  </w:style>
  <w:style w:type="table" w:styleId="869">
    <w:name w:val="Grid Table 1 Light - Accent 4"/>
    <w:basedOn w:val="750"/>
    <w:next w:val="869"/>
    <w:link w:val="739"/>
    <w:uiPriority w:val="99"/>
    <w:qFormat/>
    <w:pPr>
      <w:spacing w:after="0" w:line="240" w:lineRule="auto"/>
    </w:pPr>
    <w:tblPr/>
  </w:style>
  <w:style w:type="table" w:styleId="870">
    <w:name w:val="Grid Table 1 Light - Accent 5"/>
    <w:basedOn w:val="750"/>
    <w:next w:val="870"/>
    <w:link w:val="739"/>
    <w:uiPriority w:val="99"/>
    <w:qFormat/>
    <w:pPr>
      <w:spacing w:after="0" w:line="240" w:lineRule="auto"/>
    </w:pPr>
    <w:tblPr/>
  </w:style>
  <w:style w:type="table" w:styleId="871">
    <w:name w:val="Grid Table 1 Light - Accent 6"/>
    <w:basedOn w:val="750"/>
    <w:next w:val="871"/>
    <w:link w:val="739"/>
    <w:uiPriority w:val="99"/>
    <w:qFormat/>
    <w:pPr>
      <w:spacing w:after="0" w:line="240" w:lineRule="auto"/>
    </w:pPr>
    <w:tblPr/>
  </w:style>
  <w:style w:type="table" w:styleId="872">
    <w:name w:val="Grid Table 2"/>
    <w:basedOn w:val="750"/>
    <w:next w:val="872"/>
    <w:link w:val="739"/>
    <w:uiPriority w:val="99"/>
    <w:qFormat/>
    <w:pPr>
      <w:spacing w:after="0" w:line="240" w:lineRule="auto"/>
    </w:pPr>
    <w:tblPr/>
  </w:style>
  <w:style w:type="table" w:styleId="873">
    <w:name w:val="Grid Table 2 - Accent 1"/>
    <w:basedOn w:val="750"/>
    <w:next w:val="873"/>
    <w:link w:val="739"/>
    <w:uiPriority w:val="99"/>
    <w:qFormat/>
    <w:pPr>
      <w:spacing w:after="0" w:line="240" w:lineRule="auto"/>
    </w:pPr>
    <w:tblPr/>
  </w:style>
  <w:style w:type="table" w:styleId="874">
    <w:name w:val="Grid Table 2 - Accent 2"/>
    <w:basedOn w:val="750"/>
    <w:next w:val="874"/>
    <w:link w:val="739"/>
    <w:uiPriority w:val="99"/>
    <w:qFormat/>
    <w:pPr>
      <w:spacing w:after="0" w:line="240" w:lineRule="auto"/>
    </w:pPr>
    <w:tblPr/>
  </w:style>
  <w:style w:type="table" w:styleId="875">
    <w:name w:val="Grid Table 2 - Accent 3"/>
    <w:basedOn w:val="750"/>
    <w:next w:val="875"/>
    <w:link w:val="739"/>
    <w:uiPriority w:val="99"/>
    <w:qFormat/>
    <w:pPr>
      <w:spacing w:after="0" w:line="240" w:lineRule="auto"/>
    </w:pPr>
    <w:tblPr/>
  </w:style>
  <w:style w:type="table" w:styleId="876">
    <w:name w:val="Grid Table 2 - Accent 4"/>
    <w:basedOn w:val="750"/>
    <w:next w:val="876"/>
    <w:link w:val="739"/>
    <w:uiPriority w:val="99"/>
    <w:qFormat/>
    <w:pPr>
      <w:spacing w:after="0" w:line="240" w:lineRule="auto"/>
    </w:pPr>
    <w:tblPr/>
  </w:style>
  <w:style w:type="table" w:styleId="877">
    <w:name w:val="Grid Table 2 - Accent 5"/>
    <w:basedOn w:val="750"/>
    <w:next w:val="877"/>
    <w:link w:val="739"/>
    <w:uiPriority w:val="99"/>
    <w:qFormat/>
    <w:pPr>
      <w:spacing w:after="0" w:line="240" w:lineRule="auto"/>
    </w:pPr>
    <w:tblPr/>
  </w:style>
  <w:style w:type="table" w:styleId="878">
    <w:name w:val="Grid Table 2 - Accent 6"/>
    <w:basedOn w:val="750"/>
    <w:next w:val="878"/>
    <w:link w:val="739"/>
    <w:uiPriority w:val="99"/>
    <w:qFormat/>
    <w:pPr>
      <w:spacing w:after="0" w:line="240" w:lineRule="auto"/>
    </w:pPr>
    <w:tblPr/>
  </w:style>
  <w:style w:type="table" w:styleId="879">
    <w:name w:val="Grid Table 3"/>
    <w:basedOn w:val="750"/>
    <w:next w:val="879"/>
    <w:link w:val="739"/>
    <w:uiPriority w:val="99"/>
    <w:qFormat/>
    <w:pPr>
      <w:spacing w:after="0" w:line="240" w:lineRule="auto"/>
    </w:pPr>
    <w:tblPr/>
  </w:style>
  <w:style w:type="table" w:styleId="880">
    <w:name w:val="Grid Table 3 - Accent 1"/>
    <w:basedOn w:val="750"/>
    <w:next w:val="880"/>
    <w:link w:val="739"/>
    <w:uiPriority w:val="99"/>
    <w:qFormat/>
    <w:pPr>
      <w:spacing w:after="0" w:line="240" w:lineRule="auto"/>
    </w:pPr>
    <w:tblPr/>
  </w:style>
  <w:style w:type="table" w:styleId="881">
    <w:name w:val="Grid Table 3 - Accent 2"/>
    <w:basedOn w:val="750"/>
    <w:next w:val="881"/>
    <w:link w:val="739"/>
    <w:uiPriority w:val="99"/>
    <w:qFormat/>
    <w:pPr>
      <w:spacing w:after="0" w:line="240" w:lineRule="auto"/>
    </w:pPr>
    <w:tblPr/>
  </w:style>
  <w:style w:type="table" w:styleId="882">
    <w:name w:val="Grid Table 3 - Accent 3"/>
    <w:basedOn w:val="750"/>
    <w:next w:val="882"/>
    <w:link w:val="739"/>
    <w:uiPriority w:val="99"/>
    <w:qFormat/>
    <w:pPr>
      <w:spacing w:after="0" w:line="240" w:lineRule="auto"/>
    </w:pPr>
    <w:tblPr/>
  </w:style>
  <w:style w:type="table" w:styleId="883">
    <w:name w:val="Grid Table 3 - Accent 4"/>
    <w:basedOn w:val="750"/>
    <w:next w:val="883"/>
    <w:link w:val="739"/>
    <w:uiPriority w:val="99"/>
    <w:qFormat/>
    <w:pPr>
      <w:spacing w:after="0" w:line="240" w:lineRule="auto"/>
    </w:pPr>
    <w:tblPr/>
  </w:style>
  <w:style w:type="table" w:styleId="884">
    <w:name w:val="Grid Table 3 - Accent 5"/>
    <w:basedOn w:val="750"/>
    <w:next w:val="884"/>
    <w:link w:val="739"/>
    <w:uiPriority w:val="99"/>
    <w:qFormat/>
    <w:pPr>
      <w:spacing w:after="0" w:line="240" w:lineRule="auto"/>
    </w:pPr>
    <w:tblPr/>
  </w:style>
  <w:style w:type="table" w:styleId="885">
    <w:name w:val="Grid Table 3 - Accent 6"/>
    <w:basedOn w:val="750"/>
    <w:next w:val="885"/>
    <w:link w:val="739"/>
    <w:uiPriority w:val="99"/>
    <w:qFormat/>
    <w:pPr>
      <w:spacing w:after="0" w:line="240" w:lineRule="auto"/>
    </w:pPr>
    <w:tblPr/>
  </w:style>
  <w:style w:type="table" w:styleId="886">
    <w:name w:val="Grid Table 4"/>
    <w:basedOn w:val="750"/>
    <w:next w:val="886"/>
    <w:link w:val="739"/>
    <w:uiPriority w:val="59"/>
    <w:qFormat/>
    <w:pPr>
      <w:spacing w:after="0" w:line="240" w:lineRule="auto"/>
    </w:pPr>
    <w:tblPr/>
  </w:style>
  <w:style w:type="table" w:styleId="887">
    <w:name w:val="Grid Table 4 - Accent 1"/>
    <w:basedOn w:val="750"/>
    <w:next w:val="887"/>
    <w:link w:val="739"/>
    <w:uiPriority w:val="59"/>
    <w:qFormat/>
    <w:pPr>
      <w:spacing w:after="0" w:line="240" w:lineRule="auto"/>
    </w:pPr>
    <w:tblPr/>
  </w:style>
  <w:style w:type="table" w:styleId="888">
    <w:name w:val="Grid Table 4 - Accent 2"/>
    <w:basedOn w:val="750"/>
    <w:next w:val="888"/>
    <w:link w:val="739"/>
    <w:uiPriority w:val="59"/>
    <w:qFormat/>
    <w:pPr>
      <w:spacing w:after="0" w:line="240" w:lineRule="auto"/>
    </w:pPr>
    <w:tblPr/>
  </w:style>
  <w:style w:type="table" w:styleId="889">
    <w:name w:val="Grid Table 4 - Accent 3"/>
    <w:basedOn w:val="750"/>
    <w:next w:val="889"/>
    <w:link w:val="739"/>
    <w:uiPriority w:val="59"/>
    <w:qFormat/>
    <w:pPr>
      <w:spacing w:after="0" w:line="240" w:lineRule="auto"/>
    </w:pPr>
    <w:tblPr/>
  </w:style>
  <w:style w:type="table" w:styleId="890">
    <w:name w:val="Grid Table 4 - Accent 4"/>
    <w:basedOn w:val="750"/>
    <w:next w:val="890"/>
    <w:link w:val="739"/>
    <w:uiPriority w:val="59"/>
    <w:qFormat/>
    <w:pPr>
      <w:spacing w:after="0" w:line="240" w:lineRule="auto"/>
    </w:pPr>
    <w:tblPr/>
  </w:style>
  <w:style w:type="table" w:styleId="891">
    <w:name w:val="Grid Table 4 - Accent 5"/>
    <w:basedOn w:val="750"/>
    <w:next w:val="891"/>
    <w:link w:val="739"/>
    <w:uiPriority w:val="59"/>
    <w:qFormat/>
    <w:pPr>
      <w:spacing w:after="0" w:line="240" w:lineRule="auto"/>
    </w:pPr>
    <w:tblPr/>
  </w:style>
  <w:style w:type="table" w:styleId="892">
    <w:name w:val="Grid Table 4 - Accent 6"/>
    <w:basedOn w:val="750"/>
    <w:next w:val="892"/>
    <w:link w:val="739"/>
    <w:uiPriority w:val="59"/>
    <w:qFormat/>
    <w:pPr>
      <w:spacing w:after="0" w:line="240" w:lineRule="auto"/>
    </w:pPr>
    <w:tblPr/>
  </w:style>
  <w:style w:type="table" w:styleId="893">
    <w:name w:val="Grid Table 5 Dark"/>
    <w:basedOn w:val="750"/>
    <w:next w:val="893"/>
    <w:link w:val="739"/>
    <w:uiPriority w:val="99"/>
    <w:qFormat/>
    <w:pPr>
      <w:spacing w:after="0" w:line="240" w:lineRule="auto"/>
    </w:pPr>
    <w:tblPr/>
  </w:style>
  <w:style w:type="table" w:styleId="894">
    <w:name w:val="Grid Table 5 Dark- Accent 1"/>
    <w:basedOn w:val="750"/>
    <w:next w:val="894"/>
    <w:link w:val="739"/>
    <w:uiPriority w:val="99"/>
    <w:qFormat/>
    <w:pPr>
      <w:spacing w:after="0" w:line="240" w:lineRule="auto"/>
    </w:pPr>
    <w:tblPr/>
  </w:style>
  <w:style w:type="table" w:styleId="895">
    <w:name w:val="Grid Table 5 Dark - Accent 2"/>
    <w:basedOn w:val="750"/>
    <w:next w:val="895"/>
    <w:link w:val="739"/>
    <w:uiPriority w:val="99"/>
    <w:qFormat/>
    <w:pPr>
      <w:spacing w:after="0" w:line="240" w:lineRule="auto"/>
    </w:pPr>
    <w:tblPr/>
  </w:style>
  <w:style w:type="table" w:styleId="896">
    <w:name w:val="Grid Table 5 Dark - Accent 3"/>
    <w:basedOn w:val="750"/>
    <w:next w:val="896"/>
    <w:link w:val="739"/>
    <w:uiPriority w:val="99"/>
    <w:qFormat/>
    <w:pPr>
      <w:spacing w:after="0" w:line="240" w:lineRule="auto"/>
    </w:pPr>
    <w:tblPr/>
  </w:style>
  <w:style w:type="table" w:styleId="897">
    <w:name w:val="Grid Table 5 Dark- Accent 4"/>
    <w:basedOn w:val="750"/>
    <w:next w:val="897"/>
    <w:link w:val="739"/>
    <w:uiPriority w:val="99"/>
    <w:qFormat/>
    <w:pPr>
      <w:spacing w:after="0" w:line="240" w:lineRule="auto"/>
    </w:pPr>
    <w:tblPr/>
  </w:style>
  <w:style w:type="table" w:styleId="898">
    <w:name w:val="Grid Table 5 Dark - Accent 5"/>
    <w:basedOn w:val="750"/>
    <w:next w:val="898"/>
    <w:link w:val="739"/>
    <w:uiPriority w:val="99"/>
    <w:qFormat/>
    <w:pPr>
      <w:spacing w:after="0" w:line="240" w:lineRule="auto"/>
    </w:pPr>
    <w:tblPr/>
  </w:style>
  <w:style w:type="table" w:styleId="899">
    <w:name w:val="Grid Table 5 Dark - Accent 6"/>
    <w:basedOn w:val="750"/>
    <w:next w:val="899"/>
    <w:link w:val="739"/>
    <w:uiPriority w:val="99"/>
    <w:qFormat/>
    <w:pPr>
      <w:spacing w:after="0" w:line="240" w:lineRule="auto"/>
    </w:pPr>
    <w:tblPr/>
  </w:style>
  <w:style w:type="table" w:styleId="900">
    <w:name w:val="Grid Table 6 Colorful"/>
    <w:basedOn w:val="750"/>
    <w:next w:val="900"/>
    <w:link w:val="739"/>
    <w:uiPriority w:val="99"/>
    <w:qFormat/>
    <w:pPr>
      <w:spacing w:after="0" w:line="240" w:lineRule="auto"/>
    </w:pPr>
    <w:tblPr/>
  </w:style>
  <w:style w:type="table" w:styleId="901">
    <w:name w:val="Grid Table 6 Colorful - Accent 1"/>
    <w:basedOn w:val="750"/>
    <w:next w:val="901"/>
    <w:link w:val="739"/>
    <w:uiPriority w:val="99"/>
    <w:qFormat/>
    <w:pPr>
      <w:spacing w:after="0" w:line="240" w:lineRule="auto"/>
    </w:pPr>
    <w:tblPr/>
  </w:style>
  <w:style w:type="table" w:styleId="902">
    <w:name w:val="Grid Table 6 Colorful - Accent 2"/>
    <w:basedOn w:val="750"/>
    <w:next w:val="902"/>
    <w:link w:val="739"/>
    <w:uiPriority w:val="99"/>
    <w:qFormat/>
    <w:pPr>
      <w:spacing w:after="0" w:line="240" w:lineRule="auto"/>
    </w:pPr>
    <w:tblPr/>
  </w:style>
  <w:style w:type="table" w:styleId="903">
    <w:name w:val="Grid Table 6 Colorful - Accent 3"/>
    <w:basedOn w:val="750"/>
    <w:next w:val="903"/>
    <w:link w:val="739"/>
    <w:uiPriority w:val="99"/>
    <w:qFormat/>
    <w:pPr>
      <w:spacing w:after="0" w:line="240" w:lineRule="auto"/>
    </w:pPr>
    <w:tblPr/>
  </w:style>
  <w:style w:type="table" w:styleId="904">
    <w:name w:val="Grid Table 6 Colorful - Accent 4"/>
    <w:basedOn w:val="750"/>
    <w:next w:val="904"/>
    <w:link w:val="739"/>
    <w:uiPriority w:val="99"/>
    <w:qFormat/>
    <w:pPr>
      <w:spacing w:after="0" w:line="240" w:lineRule="auto"/>
    </w:pPr>
    <w:tblPr/>
  </w:style>
  <w:style w:type="table" w:styleId="905">
    <w:name w:val="Grid Table 6 Colorful - Accent 5"/>
    <w:basedOn w:val="750"/>
    <w:next w:val="905"/>
    <w:link w:val="739"/>
    <w:uiPriority w:val="99"/>
    <w:qFormat/>
    <w:pPr>
      <w:spacing w:after="0" w:line="240" w:lineRule="auto"/>
    </w:pPr>
    <w:tblPr/>
  </w:style>
  <w:style w:type="table" w:styleId="906">
    <w:name w:val="Grid Table 6 Colorful - Accent 6"/>
    <w:basedOn w:val="750"/>
    <w:next w:val="906"/>
    <w:link w:val="739"/>
    <w:uiPriority w:val="99"/>
    <w:qFormat/>
    <w:pPr>
      <w:spacing w:after="0" w:line="240" w:lineRule="auto"/>
    </w:pPr>
    <w:tblPr/>
  </w:style>
  <w:style w:type="table" w:styleId="907">
    <w:name w:val="Grid Table 7 Colorful"/>
    <w:basedOn w:val="750"/>
    <w:next w:val="907"/>
    <w:link w:val="739"/>
    <w:uiPriority w:val="99"/>
    <w:qFormat/>
    <w:pPr>
      <w:spacing w:after="0" w:line="240" w:lineRule="auto"/>
    </w:pPr>
    <w:tblPr/>
  </w:style>
  <w:style w:type="table" w:styleId="908">
    <w:name w:val="Grid Table 7 Colorful - Accent 1"/>
    <w:basedOn w:val="750"/>
    <w:next w:val="908"/>
    <w:link w:val="739"/>
    <w:uiPriority w:val="99"/>
    <w:qFormat/>
    <w:pPr>
      <w:spacing w:after="0" w:line="240" w:lineRule="auto"/>
    </w:pPr>
    <w:tblPr/>
  </w:style>
  <w:style w:type="table" w:styleId="909">
    <w:name w:val="Grid Table 7 Colorful - Accent 2"/>
    <w:basedOn w:val="750"/>
    <w:next w:val="909"/>
    <w:link w:val="739"/>
    <w:uiPriority w:val="99"/>
    <w:qFormat/>
    <w:pPr>
      <w:spacing w:after="0" w:line="240" w:lineRule="auto"/>
    </w:pPr>
    <w:tblPr/>
  </w:style>
  <w:style w:type="table" w:styleId="910">
    <w:name w:val="Grid Table 7 Colorful - Accent 3"/>
    <w:basedOn w:val="750"/>
    <w:next w:val="910"/>
    <w:link w:val="739"/>
    <w:uiPriority w:val="99"/>
    <w:qFormat/>
    <w:pPr>
      <w:spacing w:after="0" w:line="240" w:lineRule="auto"/>
    </w:pPr>
    <w:tblPr/>
  </w:style>
  <w:style w:type="table" w:styleId="911">
    <w:name w:val="Grid Table 7 Colorful - Accent 4"/>
    <w:basedOn w:val="750"/>
    <w:next w:val="911"/>
    <w:link w:val="739"/>
    <w:uiPriority w:val="99"/>
    <w:qFormat/>
    <w:pPr>
      <w:spacing w:after="0" w:line="240" w:lineRule="auto"/>
    </w:pPr>
    <w:tblPr/>
  </w:style>
  <w:style w:type="table" w:styleId="912">
    <w:name w:val="Grid Table 7 Colorful - Accent 5"/>
    <w:basedOn w:val="750"/>
    <w:next w:val="912"/>
    <w:link w:val="739"/>
    <w:uiPriority w:val="99"/>
    <w:qFormat/>
    <w:pPr>
      <w:spacing w:after="0" w:line="240" w:lineRule="auto"/>
    </w:pPr>
    <w:tblPr/>
  </w:style>
  <w:style w:type="table" w:styleId="913">
    <w:name w:val="Grid Table 7 Colorful - Accent 6"/>
    <w:basedOn w:val="750"/>
    <w:next w:val="913"/>
    <w:link w:val="739"/>
    <w:uiPriority w:val="99"/>
    <w:qFormat/>
    <w:pPr>
      <w:spacing w:after="0" w:line="240" w:lineRule="auto"/>
    </w:pPr>
    <w:tblPr/>
  </w:style>
  <w:style w:type="table" w:styleId="914">
    <w:name w:val="List Table 1 Light"/>
    <w:basedOn w:val="750"/>
    <w:next w:val="914"/>
    <w:link w:val="739"/>
    <w:uiPriority w:val="99"/>
    <w:qFormat/>
    <w:pPr>
      <w:spacing w:after="0" w:line="240" w:lineRule="auto"/>
    </w:pPr>
    <w:tblPr/>
  </w:style>
  <w:style w:type="table" w:styleId="915">
    <w:name w:val="List Table 1 Light - Accent 1"/>
    <w:basedOn w:val="750"/>
    <w:next w:val="915"/>
    <w:link w:val="739"/>
    <w:uiPriority w:val="99"/>
    <w:qFormat/>
    <w:pPr>
      <w:spacing w:after="0" w:line="240" w:lineRule="auto"/>
    </w:pPr>
    <w:tblPr/>
  </w:style>
  <w:style w:type="table" w:styleId="916">
    <w:name w:val="List Table 1 Light - Accent 2"/>
    <w:basedOn w:val="750"/>
    <w:next w:val="916"/>
    <w:link w:val="739"/>
    <w:uiPriority w:val="99"/>
    <w:qFormat/>
    <w:pPr>
      <w:spacing w:after="0" w:line="240" w:lineRule="auto"/>
    </w:pPr>
    <w:tblPr/>
  </w:style>
  <w:style w:type="table" w:styleId="917">
    <w:name w:val="List Table 1 Light - Accent 3"/>
    <w:basedOn w:val="750"/>
    <w:next w:val="917"/>
    <w:link w:val="739"/>
    <w:uiPriority w:val="99"/>
    <w:qFormat/>
    <w:pPr>
      <w:spacing w:after="0" w:line="240" w:lineRule="auto"/>
    </w:pPr>
    <w:tblPr/>
  </w:style>
  <w:style w:type="table" w:styleId="918">
    <w:name w:val="List Table 1 Light - Accent 4"/>
    <w:basedOn w:val="750"/>
    <w:next w:val="918"/>
    <w:link w:val="739"/>
    <w:uiPriority w:val="99"/>
    <w:qFormat/>
    <w:pPr>
      <w:spacing w:after="0" w:line="240" w:lineRule="auto"/>
    </w:pPr>
    <w:tblPr/>
  </w:style>
  <w:style w:type="table" w:styleId="919">
    <w:name w:val="List Table 1 Light - Accent 5"/>
    <w:basedOn w:val="750"/>
    <w:next w:val="919"/>
    <w:link w:val="739"/>
    <w:uiPriority w:val="99"/>
    <w:qFormat/>
    <w:pPr>
      <w:spacing w:after="0" w:line="240" w:lineRule="auto"/>
    </w:pPr>
    <w:tblPr/>
  </w:style>
  <w:style w:type="table" w:styleId="920">
    <w:name w:val="List Table 1 Light - Accent 6"/>
    <w:basedOn w:val="750"/>
    <w:next w:val="920"/>
    <w:link w:val="739"/>
    <w:uiPriority w:val="99"/>
    <w:qFormat/>
    <w:pPr>
      <w:spacing w:after="0" w:line="240" w:lineRule="auto"/>
    </w:pPr>
    <w:tblPr/>
  </w:style>
  <w:style w:type="table" w:styleId="921">
    <w:name w:val="List Table 2"/>
    <w:basedOn w:val="750"/>
    <w:next w:val="921"/>
    <w:link w:val="739"/>
    <w:uiPriority w:val="99"/>
    <w:qFormat/>
    <w:pPr>
      <w:spacing w:after="0" w:line="240" w:lineRule="auto"/>
    </w:pPr>
    <w:tblPr/>
  </w:style>
  <w:style w:type="table" w:styleId="922">
    <w:name w:val="List Table 2 - Accent 1"/>
    <w:basedOn w:val="750"/>
    <w:next w:val="922"/>
    <w:link w:val="739"/>
    <w:uiPriority w:val="99"/>
    <w:qFormat/>
    <w:pPr>
      <w:spacing w:after="0" w:line="240" w:lineRule="auto"/>
    </w:pPr>
    <w:tblPr/>
  </w:style>
  <w:style w:type="table" w:styleId="923">
    <w:name w:val="List Table 2 - Accent 2"/>
    <w:basedOn w:val="750"/>
    <w:next w:val="923"/>
    <w:link w:val="739"/>
    <w:uiPriority w:val="99"/>
    <w:qFormat/>
    <w:pPr>
      <w:spacing w:after="0" w:line="240" w:lineRule="auto"/>
    </w:pPr>
    <w:tblPr/>
  </w:style>
  <w:style w:type="table" w:styleId="924">
    <w:name w:val="List Table 2 - Accent 3"/>
    <w:basedOn w:val="750"/>
    <w:next w:val="924"/>
    <w:link w:val="739"/>
    <w:uiPriority w:val="99"/>
    <w:qFormat/>
    <w:pPr>
      <w:spacing w:after="0" w:line="240" w:lineRule="auto"/>
    </w:pPr>
    <w:tblPr/>
  </w:style>
  <w:style w:type="table" w:styleId="925">
    <w:name w:val="List Table 2 - Accent 4"/>
    <w:basedOn w:val="750"/>
    <w:next w:val="925"/>
    <w:link w:val="739"/>
    <w:uiPriority w:val="99"/>
    <w:qFormat/>
    <w:pPr>
      <w:spacing w:after="0" w:line="240" w:lineRule="auto"/>
    </w:pPr>
    <w:tblPr/>
  </w:style>
  <w:style w:type="table" w:styleId="926">
    <w:name w:val="List Table 2 - Accent 5"/>
    <w:basedOn w:val="750"/>
    <w:next w:val="926"/>
    <w:link w:val="739"/>
    <w:uiPriority w:val="99"/>
    <w:qFormat/>
    <w:pPr>
      <w:spacing w:after="0" w:line="240" w:lineRule="auto"/>
    </w:pPr>
    <w:tblPr/>
  </w:style>
  <w:style w:type="table" w:styleId="927">
    <w:name w:val="List Table 2 - Accent 6"/>
    <w:basedOn w:val="750"/>
    <w:next w:val="927"/>
    <w:link w:val="739"/>
    <w:uiPriority w:val="99"/>
    <w:qFormat/>
    <w:pPr>
      <w:spacing w:after="0" w:line="240" w:lineRule="auto"/>
    </w:pPr>
    <w:tblPr/>
  </w:style>
  <w:style w:type="table" w:styleId="928">
    <w:name w:val="List Table 3"/>
    <w:basedOn w:val="750"/>
    <w:next w:val="928"/>
    <w:link w:val="739"/>
    <w:uiPriority w:val="99"/>
    <w:qFormat/>
    <w:pPr>
      <w:spacing w:after="0" w:line="240" w:lineRule="auto"/>
    </w:pPr>
    <w:tblPr/>
  </w:style>
  <w:style w:type="table" w:styleId="929">
    <w:name w:val="List Table 3 - Accent 1"/>
    <w:basedOn w:val="750"/>
    <w:next w:val="929"/>
    <w:link w:val="739"/>
    <w:uiPriority w:val="99"/>
    <w:qFormat/>
    <w:pPr>
      <w:spacing w:after="0" w:line="240" w:lineRule="auto"/>
    </w:pPr>
    <w:tblPr/>
  </w:style>
  <w:style w:type="table" w:styleId="930">
    <w:name w:val="List Table 3 - Accent 2"/>
    <w:basedOn w:val="750"/>
    <w:next w:val="930"/>
    <w:link w:val="739"/>
    <w:uiPriority w:val="99"/>
    <w:qFormat/>
    <w:pPr>
      <w:spacing w:after="0" w:line="240" w:lineRule="auto"/>
    </w:pPr>
    <w:tblPr/>
  </w:style>
  <w:style w:type="table" w:styleId="931">
    <w:name w:val="List Table 3 - Accent 3"/>
    <w:basedOn w:val="750"/>
    <w:next w:val="931"/>
    <w:link w:val="739"/>
    <w:uiPriority w:val="99"/>
    <w:qFormat/>
    <w:pPr>
      <w:spacing w:after="0" w:line="240" w:lineRule="auto"/>
    </w:pPr>
    <w:tblPr/>
  </w:style>
  <w:style w:type="table" w:styleId="932">
    <w:name w:val="List Table 3 - Accent 4"/>
    <w:basedOn w:val="750"/>
    <w:next w:val="932"/>
    <w:link w:val="739"/>
    <w:uiPriority w:val="99"/>
    <w:qFormat/>
    <w:pPr>
      <w:spacing w:after="0" w:line="240" w:lineRule="auto"/>
    </w:pPr>
    <w:tblPr/>
  </w:style>
  <w:style w:type="table" w:styleId="933">
    <w:name w:val="List Table 3 - Accent 5"/>
    <w:basedOn w:val="750"/>
    <w:next w:val="933"/>
    <w:link w:val="739"/>
    <w:uiPriority w:val="99"/>
    <w:qFormat/>
    <w:pPr>
      <w:spacing w:after="0" w:line="240" w:lineRule="auto"/>
    </w:pPr>
    <w:tblPr/>
  </w:style>
  <w:style w:type="table" w:styleId="934">
    <w:name w:val="List Table 3 - Accent 6"/>
    <w:basedOn w:val="750"/>
    <w:next w:val="934"/>
    <w:link w:val="739"/>
    <w:uiPriority w:val="99"/>
    <w:qFormat/>
    <w:pPr>
      <w:spacing w:after="0" w:line="240" w:lineRule="auto"/>
    </w:pPr>
    <w:tblPr/>
  </w:style>
  <w:style w:type="table" w:styleId="935">
    <w:name w:val="List Table 4"/>
    <w:basedOn w:val="750"/>
    <w:next w:val="935"/>
    <w:link w:val="739"/>
    <w:uiPriority w:val="99"/>
    <w:qFormat/>
    <w:pPr>
      <w:spacing w:after="0" w:line="240" w:lineRule="auto"/>
    </w:pPr>
    <w:tblPr/>
  </w:style>
  <w:style w:type="table" w:styleId="936">
    <w:name w:val="List Table 4 - Accent 1"/>
    <w:basedOn w:val="750"/>
    <w:next w:val="936"/>
    <w:link w:val="739"/>
    <w:uiPriority w:val="99"/>
    <w:qFormat/>
    <w:pPr>
      <w:spacing w:after="0" w:line="240" w:lineRule="auto"/>
    </w:pPr>
    <w:tblPr/>
  </w:style>
  <w:style w:type="table" w:styleId="937">
    <w:name w:val="List Table 4 - Accent 2"/>
    <w:basedOn w:val="750"/>
    <w:next w:val="937"/>
    <w:link w:val="739"/>
    <w:uiPriority w:val="99"/>
    <w:qFormat/>
    <w:pPr>
      <w:spacing w:after="0" w:line="240" w:lineRule="auto"/>
    </w:pPr>
    <w:tblPr/>
  </w:style>
  <w:style w:type="table" w:styleId="938">
    <w:name w:val="List Table 4 - Accent 3"/>
    <w:basedOn w:val="750"/>
    <w:next w:val="938"/>
    <w:link w:val="739"/>
    <w:uiPriority w:val="99"/>
    <w:qFormat/>
    <w:pPr>
      <w:spacing w:after="0" w:line="240" w:lineRule="auto"/>
    </w:pPr>
    <w:tblPr/>
  </w:style>
  <w:style w:type="table" w:styleId="939">
    <w:name w:val="List Table 4 - Accent 4"/>
    <w:basedOn w:val="750"/>
    <w:next w:val="939"/>
    <w:link w:val="739"/>
    <w:uiPriority w:val="99"/>
    <w:qFormat/>
    <w:pPr>
      <w:spacing w:after="0" w:line="240" w:lineRule="auto"/>
    </w:pPr>
    <w:tblPr/>
  </w:style>
  <w:style w:type="table" w:styleId="940">
    <w:name w:val="List Table 4 - Accent 5"/>
    <w:basedOn w:val="750"/>
    <w:next w:val="940"/>
    <w:link w:val="739"/>
    <w:uiPriority w:val="99"/>
    <w:qFormat/>
    <w:pPr>
      <w:spacing w:after="0" w:line="240" w:lineRule="auto"/>
    </w:pPr>
    <w:tblPr/>
  </w:style>
  <w:style w:type="table" w:styleId="941">
    <w:name w:val="List Table 4 - Accent 6"/>
    <w:basedOn w:val="750"/>
    <w:next w:val="941"/>
    <w:link w:val="739"/>
    <w:uiPriority w:val="99"/>
    <w:qFormat/>
    <w:pPr>
      <w:spacing w:after="0" w:line="240" w:lineRule="auto"/>
    </w:pPr>
    <w:tblPr/>
  </w:style>
  <w:style w:type="table" w:styleId="942">
    <w:name w:val="List Table 5 Dark"/>
    <w:basedOn w:val="750"/>
    <w:next w:val="942"/>
    <w:link w:val="739"/>
    <w:uiPriority w:val="99"/>
    <w:qFormat/>
    <w:pPr>
      <w:spacing w:after="0" w:line="240" w:lineRule="auto"/>
    </w:pPr>
    <w:tblPr/>
  </w:style>
  <w:style w:type="table" w:styleId="943">
    <w:name w:val="List Table 5 Dark - Accent 1"/>
    <w:basedOn w:val="750"/>
    <w:next w:val="943"/>
    <w:link w:val="739"/>
    <w:uiPriority w:val="99"/>
    <w:qFormat/>
    <w:pPr>
      <w:spacing w:after="0" w:line="240" w:lineRule="auto"/>
    </w:pPr>
    <w:tblPr/>
  </w:style>
  <w:style w:type="table" w:styleId="944">
    <w:name w:val="List Table 5 Dark - Accent 2"/>
    <w:basedOn w:val="750"/>
    <w:next w:val="944"/>
    <w:link w:val="739"/>
    <w:uiPriority w:val="99"/>
    <w:qFormat/>
    <w:pPr>
      <w:spacing w:after="0" w:line="240" w:lineRule="auto"/>
    </w:pPr>
    <w:tblPr/>
  </w:style>
  <w:style w:type="table" w:styleId="945">
    <w:name w:val="List Table 5 Dark - Accent 3"/>
    <w:basedOn w:val="750"/>
    <w:next w:val="945"/>
    <w:link w:val="739"/>
    <w:uiPriority w:val="99"/>
    <w:qFormat/>
    <w:pPr>
      <w:spacing w:after="0" w:line="240" w:lineRule="auto"/>
    </w:pPr>
    <w:tblPr/>
  </w:style>
  <w:style w:type="table" w:styleId="946">
    <w:name w:val="List Table 5 Dark - Accent 4"/>
    <w:basedOn w:val="750"/>
    <w:next w:val="946"/>
    <w:link w:val="739"/>
    <w:uiPriority w:val="99"/>
    <w:qFormat/>
    <w:pPr>
      <w:spacing w:after="0" w:line="240" w:lineRule="auto"/>
    </w:pPr>
    <w:tblPr/>
  </w:style>
  <w:style w:type="table" w:styleId="947">
    <w:name w:val="List Table 5 Dark - Accent 5"/>
    <w:basedOn w:val="750"/>
    <w:next w:val="947"/>
    <w:link w:val="739"/>
    <w:uiPriority w:val="99"/>
    <w:qFormat/>
    <w:pPr>
      <w:spacing w:after="0" w:line="240" w:lineRule="auto"/>
    </w:pPr>
    <w:tblPr/>
  </w:style>
  <w:style w:type="table" w:styleId="948">
    <w:name w:val="List Table 5 Dark - Accent 6"/>
    <w:basedOn w:val="750"/>
    <w:next w:val="948"/>
    <w:link w:val="739"/>
    <w:uiPriority w:val="99"/>
    <w:qFormat/>
    <w:pPr>
      <w:spacing w:after="0" w:line="240" w:lineRule="auto"/>
    </w:pPr>
    <w:tblPr/>
  </w:style>
  <w:style w:type="table" w:styleId="949">
    <w:name w:val="List Table 6 Colorful"/>
    <w:basedOn w:val="750"/>
    <w:next w:val="949"/>
    <w:link w:val="739"/>
    <w:uiPriority w:val="99"/>
    <w:qFormat/>
    <w:pPr>
      <w:spacing w:after="0" w:line="240" w:lineRule="auto"/>
    </w:pPr>
    <w:tblPr/>
  </w:style>
  <w:style w:type="table" w:styleId="950">
    <w:name w:val="List Table 6 Colorful - Accent 1"/>
    <w:basedOn w:val="750"/>
    <w:next w:val="950"/>
    <w:link w:val="739"/>
    <w:uiPriority w:val="99"/>
    <w:qFormat/>
    <w:pPr>
      <w:spacing w:after="0" w:line="240" w:lineRule="auto"/>
    </w:pPr>
    <w:tblPr/>
  </w:style>
  <w:style w:type="table" w:styleId="951">
    <w:name w:val="List Table 6 Colorful - Accent 2"/>
    <w:basedOn w:val="750"/>
    <w:next w:val="951"/>
    <w:link w:val="739"/>
    <w:uiPriority w:val="99"/>
    <w:qFormat/>
    <w:pPr>
      <w:spacing w:after="0" w:line="240" w:lineRule="auto"/>
    </w:pPr>
    <w:tblPr/>
  </w:style>
  <w:style w:type="table" w:styleId="952">
    <w:name w:val="List Table 6 Colorful - Accent 3"/>
    <w:basedOn w:val="750"/>
    <w:next w:val="952"/>
    <w:link w:val="739"/>
    <w:uiPriority w:val="99"/>
    <w:qFormat/>
    <w:pPr>
      <w:spacing w:after="0" w:line="240" w:lineRule="auto"/>
    </w:pPr>
    <w:tblPr/>
  </w:style>
  <w:style w:type="table" w:styleId="953">
    <w:name w:val="List Table 6 Colorful - Accent 4"/>
    <w:basedOn w:val="750"/>
    <w:next w:val="953"/>
    <w:link w:val="739"/>
    <w:uiPriority w:val="99"/>
    <w:qFormat/>
    <w:pPr>
      <w:spacing w:after="0" w:line="240" w:lineRule="auto"/>
    </w:pPr>
    <w:tblPr/>
  </w:style>
  <w:style w:type="table" w:styleId="954">
    <w:name w:val="List Table 6 Colorful - Accent 5"/>
    <w:basedOn w:val="750"/>
    <w:next w:val="954"/>
    <w:link w:val="739"/>
    <w:uiPriority w:val="99"/>
    <w:qFormat/>
    <w:pPr>
      <w:spacing w:after="0" w:line="240" w:lineRule="auto"/>
    </w:pPr>
    <w:tblPr/>
  </w:style>
  <w:style w:type="table" w:styleId="955">
    <w:name w:val="List Table 6 Colorful - Accent 6"/>
    <w:basedOn w:val="750"/>
    <w:next w:val="955"/>
    <w:link w:val="739"/>
    <w:uiPriority w:val="99"/>
    <w:qFormat/>
    <w:pPr>
      <w:spacing w:after="0" w:line="240" w:lineRule="auto"/>
    </w:pPr>
    <w:tblPr/>
  </w:style>
  <w:style w:type="table" w:styleId="956">
    <w:name w:val="List Table 7 Colorful"/>
    <w:basedOn w:val="750"/>
    <w:next w:val="956"/>
    <w:link w:val="739"/>
    <w:uiPriority w:val="99"/>
    <w:qFormat/>
    <w:pPr>
      <w:spacing w:after="0" w:line="240" w:lineRule="auto"/>
    </w:pPr>
    <w:tblPr/>
  </w:style>
  <w:style w:type="table" w:styleId="957">
    <w:name w:val="List Table 7 Colorful - Accent 1"/>
    <w:basedOn w:val="750"/>
    <w:next w:val="957"/>
    <w:link w:val="739"/>
    <w:uiPriority w:val="99"/>
    <w:qFormat/>
    <w:pPr>
      <w:spacing w:after="0" w:line="240" w:lineRule="auto"/>
    </w:pPr>
    <w:tblPr/>
  </w:style>
  <w:style w:type="table" w:styleId="958">
    <w:name w:val="List Table 7 Colorful - Accent 2"/>
    <w:basedOn w:val="750"/>
    <w:next w:val="958"/>
    <w:link w:val="739"/>
    <w:uiPriority w:val="99"/>
    <w:qFormat/>
    <w:pPr>
      <w:spacing w:after="0" w:line="240" w:lineRule="auto"/>
    </w:pPr>
    <w:tblPr/>
  </w:style>
  <w:style w:type="table" w:styleId="959">
    <w:name w:val="List Table 7 Colorful - Accent 3"/>
    <w:basedOn w:val="750"/>
    <w:next w:val="959"/>
    <w:link w:val="739"/>
    <w:uiPriority w:val="99"/>
    <w:qFormat/>
    <w:pPr>
      <w:spacing w:after="0" w:line="240" w:lineRule="auto"/>
    </w:pPr>
    <w:tblPr/>
  </w:style>
  <w:style w:type="table" w:styleId="960">
    <w:name w:val="List Table 7 Colorful - Accent 4"/>
    <w:basedOn w:val="750"/>
    <w:next w:val="960"/>
    <w:link w:val="739"/>
    <w:uiPriority w:val="99"/>
    <w:qFormat/>
    <w:pPr>
      <w:spacing w:after="0" w:line="240" w:lineRule="auto"/>
    </w:pPr>
    <w:tblPr/>
  </w:style>
  <w:style w:type="table" w:styleId="961">
    <w:name w:val="List Table 7 Colorful - Accent 5"/>
    <w:basedOn w:val="750"/>
    <w:next w:val="961"/>
    <w:link w:val="739"/>
    <w:uiPriority w:val="99"/>
    <w:qFormat/>
    <w:pPr>
      <w:spacing w:after="0" w:line="240" w:lineRule="auto"/>
    </w:pPr>
    <w:tblPr/>
  </w:style>
  <w:style w:type="table" w:styleId="962">
    <w:name w:val="List Table 7 Colorful - Accent 6"/>
    <w:basedOn w:val="750"/>
    <w:next w:val="962"/>
    <w:link w:val="739"/>
    <w:uiPriority w:val="99"/>
    <w:qFormat/>
    <w:pPr>
      <w:spacing w:after="0" w:line="240" w:lineRule="auto"/>
    </w:pPr>
    <w:tblPr/>
  </w:style>
  <w:style w:type="table" w:styleId="963">
    <w:name w:val="Lined - Accent"/>
    <w:basedOn w:val="750"/>
    <w:next w:val="963"/>
    <w:link w:val="739"/>
    <w:uiPriority w:val="99"/>
    <w:qFormat/>
    <w:pPr>
      <w:spacing w:after="0" w:line="240" w:lineRule="auto"/>
    </w:pPr>
    <w:rPr>
      <w:color w:val="404040"/>
    </w:rPr>
    <w:tblPr/>
  </w:style>
  <w:style w:type="table" w:styleId="964">
    <w:name w:val="Lined - Accent 1"/>
    <w:basedOn w:val="750"/>
    <w:next w:val="964"/>
    <w:link w:val="739"/>
    <w:uiPriority w:val="99"/>
    <w:qFormat/>
    <w:pPr>
      <w:spacing w:after="0" w:line="240" w:lineRule="auto"/>
    </w:pPr>
    <w:rPr>
      <w:color w:val="404040"/>
    </w:rPr>
    <w:tblPr/>
  </w:style>
  <w:style w:type="table" w:styleId="965">
    <w:name w:val="Lined - Accent 2"/>
    <w:basedOn w:val="750"/>
    <w:next w:val="965"/>
    <w:link w:val="739"/>
    <w:uiPriority w:val="99"/>
    <w:qFormat/>
    <w:pPr>
      <w:spacing w:after="0" w:line="240" w:lineRule="auto"/>
    </w:pPr>
    <w:rPr>
      <w:color w:val="404040"/>
    </w:rPr>
    <w:tblPr/>
  </w:style>
  <w:style w:type="table" w:styleId="966">
    <w:name w:val="Lined - Accent 3"/>
    <w:basedOn w:val="750"/>
    <w:next w:val="966"/>
    <w:link w:val="739"/>
    <w:uiPriority w:val="99"/>
    <w:qFormat/>
    <w:pPr>
      <w:spacing w:after="0" w:line="240" w:lineRule="auto"/>
    </w:pPr>
    <w:rPr>
      <w:color w:val="404040"/>
    </w:rPr>
    <w:tblPr/>
  </w:style>
  <w:style w:type="table" w:styleId="967">
    <w:name w:val="Lined - Accent 4"/>
    <w:basedOn w:val="750"/>
    <w:next w:val="967"/>
    <w:link w:val="739"/>
    <w:uiPriority w:val="99"/>
    <w:qFormat/>
    <w:pPr>
      <w:spacing w:after="0" w:line="240" w:lineRule="auto"/>
    </w:pPr>
    <w:rPr>
      <w:color w:val="404040"/>
    </w:rPr>
    <w:tblPr/>
  </w:style>
  <w:style w:type="table" w:styleId="968">
    <w:name w:val="Lined - Accent 5"/>
    <w:basedOn w:val="750"/>
    <w:next w:val="968"/>
    <w:link w:val="739"/>
    <w:uiPriority w:val="99"/>
    <w:qFormat/>
    <w:pPr>
      <w:spacing w:after="0" w:line="240" w:lineRule="auto"/>
    </w:pPr>
    <w:rPr>
      <w:color w:val="404040"/>
    </w:rPr>
    <w:tblPr/>
  </w:style>
  <w:style w:type="table" w:styleId="969">
    <w:name w:val="Lined - Accent 6"/>
    <w:basedOn w:val="750"/>
    <w:next w:val="969"/>
    <w:link w:val="739"/>
    <w:uiPriority w:val="99"/>
    <w:qFormat/>
    <w:pPr>
      <w:spacing w:after="0" w:line="240" w:lineRule="auto"/>
    </w:pPr>
    <w:rPr>
      <w:color w:val="404040"/>
    </w:rPr>
    <w:tblPr/>
  </w:style>
  <w:style w:type="table" w:styleId="970">
    <w:name w:val="Bordered &amp; Lined - Accent"/>
    <w:basedOn w:val="750"/>
    <w:next w:val="970"/>
    <w:link w:val="739"/>
    <w:uiPriority w:val="99"/>
    <w:qFormat/>
    <w:pPr>
      <w:spacing w:after="0" w:line="240" w:lineRule="auto"/>
    </w:pPr>
    <w:rPr>
      <w:color w:val="404040"/>
    </w:rPr>
    <w:tblPr/>
  </w:style>
  <w:style w:type="table" w:styleId="971">
    <w:name w:val="Bordered &amp; Lined - Accent 1"/>
    <w:basedOn w:val="750"/>
    <w:next w:val="971"/>
    <w:link w:val="739"/>
    <w:uiPriority w:val="99"/>
    <w:qFormat/>
    <w:pPr>
      <w:spacing w:after="0" w:line="240" w:lineRule="auto"/>
    </w:pPr>
    <w:rPr>
      <w:color w:val="404040"/>
    </w:rPr>
    <w:tblPr/>
  </w:style>
  <w:style w:type="table" w:styleId="972">
    <w:name w:val="Bordered &amp; Lined - Accent 2"/>
    <w:basedOn w:val="750"/>
    <w:next w:val="972"/>
    <w:link w:val="739"/>
    <w:uiPriority w:val="99"/>
    <w:qFormat/>
    <w:pPr>
      <w:spacing w:after="0" w:line="240" w:lineRule="auto"/>
    </w:pPr>
    <w:rPr>
      <w:color w:val="404040"/>
    </w:rPr>
    <w:tblPr/>
  </w:style>
  <w:style w:type="table" w:styleId="973">
    <w:name w:val="Bordered &amp; Lined - Accent 3"/>
    <w:basedOn w:val="750"/>
    <w:next w:val="973"/>
    <w:link w:val="739"/>
    <w:uiPriority w:val="99"/>
    <w:qFormat/>
    <w:pPr>
      <w:spacing w:after="0" w:line="240" w:lineRule="auto"/>
    </w:pPr>
    <w:rPr>
      <w:color w:val="404040"/>
    </w:rPr>
    <w:tblPr/>
  </w:style>
  <w:style w:type="table" w:styleId="974">
    <w:name w:val="Bordered &amp; Lined - Accent 4"/>
    <w:basedOn w:val="750"/>
    <w:next w:val="974"/>
    <w:link w:val="739"/>
    <w:uiPriority w:val="99"/>
    <w:qFormat/>
    <w:pPr>
      <w:spacing w:after="0" w:line="240" w:lineRule="auto"/>
    </w:pPr>
    <w:rPr>
      <w:color w:val="404040"/>
    </w:rPr>
    <w:tblPr/>
  </w:style>
  <w:style w:type="table" w:styleId="975">
    <w:name w:val="Bordered &amp; Lined - Accent 5"/>
    <w:basedOn w:val="750"/>
    <w:next w:val="975"/>
    <w:link w:val="739"/>
    <w:uiPriority w:val="99"/>
    <w:qFormat/>
    <w:pPr>
      <w:spacing w:after="0" w:line="240" w:lineRule="auto"/>
    </w:pPr>
    <w:rPr>
      <w:color w:val="404040"/>
    </w:rPr>
    <w:tblPr/>
  </w:style>
  <w:style w:type="table" w:styleId="976">
    <w:name w:val="Bordered &amp; Lined - Accent 6"/>
    <w:basedOn w:val="750"/>
    <w:next w:val="976"/>
    <w:link w:val="739"/>
    <w:uiPriority w:val="99"/>
    <w:qFormat/>
    <w:pPr>
      <w:spacing w:after="0" w:line="240" w:lineRule="auto"/>
    </w:pPr>
    <w:rPr>
      <w:color w:val="404040"/>
    </w:rPr>
    <w:tblPr/>
  </w:style>
  <w:style w:type="table" w:styleId="977">
    <w:name w:val="Bordered"/>
    <w:basedOn w:val="750"/>
    <w:next w:val="977"/>
    <w:link w:val="739"/>
    <w:uiPriority w:val="99"/>
    <w:qFormat/>
    <w:pPr>
      <w:spacing w:after="0" w:line="240" w:lineRule="auto"/>
    </w:pPr>
    <w:tblPr/>
  </w:style>
  <w:style w:type="table" w:styleId="978">
    <w:name w:val="Bordered - Accent 1"/>
    <w:basedOn w:val="750"/>
    <w:next w:val="978"/>
    <w:link w:val="739"/>
    <w:uiPriority w:val="99"/>
    <w:qFormat/>
    <w:pPr>
      <w:spacing w:after="0" w:line="240" w:lineRule="auto"/>
    </w:pPr>
    <w:tblPr/>
  </w:style>
  <w:style w:type="table" w:styleId="979">
    <w:name w:val="Bordered - Accent 2"/>
    <w:basedOn w:val="750"/>
    <w:next w:val="979"/>
    <w:link w:val="739"/>
    <w:uiPriority w:val="99"/>
    <w:qFormat/>
    <w:pPr>
      <w:spacing w:after="0" w:line="240" w:lineRule="auto"/>
    </w:pPr>
    <w:tblPr/>
  </w:style>
  <w:style w:type="table" w:styleId="980">
    <w:name w:val="Bordered - Accent 3"/>
    <w:basedOn w:val="750"/>
    <w:next w:val="980"/>
    <w:link w:val="739"/>
    <w:uiPriority w:val="99"/>
    <w:qFormat/>
    <w:pPr>
      <w:spacing w:after="0" w:line="240" w:lineRule="auto"/>
    </w:pPr>
    <w:tblPr/>
  </w:style>
  <w:style w:type="table" w:styleId="981">
    <w:name w:val="Bordered - Accent 4"/>
    <w:basedOn w:val="750"/>
    <w:next w:val="981"/>
    <w:link w:val="739"/>
    <w:uiPriority w:val="99"/>
    <w:qFormat/>
    <w:pPr>
      <w:spacing w:after="0" w:line="240" w:lineRule="auto"/>
    </w:pPr>
    <w:tblPr/>
  </w:style>
  <w:style w:type="table" w:styleId="982">
    <w:name w:val="Bordered - Accent 5"/>
    <w:basedOn w:val="750"/>
    <w:next w:val="982"/>
    <w:link w:val="739"/>
    <w:uiPriority w:val="99"/>
    <w:qFormat/>
    <w:pPr>
      <w:spacing w:after="0" w:line="240" w:lineRule="auto"/>
    </w:pPr>
    <w:tblPr/>
  </w:style>
  <w:style w:type="table" w:styleId="983">
    <w:name w:val="Bordered - Accent 6"/>
    <w:basedOn w:val="750"/>
    <w:next w:val="983"/>
    <w:link w:val="739"/>
    <w:uiPriority w:val="99"/>
    <w:qFormat/>
    <w:pPr>
      <w:spacing w:after="0" w:line="240" w:lineRule="auto"/>
    </w:pPr>
    <w:tblPr/>
  </w:style>
  <w:style w:type="character" w:styleId="984">
    <w:name w:val="Footnote Text Char"/>
    <w:next w:val="984"/>
    <w:link w:val="739"/>
    <w:uiPriority w:val="99"/>
    <w:qFormat/>
    <w:rPr>
      <w:sz w:val="18"/>
    </w:rPr>
  </w:style>
  <w:style w:type="character" w:styleId="985">
    <w:name w:val="Endnote Text Char"/>
    <w:next w:val="985"/>
    <w:link w:val="739"/>
    <w:uiPriority w:val="99"/>
    <w:qFormat/>
    <w:rPr>
      <w:sz w:val="20"/>
    </w:rPr>
  </w:style>
  <w:style w:type="paragraph" w:styleId="986">
    <w:name w:val="TOC Heading"/>
    <w:next w:val="986"/>
    <w:link w:val="739"/>
    <w:uiPriority w:val="39"/>
    <w:unhideWhenUsed/>
    <w:qFormat/>
    <w:rPr>
      <w:lang w:val="en-US" w:eastAsia="zh-CN" w:bidi="ar-SA"/>
    </w:rPr>
  </w:style>
  <w:style w:type="character" w:styleId="987">
    <w:name w:val="标题 1 字符"/>
    <w:next w:val="987"/>
    <w:link w:val="988"/>
    <w:qFormat/>
    <w:rPr>
      <w:b/>
      <w:bCs/>
      <w:sz w:val="32"/>
      <w:szCs w:val="44"/>
    </w:rPr>
  </w:style>
  <w:style w:type="paragraph" w:styleId="988">
    <w:name w:val="标题 11"/>
    <w:basedOn w:val="739"/>
    <w:next w:val="739"/>
    <w:link w:val="987"/>
    <w:qFormat/>
    <w:pPr>
      <w:keepLines/>
      <w:keepNext/>
      <w:spacing w:before="340" w:after="330" w:line="578" w:lineRule="auto"/>
      <w:outlineLvl w:val="0"/>
    </w:pPr>
    <w:rPr>
      <w:b/>
      <w:bCs/>
      <w:sz w:val="32"/>
      <w:szCs w:val="44"/>
    </w:rPr>
  </w:style>
  <w:style w:type="character" w:styleId="989">
    <w:name w:val="111111 Char"/>
    <w:next w:val="989"/>
    <w:link w:val="990"/>
    <w:qFormat/>
    <w:rPr>
      <w:rFonts w:ascii="宋体" w:hAnsi="宋体" w:eastAsia="黑体" w:cs="宋体"/>
      <w:b/>
      <w:bCs/>
      <w:sz w:val="21"/>
      <w:szCs w:val="21"/>
      <w:lang w:val="en-US" w:eastAsia="zh-CN" w:bidi="ar-SA"/>
    </w:rPr>
  </w:style>
  <w:style w:type="paragraph" w:styleId="990">
    <w:name w:val="111111"/>
    <w:basedOn w:val="739"/>
    <w:next w:val="990"/>
    <w:link w:val="989"/>
    <w:qFormat/>
    <w:pPr>
      <w:jc w:val="center"/>
      <w:spacing w:before="120" w:after="120"/>
    </w:pPr>
    <w:rPr>
      <w:rFonts w:ascii="宋体" w:hAnsi="宋体" w:eastAsia="黑体" w:cs="宋体"/>
      <w:b/>
      <w:bCs/>
      <w:szCs w:val="21"/>
    </w:rPr>
  </w:style>
  <w:style w:type="character" w:styleId="991">
    <w:name w:val="样式 非加粗"/>
    <w:next w:val="991"/>
    <w:link w:val="739"/>
    <w:qFormat/>
    <w:rPr>
      <w:rFonts w:eastAsia="宋体"/>
      <w:sz w:val="28"/>
    </w:rPr>
  </w:style>
  <w:style w:type="character" w:styleId="992">
    <w:name w:val="引用 字符"/>
    <w:next w:val="992"/>
    <w:link w:val="993"/>
    <w:qFormat/>
    <w:rPr>
      <w:rFonts w:ascii="Calibri" w:hAnsi="Calibri" w:eastAsia="宋体"/>
      <w:i/>
      <w:iCs/>
      <w:sz w:val="22"/>
      <w:szCs w:val="22"/>
      <w:lang w:val="en-US" w:eastAsia="en-US" w:bidi="en-US"/>
    </w:rPr>
  </w:style>
  <w:style w:type="paragraph" w:styleId="993">
    <w:name w:val="引用"/>
    <w:basedOn w:val="739"/>
    <w:next w:val="739"/>
    <w:link w:val="992"/>
    <w:qFormat/>
    <w:pPr>
      <w:ind w:left="360" w:right="360"/>
      <w:jc w:val="left"/>
      <w:spacing w:before="200" w:line="276" w:lineRule="auto"/>
      <w:widowControl/>
    </w:pPr>
    <w:rPr>
      <w:rFonts w:ascii="Calibri" w:hAnsi="Calibri"/>
      <w:i/>
      <w:iCs/>
      <w:sz w:val="22"/>
      <w:szCs w:val="22"/>
      <w:lang w:eastAsia="en-US" w:bidi="en-US"/>
    </w:rPr>
  </w:style>
  <w:style w:type="character" w:styleId="994">
    <w:name w:val="case31"/>
    <w:next w:val="994"/>
    <w:link w:val="739"/>
    <w:qFormat/>
    <w:rPr>
      <w:sz w:val="21"/>
      <w:szCs w:val="21"/>
    </w:rPr>
  </w:style>
  <w:style w:type="character" w:styleId="995">
    <w:name w:val="小四 段落 宋体 Char Char Char Char Char Char"/>
    <w:next w:val="995"/>
    <w:link w:val="739"/>
    <w:qFormat/>
    <w:rPr>
      <w:rFonts w:eastAsia="宋体"/>
      <w:sz w:val="24"/>
      <w:szCs w:val="24"/>
      <w:lang w:val="en-US" w:eastAsia="zh-CN" w:bidi="ar-SA"/>
    </w:rPr>
  </w:style>
  <w:style w:type="character" w:styleId="996">
    <w:name w:val="华宇段落1 Char Char"/>
    <w:next w:val="996"/>
    <w:link w:val="739"/>
    <w:qFormat/>
    <w:rPr>
      <w:rFonts w:eastAsia="宋体"/>
      <w:bCs/>
      <w:sz w:val="24"/>
      <w:szCs w:val="24"/>
      <w:lang w:val="en-US" w:eastAsia="zh-CN" w:bidi="ar-SA"/>
    </w:rPr>
  </w:style>
  <w:style w:type="character" w:styleId="997">
    <w:name w:val="Char Char24"/>
    <w:next w:val="997"/>
    <w:link w:val="739"/>
    <w:qFormat/>
    <w:rPr>
      <w:b/>
      <w:bCs/>
      <w:sz w:val="28"/>
      <w:szCs w:val="28"/>
    </w:rPr>
  </w:style>
  <w:style w:type="character" w:styleId="998">
    <w:name w:val="para_small"/>
    <w:next w:val="998"/>
    <w:link w:val="739"/>
    <w:qFormat/>
  </w:style>
  <w:style w:type="character" w:styleId="999">
    <w:name w:val="listbenefit"/>
    <w:next w:val="999"/>
    <w:link w:val="739"/>
    <w:qFormat/>
  </w:style>
  <w:style w:type="character" w:styleId="1000">
    <w:name w:val="小四 段落 宋体 Char Char Char Char1"/>
    <w:next w:val="1000"/>
    <w:link w:val="739"/>
    <w:qFormat/>
    <w:rPr>
      <w:rFonts w:eastAsia="宋体"/>
      <w:sz w:val="24"/>
      <w:szCs w:val="24"/>
      <w:lang w:val="en-US" w:eastAsia="zh-CN" w:bidi="ar-SA"/>
    </w:rPr>
  </w:style>
  <w:style w:type="character" w:styleId="1001">
    <w:name w:val="textcontents"/>
    <w:next w:val="1001"/>
    <w:link w:val="739"/>
    <w:qFormat/>
  </w:style>
  <w:style w:type="character" w:styleId="1002">
    <w:name w:val="Char Char25"/>
    <w:next w:val="1002"/>
    <w:link w:val="739"/>
    <w:qFormat/>
    <w:rPr>
      <w:rFonts w:ascii="Arial" w:hAnsi="Arial" w:eastAsia="黑体"/>
      <w:b/>
      <w:sz w:val="28"/>
    </w:rPr>
  </w:style>
  <w:style w:type="character" w:styleId="1003">
    <w:name w:val="param-value"/>
    <w:next w:val="1003"/>
    <w:link w:val="739"/>
    <w:qFormat/>
  </w:style>
  <w:style w:type="character" w:styleId="1004">
    <w:name w:val="Book Title"/>
    <w:next w:val="1004"/>
    <w:link w:val="739"/>
    <w:qFormat/>
    <w:rPr>
      <w:i/>
      <w:iCs/>
      <w:smallCaps/>
      <w:spacing w:val="5"/>
    </w:rPr>
  </w:style>
  <w:style w:type="character" w:styleId="1005">
    <w:name w:val="已访问的超链接1"/>
    <w:next w:val="1005"/>
    <w:link w:val="739"/>
    <w:qFormat/>
    <w:rPr>
      <w:color w:val="000000"/>
      <w:u w:val="none"/>
    </w:rPr>
  </w:style>
  <w:style w:type="character" w:styleId="1006">
    <w:name w:val="Subtle Reference"/>
    <w:next w:val="1006"/>
    <w:link w:val="739"/>
    <w:qFormat/>
    <w:rPr>
      <w:smallCaps/>
    </w:rPr>
  </w:style>
  <w:style w:type="character" w:styleId="1007">
    <w:name w:val="华宇段落1 Char Char Char"/>
    <w:next w:val="1007"/>
    <w:link w:val="739"/>
    <w:qFormat/>
    <w:rPr>
      <w:rFonts w:eastAsia="宋体"/>
      <w:bCs/>
      <w:sz w:val="24"/>
      <w:szCs w:val="24"/>
      <w:lang w:val="en-US" w:eastAsia="zh-CN" w:bidi="ar-SA"/>
    </w:rPr>
  </w:style>
  <w:style w:type="character" w:styleId="1008">
    <w:name w:val="标题 3 Char"/>
    <w:next w:val="1008"/>
    <w:link w:val="739"/>
    <w:qFormat/>
    <w:rPr>
      <w:rFonts w:ascii="宋体" w:hAnsi="宋体" w:eastAsia="宋体"/>
      <w:b/>
      <w:bCs/>
      <w:sz w:val="24"/>
      <w:szCs w:val="32"/>
      <w:lang w:val="en-US" w:eastAsia="zh-CN" w:bidi="ar-SA"/>
    </w:rPr>
  </w:style>
  <w:style w:type="character" w:styleId="1009">
    <w:name w:val="style13"/>
    <w:next w:val="1009"/>
    <w:link w:val="739"/>
    <w:qFormat/>
    <w:rPr>
      <w:sz w:val="18"/>
      <w:szCs w:val="18"/>
    </w:rPr>
  </w:style>
  <w:style w:type="character" w:styleId="1010">
    <w:name w:val="Char Char27"/>
    <w:next w:val="1010"/>
    <w:link w:val="739"/>
    <w:qFormat/>
    <w:rPr>
      <w:b/>
      <w:bCs/>
      <w:sz w:val="44"/>
      <w:szCs w:val="44"/>
    </w:rPr>
  </w:style>
  <w:style w:type="character" w:styleId="1011">
    <w:name w:val="Char Char28"/>
    <w:next w:val="1011"/>
    <w:link w:val="739"/>
    <w:qFormat/>
    <w:rPr>
      <w:rFonts w:ascii="Arial" w:hAnsi="Arial" w:eastAsia="黑体" w:cs="Arial"/>
      <w:b/>
      <w:bCs/>
      <w:sz w:val="32"/>
      <w:szCs w:val="32"/>
    </w:rPr>
  </w:style>
  <w:style w:type="character" w:styleId="1012">
    <w:name w:val="style131"/>
    <w:next w:val="1012"/>
    <w:link w:val="739"/>
    <w:qFormat/>
    <w:rPr>
      <w:rFonts w:cs="Times New Roman"/>
      <w:sz w:val="18"/>
      <w:szCs w:val="18"/>
    </w:rPr>
  </w:style>
  <w:style w:type="character" w:styleId="1013">
    <w:name w:val="concon"/>
    <w:next w:val="1013"/>
    <w:link w:val="739"/>
    <w:qFormat/>
  </w:style>
  <w:style w:type="character" w:styleId="1014">
    <w:name w:val="subtitle1"/>
    <w:next w:val="1014"/>
    <w:link w:val="739"/>
    <w:qFormat/>
    <w:rPr>
      <w:rFonts w:ascii="Georgia" w:hAnsi="Georgia"/>
      <w:b/>
      <w:bCs/>
      <w:color w:val="666666"/>
      <w:sz w:val="18"/>
      <w:szCs w:val="18"/>
    </w:rPr>
  </w:style>
  <w:style w:type="character" w:styleId="10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5"/>
    <w:link w:val="739"/>
    <w:qFormat/>
    <w:rPr>
      <w:rFonts w:eastAsia="宋体"/>
      <w:b/>
      <w:bCs/>
      <w:sz w:val="32"/>
      <w:szCs w:val="32"/>
      <w:lang w:val="en-US" w:eastAsia="zh-CN" w:bidi="ar-SA"/>
    </w:rPr>
  </w:style>
  <w:style w:type="character" w:styleId="1016">
    <w:name w:val="纯文本 Char1"/>
    <w:next w:val="1016"/>
    <w:link w:val="739"/>
    <w:qFormat/>
    <w:rPr>
      <w:rFonts w:ascii="宋体" w:hAnsi="Courier New" w:cs="Courier New"/>
      <w:sz w:val="21"/>
      <w:szCs w:val="21"/>
    </w:rPr>
  </w:style>
  <w:style w:type="character" w:styleId="1017">
    <w:name w:val="小四 段落 宋体 Char Char Char Char Char"/>
    <w:next w:val="1017"/>
    <w:link w:val="739"/>
    <w:qFormat/>
    <w:rPr>
      <w:rFonts w:eastAsia="宋体"/>
      <w:sz w:val="24"/>
      <w:szCs w:val="24"/>
      <w:lang w:val="en-US" w:eastAsia="zh-CN" w:bidi="ar-SA"/>
    </w:rPr>
  </w:style>
  <w:style w:type="character" w:styleId="1018">
    <w:name w:val="明显引用 字符"/>
    <w:next w:val="1018"/>
    <w:link w:val="1019"/>
    <w:qFormat/>
    <w:rPr>
      <w:rFonts w:ascii="Calibri" w:hAnsi="Calibri" w:eastAsia="宋体"/>
      <w:b/>
      <w:bCs/>
      <w:i/>
      <w:iCs/>
      <w:sz w:val="22"/>
      <w:szCs w:val="22"/>
      <w:lang w:val="en-US" w:eastAsia="en-US" w:bidi="en-US"/>
    </w:rPr>
  </w:style>
  <w:style w:type="paragraph" w:styleId="1019">
    <w:name w:val="明显引用"/>
    <w:basedOn w:val="739"/>
    <w:next w:val="739"/>
    <w:link w:val="1018"/>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0">
    <w:name w:val="t1"/>
    <w:next w:val="1020"/>
    <w:link w:val="739"/>
    <w:qFormat/>
  </w:style>
  <w:style w:type="character" w:styleId="1021">
    <w:name w:val="Title1 Char"/>
    <w:next w:val="1021"/>
    <w:link w:val="739"/>
    <w:qFormat/>
    <w:rPr>
      <w:rFonts w:eastAsia="宋体"/>
      <w:b/>
      <w:bCs/>
      <w:sz w:val="44"/>
      <w:szCs w:val="44"/>
      <w:lang w:val="en-US" w:eastAsia="zh-CN" w:bidi="ar-SA"/>
    </w:rPr>
  </w:style>
  <w:style w:type="character" w:styleId="1022">
    <w:name w:val="2nd level Char"/>
    <w:next w:val="1022"/>
    <w:link w:val="739"/>
    <w:qFormat/>
    <w:rPr>
      <w:rFonts w:ascii="Arial" w:hAnsi="Arial" w:eastAsia="黑体"/>
      <w:b/>
      <w:bCs/>
      <w:sz w:val="32"/>
      <w:szCs w:val="32"/>
      <w:lang w:val="en-US" w:eastAsia="zh-CN" w:bidi="ar-SA"/>
    </w:rPr>
  </w:style>
  <w:style w:type="character" w:styleId="1023">
    <w:name w:val="彩色列表 - 强调文字颜色 1 Char"/>
    <w:next w:val="1023"/>
    <w:link w:val="1024"/>
    <w:qFormat/>
    <w:rPr>
      <w:rFonts w:ascii="Calibri" w:hAnsi="Calibri"/>
      <w:sz w:val="21"/>
      <w:szCs w:val="22"/>
    </w:rPr>
  </w:style>
  <w:style w:type="paragraph" w:styleId="1024">
    <w:name w:val="彩色列表 - 强调文字颜色 11"/>
    <w:basedOn w:val="739"/>
    <w:next w:val="1024"/>
    <w:link w:val="1023"/>
    <w:qFormat/>
    <w:pPr>
      <w:ind w:firstLine="420"/>
    </w:pPr>
    <w:rPr>
      <w:rFonts w:ascii="Calibri" w:hAnsi="Calibri"/>
      <w:szCs w:val="22"/>
    </w:rPr>
  </w:style>
  <w:style w:type="character" w:styleId="1025">
    <w:name w:val="ih151"/>
    <w:next w:val="1025"/>
    <w:link w:val="739"/>
    <w:qFormat/>
    <w:rPr>
      <w:color w:val="666666"/>
      <w:sz w:val="18"/>
      <w:szCs w:val="18"/>
      <w:u w:val="none"/>
    </w:rPr>
  </w:style>
  <w:style w:type="character" w:styleId="1026">
    <w:name w:val="Char Char26"/>
    <w:next w:val="1026"/>
    <w:link w:val="739"/>
    <w:qFormat/>
    <w:rPr>
      <w:b/>
      <w:bCs/>
      <w:sz w:val="32"/>
      <w:szCs w:val="32"/>
    </w:rPr>
  </w:style>
  <w:style w:type="character" w:styleId="1027">
    <w:name w:val="标题 Char1"/>
    <w:next w:val="1027"/>
    <w:link w:val="739"/>
    <w:qFormat/>
    <w:rPr>
      <w:rFonts w:ascii="Cambria" w:eastAsia="宋体" w:cs="Times New Roman"/>
      <w:b/>
      <w:bCs/>
      <w:sz w:val="32"/>
      <w:szCs w:val="32"/>
    </w:rPr>
  </w:style>
  <w:style w:type="character" w:styleId="1028">
    <w:name w:val="纯文本 Char Char"/>
    <w:next w:val="1028"/>
    <w:link w:val="739"/>
    <w:qFormat/>
    <w:rPr>
      <w:rFonts w:ascii="宋体" w:hAnsi="Courier New" w:eastAsia="宋体"/>
      <w:sz w:val="21"/>
      <w:szCs w:val="21"/>
      <w:lang w:val="en-US" w:eastAsia="zh-CN" w:bidi="ar-SA"/>
    </w:rPr>
  </w:style>
  <w:style w:type="character" w:styleId="1029">
    <w:name w:val="Char Char2"/>
    <w:next w:val="1029"/>
    <w:link w:val="739"/>
    <w:qFormat/>
    <w:rPr>
      <w:rFonts w:ascii="宋体" w:hAnsi="Courier New" w:eastAsia="宋体"/>
      <w:sz w:val="21"/>
      <w:szCs w:val="21"/>
      <w:lang w:val="en-US" w:eastAsia="zh-CN" w:bidi="ar-SA"/>
    </w:rPr>
  </w:style>
  <w:style w:type="character" w:styleId="1030">
    <w:name w:val="Char Char23"/>
    <w:next w:val="1030"/>
    <w:link w:val="739"/>
    <w:qFormat/>
    <w:rPr>
      <w:rFonts w:ascii="Arial" w:hAnsi="Arial" w:eastAsia="黑体"/>
      <w:b/>
      <w:bCs/>
      <w:sz w:val="24"/>
      <w:szCs w:val="24"/>
    </w:rPr>
  </w:style>
  <w:style w:type="character" w:styleId="1031">
    <w:name w:val="表格抬头 Char"/>
    <w:next w:val="1031"/>
    <w:link w:val="1032"/>
    <w:qFormat/>
    <w:rPr>
      <w:rFonts w:ascii="黑体" w:eastAsia="黑体"/>
      <w:b/>
      <w:sz w:val="21"/>
      <w:lang w:bidi="ar-SA"/>
    </w:rPr>
  </w:style>
  <w:style w:type="paragraph" w:styleId="1032">
    <w:name w:val="表格抬头"/>
    <w:basedOn w:val="739"/>
    <w:next w:val="1032"/>
    <w:link w:val="1031"/>
    <w:qFormat/>
    <w:pPr>
      <w:jc w:val="center"/>
    </w:pPr>
    <w:rPr>
      <w:rFonts w:ascii="黑体" w:eastAsia="黑体"/>
      <w:b/>
    </w:rPr>
  </w:style>
  <w:style w:type="character" w:styleId="1033">
    <w:name w:val="样式 首行缩进:  2 字符 Char Char"/>
    <w:next w:val="1033"/>
    <w:link w:val="1034"/>
    <w:qFormat/>
    <w:rPr>
      <w:rFonts w:eastAsia="宋体" w:cs="宋体"/>
      <w:sz w:val="24"/>
      <w:lang w:val="en-US" w:eastAsia="zh-CN" w:bidi="ar-SA"/>
    </w:rPr>
  </w:style>
  <w:style w:type="paragraph" w:styleId="1034">
    <w:name w:val="样式 首行缩进:  2 字符"/>
    <w:basedOn w:val="739"/>
    <w:next w:val="1034"/>
    <w:link w:val="1033"/>
    <w:qFormat/>
    <w:pPr>
      <w:ind w:firstLine="480"/>
      <w:spacing w:line="360" w:lineRule="auto"/>
    </w:pPr>
    <w:rPr>
      <w:rFonts w:cs="宋体"/>
      <w:sz w:val="24"/>
    </w:rPr>
  </w:style>
  <w:style w:type="character" w:styleId="1035">
    <w:name w:val="apple-converted-space"/>
    <w:next w:val="1035"/>
    <w:link w:val="739"/>
    <w:qFormat/>
  </w:style>
  <w:style w:type="character" w:styleId="1036">
    <w:name w:val="A2"/>
    <w:next w:val="1036"/>
    <w:link w:val="739"/>
    <w:qFormat/>
    <w:rPr>
      <w:rFonts w:cs="Helvetica LT Pro"/>
      <w:color w:val="000000"/>
      <w:sz w:val="18"/>
      <w:szCs w:val="18"/>
    </w:rPr>
  </w:style>
  <w:style w:type="character" w:styleId="1037">
    <w:name w:val="h Char Char"/>
    <w:next w:val="1037"/>
    <w:link w:val="739"/>
    <w:qFormat/>
    <w:rPr>
      <w:rFonts w:eastAsia="宋体"/>
      <w:sz w:val="18"/>
      <w:szCs w:val="18"/>
      <w:lang w:val="en-US" w:eastAsia="zh-CN" w:bidi="ar-SA"/>
    </w:rPr>
  </w:style>
  <w:style w:type="character" w:styleId="1038">
    <w:name w:val="小四 段落 宋体 Char Char Char1"/>
    <w:next w:val="1038"/>
    <w:link w:val="739"/>
    <w:qFormat/>
    <w:rPr>
      <w:rFonts w:ascii="宋体" w:hAnsi="宋体" w:eastAsia="宋体"/>
      <w:sz w:val="24"/>
      <w:szCs w:val="24"/>
      <w:lang w:val="en-US" w:eastAsia="zh-CN" w:bidi="ar-SA"/>
    </w:rPr>
  </w:style>
  <w:style w:type="character" w:styleId="1039">
    <w:name w:val="标准小四 Char Char"/>
    <w:next w:val="1039"/>
    <w:link w:val="739"/>
    <w:qFormat/>
    <w:rPr>
      <w:rFonts w:ascii="Arial" w:hAnsi="Arial" w:eastAsia="宋体"/>
      <w:sz w:val="24"/>
      <w:szCs w:val="21"/>
      <w:lang w:val="en-US" w:eastAsia="zh-CN" w:bidi="ar-SA"/>
    </w:rPr>
  </w:style>
  <w:style w:type="character" w:styleId="1040">
    <w:name w:val="标准小四 Char"/>
    <w:next w:val="1040"/>
    <w:link w:val="739"/>
    <w:qFormat/>
    <w:rPr>
      <w:rFonts w:ascii="Arial" w:hAnsi="Arial" w:eastAsia="宋体"/>
      <w:sz w:val="24"/>
      <w:szCs w:val="21"/>
      <w:lang w:val="en-US" w:eastAsia="zh-CN" w:bidi="ar-SA"/>
    </w:rPr>
  </w:style>
  <w:style w:type="character" w:styleId="1041">
    <w:name w:val="point_normal1"/>
    <w:next w:val="1041"/>
    <w:link w:val="739"/>
    <w:qFormat/>
    <w:rPr>
      <w:rFonts w:ascii="Arial" w:hAnsi="Arial" w:cs="Arial"/>
      <w:sz w:val="18"/>
      <w:szCs w:val="18"/>
    </w:rPr>
  </w:style>
  <w:style w:type="character" w:styleId="1042">
    <w:name w:val="Char Char21"/>
    <w:next w:val="1042"/>
    <w:link w:val="739"/>
    <w:qFormat/>
    <w:rPr>
      <w:rFonts w:ascii="Arial" w:hAnsi="Arial" w:eastAsia="黑体"/>
      <w:sz w:val="24"/>
      <w:szCs w:val="24"/>
    </w:rPr>
  </w:style>
  <w:style w:type="character" w:styleId="1043">
    <w:name w:val="content_lineheight1"/>
    <w:next w:val="1043"/>
    <w:link w:val="739"/>
    <w:qFormat/>
  </w:style>
  <w:style w:type="character" w:styleId="1044">
    <w:name w:val="content"/>
    <w:next w:val="1044"/>
    <w:link w:val="739"/>
    <w:qFormat/>
  </w:style>
  <w:style w:type="character" w:styleId="1045">
    <w:name w:val="小四 段落 宋体 Char1"/>
    <w:next w:val="1045"/>
    <w:link w:val="739"/>
    <w:qFormat/>
    <w:rPr>
      <w:rFonts w:eastAsia="宋体"/>
      <w:sz w:val="24"/>
      <w:szCs w:val="24"/>
      <w:lang w:val="en-US" w:eastAsia="zh-CN" w:bidi="ar-SA"/>
    </w:rPr>
  </w:style>
  <w:style w:type="character" w:styleId="1046">
    <w:name w:val="标准文本 Char Char"/>
    <w:next w:val="1046"/>
    <w:link w:val="739"/>
    <w:qFormat/>
    <w:rPr>
      <w:rFonts w:eastAsia="宋体" w:cs="宋体"/>
      <w:sz w:val="24"/>
      <w:szCs w:val="24"/>
      <w:lang w:val="en-US" w:eastAsia="zh-CN" w:bidi="ar-SA"/>
    </w:rPr>
  </w:style>
  <w:style w:type="character" w:styleId="1047">
    <w:name w:val="3zw"/>
    <w:next w:val="1047"/>
    <w:link w:val="739"/>
    <w:qFormat/>
  </w:style>
  <w:style w:type="character" w:styleId="1048">
    <w:name w:val="正文缩进 Char1"/>
    <w:next w:val="1048"/>
    <w:link w:val="1049"/>
    <w:qFormat/>
    <w:rPr>
      <w:rFonts w:eastAsia="宋体"/>
      <w:lang w:bidi="ar-SA"/>
    </w:rPr>
  </w:style>
  <w:style w:type="paragraph" w:styleId="1049">
    <w:name w:val="Normal Indent0"/>
    <w:basedOn w:val="739"/>
    <w:next w:val="1049"/>
    <w:link w:val="1048"/>
    <w:qFormat/>
    <w:pPr>
      <w:ind w:firstLine="420"/>
    </w:pPr>
    <w:rPr>
      <w:sz w:val="20"/>
    </w:rPr>
  </w:style>
  <w:style w:type="character" w:styleId="1050">
    <w:name w:val="纯文本 Char Char Char1"/>
    <w:next w:val="1050"/>
    <w:link w:val="739"/>
    <w:qFormat/>
    <w:rPr>
      <w:rFonts w:ascii="宋体" w:hAnsi="Courier New" w:eastAsia="宋体"/>
      <w:sz w:val="21"/>
      <w:szCs w:val="21"/>
      <w:lang w:val="en-US" w:eastAsia="zh-CN" w:bidi="ar-SA"/>
    </w:rPr>
  </w:style>
  <w:style w:type="character" w:styleId="1051">
    <w:name w:val="Char Char20"/>
    <w:next w:val="1051"/>
    <w:link w:val="739"/>
    <w:qFormat/>
    <w:rPr>
      <w:rFonts w:ascii="Arial" w:hAnsi="Arial" w:eastAsia="黑体"/>
      <w:sz w:val="21"/>
      <w:szCs w:val="21"/>
    </w:rPr>
  </w:style>
  <w:style w:type="character" w:styleId="1052">
    <w:name w:val="Subtle Emphasis"/>
    <w:next w:val="1052"/>
    <w:link w:val="739"/>
    <w:qFormat/>
    <w:rPr>
      <w:i/>
      <w:iCs/>
    </w:rPr>
  </w:style>
  <w:style w:type="character" w:styleId="1053">
    <w:name w:val="小四 段落 宋体 Char Char Char Char Char Char Char Char"/>
    <w:next w:val="1053"/>
    <w:link w:val="739"/>
    <w:qFormat/>
    <w:rPr>
      <w:rFonts w:eastAsia="宋体"/>
      <w:sz w:val="24"/>
      <w:szCs w:val="24"/>
      <w:lang w:val="en-US" w:eastAsia="zh-CN" w:bidi="ar-SA"/>
    </w:rPr>
  </w:style>
  <w:style w:type="character" w:styleId="1054">
    <w:name w:val="Intense Emphasis"/>
    <w:next w:val="1054"/>
    <w:link w:val="739"/>
    <w:qFormat/>
    <w:rPr>
      <w:b/>
      <w:bCs/>
    </w:rPr>
  </w:style>
  <w:style w:type="character" w:styleId="1055">
    <w:name w:val="Intense Reference"/>
    <w:next w:val="1055"/>
    <w:link w:val="739"/>
    <w:qFormat/>
    <w:rPr>
      <w:smallCaps/>
      <w:spacing w:val="5"/>
      <w:u w:val="single"/>
    </w:rPr>
  </w:style>
  <w:style w:type="character" w:styleId="1056">
    <w:name w:val="标准文本 Char"/>
    <w:next w:val="1056"/>
    <w:link w:val="739"/>
    <w:qFormat/>
    <w:rPr>
      <w:rFonts w:eastAsia="宋体" w:cs="宋体"/>
      <w:sz w:val="24"/>
      <w:szCs w:val="24"/>
      <w:lang w:val="en-US" w:eastAsia="zh-CN" w:bidi="ar-SA"/>
    </w:rPr>
  </w:style>
  <w:style w:type="character" w:styleId="1057">
    <w:name w:val="标题 3 Char Char"/>
    <w:next w:val="1057"/>
    <w:link w:val="739"/>
    <w:qFormat/>
    <w:rPr>
      <w:rFonts w:eastAsia="方正仿宋_GB2312"/>
      <w:b/>
      <w:bCs/>
      <w:sz w:val="28"/>
      <w:szCs w:val="32"/>
      <w:lang w:val="en-US" w:eastAsia="zh-CN" w:bidi="ar-SA"/>
    </w:rPr>
  </w:style>
  <w:style w:type="character" w:styleId="1058">
    <w:name w:val="Char Char22"/>
    <w:next w:val="1058"/>
    <w:link w:val="739"/>
    <w:qFormat/>
    <w:rPr>
      <w:b/>
      <w:bCs/>
      <w:sz w:val="24"/>
      <w:szCs w:val="24"/>
    </w:rPr>
  </w:style>
  <w:style w:type="character" w:styleId="1059">
    <w:name w:val="Char Char17"/>
    <w:next w:val="1059"/>
    <w:link w:val="739"/>
    <w:qFormat/>
    <w:rPr>
      <w:rFonts w:ascii="宋体" w:hAnsi="Courier New"/>
      <w:sz w:val="21"/>
      <w:szCs w:val="21"/>
    </w:rPr>
  </w:style>
  <w:style w:type="character" w:styleId="1060">
    <w:name w:val="样式 宋体 小四"/>
    <w:next w:val="1060"/>
    <w:link w:val="739"/>
    <w:qFormat/>
    <w:rPr>
      <w:rFonts w:ascii="宋体" w:hAnsi="宋体"/>
      <w:sz w:val="24"/>
    </w:rPr>
  </w:style>
  <w:style w:type="character" w:styleId="1061">
    <w:name w:val="Char Char29"/>
    <w:next w:val="1061"/>
    <w:link w:val="739"/>
    <w:qFormat/>
    <w:rPr>
      <w:rFonts w:ascii="Times New Roman" w:hAnsi="Times New Roman" w:eastAsia="宋体" w:cs="Times New Roman"/>
      <w:b/>
      <w:bCs/>
      <w:sz w:val="44"/>
      <w:szCs w:val="44"/>
    </w:rPr>
  </w:style>
  <w:style w:type="character" w:styleId="1062">
    <w:name w:val="normalfont1"/>
    <w:next w:val="1062"/>
    <w:link w:val="739"/>
    <w:qFormat/>
    <w:rPr>
      <w:rFonts w:ascii="DejaVu Math TeX Gyre" w:hAnsi="DejaVu Math TeX Gyre"/>
      <w:sz w:val="18"/>
      <w:szCs w:val="18"/>
      <w:u w:val="none"/>
    </w:rPr>
  </w:style>
  <w:style w:type="character" w:styleId="1063">
    <w:name w:val="title_emph1"/>
    <w:next w:val="1063"/>
    <w:link w:val="739"/>
    <w:qFormat/>
    <w:rPr>
      <w:rFonts w:ascii="Arial" w:cs="Arial"/>
      <w:b/>
      <w:bCs/>
      <w:sz w:val="18"/>
      <w:szCs w:val="18"/>
    </w:rPr>
  </w:style>
  <w:style w:type="character" w:styleId="1064">
    <w:name w:val="正文 + 宋体 Char"/>
    <w:next w:val="1064"/>
    <w:link w:val="739"/>
    <w:qFormat/>
    <w:rPr>
      <w:rFonts w:eastAsia="宋体"/>
      <w:sz w:val="21"/>
      <w:szCs w:val="24"/>
      <w:lang w:val="en-US" w:eastAsia="zh-CN" w:bidi="ar-SA"/>
    </w:rPr>
  </w:style>
  <w:style w:type="character" w:styleId="1065">
    <w:name w:val="普通文字1 Char"/>
    <w:next w:val="1065"/>
    <w:link w:val="739"/>
    <w:qFormat/>
    <w:rPr>
      <w:rFonts w:ascii="宋体" w:eastAsia="宋体"/>
      <w:sz w:val="21"/>
      <w:szCs w:val="21"/>
      <w:lang w:val="en-US" w:eastAsia="zh-CN" w:bidi="ar-SA"/>
    </w:rPr>
  </w:style>
  <w:style w:type="character" w:styleId="1066">
    <w:name w:val="无间隔 字符"/>
    <w:next w:val="1066"/>
    <w:link w:val="1067"/>
    <w:qFormat/>
    <w:rPr>
      <w:rFonts w:eastAsia="微软雅黑"/>
      <w:sz w:val="24"/>
      <w:szCs w:val="22"/>
      <w:lang w:val="en-US" w:eastAsia="zh-CN" w:bidi="ar-SA"/>
    </w:rPr>
  </w:style>
  <w:style w:type="paragraph" w:styleId="1067">
    <w:name w:val="无间隔"/>
    <w:next w:val="1067"/>
    <w:link w:val="1066"/>
    <w:qFormat/>
    <w:pPr>
      <w:jc w:val="both"/>
      <w:widowControl w:val="off"/>
    </w:pPr>
    <w:rPr>
      <w:rFonts w:eastAsia="微软雅黑"/>
      <w:sz w:val="24"/>
      <w:szCs w:val="22"/>
      <w:lang w:val="en-US" w:eastAsia="zh-CN" w:bidi="ar-SA"/>
    </w:rPr>
  </w:style>
  <w:style w:type="character" w:styleId="1068">
    <w:name w:val="新图表正文 Char Char"/>
    <w:next w:val="1068"/>
    <w:link w:val="1069"/>
    <w:qFormat/>
    <w:rPr>
      <w:rFonts w:ascii="宋体" w:hAnsi="宋体"/>
      <w:sz w:val="18"/>
      <w:szCs w:val="21"/>
      <w:lang w:val="en-US" w:eastAsia="zh-CN" w:bidi="ar-SA"/>
    </w:rPr>
  </w:style>
  <w:style w:type="paragraph" w:styleId="1069">
    <w:name w:val="新图表正文"/>
    <w:next w:val="1069"/>
    <w:link w:val="1068"/>
    <w:qFormat/>
    <w:pPr>
      <w:jc w:val="both"/>
    </w:pPr>
    <w:rPr>
      <w:rFonts w:ascii="宋体" w:hAnsi="宋体"/>
      <w:sz w:val="18"/>
      <w:szCs w:val="21"/>
      <w:lang w:val="en-US" w:eastAsia="zh-CN" w:bidi="ar-SA"/>
    </w:rPr>
  </w:style>
  <w:style w:type="character" w:styleId="1070">
    <w:name w:val="样式 首行缩进:  2 字符 Char"/>
    <w:next w:val="1070"/>
    <w:link w:val="739"/>
    <w:qFormat/>
    <w:rPr>
      <w:rFonts w:eastAsia="宋体" w:cs="宋体"/>
      <w:sz w:val="24"/>
      <w:lang w:val="en-US" w:eastAsia="zh-CN" w:bidi="ar-SA"/>
    </w:rPr>
  </w:style>
  <w:style w:type="character" w:styleId="1071">
    <w:name w:val="纯文本 Char Char Char"/>
    <w:next w:val="1071"/>
    <w:link w:val="739"/>
    <w:qFormat/>
    <w:rPr>
      <w:rFonts w:ascii="宋体" w:hAnsi="Courier New" w:eastAsia="宋体"/>
      <w:sz w:val="21"/>
      <w:szCs w:val="21"/>
      <w:lang w:val="en-US" w:eastAsia="zh-CN" w:bidi="ar-SA"/>
    </w:rPr>
  </w:style>
  <w:style w:type="character" w:styleId="1072">
    <w:name w:val="特点 Char1"/>
    <w:next w:val="1072"/>
    <w:link w:val="739"/>
    <w:qFormat/>
    <w:rPr>
      <w:rFonts w:eastAsia="宋体"/>
      <w:sz w:val="21"/>
      <w:lang w:val="en-US" w:eastAsia="zh-CN" w:bidi="ar-SA"/>
    </w:rPr>
  </w:style>
  <w:style w:type="paragraph" w:styleId="1073">
    <w:name w:val="Char"/>
    <w:basedOn w:val="739"/>
    <w:next w:val="1073"/>
    <w:link w:val="739"/>
    <w:qFormat/>
    <w:pPr>
      <w:spacing w:after="156" w:line="360" w:lineRule="auto"/>
    </w:pPr>
    <w:rPr>
      <w:rFonts w:ascii="Tahoma" w:hAnsi="Tahoma"/>
      <w:sz w:val="24"/>
    </w:rPr>
  </w:style>
  <w:style w:type="paragraph" w:styleId="1074">
    <w:name w:val="Item List Char Char"/>
    <w:next w:val="1074"/>
    <w:link w:val="739"/>
    <w:qFormat/>
    <w:pPr>
      <w:jc w:val="both"/>
      <w:spacing w:line="288" w:lineRule="auto"/>
    </w:pPr>
    <w:rPr>
      <w:rFonts w:ascii="Arial" w:hAnsi="Arial" w:cs="Arial"/>
      <w:b/>
      <w:bCs/>
      <w:sz w:val="21"/>
      <w:szCs w:val="28"/>
      <w:lang w:val="en-US" w:eastAsia="zh-CN" w:bidi="ar-SA"/>
    </w:rPr>
  </w:style>
  <w:style w:type="paragraph" w:styleId="1075">
    <w:name w:val="样式 样式 标题 3H3sect1.2.3BOD 0Heading 3 - oldh3l3CTLevel 3 Head... +..."/>
    <w:basedOn w:val="739"/>
    <w:next w:val="1075"/>
    <w:link w:val="739"/>
    <w:qFormat/>
    <w:pPr>
      <w:jc w:val="left"/>
      <w:keepLines/>
      <w:keepNext/>
      <w:spacing w:before="156" w:after="156"/>
      <w:outlineLvl w:val="2"/>
    </w:pPr>
    <w:rPr>
      <w:rFonts w:cs="宋体"/>
      <w:b/>
      <w:bCs/>
      <w:sz w:val="24"/>
    </w:rPr>
  </w:style>
  <w:style w:type="paragraph" w:styleId="1076">
    <w:name w:val="Body Text 20"/>
    <w:basedOn w:val="739"/>
    <w:next w:val="1076"/>
    <w:link w:val="739"/>
    <w:qFormat/>
    <w:pPr>
      <w:ind w:left="720" w:hanging="720"/>
      <w:widowControl/>
    </w:pPr>
    <w:rPr>
      <w:sz w:val="24"/>
      <w:lang w:val="en-GB"/>
    </w:rPr>
  </w:style>
  <w:style w:type="paragraph" w:styleId="1077">
    <w:name w:val="默认段落字体 Para Char Char Char Char Char Char Char Char Char1 Char Char Char Char Char Char Char"/>
    <w:basedOn w:val="771"/>
    <w:next w:val="1077"/>
    <w:link w:val="739"/>
    <w:qFormat/>
  </w:style>
  <w:style w:type="paragraph" w:styleId="1078">
    <w:name w:val="Normal1"/>
    <w:basedOn w:val="739"/>
    <w:next w:val="1078"/>
    <w:link w:val="739"/>
    <w:qFormat/>
    <w:rPr>
      <w:rFonts w:ascii="Calibri" w:hAnsi="Calibri" w:eastAsia="Calibri" w:cs="宋体"/>
      <w:lang w:val="zh-CN"/>
    </w:rPr>
  </w:style>
  <w:style w:type="paragraph" w:styleId="1079">
    <w:name w:val="xl46"/>
    <w:basedOn w:val="739"/>
    <w:next w:val="1079"/>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0">
    <w:name w:val="Char Char Char Char Char Char Char Char Char Char Char Char Char Char Char Char Char Char Char Char Char Char Char"/>
    <w:basedOn w:val="739"/>
    <w:next w:val="1080"/>
    <w:link w:val="739"/>
    <w:qFormat/>
    <w:rPr>
      <w:rFonts w:ascii="Tahoma" w:hAnsi="Tahoma"/>
      <w:sz w:val="24"/>
    </w:rPr>
  </w:style>
  <w:style w:type="paragraph" w:styleId="1081">
    <w:name w:val="马刚标题1"/>
    <w:basedOn w:val="740"/>
    <w:next w:val="739"/>
    <w:link w:val="73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2">
    <w:name w:val="7"/>
    <w:basedOn w:val="739"/>
    <w:next w:val="815"/>
    <w:link w:val="739"/>
    <w:qFormat/>
    <w:pPr>
      <w:jc w:val="left"/>
      <w:spacing w:before="100" w:beforeAutospacing="1" w:after="100" w:afterAutospacing="1"/>
      <w:widowControl/>
    </w:pPr>
    <w:rPr>
      <w:rFonts w:ascii="宋体" w:hAnsi="宋体"/>
      <w:sz w:val="24"/>
    </w:rPr>
  </w:style>
  <w:style w:type="paragraph" w:styleId="1083">
    <w:name w:val="样式 样式 首行缩进:  2 字符 + 行距: 1.5 倍行距"/>
    <w:basedOn w:val="739"/>
    <w:next w:val="1083"/>
    <w:link w:val="739"/>
    <w:qFormat/>
    <w:pPr>
      <w:ind w:firstLine="470"/>
      <w:spacing w:line="360" w:lineRule="auto"/>
    </w:pPr>
    <w:rPr>
      <w:sz w:val="24"/>
    </w:rPr>
  </w:style>
  <w:style w:type="paragraph" w:styleId="1084">
    <w:name w:val="xl44"/>
    <w:basedOn w:val="739"/>
    <w:next w:val="108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5">
    <w:name w:val="中等深浅网格 1 - 强调文字颜色 21"/>
    <w:basedOn w:val="739"/>
    <w:next w:val="1085"/>
    <w:link w:val="739"/>
    <w:qFormat/>
    <w:pPr>
      <w:ind w:firstLine="420"/>
    </w:pPr>
    <w:rPr>
      <w:rFonts w:ascii="Calibri" w:hAnsi="Calibri"/>
      <w:szCs w:val="22"/>
    </w:rPr>
  </w:style>
  <w:style w:type="paragraph" w:styleId="1086">
    <w:name w:val="greytypebeni"/>
    <w:basedOn w:val="739"/>
    <w:next w:val="1086"/>
    <w:link w:val="739"/>
    <w:qFormat/>
    <w:pPr>
      <w:jc w:val="left"/>
      <w:widowControl/>
    </w:pPr>
    <w:rPr>
      <w:rFonts w:ascii="宋体" w:hAnsi="宋体" w:cs="宋体"/>
      <w:sz w:val="24"/>
      <w:szCs w:val="24"/>
    </w:rPr>
  </w:style>
  <w:style w:type="paragraph" w:styleId="1087">
    <w:name w:val="font14"/>
    <w:basedOn w:val="739"/>
    <w:next w:val="1087"/>
    <w:link w:val="739"/>
    <w:qFormat/>
    <w:pPr>
      <w:jc w:val="left"/>
      <w:spacing w:before="100" w:beforeAutospacing="1" w:after="100" w:afterAutospacing="1"/>
      <w:widowControl/>
    </w:pPr>
    <w:rPr>
      <w:sz w:val="36"/>
      <w:szCs w:val="36"/>
    </w:rPr>
  </w:style>
  <w:style w:type="paragraph" w:styleId="1088">
    <w:name w:val="xl36"/>
    <w:basedOn w:val="739"/>
    <w:next w:val="108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9">
    <w:name w:val="Char Char Char Char Char Char Char Char Char Char Char Char Char Char"/>
    <w:basedOn w:val="739"/>
    <w:next w:val="1089"/>
    <w:link w:val="739"/>
    <w:qFormat/>
    <w:rPr>
      <w:rFonts w:ascii="Tahoma" w:hAnsi="Tahoma"/>
      <w:sz w:val="24"/>
    </w:rPr>
  </w:style>
  <w:style w:type="paragraph" w:styleId="1090">
    <w:name w:val="标准小四"/>
    <w:basedOn w:val="739"/>
    <w:next w:val="1090"/>
    <w:link w:val="739"/>
    <w:qFormat/>
    <w:pPr>
      <w:ind w:firstLine="480"/>
      <w:spacing w:line="360" w:lineRule="auto"/>
    </w:pPr>
    <w:rPr>
      <w:rFonts w:ascii="Arial" w:hAnsi="Arial"/>
      <w:sz w:val="24"/>
      <w:szCs w:val="21"/>
    </w:rPr>
  </w:style>
  <w:style w:type="paragraph" w:styleId="1091">
    <w:name w:val="样式 段后: 0.25 行"/>
    <w:basedOn w:val="739"/>
    <w:next w:val="1091"/>
    <w:link w:val="739"/>
    <w:qFormat/>
    <w:pPr>
      <w:ind w:firstLine="420"/>
      <w:jc w:val="left"/>
      <w:spacing w:after="78" w:line="300" w:lineRule="auto"/>
      <w:widowControl/>
    </w:pPr>
    <w:rPr>
      <w:rFonts w:ascii="Arial" w:hAnsi="Arial" w:cs="宋体"/>
      <w:sz w:val="22"/>
      <w:lang w:eastAsia="en-US" w:bidi="en-US"/>
    </w:rPr>
  </w:style>
  <w:style w:type="paragraph" w:styleId="1092">
    <w:name w:val="Char Char1"/>
    <w:basedOn w:val="739"/>
    <w:next w:val="1092"/>
    <w:link w:val="739"/>
    <w:qFormat/>
    <w:rPr>
      <w:rFonts w:ascii="Tahoma" w:hAnsi="Tahoma"/>
      <w:sz w:val="24"/>
    </w:rPr>
  </w:style>
  <w:style w:type="paragraph" w:styleId="1093">
    <w:name w:val="样式3"/>
    <w:basedOn w:val="739"/>
    <w:next w:val="739"/>
    <w:link w:val="739"/>
    <w:qFormat/>
    <w:pPr>
      <w:spacing w:line="360" w:lineRule="auto"/>
    </w:pPr>
  </w:style>
  <w:style w:type="paragraph" w:styleId="1094">
    <w:name w:val="_Style 42"/>
    <w:basedOn w:val="739"/>
    <w:next w:val="778"/>
    <w:link w:val="739"/>
    <w:qFormat/>
    <w:rPr>
      <w:rFonts w:ascii="方正楷体_GB2312" w:hAnsi="Arial" w:eastAsia="方正楷体_GB2312"/>
      <w:sz w:val="28"/>
    </w:rPr>
  </w:style>
  <w:style w:type="paragraph" w:styleId="1095">
    <w:name w:val="Char1 Char Char Char"/>
    <w:basedOn w:val="739"/>
    <w:next w:val="1095"/>
    <w:link w:val="739"/>
    <w:qFormat/>
    <w:rPr>
      <w:rFonts w:ascii="Tahoma" w:hAnsi="Tahoma" w:cs="Tahoma"/>
      <w:sz w:val="24"/>
    </w:rPr>
  </w:style>
  <w:style w:type="paragraph" w:styleId="1096">
    <w:name w:val="正文 A"/>
    <w:next w:val="1096"/>
    <w:link w:val="739"/>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97">
    <w:name w:val="Char Char1 Char Char Char Char"/>
    <w:basedOn w:val="771"/>
    <w:next w:val="1097"/>
    <w:link w:val="739"/>
    <w:qFormat/>
    <w:pPr>
      <w:ind w:left="357"/>
      <w:jc w:val="left"/>
      <w:spacing w:line="436" w:lineRule="exact"/>
      <w:outlineLvl w:val="3"/>
    </w:pPr>
    <w:rPr>
      <w:rFonts w:ascii="Tahoma" w:hAnsi="Tahoma" w:cs="Tahoma"/>
      <w:b/>
      <w:sz w:val="24"/>
      <w:szCs w:val="24"/>
    </w:rPr>
  </w:style>
  <w:style w:type="paragraph" w:styleId="1098">
    <w:name w:val="标题 4宋体"/>
    <w:basedOn w:val="743"/>
    <w:next w:val="1098"/>
    <w:link w:val="739"/>
    <w:qFormat/>
    <w:pPr>
      <w:jc w:val="left"/>
      <w:keepLines w:val="0"/>
      <w:spacing w:before="0" w:after="0" w:line="360" w:lineRule="auto"/>
    </w:pPr>
    <w:rPr>
      <w:rFonts w:ascii="宋体" w:hAnsi="宋体" w:eastAsia="宋体"/>
      <w:bCs/>
      <w:color w:val="000000"/>
      <w:sz w:val="24"/>
    </w:rPr>
  </w:style>
  <w:style w:type="paragraph" w:styleId="1099">
    <w:name w:val="xl57"/>
    <w:basedOn w:val="739"/>
    <w:next w:val="1099"/>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0">
    <w:name w:val="Char Char Char Char Char Char Char Char Char Char Char Char Char Char Char Char Char Char Char Char Char"/>
    <w:basedOn w:val="739"/>
    <w:next w:val="1100"/>
    <w:link w:val="739"/>
    <w:qFormat/>
    <w:rPr>
      <w:rFonts w:ascii="Tahoma" w:hAnsi="Tahoma" w:cs="Tahoma"/>
      <w:sz w:val="24"/>
    </w:rPr>
  </w:style>
  <w:style w:type="paragraph" w:styleId="1101">
    <w:name w:val="xl45"/>
    <w:basedOn w:val="739"/>
    <w:next w:val="1101"/>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2">
    <w:name w:val="xl25"/>
    <w:basedOn w:val="739"/>
    <w:next w:val="1102"/>
    <w:link w:val="739"/>
    <w:qFormat/>
    <w:pPr>
      <w:jc w:val="center"/>
      <w:spacing w:before="100" w:beforeAutospacing="1" w:after="100" w:afterAutospacing="1"/>
      <w:widowControl/>
      <w:pBdr>
        <w:right w:val="single" w:color="000000" w:sz="4" w:space="0"/>
      </w:pBdr>
    </w:pPr>
    <w:rPr>
      <w:szCs w:val="21"/>
    </w:rPr>
  </w:style>
  <w:style w:type="paragraph" w:styleId="1103">
    <w:name w:val="丁华正文"/>
    <w:basedOn w:val="804"/>
    <w:next w:val="1103"/>
    <w:link w:val="739"/>
    <w:qFormat/>
    <w:pPr>
      <w:ind w:left="0" w:firstLine="510"/>
      <w:spacing w:line="360" w:lineRule="auto"/>
    </w:pPr>
    <w:rPr>
      <w:rFonts w:ascii="Times New Roman" w:hAnsi="Times New Roman" w:eastAsia="宋体"/>
      <w:color w:val="000000"/>
      <w:sz w:val="24"/>
      <w:szCs w:val="16"/>
    </w:rPr>
  </w:style>
  <w:style w:type="paragraph" w:styleId="1104">
    <w:name w:val="小四 段落 宋体 Char Char"/>
    <w:basedOn w:val="739"/>
    <w:next w:val="1104"/>
    <w:link w:val="739"/>
    <w:qFormat/>
    <w:pPr>
      <w:ind w:firstLine="480"/>
      <w:spacing w:line="360" w:lineRule="auto"/>
    </w:pPr>
    <w:rPr>
      <w:rFonts w:ascii="宋体" w:hAnsi="宋体"/>
      <w:sz w:val="24"/>
      <w:szCs w:val="24"/>
    </w:rPr>
  </w:style>
  <w:style w:type="paragraph" w:styleId="1105">
    <w:name w:val="样式 标题 2第一章 标题 2Heading 2 HiddenHeading 2 CCBSheading 2H2h2..."/>
    <w:basedOn w:val="741"/>
    <w:next w:val="1105"/>
    <w:link w:val="73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6">
    <w:name w:val="段落"/>
    <w:basedOn w:val="739"/>
    <w:next w:val="1106"/>
    <w:link w:val="739"/>
    <w:qFormat/>
    <w:pPr>
      <w:ind w:firstLine="480"/>
      <w:spacing w:line="460" w:lineRule="exact"/>
    </w:pPr>
    <w:rPr>
      <w:sz w:val="24"/>
    </w:rPr>
  </w:style>
  <w:style w:type="paragraph" w:styleId="1107">
    <w:name w:val="Char Char Char Char Char Char Char Char Char Char Char Char Char Char1"/>
    <w:basedOn w:val="739"/>
    <w:next w:val="1107"/>
    <w:link w:val="739"/>
    <w:qFormat/>
    <w:rPr>
      <w:rFonts w:ascii="Tahoma" w:hAnsi="Tahoma" w:cs="Tahoma"/>
      <w:sz w:val="24"/>
    </w:rPr>
  </w:style>
  <w:style w:type="paragraph" w:styleId="1108">
    <w:name w:val="默认段落字体 Para Char Char Char Char Char Char Char"/>
    <w:basedOn w:val="739"/>
    <w:next w:val="1108"/>
    <w:link w:val="739"/>
    <w:qFormat/>
  </w:style>
  <w:style w:type="paragraph" w:styleId="1109">
    <w:name w:val="af17cgridlangnp1033langf"/>
    <w:next w:val="1109"/>
    <w:link w:val="739"/>
    <w:qFormat/>
    <w:pPr>
      <w:ind w:left="567" w:firstLine="510"/>
      <w:jc w:val="both"/>
      <w:spacing w:before="156" w:line="360" w:lineRule="atLeast"/>
      <w:widowControl w:val="off"/>
    </w:pPr>
    <w:rPr>
      <w:lang w:val="en-US" w:eastAsia="zh-CN" w:bidi="ar-SA"/>
    </w:rPr>
  </w:style>
  <w:style w:type="paragraph" w:styleId="1110">
    <w:name w:val="正文 + Arial Char"/>
    <w:basedOn w:val="739"/>
    <w:next w:val="1110"/>
    <w:link w:val="739"/>
    <w:qFormat/>
    <w:pPr>
      <w:ind w:left="315" w:hanging="315"/>
      <w:spacing w:line="300" w:lineRule="auto"/>
      <w:widowControl/>
      <w:tabs>
        <w:tab w:val="left" w:pos="315" w:leader="none"/>
      </w:tabs>
    </w:pPr>
    <w:rPr>
      <w:rFonts w:ascii="Arial" w:hAnsi="Arial" w:cs="Arial"/>
      <w:b/>
      <w:color w:val="000000"/>
    </w:rPr>
  </w:style>
  <w:style w:type="paragraph" w:styleId="1111">
    <w:name w:val="Char1"/>
    <w:basedOn w:val="739"/>
    <w:next w:val="1111"/>
    <w:link w:val="739"/>
    <w:qFormat/>
    <w:pPr>
      <w:jc w:val="left"/>
      <w:spacing w:after="160" w:line="240" w:lineRule="exact"/>
      <w:widowControl/>
    </w:pPr>
    <w:rPr>
      <w:rFonts w:ascii="Verdana" w:hAnsi="Verdana" w:eastAsia="方正仿宋_GB2312"/>
      <w:sz w:val="24"/>
      <w:lang w:eastAsia="en-US"/>
    </w:rPr>
  </w:style>
  <w:style w:type="paragraph" w:styleId="1112">
    <w:name w:val="Pa6"/>
    <w:basedOn w:val="739"/>
    <w:next w:val="739"/>
    <w:link w:val="739"/>
    <w:qFormat/>
    <w:pPr>
      <w:jc w:val="left"/>
      <w:spacing w:line="241" w:lineRule="atLeast"/>
    </w:pPr>
    <w:rPr>
      <w:rFonts w:ascii="DejaVu Math TeX Gyre" w:eastAsia="DejaVu Math TeX Gyre"/>
      <w:sz w:val="24"/>
      <w:szCs w:val="24"/>
    </w:rPr>
  </w:style>
  <w:style w:type="paragraph" w:styleId="1113">
    <w:name w:val="马刚标题3"/>
    <w:basedOn w:val="739"/>
    <w:next w:val="739"/>
    <w:link w:val="73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4">
    <w:name w:val="content_lineheight"/>
    <w:basedOn w:val="739"/>
    <w:next w:val="1114"/>
    <w:link w:val="739"/>
    <w:qFormat/>
    <w:pPr>
      <w:jc w:val="left"/>
      <w:spacing w:before="100" w:beforeAutospacing="1" w:after="100" w:afterAutospacing="1"/>
      <w:widowControl/>
    </w:pPr>
    <w:rPr>
      <w:rFonts w:ascii="宋体" w:hAnsi="宋体"/>
      <w:sz w:val="24"/>
      <w:szCs w:val="24"/>
    </w:rPr>
  </w:style>
  <w:style w:type="paragraph" w:styleId="1115">
    <w:name w:val="默认段落字体 Para Char"/>
    <w:basedOn w:val="739"/>
    <w:next w:val="1115"/>
    <w:link w:val="739"/>
    <w:qFormat/>
    <w:rPr>
      <w:sz w:val="24"/>
      <w:szCs w:val="24"/>
    </w:rPr>
  </w:style>
  <w:style w:type="paragraph" w:styleId="1116">
    <w:name w:val="表格"/>
    <w:basedOn w:val="739"/>
    <w:next w:val="1116"/>
    <w:link w:val="739"/>
    <w:qFormat/>
    <w:pPr>
      <w:ind w:firstLine="21"/>
    </w:pPr>
    <w:rPr>
      <w:rFonts w:ascii="宋体" w:hAnsi="宋体" w:cs="宋体"/>
      <w:sz w:val="20"/>
    </w:rPr>
  </w:style>
  <w:style w:type="paragraph" w:styleId="1117">
    <w:name w:val="Char Char Char Char Char Char Char Char Char Char Char"/>
    <w:basedOn w:val="739"/>
    <w:next w:val="1117"/>
    <w:link w:val="739"/>
    <w:qFormat/>
    <w:rPr>
      <w:rFonts w:ascii="Tahoma" w:hAnsi="Tahoma" w:cs="Tahoma"/>
      <w:sz w:val="24"/>
    </w:rPr>
  </w:style>
  <w:style w:type="paragraph" w:styleId="1118">
    <w:name w:val="丁华标题1"/>
    <w:basedOn w:val="740"/>
    <w:next w:val="1103"/>
    <w:link w:val="739"/>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19">
    <w:name w:val="列出段落"/>
    <w:basedOn w:val="739"/>
    <w:next w:val="1119"/>
    <w:link w:val="739"/>
    <w:uiPriority w:val="34"/>
    <w:qFormat/>
    <w:pPr>
      <w:ind w:firstLine="420"/>
    </w:pPr>
    <w:rPr>
      <w:szCs w:val="24"/>
    </w:rPr>
  </w:style>
  <w:style w:type="paragraph" w:styleId="1120">
    <w:name w:val="正文表标题"/>
    <w:next w:val="1121"/>
    <w:link w:val="739"/>
    <w:qFormat/>
    <w:pPr>
      <w:ind w:left="900" w:hanging="420"/>
      <w:jc w:val="center"/>
      <w:tabs>
        <w:tab w:val="left" w:pos="900" w:leader="none"/>
      </w:tabs>
    </w:pPr>
    <w:rPr>
      <w:rFonts w:ascii="黑体" w:eastAsia="黑体"/>
      <w:sz w:val="21"/>
      <w:lang w:val="en-US" w:eastAsia="zh-CN" w:bidi="ar-SA"/>
    </w:rPr>
  </w:style>
  <w:style w:type="paragraph" w:styleId="1121">
    <w:name w:val="段"/>
    <w:next w:val="739"/>
    <w:link w:val="739"/>
    <w:qFormat/>
    <w:pPr>
      <w:ind w:firstLine="200"/>
      <w:jc w:val="both"/>
    </w:pPr>
    <w:rPr>
      <w:rFonts w:ascii="宋体"/>
      <w:sz w:val="21"/>
      <w:lang w:val="en-US" w:eastAsia="zh-CN" w:bidi="ar-SA"/>
    </w:rPr>
  </w:style>
  <w:style w:type="paragraph" w:styleId="1122">
    <w:name w:val="样式"/>
    <w:basedOn w:val="739"/>
    <w:next w:val="1122"/>
    <w:link w:val="739"/>
    <w:qFormat/>
    <w:pPr>
      <w:spacing w:before="120" w:after="120" w:line="360" w:lineRule="auto"/>
    </w:pPr>
    <w:rPr>
      <w:rFonts w:ascii="宋体"/>
      <w:sz w:val="24"/>
    </w:rPr>
  </w:style>
  <w:style w:type="paragraph" w:styleId="1123">
    <w:name w:val="Char2"/>
    <w:basedOn w:val="739"/>
    <w:next w:val="1123"/>
    <w:link w:val="739"/>
    <w:semiHidden/>
    <w:qFormat/>
    <w:rPr>
      <w:rFonts w:ascii="Tahoma" w:hAnsi="Tahoma" w:cs="方正仿宋_GB2312"/>
      <w:sz w:val="24"/>
      <w:szCs w:val="28"/>
    </w:rPr>
  </w:style>
  <w:style w:type="paragraph" w:styleId="1124">
    <w:name w:val="xl43"/>
    <w:basedOn w:val="739"/>
    <w:next w:val="1124"/>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5">
    <w:name w:val="font13"/>
    <w:basedOn w:val="739"/>
    <w:next w:val="1125"/>
    <w:link w:val="739"/>
    <w:qFormat/>
    <w:pPr>
      <w:jc w:val="left"/>
      <w:spacing w:before="100" w:beforeAutospacing="1" w:after="100" w:afterAutospacing="1"/>
      <w:widowControl/>
    </w:pPr>
    <w:rPr>
      <w:i/>
      <w:iCs/>
      <w:sz w:val="36"/>
      <w:szCs w:val="36"/>
    </w:rPr>
  </w:style>
  <w:style w:type="paragraph" w:styleId="1126">
    <w:name w:val="a0"/>
    <w:basedOn w:val="739"/>
    <w:next w:val="1126"/>
    <w:link w:val="739"/>
    <w:qFormat/>
    <w:pPr>
      <w:spacing w:before="100" w:beforeAutospacing="1" w:after="100" w:afterAutospacing="1"/>
      <w:widowControl/>
    </w:pPr>
    <w:rPr>
      <w:rFonts w:ascii="宋体" w:hAnsi="宋体" w:cs="宋体"/>
      <w:sz w:val="24"/>
      <w:szCs w:val="24"/>
    </w:rPr>
  </w:style>
  <w:style w:type="paragraph" w:styleId="1127">
    <w:name w:val="项目符号，一级"/>
    <w:basedOn w:val="1128"/>
    <w:next w:val="1128"/>
    <w:link w:val="739"/>
    <w:qFormat/>
    <w:pPr>
      <w:ind w:left="376" w:firstLine="0"/>
      <w:spacing w:line="240" w:lineRule="atLeast"/>
      <w:tabs>
        <w:tab w:val="left" w:pos="1320" w:leader="none"/>
      </w:tabs>
    </w:pPr>
    <w:rPr>
      <w:bCs w:val="0"/>
      <w:color w:val="000000"/>
      <w:szCs w:val="24"/>
    </w:rPr>
  </w:style>
  <w:style w:type="paragraph" w:styleId="1128">
    <w:name w:val="正文格式"/>
    <w:basedOn w:val="739"/>
    <w:next w:val="1128"/>
    <w:link w:val="739"/>
    <w:qFormat/>
    <w:pPr>
      <w:ind w:left="178" w:right="44" w:hanging="178"/>
      <w:jc w:val="left"/>
      <w:spacing w:before="78" w:line="360" w:lineRule="auto"/>
      <w:widowControl/>
    </w:pPr>
    <w:rPr>
      <w:rFonts w:ascii="宋体" w:hAnsi="宋体"/>
      <w:bCs/>
      <w:szCs w:val="21"/>
    </w:rPr>
  </w:style>
  <w:style w:type="paragraph" w:styleId="1129">
    <w:name w:val="Char Char Char Char Char Char Char"/>
    <w:basedOn w:val="739"/>
    <w:next w:val="1129"/>
    <w:link w:val="739"/>
    <w:qFormat/>
    <w:rPr>
      <w:rFonts w:ascii="Tahoma" w:hAnsi="Tahoma"/>
      <w:sz w:val="24"/>
    </w:rPr>
  </w:style>
  <w:style w:type="paragraph" w:styleId="1130">
    <w:name w:val="xl63"/>
    <w:basedOn w:val="739"/>
    <w:next w:val="1130"/>
    <w:link w:val="73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1">
    <w:name w:val="Char Char11"/>
    <w:basedOn w:val="739"/>
    <w:next w:val="1131"/>
    <w:link w:val="739"/>
    <w:qFormat/>
    <w:rPr>
      <w:rFonts w:ascii="Tahoma" w:hAnsi="Tahoma" w:cs="Tahoma"/>
      <w:sz w:val="24"/>
    </w:rPr>
  </w:style>
  <w:style w:type="paragraph" w:styleId="1132">
    <w:name w:val="Char Char Char Char Char"/>
    <w:basedOn w:val="739"/>
    <w:next w:val="1132"/>
    <w:link w:val="739"/>
    <w:qFormat/>
    <w:rPr>
      <w:rFonts w:ascii="Tahoma" w:hAnsi="Tahoma"/>
      <w:sz w:val="24"/>
    </w:rPr>
  </w:style>
  <w:style w:type="paragraph" w:styleId="1133">
    <w:name w:val="正文lzq"/>
    <w:basedOn w:val="739"/>
    <w:next w:val="1133"/>
    <w:link w:val="739"/>
    <w:qFormat/>
    <w:pPr>
      <w:ind w:firstLine="480"/>
      <w:spacing w:line="360" w:lineRule="auto"/>
    </w:pPr>
    <w:rPr>
      <w:sz w:val="24"/>
    </w:rPr>
  </w:style>
  <w:style w:type="paragraph" w:styleId="1134">
    <w:name w:val="xl52"/>
    <w:basedOn w:val="739"/>
    <w:next w:val="1134"/>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5">
    <w:name w:val="xl56"/>
    <w:basedOn w:val="739"/>
    <w:next w:val="1135"/>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6">
    <w:name w:val="xl62"/>
    <w:basedOn w:val="739"/>
    <w:next w:val="1136"/>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7">
    <w:name w:val="列表内容"/>
    <w:basedOn w:val="739"/>
    <w:next w:val="739"/>
    <w:link w:val="739"/>
    <w:qFormat/>
    <w:pPr>
      <w:ind w:left="840" w:hanging="420"/>
      <w:jc w:val="left"/>
      <w:widowControl/>
      <w:tabs>
        <w:tab w:val="left" w:pos="840" w:leader="none"/>
      </w:tabs>
    </w:pPr>
    <w:rPr>
      <w:sz w:val="18"/>
      <w:szCs w:val="24"/>
    </w:rPr>
  </w:style>
  <w:style w:type="paragraph" w:styleId="1138">
    <w:name w:val="xl47"/>
    <w:basedOn w:val="739"/>
    <w:next w:val="1138"/>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39">
    <w:name w:val="xl42"/>
    <w:basedOn w:val="739"/>
    <w:next w:val="1139"/>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0">
    <w:name w:val="xl53"/>
    <w:basedOn w:val="739"/>
    <w:next w:val="1140"/>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1">
    <w:name w:val="Default"/>
    <w:next w:val="739"/>
    <w:link w:val="739"/>
    <w:qFormat/>
    <w:pPr>
      <w:widowControl w:val="off"/>
    </w:pPr>
    <w:rPr>
      <w:rFonts w:ascii="宋体" w:cs="宋体"/>
      <w:color w:val="000000"/>
      <w:sz w:val="24"/>
      <w:szCs w:val="24"/>
      <w:lang w:val="en-US" w:eastAsia="zh-CN" w:bidi="ar-SA"/>
    </w:rPr>
  </w:style>
  <w:style w:type="paragraph" w:styleId="1142">
    <w:name w:val="Char Char Char Char Char Char Char Char Char"/>
    <w:basedOn w:val="739"/>
    <w:next w:val="1142"/>
    <w:link w:val="739"/>
    <w:qFormat/>
    <w:pPr>
      <w:ind w:left="200" w:hanging="200"/>
      <w:tabs>
        <w:tab w:val="left" w:pos="360" w:leader="none"/>
      </w:tabs>
    </w:pPr>
    <w:rPr>
      <w:sz w:val="24"/>
      <w:szCs w:val="24"/>
    </w:rPr>
  </w:style>
  <w:style w:type="paragraph" w:styleId="1143">
    <w:name w:val="font9"/>
    <w:basedOn w:val="739"/>
    <w:next w:val="1143"/>
    <w:link w:val="739"/>
    <w:qFormat/>
    <w:pPr>
      <w:jc w:val="left"/>
      <w:spacing w:before="100" w:beforeAutospacing="1" w:after="100" w:afterAutospacing="1"/>
      <w:widowControl/>
    </w:pPr>
    <w:rPr>
      <w:b/>
      <w:bCs/>
      <w:sz w:val="20"/>
    </w:rPr>
  </w:style>
  <w:style w:type="paragraph" w:styleId="1144">
    <w:name w:val="华宇段落1 Char"/>
    <w:basedOn w:val="739"/>
    <w:next w:val="1144"/>
    <w:link w:val="739"/>
    <w:qFormat/>
    <w:pPr>
      <w:ind w:firstLine="200"/>
      <w:spacing w:line="360" w:lineRule="auto"/>
    </w:pPr>
    <w:rPr>
      <w:bCs/>
      <w:sz w:val="24"/>
      <w:szCs w:val="24"/>
    </w:rPr>
  </w:style>
  <w:style w:type="paragraph" w:styleId="1145">
    <w:name w:val="段 Char"/>
    <w:next w:val="1145"/>
    <w:link w:val="739"/>
    <w:qFormat/>
    <w:pPr>
      <w:ind w:firstLine="200"/>
      <w:jc w:val="both"/>
    </w:pPr>
    <w:rPr>
      <w:rFonts w:ascii="宋体"/>
      <w:sz w:val="21"/>
      <w:lang w:val="en-US" w:eastAsia="zh-CN" w:bidi="ar-SA"/>
    </w:rPr>
  </w:style>
  <w:style w:type="paragraph" w:styleId="1146">
    <w:name w:val="xl35"/>
    <w:basedOn w:val="739"/>
    <w:next w:val="1146"/>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7">
    <w:name w:val="表头_5"/>
    <w:basedOn w:val="739"/>
    <w:next w:val="1147"/>
    <w:link w:val="739"/>
    <w:qFormat/>
    <w:pPr>
      <w:spacing w:line="360" w:lineRule="auto"/>
    </w:pPr>
    <w:rPr>
      <w:b/>
      <w:bCs/>
      <w:sz w:val="28"/>
      <w:szCs w:val="21"/>
    </w:rPr>
  </w:style>
  <w:style w:type="paragraph" w:styleId="1148">
    <w:name w:val="xl39"/>
    <w:basedOn w:val="739"/>
    <w:next w:val="114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9">
    <w:name w:val="样式 样式 首行缩进:  0.74 厘米 行距: 1.5 倍行距 + 段后: 0.5 行"/>
    <w:basedOn w:val="739"/>
    <w:next w:val="1149"/>
    <w:link w:val="739"/>
    <w:qFormat/>
    <w:pPr>
      <w:ind w:firstLine="420"/>
      <w:spacing w:line="360" w:lineRule="auto"/>
    </w:pPr>
    <w:rPr>
      <w:rFonts w:ascii="方正楷体_GB2312" w:eastAsia="方正楷体_GB2312"/>
      <w:bCs/>
      <w:sz w:val="24"/>
    </w:rPr>
  </w:style>
  <w:style w:type="paragraph" w:styleId="1150">
    <w:name w:val="小四 段落 宋体 Char"/>
    <w:basedOn w:val="768"/>
    <w:next w:val="1150"/>
    <w:link w:val="739"/>
    <w:qFormat/>
    <w:pPr>
      <w:ind w:left="0" w:right="-33" w:firstLine="600"/>
      <w:jc w:val="left"/>
      <w:tabs>
        <w:tab w:val="clear" w:pos="2952" w:leader="none"/>
      </w:tabs>
    </w:pPr>
    <w:rPr>
      <w:rFonts w:ascii="方正仿宋_GB2312" w:eastAsia="方正仿宋_GB2312"/>
      <w:sz w:val="30"/>
      <w:szCs w:val="30"/>
    </w:rPr>
  </w:style>
  <w:style w:type="paragraph" w:styleId="1151">
    <w:name w:val="Char Char Char"/>
    <w:basedOn w:val="739"/>
    <w:next w:val="1151"/>
    <w:link w:val="739"/>
    <w:qFormat/>
    <w:rPr>
      <w:rFonts w:ascii="Tahoma" w:hAnsi="Tahoma"/>
      <w:sz w:val="24"/>
    </w:rPr>
  </w:style>
  <w:style w:type="paragraph" w:styleId="1152">
    <w:name w:val="No Spacing0"/>
    <w:next w:val="1152"/>
    <w:link w:val="739"/>
    <w:qFormat/>
    <w:pPr>
      <w:jc w:val="both"/>
      <w:widowControl w:val="off"/>
    </w:pPr>
    <w:rPr>
      <w:rFonts w:eastAsia="微软雅黑"/>
      <w:sz w:val="24"/>
      <w:szCs w:val="22"/>
      <w:lang w:val="en-US" w:eastAsia="zh-CN" w:bidi="ar-SA"/>
    </w:rPr>
  </w:style>
  <w:style w:type="paragraph" w:styleId="1153">
    <w:name w:val="纯文本1"/>
    <w:basedOn w:val="739"/>
    <w:next w:val="1153"/>
    <w:link w:val="739"/>
    <w:qFormat/>
    <w:rPr>
      <w:rFonts w:ascii="宋体" w:hAnsi="宋体" w:eastAsia="方正楷体_GB2312" w:cs="宋体"/>
      <w:sz w:val="28"/>
    </w:rPr>
  </w:style>
  <w:style w:type="paragraph" w:styleId="1154">
    <w:name w:val="Char Char Char Char"/>
    <w:basedOn w:val="771"/>
    <w:next w:val="1154"/>
    <w:link w:val="739"/>
    <w:qFormat/>
    <w:pPr>
      <w:spacing w:line="360" w:lineRule="auto"/>
    </w:pPr>
    <w:rPr>
      <w:rFonts w:ascii="Tahoma" w:hAnsi="Tahoma"/>
      <w:sz w:val="24"/>
      <w:szCs w:val="24"/>
    </w:rPr>
  </w:style>
  <w:style w:type="paragraph" w:styleId="1155">
    <w:name w:val="符号与编号 Char Char"/>
    <w:basedOn w:val="739"/>
    <w:next w:val="1155"/>
    <w:link w:val="739"/>
    <w:qFormat/>
    <w:pPr>
      <w:ind w:left="839" w:hanging="419"/>
      <w:spacing w:after="156" w:line="400" w:lineRule="atLeast"/>
      <w:tabs>
        <w:tab w:val="left" w:pos="840" w:leader="none"/>
      </w:tabs>
    </w:pPr>
    <w:rPr>
      <w:sz w:val="24"/>
      <w:szCs w:val="24"/>
    </w:rPr>
  </w:style>
  <w:style w:type="paragraph" w:styleId="1156">
    <w:name w:val="Pa5"/>
    <w:basedOn w:val="739"/>
    <w:next w:val="739"/>
    <w:link w:val="739"/>
    <w:qFormat/>
    <w:pPr>
      <w:jc w:val="left"/>
      <w:spacing w:line="241" w:lineRule="atLeast"/>
    </w:pPr>
    <w:rPr>
      <w:rFonts w:ascii="DejaVu Math TeX Gyre" w:eastAsia="DejaVu Math TeX Gyre"/>
      <w:sz w:val="24"/>
      <w:szCs w:val="24"/>
    </w:rPr>
  </w:style>
  <w:style w:type="paragraph" w:styleId="1157">
    <w:name w:val="Table Paragraph"/>
    <w:basedOn w:val="739"/>
    <w:next w:val="1157"/>
    <w:link w:val="739"/>
    <w:uiPriority w:val="1"/>
    <w:qFormat/>
    <w:rPr>
      <w:rFonts w:ascii="宋体" w:hAnsi="宋体" w:cs="宋体"/>
      <w:lang w:val="zh-CN" w:bidi="zh-CN"/>
    </w:rPr>
  </w:style>
  <w:style w:type="paragraph" w:styleId="1158">
    <w:name w:val="列出段落1"/>
    <w:basedOn w:val="739"/>
    <w:next w:val="1158"/>
    <w:link w:val="739"/>
    <w:qFormat/>
    <w:pPr>
      <w:contextualSpacing/>
      <w:ind w:left="720"/>
      <w:jc w:val="left"/>
      <w:widowControl/>
    </w:pPr>
    <w:rPr>
      <w:rFonts w:ascii="Arial" w:hAnsi="Arial" w:eastAsia="黑体"/>
      <w:sz w:val="24"/>
      <w:szCs w:val="24"/>
      <w:lang w:eastAsia="en-US"/>
    </w:rPr>
  </w:style>
  <w:style w:type="paragraph" w:styleId="1159">
    <w:name w:val="xl37"/>
    <w:basedOn w:val="739"/>
    <w:next w:val="1159"/>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0">
    <w:name w:val="Bullets L1"/>
    <w:basedOn w:val="739"/>
    <w:next w:val="1160"/>
    <w:link w:val="739"/>
    <w:qFormat/>
    <w:pPr>
      <w:numPr>
        <w:ilvl w:val="0"/>
        <w:numId w:val="2"/>
      </w:numPr>
      <w:jc w:val="left"/>
      <w:spacing w:before="60" w:after="60"/>
      <w:widowControl/>
      <w:tabs>
        <w:tab w:val="left" w:pos="360" w:leader="none"/>
      </w:tabs>
    </w:pPr>
    <w:rPr>
      <w:rFonts w:ascii="Arial" w:hAnsi="Arial"/>
      <w:sz w:val="20"/>
    </w:rPr>
  </w:style>
  <w:style w:type="paragraph" w:styleId="1161">
    <w:name w:val="xl38"/>
    <w:basedOn w:val="739"/>
    <w:next w:val="116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2">
    <w:name w:val="表格1"/>
    <w:basedOn w:val="739"/>
    <w:next w:val="1162"/>
    <w:link w:val="739"/>
    <w:qFormat/>
    <w:rPr>
      <w:rFonts w:ascii="宋体"/>
      <w:szCs w:val="21"/>
    </w:rPr>
  </w:style>
  <w:style w:type="paragraph" w:styleId="1163">
    <w:name w:val="标题3"/>
    <w:basedOn w:val="742"/>
    <w:next w:val="1163"/>
    <w:link w:val="739"/>
    <w:qFormat/>
    <w:pPr>
      <w:keepLines w:val="0"/>
      <w:keepNext w:val="0"/>
      <w:spacing w:line="360" w:lineRule="auto"/>
    </w:pPr>
    <w:rPr>
      <w:rFonts w:eastAsia="方正仿宋_GB2312"/>
      <w:b w:val="0"/>
      <w:bCs/>
      <w:sz w:val="30"/>
      <w:szCs w:val="32"/>
    </w:rPr>
  </w:style>
  <w:style w:type="paragraph" w:styleId="1164">
    <w:name w:val="xl49"/>
    <w:basedOn w:val="739"/>
    <w:next w:val="1164"/>
    <w:link w:val="73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5">
    <w:name w:val="正文 首行缩进:  2 字符 Char"/>
    <w:basedOn w:val="739"/>
    <w:next w:val="1165"/>
    <w:link w:val="739"/>
    <w:qFormat/>
    <w:pPr>
      <w:ind w:firstLine="480"/>
      <w:spacing w:line="360" w:lineRule="auto"/>
    </w:pPr>
    <w:rPr>
      <w:rFonts w:cs="宋体"/>
      <w:sz w:val="24"/>
    </w:rPr>
  </w:style>
  <w:style w:type="paragraph" w:styleId="1166">
    <w:name w:val="Char Char Char Char Char Char Char1 Char"/>
    <w:basedOn w:val="739"/>
    <w:next w:val="1166"/>
    <w:link w:val="739"/>
    <w:qFormat/>
    <w:rPr>
      <w:rFonts w:ascii="Tahoma" w:hAnsi="Tahoma" w:cs="Tahoma"/>
      <w:sz w:val="24"/>
    </w:rPr>
  </w:style>
  <w:style w:type="paragraph" w:styleId="1167">
    <w:name w:val="标题3，章节第三层"/>
    <w:basedOn w:val="739"/>
    <w:next w:val="1128"/>
    <w:link w:val="739"/>
    <w:qFormat/>
    <w:pPr>
      <w:spacing w:before="78" w:line="300" w:lineRule="auto"/>
      <w:outlineLvl w:val="2"/>
    </w:pPr>
    <w:rPr>
      <w:rFonts w:ascii="Arial" w:hAnsi="Arial" w:eastAsia="华文细黑"/>
      <w:sz w:val="30"/>
      <w:szCs w:val="24"/>
    </w:rPr>
  </w:style>
  <w:style w:type="paragraph" w:styleId="1168">
    <w:name w:val="font6"/>
    <w:basedOn w:val="739"/>
    <w:next w:val="1168"/>
    <w:link w:val="739"/>
    <w:qFormat/>
    <w:pPr>
      <w:jc w:val="left"/>
      <w:spacing w:before="100" w:beforeAutospacing="1" w:after="100" w:afterAutospacing="1"/>
      <w:widowControl/>
    </w:pPr>
    <w:rPr>
      <w:rFonts w:ascii="宋体" w:hAnsi="宋体" w:cs="宋体"/>
      <w:b/>
      <w:bCs/>
      <w:sz w:val="20"/>
    </w:rPr>
  </w:style>
  <w:style w:type="paragraph" w:styleId="1169">
    <w:name w:val="Item Step in Table"/>
    <w:next w:val="1169"/>
    <w:link w:val="739"/>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70">
    <w:name w:val="Char Char Char Char Char Char Char Char Char Char Char Char Char"/>
    <w:basedOn w:val="739"/>
    <w:next w:val="1170"/>
    <w:link w:val="739"/>
    <w:qFormat/>
    <w:pPr>
      <w:jc w:val="left"/>
      <w:spacing w:after="160" w:line="240" w:lineRule="exact"/>
      <w:widowControl/>
    </w:pPr>
    <w:rPr>
      <w:szCs w:val="24"/>
    </w:rPr>
  </w:style>
  <w:style w:type="paragraph" w:styleId="1171">
    <w:name w:val="Char Char Char Char Char Char Char Char Char1"/>
    <w:basedOn w:val="739"/>
    <w:next w:val="1171"/>
    <w:link w:val="739"/>
    <w:qFormat/>
    <w:pPr>
      <w:ind w:left="360" w:hanging="360"/>
      <w:tabs>
        <w:tab w:val="left" w:pos="360" w:leader="none"/>
      </w:tabs>
    </w:pPr>
    <w:rPr>
      <w:sz w:val="24"/>
      <w:szCs w:val="24"/>
    </w:rPr>
  </w:style>
  <w:style w:type="paragraph" w:styleId="1172">
    <w:name w:val="列出段落2"/>
    <w:basedOn w:val="739"/>
    <w:next w:val="1172"/>
    <w:link w:val="739"/>
    <w:qFormat/>
    <w:pPr>
      <w:ind w:left="720"/>
      <w:jc w:val="left"/>
      <w:widowControl/>
    </w:pPr>
    <w:rPr>
      <w:rFonts w:ascii="Arial" w:hAnsi="Arial" w:eastAsia="黑体" w:cs="Arial"/>
      <w:sz w:val="24"/>
      <w:szCs w:val="24"/>
      <w:lang w:eastAsia="en-US"/>
    </w:rPr>
  </w:style>
  <w:style w:type="paragraph" w:styleId="1173">
    <w:name w:val="font5"/>
    <w:basedOn w:val="739"/>
    <w:next w:val="1173"/>
    <w:link w:val="739"/>
    <w:qFormat/>
    <w:pPr>
      <w:jc w:val="left"/>
      <w:spacing w:before="100" w:beforeAutospacing="1" w:after="100" w:afterAutospacing="1"/>
      <w:widowControl/>
    </w:pPr>
    <w:rPr>
      <w:rFonts w:ascii="宋体" w:hAnsi="宋体" w:cs="宋体"/>
      <w:sz w:val="18"/>
      <w:szCs w:val="18"/>
    </w:rPr>
  </w:style>
  <w:style w:type="paragraph" w:styleId="1174">
    <w:name w:val="xl59"/>
    <w:basedOn w:val="739"/>
    <w:next w:val="1174"/>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5">
    <w:name w:val="Char Char"/>
    <w:basedOn w:val="739"/>
    <w:next w:val="1175"/>
    <w:link w:val="739"/>
    <w:qFormat/>
    <w:rPr>
      <w:rFonts w:ascii="Tahoma" w:hAnsi="Tahoma" w:cs="Tahoma"/>
      <w:sz w:val="24"/>
    </w:rPr>
  </w:style>
  <w:style w:type="paragraph" w:styleId="1176">
    <w:name w:val="样式2"/>
    <w:basedOn w:val="739"/>
    <w:next w:val="1176"/>
    <w:link w:val="739"/>
    <w:qFormat/>
    <w:pPr>
      <w:ind w:left="200"/>
      <w:spacing w:line="360" w:lineRule="auto"/>
    </w:pPr>
    <w:rPr>
      <w:rFonts w:ascii="宋体" w:hAnsi="宋体"/>
      <w:b/>
      <w:sz w:val="24"/>
      <w:szCs w:val="24"/>
    </w:rPr>
  </w:style>
  <w:style w:type="paragraph" w:styleId="1177">
    <w:name w:val="正文 居中"/>
    <w:basedOn w:val="739"/>
    <w:next w:val="1177"/>
    <w:link w:val="739"/>
    <w:qFormat/>
    <w:pPr>
      <w:jc w:val="center"/>
      <w:spacing w:line="360" w:lineRule="auto"/>
    </w:pPr>
    <w:rPr>
      <w:sz w:val="24"/>
    </w:rPr>
  </w:style>
  <w:style w:type="paragraph" w:styleId="1178">
    <w:name w:val="xl33"/>
    <w:basedOn w:val="739"/>
    <w:next w:val="117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name w:val="Char Char Char Char Char Char Char Char"/>
    <w:basedOn w:val="739"/>
    <w:next w:val="1179"/>
    <w:link w:val="739"/>
    <w:qFormat/>
    <w:rPr>
      <w:rFonts w:ascii="Tahoma" w:hAnsi="Tahoma" w:cs="Tahoma"/>
      <w:sz w:val="24"/>
    </w:rPr>
  </w:style>
  <w:style w:type="paragraph" w:styleId="1180">
    <w:name w:val="丁华标题2"/>
    <w:basedOn w:val="741"/>
    <w:next w:val="1103"/>
    <w:link w:val="739"/>
    <w:qFormat/>
    <w:pPr>
      <w:numPr>
        <w:ilvl w:val="1"/>
        <w:numId w:val="1"/>
      </w:numPr>
      <w:spacing w:line="415" w:lineRule="auto"/>
      <w:tabs>
        <w:tab w:val="left" w:pos="1004" w:leader="none"/>
      </w:tabs>
    </w:pPr>
    <w:rPr>
      <w:rFonts w:ascii="Arial" w:hAnsi="Arial" w:eastAsia="黑体"/>
      <w:b w:val="0"/>
      <w:sz w:val="28"/>
      <w:szCs w:val="20"/>
    </w:rPr>
  </w:style>
  <w:style w:type="paragraph" w:styleId="1181">
    <w:name w:val="flName"/>
    <w:basedOn w:val="1182"/>
    <w:next w:val="1181"/>
    <w:link w:val="739"/>
    <w:qFormat/>
    <w:pPr>
      <w:spacing w:before="0" w:line="113" w:lineRule="atLeast"/>
    </w:pPr>
  </w:style>
  <w:style w:type="paragraph" w:styleId="1182">
    <w:name w:val="flNote"/>
    <w:basedOn w:val="739"/>
    <w:next w:val="1182"/>
    <w:link w:val="739"/>
    <w:qFormat/>
    <w:pPr>
      <w:jc w:val="center"/>
      <w:spacing w:before="567" w:line="360" w:lineRule="atLeast"/>
    </w:pPr>
    <w:rPr>
      <w:rFonts w:eastAsia="黑体"/>
      <w:b/>
      <w:sz w:val="24"/>
    </w:rPr>
  </w:style>
  <w:style w:type="paragraph" w:styleId="1183">
    <w:name w:val="font7"/>
    <w:basedOn w:val="739"/>
    <w:next w:val="1183"/>
    <w:link w:val="739"/>
    <w:qFormat/>
    <w:pPr>
      <w:jc w:val="left"/>
      <w:spacing w:before="100" w:beforeAutospacing="1" w:after="100" w:afterAutospacing="1"/>
      <w:widowControl/>
    </w:pPr>
    <w:rPr>
      <w:rFonts w:hint="eastAsia" w:ascii="宋体" w:hAnsi="宋体"/>
      <w:b/>
      <w:bCs/>
      <w:sz w:val="24"/>
      <w:szCs w:val="24"/>
    </w:rPr>
  </w:style>
  <w:style w:type="paragraph" w:styleId="1184">
    <w:name w:val="xl48"/>
    <w:basedOn w:val="739"/>
    <w:next w:val="118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5">
    <w:name w:val="Char Char Char Char Char Char Char Char Char Char Char1"/>
    <w:basedOn w:val="739"/>
    <w:next w:val="1185"/>
    <w:link w:val="739"/>
    <w:qFormat/>
    <w:rPr>
      <w:rFonts w:ascii="Tahoma" w:hAnsi="Tahoma"/>
      <w:sz w:val="24"/>
    </w:rPr>
  </w:style>
  <w:style w:type="paragraph" w:styleId="1186">
    <w:name w:val="xl61"/>
    <w:basedOn w:val="739"/>
    <w:next w:val="1186"/>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7">
    <w:name w:val="Test2"/>
    <w:basedOn w:val="741"/>
    <w:next w:val="1187"/>
    <w:link w:val="739"/>
    <w:qFormat/>
    <w:pPr>
      <w:jc w:val="center"/>
      <w:spacing w:before="156" w:after="156" w:line="480" w:lineRule="exact"/>
      <w:widowControl/>
    </w:pPr>
    <w:rPr>
      <w:rFonts w:ascii="黑体" w:hAnsi="Arial" w:eastAsia="黑体"/>
      <w:bCs/>
      <w:sz w:val="24"/>
    </w:rPr>
  </w:style>
  <w:style w:type="paragraph" w:styleId="1188">
    <w:name w:val="插图"/>
    <w:basedOn w:val="739"/>
    <w:next w:val="1188"/>
    <w:link w:val="739"/>
    <w:qFormat/>
    <w:pPr>
      <w:jc w:val="center"/>
      <w:tabs>
        <w:tab w:val="left" w:pos="1620" w:leader="none"/>
      </w:tabs>
    </w:pPr>
    <w:rPr>
      <w:bCs/>
      <w:color w:val="000000"/>
      <w:szCs w:val="22"/>
    </w:rPr>
  </w:style>
  <w:style w:type="paragraph" w:styleId="1189">
    <w:name w:val="tableau"/>
    <w:basedOn w:val="739"/>
    <w:next w:val="1189"/>
    <w:link w:val="739"/>
    <w:qFormat/>
    <w:pPr>
      <w:jc w:val="center"/>
      <w:spacing w:before="20" w:after="20"/>
      <w:widowControl/>
    </w:pPr>
    <w:rPr>
      <w:rFonts w:ascii="Arial" w:hAnsi="Arial"/>
      <w:sz w:val="16"/>
      <w:lang w:val="en-GB" w:eastAsia="en-US"/>
    </w:rPr>
  </w:style>
  <w:style w:type="paragraph" w:styleId="1190">
    <w:name w:val="正文 首行缩进:  2 字符 Char Char"/>
    <w:basedOn w:val="739"/>
    <w:next w:val="1190"/>
    <w:link w:val="739"/>
    <w:qFormat/>
    <w:pPr>
      <w:ind w:firstLine="480"/>
      <w:spacing w:line="360" w:lineRule="auto"/>
    </w:pPr>
    <w:rPr>
      <w:rFonts w:ascii="方正楷体_GB2312" w:eastAsia="方正楷体_GB2312"/>
      <w:bCs/>
      <w:sz w:val="24"/>
      <w:szCs w:val="24"/>
    </w:rPr>
  </w:style>
  <w:style w:type="paragraph" w:styleId="1191">
    <w:name w:val="标题2，章节第二层"/>
    <w:basedOn w:val="739"/>
    <w:next w:val="1128"/>
    <w:link w:val="739"/>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2">
    <w:name w:val="Char Char Char Char Char Char Char Char Char Char Char Char Char1"/>
    <w:basedOn w:val="771"/>
    <w:next w:val="1192"/>
    <w:link w:val="739"/>
    <w:qFormat/>
    <w:rPr>
      <w:rFonts w:ascii="Tahoma" w:hAnsi="Tahoma"/>
      <w:sz w:val="24"/>
      <w:szCs w:val="24"/>
    </w:rPr>
  </w:style>
  <w:style w:type="paragraph" w:styleId="1193">
    <w:name w:val="二级条标题"/>
    <w:basedOn w:val="739"/>
    <w:next w:val="1121"/>
    <w:link w:val="739"/>
    <w:qFormat/>
    <w:pPr>
      <w:ind w:hanging="420"/>
      <w:widowControl/>
      <w:tabs>
        <w:tab w:val="left" w:pos="2240" w:leader="none"/>
      </w:tabs>
      <w:outlineLvl w:val="3"/>
    </w:pPr>
    <w:rPr>
      <w:rFonts w:eastAsia="黑体"/>
    </w:rPr>
  </w:style>
  <w:style w:type="paragraph" w:styleId="1194">
    <w:name w:val="样式 加点正文 + 段前: 0.5 行 段后: 0.5 行1"/>
    <w:basedOn w:val="739"/>
    <w:next w:val="1194"/>
    <w:link w:val="739"/>
    <w:qFormat/>
    <w:pPr>
      <w:numPr>
        <w:ilvl w:val="0"/>
        <w:numId w:val="4"/>
      </w:numPr>
      <w:ind w:left="1268"/>
      <w:spacing w:before="156" w:after="156" w:line="300" w:lineRule="auto"/>
      <w:tabs>
        <w:tab w:val="left" w:pos="420" w:leader="none"/>
        <w:tab w:val="left" w:pos="1268" w:leader="none"/>
      </w:tabs>
    </w:pPr>
    <w:rPr>
      <w:sz w:val="24"/>
    </w:rPr>
  </w:style>
  <w:style w:type="paragraph" w:styleId="1195">
    <w:name w:val="Char Char Char Char Char Char"/>
    <w:basedOn w:val="739"/>
    <w:next w:val="1195"/>
    <w:link w:val="739"/>
    <w:qFormat/>
    <w:rPr>
      <w:rFonts w:ascii="Tahoma" w:hAnsi="Tahoma" w:cs="Tahoma"/>
      <w:sz w:val="24"/>
    </w:rPr>
  </w:style>
  <w:style w:type="paragraph" w:styleId="1196">
    <w:name w:val="Char Char1 Char Char Char Char Char Char Char"/>
    <w:basedOn w:val="739"/>
    <w:next w:val="1196"/>
    <w:link w:val="739"/>
    <w:qFormat/>
    <w:rPr>
      <w:rFonts w:ascii="Tahoma" w:hAnsi="Tahoma" w:cs="Tahoma"/>
      <w:sz w:val="24"/>
    </w:rPr>
  </w:style>
  <w:style w:type="paragraph" w:styleId="1197">
    <w:name w:val="xl30"/>
    <w:basedOn w:val="739"/>
    <w:next w:val="1197"/>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8">
    <w:name w:val="部分1"/>
    <w:basedOn w:val="739"/>
    <w:next w:val="1198"/>
    <w:link w:val="739"/>
    <w:qFormat/>
    <w:pPr>
      <w:jc w:val="center"/>
      <w:keepNext/>
      <w:pageBreakBefore/>
      <w:spacing w:line="360" w:lineRule="auto"/>
      <w:tabs>
        <w:tab w:val="left" w:pos="360" w:leader="none"/>
      </w:tabs>
      <w:outlineLvl w:val="0"/>
    </w:pPr>
    <w:rPr>
      <w:rFonts w:eastAsia="黑体"/>
      <w:b/>
      <w:sz w:val="36"/>
    </w:rPr>
  </w:style>
  <w:style w:type="paragraph" w:styleId="1199">
    <w:name w:val="font12"/>
    <w:basedOn w:val="739"/>
    <w:next w:val="1199"/>
    <w:link w:val="739"/>
    <w:qFormat/>
    <w:pPr>
      <w:jc w:val="left"/>
      <w:spacing w:before="100" w:beforeAutospacing="1" w:after="100" w:afterAutospacing="1"/>
      <w:widowControl/>
    </w:pPr>
    <w:rPr>
      <w:rFonts w:ascii="宋体" w:hAnsi="宋体" w:cs="宋体"/>
      <w:sz w:val="36"/>
      <w:szCs w:val="36"/>
    </w:rPr>
  </w:style>
  <w:style w:type="paragraph" w:styleId="1200">
    <w:name w:val="List Paragraph0"/>
    <w:basedOn w:val="739"/>
    <w:next w:val="1200"/>
    <w:link w:val="739"/>
    <w:qFormat/>
    <w:pPr>
      <w:contextualSpacing/>
      <w:ind w:left="720"/>
      <w:jc w:val="left"/>
      <w:widowControl/>
    </w:pPr>
    <w:rPr>
      <w:rFonts w:ascii="Arial" w:hAnsi="Arial" w:eastAsia="黑体"/>
      <w:sz w:val="24"/>
      <w:szCs w:val="24"/>
      <w:lang w:eastAsia="en-US"/>
    </w:rPr>
  </w:style>
  <w:style w:type="paragraph" w:styleId="1201">
    <w:name w:val="xl40"/>
    <w:basedOn w:val="739"/>
    <w:next w:val="120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2">
    <w:name w:val="Default Text"/>
    <w:basedOn w:val="739"/>
    <w:next w:val="1202"/>
    <w:link w:val="739"/>
    <w:qFormat/>
    <w:pPr>
      <w:jc w:val="left"/>
      <w:widowControl/>
    </w:pPr>
    <w:rPr>
      <w:sz w:val="24"/>
      <w:lang w:eastAsia="en-US"/>
    </w:rPr>
  </w:style>
  <w:style w:type="paragraph" w:styleId="1203">
    <w:name w:val="Char1 Char Char Char1"/>
    <w:basedOn w:val="739"/>
    <w:next w:val="1203"/>
    <w:link w:val="739"/>
    <w:qFormat/>
    <w:rPr>
      <w:rFonts w:ascii="Tahoma" w:hAnsi="Tahoma"/>
      <w:sz w:val="24"/>
    </w:rPr>
  </w:style>
  <w:style w:type="paragraph" w:styleId="1204">
    <w:name w:val="retrait3"/>
    <w:basedOn w:val="739"/>
    <w:next w:val="1204"/>
    <w:link w:val="739"/>
    <w:qFormat/>
    <w:pPr>
      <w:ind w:left="851"/>
      <w:jc w:val="left"/>
      <w:spacing w:before="20" w:after="20"/>
      <w:widowControl/>
    </w:pPr>
    <w:rPr>
      <w:rFonts w:ascii="Arial" w:hAnsi="Arial"/>
      <w:sz w:val="24"/>
      <w:lang w:val="en-GB"/>
    </w:rPr>
  </w:style>
  <w:style w:type="paragraph" w:styleId="1205">
    <w:name w:val="一级标题"/>
    <w:basedOn w:val="739"/>
    <w:next w:val="1205"/>
    <w:link w:val="739"/>
    <w:qFormat/>
    <w:pPr>
      <w:ind w:left="900" w:hanging="420"/>
      <w:spacing w:line="360" w:lineRule="auto"/>
      <w:tabs>
        <w:tab w:val="left" w:pos="903" w:leader="none"/>
      </w:tabs>
    </w:pPr>
    <w:rPr>
      <w:rFonts w:ascii="Arial" w:hAnsi="Arial" w:cs="Arial"/>
      <w:sz w:val="24"/>
    </w:rPr>
  </w:style>
  <w:style w:type="paragraph" w:styleId="1206">
    <w:name w:val="正文缩进2字符"/>
    <w:basedOn w:val="739"/>
    <w:next w:val="1206"/>
    <w:link w:val="739"/>
    <w:qFormat/>
    <w:pPr>
      <w:ind w:firstLine="200"/>
      <w:spacing w:line="300" w:lineRule="auto"/>
    </w:pPr>
    <w:rPr>
      <w:rFonts w:ascii="方正仿宋_GB2312" w:eastAsia="方正仿宋_GB2312"/>
      <w:sz w:val="32"/>
      <w:szCs w:val="32"/>
    </w:rPr>
  </w:style>
  <w:style w:type="paragraph" w:styleId="1207">
    <w:name w:val="xl60"/>
    <w:basedOn w:val="739"/>
    <w:next w:val="1207"/>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8">
    <w:name w:val="xl27"/>
    <w:basedOn w:val="739"/>
    <w:next w:val="120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9">
    <w:name w:val="表蕊"/>
    <w:basedOn w:val="739"/>
    <w:next w:val="1209"/>
    <w:link w:val="739"/>
    <w:qFormat/>
    <w:pPr>
      <w:jc w:val="left"/>
      <w:spacing w:line="320" w:lineRule="atLeast"/>
    </w:pPr>
    <w:rPr>
      <w:rFonts w:eastAsia="方正楷体_GB2312"/>
      <w:spacing w:val="-10"/>
    </w:rPr>
  </w:style>
  <w:style w:type="paragraph" w:styleId="1210">
    <w:name w:val="样式 段后: 0.5 行 左  0.75 字符"/>
    <w:basedOn w:val="739"/>
    <w:next w:val="1210"/>
    <w:link w:val="739"/>
    <w:qFormat/>
    <w:pPr>
      <w:ind w:firstLine="420"/>
      <w:spacing w:line="360" w:lineRule="auto"/>
      <w:widowControl/>
    </w:pPr>
    <w:rPr>
      <w:rFonts w:hAnsi="Arial" w:cs="Arial"/>
      <w:szCs w:val="21"/>
    </w:rPr>
  </w:style>
  <w:style w:type="paragraph" w:styleId="1211">
    <w:name w:val="符号与编号 Char"/>
    <w:basedOn w:val="739"/>
    <w:next w:val="1211"/>
    <w:link w:val="739"/>
    <w:qFormat/>
    <w:pPr>
      <w:ind w:left="720"/>
      <w:spacing w:after="156" w:line="400" w:lineRule="atLeast"/>
      <w:tabs>
        <w:tab w:val="left" w:pos="720" w:leader="none"/>
      </w:tabs>
    </w:pPr>
    <w:rPr>
      <w:sz w:val="24"/>
      <w:szCs w:val="24"/>
    </w:rPr>
  </w:style>
  <w:style w:type="paragraph" w:styleId="1212">
    <w:name w:val="xl34"/>
    <w:basedOn w:val="739"/>
    <w:next w:val="1212"/>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3">
    <w:name w:val="文档正文"/>
    <w:basedOn w:val="739"/>
    <w:next w:val="1213"/>
    <w:link w:val="739"/>
    <w:qFormat/>
    <w:pPr>
      <w:spacing w:line="360" w:lineRule="auto"/>
    </w:pPr>
    <w:rPr>
      <w:rFonts w:ascii="宋体" w:hAnsi="宋体"/>
      <w:b/>
      <w:bCs/>
      <w:szCs w:val="24"/>
    </w:rPr>
  </w:style>
  <w:style w:type="paragraph" w:styleId="1214">
    <w:name w:val="丁华标题3"/>
    <w:basedOn w:val="1180"/>
    <w:next w:val="1103"/>
    <w:link w:val="739"/>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5">
    <w:name w:val="我的正文"/>
    <w:basedOn w:val="739"/>
    <w:next w:val="1215"/>
    <w:link w:val="739"/>
    <w:qFormat/>
    <w:pPr>
      <w:ind w:firstLine="420"/>
      <w:jc w:val="left"/>
      <w:spacing w:line="360" w:lineRule="auto"/>
      <w:widowControl/>
    </w:pPr>
    <w:rPr>
      <w:rFonts w:ascii="宋体" w:hAnsi="宋体" w:cs="宋体"/>
      <w:szCs w:val="21"/>
    </w:rPr>
  </w:style>
  <w:style w:type="paragraph" w:styleId="1216">
    <w:name w:val="公文标题 2"/>
    <w:basedOn w:val="739"/>
    <w:next w:val="1217"/>
    <w:link w:val="739"/>
    <w:qFormat/>
    <w:pPr>
      <w:outlineLvl w:val="1"/>
    </w:pPr>
    <w:rPr>
      <w:rFonts w:ascii="方正仿宋_GB2312" w:hAnsi="宋体" w:eastAsia="方正仿宋_GB2312"/>
      <w:sz w:val="28"/>
      <w:szCs w:val="24"/>
    </w:rPr>
  </w:style>
  <w:style w:type="paragraph" w:styleId="1217">
    <w:name w:val="公文正文"/>
    <w:basedOn w:val="752"/>
    <w:next w:val="1217"/>
    <w:link w:val="739"/>
    <w:qFormat/>
    <w:pPr>
      <w:ind w:firstLine="200"/>
    </w:pPr>
    <w:rPr>
      <w:rFonts w:ascii="方正仿宋_GB2312" w:hAnsi="宋体" w:eastAsia="方正仿宋_GB2312"/>
      <w:sz w:val="28"/>
      <w:szCs w:val="24"/>
    </w:rPr>
  </w:style>
  <w:style w:type="paragraph" w:styleId="1218">
    <w:name w:val="Char Char1 Char"/>
    <w:basedOn w:val="739"/>
    <w:next w:val="1218"/>
    <w:link w:val="739"/>
    <w:qFormat/>
    <w:pPr>
      <w:jc w:val="left"/>
      <w:spacing w:after="160" w:line="240" w:lineRule="exact"/>
      <w:widowControl/>
    </w:pPr>
    <w:rPr>
      <w:rFonts w:ascii="Verdana" w:hAnsi="Verdana"/>
      <w:sz w:val="20"/>
      <w:lang w:eastAsia="en-US"/>
    </w:rPr>
  </w:style>
  <w:style w:type="paragraph" w:styleId="1219">
    <w:name w:val="xl50"/>
    <w:basedOn w:val="739"/>
    <w:next w:val="1219"/>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0">
    <w:name w:val="zw"/>
    <w:basedOn w:val="739"/>
    <w:next w:val="1220"/>
    <w:link w:val="739"/>
    <w:qFormat/>
    <w:pPr>
      <w:ind w:firstLine="480"/>
      <w:jc w:val="left"/>
      <w:spacing w:line="360" w:lineRule="auto"/>
      <w:widowControl/>
    </w:pPr>
    <w:rPr>
      <w:rFonts w:ascii="宋体" w:hAnsi="宋体"/>
      <w:bCs/>
      <w:sz w:val="24"/>
    </w:rPr>
  </w:style>
  <w:style w:type="paragraph" w:styleId="1221">
    <w:name w:val="xl29"/>
    <w:basedOn w:val="739"/>
    <w:next w:val="1221"/>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2">
    <w:name w:val="马刚标题4"/>
    <w:basedOn w:val="1113"/>
    <w:next w:val="739"/>
    <w:link w:val="739"/>
    <w:qFormat/>
    <w:pPr>
      <w:spacing w:before="100" w:after="40"/>
      <w:tabs>
        <w:tab w:val="left" w:pos="1050" w:leader="none"/>
      </w:tabs>
      <w:outlineLvl w:val="3"/>
    </w:pPr>
    <w:rPr>
      <w:b w:val="0"/>
    </w:rPr>
  </w:style>
  <w:style w:type="paragraph" w:styleId="1223">
    <w:name w:val="标准文本"/>
    <w:basedOn w:val="739"/>
    <w:next w:val="1223"/>
    <w:link w:val="739"/>
    <w:qFormat/>
    <w:pPr>
      <w:ind w:firstLine="480"/>
      <w:spacing w:line="360" w:lineRule="auto"/>
    </w:pPr>
    <w:rPr>
      <w:rFonts w:cs="宋体"/>
      <w:sz w:val="24"/>
      <w:szCs w:val="24"/>
    </w:rPr>
  </w:style>
  <w:style w:type="paragraph" w:styleId="1224">
    <w:name w:val="正文2"/>
    <w:basedOn w:val="739"/>
    <w:next w:val="1224"/>
    <w:link w:val="739"/>
    <w:qFormat/>
    <w:pPr>
      <w:ind w:firstLine="510"/>
      <w:spacing w:before="156" w:line="360" w:lineRule="auto"/>
    </w:pPr>
    <w:rPr>
      <w:sz w:val="24"/>
    </w:rPr>
  </w:style>
  <w:style w:type="paragraph" w:styleId="1225">
    <w:name w:val="样式1"/>
    <w:basedOn w:val="739"/>
    <w:next w:val="1225"/>
    <w:link w:val="739"/>
    <w:qFormat/>
    <w:pPr>
      <w:ind w:firstLine="480"/>
      <w:spacing w:line="300" w:lineRule="auto"/>
    </w:pPr>
    <w:rPr>
      <w:sz w:val="24"/>
      <w:szCs w:val="24"/>
    </w:rPr>
  </w:style>
  <w:style w:type="paragraph" w:styleId="1226">
    <w:name w:val="大标题"/>
    <w:basedOn w:val="739"/>
    <w:next w:val="739"/>
    <w:link w:val="739"/>
    <w:qFormat/>
    <w:pPr>
      <w:ind w:hanging="420"/>
      <w:pageBreakBefore/>
      <w:spacing w:line="360" w:lineRule="auto"/>
      <w:tabs>
        <w:tab w:val="left" w:pos="420" w:leader="none"/>
      </w:tabs>
      <w:outlineLvl w:val="0"/>
    </w:pPr>
    <w:rPr>
      <w:b/>
      <w:iCs/>
      <w:sz w:val="44"/>
      <w:szCs w:val="24"/>
    </w:rPr>
  </w:style>
  <w:style w:type="paragraph" w:styleId="1227">
    <w:name w:val="Char Char Char Char Char Char Char Char1"/>
    <w:basedOn w:val="739"/>
    <w:next w:val="1227"/>
    <w:link w:val="739"/>
    <w:qFormat/>
    <w:rPr>
      <w:rFonts w:ascii="Tahoma" w:hAnsi="Tahoma"/>
      <w:sz w:val="24"/>
    </w:rPr>
  </w:style>
  <w:style w:type="paragraph" w:styleId="1228">
    <w:name w:val="1"/>
    <w:basedOn w:val="739"/>
    <w:next w:val="811"/>
    <w:link w:val="739"/>
    <w:qFormat/>
    <w:pPr>
      <w:spacing w:line="360" w:lineRule="auto"/>
    </w:pPr>
    <w:rPr>
      <w:rFonts w:eastAsia="方正仿宋_GB2312"/>
      <w:sz w:val="24"/>
      <w:szCs w:val="24"/>
    </w:rPr>
  </w:style>
  <w:style w:type="paragraph" w:styleId="1229">
    <w:name w:val="标题6"/>
    <w:basedOn w:val="744"/>
    <w:next w:val="1229"/>
    <w:link w:val="739"/>
    <w:qFormat/>
    <w:pPr>
      <w:ind w:left="420" w:hanging="420"/>
      <w:keepLines/>
      <w:tabs>
        <w:tab w:val="left" w:pos="420" w:leader="none"/>
      </w:tabs>
    </w:pPr>
    <w:rPr>
      <w:rFonts w:ascii="Times New Roman"/>
      <w:b w:val="0"/>
      <w:bCs/>
      <w:color w:val="000000"/>
      <w:sz w:val="24"/>
      <w:szCs w:val="28"/>
    </w:rPr>
  </w:style>
  <w:style w:type="paragraph" w:styleId="1230">
    <w:name w:val="Char Char Char Char1"/>
    <w:basedOn w:val="739"/>
    <w:next w:val="1230"/>
    <w:link w:val="739"/>
    <w:qFormat/>
    <w:pPr>
      <w:jc w:val="center"/>
      <w:spacing w:after="160" w:line="240" w:lineRule="exact"/>
      <w:widowControl/>
    </w:pPr>
    <w:rPr>
      <w:rFonts w:ascii="黑体" w:hAnsi="Verdana" w:eastAsia="黑体"/>
      <w:sz w:val="32"/>
      <w:szCs w:val="32"/>
      <w:lang w:eastAsia="en-US"/>
    </w:rPr>
  </w:style>
  <w:style w:type="paragraph" w:styleId="1231">
    <w:name w:val="qw"/>
    <w:next w:val="1231"/>
    <w:link w:val="739"/>
    <w:qFormat/>
    <w:pPr>
      <w:jc w:val="both"/>
      <w:spacing w:line="312" w:lineRule="atLeast"/>
      <w:widowControl w:val="off"/>
    </w:pPr>
    <w:rPr>
      <w:rFonts w:ascii="宋体"/>
      <w:sz w:val="24"/>
      <w:lang w:val="en-US" w:eastAsia="zh-CN" w:bidi="ar-SA"/>
    </w:rPr>
  </w:style>
  <w:style w:type="paragraph" w:styleId="1232">
    <w:name w:val="正文文本 21"/>
    <w:basedOn w:val="739"/>
    <w:next w:val="1232"/>
    <w:link w:val="739"/>
    <w:qFormat/>
    <w:pPr>
      <w:ind w:left="720" w:hanging="720"/>
      <w:widowControl/>
    </w:pPr>
    <w:rPr>
      <w:sz w:val="24"/>
      <w:lang w:val="en-GB"/>
    </w:rPr>
  </w:style>
  <w:style w:type="paragraph" w:styleId="1233">
    <w:name w:val="xl41"/>
    <w:basedOn w:val="739"/>
    <w:next w:val="1233"/>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4">
    <w:name w:val="标题1，章节第一层"/>
    <w:basedOn w:val="1128"/>
    <w:next w:val="1128"/>
    <w:link w:val="739"/>
    <w:qFormat/>
    <w:pPr>
      <w:ind w:left="482"/>
      <w:spacing w:before="0"/>
      <w:tabs>
        <w:tab w:val="left" w:pos="693" w:leader="none"/>
      </w:tabs>
      <w:outlineLvl w:val="0"/>
    </w:pPr>
    <w:rPr>
      <w:color w:val="000000"/>
      <w:sz w:val="24"/>
      <w:szCs w:val="24"/>
    </w:rPr>
  </w:style>
  <w:style w:type="paragraph" w:styleId="1235">
    <w:name w:val="小四 段落 宋体 Char Char Char Char"/>
    <w:basedOn w:val="739"/>
    <w:next w:val="1235"/>
    <w:link w:val="739"/>
    <w:qFormat/>
    <w:pPr>
      <w:ind w:right="-33" w:firstLine="480"/>
      <w:jc w:val="left"/>
      <w:spacing w:line="360" w:lineRule="auto"/>
    </w:pPr>
    <w:rPr>
      <w:sz w:val="24"/>
      <w:szCs w:val="24"/>
    </w:rPr>
  </w:style>
  <w:style w:type="paragraph" w:styleId="1236">
    <w:name w:val="Char2 Char Char Char Char Char Char1"/>
    <w:basedOn w:val="739"/>
    <w:next w:val="1236"/>
    <w:link w:val="739"/>
    <w:qFormat/>
    <w:pPr>
      <w:ind w:hanging="425"/>
      <w:keepNext/>
      <w:spacing w:before="80" w:after="80"/>
      <w:widowControl/>
      <w:tabs>
        <w:tab w:val="left" w:pos="425" w:leader="none"/>
      </w:tabs>
    </w:pPr>
    <w:rPr>
      <w:rFonts w:ascii="Arial" w:hAnsi="Arial" w:cs="Arial"/>
      <w:sz w:val="20"/>
    </w:rPr>
  </w:style>
  <w:style w:type="paragraph" w:styleId="1237">
    <w:name w:val="小四 段落 宋体"/>
    <w:basedOn w:val="768"/>
    <w:next w:val="1237"/>
    <w:link w:val="739"/>
    <w:qFormat/>
    <w:pPr>
      <w:ind w:left="113" w:right="113" w:firstLine="425"/>
      <w:jc w:val="left"/>
      <w:spacing w:line="360" w:lineRule="auto"/>
      <w:tabs>
        <w:tab w:val="clear" w:pos="2952" w:leader="none"/>
      </w:tabs>
    </w:pPr>
    <w:rPr>
      <w:sz w:val="24"/>
    </w:rPr>
  </w:style>
  <w:style w:type="paragraph" w:styleId="1238">
    <w:name w:val="Char Char1 Char Char Char Char1 Char Char Char Char Char Char"/>
    <w:basedOn w:val="739"/>
    <w:next w:val="1238"/>
    <w:link w:val="739"/>
    <w:qFormat/>
    <w:rPr>
      <w:rFonts w:ascii="Tahoma" w:hAnsi="Tahoma"/>
      <w:sz w:val="24"/>
    </w:rPr>
  </w:style>
  <w:style w:type="paragraph" w:styleId="1239">
    <w:name w:val="font8"/>
    <w:basedOn w:val="739"/>
    <w:next w:val="1239"/>
    <w:link w:val="739"/>
    <w:qFormat/>
    <w:pPr>
      <w:jc w:val="left"/>
      <w:spacing w:before="100" w:beforeAutospacing="1" w:after="100" w:afterAutospacing="1"/>
      <w:widowControl/>
    </w:pPr>
    <w:rPr>
      <w:rFonts w:ascii="宋体" w:hAnsi="宋体" w:cs="宋体"/>
      <w:b/>
      <w:bCs/>
      <w:i/>
      <w:iCs/>
      <w:sz w:val="20"/>
    </w:rPr>
  </w:style>
  <w:style w:type="paragraph" w:styleId="1240">
    <w:name w:val="表格内文字"/>
    <w:basedOn w:val="739"/>
    <w:next w:val="1240"/>
    <w:link w:val="739"/>
    <w:qFormat/>
    <w:pPr>
      <w:spacing w:line="300" w:lineRule="atLeast"/>
    </w:pPr>
    <w:rPr>
      <w:sz w:val="18"/>
      <w:szCs w:val="24"/>
    </w:rPr>
  </w:style>
  <w:style w:type="paragraph" w:styleId="1241">
    <w:name w:val="_Style 1"/>
    <w:basedOn w:val="752"/>
    <w:next w:val="751"/>
    <w:link w:val="739"/>
    <w:qFormat/>
    <w:pPr>
      <w:ind w:firstLine="420"/>
      <w:spacing w:line="360" w:lineRule="auto"/>
    </w:pPr>
    <w:rPr>
      <w:rFonts w:ascii="Calibri" w:hAnsi="Calibri" w:eastAsia="宋体"/>
      <w:sz w:val="24"/>
    </w:rPr>
  </w:style>
  <w:style w:type="paragraph" w:styleId="1242">
    <w:name w:val="xl31"/>
    <w:basedOn w:val="739"/>
    <w:next w:val="1242"/>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3">
    <w:name w:val="标题4，章节第四层"/>
    <w:basedOn w:val="739"/>
    <w:next w:val="739"/>
    <w:link w:val="739"/>
    <w:qFormat/>
    <w:pPr>
      <w:spacing w:line="360" w:lineRule="auto"/>
      <w:tabs>
        <w:tab w:val="left" w:pos="0" w:leader="none"/>
      </w:tabs>
      <w:outlineLvl w:val="3"/>
    </w:pPr>
    <w:rPr>
      <w:rFonts w:ascii="宋体" w:hAnsi="宋体"/>
      <w:b/>
      <w:sz w:val="24"/>
      <w:szCs w:val="24"/>
    </w:rPr>
  </w:style>
  <w:style w:type="paragraph" w:styleId="1244">
    <w:name w:val="xl54"/>
    <w:basedOn w:val="739"/>
    <w:next w:val="1244"/>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5">
    <w:name w:val="正文 + 宋体"/>
    <w:basedOn w:val="739"/>
    <w:next w:val="1245"/>
    <w:link w:val="739"/>
    <w:qFormat/>
    <w:pPr>
      <w:ind w:firstLine="420"/>
      <w:spacing w:line="360" w:lineRule="auto"/>
    </w:pPr>
    <w:rPr>
      <w:szCs w:val="24"/>
    </w:rPr>
  </w:style>
  <w:style w:type="paragraph" w:styleId="1246">
    <w:name w:val="Char Char Char Char Char Char Char Char Char Char Char1 Char Char Char1"/>
    <w:basedOn w:val="739"/>
    <w:next w:val="1246"/>
    <w:link w:val="739"/>
    <w:semiHidden/>
    <w:qFormat/>
    <w:pPr>
      <w:ind w:firstLine="200"/>
      <w:jc w:val="left"/>
    </w:pPr>
    <w:rPr>
      <w:rFonts w:ascii="Tahoma" w:hAnsi="Tahoma"/>
      <w:sz w:val="24"/>
      <w:szCs w:val="24"/>
    </w:rPr>
  </w:style>
  <w:style w:type="paragraph" w:styleId="1247">
    <w:name w:val="flType"/>
    <w:basedOn w:val="1181"/>
    <w:next w:val="1247"/>
    <w:link w:val="739"/>
    <w:qFormat/>
    <w:pPr>
      <w:spacing w:after="284"/>
    </w:pPr>
    <w:rPr>
      <w:rFonts w:eastAsia="宋体"/>
      <w:b w:val="0"/>
    </w:rPr>
  </w:style>
  <w:style w:type="paragraph" w:styleId="1248">
    <w:name w:val="正文--表格内正文"/>
    <w:basedOn w:val="739"/>
    <w:next w:val="1248"/>
    <w:link w:val="739"/>
    <w:qFormat/>
    <w:pPr>
      <w:jc w:val="center"/>
      <w:spacing w:before="156" w:line="0" w:lineRule="atLeast"/>
    </w:pPr>
    <w:rPr>
      <w:rFonts w:ascii="宋体" w:hAnsi="宋体"/>
      <w:color w:val="000000"/>
      <w:sz w:val="24"/>
      <w:szCs w:val="24"/>
    </w:rPr>
  </w:style>
  <w:style w:type="paragraph" w:styleId="1249">
    <w:name w:val="小四 段落 宋体 Char Char Char"/>
    <w:basedOn w:val="768"/>
    <w:next w:val="1249"/>
    <w:link w:val="739"/>
    <w:qFormat/>
    <w:pPr>
      <w:ind w:left="0" w:right="-33" w:firstLine="545"/>
      <w:jc w:val="left"/>
      <w:spacing w:line="360" w:lineRule="auto"/>
      <w:tabs>
        <w:tab w:val="clear" w:pos="2952" w:leader="none"/>
      </w:tabs>
    </w:pPr>
    <w:rPr>
      <w:sz w:val="24"/>
    </w:rPr>
  </w:style>
  <w:style w:type="paragraph" w:styleId="1250">
    <w:name w:val="a"/>
    <w:basedOn w:val="739"/>
    <w:next w:val="1250"/>
    <w:link w:val="739"/>
    <w:qFormat/>
    <w:pPr>
      <w:spacing w:before="100" w:beforeAutospacing="1" w:after="100" w:afterAutospacing="1"/>
      <w:widowControl/>
    </w:pPr>
    <w:rPr>
      <w:rFonts w:ascii="宋体" w:hAnsi="宋体" w:cs="宋体"/>
      <w:sz w:val="24"/>
      <w:szCs w:val="24"/>
    </w:rPr>
  </w:style>
  <w:style w:type="paragraph" w:styleId="1251">
    <w:name w:val="font10"/>
    <w:basedOn w:val="739"/>
    <w:next w:val="1251"/>
    <w:link w:val="739"/>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2">
    <w:name w:val="Char Char Char Char Char Char Char Char Char Char Char Char Char Char Char Char Char Char Char Char Char Char Char1"/>
    <w:basedOn w:val="739"/>
    <w:next w:val="1252"/>
    <w:link w:val="739"/>
    <w:qFormat/>
    <w:rPr>
      <w:rFonts w:ascii="Tahoma" w:hAnsi="Tahoma" w:cs="Tahoma"/>
      <w:sz w:val="24"/>
    </w:rPr>
  </w:style>
  <w:style w:type="paragraph" w:styleId="1253">
    <w:name w:val="样式 标题 3H3sect1.2.3BOD 0Heading 3 - oldh3l3CTLevel 3 Head..."/>
    <w:basedOn w:val="742"/>
    <w:next w:val="1253"/>
    <w:link w:val="739"/>
    <w:qFormat/>
    <w:pPr>
      <w:jc w:val="left"/>
      <w:spacing w:before="156" w:after="156"/>
    </w:pPr>
    <w:rPr>
      <w:rFonts w:cs="宋体"/>
      <w:bCs/>
      <w:sz w:val="30"/>
    </w:rPr>
  </w:style>
  <w:style w:type="paragraph" w:styleId="1254">
    <w:name w:val="正文文本 New New"/>
    <w:basedOn w:val="739"/>
    <w:next w:val="1254"/>
    <w:link w:val="739"/>
    <w:qFormat/>
    <w:pPr>
      <w:ind w:firstLine="200"/>
      <w:spacing w:before="60" w:after="60" w:line="360" w:lineRule="auto"/>
      <w:widowControl/>
    </w:pPr>
    <w:rPr>
      <w:rFonts w:eastAsia="华文楷体"/>
      <w:sz w:val="24"/>
      <w:szCs w:val="24"/>
    </w:rPr>
  </w:style>
  <w:style w:type="paragraph" w:styleId="1255">
    <w:name w:val="xl51"/>
    <w:basedOn w:val="739"/>
    <w:next w:val="1255"/>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6">
    <w:name w:val="p0"/>
    <w:basedOn w:val="739"/>
    <w:next w:val="1256"/>
    <w:link w:val="739"/>
    <w:qFormat/>
    <w:pPr>
      <w:jc w:val="left"/>
      <w:spacing w:before="100" w:beforeAutospacing="1" w:after="100" w:afterAutospacing="1"/>
      <w:widowControl/>
    </w:pPr>
    <w:rPr>
      <w:rFonts w:ascii="宋体" w:hAnsi="宋体" w:cs="宋体"/>
      <w:sz w:val="24"/>
      <w:szCs w:val="24"/>
    </w:rPr>
  </w:style>
  <w:style w:type="paragraph" w:styleId="1257">
    <w:name w:val="正文文本缩进1"/>
    <w:basedOn w:val="739"/>
    <w:next w:val="1257"/>
    <w:link w:val="739"/>
    <w:qFormat/>
    <w:pPr>
      <w:ind w:left="420"/>
      <w:spacing w:after="120"/>
    </w:pPr>
    <w:rPr>
      <w:szCs w:val="24"/>
    </w:rPr>
  </w:style>
  <w:style w:type="paragraph" w:styleId="1258">
    <w:name w:val="标题5，章节第五层"/>
    <w:basedOn w:val="739"/>
    <w:next w:val="739"/>
    <w:link w:val="73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59">
    <w:name w:val="表格文字"/>
    <w:basedOn w:val="739"/>
    <w:next w:val="1259"/>
    <w:link w:val="739"/>
    <w:qFormat/>
    <w:pPr>
      <w:ind w:firstLine="200"/>
      <w:jc w:val="left"/>
      <w:spacing w:line="360" w:lineRule="auto"/>
    </w:pPr>
    <w:rPr>
      <w:rFonts w:ascii="Arial" w:hAnsi="Arial"/>
      <w:sz w:val="24"/>
    </w:rPr>
  </w:style>
  <w:style w:type="paragraph" w:styleId="1260">
    <w:name w:val="项目符号：一级"/>
    <w:basedOn w:val="1128"/>
    <w:next w:val="1128"/>
    <w:link w:val="739"/>
    <w:qFormat/>
    <w:pPr>
      <w:ind w:right="-134"/>
    </w:pPr>
    <w:rPr>
      <w:bCs w:val="0"/>
    </w:rPr>
  </w:style>
  <w:style w:type="paragraph" w:styleId="1261">
    <w:name w:val="Char Char Char Char Char1"/>
    <w:basedOn w:val="739"/>
    <w:next w:val="1261"/>
    <w:link w:val="739"/>
    <w:qFormat/>
    <w:rPr>
      <w:rFonts w:ascii="Tahoma" w:hAnsi="Tahoma" w:cs="Tahoma"/>
      <w:sz w:val="24"/>
    </w:rPr>
  </w:style>
  <w:style w:type="paragraph" w:styleId="1262">
    <w:name w:val="符号与编号"/>
    <w:basedOn w:val="739"/>
    <w:next w:val="1262"/>
    <w:link w:val="739"/>
    <w:qFormat/>
    <w:pPr>
      <w:ind w:left="900" w:hanging="420"/>
      <w:spacing w:after="156" w:line="400" w:lineRule="atLeast"/>
      <w:tabs>
        <w:tab w:val="left" w:pos="900" w:leader="none"/>
      </w:tabs>
    </w:pPr>
    <w:rPr>
      <w:sz w:val="24"/>
      <w:szCs w:val="24"/>
    </w:rPr>
  </w:style>
  <w:style w:type="paragraph" w:styleId="1263">
    <w:name w:val="font11"/>
    <w:basedOn w:val="739"/>
    <w:next w:val="1263"/>
    <w:link w:val="739"/>
    <w:qFormat/>
    <w:pPr>
      <w:jc w:val="left"/>
      <w:spacing w:before="100" w:beforeAutospacing="1" w:after="100" w:afterAutospacing="1"/>
      <w:widowControl/>
    </w:pPr>
    <w:rPr>
      <w:b/>
      <w:bCs/>
      <w:sz w:val="18"/>
      <w:szCs w:val="18"/>
    </w:rPr>
  </w:style>
  <w:style w:type="paragraph" w:styleId="1264">
    <w:name w:val="普通文字"/>
    <w:basedOn w:val="739"/>
    <w:next w:val="739"/>
    <w:link w:val="739"/>
    <w:qFormat/>
    <w:rPr>
      <w:rFonts w:ascii="宋体" w:hAnsi="宋体" w:cs="宋体"/>
      <w:sz w:val="24"/>
    </w:rPr>
  </w:style>
  <w:style w:type="paragraph" w:styleId="1265">
    <w:name w:val="论文正文"/>
    <w:basedOn w:val="788"/>
    <w:next w:val="1265"/>
    <w:link w:val="739"/>
    <w:qFormat/>
    <w:pPr>
      <w:ind w:left="0" w:firstLine="200"/>
      <w:jc w:val="left"/>
      <w:spacing w:line="360" w:lineRule="auto"/>
    </w:pPr>
    <w:rPr>
      <w:rFonts w:ascii="Times New Roman" w:hAnsi="Times New Roman"/>
      <w:sz w:val="28"/>
      <w:szCs w:val="24"/>
    </w:rPr>
  </w:style>
  <w:style w:type="paragraph" w:styleId="1266">
    <w:name w:val="Revision"/>
    <w:next w:val="1266"/>
    <w:link w:val="739"/>
    <w:semiHidden/>
    <w:qFormat/>
    <w:rPr>
      <w:sz w:val="21"/>
      <w:szCs w:val="24"/>
      <w:lang w:val="en-US" w:eastAsia="zh-CN" w:bidi="ar-SA"/>
    </w:rPr>
  </w:style>
  <w:style w:type="paragraph" w:styleId="1267">
    <w:name w:val="Char Char Char Char Char Char Char Char Char Char Char Char Char Char Char Char Char Char Char Char Char1"/>
    <w:basedOn w:val="739"/>
    <w:next w:val="1267"/>
    <w:link w:val="739"/>
    <w:qFormat/>
    <w:rPr>
      <w:rFonts w:ascii="Tahoma" w:hAnsi="Tahoma"/>
      <w:sz w:val="24"/>
    </w:rPr>
  </w:style>
  <w:style w:type="paragraph" w:styleId="1268">
    <w:name w:val="Table Text Char"/>
    <w:next w:val="1268"/>
    <w:link w:val="739"/>
    <w:qFormat/>
    <w:pPr>
      <w:spacing w:before="80" w:after="80"/>
    </w:pPr>
    <w:rPr>
      <w:rFonts w:ascii="Arial" w:hAnsi="Arial" w:cs="Arial"/>
      <w:sz w:val="18"/>
      <w:szCs w:val="28"/>
      <w:lang w:val="en-US" w:eastAsia="zh-CN" w:bidi="ar-SA"/>
    </w:rPr>
  </w:style>
  <w:style w:type="paragraph" w:styleId="1269">
    <w:name w:val="Char Char1 Char1"/>
    <w:basedOn w:val="739"/>
    <w:next w:val="1269"/>
    <w:link w:val="739"/>
    <w:qFormat/>
    <w:pPr>
      <w:jc w:val="left"/>
      <w:spacing w:after="160" w:line="240" w:lineRule="exact"/>
      <w:widowControl/>
    </w:pPr>
    <w:rPr>
      <w:rFonts w:ascii="Verdana" w:hAnsi="Verdana"/>
      <w:sz w:val="20"/>
      <w:lang w:eastAsia="en-US"/>
    </w:rPr>
  </w:style>
  <w:style w:type="paragraph" w:styleId="1270">
    <w:name w:val="条1"/>
    <w:basedOn w:val="739"/>
    <w:next w:val="1270"/>
    <w:link w:val="739"/>
    <w:qFormat/>
    <w:pPr>
      <w:ind w:left="780" w:hanging="360"/>
      <w:spacing w:before="156" w:line="360" w:lineRule="auto"/>
      <w:tabs>
        <w:tab w:val="left" w:pos="780" w:leader="none"/>
      </w:tabs>
    </w:pPr>
    <w:rPr>
      <w:rFonts w:eastAsia="黑体"/>
      <w:sz w:val="24"/>
    </w:rPr>
  </w:style>
  <w:style w:type="paragraph" w:styleId="1271">
    <w:name w:val="Char Char Char Char Char Char Char1"/>
    <w:basedOn w:val="739"/>
    <w:next w:val="1271"/>
    <w:link w:val="739"/>
    <w:qFormat/>
    <w:pPr>
      <w:jc w:val="left"/>
    </w:pPr>
    <w:rPr>
      <w:rFonts w:ascii="Tahoma" w:hAnsi="Tahoma"/>
      <w:sz w:val="24"/>
    </w:rPr>
  </w:style>
  <w:style w:type="paragraph" w:styleId="1272">
    <w:name w:val="正文 New New New New New New New New New New New New New New"/>
    <w:next w:val="1272"/>
    <w:link w:val="739"/>
    <w:qFormat/>
    <w:pPr>
      <w:jc w:val="both"/>
      <w:widowControl w:val="off"/>
    </w:pPr>
    <w:rPr>
      <w:rFonts w:hint="eastAsia"/>
      <w:sz w:val="21"/>
      <w:lang w:val="en-US" w:eastAsia="zh-CN" w:bidi="ar-SA"/>
    </w:rPr>
  </w:style>
  <w:style w:type="paragraph" w:styleId="1273">
    <w:name w:val="方案正文"/>
    <w:basedOn w:val="739"/>
    <w:next w:val="1273"/>
    <w:link w:val="739"/>
    <w:qFormat/>
    <w:pPr>
      <w:ind w:firstLine="359"/>
      <w:jc w:val="left"/>
      <w:spacing w:before="156" w:line="360" w:lineRule="auto"/>
    </w:pPr>
    <w:rPr>
      <w:rFonts w:ascii="Arial" w:hAnsi="Arial" w:cs="宋体"/>
      <w:sz w:val="24"/>
      <w:szCs w:val="21"/>
    </w:rPr>
  </w:style>
  <w:style w:type="paragraph" w:styleId="1274">
    <w:name w:val="章标题"/>
    <w:next w:val="1121"/>
    <w:link w:val="739"/>
    <w:qFormat/>
    <w:pPr>
      <w:jc w:val="both"/>
      <w:spacing w:before="156" w:after="156"/>
      <w:outlineLvl w:val="1"/>
    </w:pPr>
    <w:rPr>
      <w:rFonts w:eastAsia="黑体"/>
      <w:sz w:val="21"/>
      <w:lang w:val="en-US" w:eastAsia="zh-CN" w:bidi="ar-SA"/>
    </w:rPr>
  </w:style>
  <w:style w:type="paragraph" w:styleId="1275">
    <w:name w:val="xl32"/>
    <w:basedOn w:val="739"/>
    <w:next w:val="1275"/>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6">
    <w:name w:val="项目符号，二级"/>
    <w:basedOn w:val="1128"/>
    <w:next w:val="1128"/>
    <w:link w:val="739"/>
    <w:qFormat/>
    <w:pPr>
      <w:ind w:left="1337" w:right="-27" w:firstLine="480"/>
      <w:tabs>
        <w:tab w:val="left" w:pos="567" w:leader="none"/>
        <w:tab w:val="left" w:pos="1211" w:leader="none"/>
        <w:tab w:val="left" w:pos="1337" w:leader="none"/>
      </w:tabs>
    </w:pPr>
    <w:rPr>
      <w:bCs w:val="0"/>
      <w:color w:val="000000"/>
      <w:sz w:val="24"/>
      <w:szCs w:val="24"/>
    </w:rPr>
  </w:style>
  <w:style w:type="paragraph" w:styleId="1277">
    <w:name w:val="xl55"/>
    <w:basedOn w:val="739"/>
    <w:next w:val="1277"/>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8">
    <w:name w:val="Normal0"/>
    <w:basedOn w:val="739"/>
    <w:next w:val="1278"/>
    <w:link w:val="739"/>
    <w:qFormat/>
    <w:rPr>
      <w:rFonts w:ascii="Calibri" w:hAnsi="Calibri" w:eastAsia="Calibri" w:cs="宋体"/>
      <w:lang w:val="zh-CN"/>
    </w:rPr>
  </w:style>
  <w:style w:type="paragraph" w:styleId="1279">
    <w:name w:val="正文（文本）"/>
    <w:next w:val="1279"/>
    <w:link w:val="739"/>
    <w:qFormat/>
    <w:pPr>
      <w:jc w:val="center"/>
      <w:spacing w:line="360" w:lineRule="auto"/>
      <w:widowControl w:val="off"/>
    </w:pPr>
    <w:rPr>
      <w:rFonts w:hAnsi="宋体"/>
      <w:sz w:val="28"/>
      <w:szCs w:val="28"/>
      <w:lang w:val="en-US" w:eastAsia="zh-CN" w:bidi="ar-SA"/>
    </w:rPr>
  </w:style>
  <w:style w:type="paragraph" w:styleId="1280">
    <w:name w:val="xl28"/>
    <w:basedOn w:val="739"/>
    <w:next w:val="1280"/>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1">
    <w:name w:val="样式4 Char"/>
    <w:basedOn w:val="739"/>
    <w:next w:val="1281"/>
    <w:link w:val="739"/>
    <w:qFormat/>
    <w:pPr>
      <w:ind w:firstLine="480"/>
      <w:jc w:val="left"/>
      <w:spacing w:line="360" w:lineRule="auto"/>
      <w:widowControl/>
    </w:pPr>
    <w:rPr>
      <w:rFonts w:cs="宋体"/>
      <w:color w:val="000000"/>
      <w:sz w:val="24"/>
      <w:szCs w:val="24"/>
    </w:rPr>
  </w:style>
  <w:style w:type="paragraph" w:styleId="1282">
    <w:name w:val="Char11"/>
    <w:basedOn w:val="739"/>
    <w:next w:val="1282"/>
    <w:link w:val="739"/>
    <w:qFormat/>
    <w:rPr>
      <w:rFonts w:ascii="方正仿宋_GB2312" w:hAnsi="宋体" w:eastAsia="方正仿宋_GB2312" w:cs="宋体"/>
      <w:b/>
      <w:sz w:val="32"/>
      <w:szCs w:val="32"/>
    </w:rPr>
  </w:style>
  <w:style w:type="paragraph" w:styleId="1283">
    <w:name w:val="表格内容"/>
    <w:basedOn w:val="739"/>
    <w:next w:val="1283"/>
    <w:link w:val="739"/>
    <w:qFormat/>
    <w:pPr>
      <w:jc w:val="center"/>
      <w:spacing w:before="60" w:line="300" w:lineRule="auto"/>
      <w:widowControl/>
    </w:pPr>
  </w:style>
  <w:style w:type="paragraph" w:styleId="1284">
    <w:name w:val="xl26"/>
    <w:basedOn w:val="739"/>
    <w:next w:val="1284"/>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5">
    <w:name w:val="Char Char Char1"/>
    <w:basedOn w:val="771"/>
    <w:next w:val="1285"/>
    <w:link w:val="739"/>
    <w:qFormat/>
    <w:pPr>
      <w:spacing w:line="436" w:lineRule="exact"/>
    </w:pPr>
    <w:rPr>
      <w:szCs w:val="24"/>
    </w:rPr>
  </w:style>
  <w:style w:type="paragraph" w:styleId="1286">
    <w:name w:val="xl58"/>
    <w:basedOn w:val="739"/>
    <w:next w:val="1286"/>
    <w:link w:val="73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7">
    <w:name w:val="Body Text 21"/>
    <w:basedOn w:val="739"/>
    <w:next w:val="1287"/>
    <w:link w:val="739"/>
    <w:qFormat/>
    <w:pPr>
      <w:ind w:left="720" w:hanging="720"/>
      <w:widowControl/>
    </w:pPr>
    <w:rPr>
      <w:sz w:val="24"/>
      <w:lang w:val="en-GB"/>
    </w:rPr>
  </w:style>
  <w:style w:type="paragraph" w:styleId="1288">
    <w:name w:val="Char Char3"/>
    <w:basedOn w:val="739"/>
    <w:next w:val="1288"/>
    <w:link w:val="739"/>
    <w:qFormat/>
    <w:rPr>
      <w:rFonts w:ascii="Tahoma" w:hAnsi="Tahoma"/>
      <w:sz w:val="24"/>
    </w:rPr>
  </w:style>
  <w:style w:type="paragraph" w:styleId="1289">
    <w:name w:val="reader-word-layer"/>
    <w:basedOn w:val="739"/>
    <w:next w:val="1289"/>
    <w:link w:val="739"/>
    <w:uiPriority w:val="99"/>
    <w:qFormat/>
    <w:pPr>
      <w:jc w:val="left"/>
      <w:spacing w:before="100" w:beforeAutospacing="1" w:after="100" w:afterAutospacing="1"/>
      <w:widowControl/>
    </w:pPr>
    <w:rPr>
      <w:rFonts w:ascii="宋体" w:hAnsi="宋体" w:cs="宋体"/>
      <w:sz w:val="24"/>
      <w:szCs w:val="24"/>
    </w:rPr>
  </w:style>
  <w:style w:type="paragraph" w:styleId="1290">
    <w:name w:val="xl24"/>
    <w:basedOn w:val="739"/>
    <w:next w:val="1290"/>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1">
    <w:name w:val="font31"/>
    <w:next w:val="1291"/>
    <w:link w:val="739"/>
    <w:qFormat/>
    <w:rPr>
      <w:rFonts w:ascii="等线" w:hAnsi="等线" w:eastAsia="等线" w:cs="等线"/>
      <w:color w:val="000000"/>
      <w:sz w:val="21"/>
      <w:szCs w:val="21"/>
      <w:u w:val="none"/>
    </w:rPr>
  </w:style>
  <w:style w:type="character" w:styleId="1292">
    <w:name w:val="NormalCharacter1"/>
    <w:next w:val="1292"/>
    <w:link w:val="739"/>
    <w:semiHidden/>
    <w:qFormat/>
  </w:style>
  <w:style w:type="character" w:styleId="1293">
    <w:name w:val="font51"/>
    <w:next w:val="1293"/>
    <w:link w:val="739"/>
    <w:qFormat/>
    <w:rPr>
      <w:rFonts w:hint="eastAsia" w:ascii="宋体" w:hAnsi="宋体" w:eastAsia="宋体" w:cs="宋体"/>
      <w:color w:val="ff0000"/>
      <w:sz w:val="22"/>
      <w:szCs w:val="22"/>
      <w:u w:val="none"/>
    </w:rPr>
  </w:style>
  <w:style w:type="table" w:styleId="1294">
    <w:name w:val="Normal Table0"/>
    <w:next w:val="1294"/>
    <w:link w:val="739"/>
    <w:uiPriority w:val="2"/>
    <w:unhideWhenUsed/>
    <w:qFormat/>
    <w:pPr>
      <w:widowControl w:val="off"/>
    </w:pPr>
    <w:rPr>
      <w:sz w:val="22"/>
      <w:szCs w:val="22"/>
      <w:lang w:val="en-US" w:eastAsia="en-US" w:bidi="ar-SA"/>
    </w:rPr>
    <w:tblPr/>
  </w:style>
  <w:style w:type="paragraph" w:styleId="1295">
    <w:name w:val="二级标题"/>
    <w:next w:val="739"/>
    <w:link w:val="739"/>
    <w:qFormat/>
    <w:pPr>
      <w:numPr>
        <w:ilvl w:val="1"/>
        <w:numId w:val="5"/>
      </w:numPr>
      <w:spacing w:line="360" w:lineRule="auto"/>
      <w:outlineLvl w:val="1"/>
    </w:pPr>
    <w:rPr>
      <w:rFonts w:ascii="宋体" w:hAnsi="宋体" w:cs="宋体"/>
      <w:b/>
      <w:bCs/>
      <w:sz w:val="28"/>
      <w:szCs w:val="30"/>
      <w:lang w:val="en-US" w:eastAsia="zh-CN" w:bidi="ar-SA"/>
    </w:rPr>
  </w:style>
  <w:style w:type="paragraph" w:styleId="1296">
    <w:name w:val="三级标题"/>
    <w:next w:val="739"/>
    <w:link w:val="739"/>
    <w:qFormat/>
    <w:pPr>
      <w:numPr>
        <w:ilvl w:val="2"/>
        <w:numId w:val="5"/>
      </w:numPr>
      <w:spacing w:line="360" w:lineRule="auto"/>
      <w:outlineLvl w:val="2"/>
    </w:pPr>
    <w:rPr>
      <w:rFonts w:ascii="宋体" w:hAnsi="宋体" w:cs="宋体"/>
      <w:bCs/>
      <w:sz w:val="21"/>
      <w:szCs w:val="30"/>
      <w:lang w:val="en-US" w:eastAsia="zh-CN" w:bidi="ar-SA"/>
    </w:rPr>
  </w:style>
  <w:style w:type="paragraph" w:styleId="1297">
    <w:name w:val="四级标题"/>
    <w:next w:val="739"/>
    <w:link w:val="739"/>
    <w:qFormat/>
    <w:pPr>
      <w:numPr>
        <w:ilvl w:val="3"/>
        <w:numId w:val="5"/>
      </w:numPr>
      <w:spacing w:line="360" w:lineRule="auto"/>
      <w:outlineLvl w:val="3"/>
    </w:pPr>
    <w:rPr>
      <w:rFonts w:ascii="宋体" w:hAnsi="宋体" w:cs="宋体"/>
      <w:bCs/>
      <w:sz w:val="21"/>
      <w:szCs w:val="30"/>
      <w:lang w:val="en-US" w:eastAsia="zh-CN" w:bidi="ar-SA"/>
    </w:rPr>
  </w:style>
  <w:style w:type="paragraph" w:styleId="1298">
    <w:name w:val="msonormal"/>
    <w:basedOn w:val="739"/>
    <w:next w:val="1298"/>
    <w:link w:val="739"/>
    <w:qFormat/>
    <w:pPr>
      <w:jc w:val="left"/>
      <w:spacing w:before="100" w:beforeAutospacing="1" w:after="100" w:afterAutospacing="1"/>
      <w:widowControl/>
    </w:pPr>
    <w:rPr>
      <w:rFonts w:ascii="宋体" w:hAnsi="宋体" w:cs="宋体"/>
      <w:sz w:val="24"/>
      <w:szCs w:val="24"/>
    </w:rPr>
  </w:style>
  <w:style w:type="paragraph" w:styleId="1299">
    <w:name w:val="xl71"/>
    <w:basedOn w:val="739"/>
    <w:next w:val="1299"/>
    <w:link w:val="739"/>
    <w:qFormat/>
    <w:pPr>
      <w:jc w:val="left"/>
      <w:spacing w:before="100" w:beforeAutospacing="1" w:after="100" w:afterAutospacing="1"/>
      <w:widowControl/>
    </w:pPr>
    <w:rPr>
      <w:rFonts w:ascii="宋体" w:hAnsi="宋体" w:cs="宋体"/>
      <w:sz w:val="24"/>
      <w:szCs w:val="24"/>
    </w:rPr>
  </w:style>
  <w:style w:type="paragraph" w:styleId="1300">
    <w:name w:val="xl72"/>
    <w:basedOn w:val="739"/>
    <w:next w:val="1300"/>
    <w:link w:val="739"/>
    <w:qFormat/>
    <w:pPr>
      <w:jc w:val="center"/>
      <w:spacing w:before="100" w:beforeAutospacing="1" w:after="100" w:afterAutospacing="1"/>
      <w:widowControl/>
    </w:pPr>
    <w:rPr>
      <w:rFonts w:ascii="宋体" w:hAnsi="宋体" w:cs="宋体"/>
      <w:sz w:val="24"/>
      <w:szCs w:val="24"/>
    </w:rPr>
  </w:style>
  <w:style w:type="paragraph" w:styleId="1301">
    <w:name w:val="xl73"/>
    <w:basedOn w:val="739"/>
    <w:next w:val="1301"/>
    <w:link w:val="739"/>
    <w:qFormat/>
    <w:pPr>
      <w:jc w:val="center"/>
      <w:spacing w:before="100" w:beforeAutospacing="1" w:after="100" w:afterAutospacing="1"/>
      <w:widowControl/>
    </w:pPr>
    <w:rPr>
      <w:rFonts w:ascii="宋体" w:hAnsi="宋体" w:cs="宋体"/>
      <w:sz w:val="24"/>
      <w:szCs w:val="24"/>
    </w:rPr>
  </w:style>
  <w:style w:type="paragraph" w:styleId="1302">
    <w:name w:val="xl74"/>
    <w:basedOn w:val="739"/>
    <w:next w:val="1302"/>
    <w:link w:val="739"/>
    <w:qFormat/>
    <w:pPr>
      <w:jc w:val="center"/>
      <w:spacing w:before="100" w:beforeAutospacing="1" w:after="100" w:afterAutospacing="1"/>
      <w:widowControl/>
    </w:pPr>
    <w:rPr>
      <w:rFonts w:ascii="宋体" w:hAnsi="宋体" w:cs="宋体"/>
      <w:sz w:val="20"/>
    </w:rPr>
  </w:style>
  <w:style w:type="paragraph" w:styleId="1303">
    <w:name w:val="xl75"/>
    <w:basedOn w:val="739"/>
    <w:next w:val="1303"/>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4">
    <w:name w:val="xl76"/>
    <w:basedOn w:val="739"/>
    <w:next w:val="1304"/>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5">
    <w:name w:val="xl77"/>
    <w:basedOn w:val="739"/>
    <w:next w:val="1305"/>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xl78"/>
    <w:basedOn w:val="739"/>
    <w:next w:val="1306"/>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xl79"/>
    <w:basedOn w:val="739"/>
    <w:next w:val="1307"/>
    <w:link w:val="739"/>
    <w:qFormat/>
    <w:pPr>
      <w:jc w:val="center"/>
      <w:spacing w:before="100" w:beforeAutospacing="1" w:after="100" w:afterAutospacing="1"/>
      <w:shd w:val="clear" w:color="000000" w:fill="ffffff"/>
      <w:widowControl/>
    </w:pPr>
    <w:rPr>
      <w:rFonts w:ascii="宋体" w:hAnsi="宋体" w:cs="宋体"/>
      <w:sz w:val="20"/>
    </w:rPr>
  </w:style>
  <w:style w:type="paragraph" w:styleId="1308">
    <w:name w:val="xl80"/>
    <w:basedOn w:val="739"/>
    <w:next w:val="1308"/>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9">
    <w:name w:val="xl81"/>
    <w:basedOn w:val="739"/>
    <w:next w:val="1309"/>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0">
    <w:name w:val="xl82"/>
    <w:basedOn w:val="739"/>
    <w:next w:val="1310"/>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name w:val="xl83"/>
    <w:basedOn w:val="739"/>
    <w:next w:val="1311"/>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name w:val="xl84"/>
    <w:basedOn w:val="739"/>
    <w:next w:val="1312"/>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3">
    <w:name w:val="xl85"/>
    <w:basedOn w:val="739"/>
    <w:next w:val="1313"/>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name w:val="纯文本11"/>
    <w:basedOn w:val="739"/>
    <w:next w:val="1314"/>
    <w:link w:val="739"/>
    <w:qFormat/>
    <w:rPr>
      <w:rFonts w:ascii="宋体" w:hAnsi="Courier New"/>
    </w:rPr>
  </w:style>
  <w:style w:type="paragraph" w:styleId="1315">
    <w:name w:val="_Style 78"/>
    <w:basedOn w:val="739"/>
    <w:next w:val="739"/>
    <w:link w:val="739"/>
    <w:uiPriority w:val="39"/>
    <w:qFormat/>
    <w:pPr>
      <w:ind w:left="1470"/>
      <w:jc w:val="left"/>
    </w:pPr>
    <w:rPr>
      <w:szCs w:val="21"/>
    </w:rPr>
  </w:style>
  <w:style w:type="paragraph" w:styleId="1316">
    <w:name w:val="页脚1"/>
    <w:basedOn w:val="739"/>
    <w:next w:val="1316"/>
    <w:link w:val="739"/>
    <w:qFormat/>
    <w:pPr>
      <w:jc w:val="left"/>
      <w:tabs>
        <w:tab w:val="center" w:pos="4153" w:leader="none"/>
        <w:tab w:val="right" w:pos="8306" w:leader="none"/>
      </w:tabs>
    </w:pPr>
    <w:rPr>
      <w:sz w:val="18"/>
      <w:szCs w:val="18"/>
    </w:rPr>
  </w:style>
  <w:style w:type="character" w:styleId="1317">
    <w:name w:val="font61"/>
    <w:next w:val="1317"/>
    <w:link w:val="739"/>
    <w:qFormat/>
    <w:rPr>
      <w:rFonts w:hint="eastAsia" w:ascii="宋体" w:hAnsi="宋体" w:eastAsia="宋体" w:cs="宋体"/>
      <w:color w:val="000000"/>
      <w:sz w:val="20"/>
      <w:szCs w:val="20"/>
      <w:u w:val="none"/>
    </w:rPr>
  </w:style>
  <w:style w:type="character" w:styleId="1318">
    <w:name w:val="font231"/>
    <w:next w:val="1318"/>
    <w:link w:val="739"/>
    <w:qFormat/>
    <w:rPr>
      <w:rFonts w:ascii="Calibri" w:hAnsi="Calibri" w:cs="Calibri"/>
      <w:color w:val="000000"/>
      <w:sz w:val="20"/>
      <w:szCs w:val="20"/>
      <w:u w:val="none"/>
    </w:rPr>
  </w:style>
  <w:style w:type="character" w:styleId="1319">
    <w:name w:val="font241"/>
    <w:next w:val="1319"/>
    <w:link w:val="739"/>
    <w:qFormat/>
    <w:rPr>
      <w:rFonts w:ascii="Calibri" w:hAnsi="Calibri" w:cs="Calibri"/>
      <w:color w:val="000000"/>
      <w:sz w:val="20"/>
      <w:szCs w:val="20"/>
      <w:u w:val="none"/>
    </w:rPr>
  </w:style>
  <w:style w:type="character" w:styleId="1320">
    <w:name w:val="font81"/>
    <w:next w:val="1320"/>
    <w:link w:val="739"/>
    <w:qFormat/>
    <w:rPr>
      <w:rFonts w:ascii="宋体" w:hAnsi="宋体" w:eastAsia="宋体" w:cs="宋体"/>
      <w:color w:val="000000"/>
      <w:sz w:val="20"/>
      <w:szCs w:val="20"/>
      <w:u w:val="none"/>
    </w:rPr>
  </w:style>
  <w:style w:type="character" w:styleId="1321">
    <w:name w:val="font251"/>
    <w:next w:val="1321"/>
    <w:link w:val="739"/>
    <w:qFormat/>
    <w:rPr>
      <w:rFonts w:ascii="宋体" w:hAnsi="宋体" w:eastAsia="宋体" w:cs="宋体"/>
      <w:b/>
      <w:bCs/>
      <w:color w:val="000000"/>
      <w:sz w:val="20"/>
      <w:szCs w:val="20"/>
      <w:u w:val="none"/>
    </w:rPr>
  </w:style>
  <w:style w:type="character" w:styleId="1322">
    <w:name w:val="font112"/>
    <w:next w:val="1322"/>
    <w:link w:val="739"/>
    <w:qFormat/>
    <w:rPr>
      <w:rFonts w:hint="eastAsia" w:ascii="宋体" w:hAnsi="宋体" w:eastAsia="宋体" w:cs="宋体"/>
      <w:b/>
      <w:bCs/>
      <w:color w:val="000000"/>
      <w:sz w:val="20"/>
      <w:szCs w:val="20"/>
      <w:u w:val="none"/>
    </w:rPr>
  </w:style>
  <w:style w:type="character" w:styleId="1323">
    <w:name w:val="font261"/>
    <w:next w:val="1323"/>
    <w:link w:val="739"/>
    <w:qFormat/>
    <w:rPr>
      <w:rFonts w:ascii="微软雅黑" w:hAnsi="微软雅黑" w:eastAsia="微软雅黑" w:cs="微软雅黑"/>
      <w:color w:val="000000"/>
      <w:sz w:val="18"/>
      <w:szCs w:val="18"/>
      <w:u w:val="none"/>
    </w:rPr>
  </w:style>
  <w:style w:type="character" w:styleId="1324">
    <w:name w:val="font271"/>
    <w:next w:val="1324"/>
    <w:link w:val="739"/>
    <w:qFormat/>
    <w:rPr>
      <w:rFonts w:ascii="Arial" w:hAnsi="Arial" w:cs="Arial"/>
      <w:color w:val="000000"/>
      <w:sz w:val="20"/>
      <w:szCs w:val="20"/>
      <w:u w:val="none"/>
    </w:rPr>
  </w:style>
  <w:style w:type="character" w:styleId="1325">
    <w:name w:val="font141"/>
    <w:next w:val="1325"/>
    <w:link w:val="739"/>
    <w:qFormat/>
    <w:rPr>
      <w:rFonts w:ascii="宋体" w:hAnsi="宋体" w:eastAsia="宋体" w:cs="宋体"/>
      <w:color w:val="000000"/>
      <w:sz w:val="20"/>
      <w:szCs w:val="20"/>
      <w:u w:val="none"/>
    </w:rPr>
  </w:style>
  <w:style w:type="character" w:styleId="1326">
    <w:name w:val="font91"/>
    <w:next w:val="1326"/>
    <w:link w:val="739"/>
    <w:qFormat/>
    <w:rPr>
      <w:rFonts w:hint="eastAsia" w:ascii="宋体" w:hAnsi="宋体" w:eastAsia="宋体" w:cs="宋体"/>
      <w:color w:val="000000"/>
      <w:sz w:val="20"/>
      <w:szCs w:val="20"/>
      <w:u w:val="none"/>
    </w:rPr>
  </w:style>
  <w:style w:type="character" w:styleId="1327">
    <w:name w:val="font281"/>
    <w:next w:val="1327"/>
    <w:link w:val="739"/>
    <w:qFormat/>
    <w:rPr>
      <w:rFonts w:ascii="Calibri" w:hAnsi="Calibri" w:cs="Calibri"/>
      <w:color w:val="000000"/>
      <w:sz w:val="20"/>
      <w:szCs w:val="20"/>
      <w:u w:val="none"/>
    </w:rPr>
  </w:style>
  <w:style w:type="table" w:styleId="1328">
    <w:name w:val="Table Normal"/>
    <w:basedOn w:val="750"/>
    <w:next w:val="1328"/>
    <w:link w:val="739"/>
    <w:uiPriority w:val="2"/>
    <w:unhideWhenUsed/>
    <w:qFormat/>
    <w:tblPr/>
  </w:style>
  <w:style w:type="character" w:styleId="1329">
    <w:name w:val="正文文本缩进 Char"/>
    <w:next w:val="1329"/>
    <w:link w:val="739"/>
    <w:qFormat/>
    <w:rPr>
      <w:rFonts w:ascii="方正楷体_GB2312" w:eastAsia="方正楷体_GB2312"/>
      <w:sz w:val="32"/>
      <w:lang w:val="en-US" w:eastAsia="zh-CN" w:bidi="ar-SA"/>
    </w:rPr>
  </w:style>
  <w:style w:type="character" w:styleId="1330">
    <w:name w:val="标题 2 Char"/>
    <w:next w:val="1330"/>
    <w:link w:val="739"/>
    <w:qFormat/>
    <w:rPr>
      <w:rFonts w:ascii="宋体" w:hAnsi="宋体" w:eastAsia="宋体"/>
      <w:b/>
      <w:sz w:val="21"/>
      <w:szCs w:val="24"/>
      <w:lang w:val="en-US" w:eastAsia="zh-CN" w:bidi="ar-SA"/>
    </w:rPr>
  </w:style>
  <w:style w:type="character" w:styleId="1331">
    <w:name w:val="标题 3 Char1"/>
    <w:next w:val="1331"/>
    <w:link w:val="739"/>
    <w:qFormat/>
    <w:rPr>
      <w:rFonts w:ascii="宋体" w:hAnsi="宋体" w:eastAsia="宋体"/>
      <w:b/>
      <w:sz w:val="21"/>
      <w:szCs w:val="21"/>
      <w:shd w:val="clear" w:color="auto" w:fill="ffffff"/>
    </w:rPr>
  </w:style>
  <w:style w:type="character" w:styleId="1332">
    <w:name w:val="标题 4 Char"/>
    <w:next w:val="1332"/>
    <w:link w:val="739"/>
    <w:qFormat/>
    <w:rPr>
      <w:rFonts w:ascii="Arial" w:hAnsi="Arial" w:eastAsia="黑体"/>
      <w:b/>
      <w:sz w:val="28"/>
      <w:lang w:val="en-US" w:eastAsia="zh-CN" w:bidi="ar-SA"/>
    </w:rPr>
  </w:style>
  <w:style w:type="character" w:styleId="1333">
    <w:name w:val="标题 5 Char"/>
    <w:next w:val="1333"/>
    <w:link w:val="739"/>
    <w:qFormat/>
    <w:rPr>
      <w:rFonts w:ascii="黑体" w:eastAsia="黑体"/>
      <w:b/>
      <w:color w:val="000000"/>
      <w:sz w:val="28"/>
      <w:lang w:val="en-US" w:eastAsia="zh-CN" w:bidi="ar-SA"/>
    </w:rPr>
  </w:style>
  <w:style w:type="character" w:styleId="1334">
    <w:name w:val="标题 6 Char"/>
    <w:next w:val="1334"/>
    <w:link w:val="739"/>
    <w:qFormat/>
    <w:rPr>
      <w:rFonts w:ascii="Arial" w:hAnsi="Arial" w:eastAsia="黑体"/>
      <w:b/>
      <w:bCs/>
      <w:sz w:val="24"/>
      <w:szCs w:val="24"/>
      <w:lang w:val="en-US" w:eastAsia="zh-CN" w:bidi="ar-SA"/>
    </w:rPr>
  </w:style>
  <w:style w:type="character" w:styleId="1335">
    <w:name w:val="标题 7 Char"/>
    <w:next w:val="1335"/>
    <w:link w:val="739"/>
    <w:qFormat/>
    <w:rPr>
      <w:rFonts w:eastAsia="宋体"/>
      <w:b/>
      <w:bCs/>
      <w:sz w:val="24"/>
      <w:szCs w:val="24"/>
      <w:lang w:val="en-US" w:eastAsia="zh-CN" w:bidi="ar-SA"/>
    </w:rPr>
  </w:style>
  <w:style w:type="character" w:styleId="1336">
    <w:name w:val="标题 8 Char"/>
    <w:next w:val="1336"/>
    <w:link w:val="739"/>
    <w:qFormat/>
    <w:rPr>
      <w:rFonts w:ascii="Arial" w:hAnsi="Arial" w:eastAsia="黑体"/>
      <w:sz w:val="24"/>
      <w:szCs w:val="24"/>
      <w:lang w:val="en-US" w:eastAsia="zh-CN" w:bidi="ar-SA"/>
    </w:rPr>
  </w:style>
  <w:style w:type="character" w:styleId="1337">
    <w:name w:val="标题 9 Char"/>
    <w:next w:val="1337"/>
    <w:link w:val="739"/>
    <w:qFormat/>
    <w:rPr>
      <w:rFonts w:ascii="Arial" w:hAnsi="Arial" w:eastAsia="黑体"/>
      <w:sz w:val="21"/>
      <w:szCs w:val="21"/>
      <w:lang w:val="en-US" w:eastAsia="zh-CN" w:bidi="ar-SA"/>
    </w:rPr>
  </w:style>
  <w:style w:type="character" w:styleId="1338">
    <w:name w:val="文档结构图 Char"/>
    <w:next w:val="1338"/>
    <w:link w:val="739"/>
    <w:qFormat/>
    <w:rPr>
      <w:rFonts w:eastAsia="宋体"/>
      <w:sz w:val="21"/>
      <w:lang w:val="en-US" w:eastAsia="zh-CN" w:bidi="ar-SA"/>
    </w:rPr>
  </w:style>
  <w:style w:type="character" w:styleId="1339">
    <w:name w:val="批注文字 Char"/>
    <w:next w:val="1339"/>
    <w:link w:val="739"/>
    <w:qFormat/>
    <w:rPr>
      <w:rFonts w:eastAsia="宋体"/>
      <w:sz w:val="21"/>
      <w:lang w:val="en-US" w:eastAsia="zh-CN" w:bidi="ar-SA"/>
    </w:rPr>
  </w:style>
  <w:style w:type="character" w:styleId="1340">
    <w:name w:val="纯文本 Char"/>
    <w:next w:val="1340"/>
    <w:link w:val="739"/>
    <w:qFormat/>
    <w:rPr>
      <w:rFonts w:ascii="宋体" w:hAnsi="Courier New" w:eastAsia="宋体"/>
      <w:sz w:val="21"/>
      <w:lang w:val="en-US" w:eastAsia="zh-CN" w:bidi="ar-SA"/>
    </w:rPr>
  </w:style>
  <w:style w:type="character" w:styleId="1341">
    <w:name w:val="正文文本缩进 2 Char"/>
    <w:next w:val="1341"/>
    <w:link w:val="739"/>
    <w:qFormat/>
    <w:rPr>
      <w:rFonts w:ascii="Arial" w:hAnsi="Arial" w:eastAsia="方正仿宋_GB2312"/>
      <w:sz w:val="32"/>
      <w:lang w:val="en-US" w:eastAsia="zh-CN" w:bidi="ar-SA"/>
    </w:rPr>
  </w:style>
  <w:style w:type="character" w:styleId="1342">
    <w:name w:val="页脚 Char"/>
    <w:next w:val="1342"/>
    <w:link w:val="739"/>
    <w:qFormat/>
    <w:rPr>
      <w:sz w:val="18"/>
    </w:rPr>
  </w:style>
  <w:style w:type="character" w:styleId="1343">
    <w:name w:val="正文文本缩进 3 Char"/>
    <w:next w:val="1343"/>
    <w:link w:val="739"/>
    <w:qFormat/>
    <w:rPr>
      <w:rFonts w:ascii="Arial" w:hAnsi="Arial" w:eastAsia="方正仿宋_GB2312"/>
      <w:color w:val="ffff00"/>
      <w:sz w:val="32"/>
      <w:lang w:val="en-US" w:eastAsia="zh-CN" w:bidi="ar-SA"/>
    </w:rPr>
  </w:style>
  <w:style w:type="character" w:styleId="1344">
    <w:name w:val="HTML 预设格式 Char"/>
    <w:next w:val="1344"/>
    <w:link w:val="739"/>
    <w:uiPriority w:val="99"/>
    <w:qFormat/>
    <w:rPr>
      <w:rFonts w:ascii="黑体" w:hAnsi="Courier New" w:eastAsia="黑体" w:cs="Courier New"/>
      <w:lang w:val="en-US" w:eastAsia="zh-CN" w:bidi="ar-SA"/>
    </w:rPr>
  </w:style>
  <w:style w:type="character" w:styleId="1345">
    <w:name w:val="标题 Char"/>
    <w:next w:val="1345"/>
    <w:link w:val="739"/>
    <w:qFormat/>
    <w:rPr>
      <w:rFonts w:eastAsia="黑体"/>
      <w:b/>
      <w:sz w:val="28"/>
      <w:lang w:val="en-GB" w:eastAsia="zh-CN" w:bidi="ar-SA"/>
    </w:rPr>
  </w:style>
  <w:style w:type="character" w:styleId="1346">
    <w:name w:val="批注主题 Char"/>
    <w:next w:val="1346"/>
    <w:link w:val="739"/>
    <w:qFormat/>
    <w:rPr>
      <w:rFonts w:eastAsia="宋体"/>
      <w:b/>
      <w:bCs/>
      <w:sz w:val="21"/>
      <w:lang w:val="en-US" w:eastAsia="zh-CN" w:bidi="ar-SA"/>
    </w:rPr>
  </w:style>
  <w:style w:type="character" w:styleId="1347">
    <w:name w:val="引用 Char"/>
    <w:next w:val="1347"/>
    <w:link w:val="739"/>
    <w:qFormat/>
    <w:rPr>
      <w:rFonts w:ascii="Calibri" w:hAnsi="Calibri" w:eastAsia="宋体"/>
      <w:i/>
      <w:iCs/>
      <w:sz w:val="22"/>
      <w:szCs w:val="22"/>
      <w:lang w:val="en-US" w:eastAsia="en-US" w:bidi="en-US"/>
    </w:rPr>
  </w:style>
  <w:style w:type="character" w:styleId="1348">
    <w:name w:val="明显引用 Char"/>
    <w:next w:val="1348"/>
    <w:link w:val="739"/>
    <w:qFormat/>
    <w:rPr>
      <w:rFonts w:ascii="Calibri" w:hAnsi="Calibri" w:eastAsia="宋体"/>
      <w:b/>
      <w:bCs/>
      <w:i/>
      <w:iCs/>
      <w:sz w:val="22"/>
      <w:szCs w:val="22"/>
      <w:lang w:val="en-US" w:eastAsia="en-US" w:bidi="en-US"/>
    </w:rPr>
  </w:style>
  <w:style w:type="character" w:styleId="1349">
    <w:name w:val="无间隔 Char"/>
    <w:next w:val="1349"/>
    <w:link w:val="739"/>
    <w:qFormat/>
    <w:rPr>
      <w:rFonts w:eastAsia="微软雅黑"/>
      <w:sz w:val="24"/>
      <w:szCs w:val="22"/>
      <w:lang w:val="en-US" w:eastAsia="zh-CN" w:bidi="ar-SA"/>
    </w:rPr>
  </w:style>
  <w:style w:type="character" w:styleId="1350" w:default="1">
    <w:name w:val="Default Paragraph Font"/>
    <w:uiPriority w:val="1"/>
    <w:semiHidden/>
    <w:unhideWhenUsed/>
  </w:style>
  <w:style w:type="numbering" w:styleId="1351" w:default="1">
    <w:name w:val="No List"/>
    <w:uiPriority w:val="99"/>
    <w:semiHidden/>
    <w:unhideWhenUsed/>
  </w:style>
  <w:style w:type="table" w:styleId="13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4</cp:revision>
  <dcterms:created xsi:type="dcterms:W3CDTF">2024-01-04T09:07:00Z</dcterms:created>
  <dcterms:modified xsi:type="dcterms:W3CDTF">2026-06-12T07:55:02Z</dcterms:modified>
</cp:coreProperties>
</file>