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A3B47F">
      <w:pPr>
        <w:tabs>
          <w:tab w:val="left" w:pos="630"/>
        </w:tabs>
        <w:spacing w:line="360" w:lineRule="auto"/>
        <w:rPr>
          <w:rFonts w:ascii="宋体" w:hAnsi="宋体" w:cs="宋体"/>
          <w:b/>
          <w:bCs/>
          <w:color w:val="000000"/>
          <w:sz w:val="44"/>
          <w:szCs w:val="44"/>
        </w:rPr>
      </w:pPr>
    </w:p>
    <w:p w14:paraId="665BC2C3">
      <w:pPr>
        <w:spacing w:line="360" w:lineRule="auto"/>
        <w:rPr>
          <w:rFonts w:ascii="宋体" w:hAnsi="宋体" w:cs="宋体"/>
          <w:b/>
          <w:bCs/>
          <w:color w:val="000000"/>
          <w:sz w:val="44"/>
          <w:szCs w:val="44"/>
        </w:rPr>
      </w:pPr>
    </w:p>
    <w:p w14:paraId="3AF1B7E1">
      <w:pPr>
        <w:widowControl/>
        <w:shd w:val="clear" w:color="auto" w:fill="FFFFFF"/>
        <w:spacing w:line="360" w:lineRule="auto"/>
        <w:jc w:val="center"/>
        <w:rPr>
          <w:rFonts w:hint="eastAsia" w:ascii="宋体" w:hAnsi="宋体" w:eastAsia="宋体" w:cs="宋体"/>
          <w:b/>
          <w:bCs/>
          <w:sz w:val="40"/>
          <w:szCs w:val="40"/>
          <w:lang w:val="zh-CN" w:eastAsia="zh-CN"/>
        </w:rPr>
      </w:pPr>
      <w:r>
        <w:rPr>
          <w:rFonts w:hint="eastAsia" w:ascii="宋体" w:hAnsi="宋体" w:cs="宋体"/>
          <w:b/>
          <w:bCs/>
          <w:sz w:val="40"/>
          <w:szCs w:val="40"/>
          <w:lang w:eastAsia="zh-CN"/>
        </w:rPr>
        <w:t>江苏省溧阳市某地区多金属矿普查项目钻探服务</w:t>
      </w:r>
    </w:p>
    <w:p w14:paraId="42805CD7">
      <w:pPr>
        <w:spacing w:line="360" w:lineRule="auto"/>
        <w:rPr>
          <w:rFonts w:ascii="宋体" w:hAnsi="宋体" w:cs="宋体"/>
          <w:color w:val="000000"/>
          <w:sz w:val="44"/>
          <w:szCs w:val="44"/>
        </w:rPr>
      </w:pPr>
    </w:p>
    <w:p w14:paraId="694C829B">
      <w:pPr>
        <w:pStyle w:val="6"/>
      </w:pPr>
    </w:p>
    <w:p w14:paraId="1CBF3570">
      <w:pPr>
        <w:pStyle w:val="7"/>
        <w:rPr>
          <w:rFonts w:ascii="宋体" w:hAnsi="宋体" w:cs="宋体"/>
          <w:color w:val="000000"/>
          <w:sz w:val="44"/>
          <w:szCs w:val="44"/>
        </w:rPr>
      </w:pPr>
    </w:p>
    <w:p w14:paraId="7EC6C3E5">
      <w:pPr>
        <w:pStyle w:val="7"/>
        <w:rPr>
          <w:rFonts w:ascii="宋体" w:hAnsi="宋体" w:cs="宋体"/>
          <w:color w:val="000000"/>
          <w:sz w:val="44"/>
          <w:szCs w:val="44"/>
        </w:rPr>
      </w:pPr>
    </w:p>
    <w:p w14:paraId="5A965EA7">
      <w:pPr>
        <w:pStyle w:val="7"/>
        <w:rPr>
          <w:rFonts w:ascii="宋体" w:hAnsi="宋体" w:cs="宋体"/>
          <w:color w:val="000000"/>
          <w:sz w:val="44"/>
          <w:szCs w:val="44"/>
        </w:rPr>
      </w:pPr>
    </w:p>
    <w:p w14:paraId="10868621">
      <w:pPr>
        <w:tabs>
          <w:tab w:val="left" w:pos="390"/>
          <w:tab w:val="center" w:pos="4404"/>
        </w:tabs>
        <w:spacing w:line="360" w:lineRule="auto"/>
        <w:jc w:val="center"/>
        <w:rPr>
          <w:rFonts w:ascii="宋体" w:hAnsi="宋体" w:cs="宋体"/>
          <w:b/>
          <w:bCs/>
          <w:color w:val="000000"/>
          <w:sz w:val="44"/>
          <w:szCs w:val="44"/>
        </w:rPr>
      </w:pPr>
      <w:r>
        <w:rPr>
          <w:rFonts w:hint="eastAsia" w:ascii="宋体" w:hAnsi="宋体" w:cs="宋体"/>
          <w:b/>
          <w:bCs/>
          <w:color w:val="000000"/>
          <w:sz w:val="44"/>
          <w:szCs w:val="44"/>
        </w:rPr>
        <w:t>竞争性磋商文件</w:t>
      </w:r>
    </w:p>
    <w:p w14:paraId="1C49513D">
      <w:pPr>
        <w:spacing w:line="360" w:lineRule="auto"/>
        <w:jc w:val="center"/>
        <w:rPr>
          <w:rFonts w:hint="eastAsia" w:ascii="宋体" w:hAnsi="宋体" w:cs="宋体"/>
          <w:b/>
          <w:bCs/>
          <w:color w:val="000000"/>
          <w:sz w:val="36"/>
          <w:szCs w:val="36"/>
        </w:rPr>
      </w:pPr>
      <w:r>
        <w:rPr>
          <w:rFonts w:hint="eastAsia" w:ascii="宋体" w:hAnsi="宋体" w:cs="宋体"/>
          <w:b/>
          <w:bCs/>
          <w:color w:val="000000"/>
          <w:sz w:val="36"/>
          <w:szCs w:val="36"/>
        </w:rPr>
        <w:t>项目编号：JSZC-320000-JCEC-C2026-0171</w:t>
      </w:r>
    </w:p>
    <w:p w14:paraId="66FBEABA">
      <w:pPr>
        <w:spacing w:line="360" w:lineRule="auto"/>
        <w:jc w:val="center"/>
        <w:rPr>
          <w:rFonts w:ascii="宋体" w:hAnsi="宋体" w:cs="宋体"/>
          <w:b/>
          <w:bCs/>
          <w:color w:val="000000"/>
          <w:sz w:val="40"/>
          <w:szCs w:val="40"/>
        </w:rPr>
      </w:pPr>
      <w:r>
        <w:rPr>
          <w:rFonts w:hint="eastAsia" w:ascii="宋体" w:hAnsi="宋体" w:cs="宋体"/>
          <w:b/>
          <w:bCs/>
          <w:color w:val="000000"/>
          <w:sz w:val="36"/>
          <w:szCs w:val="36"/>
          <w:lang w:eastAsia="zh-CN"/>
        </w:rPr>
        <w:t>（</w:t>
      </w:r>
      <w:r>
        <w:rPr>
          <w:rFonts w:hint="eastAsia" w:ascii="宋体" w:hAnsi="宋体" w:cs="宋体"/>
          <w:b/>
          <w:bCs/>
          <w:color w:val="000000"/>
          <w:sz w:val="36"/>
          <w:szCs w:val="36"/>
        </w:rPr>
        <w:t>ZZ066026E9ZC01857</w:t>
      </w:r>
      <w:r>
        <w:rPr>
          <w:rFonts w:hint="eastAsia" w:ascii="宋体" w:hAnsi="宋体" w:cs="宋体"/>
          <w:b/>
          <w:bCs/>
          <w:color w:val="000000"/>
          <w:sz w:val="36"/>
          <w:szCs w:val="36"/>
          <w:lang w:eastAsia="zh-CN"/>
        </w:rPr>
        <w:t>）</w:t>
      </w:r>
    </w:p>
    <w:p w14:paraId="55D13B08">
      <w:pPr>
        <w:spacing w:line="360" w:lineRule="auto"/>
        <w:jc w:val="center"/>
        <w:rPr>
          <w:rFonts w:ascii="宋体" w:hAnsi="宋体" w:cs="宋体"/>
          <w:color w:val="000000"/>
          <w:sz w:val="48"/>
          <w:szCs w:val="48"/>
        </w:rPr>
      </w:pPr>
    </w:p>
    <w:p w14:paraId="240128E1">
      <w:pPr>
        <w:pStyle w:val="77"/>
        <w:ind w:left="0" w:leftChars="0" w:firstLine="0" w:firstLineChars="0"/>
        <w:rPr>
          <w:rFonts w:hAnsi="宋体" w:cs="宋体"/>
          <w:color w:val="000000"/>
          <w:sz w:val="48"/>
          <w:szCs w:val="48"/>
        </w:rPr>
      </w:pPr>
    </w:p>
    <w:p w14:paraId="60C42FDA"/>
    <w:p w14:paraId="23E76DF4">
      <w:pPr>
        <w:pStyle w:val="77"/>
        <w:ind w:firstLine="480"/>
      </w:pPr>
    </w:p>
    <w:p w14:paraId="064B4AE8"/>
    <w:p w14:paraId="6B883DEF">
      <w:pPr>
        <w:pStyle w:val="61"/>
        <w:ind w:firstLine="1285" w:firstLineChars="400"/>
        <w:rPr>
          <w:rFonts w:hint="eastAsia" w:ascii="宋体" w:hAnsi="宋体" w:eastAsia="宋体" w:cs="宋体"/>
          <w:b/>
          <w:sz w:val="32"/>
          <w:szCs w:val="32"/>
          <w:lang w:eastAsia="zh-CN"/>
        </w:rPr>
      </w:pPr>
      <w:r>
        <w:rPr>
          <w:rFonts w:hint="eastAsia" w:ascii="宋体" w:hAnsi="宋体" w:cs="宋体"/>
          <w:b/>
          <w:sz w:val="32"/>
          <w:szCs w:val="32"/>
        </w:rPr>
        <w:t>采购人：</w:t>
      </w:r>
      <w:r>
        <w:rPr>
          <w:rFonts w:hint="eastAsia" w:ascii="宋体" w:hAnsi="宋体" w:cs="宋体"/>
          <w:b/>
          <w:sz w:val="32"/>
          <w:szCs w:val="32"/>
          <w:lang w:eastAsia="zh-CN"/>
        </w:rPr>
        <w:t>江苏省核工业地质调查大队</w:t>
      </w:r>
    </w:p>
    <w:p w14:paraId="2453A8DE">
      <w:pPr>
        <w:pStyle w:val="61"/>
        <w:ind w:firstLine="1285" w:firstLineChars="400"/>
        <w:rPr>
          <w:rFonts w:ascii="宋体" w:hAnsi="宋体" w:cs="宋体"/>
          <w:b/>
        </w:rPr>
      </w:pPr>
      <w:r>
        <w:rPr>
          <w:rFonts w:hint="eastAsia" w:ascii="宋体" w:hAnsi="宋体" w:cs="宋体"/>
          <w:b/>
          <w:sz w:val="32"/>
          <w:szCs w:val="32"/>
        </w:rPr>
        <w:t>采购代理机构：江苏省设备成套股份有限公司</w:t>
      </w:r>
    </w:p>
    <w:p w14:paraId="5FE3B941">
      <w:pPr>
        <w:pStyle w:val="155"/>
        <w:numPr>
          <w:ilvl w:val="0"/>
          <w:numId w:val="0"/>
        </w:numPr>
        <w:spacing w:after="480" w:afterLines="200" w:line="360" w:lineRule="auto"/>
        <w:ind w:right="-733" w:rightChars="-349"/>
        <w:jc w:val="center"/>
        <w:rPr>
          <w:rFonts w:ascii="宋体" w:hAnsi="宋体" w:cs="宋体"/>
          <w:color w:val="auto"/>
          <w:sz w:val="36"/>
          <w:lang w:val="zh-CN"/>
        </w:rPr>
      </w:pPr>
      <w:bookmarkStart w:id="0" w:name="_Toc29585"/>
      <w:r>
        <w:rPr>
          <w:rFonts w:hint="eastAsia" w:ascii="宋体" w:hAnsi="宋体" w:cs="宋体"/>
          <w:bCs w:val="0"/>
          <w:color w:val="auto"/>
          <w:sz w:val="32"/>
          <w:szCs w:val="32"/>
        </w:rPr>
        <w:t>2026年</w:t>
      </w:r>
      <w:r>
        <w:rPr>
          <w:rFonts w:hint="eastAsia" w:ascii="宋体" w:hAnsi="宋体" w:cs="宋体"/>
          <w:bCs w:val="0"/>
          <w:color w:val="auto"/>
          <w:sz w:val="32"/>
          <w:szCs w:val="32"/>
          <w:lang w:val="en-US" w:eastAsia="zh-CN"/>
        </w:rPr>
        <w:t>6月</w:t>
      </w:r>
      <w:r>
        <w:rPr>
          <w:rFonts w:hint="eastAsia" w:ascii="宋体" w:hAnsi="宋体" w:cs="宋体"/>
          <w:color w:val="auto"/>
          <w:sz w:val="36"/>
          <w:lang w:val="zh-CN"/>
        </w:rPr>
        <w:br w:type="page"/>
      </w:r>
      <w:r>
        <w:rPr>
          <w:rFonts w:hint="eastAsia" w:ascii="宋体" w:hAnsi="宋体" w:cs="宋体"/>
          <w:color w:val="auto"/>
          <w:sz w:val="36"/>
          <w:lang w:val="zh-CN"/>
        </w:rPr>
        <w:t>目</w:t>
      </w:r>
      <w:r>
        <w:rPr>
          <w:rFonts w:hint="eastAsia" w:ascii="宋体" w:hAnsi="宋体" w:cs="宋体"/>
          <w:color w:val="auto"/>
          <w:sz w:val="36"/>
        </w:rPr>
        <w:t xml:space="preserve"> </w:t>
      </w:r>
      <w:r>
        <w:rPr>
          <w:rFonts w:hint="eastAsia" w:ascii="宋体" w:hAnsi="宋体" w:cs="宋体"/>
          <w:color w:val="auto"/>
          <w:sz w:val="36"/>
          <w:lang w:val="zh-CN"/>
        </w:rPr>
        <w:t>录</w:t>
      </w:r>
      <w:bookmarkEnd w:id="0"/>
    </w:p>
    <w:p w14:paraId="0D80EDA1">
      <w:pPr>
        <w:pStyle w:val="43"/>
        <w:tabs>
          <w:tab w:val="right" w:leader="dot" w:pos="8306"/>
        </w:tabs>
        <w:spacing w:before="0" w:after="0" w:line="480" w:lineRule="auto"/>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1</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F9065F7">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30A70900">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14</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4EDF565F">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17</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7D0680D8">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21</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85BF2EC">
      <w:pPr>
        <w:pStyle w:val="43"/>
        <w:tabs>
          <w:tab w:val="right" w:leader="dot" w:pos="8306"/>
        </w:tabs>
        <w:spacing w:before="0" w:after="0" w:line="480" w:lineRule="auto"/>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kern w:val="0"/>
          <w:sz w:val="24"/>
          <w:szCs w:val="24"/>
        </w:rPr>
        <w:t>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24</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256A84D7">
      <w:pPr>
        <w:spacing w:line="480" w:lineRule="auto"/>
        <w:jc w:val="center"/>
        <w:rPr>
          <w:rFonts w:ascii="宋体" w:hAnsi="宋体" w:cs="宋体"/>
          <w:b/>
          <w:bCs/>
          <w:sz w:val="72"/>
          <w:szCs w:val="30"/>
          <w:lang w:val="zh-CN"/>
        </w:rPr>
      </w:pPr>
      <w:r>
        <w:rPr>
          <w:rFonts w:hint="eastAsia" w:ascii="宋体" w:hAnsi="宋体" w:cs="宋体"/>
          <w:sz w:val="24"/>
          <w:szCs w:val="24"/>
          <w:lang w:val="zh-CN"/>
        </w:rPr>
        <w:fldChar w:fldCharType="end"/>
      </w:r>
    </w:p>
    <w:p w14:paraId="746FD134">
      <w:pPr>
        <w:pStyle w:val="59"/>
        <w:rPr>
          <w:rFonts w:ascii="宋体" w:hAnsi="宋体" w:cs="宋体"/>
          <w:lang w:val="zh-CN"/>
        </w:rPr>
        <w:sectPr>
          <w:headerReference r:id="rId4" w:type="first"/>
          <w:footerReference r:id="rId6" w:type="first"/>
          <w:headerReference r:id="rId3" w:type="default"/>
          <w:footerReference r:id="rId5" w:type="default"/>
          <w:type w:val="continuous"/>
          <w:pgSz w:w="11906" w:h="16838"/>
          <w:pgMar w:top="1440" w:right="1486" w:bottom="1440" w:left="1600" w:header="851" w:footer="992" w:gutter="0"/>
          <w:pgNumType w:start="1"/>
          <w:cols w:space="720" w:num="1"/>
          <w:titlePg/>
          <w:docGrid w:type="lines" w:linePitch="312" w:charSpace="0"/>
        </w:sectPr>
      </w:pPr>
      <w:bookmarkStart w:id="1" w:name="_Toc22476"/>
    </w:p>
    <w:p w14:paraId="5BFF301D">
      <w:pPr>
        <w:pStyle w:val="59"/>
        <w:rPr>
          <w:rFonts w:ascii="宋体" w:hAnsi="宋体" w:cs="宋体"/>
        </w:rPr>
      </w:pPr>
      <w:r>
        <w:rPr>
          <w:rFonts w:hint="eastAsia" w:ascii="宋体" w:hAnsi="宋体" w:cs="宋体"/>
          <w:lang w:val="zh-CN"/>
        </w:rPr>
        <w:t>第一章 竞争性磋商公告</w:t>
      </w:r>
      <w:bookmarkEnd w:id="1"/>
    </w:p>
    <w:p w14:paraId="65E2E888">
      <w:pPr>
        <w:autoSpaceDE w:val="0"/>
        <w:autoSpaceDN w:val="0"/>
        <w:adjustRightInd w:val="0"/>
        <w:spacing w:line="360" w:lineRule="auto"/>
        <w:jc w:val="center"/>
        <w:rPr>
          <w:rFonts w:ascii="宋体" w:hAnsi="宋体" w:cs="宋体"/>
          <w:color w:val="000000"/>
          <w:sz w:val="24"/>
          <w:szCs w:val="24"/>
          <w:lang w:val="zh-CN"/>
        </w:rPr>
      </w:pPr>
    </w:p>
    <w:p w14:paraId="680EF218">
      <w:pPr>
        <w:widowControl/>
        <w:shd w:val="clear" w:color="auto" w:fill="FFFFFF"/>
        <w:spacing w:line="360" w:lineRule="auto"/>
        <w:ind w:firstLine="360"/>
        <w:rPr>
          <w:rFonts w:ascii="宋体" w:hAnsi="宋体" w:cs="宋体"/>
          <w:szCs w:val="21"/>
        </w:rPr>
      </w:pPr>
      <w:r>
        <w:rPr>
          <w:rFonts w:hint="eastAsia" w:ascii="宋体" w:hAnsi="宋体" w:cs="宋体"/>
          <w:szCs w:val="21"/>
          <w:lang w:val="zh-CN"/>
        </w:rPr>
        <w:t>江苏省溧阳市某地区多金属矿普查项目钻探服务</w:t>
      </w:r>
      <w:r>
        <w:rPr>
          <w:rFonts w:hint="eastAsia" w:ascii="宋体" w:hAnsi="宋体" w:cs="宋体"/>
          <w:szCs w:val="21"/>
        </w:rPr>
        <w:t>的潜在供应商应在</w:t>
      </w:r>
      <w:r>
        <w:rPr>
          <w:rFonts w:hint="eastAsia" w:ascii="宋体" w:hAnsi="宋体" w:cs="宋体"/>
          <w:spacing w:val="15"/>
          <w:szCs w:val="21"/>
          <w:u w:val="single"/>
          <w:shd w:val="clear" w:color="auto" w:fill="FFFFFF"/>
        </w:rPr>
        <w:t>江苏政府采购网</w:t>
      </w:r>
      <w:r>
        <w:fldChar w:fldCharType="begin"/>
      </w:r>
      <w:r>
        <w:instrText xml:space="preserve"> HYPERLINK "http://nynct.jiangsu.gov.cn）获取采购文件，并于2025年" </w:instrText>
      </w:r>
      <w:r>
        <w:fldChar w:fldCharType="separate"/>
      </w:r>
      <w:r>
        <w:rPr>
          <w:rStyle w:val="72"/>
          <w:rFonts w:hint="eastAsia" w:ascii="宋体" w:hAnsi="宋体" w:cs="宋体"/>
          <w:color w:val="auto"/>
          <w:szCs w:val="21"/>
          <w:u w:val="none"/>
        </w:rPr>
        <w:t>获取采购文件，并于</w:t>
      </w:r>
      <w:r>
        <w:rPr>
          <w:rStyle w:val="72"/>
          <w:rFonts w:ascii="宋体" w:hAnsi="宋体" w:cs="宋体"/>
          <w:iCs/>
          <w:color w:val="auto"/>
          <w:spacing w:val="8"/>
          <w:kern w:val="0"/>
          <w:szCs w:val="21"/>
          <w:u w:val="none"/>
        </w:rPr>
        <w:t>202</w:t>
      </w:r>
      <w:r>
        <w:rPr>
          <w:rStyle w:val="72"/>
          <w:rFonts w:hint="eastAsia" w:ascii="宋体" w:hAnsi="宋体" w:cs="宋体"/>
          <w:iCs/>
          <w:color w:val="auto"/>
          <w:spacing w:val="8"/>
          <w:kern w:val="0"/>
          <w:szCs w:val="21"/>
          <w:u w:val="none"/>
        </w:rPr>
        <w:t>6</w:t>
      </w:r>
      <w:r>
        <w:rPr>
          <w:rStyle w:val="72"/>
          <w:rFonts w:ascii="宋体" w:hAnsi="宋体" w:cs="宋体"/>
          <w:iCs/>
          <w:color w:val="auto"/>
          <w:spacing w:val="8"/>
          <w:kern w:val="0"/>
          <w:szCs w:val="21"/>
          <w:u w:val="none"/>
        </w:rPr>
        <w:t>年</w:t>
      </w:r>
      <w:r>
        <w:rPr>
          <w:rStyle w:val="72"/>
          <w:rFonts w:ascii="宋体" w:hAnsi="宋体" w:cs="宋体"/>
          <w:iCs/>
          <w:color w:val="auto"/>
          <w:spacing w:val="8"/>
          <w:kern w:val="0"/>
          <w:szCs w:val="21"/>
          <w:u w:val="none"/>
        </w:rPr>
        <w:fldChar w:fldCharType="end"/>
      </w:r>
      <w:r>
        <w:rPr>
          <w:rFonts w:hint="eastAsia" w:ascii="宋体" w:hAnsi="宋体" w:cs="宋体"/>
          <w:iCs/>
          <w:spacing w:val="8"/>
          <w:kern w:val="0"/>
          <w:szCs w:val="21"/>
          <w:lang w:val="en-US" w:eastAsia="zh-CN"/>
        </w:rPr>
        <w:t>6月15</w:t>
      </w:r>
      <w:r>
        <w:rPr>
          <w:rFonts w:hint="eastAsia" w:ascii="宋体" w:hAnsi="宋体" w:cs="宋体"/>
          <w:iCs/>
          <w:spacing w:val="8"/>
          <w:kern w:val="0"/>
          <w:szCs w:val="21"/>
        </w:rPr>
        <w:t>日</w:t>
      </w:r>
      <w:r>
        <w:rPr>
          <w:rFonts w:hint="eastAsia" w:ascii="宋体" w:hAnsi="宋体" w:cs="宋体"/>
          <w:iCs/>
          <w:spacing w:val="8"/>
          <w:kern w:val="0"/>
          <w:szCs w:val="21"/>
          <w:lang w:val="en-US" w:eastAsia="zh-CN"/>
        </w:rPr>
        <w:t>9</w:t>
      </w:r>
      <w:r>
        <w:rPr>
          <w:rFonts w:hint="eastAsia" w:ascii="宋体" w:hAnsi="宋体" w:cs="宋体"/>
          <w:iCs/>
          <w:spacing w:val="8"/>
          <w:kern w:val="0"/>
          <w:szCs w:val="21"/>
        </w:rPr>
        <w:t>点30分</w:t>
      </w:r>
      <w:r>
        <w:rPr>
          <w:rFonts w:hint="eastAsia" w:ascii="宋体" w:hAnsi="宋体" w:cs="宋体"/>
          <w:bCs/>
          <w:szCs w:val="21"/>
        </w:rPr>
        <w:t>（北京时间）前提交响应文件</w:t>
      </w:r>
      <w:r>
        <w:rPr>
          <w:rFonts w:hint="eastAsia" w:ascii="宋体" w:hAnsi="宋体" w:cs="宋体"/>
          <w:szCs w:val="21"/>
        </w:rPr>
        <w:t>。</w:t>
      </w:r>
    </w:p>
    <w:p w14:paraId="2CE03EEC">
      <w:pPr>
        <w:widowControl/>
        <w:shd w:val="clear" w:color="auto" w:fill="FFFFFF"/>
        <w:spacing w:line="360" w:lineRule="auto"/>
        <w:outlineLvl w:val="1"/>
        <w:rPr>
          <w:rFonts w:ascii="宋体" w:hAnsi="宋体" w:cs="宋体"/>
          <w:b/>
          <w:spacing w:val="8"/>
          <w:kern w:val="0"/>
          <w:sz w:val="24"/>
        </w:rPr>
      </w:pPr>
      <w:bookmarkStart w:id="2" w:name="_Toc19084"/>
      <w:bookmarkStart w:id="3" w:name="_Toc1270"/>
      <w:r>
        <w:rPr>
          <w:rFonts w:hint="eastAsia" w:ascii="宋体" w:hAnsi="宋体" w:cs="宋体"/>
          <w:b/>
          <w:spacing w:val="8"/>
          <w:kern w:val="0"/>
          <w:sz w:val="24"/>
        </w:rPr>
        <w:t>一、项目基本情况</w:t>
      </w:r>
      <w:bookmarkEnd w:id="2"/>
      <w:bookmarkEnd w:id="3"/>
    </w:p>
    <w:p w14:paraId="3AFB8B1A">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1.1项目编号：JSZC-320000-JCEC-C2026-0171</w:t>
      </w:r>
      <w:r>
        <w:rPr>
          <w:rFonts w:hint="eastAsia" w:ascii="宋体" w:hAnsi="宋体" w:cs="宋体"/>
          <w:spacing w:val="8"/>
          <w:kern w:val="0"/>
          <w:szCs w:val="21"/>
          <w:lang w:eastAsia="zh-CN"/>
        </w:rPr>
        <w:t>（</w:t>
      </w:r>
      <w:r>
        <w:rPr>
          <w:rFonts w:hint="eastAsia" w:ascii="宋体" w:hAnsi="宋体" w:cs="宋体"/>
          <w:spacing w:val="8"/>
          <w:kern w:val="0"/>
          <w:szCs w:val="21"/>
        </w:rPr>
        <w:t>ZZ066026E9ZC01857</w:t>
      </w:r>
      <w:r>
        <w:rPr>
          <w:rFonts w:hint="eastAsia" w:ascii="宋体" w:hAnsi="宋体" w:cs="宋体"/>
          <w:spacing w:val="8"/>
          <w:kern w:val="0"/>
          <w:szCs w:val="21"/>
          <w:lang w:eastAsia="zh-CN"/>
        </w:rPr>
        <w:t>）</w:t>
      </w:r>
    </w:p>
    <w:p w14:paraId="00084825">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1.2项目名称：</w:t>
      </w:r>
      <w:bookmarkStart w:id="4" w:name="OLE_LINK4"/>
      <w:r>
        <w:rPr>
          <w:rFonts w:hint="eastAsia" w:ascii="宋体" w:hAnsi="宋体" w:cs="宋体"/>
          <w:color w:val="auto"/>
          <w:spacing w:val="8"/>
          <w:kern w:val="0"/>
          <w:szCs w:val="21"/>
          <w:lang w:eastAsia="zh-CN"/>
        </w:rPr>
        <w:t>江苏省溧阳市某地区多金属矿普查项目钻探服务</w:t>
      </w:r>
    </w:p>
    <w:bookmarkEnd w:id="4"/>
    <w:p w14:paraId="39CA543A">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1.3采购方式：竞争性磋商</w:t>
      </w:r>
    </w:p>
    <w:p w14:paraId="17E7C284">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1.4预算金额：</w:t>
      </w:r>
      <w:r>
        <w:rPr>
          <w:rFonts w:hint="eastAsia" w:ascii="宋体" w:hAnsi="宋体" w:cs="宋体"/>
          <w:color w:val="auto"/>
          <w:spacing w:val="8"/>
          <w:kern w:val="0"/>
          <w:szCs w:val="21"/>
          <w:lang w:val="en-US" w:eastAsia="zh-CN"/>
        </w:rPr>
        <w:t>220</w:t>
      </w:r>
      <w:r>
        <w:rPr>
          <w:rFonts w:hint="eastAsia" w:ascii="宋体" w:hAnsi="宋体" w:cs="宋体"/>
          <w:color w:val="auto"/>
          <w:spacing w:val="8"/>
          <w:kern w:val="0"/>
          <w:szCs w:val="21"/>
        </w:rPr>
        <w:t>万元</w:t>
      </w:r>
    </w:p>
    <w:p w14:paraId="48D5A64F">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1.5最高限价：</w:t>
      </w:r>
      <w:r>
        <w:rPr>
          <w:rFonts w:hint="eastAsia" w:ascii="宋体" w:hAnsi="宋体" w:cs="宋体"/>
          <w:color w:val="auto"/>
          <w:spacing w:val="8"/>
          <w:kern w:val="0"/>
          <w:szCs w:val="21"/>
          <w:lang w:val="en-US" w:eastAsia="zh-CN"/>
        </w:rPr>
        <w:t>220</w:t>
      </w:r>
      <w:r>
        <w:rPr>
          <w:rFonts w:hint="eastAsia" w:ascii="宋体" w:hAnsi="宋体" w:cs="宋体"/>
          <w:color w:val="auto"/>
          <w:spacing w:val="8"/>
          <w:kern w:val="0"/>
          <w:szCs w:val="21"/>
        </w:rPr>
        <w:t>万元,</w:t>
      </w:r>
      <w:r>
        <w:rPr>
          <w:rFonts w:hint="eastAsia" w:ascii="宋体" w:hAnsi="宋体" w:cs="宋体"/>
          <w:color w:val="auto"/>
          <w:szCs w:val="21"/>
        </w:rPr>
        <w:t>超过</w:t>
      </w:r>
      <w:r>
        <w:rPr>
          <w:rFonts w:hint="eastAsia" w:ascii="宋体" w:hAnsi="宋体" w:cs="宋体"/>
          <w:color w:val="auto"/>
          <w:spacing w:val="8"/>
          <w:kern w:val="0"/>
          <w:szCs w:val="21"/>
        </w:rPr>
        <w:t>最高限价</w:t>
      </w:r>
      <w:r>
        <w:rPr>
          <w:rFonts w:hint="eastAsia" w:ascii="宋体" w:hAnsi="宋体" w:cs="宋体"/>
          <w:color w:val="auto"/>
          <w:szCs w:val="21"/>
        </w:rPr>
        <w:t>作无效响应处理。</w:t>
      </w:r>
    </w:p>
    <w:p w14:paraId="78AA74FC">
      <w:pPr>
        <w:widowControl/>
        <w:shd w:val="clear" w:color="auto" w:fill="FFFFFF"/>
        <w:spacing w:line="360" w:lineRule="auto"/>
        <w:ind w:firstLine="370"/>
        <w:rPr>
          <w:rFonts w:hint="eastAsia" w:ascii="宋体" w:hAnsi="宋体" w:cs="宋体"/>
          <w:color w:val="auto"/>
          <w:spacing w:val="8"/>
          <w:kern w:val="0"/>
          <w:szCs w:val="21"/>
        </w:rPr>
      </w:pPr>
      <w:r>
        <w:rPr>
          <w:rFonts w:ascii="宋体" w:hAnsi="宋体" w:cs="宋体"/>
          <w:color w:val="auto"/>
          <w:spacing w:val="8"/>
          <w:kern w:val="0"/>
          <w:szCs w:val="21"/>
        </w:rPr>
        <w:t>1.6</w:t>
      </w:r>
      <w:r>
        <w:rPr>
          <w:rFonts w:hint="eastAsia" w:ascii="宋体" w:hAnsi="宋体" w:cs="宋体"/>
          <w:color w:val="auto"/>
          <w:spacing w:val="8"/>
          <w:kern w:val="0"/>
          <w:szCs w:val="21"/>
        </w:rPr>
        <w:t>采购需求：本次普查的目的是在以往勘查成果的基础上，通过开展物化探测量、槽钻探揭露、分析测试等工作，初步查明普查区成矿地质条件、矿体特征、矿石质量特征，估算推断资源量，圈定可供进一步勘查的工作区。本次普查的任务：以花岗岩型铀矿、矽卡岩型多金属矿为主攻目标，兼顾花岗岩型铌钽矿。在充分收集和研究普查区以往地质、物化探资料的基础上，通过类比同类型矿床成矿规律，采用物化探测量、槽钻探揭露、分析测试等手段，探寻铀多金属矿富集部位，综合分析普查区内铀多金属矿成矿规律，建立成矿与找矿预测模型，为下一步工作提供基础性资料。</w:t>
      </w:r>
    </w:p>
    <w:p w14:paraId="63B06680">
      <w:pPr>
        <w:widowControl/>
        <w:shd w:val="clear" w:color="auto" w:fill="FFFFFF"/>
        <w:spacing w:line="360" w:lineRule="auto"/>
        <w:ind w:firstLine="370"/>
        <w:rPr>
          <w:rFonts w:hint="eastAsia" w:ascii="宋体" w:hAnsi="宋体" w:cs="宋体"/>
          <w:color w:val="auto"/>
          <w:spacing w:val="8"/>
          <w:kern w:val="0"/>
          <w:szCs w:val="21"/>
        </w:rPr>
      </w:pPr>
      <w:r>
        <w:rPr>
          <w:rFonts w:hint="eastAsia" w:ascii="宋体" w:hAnsi="宋体" w:cs="宋体"/>
          <w:color w:val="auto"/>
          <w:spacing w:val="8"/>
          <w:kern w:val="0"/>
          <w:szCs w:val="21"/>
        </w:rPr>
        <w:t>具体参数详见采购文件第四章采购需求。</w:t>
      </w:r>
    </w:p>
    <w:p w14:paraId="6874E2A9">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1.7合同履行期限：合同签订后3个月内完成野外施工，合同签订后4个月内提交全部成果资料，务必配备适量的钻机以保证按工期完成任务。</w:t>
      </w:r>
    </w:p>
    <w:p w14:paraId="640F52D4">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1.8行业划分：其他未列明行业</w:t>
      </w:r>
    </w:p>
    <w:p w14:paraId="1DC025BC">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1.9本项目是否专门面向中小企业（或监狱企业或残疾人福利性单位）采购：否。</w:t>
      </w:r>
    </w:p>
    <w:p w14:paraId="3C977C1B">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1.10本项目</w:t>
      </w:r>
      <w:r>
        <w:rPr>
          <w:rFonts w:hint="eastAsia" w:ascii="宋体" w:hAnsi="宋体" w:cs="宋体"/>
          <w:spacing w:val="8"/>
          <w:kern w:val="0"/>
          <w:szCs w:val="21"/>
          <w:u w:val="single"/>
        </w:rPr>
        <w:t>不接受</w:t>
      </w:r>
      <w:r>
        <w:rPr>
          <w:rFonts w:hint="eastAsia" w:ascii="宋体" w:hAnsi="宋体" w:cs="宋体"/>
          <w:spacing w:val="8"/>
          <w:kern w:val="0"/>
          <w:szCs w:val="21"/>
        </w:rPr>
        <w:t>联合体投标。</w:t>
      </w:r>
    </w:p>
    <w:p w14:paraId="159A3883">
      <w:pPr>
        <w:widowControl/>
        <w:shd w:val="clear" w:color="auto" w:fill="FFFFFF"/>
        <w:spacing w:line="360" w:lineRule="auto"/>
        <w:outlineLvl w:val="1"/>
        <w:rPr>
          <w:rFonts w:ascii="宋体" w:hAnsi="宋体" w:cs="宋体"/>
          <w:b/>
          <w:spacing w:val="8"/>
          <w:kern w:val="0"/>
          <w:sz w:val="24"/>
        </w:rPr>
      </w:pPr>
      <w:bookmarkStart w:id="5" w:name="_Toc1756"/>
      <w:bookmarkStart w:id="6" w:name="_Toc26468"/>
      <w:r>
        <w:rPr>
          <w:rFonts w:hint="eastAsia" w:ascii="宋体" w:hAnsi="宋体" w:cs="宋体"/>
          <w:b/>
          <w:spacing w:val="8"/>
          <w:kern w:val="0"/>
          <w:sz w:val="24"/>
        </w:rPr>
        <w:t>二、申请人的资格要求：</w:t>
      </w:r>
      <w:bookmarkEnd w:id="5"/>
      <w:bookmarkEnd w:id="6"/>
    </w:p>
    <w:p w14:paraId="36929833">
      <w:pPr>
        <w:autoSpaceDE w:val="0"/>
        <w:autoSpaceDN w:val="0"/>
        <w:adjustRightInd w:val="0"/>
        <w:snapToGrid w:val="0"/>
        <w:spacing w:line="360" w:lineRule="auto"/>
        <w:ind w:firstLine="422" w:firstLineChars="200"/>
        <w:rPr>
          <w:rFonts w:ascii="宋体" w:hAnsi="宋体" w:cs="宋体"/>
          <w:b/>
          <w:color w:val="000000"/>
          <w:szCs w:val="21"/>
          <w:lang w:val="zh-CN"/>
        </w:rPr>
      </w:pPr>
      <w:r>
        <w:rPr>
          <w:rFonts w:hint="eastAsia" w:ascii="宋体" w:hAnsi="宋体" w:cs="宋体"/>
          <w:b/>
          <w:kern w:val="0"/>
          <w:szCs w:val="21"/>
        </w:rPr>
        <w:t>2.1满足《中华人民共和国政府采购法》第二十二条规定；</w:t>
      </w:r>
    </w:p>
    <w:p w14:paraId="3B6223AB">
      <w:pPr>
        <w:spacing w:line="360" w:lineRule="auto"/>
        <w:ind w:firstLine="424" w:firstLineChars="202"/>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2ED0A5C8">
      <w:pPr>
        <w:spacing w:line="360" w:lineRule="auto"/>
        <w:ind w:firstLine="424" w:firstLineChars="202"/>
        <w:rPr>
          <w:rFonts w:ascii="宋体" w:hAnsi="宋体" w:cs="宋体"/>
          <w:bCs/>
          <w:szCs w:val="21"/>
        </w:rPr>
      </w:pPr>
      <w:r>
        <w:rPr>
          <w:rFonts w:hint="eastAsia" w:ascii="宋体" w:hAnsi="宋体" w:cs="宋体"/>
          <w:bCs/>
          <w:szCs w:val="21"/>
        </w:rPr>
        <w:t>（2）具有良好的商业信誉和健全的财务会计制度（提供2024或2025年度财务报表（公司成立不满一年，至少提供投标截止时间前近一个月的财务报表），或磋商截止时间前六个月内银行出具的资信证明）；</w:t>
      </w:r>
    </w:p>
    <w:p w14:paraId="63F522D7">
      <w:pPr>
        <w:spacing w:line="360" w:lineRule="auto"/>
        <w:ind w:firstLine="424" w:firstLineChars="202"/>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7BFFEDE1">
      <w:pPr>
        <w:spacing w:line="360" w:lineRule="auto"/>
        <w:ind w:firstLine="424" w:firstLineChars="202"/>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w:t>
      </w:r>
    </w:p>
    <w:p w14:paraId="449FA54C">
      <w:pPr>
        <w:spacing w:line="360" w:lineRule="auto"/>
        <w:ind w:firstLine="424" w:firstLineChars="202"/>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5BFD738F">
      <w:pPr>
        <w:spacing w:line="360" w:lineRule="auto"/>
        <w:ind w:firstLine="424" w:firstLineChars="202"/>
        <w:rPr>
          <w:rFonts w:ascii="宋体" w:hAnsi="宋体" w:cs="宋体"/>
          <w:bCs/>
          <w:szCs w:val="21"/>
        </w:rPr>
      </w:pPr>
      <w:r>
        <w:rPr>
          <w:rFonts w:hint="eastAsia" w:ascii="宋体" w:hAnsi="宋体" w:cs="宋体"/>
          <w:bCs/>
          <w:szCs w:val="21"/>
        </w:rPr>
        <w:t>（6）法律、行政法规规定的其他条件：无</w:t>
      </w:r>
    </w:p>
    <w:p w14:paraId="043EB9A4">
      <w:pPr>
        <w:autoSpaceDE w:val="0"/>
        <w:autoSpaceDN w:val="0"/>
        <w:adjustRightInd w:val="0"/>
        <w:snapToGrid w:val="0"/>
        <w:spacing w:line="360" w:lineRule="auto"/>
        <w:ind w:firstLine="454" w:firstLineChars="200"/>
        <w:rPr>
          <w:rFonts w:ascii="宋体" w:hAnsi="宋体" w:cs="宋体"/>
          <w:i/>
          <w:color w:val="FF0000"/>
          <w:spacing w:val="8"/>
          <w:kern w:val="0"/>
          <w:szCs w:val="21"/>
          <w:u w:val="single"/>
        </w:rPr>
      </w:pPr>
      <w:r>
        <w:rPr>
          <w:rFonts w:hint="eastAsia" w:ascii="宋体" w:hAnsi="宋体" w:cs="宋体"/>
          <w:b/>
          <w:spacing w:val="8"/>
          <w:kern w:val="0"/>
          <w:szCs w:val="21"/>
        </w:rPr>
        <w:t>2.2落实政府采购政策需满足的资格要求：无</w:t>
      </w:r>
    </w:p>
    <w:p w14:paraId="2F481C2F">
      <w:pPr>
        <w:spacing w:line="360" w:lineRule="auto"/>
        <w:ind w:firstLine="454" w:firstLineChars="200"/>
        <w:rPr>
          <w:rFonts w:hint="eastAsia" w:ascii="宋体" w:hAnsi="宋体" w:eastAsia="宋体"/>
          <w:b/>
          <w:lang w:eastAsia="zh-CN"/>
        </w:rPr>
      </w:pPr>
      <w:r>
        <w:rPr>
          <w:rFonts w:hint="eastAsia" w:ascii="宋体" w:hAnsi="宋体" w:cs="宋体"/>
          <w:b/>
          <w:spacing w:val="8"/>
          <w:kern w:val="0"/>
          <w:szCs w:val="21"/>
        </w:rPr>
        <w:t>2.3</w:t>
      </w:r>
      <w:r>
        <w:rPr>
          <w:rFonts w:hint="eastAsia" w:ascii="宋体" w:hAnsi="宋体" w:cs="宋体"/>
          <w:b/>
          <w:szCs w:val="21"/>
        </w:rPr>
        <w:t>采购人根据采购项目的特殊要求规定的特定条件，并提供符合特殊要求的证明材料或者情况说明：</w:t>
      </w:r>
      <w:r>
        <w:rPr>
          <w:rFonts w:hint="eastAsia" w:ascii="宋体" w:hAnsi="宋体" w:cs="宋体"/>
          <w:b/>
          <w:bCs/>
          <w:spacing w:val="8"/>
          <w:kern w:val="0"/>
          <w:szCs w:val="21"/>
          <w:lang w:val="en-US" w:eastAsia="zh-CN"/>
        </w:rPr>
        <w:t>无</w:t>
      </w:r>
    </w:p>
    <w:p w14:paraId="249A63D5">
      <w:pPr>
        <w:spacing w:line="360" w:lineRule="auto"/>
        <w:ind w:firstLine="456" w:firstLineChars="202"/>
        <w:rPr>
          <w:rFonts w:ascii="宋体" w:hAnsi="宋体" w:cs="宋体"/>
          <w:bCs/>
          <w:szCs w:val="21"/>
        </w:rPr>
      </w:pPr>
      <w:r>
        <w:rPr>
          <w:rFonts w:hint="eastAsia" w:ascii="宋体" w:hAnsi="宋体" w:cs="宋体"/>
          <w:spacing w:val="8"/>
          <w:kern w:val="0"/>
          <w:szCs w:val="21"/>
        </w:rPr>
        <w:t>2.4</w:t>
      </w:r>
      <w:r>
        <w:rPr>
          <w:rFonts w:hint="eastAsia" w:ascii="宋体" w:hAnsi="宋体" w:cs="宋体"/>
          <w:bCs/>
          <w:szCs w:val="21"/>
        </w:rPr>
        <w:t>第2.1（5）条所称重大违法记录，是指供应商因违法经营受到刑事处罚或者责令停产停业、吊销许可证或者执照、较大数额罚款等行政处罚。</w:t>
      </w:r>
    </w:p>
    <w:p w14:paraId="1563B2B5">
      <w:pPr>
        <w:spacing w:line="360" w:lineRule="auto"/>
        <w:ind w:firstLine="456" w:firstLineChars="202"/>
        <w:rPr>
          <w:rFonts w:ascii="宋体" w:hAnsi="宋体" w:cs="宋体"/>
          <w:bCs/>
          <w:szCs w:val="21"/>
        </w:rPr>
      </w:pPr>
      <w:r>
        <w:rPr>
          <w:rFonts w:hint="eastAsia" w:ascii="宋体" w:hAnsi="宋体" w:cs="宋体"/>
          <w:spacing w:val="8"/>
          <w:kern w:val="0"/>
          <w:szCs w:val="21"/>
        </w:rPr>
        <w:t>2.5</w:t>
      </w:r>
      <w:r>
        <w:rPr>
          <w:rFonts w:hint="eastAsia" w:ascii="宋体" w:hAnsi="宋体" w:cs="宋体"/>
          <w:bCs/>
          <w:szCs w:val="21"/>
        </w:rPr>
        <w:t>供应商在参加政府采购活动前3年内因违法经营被禁止在一定期限内参加政府采购活动，期限届满的，可以参加政府采购活动。</w:t>
      </w:r>
    </w:p>
    <w:p w14:paraId="00EBB915">
      <w:pPr>
        <w:spacing w:line="360" w:lineRule="auto"/>
        <w:ind w:firstLine="456" w:firstLineChars="202"/>
        <w:rPr>
          <w:rFonts w:ascii="宋体" w:hAnsi="宋体" w:cs="宋体"/>
          <w:bCs/>
          <w:szCs w:val="21"/>
        </w:rPr>
      </w:pPr>
      <w:r>
        <w:rPr>
          <w:rFonts w:hint="eastAsia" w:ascii="宋体" w:hAnsi="宋体" w:cs="宋体"/>
          <w:spacing w:val="8"/>
          <w:kern w:val="0"/>
          <w:szCs w:val="21"/>
        </w:rPr>
        <w:t>2.6</w:t>
      </w:r>
      <w:r>
        <w:rPr>
          <w:rFonts w:hint="eastAsia" w:ascii="宋体" w:hAnsi="宋体" w:cs="宋体"/>
          <w:bCs/>
          <w:szCs w:val="21"/>
        </w:rPr>
        <w:t>单位负责人为同一人或者存在直接控股、管理关系的不同供应商，不得参加同一合同项下的政府采购活动。</w:t>
      </w:r>
    </w:p>
    <w:p w14:paraId="461B309C">
      <w:pPr>
        <w:spacing w:line="360" w:lineRule="auto"/>
        <w:ind w:firstLine="424" w:firstLineChars="202"/>
        <w:rPr>
          <w:rFonts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39AD9AE8">
      <w:pPr>
        <w:spacing w:line="360" w:lineRule="auto"/>
        <w:ind w:firstLine="456" w:firstLineChars="202"/>
        <w:rPr>
          <w:rFonts w:ascii="宋体" w:hAnsi="宋体" w:cs="宋体"/>
          <w:b/>
          <w:szCs w:val="21"/>
          <w:lang w:val="zh-CN"/>
        </w:rPr>
      </w:pPr>
      <w:r>
        <w:rPr>
          <w:rFonts w:hint="eastAsia" w:ascii="宋体" w:hAnsi="宋体" w:cs="宋体"/>
          <w:spacing w:val="8"/>
          <w:kern w:val="0"/>
          <w:szCs w:val="21"/>
        </w:rPr>
        <w:t>2.7</w:t>
      </w:r>
      <w:r>
        <w:rPr>
          <w:rFonts w:hint="eastAsia" w:ascii="宋体" w:hAnsi="宋体" w:cs="宋体"/>
          <w:bCs/>
          <w:szCs w:val="21"/>
        </w:rPr>
        <w:t>拒绝列入失信被执行人、重大税收违法失信主体名单、政府采购严重违法失信行为记录名单</w:t>
      </w:r>
      <w:r>
        <w:rPr>
          <w:rFonts w:hint="eastAsia" w:ascii="宋体" w:hAnsi="宋体" w:cs="宋体"/>
          <w:color w:val="333333"/>
          <w:szCs w:val="21"/>
          <w:shd w:val="clear" w:color="auto" w:fill="FFFFFF"/>
        </w:rPr>
        <w:t>及其他不符合《中华人民共和国政府采购法》第二十二条规定条件</w:t>
      </w:r>
      <w:r>
        <w:rPr>
          <w:rFonts w:hint="eastAsia" w:ascii="宋体" w:hAnsi="宋体" w:cs="宋体"/>
          <w:bCs/>
          <w:szCs w:val="21"/>
        </w:rPr>
        <w:t>的供应商参与政府采购活动。磋商小组对响应文件进行审查时，依法通过“中国政府采购网”、“信用中国”网站渠道查询供应商信用记录并保存。</w:t>
      </w:r>
    </w:p>
    <w:p w14:paraId="003E8167">
      <w:pPr>
        <w:widowControl/>
        <w:shd w:val="clear" w:color="auto" w:fill="FFFFFF"/>
        <w:spacing w:line="360" w:lineRule="auto"/>
        <w:outlineLvl w:val="1"/>
        <w:rPr>
          <w:rFonts w:ascii="宋体" w:hAnsi="宋体" w:cs="宋体"/>
          <w:b/>
          <w:spacing w:val="8"/>
          <w:kern w:val="0"/>
          <w:sz w:val="24"/>
        </w:rPr>
      </w:pPr>
      <w:bookmarkStart w:id="7" w:name="_Toc24617"/>
      <w:bookmarkStart w:id="8" w:name="_Toc5823"/>
      <w:r>
        <w:rPr>
          <w:rFonts w:hint="eastAsia" w:ascii="宋体" w:hAnsi="宋体" w:cs="宋体"/>
          <w:b/>
          <w:spacing w:val="8"/>
          <w:kern w:val="0"/>
          <w:sz w:val="24"/>
        </w:rPr>
        <w:t>三、获取采购文件</w:t>
      </w:r>
      <w:bookmarkEnd w:id="7"/>
      <w:bookmarkEnd w:id="8"/>
    </w:p>
    <w:p w14:paraId="0F1360FD">
      <w:pPr>
        <w:widowControl/>
        <w:shd w:val="clear" w:color="auto" w:fill="FFFFFF"/>
        <w:spacing w:line="360" w:lineRule="auto"/>
        <w:ind w:firstLine="36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3.1时间：</w:t>
      </w:r>
      <w:r>
        <w:rPr>
          <w:rFonts w:hint="eastAsia" w:ascii="Arial" w:hAnsi="Arial" w:cs="Arial"/>
          <w:color w:val="auto"/>
          <w:spacing w:val="8"/>
          <w:kern w:val="0"/>
          <w:szCs w:val="21"/>
          <w:highlight w:val="none"/>
          <w:lang w:val="en-US" w:eastAsia="zh-CN"/>
        </w:rPr>
        <w:t>自公告发布之日起5个工作日</w:t>
      </w:r>
    </w:p>
    <w:p w14:paraId="43B4445B">
      <w:pPr>
        <w:widowControl/>
        <w:shd w:val="clear" w:color="auto" w:fill="FFFFFF"/>
        <w:spacing w:line="360" w:lineRule="auto"/>
        <w:ind w:firstLine="360"/>
        <w:rPr>
          <w:rFonts w:hint="default" w:ascii="Arial" w:hAnsi="Arial" w:eastAsia="宋体" w:cs="Arial"/>
          <w:color w:val="auto"/>
          <w:spacing w:val="8"/>
          <w:kern w:val="0"/>
          <w:szCs w:val="21"/>
          <w:highlight w:val="none"/>
          <w:lang w:val="en-US" w:eastAsia="zh-CN"/>
        </w:rPr>
      </w:pPr>
      <w:r>
        <w:rPr>
          <w:rFonts w:hint="eastAsia" w:ascii="Arial" w:hAnsi="Arial" w:eastAsia="宋体" w:cs="Arial"/>
          <w:color w:val="auto"/>
          <w:spacing w:val="8"/>
          <w:kern w:val="0"/>
          <w:szCs w:val="21"/>
          <w:highlight w:val="none"/>
          <w:lang w:val="en-US" w:eastAsia="zh-CN"/>
        </w:rPr>
        <w:t>3.2地点：江苏政府采购网</w:t>
      </w:r>
    </w:p>
    <w:p w14:paraId="3DC5A384">
      <w:pPr>
        <w:widowControl/>
        <w:shd w:val="clear" w:color="auto" w:fill="FFFFFF"/>
        <w:spacing w:line="360" w:lineRule="auto"/>
        <w:ind w:firstLine="360"/>
        <w:rPr>
          <w:rFonts w:hint="eastAsia" w:ascii="Arial" w:hAnsi="Arial" w:eastAsia="宋体" w:cs="Arial"/>
          <w:color w:val="auto"/>
          <w:spacing w:val="8"/>
          <w:kern w:val="0"/>
          <w:szCs w:val="21"/>
          <w:highlight w:val="none"/>
          <w:lang w:val="en-US" w:eastAsia="zh-CN"/>
        </w:rPr>
      </w:pPr>
      <w:r>
        <w:rPr>
          <w:rFonts w:hint="eastAsia" w:ascii="Arial" w:hAnsi="Arial" w:eastAsia="宋体" w:cs="Arial"/>
          <w:color w:val="auto"/>
          <w:spacing w:val="8"/>
          <w:kern w:val="0"/>
          <w:szCs w:val="21"/>
          <w:highlight w:val="none"/>
          <w:lang w:val="en-US" w:eastAsia="zh-CN"/>
        </w:rPr>
        <w:t>3.3</w:t>
      </w:r>
      <w:r>
        <w:rPr>
          <w:rFonts w:hint="eastAsia" w:ascii="Arial" w:hAnsi="Arial" w:cs="Arial"/>
          <w:color w:val="auto"/>
          <w:szCs w:val="21"/>
          <w:highlight w:val="none"/>
          <w:lang w:val="en-US" w:eastAsia="zh-CN"/>
        </w:rPr>
        <w:t>获取方式：</w:t>
      </w:r>
      <w:bookmarkStart w:id="9" w:name="OLE_LINK10"/>
      <w:r>
        <w:rPr>
          <w:rFonts w:hint="eastAsia" w:ascii="Arial" w:hAnsi="Arial" w:cs="Arial"/>
          <w:color w:val="auto"/>
          <w:szCs w:val="21"/>
          <w:highlight w:val="none"/>
          <w:lang w:val="en-US" w:eastAsia="zh-CN"/>
        </w:rPr>
        <w:t>网上下载</w:t>
      </w:r>
      <w:bookmarkEnd w:id="9"/>
      <w:r>
        <w:rPr>
          <w:rFonts w:hint="eastAsia" w:ascii="Arial" w:hAnsi="Arial" w:cs="Arial"/>
          <w:color w:val="auto"/>
          <w:szCs w:val="21"/>
          <w:highlight w:val="none"/>
        </w:rPr>
        <w:t xml:space="preserve"> </w:t>
      </w:r>
    </w:p>
    <w:p w14:paraId="79B8F6DA">
      <w:pPr>
        <w:widowControl/>
        <w:shd w:val="clear" w:color="auto" w:fill="FFFFFF"/>
        <w:spacing w:line="360" w:lineRule="auto"/>
        <w:outlineLvl w:val="1"/>
        <w:rPr>
          <w:rFonts w:ascii="宋体" w:hAnsi="宋体" w:cs="宋体"/>
          <w:b/>
          <w:spacing w:val="8"/>
          <w:kern w:val="0"/>
          <w:sz w:val="24"/>
        </w:rPr>
      </w:pPr>
      <w:bookmarkStart w:id="10" w:name="_Toc21817"/>
      <w:bookmarkStart w:id="11" w:name="_Toc1456"/>
      <w:r>
        <w:rPr>
          <w:rFonts w:hint="eastAsia" w:ascii="宋体" w:hAnsi="宋体" w:cs="宋体"/>
          <w:b/>
          <w:spacing w:val="8"/>
          <w:kern w:val="0"/>
          <w:sz w:val="24"/>
        </w:rPr>
        <w:t>四、响应文件提交</w:t>
      </w:r>
      <w:bookmarkEnd w:id="10"/>
      <w:bookmarkEnd w:id="11"/>
    </w:p>
    <w:p w14:paraId="32309052">
      <w:pPr>
        <w:spacing w:line="360" w:lineRule="auto"/>
        <w:ind w:firstLine="420" w:firstLineChars="200"/>
        <w:rPr>
          <w:rFonts w:ascii="宋体" w:hAnsi="宋体" w:cs="宋体"/>
          <w:spacing w:val="8"/>
          <w:kern w:val="0"/>
          <w:szCs w:val="21"/>
        </w:rPr>
      </w:pPr>
      <w:r>
        <w:rPr>
          <w:rFonts w:hint="eastAsia" w:ascii="宋体" w:hAnsi="宋体" w:cs="宋体"/>
          <w:szCs w:val="21"/>
        </w:rPr>
        <w:t>4.1截止时间：2026年</w:t>
      </w:r>
      <w:r>
        <w:rPr>
          <w:rFonts w:hint="eastAsia" w:ascii="宋体" w:hAnsi="宋体" w:cs="宋体"/>
          <w:szCs w:val="21"/>
          <w:lang w:val="en-US" w:eastAsia="zh-CN"/>
        </w:rPr>
        <w:t>6月15</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点30分</w:t>
      </w:r>
      <w:r>
        <w:rPr>
          <w:rFonts w:hint="eastAsia" w:ascii="宋体" w:hAnsi="宋体" w:cs="宋体"/>
          <w:spacing w:val="8"/>
          <w:kern w:val="0"/>
          <w:szCs w:val="21"/>
        </w:rPr>
        <w:t>（北京时间）</w:t>
      </w:r>
    </w:p>
    <w:p w14:paraId="4A2FCB6D">
      <w:pPr>
        <w:spacing w:line="360" w:lineRule="auto"/>
        <w:ind w:firstLine="420" w:firstLineChars="200"/>
        <w:rPr>
          <w:rFonts w:ascii="宋体" w:hAnsi="宋体" w:cs="宋体"/>
          <w:b/>
          <w:spacing w:val="8"/>
          <w:kern w:val="0"/>
          <w:sz w:val="24"/>
        </w:rPr>
      </w:pPr>
      <w:r>
        <w:rPr>
          <w:rFonts w:hint="eastAsia" w:ascii="宋体" w:hAnsi="宋体" w:cs="宋体"/>
          <w:szCs w:val="21"/>
        </w:rPr>
        <w:t>4.2</w:t>
      </w:r>
      <w:r>
        <w:rPr>
          <w:rFonts w:hint="eastAsia" w:ascii="宋体" w:hAnsi="宋体" w:cs="宋体"/>
          <w:spacing w:val="8"/>
          <w:kern w:val="0"/>
          <w:szCs w:val="21"/>
        </w:rPr>
        <w:t>提交响应文件地点：</w:t>
      </w:r>
      <w:r>
        <w:rPr>
          <w:color w:val="auto"/>
          <w:spacing w:val="8"/>
          <w:kern w:val="0"/>
          <w:szCs w:val="21"/>
          <w:highlight w:val="none"/>
        </w:rPr>
        <w:t>江苏省政府采购管理交易系统（苏采云）</w:t>
      </w:r>
      <w:bookmarkStart w:id="12" w:name="_Toc22940"/>
      <w:bookmarkStart w:id="13" w:name="_Toc21891"/>
    </w:p>
    <w:p w14:paraId="16CD82FE">
      <w:pPr>
        <w:widowControl/>
        <w:shd w:val="clear" w:color="auto" w:fill="FFFFFF"/>
        <w:spacing w:line="360" w:lineRule="auto"/>
        <w:outlineLvl w:val="1"/>
        <w:rPr>
          <w:rFonts w:ascii="宋体" w:hAnsi="宋体" w:cs="宋体"/>
          <w:b/>
          <w:spacing w:val="8"/>
          <w:kern w:val="0"/>
          <w:sz w:val="24"/>
        </w:rPr>
      </w:pPr>
      <w:r>
        <w:rPr>
          <w:rFonts w:hint="eastAsia" w:ascii="宋体" w:hAnsi="宋体" w:cs="宋体"/>
          <w:b/>
          <w:spacing w:val="8"/>
          <w:kern w:val="0"/>
          <w:sz w:val="24"/>
        </w:rPr>
        <w:t>五、开启</w:t>
      </w:r>
      <w:bookmarkEnd w:id="12"/>
      <w:bookmarkEnd w:id="13"/>
    </w:p>
    <w:p w14:paraId="369FB7B0">
      <w:pPr>
        <w:spacing w:line="360" w:lineRule="auto"/>
        <w:ind w:firstLine="420" w:firstLineChars="200"/>
        <w:rPr>
          <w:rFonts w:ascii="宋体" w:hAnsi="宋体" w:cs="宋体"/>
          <w:spacing w:val="8"/>
          <w:kern w:val="0"/>
          <w:szCs w:val="21"/>
        </w:rPr>
      </w:pPr>
      <w:r>
        <w:rPr>
          <w:rFonts w:hint="eastAsia" w:ascii="宋体" w:hAnsi="宋体" w:cs="宋体"/>
          <w:szCs w:val="21"/>
        </w:rPr>
        <w:t>5.1时间：2026年</w:t>
      </w:r>
      <w:r>
        <w:rPr>
          <w:rFonts w:hint="eastAsia" w:ascii="宋体" w:hAnsi="宋体" w:cs="宋体"/>
          <w:szCs w:val="21"/>
          <w:lang w:val="en-US" w:eastAsia="zh-CN"/>
        </w:rPr>
        <w:t>6月15</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点30分（北京时间）</w:t>
      </w:r>
    </w:p>
    <w:p w14:paraId="35E08AF0">
      <w:pPr>
        <w:spacing w:line="360" w:lineRule="auto"/>
        <w:ind w:firstLine="420" w:firstLineChars="200"/>
        <w:rPr>
          <w:rFonts w:ascii="宋体" w:hAnsi="宋体" w:cs="宋体"/>
          <w:b/>
          <w:spacing w:val="8"/>
          <w:kern w:val="0"/>
          <w:sz w:val="24"/>
        </w:rPr>
      </w:pPr>
      <w:r>
        <w:rPr>
          <w:rFonts w:hint="eastAsia" w:ascii="宋体" w:hAnsi="宋体" w:cs="宋体"/>
          <w:szCs w:val="21"/>
        </w:rPr>
        <w:t>5.2地点：</w:t>
      </w:r>
      <w:r>
        <w:rPr>
          <w:rFonts w:hint="eastAsia" w:ascii="Arial" w:hAnsi="Arial" w:eastAsia="宋体" w:cs="Arial"/>
          <w:color w:val="auto"/>
          <w:szCs w:val="21"/>
          <w:highlight w:val="none"/>
          <w:lang w:eastAsia="zh-CN"/>
        </w:rPr>
        <w:t>“</w:t>
      </w:r>
      <w:r>
        <w:rPr>
          <w:rFonts w:hint="default" w:ascii="Arial" w:hAnsi="Arial" w:eastAsia="宋体" w:cs="Arial"/>
          <w:color w:val="auto"/>
          <w:szCs w:val="21"/>
          <w:highlight w:val="none"/>
          <w:lang w:val="en-US" w:eastAsia="zh-CN"/>
        </w:rPr>
        <w:t>苏采云</w:t>
      </w:r>
      <w:r>
        <w:rPr>
          <w:rFonts w:hint="eastAsia" w:ascii="Arial" w:hAnsi="Arial" w:eastAsia="宋体" w:cs="Arial"/>
          <w:color w:val="auto"/>
          <w:szCs w:val="21"/>
          <w:highlight w:val="none"/>
          <w:lang w:eastAsia="zh-CN"/>
        </w:rPr>
        <w:t>”</w:t>
      </w:r>
      <w:r>
        <w:rPr>
          <w:rFonts w:ascii="Arial" w:hAnsi="Arial" w:eastAsia="宋体" w:cs="Arial"/>
          <w:color w:val="auto"/>
          <w:szCs w:val="21"/>
          <w:highlight w:val="none"/>
        </w:rPr>
        <w:t>网上开标大厅</w:t>
      </w:r>
      <w:bookmarkStart w:id="14" w:name="_Toc23729"/>
      <w:bookmarkStart w:id="15" w:name="_Toc26308"/>
    </w:p>
    <w:p w14:paraId="7B79F915">
      <w:pPr>
        <w:widowControl/>
        <w:shd w:val="clear" w:color="auto" w:fill="FFFFFF"/>
        <w:spacing w:line="360" w:lineRule="auto"/>
        <w:outlineLvl w:val="1"/>
        <w:rPr>
          <w:rFonts w:ascii="宋体" w:hAnsi="宋体" w:cs="宋体"/>
          <w:b/>
          <w:spacing w:val="8"/>
          <w:kern w:val="0"/>
          <w:sz w:val="24"/>
        </w:rPr>
      </w:pPr>
      <w:r>
        <w:rPr>
          <w:rFonts w:hint="eastAsia" w:ascii="宋体" w:hAnsi="宋体" w:cs="宋体"/>
          <w:b/>
          <w:spacing w:val="8"/>
          <w:kern w:val="0"/>
          <w:sz w:val="24"/>
        </w:rPr>
        <w:t>六、公告期限</w:t>
      </w:r>
      <w:bookmarkEnd w:id="14"/>
      <w:bookmarkEnd w:id="15"/>
    </w:p>
    <w:p w14:paraId="4F8E727A">
      <w:pPr>
        <w:widowControl/>
        <w:shd w:val="clear" w:color="auto" w:fill="FFFFFF"/>
        <w:spacing w:line="360" w:lineRule="auto"/>
        <w:ind w:firstLine="370"/>
        <w:rPr>
          <w:rFonts w:ascii="宋体" w:hAnsi="宋体" w:cs="宋体"/>
          <w:b/>
          <w:spacing w:val="8"/>
          <w:kern w:val="0"/>
          <w:sz w:val="24"/>
        </w:rPr>
      </w:pPr>
      <w:r>
        <w:rPr>
          <w:rFonts w:hint="eastAsia" w:ascii="宋体" w:hAnsi="宋体" w:cs="宋体"/>
          <w:spacing w:val="8"/>
          <w:kern w:val="0"/>
          <w:szCs w:val="21"/>
        </w:rPr>
        <w:t>自本公告发布之日起</w:t>
      </w:r>
      <w:r>
        <w:rPr>
          <w:rFonts w:hint="eastAsia" w:ascii="宋体" w:hAnsi="宋体" w:cs="宋体"/>
          <w:spacing w:val="8"/>
          <w:kern w:val="0"/>
          <w:szCs w:val="21"/>
          <w:lang w:val="en-US" w:eastAsia="zh-CN"/>
        </w:rPr>
        <w:t>3</w:t>
      </w:r>
      <w:r>
        <w:rPr>
          <w:rFonts w:hint="eastAsia" w:ascii="宋体" w:hAnsi="宋体" w:cs="宋体"/>
          <w:spacing w:val="8"/>
          <w:kern w:val="0"/>
          <w:szCs w:val="21"/>
        </w:rPr>
        <w:t>个工作日。</w:t>
      </w:r>
      <w:bookmarkStart w:id="16" w:name="_Toc29605"/>
      <w:bookmarkStart w:id="17" w:name="_Toc11013"/>
    </w:p>
    <w:p w14:paraId="7533D5D7">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rPr>
        <w:t>七、其他补充事宜</w:t>
      </w:r>
      <w:bookmarkEnd w:id="16"/>
      <w:bookmarkEnd w:id="17"/>
    </w:p>
    <w:p w14:paraId="24CF3A7C">
      <w:pPr>
        <w:spacing w:line="360" w:lineRule="auto"/>
        <w:ind w:firstLine="420" w:firstLineChars="200"/>
        <w:rPr>
          <w:rFonts w:ascii="宋体" w:hAnsi="宋体" w:cs="宋体"/>
        </w:rPr>
      </w:pPr>
      <w:r>
        <w:rPr>
          <w:rFonts w:ascii="宋体" w:hAnsi="宋体" w:cs="宋体"/>
        </w:rPr>
        <w:t>7.1</w:t>
      </w:r>
      <w:r>
        <w:rPr>
          <w:rFonts w:hint="eastAsia" w:ascii="宋体" w:hAnsi="宋体" w:cs="宋体"/>
        </w:rPr>
        <w:t>本项目在江苏政府采购网发布公告。</w:t>
      </w:r>
    </w:p>
    <w:p w14:paraId="35502AE5">
      <w:pPr>
        <w:spacing w:line="360" w:lineRule="auto"/>
        <w:ind w:firstLine="420" w:firstLineChars="200"/>
        <w:rPr>
          <w:rFonts w:ascii="宋体" w:hAnsi="宋体" w:cs="宋体"/>
        </w:rPr>
      </w:pPr>
      <w:r>
        <w:rPr>
          <w:rFonts w:hint="eastAsia" w:ascii="宋体" w:hAnsi="宋体" w:cs="宋体"/>
        </w:rPr>
        <w:t>7.2供应商应当从采购代理机构合法获得本项目磋商文件。</w:t>
      </w:r>
    </w:p>
    <w:p w14:paraId="61EC6D44">
      <w:pPr>
        <w:spacing w:line="360" w:lineRule="auto"/>
        <w:ind w:firstLine="420" w:firstLineChars="200"/>
        <w:rPr>
          <w:rFonts w:ascii="宋体" w:hAnsi="宋体" w:cs="宋体"/>
          <w:b/>
          <w:bCs/>
          <w:szCs w:val="21"/>
        </w:rPr>
      </w:pPr>
      <w:r>
        <w:rPr>
          <w:rFonts w:hint="eastAsia" w:ascii="宋体" w:hAnsi="宋体" w:cs="宋体"/>
        </w:rPr>
        <w:t>7.3勘察现场或答疑：本项目不组织集中踏勘，但各供应商自行勘察现场。</w:t>
      </w:r>
      <w:r>
        <w:rPr>
          <w:rFonts w:hint="eastAsia" w:ascii="宋体" w:hAnsi="宋体" w:cs="宋体"/>
          <w:szCs w:val="21"/>
        </w:rPr>
        <w:t>未勘察现场或勘察工作不详细的供应商中标后，不得以不完全了解现场情况为理由而向采购人提出任何索赔或其他要求，对此采购人不承担任何责任并将不作任何答复。</w:t>
      </w:r>
    </w:p>
    <w:p w14:paraId="472EF16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s="宋体"/>
          <w:b/>
          <w:spacing w:val="8"/>
          <w:kern w:val="0"/>
          <w:sz w:val="24"/>
        </w:rPr>
      </w:pPr>
      <w:bookmarkStart w:id="18" w:name="_Toc18338"/>
      <w:bookmarkStart w:id="19" w:name="_Toc7011"/>
      <w:r>
        <w:rPr>
          <w:rFonts w:hint="eastAsia" w:ascii="宋体" w:hAnsi="宋体" w:eastAsia="宋体" w:cs="宋体"/>
          <w:color w:val="auto"/>
          <w:sz w:val="21"/>
          <w:szCs w:val="21"/>
          <w:highlight w:val="none"/>
          <w:lang w:val="en-US" w:eastAsia="zh-CN"/>
        </w:rPr>
        <w:t>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操作手册下载地址：http://www.ccgp-jiangsu.gov.cn/jiangsu/zlxz/ee/ee3a4bc5a3454aa2b0d9312230633ce9.html</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首次登录“苏采云”系统的新用户，登录网址后，点击“用户注册”--“新CA办理指南”--获取CA后绑定、登录系统--采购项目参与--下载采购文件（文件后缀名为“.kedt”）。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“苏采云”南京地区客服热线025-83633744、025-83633743。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7.5有关本次采购的事项若存在变动或修改，请及时关注“江苏政府采购网”（www.ccgp-jiangsu.gov.cn）更正公告。</w:t>
      </w:r>
    </w:p>
    <w:p w14:paraId="0260D089">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rPr>
        <w:t>八、对本次采购提出询问，请按以下方式联系。</w:t>
      </w:r>
      <w:bookmarkEnd w:id="18"/>
      <w:bookmarkEnd w:id="19"/>
    </w:p>
    <w:p w14:paraId="4CCB2128">
      <w:pPr>
        <w:spacing w:line="360" w:lineRule="auto"/>
        <w:ind w:firstLine="420" w:firstLineChars="200"/>
        <w:jc w:val="left"/>
        <w:rPr>
          <w:rFonts w:ascii="宋体" w:hAnsi="宋体" w:cs="宋体"/>
          <w:szCs w:val="21"/>
        </w:rPr>
      </w:pPr>
      <w:r>
        <w:rPr>
          <w:rFonts w:hint="eastAsia" w:ascii="宋体" w:hAnsi="宋体" w:cs="宋体"/>
          <w:szCs w:val="21"/>
        </w:rPr>
        <w:t>8.1采购人信息</w:t>
      </w:r>
    </w:p>
    <w:p w14:paraId="0BDDD02A">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名称：</w:t>
      </w:r>
      <w:r>
        <w:rPr>
          <w:rFonts w:hint="eastAsia" w:ascii="宋体" w:hAnsi="宋体" w:cs="宋体"/>
          <w:szCs w:val="21"/>
          <w:lang w:eastAsia="zh-CN"/>
        </w:rPr>
        <w:t>江苏省核工业地质调查大队</w:t>
      </w:r>
      <w:r>
        <w:rPr>
          <w:rFonts w:hint="eastAsia" w:ascii="宋体" w:hAnsi="宋体" w:cs="宋体"/>
          <w:szCs w:val="21"/>
        </w:rPr>
        <w:t xml:space="preserve"> </w:t>
      </w:r>
    </w:p>
    <w:p w14:paraId="7AC4033E">
      <w:pPr>
        <w:widowControl/>
        <w:shd w:val="clear" w:color="auto" w:fill="FFFFFF"/>
        <w:spacing w:line="360" w:lineRule="auto"/>
        <w:ind w:firstLine="420" w:firstLineChars="200"/>
        <w:jc w:val="left"/>
        <w:rPr>
          <w:rFonts w:hint="default" w:ascii="宋体" w:hAnsi="宋体" w:eastAsia="宋体" w:cs="宋体"/>
          <w:szCs w:val="21"/>
          <w:lang w:val="en-US" w:eastAsia="zh-CN"/>
        </w:rPr>
      </w:pPr>
      <w:r>
        <w:rPr>
          <w:rFonts w:hint="eastAsia" w:ascii="宋体" w:hAnsi="宋体" w:cs="宋体"/>
          <w:szCs w:val="21"/>
        </w:rPr>
        <w:t>地址：</w:t>
      </w:r>
      <w:r>
        <w:rPr>
          <w:rFonts w:hint="eastAsia" w:ascii="宋体" w:hAnsi="宋体" w:cs="宋体"/>
          <w:szCs w:val="21"/>
          <w:lang w:val="en-US" w:eastAsia="zh-CN"/>
        </w:rPr>
        <w:t>南京市雨花台区安德门大街11号</w:t>
      </w:r>
    </w:p>
    <w:p w14:paraId="1F030D75">
      <w:pPr>
        <w:widowControl/>
        <w:shd w:val="clear" w:color="auto" w:fill="FFFFFF"/>
        <w:spacing w:line="360" w:lineRule="auto"/>
        <w:ind w:firstLine="420" w:firstLineChars="200"/>
        <w:jc w:val="left"/>
        <w:rPr>
          <w:rFonts w:hint="default" w:ascii="宋体" w:hAnsi="宋体" w:eastAsia="宋体" w:cs="宋体"/>
          <w:szCs w:val="21"/>
          <w:highlight w:val="none"/>
          <w:lang w:val="en-US" w:eastAsia="zh-CN"/>
        </w:rPr>
      </w:pPr>
      <w:r>
        <w:rPr>
          <w:rFonts w:hint="eastAsia" w:ascii="宋体" w:hAnsi="宋体" w:cs="宋体"/>
          <w:szCs w:val="21"/>
          <w:highlight w:val="none"/>
        </w:rPr>
        <w:t>联系人：</w:t>
      </w:r>
      <w:r>
        <w:rPr>
          <w:rFonts w:hint="eastAsia" w:ascii="宋体" w:hAnsi="宋体" w:cs="宋体"/>
          <w:szCs w:val="21"/>
          <w:highlight w:val="none"/>
          <w:lang w:val="en-US" w:eastAsia="zh-CN"/>
        </w:rPr>
        <w:t>陈阳</w:t>
      </w:r>
    </w:p>
    <w:p w14:paraId="0DE5D222">
      <w:pPr>
        <w:widowControl/>
        <w:shd w:val="clear" w:color="auto" w:fill="FFFFFF"/>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联系方式：025-83678326</w:t>
      </w:r>
    </w:p>
    <w:p w14:paraId="63D248E4">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8.2采购代理机构信息</w:t>
      </w:r>
    </w:p>
    <w:p w14:paraId="5E5E05DE">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名称：江苏省设备成套股份有限公司</w:t>
      </w:r>
    </w:p>
    <w:p w14:paraId="36929650">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地址：南京市鼓楼区清江南路18号鼓楼创新广场D栋1002室</w:t>
      </w:r>
    </w:p>
    <w:p w14:paraId="1B9F2FA4">
      <w:pPr>
        <w:widowControl/>
        <w:shd w:val="clear" w:color="auto" w:fill="FFFFFF"/>
        <w:spacing w:line="360" w:lineRule="auto"/>
        <w:ind w:firstLine="452" w:firstLineChars="200"/>
        <w:jc w:val="left"/>
        <w:rPr>
          <w:rFonts w:hint="eastAsia" w:ascii="宋体" w:hAnsi="宋体" w:eastAsia="宋体" w:cs="宋体"/>
          <w:spacing w:val="8"/>
          <w:kern w:val="0"/>
          <w:szCs w:val="21"/>
          <w:lang w:val="zh-CN" w:eastAsia="zh-CN"/>
        </w:rPr>
      </w:pPr>
      <w:r>
        <w:rPr>
          <w:rFonts w:hint="eastAsia" w:ascii="宋体" w:hAnsi="宋体" w:cs="宋体"/>
          <w:spacing w:val="8"/>
          <w:kern w:val="0"/>
          <w:szCs w:val="21"/>
          <w:lang w:val="zh-CN"/>
        </w:rPr>
        <w:t>联系人：</w:t>
      </w:r>
      <w:r>
        <w:rPr>
          <w:rFonts w:hint="eastAsia" w:ascii="宋体" w:hAnsi="宋体" w:cs="宋体"/>
          <w:spacing w:val="8"/>
          <w:kern w:val="0"/>
          <w:szCs w:val="21"/>
          <w:lang w:val="en-US" w:eastAsia="zh-CN"/>
        </w:rPr>
        <w:t>李婷婷</w:t>
      </w:r>
    </w:p>
    <w:p w14:paraId="7B62101E">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联系电话：025-86635193</w:t>
      </w:r>
    </w:p>
    <w:p w14:paraId="288D5FD5">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邮箱：</w:t>
      </w:r>
      <w:r>
        <w:rPr>
          <w:rFonts w:hint="eastAsia" w:ascii="宋体" w:hAnsi="宋体" w:cs="宋体"/>
          <w:spacing w:val="8"/>
          <w:kern w:val="0"/>
          <w:szCs w:val="21"/>
          <w:lang w:val="en-US" w:eastAsia="zh-CN"/>
        </w:rPr>
        <w:t>litt</w:t>
      </w:r>
      <w:r>
        <w:rPr>
          <w:rFonts w:hint="eastAsia" w:ascii="宋体" w:hAnsi="宋体" w:cs="宋体"/>
          <w:spacing w:val="8"/>
          <w:kern w:val="0"/>
          <w:szCs w:val="21"/>
          <w:lang w:val="zh-CN"/>
        </w:rPr>
        <w:t>@jcec.cn</w:t>
      </w:r>
    </w:p>
    <w:p w14:paraId="44A6E0D0">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8.3项目联系方式</w:t>
      </w:r>
    </w:p>
    <w:p w14:paraId="7A213897">
      <w:pPr>
        <w:widowControl/>
        <w:shd w:val="clear" w:color="auto" w:fill="FFFFFF"/>
        <w:spacing w:line="360" w:lineRule="auto"/>
        <w:ind w:firstLine="452" w:firstLineChars="200"/>
        <w:jc w:val="left"/>
        <w:rPr>
          <w:rFonts w:hint="eastAsia" w:ascii="宋体" w:hAnsi="宋体" w:eastAsia="宋体" w:cs="宋体"/>
          <w:spacing w:val="8"/>
          <w:kern w:val="0"/>
          <w:szCs w:val="21"/>
          <w:lang w:val="zh-CN" w:eastAsia="zh-CN"/>
        </w:rPr>
      </w:pPr>
      <w:r>
        <w:rPr>
          <w:rFonts w:hint="eastAsia" w:ascii="宋体" w:hAnsi="宋体" w:cs="宋体"/>
          <w:spacing w:val="8"/>
          <w:kern w:val="0"/>
          <w:szCs w:val="21"/>
          <w:lang w:val="zh-CN"/>
        </w:rPr>
        <w:t>项目联系人：</w:t>
      </w:r>
      <w:r>
        <w:rPr>
          <w:rFonts w:hint="eastAsia" w:ascii="宋体" w:hAnsi="宋体" w:cs="宋体"/>
          <w:spacing w:val="8"/>
          <w:kern w:val="0"/>
          <w:szCs w:val="21"/>
          <w:lang w:val="en-US" w:eastAsia="zh-CN"/>
        </w:rPr>
        <w:t>李婷婷</w:t>
      </w:r>
    </w:p>
    <w:p w14:paraId="485EBC2A">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电话：025-86635193</w:t>
      </w:r>
    </w:p>
    <w:p w14:paraId="2C2E36F4">
      <w:pPr>
        <w:pStyle w:val="2"/>
        <w:ind w:firstLine="452"/>
        <w:rPr>
          <w:rFonts w:ascii="宋体" w:hAnsi="宋体" w:cs="宋体"/>
          <w:spacing w:val="8"/>
          <w:kern w:val="0"/>
        </w:rPr>
        <w:sectPr>
          <w:pgSz w:w="11906" w:h="16838"/>
          <w:pgMar w:top="1440" w:right="1486" w:bottom="1440" w:left="1600" w:header="851" w:footer="992" w:gutter="0"/>
          <w:pgNumType w:start="1"/>
          <w:cols w:space="720" w:num="1"/>
          <w:titlePg/>
          <w:docGrid w:type="lines" w:linePitch="312" w:charSpace="0"/>
        </w:sectPr>
      </w:pPr>
    </w:p>
    <w:p w14:paraId="64DF6A44">
      <w:pPr>
        <w:pStyle w:val="59"/>
        <w:rPr>
          <w:rFonts w:ascii="宋体" w:hAnsi="宋体" w:cs="宋体"/>
          <w:lang w:val="zh-CN"/>
        </w:rPr>
      </w:pPr>
      <w:bookmarkStart w:id="20" w:name="_Toc349"/>
      <w:r>
        <w:rPr>
          <w:rFonts w:hint="eastAsia" w:ascii="宋体" w:hAnsi="宋体" w:cs="宋体"/>
          <w:lang w:val="zh-CN"/>
        </w:rPr>
        <w:br w:type="page"/>
      </w:r>
      <w:r>
        <w:rPr>
          <w:rFonts w:hint="eastAsia" w:ascii="宋体" w:hAnsi="宋体" w:cs="宋体"/>
          <w:lang w:val="zh-CN"/>
        </w:rPr>
        <w:t>第二章  竞争性磋商须知</w:t>
      </w:r>
      <w:bookmarkEnd w:id="20"/>
    </w:p>
    <w:p w14:paraId="2827429C">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一、总    则</w:t>
      </w:r>
    </w:p>
    <w:p w14:paraId="40EFA392">
      <w:pPr>
        <w:spacing w:line="360" w:lineRule="auto"/>
        <w:ind w:firstLine="420" w:firstLineChars="20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适用</w:t>
      </w:r>
      <w:r>
        <w:rPr>
          <w:rFonts w:hint="eastAsia" w:ascii="宋体" w:hAnsi="宋体" w:cs="宋体"/>
          <w:szCs w:val="21"/>
          <w:lang w:val="zh-CN"/>
        </w:rPr>
        <w:t>法律</w:t>
      </w:r>
    </w:p>
    <w:p w14:paraId="0090622D">
      <w:pPr>
        <w:autoSpaceDE w:val="0"/>
        <w:autoSpaceDN w:val="0"/>
        <w:adjustRightInd w:val="0"/>
        <w:snapToGrid w:val="0"/>
        <w:spacing w:line="360" w:lineRule="auto"/>
        <w:ind w:firstLine="420"/>
        <w:rPr>
          <w:rFonts w:ascii="宋体" w:hAnsi="宋体" w:cs="宋体"/>
          <w:sz w:val="24"/>
          <w:szCs w:val="24"/>
          <w:lang w:val="zh-CN"/>
        </w:rPr>
      </w:pPr>
      <w:r>
        <w:rPr>
          <w:rFonts w:hint="eastAsia" w:ascii="宋体" w:hAnsi="宋体" w:cs="宋体"/>
          <w:szCs w:val="21"/>
        </w:rPr>
        <w:t>本项目适用</w:t>
      </w:r>
      <w:r>
        <w:rPr>
          <w:rFonts w:hint="eastAsia" w:ascii="宋体" w:hAnsi="宋体" w:cs="宋体"/>
          <w:szCs w:val="21"/>
          <w:lang w:val="zh-CN"/>
        </w:rPr>
        <w:t>《中华人民共和国政府采购法》《中华人民共和国政府采购法实施条例》《</w:t>
      </w:r>
      <w:r>
        <w:rPr>
          <w:rFonts w:hint="eastAsia" w:ascii="宋体" w:hAnsi="宋体" w:cs="宋体"/>
          <w:szCs w:val="21"/>
        </w:rPr>
        <w:t>政府采购竞争性磋商采购方式管理暂行办法</w:t>
      </w:r>
      <w:r>
        <w:rPr>
          <w:rFonts w:hint="eastAsia" w:ascii="宋体" w:hAnsi="宋体" w:cs="宋体"/>
          <w:szCs w:val="21"/>
          <w:lang w:val="zh-CN"/>
        </w:rPr>
        <w:t>》</w:t>
      </w:r>
      <w:r>
        <w:rPr>
          <w:rFonts w:hint="eastAsia" w:ascii="宋体" w:hAnsi="宋体" w:cs="宋体"/>
          <w:szCs w:val="21"/>
        </w:rPr>
        <w:t>等</w:t>
      </w:r>
      <w:r>
        <w:rPr>
          <w:rFonts w:hint="eastAsia" w:ascii="宋体" w:hAnsi="宋体" w:cs="宋体"/>
          <w:szCs w:val="21"/>
          <w:lang w:val="zh-CN"/>
        </w:rPr>
        <w:t>有关法律、法规、规章和规定等。</w:t>
      </w:r>
    </w:p>
    <w:p w14:paraId="5299F9BF">
      <w:pPr>
        <w:spacing w:line="360" w:lineRule="auto"/>
        <w:ind w:firstLine="420" w:firstLineChars="200"/>
        <w:rPr>
          <w:rFonts w:ascii="宋体" w:hAnsi="宋体" w:cs="宋体"/>
          <w:szCs w:val="21"/>
          <w:lang w:val="zh-CN"/>
        </w:rPr>
      </w:pPr>
      <w:r>
        <w:rPr>
          <w:rFonts w:hint="eastAsia" w:ascii="宋体" w:hAnsi="宋体" w:cs="宋体"/>
          <w:szCs w:val="21"/>
          <w:lang w:val="zh-CN"/>
        </w:rPr>
        <w:t>2、定义</w:t>
      </w:r>
    </w:p>
    <w:p w14:paraId="378EAF4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5A01623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2.2“供应商”是指参加竞争性磋商，并符合采购文件规定资格条件的法人、其他组织或者自然人。</w:t>
      </w:r>
    </w:p>
    <w:p w14:paraId="7011D47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1FF85DD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2.4“货物和服务”指本采购文件中所述产品及相关服务。</w:t>
      </w:r>
    </w:p>
    <w:p w14:paraId="3DD5ECF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2.5“用户或使用单位”是指使用服务的单位。</w:t>
      </w:r>
    </w:p>
    <w:p w14:paraId="3E35AC8B">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3、政策功能</w:t>
      </w:r>
    </w:p>
    <w:p w14:paraId="216A34A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B776354">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74B6B0C7">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E4726A9">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5680EA21">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5639E9">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3.6进口产品政策</w:t>
      </w:r>
    </w:p>
    <w:p w14:paraId="218D10F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1BC90E3D">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（2）允许进口产品参加的，满足需求的国内产品可以参加。</w:t>
      </w:r>
    </w:p>
    <w:p w14:paraId="2C1C2637">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（3）允许进口产品参加的，优先采购向我国企业转让技术、与我国企业签订消化吸收再创新方案的供应商的进口产品。</w:t>
      </w:r>
    </w:p>
    <w:p w14:paraId="4AD8C522">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3.7未按要求提供相关材料的，不享受相关政策。</w:t>
      </w:r>
    </w:p>
    <w:p w14:paraId="7423D045">
      <w:pPr>
        <w:numPr>
          <w:ilvl w:val="0"/>
          <w:numId w:val="6"/>
        </w:num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磋商文件</w:t>
      </w:r>
    </w:p>
    <w:p w14:paraId="184BAB36">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4、</w:t>
      </w:r>
      <w:r>
        <w:rPr>
          <w:rFonts w:hint="eastAsia" w:ascii="宋体" w:hAnsi="宋体" w:cs="宋体"/>
          <w:kern w:val="0"/>
          <w:szCs w:val="21"/>
          <w:lang w:val="zh-CN"/>
        </w:rPr>
        <w:t>磋商文件构成</w:t>
      </w:r>
    </w:p>
    <w:p w14:paraId="4E09230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4.1磋商文件包括以下主要内容：</w:t>
      </w:r>
    </w:p>
    <w:p w14:paraId="064EFC38">
      <w:pPr>
        <w:widowControl/>
        <w:shd w:val="clear" w:color="auto" w:fill="FFFFFF"/>
        <w:spacing w:line="360" w:lineRule="auto"/>
        <w:ind w:firstLine="779" w:firstLineChars="371"/>
        <w:rPr>
          <w:rFonts w:ascii="宋体" w:hAnsi="宋体" w:cs="宋体"/>
          <w:kern w:val="0"/>
          <w:szCs w:val="21"/>
        </w:rPr>
      </w:pPr>
      <w:r>
        <w:rPr>
          <w:rFonts w:hint="eastAsia" w:ascii="宋体" w:hAnsi="宋体" w:cs="宋体"/>
          <w:kern w:val="0"/>
          <w:szCs w:val="21"/>
        </w:rPr>
        <w:t>第一章  竞争性磋商公告</w:t>
      </w:r>
    </w:p>
    <w:p w14:paraId="5DAD0C47">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"_Toc534273793" </w:instrText>
      </w:r>
      <w:r>
        <w:fldChar w:fldCharType="separate"/>
      </w:r>
      <w:r>
        <w:rPr>
          <w:rFonts w:hint="eastAsia" w:ascii="宋体" w:hAnsi="宋体" w:cs="宋体"/>
          <w:kern w:val="0"/>
          <w:szCs w:val="21"/>
          <w:lang w:val="zh-CN"/>
        </w:rPr>
        <w:t>第二章  竞争性磋商须知</w:t>
      </w:r>
      <w:r>
        <w:rPr>
          <w:rFonts w:hint="eastAsia" w:ascii="宋体" w:hAnsi="宋体" w:cs="宋体"/>
          <w:kern w:val="0"/>
          <w:szCs w:val="21"/>
          <w:lang w:val="zh-CN"/>
        </w:rPr>
        <w:fldChar w:fldCharType="end"/>
      </w:r>
    </w:p>
    <w:p w14:paraId="5A3C49C6">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"_Toc534273794" </w:instrText>
      </w:r>
      <w:r>
        <w:fldChar w:fldCharType="separate"/>
      </w:r>
      <w:r>
        <w:rPr>
          <w:rFonts w:hint="eastAsia" w:ascii="宋体" w:hAnsi="宋体" w:cs="宋体"/>
          <w:kern w:val="0"/>
          <w:szCs w:val="21"/>
          <w:lang w:val="zh-CN"/>
        </w:rPr>
        <w:t>第三章  评标标准</w:t>
      </w:r>
      <w:r>
        <w:rPr>
          <w:rFonts w:hint="eastAsia" w:ascii="宋体" w:hAnsi="宋体" w:cs="宋体"/>
          <w:kern w:val="0"/>
          <w:szCs w:val="21"/>
          <w:lang w:val="zh-CN"/>
        </w:rPr>
        <w:fldChar w:fldCharType="end"/>
      </w:r>
    </w:p>
    <w:p w14:paraId="421162BC">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"_Toc534273795" </w:instrText>
      </w:r>
      <w:r>
        <w:fldChar w:fldCharType="separate"/>
      </w:r>
      <w:r>
        <w:rPr>
          <w:rFonts w:hint="eastAsia" w:ascii="宋体" w:hAnsi="宋体" w:cs="宋体"/>
          <w:kern w:val="0"/>
          <w:szCs w:val="21"/>
          <w:lang w:val="zh-CN"/>
        </w:rPr>
        <w:t>第四章  采购需求</w:t>
      </w:r>
      <w:r>
        <w:rPr>
          <w:rFonts w:hint="eastAsia" w:ascii="宋体" w:hAnsi="宋体" w:cs="宋体"/>
          <w:kern w:val="0"/>
          <w:szCs w:val="21"/>
          <w:lang w:val="zh-CN"/>
        </w:rPr>
        <w:fldChar w:fldCharType="end"/>
      </w:r>
    </w:p>
    <w:p w14:paraId="306A468B">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"_Toc534273796" </w:instrText>
      </w:r>
      <w:r>
        <w:fldChar w:fldCharType="separate"/>
      </w:r>
      <w:r>
        <w:rPr>
          <w:rFonts w:hint="eastAsia" w:ascii="宋体" w:hAnsi="宋体" w:cs="宋体"/>
          <w:kern w:val="0"/>
          <w:szCs w:val="21"/>
          <w:lang w:val="zh-CN"/>
        </w:rPr>
        <w:t>第五章  合同主要条款</w:t>
      </w:r>
      <w:r>
        <w:rPr>
          <w:rFonts w:hint="eastAsia" w:ascii="宋体" w:hAnsi="宋体" w:cs="宋体"/>
          <w:kern w:val="0"/>
          <w:szCs w:val="21"/>
          <w:lang w:val="zh-CN"/>
        </w:rPr>
        <w:fldChar w:fldCharType="end"/>
      </w:r>
    </w:p>
    <w:p w14:paraId="66C14D17">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"_Toc534273797" </w:instrText>
      </w:r>
      <w:r>
        <w:fldChar w:fldCharType="separate"/>
      </w:r>
      <w:r>
        <w:rPr>
          <w:rFonts w:hint="eastAsia" w:ascii="宋体" w:hAnsi="宋体" w:cs="宋体"/>
          <w:kern w:val="0"/>
          <w:szCs w:val="21"/>
          <w:lang w:val="zh-CN"/>
        </w:rPr>
        <w:t xml:space="preserve">第六章  </w:t>
      </w:r>
      <w:r>
        <w:rPr>
          <w:rFonts w:hint="eastAsia" w:ascii="宋体" w:hAnsi="宋体" w:cs="宋体"/>
          <w:kern w:val="0"/>
          <w:szCs w:val="21"/>
        </w:rPr>
        <w:t>磋商响应文件格式及附件</w:t>
      </w:r>
      <w:r>
        <w:rPr>
          <w:rFonts w:hint="eastAsia" w:ascii="宋体" w:hAnsi="宋体" w:cs="宋体"/>
          <w:kern w:val="0"/>
          <w:szCs w:val="21"/>
        </w:rPr>
        <w:fldChar w:fldCharType="end"/>
      </w:r>
    </w:p>
    <w:p w14:paraId="5727553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w:t>
      </w:r>
      <w:r>
        <w:rPr>
          <w:rFonts w:hint="eastAsia" w:ascii="宋体" w:hAnsi="宋体" w:cs="宋体"/>
          <w:kern w:val="0"/>
          <w:szCs w:val="21"/>
          <w:lang w:val="zh-CN"/>
        </w:rPr>
        <w:t>磋商文件的澄清或者修改</w:t>
      </w:r>
    </w:p>
    <w:p w14:paraId="66F015F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69A18AB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7B46455C">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三</w:t>
      </w:r>
      <w:r>
        <w:rPr>
          <w:rFonts w:hint="eastAsia" w:ascii="宋体" w:hAnsi="宋体" w:cs="宋体"/>
          <w:szCs w:val="21"/>
          <w:lang w:val="zh-CN"/>
        </w:rPr>
        <w:t>、磋商响应文件编制</w:t>
      </w:r>
    </w:p>
    <w:p w14:paraId="059B870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、磋商响应文件的语言、计量单位、货币和编制</w:t>
      </w:r>
    </w:p>
    <w:p w14:paraId="5410FD7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30F9E82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.2供应商所使用的计量单位应为国家法定计量单位。</w:t>
      </w:r>
    </w:p>
    <w:p w14:paraId="54D923D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.3供应商应用人民币报价。报价产品如果是进口产品的，应提供人民币与外币之间的汇率。</w:t>
      </w:r>
    </w:p>
    <w:p w14:paraId="2DD42E75">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.4磋商响应文件应按照竞争性磋商文件规定的顺序打印、装订成册并编制目录，由于编排混乱导致响应文件被误读或查找不到，责任由供应商承担。</w:t>
      </w:r>
    </w:p>
    <w:p w14:paraId="5E2D088D">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5供应商应在磋商响应文件中写清相应的项目编号、项目名称、供应商全称、地址、电话、传真等。</w:t>
      </w:r>
    </w:p>
    <w:p w14:paraId="4C6A40E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7</w:t>
      </w:r>
      <w:r>
        <w:rPr>
          <w:rFonts w:hint="eastAsia" w:ascii="宋体" w:hAnsi="宋体" w:cs="宋体"/>
          <w:szCs w:val="21"/>
          <w:lang w:val="zh-CN"/>
        </w:rPr>
        <w:t>、磋商响应文件的组成</w:t>
      </w:r>
    </w:p>
    <w:p w14:paraId="7CF0D02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.1供应商应当根据磋商文件要求编制磋商响应文件，并根据自己的商务能力、技术水平对磋商文件提出的要求和条件逐条标明是否响应。</w:t>
      </w:r>
    </w:p>
    <w:p w14:paraId="18CC0F8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w:t>
      </w:r>
      <w:r>
        <w:rPr>
          <w:rFonts w:hint="eastAsia" w:ascii="宋体" w:hAnsi="宋体" w:cs="宋体"/>
          <w:kern w:val="0"/>
          <w:szCs w:val="21"/>
          <w:lang w:val="zh-CN"/>
        </w:rPr>
        <w:t>.2磋商响应文件由商务、技术、价格，以及其他部分</w:t>
      </w:r>
      <w:r>
        <w:rPr>
          <w:rFonts w:hint="eastAsia" w:ascii="宋体" w:hAnsi="宋体" w:cs="宋体"/>
          <w:kern w:val="0"/>
          <w:szCs w:val="21"/>
        </w:rPr>
        <w:t>内容</w:t>
      </w:r>
      <w:r>
        <w:rPr>
          <w:rFonts w:hint="eastAsia" w:ascii="宋体" w:hAnsi="宋体" w:cs="宋体"/>
          <w:kern w:val="0"/>
          <w:szCs w:val="21"/>
          <w:lang w:val="zh-CN"/>
        </w:rPr>
        <w:t>组成。</w:t>
      </w:r>
      <w:r>
        <w:rPr>
          <w:rFonts w:hint="eastAsia" w:ascii="宋体" w:hAnsi="宋体" w:cs="宋体"/>
          <w:kern w:val="0"/>
          <w:szCs w:val="21"/>
        </w:rPr>
        <w:t>磋商响应文件目录及有关格式按磋商文件“第六章磋商响应文件格式及附件”的要求编制。</w:t>
      </w:r>
    </w:p>
    <w:p w14:paraId="57B2676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7.3本次采购的最小单位是标段。采购项目的技术要求中未分标段的，供应商对要求提供的服务不得部分响应；采购项目的技术要求中已经分标段的，可以以标段为单位响应。</w:t>
      </w:r>
    </w:p>
    <w:p w14:paraId="58BE6B27">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.4磋商响应文件的商务</w:t>
      </w:r>
      <w:r>
        <w:rPr>
          <w:rFonts w:hint="eastAsia" w:ascii="宋体" w:hAnsi="宋体" w:cs="宋体"/>
          <w:kern w:val="0"/>
          <w:szCs w:val="21"/>
        </w:rPr>
        <w:t>内容</w:t>
      </w:r>
      <w:r>
        <w:rPr>
          <w:rFonts w:hint="eastAsia" w:ascii="宋体" w:hAnsi="宋体" w:cs="宋体"/>
          <w:kern w:val="0"/>
          <w:szCs w:val="21"/>
          <w:lang w:val="zh-CN"/>
        </w:rPr>
        <w:t>。商务部分</w:t>
      </w:r>
      <w:r>
        <w:rPr>
          <w:rFonts w:hint="eastAsia" w:ascii="宋体" w:hAnsi="宋体" w:cs="宋体"/>
          <w:kern w:val="0"/>
          <w:szCs w:val="21"/>
        </w:rPr>
        <w:t>内容</w:t>
      </w:r>
      <w:r>
        <w:rPr>
          <w:rFonts w:hint="eastAsia" w:ascii="宋体" w:hAnsi="宋体" w:cs="宋体"/>
          <w:kern w:val="0"/>
          <w:szCs w:val="21"/>
          <w:lang w:val="zh-CN"/>
        </w:rPr>
        <w:t>是证明供应商有资格参加磋商和成交后有能力履行合同的文件，</w:t>
      </w:r>
      <w:r>
        <w:rPr>
          <w:rFonts w:hint="eastAsia" w:ascii="宋体" w:hAnsi="宋体" w:cs="宋体"/>
          <w:kern w:val="0"/>
          <w:szCs w:val="21"/>
        </w:rPr>
        <w:t>这些文件应能满足竞争性磋商采购的要求</w:t>
      </w:r>
      <w:r>
        <w:rPr>
          <w:rFonts w:hint="eastAsia" w:ascii="宋体" w:hAnsi="宋体" w:cs="宋体"/>
          <w:kern w:val="0"/>
          <w:szCs w:val="21"/>
          <w:lang w:val="zh-CN"/>
        </w:rPr>
        <w:t>，包括但不限于下列文件</w:t>
      </w:r>
      <w:r>
        <w:rPr>
          <w:rFonts w:hint="eastAsia" w:ascii="宋体" w:hAnsi="宋体" w:cs="宋体"/>
          <w:kern w:val="0"/>
          <w:szCs w:val="21"/>
        </w:rPr>
        <w:t>（（1）-（6）所述材料，如提供不全或不满足磋商文件的实质性要求，磋商小组有权按无效响应处理）</w:t>
      </w:r>
      <w:r>
        <w:rPr>
          <w:rFonts w:hint="eastAsia" w:ascii="宋体" w:hAnsi="宋体" w:cs="宋体"/>
          <w:kern w:val="0"/>
          <w:szCs w:val="21"/>
          <w:lang w:val="zh-CN"/>
        </w:rPr>
        <w:t>：</w:t>
      </w:r>
    </w:p>
    <w:p w14:paraId="2DD17FD5">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（1）竞争性磋商申请及声明</w:t>
      </w:r>
      <w:r>
        <w:rPr>
          <w:rFonts w:hint="eastAsia" w:ascii="宋体" w:hAnsi="宋体" w:cs="宋体"/>
          <w:szCs w:val="21"/>
        </w:rPr>
        <w:t>（格式见第六章）</w:t>
      </w:r>
      <w:r>
        <w:rPr>
          <w:rFonts w:hint="eastAsia" w:ascii="宋体" w:hAnsi="宋体" w:cs="宋体"/>
          <w:szCs w:val="21"/>
          <w:lang w:val="zh-CN"/>
        </w:rPr>
        <w:t>；</w:t>
      </w:r>
    </w:p>
    <w:p w14:paraId="7B749CFE">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（2）法定代表人授权书及委托代理人的身份证复印件</w:t>
      </w:r>
      <w:r>
        <w:rPr>
          <w:rFonts w:hint="eastAsia" w:ascii="宋体" w:hAnsi="宋体" w:cs="宋体"/>
          <w:szCs w:val="21"/>
        </w:rPr>
        <w:t>（格式见第六章）</w:t>
      </w:r>
      <w:r>
        <w:rPr>
          <w:rFonts w:hint="eastAsia" w:ascii="宋体" w:hAnsi="宋体" w:cs="宋体"/>
          <w:kern w:val="0"/>
          <w:szCs w:val="21"/>
          <w:lang w:val="zh-CN"/>
        </w:rPr>
        <w:t>；</w:t>
      </w:r>
    </w:p>
    <w:p w14:paraId="26C077D1">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（3）申请人资格资信证明文件：</w:t>
      </w:r>
    </w:p>
    <w:p w14:paraId="2DBAD698">
      <w:pPr>
        <w:widowControl/>
        <w:adjustRightInd w:val="0"/>
        <w:spacing w:line="360" w:lineRule="auto"/>
        <w:ind w:firstLine="840" w:firstLineChars="400"/>
        <w:jc w:val="left"/>
        <w:rPr>
          <w:rFonts w:ascii="宋体" w:hAnsi="宋体" w:cs="宋体"/>
          <w:szCs w:val="21"/>
        </w:rPr>
      </w:pPr>
      <w:r>
        <w:rPr>
          <w:rFonts w:hint="eastAsia" w:ascii="宋体" w:hAnsi="宋体" w:cs="宋体"/>
          <w:szCs w:val="21"/>
          <w:lang w:val="zh-CN"/>
        </w:rPr>
        <w:t>1）</w:t>
      </w:r>
      <w:r>
        <w:rPr>
          <w:rFonts w:hint="eastAsia" w:ascii="宋体" w:hAnsi="宋体" w:cs="宋体"/>
          <w:szCs w:val="21"/>
        </w:rPr>
        <w:t>第一章竞争性磋商公告中2.1《中华人民共和国政府采购法》规定的资格条件证明文件；</w:t>
      </w:r>
    </w:p>
    <w:p w14:paraId="4E851332">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2）第一章竞争性磋商公告中2.2</w:t>
      </w:r>
      <w:r>
        <w:rPr>
          <w:rFonts w:hint="eastAsia" w:ascii="宋体" w:hAnsi="宋体" w:cs="宋体"/>
          <w:spacing w:val="8"/>
          <w:kern w:val="0"/>
          <w:szCs w:val="21"/>
        </w:rPr>
        <w:t>落实政府采购政策需满足的资格要求；</w:t>
      </w:r>
    </w:p>
    <w:p w14:paraId="11002D06">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3）第一章竞争性磋商公告中2.3采购人根据采购项目的特殊要求规定的特定条件证明文件；</w:t>
      </w:r>
    </w:p>
    <w:p w14:paraId="71A7D0C5">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（4）报价一览表及附表（格式见第六章）；</w:t>
      </w:r>
    </w:p>
    <w:p w14:paraId="6E48AD3E">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w:t>
      </w:r>
      <w:r>
        <w:rPr>
          <w:rFonts w:hint="eastAsia" w:ascii="宋体" w:hAnsi="宋体" w:cs="宋体"/>
          <w:szCs w:val="21"/>
        </w:rPr>
        <w:t>商务</w:t>
      </w:r>
      <w:r>
        <w:rPr>
          <w:rFonts w:hint="eastAsia" w:ascii="宋体" w:hAnsi="宋体" w:cs="宋体"/>
          <w:szCs w:val="21"/>
          <w:lang w:val="zh-CN"/>
        </w:rPr>
        <w:t>条款偏离表》；</w:t>
      </w:r>
    </w:p>
    <w:p w14:paraId="635FA4D4">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）供应商认为需要提供的其他资格证明文件和商务资料。</w:t>
      </w:r>
    </w:p>
    <w:p w14:paraId="2813E980">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.5磋商响应文件的技术</w:t>
      </w:r>
      <w:r>
        <w:rPr>
          <w:rFonts w:hint="eastAsia" w:ascii="宋体" w:hAnsi="宋体" w:cs="宋体"/>
          <w:kern w:val="0"/>
          <w:szCs w:val="21"/>
        </w:rPr>
        <w:t>内容</w:t>
      </w:r>
      <w:r>
        <w:rPr>
          <w:rFonts w:hint="eastAsia" w:ascii="宋体" w:hAnsi="宋体" w:cs="宋体"/>
          <w:kern w:val="0"/>
          <w:szCs w:val="21"/>
          <w:lang w:val="zh-CN"/>
        </w:rPr>
        <w:t>。技术</w:t>
      </w:r>
      <w:r>
        <w:rPr>
          <w:rFonts w:hint="eastAsia" w:ascii="宋体" w:hAnsi="宋体" w:cs="宋体"/>
          <w:kern w:val="0"/>
          <w:szCs w:val="21"/>
        </w:rPr>
        <w:t>内容</w:t>
      </w:r>
      <w:r>
        <w:rPr>
          <w:rFonts w:hint="eastAsia" w:ascii="宋体" w:hAnsi="宋体" w:cs="宋体"/>
          <w:kern w:val="0"/>
          <w:szCs w:val="21"/>
          <w:lang w:val="zh-CN"/>
        </w:rPr>
        <w:t>是证明</w:t>
      </w:r>
      <w:r>
        <w:rPr>
          <w:rFonts w:hint="eastAsia" w:ascii="宋体" w:hAnsi="宋体" w:cs="宋体"/>
          <w:kern w:val="0"/>
          <w:szCs w:val="21"/>
        </w:rPr>
        <w:t>供应商提供的服务是合格的、并符合磋商文件要求的证明文件，以及</w:t>
      </w:r>
      <w:r>
        <w:rPr>
          <w:rFonts w:hint="eastAsia" w:ascii="宋体" w:hAnsi="宋体" w:cs="宋体"/>
          <w:kern w:val="0"/>
          <w:szCs w:val="21"/>
          <w:lang w:val="zh-CN"/>
        </w:rPr>
        <w:t>对服务的详细说明，这些文件可以是文字资料、图纸、数据</w:t>
      </w:r>
      <w:r>
        <w:rPr>
          <w:rFonts w:hint="eastAsia" w:ascii="宋体" w:hAnsi="宋体" w:cs="宋体"/>
          <w:kern w:val="0"/>
          <w:szCs w:val="21"/>
        </w:rPr>
        <w:t>或其他证明文件</w:t>
      </w:r>
      <w:r>
        <w:rPr>
          <w:rFonts w:hint="eastAsia" w:ascii="宋体" w:hAnsi="宋体" w:cs="宋体"/>
          <w:kern w:val="0"/>
          <w:szCs w:val="21"/>
          <w:lang w:val="zh-CN"/>
        </w:rPr>
        <w:t>等。提供的服务如与磋商文件要求有不符之处，应说明其差别之所在。包括但不限于下列文件。</w:t>
      </w:r>
    </w:p>
    <w:p w14:paraId="4B3DF574">
      <w:pPr>
        <w:widowControl/>
        <w:adjustRightInd w:val="0"/>
        <w:spacing w:line="360" w:lineRule="auto"/>
        <w:ind w:firstLine="420"/>
        <w:jc w:val="left"/>
        <w:rPr>
          <w:rFonts w:ascii="宋体" w:hAnsi="宋体" w:cs="宋体"/>
          <w:szCs w:val="21"/>
          <w:lang w:val="zh-CN"/>
        </w:rPr>
      </w:pPr>
      <w:r>
        <w:rPr>
          <w:rFonts w:hint="eastAsia" w:ascii="宋体" w:hAnsi="宋体" w:cs="宋体"/>
          <w:kern w:val="0"/>
          <w:szCs w:val="21"/>
          <w:lang w:val="zh-CN"/>
        </w:rPr>
        <w:t>（1）</w:t>
      </w:r>
      <w:r>
        <w:rPr>
          <w:rFonts w:hint="eastAsia" w:ascii="宋体" w:hAnsi="宋体" w:cs="宋体"/>
          <w:szCs w:val="21"/>
          <w:lang w:val="zh-CN"/>
        </w:rPr>
        <w:t>项目技术方案或服务说明；</w:t>
      </w:r>
    </w:p>
    <w:p w14:paraId="26D84BAA">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（2）《采购需求条款偏离表》；</w:t>
      </w:r>
    </w:p>
    <w:p w14:paraId="21B19552">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（3）供应商认为需要</w:t>
      </w:r>
      <w:r>
        <w:rPr>
          <w:rFonts w:hint="eastAsia" w:ascii="宋体" w:hAnsi="宋体" w:cs="宋体"/>
          <w:kern w:val="0"/>
          <w:szCs w:val="21"/>
          <w:lang w:val="zh-CN"/>
        </w:rPr>
        <w:t>提供的其他技术资料。</w:t>
      </w:r>
    </w:p>
    <w:p w14:paraId="44B4AA6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.6磋商响应文件的价格</w:t>
      </w:r>
      <w:r>
        <w:rPr>
          <w:rFonts w:hint="eastAsia" w:ascii="宋体" w:hAnsi="宋体" w:cs="宋体"/>
          <w:kern w:val="0"/>
          <w:szCs w:val="21"/>
        </w:rPr>
        <w:t>内容</w:t>
      </w:r>
    </w:p>
    <w:p w14:paraId="5D7E1DAC">
      <w:pPr>
        <w:numPr>
          <w:ilvl w:val="0"/>
          <w:numId w:val="7"/>
        </w:numPr>
        <w:autoSpaceDE w:val="0"/>
        <w:autoSpaceDN w:val="0"/>
        <w:adjustRightInd w:val="0"/>
        <w:spacing w:line="360" w:lineRule="auto"/>
        <w:ind w:firstLine="420"/>
        <w:rPr>
          <w:rFonts w:ascii="宋体" w:hAnsi="宋体" w:cs="宋体"/>
          <w:color w:val="000000"/>
          <w:szCs w:val="21"/>
          <w:lang w:val="zh-CN"/>
        </w:rPr>
      </w:pPr>
      <w:r>
        <w:rPr>
          <w:rFonts w:hint="eastAsia" w:ascii="宋体" w:hAnsi="宋体" w:cs="宋体"/>
          <w:color w:val="000000"/>
          <w:szCs w:val="21"/>
          <w:lang w:val="zh-CN"/>
        </w:rPr>
        <w:t>价格部分</w:t>
      </w:r>
      <w:r>
        <w:rPr>
          <w:rFonts w:hint="eastAsia" w:ascii="宋体" w:hAnsi="宋体" w:cs="宋体"/>
          <w:color w:val="000000"/>
          <w:szCs w:val="21"/>
        </w:rPr>
        <w:t>内容</w:t>
      </w:r>
      <w:r>
        <w:rPr>
          <w:rFonts w:hint="eastAsia" w:ascii="宋体" w:hAnsi="宋体" w:cs="宋体"/>
          <w:color w:val="000000"/>
          <w:szCs w:val="21"/>
          <w:lang w:val="zh-CN"/>
        </w:rPr>
        <w:t>是对</w:t>
      </w:r>
      <w:r>
        <w:rPr>
          <w:rFonts w:hint="eastAsia" w:ascii="宋体" w:hAnsi="宋体" w:cs="宋体"/>
          <w:color w:val="000000"/>
          <w:szCs w:val="21"/>
        </w:rPr>
        <w:t>标的</w:t>
      </w:r>
      <w:r>
        <w:rPr>
          <w:rFonts w:hint="eastAsia" w:ascii="宋体" w:hAnsi="宋体" w:cs="宋体"/>
          <w:color w:val="000000"/>
          <w:szCs w:val="21"/>
          <w:lang w:val="zh-CN"/>
        </w:rPr>
        <w:t>价格构成的说明，磋商文件如没有特别说明的话，仅接受一个价格。</w:t>
      </w:r>
    </w:p>
    <w:p w14:paraId="4F529339">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kern w:val="0"/>
          <w:szCs w:val="21"/>
        </w:rPr>
        <w:t>报价应包含为履行本项目合同项下所有义务的全部费用（包括但不限于</w:t>
      </w:r>
      <w:r>
        <w:rPr>
          <w:rFonts w:hint="eastAsia" w:ascii="宋体" w:hAnsi="宋体" w:cs="宋体"/>
          <w:szCs w:val="21"/>
        </w:rPr>
        <w:t>技术资料、设计成果、人员培训等发生的所有含税费用、支付给员工的工资和国家强制缴纳的各种社会保障资金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szCs w:val="21"/>
        </w:rPr>
        <w:t>以及供应商认为需要的其他费用等。</w:t>
      </w:r>
    </w:p>
    <w:p w14:paraId="409003DC">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（3）供应商应在《报价一览表》《分项报价</w:t>
      </w:r>
      <w:r>
        <w:rPr>
          <w:rFonts w:hint="eastAsia" w:ascii="宋体" w:hAnsi="宋体" w:cs="宋体"/>
          <w:szCs w:val="21"/>
        </w:rPr>
        <w:t>表</w:t>
      </w:r>
      <w:r>
        <w:rPr>
          <w:rFonts w:hint="eastAsia" w:ascii="宋体" w:hAnsi="宋体" w:cs="宋体"/>
          <w:szCs w:val="21"/>
          <w:lang w:val="zh-CN"/>
        </w:rPr>
        <w:t>》等标明</w:t>
      </w:r>
      <w:r>
        <w:rPr>
          <w:rFonts w:hint="eastAsia" w:ascii="宋体" w:hAnsi="宋体" w:cs="宋体"/>
          <w:szCs w:val="21"/>
        </w:rPr>
        <w:t>标的</w:t>
      </w:r>
      <w:r>
        <w:rPr>
          <w:rFonts w:hint="eastAsia" w:ascii="宋体" w:hAnsi="宋体" w:cs="宋体"/>
          <w:szCs w:val="21"/>
          <w:lang w:val="zh-CN"/>
        </w:rPr>
        <w:t>的单价、总价以及分项报价</w:t>
      </w:r>
      <w:r>
        <w:rPr>
          <w:rFonts w:hint="eastAsia" w:ascii="宋体" w:hAnsi="宋体" w:cs="宋体"/>
          <w:szCs w:val="21"/>
        </w:rPr>
        <w:t>等</w:t>
      </w:r>
      <w:r>
        <w:rPr>
          <w:rFonts w:hint="eastAsia" w:ascii="宋体" w:hAnsi="宋体" w:cs="宋体"/>
          <w:szCs w:val="21"/>
          <w:lang w:val="zh-CN"/>
        </w:rPr>
        <w:t>。</w:t>
      </w:r>
    </w:p>
    <w:p w14:paraId="73C13AAB">
      <w:pPr>
        <w:widowControl/>
        <w:shd w:val="clear" w:color="auto" w:fill="FFFFFF"/>
        <w:spacing w:line="360" w:lineRule="auto"/>
        <w:ind w:firstLine="412"/>
        <w:rPr>
          <w:rFonts w:ascii="宋体" w:hAnsi="宋体" w:cs="宋体"/>
          <w:kern w:val="0"/>
          <w:szCs w:val="21"/>
        </w:rPr>
      </w:pPr>
      <w:r>
        <w:rPr>
          <w:rFonts w:hint="eastAsia" w:ascii="宋体" w:hAnsi="宋体" w:cs="宋体"/>
          <w:kern w:val="0"/>
          <w:szCs w:val="21"/>
        </w:rPr>
        <w:t>（4）响应文件所报的投标价格不得超过磋商文件规定的预算价、限价，超过磋商文件规定的，响应文件按无效处理。</w:t>
      </w:r>
    </w:p>
    <w:p w14:paraId="27D01303">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）经磋商后，如果成交价低于供应商</w:t>
      </w:r>
      <w:r>
        <w:rPr>
          <w:rFonts w:hint="eastAsia" w:ascii="宋体" w:hAnsi="宋体" w:cs="宋体"/>
          <w:szCs w:val="21"/>
        </w:rPr>
        <w:t>首次</w:t>
      </w:r>
      <w:r>
        <w:rPr>
          <w:rFonts w:hint="eastAsia" w:ascii="宋体" w:hAnsi="宋体" w:cs="宋体"/>
          <w:szCs w:val="21"/>
          <w:lang w:val="zh-CN"/>
        </w:rPr>
        <w:t>响应报价的话，除特别注明外，分项报价同比例调整。</w:t>
      </w:r>
    </w:p>
    <w:p w14:paraId="268547C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.7磋商响应文件的其他部分。其他部分由供应商根据编制磋商响应文件需要提供的其他相关文件组成。</w:t>
      </w:r>
    </w:p>
    <w:p w14:paraId="0C730698">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8</w:t>
      </w:r>
      <w:r>
        <w:rPr>
          <w:rFonts w:hint="eastAsia" w:ascii="宋体" w:hAnsi="宋体" w:cs="宋体"/>
          <w:szCs w:val="21"/>
          <w:lang w:val="zh-CN"/>
        </w:rPr>
        <w:t>、磋商保证金</w:t>
      </w:r>
    </w:p>
    <w:p w14:paraId="2888C3D9">
      <w:pPr>
        <w:autoSpaceDE w:val="0"/>
        <w:autoSpaceDN w:val="0"/>
        <w:adjustRightInd w:val="0"/>
        <w:snapToGrid w:val="0"/>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不收取</w:t>
      </w:r>
    </w:p>
    <w:p w14:paraId="61E0AFD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四、磋商响应文件的递交</w:t>
      </w:r>
    </w:p>
    <w:p w14:paraId="4CC667A2">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响应文件递交与解密</w:t>
      </w:r>
    </w:p>
    <w:p w14:paraId="2DE0A910">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9</w:t>
      </w:r>
      <w:r>
        <w:rPr>
          <w:rFonts w:hint="default" w:ascii="Arial" w:hAnsi="Arial" w:cs="Arial"/>
          <w:color w:val="auto"/>
          <w:szCs w:val="21"/>
          <w:highlight w:val="none"/>
          <w:lang w:val="zh-CN" w:eastAsia="zh-CN"/>
        </w:rPr>
        <w:t>.1</w:t>
      </w:r>
      <w:r>
        <w:rPr>
          <w:rFonts w:hint="eastAsia" w:ascii="Arial" w:hAnsi="Arial" w:cs="Arial"/>
          <w:color w:val="auto"/>
          <w:szCs w:val="21"/>
          <w:highlight w:val="none"/>
          <w:lang w:val="zh-CN" w:eastAsia="zh-CN"/>
        </w:rPr>
        <w:t>供应商应当按照《操作手册》的规定递交电子响应文件，在磋商响应截止时间前制作并上传电子响应文件。招标代理机构拒绝接收提交响应文件截止时间后上传的任何电子响应文件。</w:t>
      </w:r>
    </w:p>
    <w:p w14:paraId="515004BB">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9</w:t>
      </w:r>
      <w:r>
        <w:rPr>
          <w:rFonts w:hint="default" w:ascii="Arial" w:hAnsi="Arial" w:cs="Arial"/>
          <w:color w:val="auto"/>
          <w:szCs w:val="21"/>
          <w:highlight w:val="none"/>
          <w:lang w:val="zh-CN" w:eastAsia="zh-CN"/>
        </w:rPr>
        <w:t>.</w:t>
      </w:r>
      <w:r>
        <w:rPr>
          <w:rFonts w:hint="eastAsia" w:ascii="Arial" w:hAnsi="Arial" w:cs="Arial"/>
          <w:color w:val="auto"/>
          <w:szCs w:val="21"/>
          <w:highlight w:val="none"/>
          <w:lang w:val="zh-CN" w:eastAsia="zh-CN"/>
        </w:rPr>
        <w:t>2</w:t>
      </w:r>
      <w:r>
        <w:rPr>
          <w:rFonts w:hint="default" w:ascii="Arial" w:hAnsi="Arial" w:cs="Arial"/>
          <w:color w:val="auto"/>
          <w:szCs w:val="21"/>
          <w:highlight w:val="none"/>
          <w:lang w:val="zh-CN" w:eastAsia="zh-CN"/>
        </w:rPr>
        <w:t xml:space="preserve"> </w:t>
      </w:r>
      <w:r>
        <w:rPr>
          <w:rFonts w:hint="eastAsia" w:ascii="Arial" w:hAnsi="Arial" w:cs="Arial"/>
          <w:color w:val="auto"/>
          <w:szCs w:val="21"/>
          <w:highlight w:val="none"/>
          <w:lang w:val="zh-CN" w:eastAsia="zh-CN"/>
        </w:rPr>
        <w:t>供应商应当按照《操作手册》规定，在</w:t>
      </w:r>
      <w:r>
        <w:rPr>
          <w:rFonts w:hint="eastAsia" w:ascii="Arial" w:hAnsi="Arial" w:cs="Arial"/>
          <w:color w:val="auto"/>
          <w:szCs w:val="21"/>
          <w:highlight w:val="none"/>
          <w:lang w:val="zh-CN"/>
        </w:rPr>
        <w:t>“苏采云”</w:t>
      </w:r>
      <w:r>
        <w:rPr>
          <w:rFonts w:hint="eastAsia" w:ascii="Arial" w:hAnsi="Arial" w:cs="Arial"/>
          <w:color w:val="auto"/>
          <w:szCs w:val="21"/>
          <w:highlight w:val="none"/>
          <w:lang w:val="zh-CN" w:eastAsia="zh-CN"/>
        </w:rPr>
        <w:t>系统规定的时间内对响应文件进行解密。</w:t>
      </w:r>
    </w:p>
    <w:p w14:paraId="0494D33A">
      <w:pPr>
        <w:autoSpaceDE w:val="0"/>
        <w:autoSpaceDN w:val="0"/>
        <w:adjustRightInd w:val="0"/>
        <w:snapToGrid w:val="0"/>
        <w:spacing w:line="360" w:lineRule="auto"/>
        <w:ind w:firstLine="420"/>
        <w:rPr>
          <w:rFonts w:ascii="Arial" w:hAnsi="Arial" w:cs="Arial"/>
          <w:color w:val="auto"/>
          <w:szCs w:val="21"/>
          <w:highlight w:val="none"/>
          <w:lang w:val="zh-CN"/>
        </w:rPr>
      </w:pPr>
      <w:r>
        <w:rPr>
          <w:rFonts w:hint="eastAsia" w:ascii="Arial" w:hAnsi="Arial" w:cs="Arial"/>
          <w:color w:val="auto"/>
          <w:szCs w:val="21"/>
          <w:highlight w:val="none"/>
          <w:lang w:val="zh-CN" w:eastAsia="zh-CN"/>
        </w:rPr>
        <w:t>9.3 供应商应充分考虑到网络环境、网络带宽等风险因素，如因供应商自身原因造成电子响应文件未</w:t>
      </w:r>
      <w:r>
        <w:rPr>
          <w:rFonts w:hint="eastAsia" w:ascii="Arial" w:hAnsi="Arial" w:cs="Arial"/>
          <w:color w:val="auto"/>
          <w:szCs w:val="21"/>
          <w:highlight w:val="none"/>
          <w:lang w:val="zh-CN"/>
        </w:rPr>
        <w:t>在“苏采云”系统规定的时间内成功解密</w:t>
      </w:r>
      <w:r>
        <w:rPr>
          <w:rFonts w:hint="eastAsia" w:ascii="Arial" w:hAnsi="Arial" w:cs="Arial"/>
          <w:color w:val="auto"/>
          <w:szCs w:val="21"/>
          <w:highlight w:val="none"/>
          <w:lang w:val="zh-CN" w:eastAsia="zh-CN"/>
        </w:rPr>
        <w:t>的，按照本磋商文件规定做无效响应处理。</w:t>
      </w:r>
    </w:p>
    <w:p w14:paraId="2F3FA518">
      <w:pPr>
        <w:autoSpaceDE w:val="0"/>
        <w:autoSpaceDN w:val="0"/>
        <w:adjustRightInd w:val="0"/>
        <w:snapToGrid w:val="0"/>
        <w:spacing w:line="360" w:lineRule="auto"/>
        <w:ind w:firstLine="420"/>
        <w:rPr>
          <w:rFonts w:ascii="宋体" w:hAnsi="宋体" w:cs="宋体"/>
          <w:kern w:val="0"/>
          <w:szCs w:val="21"/>
        </w:rPr>
      </w:pPr>
      <w:r>
        <w:rPr>
          <w:rFonts w:ascii="宋体" w:hAnsi="宋体" w:cs="宋体"/>
          <w:szCs w:val="21"/>
        </w:rPr>
        <w:t>10</w:t>
      </w:r>
      <w:r>
        <w:rPr>
          <w:rFonts w:hint="eastAsia" w:ascii="宋体" w:hAnsi="宋体" w:cs="宋体"/>
          <w:szCs w:val="21"/>
          <w:lang w:val="zh-CN"/>
        </w:rPr>
        <w:t>、</w:t>
      </w:r>
      <w:r>
        <w:rPr>
          <w:rFonts w:hint="eastAsia" w:ascii="宋体" w:hAnsi="宋体" w:cs="宋体"/>
          <w:kern w:val="0"/>
          <w:szCs w:val="21"/>
        </w:rPr>
        <w:t>联合体</w:t>
      </w:r>
    </w:p>
    <w:p w14:paraId="0770E93D">
      <w:pPr>
        <w:widowControl/>
        <w:shd w:val="clear" w:color="auto" w:fill="FFFFFF"/>
        <w:spacing w:line="360" w:lineRule="auto"/>
        <w:ind w:firstLine="420"/>
        <w:rPr>
          <w:rFonts w:ascii="宋体" w:hAnsi="宋体" w:cs="宋体"/>
          <w:kern w:val="0"/>
          <w:szCs w:val="21"/>
          <w:lang w:val="zh-CN"/>
        </w:rPr>
      </w:pPr>
      <w:r>
        <w:rPr>
          <w:rFonts w:hint="eastAsia" w:ascii="宋体" w:hAnsi="宋体" w:cs="宋体"/>
          <w:szCs w:val="21"/>
        </w:rPr>
        <w:t>不接受联合体投标。</w:t>
      </w:r>
    </w:p>
    <w:p w14:paraId="3430A07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五</w:t>
      </w:r>
      <w:r>
        <w:rPr>
          <w:rFonts w:hint="eastAsia" w:ascii="宋体" w:hAnsi="宋体" w:cs="宋体"/>
          <w:szCs w:val="21"/>
          <w:lang w:val="zh-CN"/>
        </w:rPr>
        <w:t>、磋商</w:t>
      </w:r>
    </w:p>
    <w:p w14:paraId="1C5FD0F6">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11、磋商有效期</w:t>
      </w:r>
    </w:p>
    <w:p w14:paraId="0DADE65B">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磋商有效期为90天，从提交磋商响应文件的截止之日起算。磋商响应文件中承诺的磋商有效期应当不少于磋商文件中载明的磋商有效期。</w:t>
      </w:r>
    </w:p>
    <w:p w14:paraId="319CB9CD">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12</w:t>
      </w:r>
      <w:r>
        <w:rPr>
          <w:rFonts w:hint="eastAsia" w:ascii="宋体" w:hAnsi="宋体" w:cs="宋体"/>
          <w:szCs w:val="21"/>
          <w:lang w:val="zh-CN"/>
        </w:rPr>
        <w:t>、磋商组织</w:t>
      </w:r>
    </w:p>
    <w:p w14:paraId="79C526A9">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递交磋商响应文件时间截止后，采购代理机构在规定的时间和地点组织磋商小组分别与供应商进行磋商。具体磋商事务由依法组建的磋商小组负责。</w:t>
      </w:r>
    </w:p>
    <w:p w14:paraId="60C7594B">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3</w:t>
      </w:r>
      <w:r>
        <w:rPr>
          <w:rFonts w:hint="eastAsia" w:ascii="宋体" w:hAnsi="宋体" w:cs="宋体"/>
          <w:szCs w:val="21"/>
          <w:lang w:val="zh-CN"/>
        </w:rPr>
        <w:t>、磋商程序</w:t>
      </w:r>
    </w:p>
    <w:p w14:paraId="408D6CF4">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.1 磋商小组审阅供应商所递交的响应文件，凡不具备资格条件的供应商不得进入磋商程序。</w:t>
      </w:r>
    </w:p>
    <w:p w14:paraId="71F8EBEF">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 xml:space="preserve">.2 </w:t>
      </w:r>
      <w:r>
        <w:rPr>
          <w:rFonts w:hint="eastAsia" w:ascii="Arial" w:hAnsi="Arial" w:cs="Arial"/>
          <w:color w:val="auto"/>
          <w:szCs w:val="21"/>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25AFEC73">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1313625E">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对磋商文件作出的实质性变动是磋商文件的有效组成部分，磋商小组应当及时以书面形式同时通知所有参加磋商的供应商。</w:t>
      </w:r>
    </w:p>
    <w:p w14:paraId="6370F520">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.4 如磋商文件有实质性变动的，</w:t>
      </w:r>
      <w:r>
        <w:rPr>
          <w:rFonts w:hint="eastAsia" w:ascii="Arial" w:hAnsi="Arial" w:cs="Arial"/>
          <w:color w:val="auto"/>
          <w:szCs w:val="21"/>
          <w:highlight w:val="none"/>
          <w:lang w:val="zh-CN"/>
        </w:rPr>
        <w:t>供应商应当按照磋商文件的变动情况和磋商小组的要求在苏采云系统中重新提交响应文件，并加盖电子公章</w:t>
      </w:r>
      <w:r>
        <w:rPr>
          <w:rFonts w:ascii="Arial" w:hAnsi="Arial" w:cs="Arial"/>
          <w:color w:val="auto"/>
          <w:szCs w:val="21"/>
          <w:highlight w:val="none"/>
          <w:lang w:val="zh-CN"/>
        </w:rPr>
        <w:t>。</w:t>
      </w:r>
    </w:p>
    <w:p w14:paraId="4A5729B2">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hint="eastAsia" w:ascii="Arial" w:hAnsi="Arial" w:cs="Arial"/>
          <w:color w:val="auto"/>
          <w:szCs w:val="21"/>
          <w:highlight w:val="none"/>
          <w:lang w:val="zh-CN"/>
        </w:rPr>
        <w:t>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6BFC0492">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hint="eastAsia" w:ascii="Arial" w:hAnsi="Arial" w:cs="Arial"/>
          <w:color w:val="auto"/>
          <w:szCs w:val="21"/>
          <w:highlight w:val="none"/>
          <w:lang w:val="zh-CN"/>
        </w:rPr>
        <w:t>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Arial" w:hAnsi="Arial" w:cs="Arial"/>
          <w:color w:val="auto"/>
          <w:szCs w:val="21"/>
          <w:highlight w:val="none"/>
          <w:lang w:val="zh-CN" w:eastAsia="zh-CN"/>
        </w:rPr>
        <w:t>。</w:t>
      </w:r>
    </w:p>
    <w:p w14:paraId="3F24AF14">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.7 出现下列情形之一的响应文件按照无效处理：</w:t>
      </w:r>
    </w:p>
    <w:p w14:paraId="7F766EFD">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（1）投标人在“苏采云”系统规定的时间内未成功解密电子投标文件的；</w:t>
      </w:r>
    </w:p>
    <w:p w14:paraId="7827BF66">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（2）投标人未按照磋商文件要求上传电子投标文件的；</w:t>
      </w:r>
    </w:p>
    <w:p w14:paraId="4312B1DB">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（3）同一投标人提交两个（含两个）以上不同的投标报价的；</w:t>
      </w:r>
    </w:p>
    <w:p w14:paraId="3C643E7A">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（4）投标文件未按照磋商文件要求加盖电子公章的；</w:t>
      </w:r>
    </w:p>
    <w:p w14:paraId="3695DCBE">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（5）报价超过磋商文件中规定的预算金额或者最高限价的；</w:t>
      </w:r>
    </w:p>
    <w:p w14:paraId="435D769D">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（6）投标文件含有采购人不能接受的附加条件的；</w:t>
      </w:r>
    </w:p>
    <w:p w14:paraId="09D2FA51">
      <w:pPr>
        <w:autoSpaceDE w:val="0"/>
        <w:autoSpaceDN w:val="0"/>
        <w:adjustRightInd w:val="0"/>
        <w:snapToGrid w:val="0"/>
        <w:spacing w:line="360" w:lineRule="auto"/>
        <w:ind w:firstLine="420" w:firstLineChars="200"/>
        <w:rPr>
          <w:rFonts w:hint="eastAsia" w:ascii="Arial" w:hAnsi="Arial" w:cs="Arial"/>
          <w:b w:val="0"/>
          <w:bCs w:val="0"/>
          <w:color w:val="auto"/>
          <w:szCs w:val="21"/>
          <w:highlight w:val="none"/>
          <w:lang w:val="zh-CN"/>
        </w:rPr>
      </w:pPr>
      <w:r>
        <w:rPr>
          <w:rFonts w:hint="eastAsia" w:ascii="Arial" w:hAnsi="Arial" w:cs="Arial"/>
          <w:b w:val="0"/>
          <w:bCs w:val="0"/>
          <w:color w:val="auto"/>
          <w:szCs w:val="21"/>
          <w:highlight w:val="none"/>
          <w:lang w:val="zh-CN"/>
        </w:rPr>
        <w:t>（7）投标文件内容不全或不符合磋商文件中规定的其他实质性要求的；</w:t>
      </w:r>
    </w:p>
    <w:p w14:paraId="1AD0B88B">
      <w:pPr>
        <w:autoSpaceDE w:val="0"/>
        <w:autoSpaceDN w:val="0"/>
        <w:adjustRightInd w:val="0"/>
        <w:snapToGrid w:val="0"/>
        <w:spacing w:line="360" w:lineRule="auto"/>
        <w:ind w:firstLine="420" w:firstLineChars="200"/>
        <w:rPr>
          <w:rFonts w:ascii="Arial" w:hAnsi="Arial" w:cs="Arial"/>
          <w:b/>
          <w:bCs/>
          <w:szCs w:val="21"/>
          <w:lang w:val="zh-CN"/>
        </w:rPr>
      </w:pPr>
      <w:r>
        <w:rPr>
          <w:rFonts w:hint="eastAsia" w:ascii="Arial" w:hAnsi="Arial" w:cs="Arial"/>
          <w:b w:val="0"/>
          <w:bCs w:val="0"/>
          <w:color w:val="auto"/>
          <w:szCs w:val="21"/>
          <w:highlight w:val="none"/>
          <w:lang w:val="zh-CN"/>
        </w:rPr>
        <w:t>（8）现行法律、法规、规章和磋商文件规定的其他无效情形。</w:t>
      </w:r>
    </w:p>
    <w:p w14:paraId="53837621">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.8</w:t>
      </w:r>
      <w:r>
        <w:rPr>
          <w:rFonts w:hint="eastAsia" w:ascii="Arial" w:hAnsi="Arial" w:cs="Arial"/>
          <w:color w:val="auto"/>
          <w:szCs w:val="21"/>
          <w:highlight w:val="none"/>
          <w:lang w:val="en-US" w:eastAsia="zh-CN"/>
        </w:rPr>
        <w:t xml:space="preserve"> </w:t>
      </w:r>
      <w:r>
        <w:rPr>
          <w:rFonts w:ascii="Arial" w:hAnsi="Arial" w:cs="Arial"/>
          <w:color w:val="auto"/>
          <w:szCs w:val="21"/>
          <w:highlight w:val="none"/>
          <w:lang w:val="zh-CN"/>
        </w:rPr>
        <w:t>出现下列情形之一的磋商终止：</w:t>
      </w:r>
    </w:p>
    <w:p w14:paraId="03564D6E">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（1）因情况变化，不再符合规定的竞争性磋商采购方式适用情形的；</w:t>
      </w:r>
    </w:p>
    <w:p w14:paraId="3708D053">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（2）出现影响采购公正的违法、违规行为的；</w:t>
      </w:r>
    </w:p>
    <w:p w14:paraId="74504FC8">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ascii="Arial" w:hAnsi="Arial" w:cs="Arial"/>
          <w:color w:val="auto"/>
          <w:szCs w:val="21"/>
          <w:highlight w:val="none"/>
          <w:lang w:val="zh-CN"/>
        </w:rPr>
        <w:t>（3）</w:t>
      </w:r>
      <w:r>
        <w:rPr>
          <w:rFonts w:hint="eastAsia" w:ascii="Arial" w:hAnsi="Arial" w:cs="Arial"/>
          <w:color w:val="auto"/>
          <w:szCs w:val="21"/>
          <w:highlight w:val="none"/>
          <w:lang w:val="zh-CN"/>
        </w:rPr>
        <w:t>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798A0C6D">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hint="eastAsia" w:ascii="Arial" w:hAnsi="Arial" w:cs="Arial"/>
          <w:color w:val="auto"/>
          <w:szCs w:val="21"/>
          <w:highlight w:val="none"/>
          <w:lang w:val="zh-CN"/>
        </w:rPr>
        <w:t>（</w:t>
      </w:r>
      <w:r>
        <w:rPr>
          <w:rFonts w:hint="eastAsia" w:ascii="Arial" w:hAnsi="Arial" w:cs="Arial"/>
          <w:color w:val="auto"/>
          <w:szCs w:val="21"/>
          <w:highlight w:val="none"/>
          <w:lang w:val="zh-CN" w:eastAsia="zh-CN"/>
        </w:rPr>
        <w:t>4</w:t>
      </w:r>
      <w:r>
        <w:rPr>
          <w:rFonts w:hint="eastAsia" w:ascii="Arial" w:hAnsi="Arial" w:cs="Arial"/>
          <w:color w:val="auto"/>
          <w:szCs w:val="21"/>
          <w:highlight w:val="none"/>
          <w:lang w:val="zh-CN"/>
        </w:rPr>
        <w:t>）在“苏采云”系统规定时间内成功解密电子响应文件的供应商不足3家</w:t>
      </w:r>
      <w:r>
        <w:rPr>
          <w:rFonts w:hint="eastAsia" w:ascii="Arial" w:hAnsi="Arial" w:cs="Arial"/>
          <w:color w:val="auto"/>
          <w:szCs w:val="21"/>
          <w:highlight w:val="none"/>
          <w:lang w:val="zh-CN" w:eastAsia="zh-CN"/>
        </w:rPr>
        <w:t>的</w:t>
      </w:r>
      <w:r>
        <w:rPr>
          <w:rFonts w:hint="eastAsia" w:ascii="Arial" w:hAnsi="Arial" w:cs="Arial"/>
          <w:color w:val="auto"/>
          <w:szCs w:val="21"/>
          <w:highlight w:val="none"/>
          <w:lang w:val="zh-CN"/>
        </w:rPr>
        <w:t>。</w:t>
      </w:r>
    </w:p>
    <w:p w14:paraId="2F1DF549">
      <w:pPr>
        <w:snapToGrid w:val="0"/>
        <w:spacing w:line="360" w:lineRule="auto"/>
        <w:ind w:firstLine="420" w:firstLineChars="200"/>
        <w:rPr>
          <w:rFonts w:ascii="宋体" w:hAnsi="宋体" w:cs="宋体"/>
          <w:szCs w:val="21"/>
          <w:lang w:val="zh-CN"/>
        </w:rPr>
      </w:pPr>
      <w:r>
        <w:rPr>
          <w:rFonts w:ascii="宋体" w:hAnsi="宋体" w:cs="宋体"/>
          <w:szCs w:val="21"/>
          <w:lang w:val="zh-CN"/>
        </w:rPr>
        <w:t>13.9</w:t>
      </w:r>
      <w:r>
        <w:rPr>
          <w:rFonts w:hint="eastAsia" w:ascii="宋体" w:hAnsi="宋体" w:cs="宋体"/>
          <w:szCs w:val="21"/>
        </w:rPr>
        <w:t xml:space="preserve"> </w:t>
      </w:r>
      <w:r>
        <w:rPr>
          <w:rFonts w:ascii="宋体" w:hAnsi="宋体" w:cs="宋体"/>
          <w:szCs w:val="21"/>
        </w:rPr>
        <w:t>磋商小组</w:t>
      </w:r>
      <w:r>
        <w:rPr>
          <w:rFonts w:hint="eastAsia" w:ascii="宋体" w:hAnsi="宋体" w:cs="宋体"/>
          <w:szCs w:val="21"/>
          <w:lang w:val="zh-CN"/>
        </w:rPr>
        <w:t>启动异常低价</w:t>
      </w:r>
      <w:r>
        <w:rPr>
          <w:rFonts w:ascii="宋体" w:hAnsi="宋体" w:cs="宋体"/>
          <w:szCs w:val="21"/>
        </w:rPr>
        <w:t>响应</w:t>
      </w:r>
      <w:r>
        <w:rPr>
          <w:rFonts w:hint="eastAsia" w:ascii="宋体" w:hAnsi="宋体" w:cs="宋体"/>
          <w:szCs w:val="21"/>
          <w:lang w:val="zh-CN"/>
        </w:rPr>
        <w:t>审查的情形和具体要求：</w:t>
      </w:r>
    </w:p>
    <w:p w14:paraId="02E688BA">
      <w:pPr>
        <w:snapToGrid w:val="0"/>
        <w:spacing w:line="360" w:lineRule="auto"/>
        <w:ind w:firstLine="420" w:firstLineChars="200"/>
        <w:rPr>
          <w:rFonts w:ascii="宋体" w:hAnsi="宋体" w:cs="宋体"/>
          <w:szCs w:val="21"/>
          <w:lang w:val="zh-CN"/>
        </w:rPr>
      </w:pPr>
      <w:r>
        <w:rPr>
          <w:rFonts w:hint="eastAsia" w:ascii="宋体" w:hAnsi="宋体" w:cs="宋体"/>
          <w:szCs w:val="21"/>
        </w:rPr>
        <w:t>13.9.1</w:t>
      </w:r>
      <w:r>
        <w:rPr>
          <w:rFonts w:ascii="宋体" w:hAnsi="宋体" w:cs="宋体"/>
          <w:szCs w:val="21"/>
          <w:lang w:val="zh-CN"/>
        </w:rPr>
        <w:t>评</w:t>
      </w:r>
      <w:r>
        <w:rPr>
          <w:rFonts w:hint="eastAsia" w:ascii="宋体" w:hAnsi="宋体" w:cs="宋体"/>
          <w:szCs w:val="21"/>
        </w:rPr>
        <w:t>审</w:t>
      </w:r>
      <w:r>
        <w:rPr>
          <w:rFonts w:ascii="宋体" w:hAnsi="宋体" w:cs="宋体"/>
          <w:szCs w:val="21"/>
          <w:lang w:val="zh-CN"/>
        </w:rPr>
        <w:t>过程中出现下列情形之一的，</w:t>
      </w:r>
      <w:r>
        <w:rPr>
          <w:rFonts w:hint="eastAsia" w:ascii="宋体" w:hAnsi="宋体" w:cs="宋体"/>
          <w:szCs w:val="21"/>
        </w:rPr>
        <w:t>磋商小组</w:t>
      </w:r>
      <w:r>
        <w:rPr>
          <w:rFonts w:ascii="宋体" w:hAnsi="宋体" w:cs="宋体"/>
          <w:szCs w:val="21"/>
          <w:lang w:val="zh-CN"/>
        </w:rPr>
        <w:t>应当启动异常低价</w:t>
      </w:r>
      <w:r>
        <w:rPr>
          <w:rFonts w:hint="eastAsia" w:ascii="宋体" w:hAnsi="宋体" w:cs="宋体"/>
          <w:szCs w:val="21"/>
        </w:rPr>
        <w:t>响应</w:t>
      </w:r>
      <w:r>
        <w:rPr>
          <w:rFonts w:ascii="宋体" w:hAnsi="宋体" w:cs="宋体"/>
          <w:szCs w:val="21"/>
          <w:lang w:val="zh-CN"/>
        </w:rPr>
        <w:t>审查程序：</w:t>
      </w:r>
    </w:p>
    <w:p w14:paraId="7DE2ABE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（1）响应</w:t>
      </w:r>
      <w:r>
        <w:rPr>
          <w:rFonts w:ascii="Arial" w:hAnsi="Arial" w:cs="Arial"/>
          <w:kern w:val="0"/>
          <w:szCs w:val="21"/>
        </w:rPr>
        <w:t>报价低于</w:t>
      </w:r>
      <w:r>
        <w:rPr>
          <w:rFonts w:hint="eastAsia" w:ascii="Arial" w:hAnsi="Arial" w:cs="Arial"/>
          <w:kern w:val="0"/>
          <w:szCs w:val="21"/>
        </w:rPr>
        <w:t>全部通过符合性审查供应商响应报价平均值50%的，即响应报价&lt;全部通过符合性审查供应商响应报价平均值×50%；</w:t>
      </w:r>
    </w:p>
    <w:p w14:paraId="4330DDF7">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（2）响应报价低于通过符合性审查的次低报价供应商响应报价50%的，即响应报价&lt;通过符合性审查的次低报价供应商响应报价×50%；</w:t>
      </w:r>
    </w:p>
    <w:p w14:paraId="5611EE7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（3）响应报价低于本项目最高限价45%的，即响应报价&lt;本项目最高限价×45%；</w:t>
      </w:r>
    </w:p>
    <w:p w14:paraId="27C55EAD">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（4）评审委员会基于专业判断，认为供应商报价过低，有可能影响产品质量或者不能诚信履约的其他情形。</w:t>
      </w:r>
    </w:p>
    <w:p w14:paraId="32F7AFD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p>
    <w:p w14:paraId="115A8AC8">
      <w:pPr>
        <w:widowControl/>
        <w:shd w:val="clear" w:color="auto" w:fill="FFFFFF"/>
        <w:spacing w:line="360" w:lineRule="auto"/>
        <w:ind w:firstLine="420" w:firstLineChars="200"/>
        <w:jc w:val="left"/>
        <w:rPr>
          <w:rFonts w:ascii="Arial" w:hAnsi="Arial" w:cs="Arial"/>
          <w:b/>
          <w:bCs/>
          <w:kern w:val="0"/>
          <w:szCs w:val="21"/>
        </w:rPr>
      </w:pPr>
      <w:r>
        <w:rPr>
          <w:rFonts w:hint="eastAsia" w:ascii="Arial" w:hAnsi="Arial" w:cs="Arial"/>
          <w:kern w:val="0"/>
          <w:szCs w:val="21"/>
        </w:rPr>
        <w:t>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kern w:val="0"/>
          <w:szCs w:val="21"/>
        </w:rPr>
        <w:t>供应商不能提供书面说明、证明材料，或者提供的书面说明、证明材料不能证明其报价合理性的，磋商小组应当将其作为无效响应处理。</w:t>
      </w:r>
    </w:p>
    <w:p w14:paraId="50A37FB5">
      <w:pPr>
        <w:autoSpaceDE w:val="0"/>
        <w:autoSpaceDN w:val="0"/>
        <w:adjustRightInd w:val="0"/>
        <w:spacing w:line="360" w:lineRule="auto"/>
        <w:ind w:firstLine="420" w:firstLineChars="200"/>
        <w:rPr>
          <w:rFonts w:ascii="宋体" w:hAnsi="宋体" w:cs="宋体"/>
          <w:szCs w:val="21"/>
          <w:lang w:val="zh-CN"/>
        </w:rPr>
      </w:pPr>
      <w:r>
        <w:rPr>
          <w:rFonts w:hint="eastAsia" w:ascii="Arial" w:hAnsi="Arial" w:cs="Arial"/>
          <w:kern w:val="0"/>
          <w:szCs w:val="21"/>
        </w:rPr>
        <w:t>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1</w:t>
      </w:r>
      <w:r>
        <w:rPr>
          <w:rFonts w:hint="eastAsia" w:ascii="宋体" w:hAnsi="宋体" w:cs="宋体"/>
          <w:szCs w:val="21"/>
        </w:rPr>
        <w:t>4</w:t>
      </w:r>
      <w:r>
        <w:rPr>
          <w:rFonts w:hint="eastAsia" w:ascii="宋体" w:hAnsi="宋体" w:cs="宋体"/>
          <w:szCs w:val="21"/>
          <w:lang w:val="zh-CN"/>
        </w:rPr>
        <w:t>、</w:t>
      </w:r>
      <w:r>
        <w:rPr>
          <w:rFonts w:hint="eastAsia" w:ascii="宋体" w:hAnsi="宋体" w:cs="宋体"/>
          <w:color w:val="000000"/>
          <w:kern w:val="0"/>
          <w:szCs w:val="21"/>
          <w:lang w:val="zh-CN"/>
        </w:rPr>
        <w:t>评分方法和标准</w:t>
      </w:r>
    </w:p>
    <w:p w14:paraId="1EC34A59">
      <w:pPr>
        <w:widowControl/>
        <w:adjustRightInd w:val="0"/>
        <w:snapToGrid w:val="0"/>
        <w:spacing w:line="360" w:lineRule="auto"/>
        <w:ind w:firstLine="420" w:firstLineChars="200"/>
        <w:rPr>
          <w:rFonts w:ascii="宋体" w:hAnsi="宋体" w:cs="宋体"/>
          <w:color w:val="000000"/>
          <w:kern w:val="0"/>
          <w:szCs w:val="21"/>
          <w:lang w:val="zh-CN"/>
        </w:rPr>
      </w:pPr>
      <w:r>
        <w:rPr>
          <w:rFonts w:hint="eastAsia" w:ascii="宋体" w:hAnsi="宋体" w:cs="宋体"/>
          <w:color w:val="000000"/>
          <w:kern w:val="0"/>
          <w:szCs w:val="21"/>
          <w:lang w:val="zh-CN"/>
        </w:rPr>
        <w:t>1</w:t>
      </w:r>
      <w:r>
        <w:rPr>
          <w:rFonts w:hint="eastAsia" w:ascii="宋体" w:hAnsi="宋体" w:cs="宋体"/>
          <w:color w:val="000000"/>
          <w:kern w:val="0"/>
          <w:szCs w:val="21"/>
        </w:rPr>
        <w:t>4</w:t>
      </w:r>
      <w:r>
        <w:rPr>
          <w:rFonts w:hint="eastAsia" w:ascii="宋体" w:hAnsi="宋体" w:cs="宋体"/>
          <w:color w:val="000000"/>
          <w:kern w:val="0"/>
          <w:szCs w:val="21"/>
          <w:lang w:val="zh-CN"/>
        </w:rPr>
        <w:t>.1采用综合评分法。即</w:t>
      </w:r>
      <w:r>
        <w:rPr>
          <w:rFonts w:hint="eastAsia" w:ascii="宋体" w:hAnsi="宋体" w:cs="宋体"/>
          <w:color w:val="000000"/>
          <w:kern w:val="0"/>
          <w:szCs w:val="21"/>
        </w:rPr>
        <w:t>在最大限度地满足磋商文件实质性要求前提下，按照磋商文件中规定的各项因素进行综合评审后，以评审总得分最高的供应商作为成交候选供应商或者成交供应商的评分方法。</w:t>
      </w:r>
    </w:p>
    <w:p w14:paraId="0C5D2B8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w:t>
      </w:r>
      <w:r>
        <w:rPr>
          <w:rFonts w:hint="eastAsia" w:ascii="宋体" w:hAnsi="宋体" w:cs="宋体"/>
          <w:kern w:val="0"/>
          <w:szCs w:val="21"/>
          <w:lang w:val="zh-CN"/>
        </w:rPr>
        <w:t>.2</w:t>
      </w:r>
      <w:r>
        <w:rPr>
          <w:rFonts w:hint="eastAsia" w:ascii="宋体" w:hAnsi="宋体" w:cs="宋体"/>
          <w:kern w:val="0"/>
          <w:szCs w:val="21"/>
        </w:rPr>
        <w:t>综合评分的</w:t>
      </w:r>
      <w:r>
        <w:rPr>
          <w:rFonts w:hint="eastAsia" w:ascii="宋体" w:hAnsi="宋体" w:cs="宋体"/>
          <w:kern w:val="0"/>
          <w:szCs w:val="21"/>
          <w:lang w:val="zh-CN"/>
        </w:rPr>
        <w:t>主要因素是：</w:t>
      </w:r>
      <w:r>
        <w:rPr>
          <w:rFonts w:hint="eastAsia" w:ascii="宋体" w:hAnsi="宋体" w:cs="宋体"/>
          <w:kern w:val="0"/>
          <w:szCs w:val="21"/>
        </w:rPr>
        <w:t>价格、服务、业绩、投标响应性等。</w:t>
      </w:r>
    </w:p>
    <w:p w14:paraId="12A4470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14.3评分标准详见第三章。</w:t>
      </w:r>
    </w:p>
    <w:p w14:paraId="29C4000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15、确定成交供应商</w:t>
      </w:r>
    </w:p>
    <w:p w14:paraId="43D39093">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w:t>
      </w:r>
      <w:r>
        <w:rPr>
          <w:rFonts w:hint="eastAsia" w:ascii="Arial" w:hAnsi="Arial" w:cs="Arial"/>
          <w:color w:val="auto"/>
          <w:kern w:val="0"/>
          <w:szCs w:val="21"/>
          <w:highlight w:val="none"/>
          <w:lang w:val="en-US" w:eastAsia="zh-CN"/>
        </w:rPr>
        <w:t>5</w:t>
      </w:r>
      <w:r>
        <w:rPr>
          <w:rFonts w:ascii="Arial" w:hAnsi="Arial" w:cs="Arial"/>
          <w:color w:val="auto"/>
          <w:kern w:val="0"/>
          <w:szCs w:val="21"/>
          <w:highlight w:val="none"/>
        </w:rPr>
        <w:t>.1综合比较与评价后按照得分高低顺序对供应商进行排列。评审得分相同的，按照最后报价由低到高顺序排列。评审得分且最后报价相同的，按技术指标优劣顺序排列。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kern w:val="0"/>
          <w:szCs w:val="21"/>
          <w:highlight w:val="none"/>
          <w:lang w:eastAsia="zh-CN"/>
        </w:rPr>
        <w:t>评审</w:t>
      </w:r>
      <w:r>
        <w:rPr>
          <w:rFonts w:ascii="Arial" w:hAnsi="Arial" w:cs="Arial"/>
          <w:color w:val="auto"/>
          <w:kern w:val="0"/>
          <w:szCs w:val="21"/>
          <w:highlight w:val="none"/>
        </w:rPr>
        <w:t>委员会将综合排名第一的供应商确定为中标供应商。</w:t>
      </w:r>
    </w:p>
    <w:p w14:paraId="0A86B650">
      <w:pPr>
        <w:autoSpaceDE w:val="0"/>
        <w:autoSpaceDN w:val="0"/>
        <w:adjustRightInd w:val="0"/>
        <w:snapToGrid w:val="0"/>
        <w:spacing w:line="360" w:lineRule="auto"/>
        <w:ind w:firstLine="420"/>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lang w:val="en-US" w:eastAsia="zh-CN"/>
        </w:rPr>
        <w:t>5</w:t>
      </w:r>
      <w:r>
        <w:rPr>
          <w:rFonts w:ascii="Arial" w:hAnsi="Arial" w:cs="Arial"/>
          <w:color w:val="auto"/>
          <w:szCs w:val="21"/>
          <w:highlight w:val="none"/>
        </w:rPr>
        <w:t>.</w:t>
      </w:r>
      <w:r>
        <w:rPr>
          <w:rFonts w:hint="eastAsia" w:ascii="Arial" w:hAnsi="Arial" w:cs="Arial"/>
          <w:color w:val="auto"/>
          <w:szCs w:val="21"/>
          <w:highlight w:val="none"/>
          <w:lang w:val="en-US" w:eastAsia="zh-CN"/>
        </w:rPr>
        <w:t>2</w:t>
      </w:r>
      <w:r>
        <w:rPr>
          <w:rFonts w:ascii="Arial" w:hAnsi="Arial" w:cs="Arial"/>
          <w:color w:val="auto"/>
          <w:szCs w:val="21"/>
          <w:highlight w:val="none"/>
        </w:rPr>
        <w:t xml:space="preserve"> 磋商小组根据磋商过程和结果编写磋商（评审）报告。</w:t>
      </w:r>
    </w:p>
    <w:p w14:paraId="6FA1857C">
      <w:pPr>
        <w:widowControl/>
        <w:shd w:val="clear" w:color="auto" w:fill="FFFFFF"/>
        <w:spacing w:line="360" w:lineRule="auto"/>
        <w:ind w:firstLine="420"/>
        <w:rPr>
          <w:rFonts w:hint="eastAsia" w:ascii="Arial" w:hAnsi="Arial"/>
          <w:color w:val="auto"/>
          <w:szCs w:val="21"/>
          <w:highlight w:val="none"/>
          <w:lang w:val="zh-CN"/>
        </w:rPr>
      </w:pPr>
      <w:r>
        <w:rPr>
          <w:rFonts w:hint="eastAsia" w:ascii="Arial" w:hAnsi="Arial"/>
          <w:color w:val="auto"/>
          <w:kern w:val="0"/>
          <w:szCs w:val="21"/>
          <w:highlight w:val="none"/>
          <w:lang w:val="en-US" w:eastAsia="zh-CN"/>
        </w:rPr>
        <w:t>15.3</w:t>
      </w:r>
      <w:r>
        <w:rPr>
          <w:rFonts w:ascii="Arial" w:hAnsi="Arial"/>
          <w:color w:val="auto"/>
          <w:kern w:val="0"/>
          <w:szCs w:val="21"/>
          <w:highlight w:val="none"/>
        </w:rPr>
        <w:t>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代理机构将向成交供应商发出《成交通知书》。成交供应商可在成交结果公告届满之日起三十日内，登录“苏采云”系统下载。    </w:t>
      </w:r>
    </w:p>
    <w:p w14:paraId="7FEECDF4">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olor w:val="auto"/>
          <w:szCs w:val="21"/>
          <w:highlight w:val="none"/>
          <w:lang w:val="zh-CN"/>
        </w:rPr>
        <w:t>因系统存储空间有限，成交结果公告届满之日起三十日后，“苏采云”系统不再保证提供下载《成交通知书》服务,因未及时下载而造成的不利后果由成交供应商自行承担。</w:t>
      </w:r>
    </w:p>
    <w:p w14:paraId="7F4079F3">
      <w:pPr>
        <w:autoSpaceDE w:val="0"/>
        <w:autoSpaceDN w:val="0"/>
        <w:adjustRightInd w:val="0"/>
        <w:snapToGrid w:val="0"/>
        <w:spacing w:line="360" w:lineRule="auto"/>
        <w:ind w:firstLine="42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en-US" w:eastAsia="zh-CN"/>
        </w:rPr>
        <w:t>5</w:t>
      </w:r>
      <w:r>
        <w:rPr>
          <w:rFonts w:ascii="Arial" w:hAnsi="Arial" w:cs="Arial"/>
          <w:color w:val="auto"/>
          <w:szCs w:val="21"/>
          <w:highlight w:val="none"/>
          <w:lang w:val="zh-CN"/>
        </w:rPr>
        <w:t>.</w:t>
      </w:r>
      <w:r>
        <w:rPr>
          <w:rFonts w:hint="eastAsia" w:ascii="Arial" w:hAnsi="Arial" w:cs="Arial"/>
          <w:color w:val="auto"/>
          <w:szCs w:val="21"/>
          <w:highlight w:val="none"/>
          <w:lang w:val="en-US" w:eastAsia="zh-CN"/>
        </w:rPr>
        <w:t>4</w:t>
      </w:r>
      <w:r>
        <w:rPr>
          <w:rFonts w:ascii="Arial" w:hAnsi="Arial" w:cs="Arial"/>
          <w:color w:val="auto"/>
          <w:szCs w:val="21"/>
          <w:highlight w:val="none"/>
          <w:lang w:val="zh-CN"/>
        </w:rPr>
        <w:t xml:space="preserve"> 成交通知书对采购人和成交供应商具有同等法律效力。</w:t>
      </w:r>
    </w:p>
    <w:p w14:paraId="27B1DFC1">
      <w:pPr>
        <w:keepNext w:val="0"/>
        <w:keepLines w:val="0"/>
        <w:pageBreakBefore w:val="0"/>
        <w:widowControl/>
        <w:shd w:val="clear" w:color="auto" w:fill="FFFFFF"/>
        <w:kinsoku/>
        <w:wordWrap/>
        <w:overflowPunct/>
        <w:topLinePunct w:val="0"/>
        <w:bidi w:val="0"/>
        <w:spacing w:line="360" w:lineRule="auto"/>
        <w:ind w:firstLine="420"/>
        <w:textAlignment w:val="auto"/>
        <w:rPr>
          <w:rFonts w:ascii="Arial" w:hAnsi="Arial" w:eastAsia="宋体" w:cs="Arial"/>
          <w:color w:val="auto"/>
          <w:szCs w:val="21"/>
          <w:highlight w:val="none"/>
          <w:lang w:val="zh-CN"/>
        </w:rPr>
      </w:pPr>
      <w:r>
        <w:rPr>
          <w:rFonts w:ascii="Arial" w:hAnsi="Arial" w:eastAsia="宋体" w:cs="Arial"/>
          <w:color w:val="auto"/>
          <w:szCs w:val="21"/>
          <w:highlight w:val="none"/>
          <w:lang w:val="zh-CN"/>
        </w:rPr>
        <w:t>1</w:t>
      </w:r>
      <w:r>
        <w:rPr>
          <w:rFonts w:hint="eastAsia" w:ascii="Arial" w:hAnsi="Arial" w:eastAsia="宋体" w:cs="Arial"/>
          <w:color w:val="auto"/>
          <w:szCs w:val="21"/>
          <w:highlight w:val="none"/>
          <w:lang w:val="en-US" w:eastAsia="zh-CN"/>
        </w:rPr>
        <w:t>5</w:t>
      </w:r>
      <w:r>
        <w:rPr>
          <w:rFonts w:ascii="Arial" w:hAnsi="Arial" w:eastAsia="宋体" w:cs="Arial"/>
          <w:color w:val="auto"/>
          <w:szCs w:val="21"/>
          <w:highlight w:val="none"/>
          <w:lang w:val="zh-CN"/>
        </w:rPr>
        <w:t>.</w:t>
      </w:r>
      <w:r>
        <w:rPr>
          <w:rFonts w:hint="eastAsia" w:ascii="Arial" w:hAnsi="Arial" w:eastAsia="宋体" w:cs="Arial"/>
          <w:color w:val="auto"/>
          <w:szCs w:val="21"/>
          <w:highlight w:val="none"/>
          <w:lang w:val="en-US" w:eastAsia="zh-CN"/>
        </w:rPr>
        <w:t>5</w:t>
      </w:r>
      <w:r>
        <w:rPr>
          <w:rFonts w:ascii="Arial" w:hAnsi="Arial" w:eastAsia="宋体" w:cs="Arial"/>
          <w:color w:val="auto"/>
          <w:szCs w:val="21"/>
          <w:highlight w:val="none"/>
          <w:lang w:val="zh-CN"/>
        </w:rPr>
        <w:t xml:space="preserve"> </w:t>
      </w:r>
      <w:r>
        <w:rPr>
          <w:rFonts w:hint="eastAsia" w:ascii="Arial" w:hAnsi="Arial" w:eastAsia="宋体" w:cs="Arial"/>
          <w:color w:val="auto"/>
          <w:szCs w:val="21"/>
          <w:highlight w:val="none"/>
          <w:lang w:val="zh-CN"/>
        </w:rPr>
        <w:t>采购人与成交供应商应当在成交通知书发出之日起30日内，按照磋商文件确定的合同文本以及采购标的、规格型号、采购金额、采购数量、技术和服务要求等事项签订政府采购合同。</w:t>
      </w:r>
    </w:p>
    <w:p w14:paraId="62CA175F">
      <w:pPr>
        <w:widowControl/>
        <w:shd w:val="clear" w:color="auto" w:fill="FFFFFF"/>
        <w:spacing w:line="360" w:lineRule="auto"/>
        <w:ind w:firstLine="420"/>
        <w:rPr>
          <w:rFonts w:ascii="宋体" w:hAnsi="宋体" w:cs="宋体"/>
          <w:szCs w:val="21"/>
          <w:lang w:val="zh-CN"/>
        </w:rPr>
      </w:pPr>
      <w:r>
        <w:rPr>
          <w:rFonts w:ascii="Arial" w:hAnsi="Arial" w:cs="Arial"/>
          <w:color w:val="auto"/>
          <w:szCs w:val="21"/>
          <w:highlight w:val="none"/>
        </w:rPr>
        <w:t>1</w:t>
      </w:r>
      <w:r>
        <w:rPr>
          <w:rFonts w:hint="eastAsia" w:ascii="Arial" w:hAnsi="Arial" w:cs="Arial"/>
          <w:color w:val="auto"/>
          <w:szCs w:val="21"/>
          <w:highlight w:val="none"/>
          <w:lang w:val="en-US" w:eastAsia="zh-CN"/>
        </w:rPr>
        <w:t>5</w:t>
      </w:r>
      <w:r>
        <w:rPr>
          <w:rFonts w:ascii="Arial" w:hAnsi="Arial" w:cs="Arial"/>
          <w:color w:val="auto"/>
          <w:szCs w:val="21"/>
          <w:highlight w:val="none"/>
        </w:rPr>
        <w:t>.</w:t>
      </w:r>
      <w:r>
        <w:rPr>
          <w:rFonts w:hint="eastAsia" w:ascii="Arial" w:hAnsi="Arial" w:cs="Arial"/>
          <w:color w:val="auto"/>
          <w:szCs w:val="21"/>
          <w:highlight w:val="none"/>
          <w:lang w:val="en-US" w:eastAsia="zh-CN"/>
        </w:rPr>
        <w:t>6</w:t>
      </w:r>
      <w:r>
        <w:rPr>
          <w:rFonts w:ascii="Arial" w:hAnsi="Arial" w:cs="Arial"/>
          <w:color w:val="auto"/>
          <w:szCs w:val="21"/>
          <w:highlight w:val="none"/>
        </w:rPr>
        <w:t xml:space="preserve"> 所有响应文件不论成交与否，均不退回。</w:t>
      </w:r>
    </w:p>
    <w:p w14:paraId="677AB18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6</w:t>
      </w:r>
      <w:r>
        <w:rPr>
          <w:rFonts w:hint="eastAsia" w:ascii="宋体" w:hAnsi="宋体" w:cs="宋体"/>
          <w:szCs w:val="21"/>
          <w:lang w:val="zh-CN"/>
        </w:rPr>
        <w:t>、签订合同</w:t>
      </w:r>
    </w:p>
    <w:p w14:paraId="380897B9">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16.1成交供应商应当自成交通知书发出之日起三十日内，与采购人签订合同，所签订的合同不得对磋商文件和响应文件作实质性修改。</w:t>
      </w:r>
    </w:p>
    <w:p w14:paraId="2D2919CA">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16.2采购人不得向成交供应商提出任何不合理的要求作为签订合同的条件，不得与成交供应商私下订立背离合同实质性内容的协议。</w:t>
      </w:r>
    </w:p>
    <w:p w14:paraId="489AC17C">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16.3除继续履行将损害国家利益和社会公众利益的，采购合同的双方当事人不得擅自变更、中止或者终止合同。成交供应商除发生法律规定的不能预见、不能避免并不能克服的客观情况外，不得放弃或拒绝签订合同。</w:t>
      </w:r>
    </w:p>
    <w:p w14:paraId="240CC70F">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16.4成交供应商拒绝签订采购合同的，采购人可以确定其他供应商作为成交供应商并签订采购合同，也可以重新开展采购活动。</w:t>
      </w:r>
    </w:p>
    <w:p w14:paraId="7195756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六</w:t>
      </w:r>
      <w:r>
        <w:rPr>
          <w:rFonts w:hint="eastAsia" w:ascii="宋体" w:hAnsi="宋体" w:cs="宋体"/>
          <w:szCs w:val="21"/>
          <w:lang w:val="zh-CN"/>
        </w:rPr>
        <w:t>、质疑和投诉</w:t>
      </w:r>
    </w:p>
    <w:p w14:paraId="58914EB4">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lang w:val="zh-CN"/>
        </w:rPr>
        <w:t>1</w:t>
      </w:r>
      <w:r>
        <w:rPr>
          <w:rFonts w:hint="eastAsia" w:ascii="宋体" w:hAnsi="宋体" w:cs="宋体"/>
          <w:szCs w:val="21"/>
        </w:rPr>
        <w:t>7</w:t>
      </w:r>
      <w:r>
        <w:rPr>
          <w:rFonts w:hint="eastAsia" w:ascii="宋体" w:hAnsi="宋体" w:cs="宋体"/>
          <w:szCs w:val="21"/>
          <w:lang w:val="zh-CN"/>
        </w:rPr>
        <w:t>、质疑</w:t>
      </w:r>
    </w:p>
    <w:p w14:paraId="0A578652">
      <w:pPr>
        <w:widowControl/>
        <w:shd w:val="clear" w:color="auto" w:fill="FFFFFF"/>
        <w:spacing w:line="360" w:lineRule="auto"/>
        <w:ind w:firstLine="420"/>
        <w:rPr>
          <w:rFonts w:hint="eastAsia" w:ascii="宋体" w:hAnsi="宋体" w:cs="宋体"/>
          <w:kern w:val="0"/>
          <w:szCs w:val="21"/>
          <w:lang w:val="zh-CN"/>
        </w:rPr>
      </w:pPr>
      <w:r>
        <w:rPr>
          <w:rFonts w:hint="eastAsia" w:ascii="宋体" w:hAnsi="宋体" w:cs="宋体"/>
          <w:kern w:val="0"/>
          <w:szCs w:val="21"/>
          <w:lang w:val="zh-CN"/>
        </w:rPr>
        <w:t>17.1供应商认为磋商文件、磋商过程和中标、成交结果使自己的权益受到损害的，可以在知道或者应知其权益受到损害之日起七个工作日内，以书面形式向</w:t>
      </w:r>
      <w:r>
        <w:rPr>
          <w:rFonts w:hint="eastAsia" w:ascii="宋体" w:hAnsi="宋体" w:cs="宋体"/>
          <w:kern w:val="0"/>
          <w:szCs w:val="21"/>
          <w:lang w:val="en-US" w:eastAsia="zh-CN"/>
        </w:rPr>
        <w:t>采购人或</w:t>
      </w:r>
      <w:r>
        <w:rPr>
          <w:rFonts w:hint="eastAsia" w:ascii="宋体" w:hAnsi="宋体" w:cs="宋体"/>
          <w:kern w:val="0"/>
          <w:szCs w:val="21"/>
          <w:lang w:val="zh-CN"/>
        </w:rPr>
        <w:t>采购代理机构提出提出质疑。</w:t>
      </w:r>
    </w:p>
    <w:p w14:paraId="5DE192F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34913073">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17.3提出质疑的供应商应当是参与所质疑项目采购活动的供应商。潜在供应商已依法获取其可质疑的采购文件的，可以对该文件提出质疑。</w:t>
      </w:r>
    </w:p>
    <w:p w14:paraId="4B14BAF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7426BCA">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17.5供应商质疑应当有明确的请求和必要的证明材料。供应商必须在法定质疑期内一次性提出针对同一采购程序环节的质疑。</w:t>
      </w:r>
    </w:p>
    <w:p w14:paraId="1330983A">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13E3E709">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17.7质疑函应当使用中文。相关当事人提供外文书证或者外国语视听资料的，应当附有中文译本，由翻译机构盖章或者翻译人员签名。</w:t>
      </w:r>
    </w:p>
    <w:p w14:paraId="38920061">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18</w:t>
      </w:r>
      <w:r>
        <w:rPr>
          <w:rFonts w:hint="eastAsia" w:ascii="宋体" w:hAnsi="宋体" w:cs="宋体"/>
          <w:szCs w:val="21"/>
          <w:lang w:val="zh-CN"/>
        </w:rPr>
        <w:t>、投诉</w:t>
      </w:r>
    </w:p>
    <w:p w14:paraId="36539A34">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8.1质疑供应商对采购代理机构的答复不满意或者采购代理机构未在规定的时间内作出答复的，可以在答复期满后十五个工作日内向同级政府采购监督管理部门投诉。</w:t>
      </w:r>
    </w:p>
    <w:p w14:paraId="676C9AB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8.2供应商投诉应当有明确的请求和必要的证明材料。供应商投诉的事项不得超出已质疑事项的范围。</w:t>
      </w:r>
    </w:p>
    <w:p w14:paraId="70B2105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8.3投诉人对同级政府采购监督管理部门的投诉处理决定不服或者采购人逾期未作处理的，可以依法申请行政复议或者向人民法院提起行政诉讼。</w:t>
      </w:r>
    </w:p>
    <w:p w14:paraId="5C2514E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8.4 投诉人有下列行为之一的，属于严重失信行为，由财政部门列入不良行为记录名单，禁止其一至三年内参加政府采购活动。</w:t>
      </w:r>
    </w:p>
    <w:p w14:paraId="1EA5E725">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（1）投诉人在全国范围12个月内三次以上投诉查无实据的；</w:t>
      </w:r>
    </w:p>
    <w:p w14:paraId="7C015056">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（2）采用捏造事实、提供虚假材料或者以非法手段取得证明材料等方式进行虚假、恶意投诉。</w:t>
      </w:r>
    </w:p>
    <w:p w14:paraId="5260E17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证据来源的合法性存在明显疑问，投诉人无法证明其取得方式合法的，视为以非法手段取得证明材料。</w:t>
      </w:r>
    </w:p>
    <w:p w14:paraId="6945707A">
      <w:pPr>
        <w:tabs>
          <w:tab w:val="left" w:pos="5355"/>
        </w:tabs>
        <w:autoSpaceDE w:val="0"/>
        <w:autoSpaceDN w:val="0"/>
        <w:adjustRightInd w:val="0"/>
        <w:spacing w:line="360" w:lineRule="auto"/>
        <w:ind w:firstLine="420"/>
        <w:rPr>
          <w:rFonts w:ascii="宋体" w:hAnsi="宋体" w:cs="宋体"/>
          <w:szCs w:val="21"/>
          <w:lang w:val="zh-CN"/>
        </w:rPr>
      </w:pPr>
      <w:r>
        <w:rPr>
          <w:rFonts w:hint="eastAsia" w:ascii="宋体" w:hAnsi="宋体" w:cs="宋体"/>
          <w:szCs w:val="21"/>
        </w:rPr>
        <w:t>七</w:t>
      </w:r>
      <w:r>
        <w:rPr>
          <w:rFonts w:hint="eastAsia" w:ascii="宋体" w:hAnsi="宋体" w:cs="宋体"/>
          <w:szCs w:val="21"/>
          <w:lang w:val="zh-CN"/>
        </w:rPr>
        <w:t>、诚实信用</w:t>
      </w:r>
    </w:p>
    <w:p w14:paraId="756A77E4">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19、诚实信用</w:t>
      </w:r>
    </w:p>
    <w:p w14:paraId="06EBAC3E">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.1供应商之间不得相互串通报价，不得妨碍其他供应商的公平竞争，不得损害采购人和其他供应商的合法权益。</w:t>
      </w:r>
    </w:p>
    <w:p w14:paraId="7AFC2407">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4549938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06818D2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.4供应商不得虚假承诺，否则，按照提供虚假材料谋取成交处理。</w:t>
      </w:r>
    </w:p>
    <w:p w14:paraId="39AC89D6">
      <w:pPr>
        <w:spacing w:line="360" w:lineRule="auto"/>
        <w:ind w:firstLine="420" w:firstLineChars="200"/>
        <w:rPr>
          <w:rFonts w:ascii="宋体" w:hAnsi="宋体" w:cs="宋体"/>
          <w:kern w:val="0"/>
          <w:szCs w:val="21"/>
          <w:lang w:val="zh-CN"/>
        </w:rPr>
      </w:pPr>
      <w:r>
        <w:rPr>
          <w:rFonts w:hint="eastAsia" w:ascii="宋体" w:hAnsi="宋体" w:cs="宋体"/>
          <w:szCs w:val="21"/>
        </w:rPr>
        <w:t>八</w:t>
      </w:r>
      <w:r>
        <w:rPr>
          <w:rFonts w:hint="eastAsia" w:ascii="宋体" w:hAnsi="宋体" w:cs="宋体"/>
          <w:szCs w:val="21"/>
          <w:lang w:val="zh-CN"/>
        </w:rPr>
        <w:t>、磋商费用</w:t>
      </w:r>
    </w:p>
    <w:p w14:paraId="33841BB1">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、磋商费用</w:t>
      </w:r>
    </w:p>
    <w:p w14:paraId="6A96FD69">
      <w:pPr>
        <w:widowControl/>
        <w:shd w:val="clear" w:color="auto" w:fill="FFFFFF"/>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.1供应商应承担所有与准备和参加磋商有关的费用，无论采购结果如何，采购代理机构和采购人在任何情况下均无义务和责任承担这些费用。</w:t>
      </w:r>
    </w:p>
    <w:p w14:paraId="21743B4C">
      <w:pPr>
        <w:widowControl/>
        <w:shd w:val="clear" w:color="auto" w:fill="FFFFFF"/>
        <w:spacing w:line="360" w:lineRule="auto"/>
        <w:ind w:firstLine="420"/>
        <w:jc w:val="left"/>
        <w:rPr>
          <w:rFonts w:ascii="宋体" w:hAnsi="宋体" w:cs="宋体"/>
          <w:lang w:val="zh-CN"/>
        </w:rPr>
      </w:pPr>
      <w:r>
        <w:rPr>
          <w:rFonts w:hint="eastAsia" w:ascii="宋体" w:hAnsi="宋体" w:cs="宋体"/>
          <w:szCs w:val="21"/>
        </w:rPr>
        <w:t>20</w:t>
      </w:r>
      <w:r>
        <w:rPr>
          <w:rFonts w:hint="eastAsia" w:ascii="宋体" w:hAnsi="宋体" w:cs="宋体"/>
          <w:szCs w:val="21"/>
          <w:lang w:val="zh-CN"/>
        </w:rPr>
        <w:t>.2本次采购，成交供应参照《招标代理服务费管理暂行办法》（国家发展计划委员会计价格〔2002〕1980号）招标收费基准费率</w:t>
      </w:r>
      <w:r>
        <w:rPr>
          <w:rFonts w:hint="eastAsia" w:ascii="宋体" w:hAnsi="宋体" w:cs="宋体"/>
          <w:szCs w:val="21"/>
          <w:lang w:val="zh-CN" w:eastAsia="zh-CN"/>
        </w:rPr>
        <w:t>70%</w:t>
      </w:r>
      <w:r>
        <w:rPr>
          <w:rFonts w:hint="eastAsia" w:ascii="宋体" w:hAnsi="宋体" w:cs="宋体"/>
          <w:szCs w:val="21"/>
          <w:lang w:val="zh-CN"/>
        </w:rPr>
        <w:t>计算（</w:t>
      </w:r>
      <w:r>
        <w:rPr>
          <w:rFonts w:hint="eastAsia" w:ascii="宋体" w:hAnsi="宋体" w:cs="宋体"/>
          <w:szCs w:val="21"/>
          <w:lang w:val="zh-CN" w:eastAsia="zh-CN"/>
        </w:rPr>
        <w:t>最低收费6000元</w:t>
      </w:r>
      <w:r>
        <w:rPr>
          <w:rFonts w:hint="eastAsia" w:ascii="宋体" w:hAnsi="宋体" w:cs="宋体"/>
          <w:szCs w:val="21"/>
          <w:lang w:val="zh-CN"/>
        </w:rPr>
        <w:t>），在领取中标通知书前向采购代理机构支付招标服务费。本项费用无需在投标报价表中单列。</w:t>
      </w:r>
      <w:bookmarkStart w:id="21" w:name="_Toc614"/>
      <w:r>
        <w:rPr>
          <w:rFonts w:hint="eastAsia" w:ascii="宋体" w:hAnsi="宋体" w:cs="宋体"/>
          <w:lang w:val="zh-CN"/>
        </w:rPr>
        <w:br w:type="page"/>
      </w:r>
      <w:r>
        <w:rPr>
          <w:rFonts w:hint="eastAsia" w:ascii="宋体" w:hAnsi="宋体" w:cs="宋体"/>
          <w:lang w:val="en-US" w:eastAsia="zh-CN"/>
        </w:rPr>
        <w:t xml:space="preserve">                            </w:t>
      </w:r>
      <w:r>
        <w:rPr>
          <w:rFonts w:hint="eastAsia" w:ascii="宋体" w:hAnsi="宋体" w:eastAsia="宋体" w:cs="宋体"/>
          <w:b/>
          <w:bCs/>
          <w:kern w:val="2"/>
          <w:sz w:val="32"/>
          <w:szCs w:val="32"/>
          <w:lang w:val="zh-CN" w:eastAsia="zh-CN" w:bidi="ar-SA"/>
        </w:rPr>
        <w:t>第三章 评标标准</w:t>
      </w:r>
      <w:bookmarkEnd w:id="21"/>
    </w:p>
    <w:p w14:paraId="1959A1C1">
      <w:pPr>
        <w:widowControl/>
        <w:shd w:val="clear" w:color="auto" w:fill="FFFFFF"/>
        <w:spacing w:line="360" w:lineRule="auto"/>
        <w:rPr>
          <w:rFonts w:ascii="宋体" w:hAnsi="宋体" w:cs="宋体"/>
          <w:b/>
          <w:bCs/>
          <w:kern w:val="0"/>
          <w:szCs w:val="21"/>
        </w:rPr>
      </w:pPr>
    </w:p>
    <w:p w14:paraId="3B5CF2D8">
      <w:pPr>
        <w:spacing w:line="360" w:lineRule="auto"/>
        <w:ind w:firstLine="420" w:firstLineChars="200"/>
        <w:rPr>
          <w:rFonts w:ascii="宋体" w:hAnsi="宋体" w:cs="宋体"/>
          <w:highlight w:val="yellow"/>
        </w:rPr>
      </w:pPr>
      <w:r>
        <w:rPr>
          <w:rFonts w:hint="eastAsia" w:ascii="宋体" w:hAnsi="宋体" w:cs="宋体"/>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tbl>
      <w:tblPr>
        <w:tblStyle w:val="63"/>
        <w:tblW w:w="514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818"/>
        <w:gridCol w:w="1047"/>
        <w:gridCol w:w="5761"/>
        <w:gridCol w:w="870"/>
      </w:tblGrid>
      <w:tr w14:paraId="510E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noWrap w:val="0"/>
            <w:vAlign w:val="center"/>
          </w:tcPr>
          <w:p w14:paraId="11371B7D">
            <w:pPr>
              <w:spacing w:line="276" w:lineRule="auto"/>
              <w:jc w:val="center"/>
              <w:rPr>
                <w:rFonts w:hint="eastAsia" w:ascii="宋体" w:hAnsi="宋体" w:cs="宋体"/>
                <w:b/>
                <w:bCs/>
              </w:rPr>
            </w:pPr>
            <w:r>
              <w:rPr>
                <w:rFonts w:hint="eastAsia" w:ascii="宋体" w:hAnsi="宋体" w:cs="宋体"/>
                <w:b/>
                <w:bCs/>
              </w:rPr>
              <w:t>序号</w:t>
            </w:r>
          </w:p>
        </w:tc>
        <w:tc>
          <w:tcPr>
            <w:tcW w:w="1010" w:type="pct"/>
            <w:gridSpan w:val="2"/>
            <w:noWrap w:val="0"/>
            <w:vAlign w:val="center"/>
          </w:tcPr>
          <w:p w14:paraId="28E939A7">
            <w:pPr>
              <w:spacing w:line="276" w:lineRule="auto"/>
              <w:jc w:val="center"/>
              <w:rPr>
                <w:rFonts w:hint="eastAsia" w:ascii="宋体" w:hAnsi="宋体" w:cs="宋体"/>
                <w:b/>
                <w:bCs/>
              </w:rPr>
            </w:pPr>
            <w:r>
              <w:rPr>
                <w:rFonts w:hint="eastAsia" w:ascii="宋体" w:hAnsi="宋体" w:cs="宋体"/>
                <w:b/>
                <w:bCs/>
              </w:rPr>
              <w:t>评审因素</w:t>
            </w:r>
          </w:p>
        </w:tc>
        <w:tc>
          <w:tcPr>
            <w:tcW w:w="3119" w:type="pct"/>
            <w:noWrap w:val="0"/>
            <w:vAlign w:val="center"/>
          </w:tcPr>
          <w:p w14:paraId="60AF192B">
            <w:pPr>
              <w:spacing w:line="276" w:lineRule="auto"/>
              <w:jc w:val="center"/>
              <w:rPr>
                <w:rFonts w:hint="eastAsia" w:ascii="宋体" w:hAnsi="宋体" w:cs="宋体"/>
                <w:b/>
                <w:bCs/>
              </w:rPr>
            </w:pPr>
            <w:r>
              <w:rPr>
                <w:rFonts w:hint="eastAsia" w:ascii="宋体" w:hAnsi="宋体" w:cs="宋体"/>
                <w:b/>
                <w:bCs/>
              </w:rPr>
              <w:t>评分标准</w:t>
            </w:r>
          </w:p>
        </w:tc>
        <w:tc>
          <w:tcPr>
            <w:tcW w:w="471" w:type="pct"/>
            <w:noWrap w:val="0"/>
            <w:vAlign w:val="center"/>
          </w:tcPr>
          <w:p w14:paraId="68F53CD5">
            <w:pPr>
              <w:spacing w:line="276" w:lineRule="auto"/>
              <w:jc w:val="center"/>
              <w:rPr>
                <w:rFonts w:hint="eastAsia" w:ascii="宋体" w:hAnsi="宋体" w:cs="宋体"/>
                <w:b/>
                <w:bCs/>
              </w:rPr>
            </w:pPr>
            <w:r>
              <w:rPr>
                <w:rFonts w:hint="eastAsia" w:ascii="宋体" w:hAnsi="宋体" w:cs="宋体"/>
                <w:b/>
                <w:bCs/>
              </w:rPr>
              <w:t>分</w:t>
            </w:r>
          </w:p>
          <w:p w14:paraId="26A9EBEA">
            <w:pPr>
              <w:spacing w:line="276" w:lineRule="auto"/>
              <w:jc w:val="center"/>
              <w:rPr>
                <w:rFonts w:hint="eastAsia" w:ascii="宋体" w:hAnsi="宋体" w:cs="宋体"/>
                <w:b/>
                <w:bCs/>
              </w:rPr>
            </w:pPr>
            <w:r>
              <w:rPr>
                <w:rFonts w:hint="eastAsia" w:ascii="宋体" w:hAnsi="宋体" w:cs="宋体"/>
                <w:b/>
                <w:bCs/>
              </w:rPr>
              <w:t>值</w:t>
            </w:r>
          </w:p>
        </w:tc>
      </w:tr>
      <w:tr w14:paraId="6B7A5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noWrap w:val="0"/>
            <w:vAlign w:val="center"/>
          </w:tcPr>
          <w:p w14:paraId="35EDF1C6">
            <w:pPr>
              <w:spacing w:line="276" w:lineRule="auto"/>
              <w:jc w:val="center"/>
              <w:rPr>
                <w:rFonts w:hint="eastAsia" w:ascii="宋体" w:hAnsi="宋体" w:cs="宋体"/>
              </w:rPr>
            </w:pPr>
            <w:r>
              <w:rPr>
                <w:rFonts w:hint="eastAsia" w:ascii="宋体" w:hAnsi="宋体" w:cs="宋体"/>
              </w:rPr>
              <w:t>1</w:t>
            </w:r>
          </w:p>
        </w:tc>
        <w:tc>
          <w:tcPr>
            <w:tcW w:w="1010" w:type="pct"/>
            <w:gridSpan w:val="2"/>
            <w:noWrap w:val="0"/>
            <w:vAlign w:val="center"/>
          </w:tcPr>
          <w:p w14:paraId="6F3F8F8D">
            <w:pPr>
              <w:spacing w:line="276" w:lineRule="auto"/>
              <w:jc w:val="center"/>
              <w:rPr>
                <w:rFonts w:hint="eastAsia" w:ascii="宋体" w:hAnsi="宋体" w:cs="宋体"/>
              </w:rPr>
            </w:pPr>
            <w:r>
              <w:rPr>
                <w:rFonts w:hint="eastAsia" w:ascii="宋体" w:hAnsi="宋体" w:cs="宋体"/>
              </w:rPr>
              <w:t>价格部分</w:t>
            </w:r>
          </w:p>
          <w:p w14:paraId="11464A23">
            <w:pPr>
              <w:spacing w:line="276" w:lineRule="auto"/>
              <w:jc w:val="center"/>
              <w:rPr>
                <w:rFonts w:hint="eastAsia" w:ascii="宋体" w:hAnsi="宋体" w:cs="宋体"/>
              </w:rPr>
            </w:pPr>
            <w:r>
              <w:rPr>
                <w:rFonts w:hint="eastAsia" w:ascii="宋体" w:hAnsi="宋体" w:cs="宋体"/>
              </w:rPr>
              <w:t>（15分）</w:t>
            </w:r>
          </w:p>
        </w:tc>
        <w:tc>
          <w:tcPr>
            <w:tcW w:w="3119" w:type="pct"/>
            <w:noWrap w:val="0"/>
            <w:vAlign w:val="top"/>
          </w:tcPr>
          <w:p w14:paraId="38FE425D">
            <w:pPr>
              <w:spacing w:line="276" w:lineRule="auto"/>
              <w:rPr>
                <w:rFonts w:hint="eastAsia" w:ascii="宋体" w:hAnsi="宋体" w:cs="宋体"/>
              </w:rPr>
            </w:pPr>
            <w:r>
              <w:rPr>
                <w:rFonts w:hint="eastAsia" w:ascii="宋体" w:hAnsi="宋体" w:cs="宋体"/>
              </w:rPr>
              <w:t>以经评委会一致认定满足</w:t>
            </w:r>
            <w:r>
              <w:rPr>
                <w:rFonts w:hint="eastAsia" w:ascii="宋体" w:hAnsi="宋体" w:cs="宋体"/>
                <w:lang w:eastAsia="zh-CN"/>
              </w:rPr>
              <w:t>磋商文件</w:t>
            </w:r>
            <w:r>
              <w:rPr>
                <w:rFonts w:hint="eastAsia" w:ascii="宋体" w:hAnsi="宋体" w:cs="宋体"/>
              </w:rPr>
              <w:t>要求且经评审后最低的磋商报价为评标基准价，其价格分为满分15分。其他投标人的价格分统一按照下列公式计算：报价得分=(评标基准价／磋商报价)×15（小数点后四舍五入保留2位）</w:t>
            </w:r>
          </w:p>
        </w:tc>
        <w:tc>
          <w:tcPr>
            <w:tcW w:w="471" w:type="pct"/>
            <w:noWrap w:val="0"/>
            <w:vAlign w:val="center"/>
          </w:tcPr>
          <w:p w14:paraId="3B024B0D">
            <w:pPr>
              <w:spacing w:line="276" w:lineRule="auto"/>
              <w:jc w:val="center"/>
              <w:rPr>
                <w:rFonts w:hint="eastAsia" w:ascii="宋体" w:hAnsi="宋体" w:cs="宋体"/>
              </w:rPr>
            </w:pPr>
            <w:r>
              <w:rPr>
                <w:rFonts w:hint="eastAsia" w:ascii="宋体" w:hAnsi="宋体" w:cs="宋体"/>
              </w:rPr>
              <w:t>15分</w:t>
            </w:r>
          </w:p>
        </w:tc>
      </w:tr>
      <w:tr w14:paraId="5DED3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restart"/>
            <w:noWrap w:val="0"/>
            <w:vAlign w:val="center"/>
          </w:tcPr>
          <w:p w14:paraId="22655F1D">
            <w:pPr>
              <w:spacing w:line="276" w:lineRule="auto"/>
              <w:jc w:val="center"/>
              <w:rPr>
                <w:rFonts w:hint="eastAsia" w:ascii="宋体" w:hAnsi="宋体" w:cs="宋体"/>
              </w:rPr>
            </w:pPr>
            <w:r>
              <w:rPr>
                <w:rFonts w:hint="eastAsia" w:ascii="宋体" w:hAnsi="宋体" w:cs="宋体"/>
              </w:rPr>
              <w:t>2</w:t>
            </w:r>
          </w:p>
        </w:tc>
        <w:tc>
          <w:tcPr>
            <w:tcW w:w="443" w:type="pct"/>
            <w:vMerge w:val="restart"/>
            <w:noWrap w:val="0"/>
            <w:vAlign w:val="center"/>
          </w:tcPr>
          <w:p w14:paraId="67DA66CA">
            <w:pPr>
              <w:spacing w:line="276" w:lineRule="auto"/>
              <w:jc w:val="center"/>
              <w:rPr>
                <w:rFonts w:hint="eastAsia" w:ascii="宋体" w:hAnsi="宋体" w:cs="宋体"/>
              </w:rPr>
            </w:pPr>
            <w:r>
              <w:rPr>
                <w:rFonts w:hint="eastAsia" w:ascii="宋体" w:hAnsi="宋体" w:cs="宋体"/>
              </w:rPr>
              <w:t>商务部分</w:t>
            </w:r>
          </w:p>
          <w:p w14:paraId="3F73ED2F">
            <w:pPr>
              <w:spacing w:line="276" w:lineRule="auto"/>
              <w:jc w:val="center"/>
              <w:rPr>
                <w:rFonts w:hint="eastAsia" w:ascii="宋体" w:hAnsi="宋体" w:cs="宋体"/>
              </w:rPr>
            </w:pPr>
            <w:r>
              <w:rPr>
                <w:rFonts w:hint="eastAsia" w:ascii="宋体" w:hAnsi="宋体" w:cs="宋体"/>
              </w:rPr>
              <w:t>（</w:t>
            </w:r>
            <w:r>
              <w:rPr>
                <w:rFonts w:hint="eastAsia" w:ascii="宋体" w:hAnsi="宋体" w:cs="宋体"/>
                <w:lang w:val="en-US" w:eastAsia="zh-CN"/>
              </w:rPr>
              <w:t>47</w:t>
            </w:r>
            <w:r>
              <w:rPr>
                <w:rFonts w:hint="eastAsia" w:ascii="宋体" w:hAnsi="宋体" w:cs="宋体"/>
              </w:rPr>
              <w:t>分）</w:t>
            </w:r>
          </w:p>
        </w:tc>
        <w:tc>
          <w:tcPr>
            <w:tcW w:w="566" w:type="pct"/>
            <w:noWrap w:val="0"/>
            <w:vAlign w:val="center"/>
          </w:tcPr>
          <w:p w14:paraId="4B783F08">
            <w:pPr>
              <w:spacing w:line="276" w:lineRule="auto"/>
              <w:jc w:val="center"/>
              <w:rPr>
                <w:rFonts w:hint="eastAsia" w:ascii="宋体" w:hAnsi="宋体" w:cs="宋体"/>
                <w:color w:val="auto"/>
                <w:highlight w:val="none"/>
              </w:rPr>
            </w:pPr>
            <w:r>
              <w:rPr>
                <w:rFonts w:hint="eastAsia" w:ascii="宋体" w:hAnsi="宋体" w:cs="宋体"/>
                <w:color w:val="auto"/>
                <w:highlight w:val="none"/>
                <w:lang w:bidi="ar"/>
              </w:rPr>
              <w:t>项目组人员</w:t>
            </w:r>
          </w:p>
        </w:tc>
        <w:tc>
          <w:tcPr>
            <w:tcW w:w="3119" w:type="pct"/>
            <w:noWrap w:val="0"/>
            <w:vAlign w:val="top"/>
          </w:tcPr>
          <w:p w14:paraId="529F4597">
            <w:pPr>
              <w:spacing w:line="276" w:lineRule="auto"/>
              <w:rPr>
                <w:rFonts w:hint="eastAsia" w:ascii="宋体" w:hAnsi="宋体" w:cs="宋体"/>
                <w:color w:val="auto"/>
                <w:highlight w:val="none"/>
              </w:rPr>
            </w:pPr>
            <w:r>
              <w:rPr>
                <w:rFonts w:hint="eastAsia" w:ascii="宋体" w:hAnsi="宋体" w:cs="宋体"/>
                <w:color w:val="auto"/>
                <w:highlight w:val="none"/>
              </w:rPr>
              <w:t>（1）项目负责人具有</w:t>
            </w:r>
            <w:r>
              <w:rPr>
                <w:color w:val="auto"/>
                <w:highlight w:val="none"/>
              </w:rPr>
              <w:t>探矿工程类或地质矿产类</w:t>
            </w:r>
            <w:r>
              <w:rPr>
                <w:rFonts w:hint="eastAsia"/>
                <w:color w:val="auto"/>
                <w:highlight w:val="none"/>
              </w:rPr>
              <w:t>或水文地质工程地质环境地质类</w:t>
            </w:r>
            <w:r>
              <w:rPr>
                <w:rFonts w:hint="eastAsia" w:ascii="宋体" w:hAnsi="宋体" w:cs="宋体"/>
                <w:color w:val="auto"/>
                <w:highlight w:val="none"/>
              </w:rPr>
              <w:t>正高级工程师职称的，得4分；具有副高级工程师职称的，得2分；其他不得分；</w:t>
            </w:r>
          </w:p>
          <w:p w14:paraId="62323262">
            <w:pPr>
              <w:spacing w:line="276" w:lineRule="auto"/>
              <w:rPr>
                <w:rFonts w:ascii="宋体" w:hAnsi="宋体" w:cs="宋体"/>
                <w:color w:val="auto"/>
                <w:highlight w:val="none"/>
              </w:rPr>
            </w:pPr>
            <w:r>
              <w:rPr>
                <w:rFonts w:hint="eastAsia" w:ascii="宋体" w:hAnsi="宋体" w:cs="宋体"/>
                <w:color w:val="auto"/>
                <w:highlight w:val="none"/>
              </w:rPr>
              <w:t>（2）技术负责人</w:t>
            </w:r>
            <w:r>
              <w:rPr>
                <w:color w:val="auto"/>
                <w:highlight w:val="none"/>
              </w:rPr>
              <w:t>具</w:t>
            </w:r>
            <w:r>
              <w:rPr>
                <w:rFonts w:hint="eastAsia"/>
                <w:color w:val="auto"/>
                <w:highlight w:val="none"/>
              </w:rPr>
              <w:t>有</w:t>
            </w:r>
            <w:r>
              <w:rPr>
                <w:color w:val="auto"/>
                <w:highlight w:val="none"/>
              </w:rPr>
              <w:t>探矿工程类或地质矿产类</w:t>
            </w:r>
            <w:r>
              <w:rPr>
                <w:rFonts w:hint="eastAsia"/>
                <w:color w:val="auto"/>
                <w:highlight w:val="none"/>
              </w:rPr>
              <w:t>或水文地质工程地质环境地质类</w:t>
            </w:r>
            <w:r>
              <w:rPr>
                <w:color w:val="auto"/>
                <w:highlight w:val="none"/>
              </w:rPr>
              <w:t>副高（含）以上职称得2分，</w:t>
            </w:r>
            <w:r>
              <w:rPr>
                <w:rFonts w:hint="eastAsia" w:ascii="宋体" w:hAnsi="宋体" w:cs="宋体"/>
                <w:color w:val="auto"/>
                <w:highlight w:val="none"/>
              </w:rPr>
              <w:t>其他不得分</w:t>
            </w:r>
            <w:r>
              <w:rPr>
                <w:color w:val="auto"/>
                <w:highlight w:val="none"/>
              </w:rPr>
              <w:t>。本小项最高得2分。</w:t>
            </w:r>
          </w:p>
          <w:p w14:paraId="5C3B9926">
            <w:pPr>
              <w:spacing w:line="276" w:lineRule="auto"/>
              <w:rPr>
                <w:rFonts w:hint="eastAsia" w:ascii="宋体" w:hAnsi="宋体" w:cs="宋体"/>
                <w:color w:val="auto"/>
                <w:highlight w:val="none"/>
              </w:rPr>
            </w:pPr>
            <w:r>
              <w:rPr>
                <w:rFonts w:hint="eastAsia" w:ascii="宋体" w:hAnsi="宋体" w:eastAsia="宋体" w:cs="宋体"/>
                <w:color w:val="auto"/>
                <w:highlight w:val="none"/>
              </w:rPr>
              <w:t>（3）</w:t>
            </w:r>
            <w:r>
              <w:rPr>
                <w:rFonts w:hint="eastAsia" w:ascii="宋体" w:hAnsi="宋体" w:cs="宋体"/>
                <w:color w:val="auto"/>
                <w:highlight w:val="none"/>
              </w:rPr>
              <w:fldChar w:fldCharType="begin"/>
            </w:r>
            <w:r>
              <w:rPr>
                <w:rFonts w:hint="eastAsia" w:ascii="宋体" w:hAnsi="宋体" w:cs="宋体"/>
                <w:color w:val="auto"/>
                <w:highlight w:val="none"/>
              </w:rPr>
              <w:instrText xml:space="preserve"> = 1 \* GB3 </w:instrText>
            </w:r>
            <w:r>
              <w:rPr>
                <w:rFonts w:hint="eastAsia" w:ascii="宋体" w:hAnsi="宋体" w:cs="宋体"/>
                <w:color w:val="auto"/>
                <w:highlight w:val="none"/>
              </w:rPr>
              <w:fldChar w:fldCharType="separate"/>
            </w:r>
            <w:r>
              <w:rPr>
                <w:rFonts w:hint="eastAsia" w:ascii="宋体" w:hAnsi="宋体" w:cs="宋体"/>
                <w:color w:val="auto"/>
                <w:highlight w:val="none"/>
              </w:rPr>
              <w:t>①</w:t>
            </w:r>
            <w:r>
              <w:rPr>
                <w:rFonts w:hint="eastAsia" w:ascii="宋体" w:hAnsi="宋体" w:cs="宋体"/>
                <w:color w:val="auto"/>
                <w:highlight w:val="none"/>
              </w:rPr>
              <w:fldChar w:fldCharType="end"/>
            </w:r>
            <w:r>
              <w:rPr>
                <w:rFonts w:hint="eastAsia" w:ascii="宋体" w:hAnsi="宋体" w:cs="宋体"/>
                <w:color w:val="auto"/>
                <w:highlight w:val="none"/>
              </w:rPr>
              <w:t>除项目负责人及技术负责以外，项目组成员具有工程师职称的，每人得1分，满分3分。未提供不得分。</w:t>
            </w:r>
          </w:p>
          <w:p w14:paraId="175A8507">
            <w:pPr>
              <w:rPr>
                <w:color w:val="auto"/>
                <w:highlight w:val="none"/>
              </w:rPr>
            </w:pPr>
            <w:r>
              <w:rPr>
                <w:rFonts w:hint="eastAsia"/>
                <w:color w:val="auto"/>
                <w:highlight w:val="none"/>
              </w:rPr>
              <w:t>②</w:t>
            </w:r>
            <w:r>
              <w:rPr>
                <w:color w:val="auto"/>
                <w:highlight w:val="none"/>
              </w:rPr>
              <w:tab/>
            </w:r>
            <w:r>
              <w:rPr>
                <w:color w:val="auto"/>
                <w:highlight w:val="none"/>
              </w:rPr>
              <w:t>机长2人，具钻探技师（含）以上资格得</w:t>
            </w:r>
            <w:r>
              <w:rPr>
                <w:rFonts w:hint="eastAsia"/>
                <w:color w:val="auto"/>
                <w:highlight w:val="none"/>
              </w:rPr>
              <w:t>2</w:t>
            </w:r>
            <w:r>
              <w:rPr>
                <w:color w:val="auto"/>
                <w:highlight w:val="none"/>
              </w:rPr>
              <w:t>分/人，高级工得</w:t>
            </w:r>
            <w:r>
              <w:rPr>
                <w:rFonts w:hint="eastAsia"/>
                <w:color w:val="auto"/>
                <w:highlight w:val="none"/>
              </w:rPr>
              <w:t>1</w:t>
            </w:r>
            <w:r>
              <w:rPr>
                <w:color w:val="auto"/>
                <w:highlight w:val="none"/>
              </w:rPr>
              <w:t>分/人，</w:t>
            </w:r>
            <w:r>
              <w:rPr>
                <w:rFonts w:hint="eastAsia"/>
                <w:color w:val="auto"/>
                <w:highlight w:val="none"/>
                <w:lang w:eastAsia="zh-CN"/>
              </w:rPr>
              <w:t>其他</w:t>
            </w:r>
            <w:r>
              <w:rPr>
                <w:color w:val="auto"/>
                <w:highlight w:val="none"/>
              </w:rPr>
              <w:t>得0分。本小项最高得</w:t>
            </w:r>
            <w:r>
              <w:rPr>
                <w:rFonts w:hint="eastAsia"/>
                <w:color w:val="auto"/>
                <w:highlight w:val="none"/>
              </w:rPr>
              <w:t>4</w:t>
            </w:r>
            <w:r>
              <w:rPr>
                <w:color w:val="auto"/>
                <w:highlight w:val="none"/>
              </w:rPr>
              <w:t>分。</w:t>
            </w:r>
          </w:p>
          <w:p w14:paraId="01098759">
            <w:pPr>
              <w:rPr>
                <w:color w:val="auto"/>
                <w:highlight w:val="none"/>
              </w:rPr>
            </w:pPr>
            <w:r>
              <w:rPr>
                <w:rFonts w:hint="eastAsia"/>
                <w:color w:val="auto"/>
                <w:highlight w:val="none"/>
              </w:rPr>
              <w:t>③</w:t>
            </w:r>
            <w:r>
              <w:rPr>
                <w:color w:val="auto"/>
                <w:highlight w:val="none"/>
              </w:rPr>
              <w:tab/>
            </w:r>
            <w:r>
              <w:rPr>
                <w:color w:val="auto"/>
                <w:highlight w:val="none"/>
              </w:rPr>
              <w:t>班长2人，具高级工（含）以上资格得1分/人，中级工得0.5分/人，</w:t>
            </w:r>
            <w:r>
              <w:rPr>
                <w:rFonts w:hint="eastAsia"/>
                <w:color w:val="auto"/>
                <w:highlight w:val="none"/>
                <w:lang w:eastAsia="zh-CN"/>
              </w:rPr>
              <w:t>其他</w:t>
            </w:r>
            <w:r>
              <w:rPr>
                <w:color w:val="auto"/>
                <w:highlight w:val="none"/>
              </w:rPr>
              <w:t>得0分。本小项最高得2分。</w:t>
            </w:r>
          </w:p>
          <w:p w14:paraId="1386FF0B">
            <w:pPr>
              <w:rPr>
                <w:color w:val="auto"/>
                <w:highlight w:val="none"/>
              </w:rPr>
            </w:pPr>
            <w:r>
              <w:rPr>
                <w:rFonts w:hint="eastAsia"/>
                <w:color w:val="auto"/>
                <w:highlight w:val="none"/>
              </w:rPr>
              <w:t>④</w:t>
            </w:r>
            <w:r>
              <w:rPr>
                <w:color w:val="auto"/>
                <w:highlight w:val="none"/>
              </w:rPr>
              <w:tab/>
            </w:r>
            <w:r>
              <w:rPr>
                <w:color w:val="auto"/>
                <w:highlight w:val="none"/>
              </w:rPr>
              <w:t>工人6人，具中级工（含）以上资格得0.5分/人，初级工得0.3分/人，其它得0分。本小项最高得3分。</w:t>
            </w:r>
          </w:p>
          <w:p w14:paraId="58662CB3">
            <w:pPr>
              <w:spacing w:line="276" w:lineRule="auto"/>
              <w:rPr>
                <w:color w:val="auto"/>
                <w:highlight w:val="none"/>
              </w:rPr>
            </w:pPr>
            <w:r>
              <w:rPr>
                <w:rFonts w:hint="eastAsia"/>
                <w:color w:val="auto"/>
                <w:highlight w:val="none"/>
              </w:rPr>
              <w:t>注：以上每小项提供人数多于要求的，以得分高优先为原则，从中选择符合要求人数计分。</w:t>
            </w:r>
          </w:p>
          <w:p w14:paraId="20299F4A">
            <w:pPr>
              <w:spacing w:line="276" w:lineRule="auto"/>
              <w:rPr>
                <w:rFonts w:hint="eastAsia" w:ascii="宋体" w:hAnsi="宋体" w:cs="宋体"/>
                <w:color w:val="auto"/>
                <w:highlight w:val="none"/>
              </w:rPr>
            </w:pPr>
            <w:r>
              <w:rPr>
                <w:rFonts w:hint="eastAsia" w:ascii="宋体" w:hAnsi="宋体" w:cs="宋体"/>
                <w:color w:val="auto"/>
                <w:highlight w:val="none"/>
              </w:rPr>
              <w:t>需提供相关证书复印件，以及供应商为其在距离提交投标文件截止时间6个月内任意1个月缴纳社保的证明文件复印件。</w:t>
            </w:r>
          </w:p>
        </w:tc>
        <w:tc>
          <w:tcPr>
            <w:tcW w:w="471" w:type="pct"/>
            <w:noWrap w:val="0"/>
            <w:vAlign w:val="center"/>
          </w:tcPr>
          <w:p w14:paraId="148010E6">
            <w:pPr>
              <w:spacing w:line="276" w:lineRule="auto"/>
              <w:jc w:val="center"/>
              <w:rPr>
                <w:rFonts w:hint="eastAsia" w:ascii="宋体" w:hAnsi="宋体" w:cs="宋体"/>
              </w:rPr>
            </w:pPr>
            <w:r>
              <w:rPr>
                <w:rFonts w:hint="eastAsia" w:ascii="宋体" w:hAnsi="宋体" w:cs="宋体"/>
              </w:rPr>
              <w:t>18分</w:t>
            </w:r>
          </w:p>
        </w:tc>
      </w:tr>
      <w:tr w14:paraId="0A4F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1A51DE15">
            <w:pPr>
              <w:spacing w:line="276" w:lineRule="auto"/>
              <w:rPr>
                <w:rFonts w:hint="eastAsia" w:ascii="宋体" w:hAnsi="宋体" w:cs="宋体"/>
              </w:rPr>
            </w:pPr>
          </w:p>
        </w:tc>
        <w:tc>
          <w:tcPr>
            <w:tcW w:w="443" w:type="pct"/>
            <w:vMerge w:val="continue"/>
            <w:noWrap w:val="0"/>
            <w:vAlign w:val="top"/>
          </w:tcPr>
          <w:p w14:paraId="2F33B869">
            <w:pPr>
              <w:spacing w:line="276" w:lineRule="auto"/>
              <w:rPr>
                <w:rFonts w:hint="eastAsia" w:ascii="宋体" w:hAnsi="宋体" w:cs="宋体"/>
              </w:rPr>
            </w:pPr>
          </w:p>
        </w:tc>
        <w:tc>
          <w:tcPr>
            <w:tcW w:w="566" w:type="pct"/>
            <w:noWrap w:val="0"/>
            <w:vAlign w:val="center"/>
          </w:tcPr>
          <w:p w14:paraId="0A29DD54">
            <w:pPr>
              <w:spacing w:line="276" w:lineRule="auto"/>
              <w:jc w:val="center"/>
              <w:rPr>
                <w:rFonts w:hint="eastAsia" w:ascii="宋体" w:hAnsi="宋体" w:cs="宋体"/>
                <w:color w:val="auto"/>
                <w:highlight w:val="none"/>
              </w:rPr>
            </w:pPr>
            <w:r>
              <w:rPr>
                <w:rFonts w:hint="eastAsia" w:ascii="宋体" w:hAnsi="宋体" w:cs="宋体"/>
                <w:color w:val="auto"/>
                <w:highlight w:val="none"/>
              </w:rPr>
              <w:t>供应商业绩</w:t>
            </w:r>
          </w:p>
        </w:tc>
        <w:tc>
          <w:tcPr>
            <w:tcW w:w="3119" w:type="pct"/>
            <w:noWrap w:val="0"/>
            <w:vAlign w:val="top"/>
          </w:tcPr>
          <w:p w14:paraId="502C4291">
            <w:pPr>
              <w:spacing w:line="276" w:lineRule="auto"/>
              <w:rPr>
                <w:rFonts w:hint="eastAsia" w:ascii="宋体" w:hAnsi="宋体" w:cs="宋体"/>
                <w:color w:val="auto"/>
                <w:highlight w:val="none"/>
              </w:rPr>
            </w:pPr>
            <w:r>
              <w:rPr>
                <w:rFonts w:hint="eastAsia" w:ascii="宋体" w:hAnsi="宋体" w:cs="宋体"/>
                <w:color w:val="auto"/>
                <w:highlight w:val="none"/>
              </w:rPr>
              <w:t>2023年1月1日以来（以合同签订时间为准），具有类似钻探项目业绩的，每有一个合同得3分，本项最高得15分。（提供加盖单位公章的合同复印件，资料不全不得分）</w:t>
            </w:r>
          </w:p>
        </w:tc>
        <w:tc>
          <w:tcPr>
            <w:tcW w:w="471" w:type="pct"/>
            <w:noWrap w:val="0"/>
            <w:vAlign w:val="center"/>
          </w:tcPr>
          <w:p w14:paraId="60BBF01D">
            <w:pPr>
              <w:spacing w:line="276" w:lineRule="auto"/>
              <w:jc w:val="center"/>
              <w:rPr>
                <w:rFonts w:hint="eastAsia" w:ascii="宋体" w:hAnsi="宋体" w:cs="宋体"/>
                <w:highlight w:val="yellow"/>
              </w:rPr>
            </w:pPr>
            <w:r>
              <w:rPr>
                <w:rFonts w:hint="eastAsia" w:ascii="宋体" w:hAnsi="宋体" w:cs="宋体"/>
                <w:highlight w:val="none"/>
              </w:rPr>
              <w:t>15分</w:t>
            </w:r>
          </w:p>
        </w:tc>
      </w:tr>
      <w:tr w14:paraId="4F0D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10FAEB1E">
            <w:pPr>
              <w:spacing w:line="276" w:lineRule="auto"/>
              <w:rPr>
                <w:rFonts w:hint="eastAsia" w:ascii="宋体" w:hAnsi="宋体" w:cs="宋体"/>
              </w:rPr>
            </w:pPr>
          </w:p>
        </w:tc>
        <w:tc>
          <w:tcPr>
            <w:tcW w:w="443" w:type="pct"/>
            <w:vMerge w:val="continue"/>
            <w:noWrap w:val="0"/>
            <w:vAlign w:val="top"/>
          </w:tcPr>
          <w:p w14:paraId="3E62BF50">
            <w:pPr>
              <w:spacing w:line="276" w:lineRule="auto"/>
              <w:rPr>
                <w:rFonts w:hint="eastAsia" w:ascii="宋体" w:hAnsi="宋体" w:cs="宋体"/>
              </w:rPr>
            </w:pPr>
          </w:p>
        </w:tc>
        <w:tc>
          <w:tcPr>
            <w:tcW w:w="566" w:type="pct"/>
            <w:noWrap w:val="0"/>
            <w:vAlign w:val="center"/>
          </w:tcPr>
          <w:p w14:paraId="16D4009D">
            <w:pPr>
              <w:spacing w:line="276" w:lineRule="auto"/>
              <w:jc w:val="center"/>
              <w:rPr>
                <w:rFonts w:hint="eastAsia" w:ascii="宋体" w:hAnsi="宋体" w:cs="宋体"/>
                <w:color w:val="auto"/>
                <w:highlight w:val="none"/>
              </w:rPr>
            </w:pPr>
            <w:r>
              <w:rPr>
                <w:rFonts w:hint="eastAsia" w:ascii="宋体" w:hAnsi="宋体" w:cs="宋体"/>
                <w:color w:val="auto"/>
                <w:highlight w:val="none"/>
              </w:rPr>
              <w:t>拟投入设备</w:t>
            </w:r>
          </w:p>
        </w:tc>
        <w:tc>
          <w:tcPr>
            <w:tcW w:w="3119" w:type="pct"/>
            <w:noWrap w:val="0"/>
            <w:vAlign w:val="top"/>
          </w:tcPr>
          <w:p w14:paraId="76DCF571">
            <w:pPr>
              <w:widowControl/>
              <w:rPr>
                <w:color w:val="auto"/>
                <w:highlight w:val="none"/>
              </w:rPr>
            </w:pPr>
            <w:r>
              <w:rPr>
                <w:rFonts w:hint="eastAsia"/>
                <w:color w:val="auto"/>
                <w:highlight w:val="none"/>
              </w:rPr>
              <w:t>工作所需探矿设备等各类仪器齐全，性能可靠，精度能满足工作要求，后勤保障装备齐全，提供购置发票或设备购买</w:t>
            </w:r>
            <w:r>
              <w:rPr>
                <w:color w:val="auto"/>
                <w:highlight w:val="none"/>
              </w:rPr>
              <w:t>合同</w:t>
            </w:r>
            <w:r>
              <w:rPr>
                <w:rFonts w:hint="eastAsia"/>
                <w:color w:val="auto"/>
                <w:highlight w:val="none"/>
              </w:rPr>
              <w:t>等证明材料复印件，设备主要包括钻机（含钻塔）、钻具、测斜仪、动力等配套设备、预防事故处理设备。</w:t>
            </w:r>
          </w:p>
          <w:p w14:paraId="07042719">
            <w:pPr>
              <w:pStyle w:val="166"/>
              <w:widowControl/>
              <w:numPr>
                <w:ilvl w:val="0"/>
                <w:numId w:val="8"/>
              </w:numPr>
              <w:ind w:firstLineChars="0"/>
              <w:rPr>
                <w:rFonts w:ascii="Times New Roman" w:hAnsi="Times New Roman"/>
                <w:color w:val="auto"/>
                <w:szCs w:val="21"/>
                <w:highlight w:val="none"/>
              </w:rPr>
            </w:pPr>
            <w:r>
              <w:rPr>
                <w:rFonts w:hint="eastAsia" w:ascii="Times New Roman" w:hAnsi="Times New Roman"/>
                <w:color w:val="auto"/>
                <w:szCs w:val="21"/>
                <w:highlight w:val="none"/>
              </w:rPr>
              <w:t>钻机系统（含钻塔）：</w:t>
            </w:r>
          </w:p>
          <w:p w14:paraId="30A6A844">
            <w:pPr>
              <w:widowControl/>
              <w:rPr>
                <w:color w:val="auto"/>
                <w:highlight w:val="none"/>
              </w:rPr>
            </w:pPr>
            <w:r>
              <w:rPr>
                <w:rFonts w:hint="eastAsia"/>
                <w:color w:val="auto"/>
                <w:highlight w:val="none"/>
              </w:rPr>
              <w:t>应为5</w:t>
            </w:r>
            <w:r>
              <w:rPr>
                <w:color w:val="auto"/>
                <w:highlight w:val="none"/>
              </w:rPr>
              <w:t>00</w:t>
            </w:r>
            <w:r>
              <w:rPr>
                <w:rFonts w:hint="eastAsia"/>
                <w:color w:val="auto"/>
                <w:highlight w:val="none"/>
              </w:rPr>
              <w:t>m及以上岩心钻机，不少于2台。满足要求得2分，不满足得0分。</w:t>
            </w:r>
          </w:p>
          <w:p w14:paraId="045233C9">
            <w:pPr>
              <w:pStyle w:val="166"/>
              <w:widowControl/>
              <w:numPr>
                <w:ilvl w:val="0"/>
                <w:numId w:val="8"/>
              </w:numPr>
              <w:ind w:firstLineChars="0"/>
              <w:rPr>
                <w:rFonts w:ascii="Times New Roman" w:hAnsi="Times New Roman"/>
                <w:color w:val="auto"/>
                <w:szCs w:val="21"/>
                <w:highlight w:val="none"/>
              </w:rPr>
            </w:pPr>
            <w:r>
              <w:rPr>
                <w:rFonts w:hint="eastAsia" w:ascii="Times New Roman" w:hAnsi="Times New Roman"/>
                <w:color w:val="auto"/>
                <w:szCs w:val="21"/>
                <w:highlight w:val="none"/>
              </w:rPr>
              <w:t>钻具：</w:t>
            </w:r>
          </w:p>
          <w:p w14:paraId="36AB5D25">
            <w:pPr>
              <w:widowControl/>
              <w:rPr>
                <w:color w:val="auto"/>
                <w:highlight w:val="none"/>
              </w:rPr>
            </w:pPr>
            <w:r>
              <w:rPr>
                <w:rFonts w:hint="eastAsia"/>
                <w:color w:val="auto"/>
                <w:highlight w:val="none"/>
              </w:rPr>
              <w:t>绳索取芯钻具，不少于2套。满足要求得2分，不满足得0分。</w:t>
            </w:r>
          </w:p>
          <w:p w14:paraId="48A80A16">
            <w:pPr>
              <w:pStyle w:val="166"/>
              <w:widowControl/>
              <w:numPr>
                <w:ilvl w:val="0"/>
                <w:numId w:val="8"/>
              </w:numPr>
              <w:ind w:firstLineChars="0"/>
              <w:rPr>
                <w:rFonts w:ascii="Times New Roman" w:hAnsi="Times New Roman"/>
                <w:color w:val="auto"/>
                <w:szCs w:val="21"/>
                <w:highlight w:val="none"/>
              </w:rPr>
            </w:pPr>
            <w:r>
              <w:rPr>
                <w:rFonts w:hint="eastAsia" w:ascii="Times New Roman" w:hAnsi="Times New Roman"/>
                <w:color w:val="auto"/>
                <w:szCs w:val="21"/>
                <w:highlight w:val="none"/>
              </w:rPr>
              <w:t>测斜仪：</w:t>
            </w:r>
          </w:p>
          <w:p w14:paraId="5005D5DF">
            <w:pPr>
              <w:widowControl/>
              <w:rPr>
                <w:color w:val="auto"/>
                <w:highlight w:val="none"/>
              </w:rPr>
            </w:pPr>
            <w:r>
              <w:rPr>
                <w:rFonts w:hint="eastAsia"/>
                <w:color w:val="auto"/>
                <w:highlight w:val="none"/>
              </w:rPr>
              <w:t>钻孔测斜仪，不少于2套。满足要求得2分，不满足得0分。</w:t>
            </w:r>
          </w:p>
          <w:p w14:paraId="1D599FE8">
            <w:pPr>
              <w:pStyle w:val="166"/>
              <w:widowControl/>
              <w:numPr>
                <w:ilvl w:val="0"/>
                <w:numId w:val="8"/>
              </w:numPr>
              <w:ind w:firstLineChars="0"/>
              <w:rPr>
                <w:rFonts w:ascii="Times New Roman" w:hAnsi="Times New Roman"/>
                <w:color w:val="auto"/>
                <w:szCs w:val="21"/>
                <w:highlight w:val="none"/>
              </w:rPr>
            </w:pPr>
            <w:r>
              <w:rPr>
                <w:rFonts w:hint="eastAsia" w:ascii="Times New Roman" w:hAnsi="Times New Roman"/>
                <w:color w:val="auto"/>
                <w:szCs w:val="21"/>
                <w:highlight w:val="none"/>
              </w:rPr>
              <w:t>动力：</w:t>
            </w:r>
          </w:p>
          <w:p w14:paraId="6566664D">
            <w:pPr>
              <w:widowControl/>
              <w:rPr>
                <w:color w:val="auto"/>
                <w:highlight w:val="none"/>
              </w:rPr>
            </w:pPr>
            <w:r>
              <w:rPr>
                <w:rFonts w:hint="eastAsia"/>
                <w:color w:val="auto"/>
                <w:highlight w:val="none"/>
              </w:rPr>
              <w:t>柴油机、泥浆泵，均不少于2台。满足要求得2分，不满足得0分。</w:t>
            </w:r>
          </w:p>
          <w:p w14:paraId="1C742BA2">
            <w:pPr>
              <w:spacing w:line="276" w:lineRule="auto"/>
              <w:rPr>
                <w:rFonts w:hint="eastAsia" w:ascii="宋体" w:hAnsi="宋体" w:cs="宋体"/>
                <w:color w:val="auto"/>
                <w:highlight w:val="none"/>
              </w:rPr>
            </w:pPr>
            <w:r>
              <w:rPr>
                <w:rFonts w:hint="eastAsia" w:ascii="宋体" w:hAnsi="宋体" w:cs="宋体"/>
                <w:color w:val="auto"/>
                <w:highlight w:val="none"/>
              </w:rPr>
              <w:t>（提供钻机及配套设备采购合同或发票的复印件）</w:t>
            </w:r>
          </w:p>
        </w:tc>
        <w:tc>
          <w:tcPr>
            <w:tcW w:w="471" w:type="pct"/>
            <w:noWrap w:val="0"/>
            <w:vAlign w:val="center"/>
          </w:tcPr>
          <w:p w14:paraId="7F109874">
            <w:pPr>
              <w:spacing w:line="276" w:lineRule="auto"/>
              <w:jc w:val="center"/>
              <w:rPr>
                <w:rFonts w:hint="eastAsia" w:ascii="宋体" w:hAnsi="宋体" w:cs="宋体"/>
              </w:rPr>
            </w:pPr>
            <w:r>
              <w:rPr>
                <w:rFonts w:hint="eastAsia" w:ascii="宋体" w:hAnsi="宋体" w:cs="宋体"/>
              </w:rPr>
              <w:t>8分</w:t>
            </w:r>
          </w:p>
        </w:tc>
      </w:tr>
      <w:tr w14:paraId="4DC04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shd w:val="clear" w:color="auto" w:fill="auto"/>
            <w:noWrap w:val="0"/>
            <w:vAlign w:val="top"/>
          </w:tcPr>
          <w:p w14:paraId="4F2407FF">
            <w:pPr>
              <w:spacing w:line="276" w:lineRule="auto"/>
              <w:rPr>
                <w:rFonts w:hint="eastAsia" w:ascii="宋体" w:hAnsi="宋体" w:cs="宋体"/>
              </w:rPr>
            </w:pPr>
          </w:p>
        </w:tc>
        <w:tc>
          <w:tcPr>
            <w:tcW w:w="443" w:type="pct"/>
            <w:vMerge w:val="continue"/>
            <w:shd w:val="clear" w:color="auto" w:fill="auto"/>
            <w:noWrap w:val="0"/>
            <w:vAlign w:val="top"/>
          </w:tcPr>
          <w:p w14:paraId="0E39E1E5">
            <w:pPr>
              <w:spacing w:line="276" w:lineRule="auto"/>
              <w:rPr>
                <w:rFonts w:hint="eastAsia" w:ascii="宋体" w:hAnsi="宋体" w:cs="宋体"/>
              </w:rPr>
            </w:pPr>
          </w:p>
        </w:tc>
        <w:tc>
          <w:tcPr>
            <w:tcW w:w="566" w:type="pct"/>
            <w:shd w:val="clear" w:color="auto" w:fill="auto"/>
            <w:noWrap w:val="0"/>
            <w:vAlign w:val="center"/>
          </w:tcPr>
          <w:p w14:paraId="5E259A19">
            <w:pPr>
              <w:spacing w:line="276" w:lineRule="auto"/>
              <w:jc w:val="center"/>
              <w:rPr>
                <w:rFonts w:hint="eastAsia" w:ascii="宋体" w:hAnsi="宋体" w:cs="宋体"/>
              </w:rPr>
            </w:pPr>
            <w:r>
              <w:rPr>
                <w:rFonts w:hint="eastAsia" w:ascii="宋体" w:hAnsi="宋体" w:cs="宋体"/>
              </w:rPr>
              <w:t>企业实力</w:t>
            </w:r>
          </w:p>
        </w:tc>
        <w:tc>
          <w:tcPr>
            <w:tcW w:w="3119" w:type="pct"/>
            <w:shd w:val="clear" w:color="auto" w:fill="FFFFFF"/>
            <w:noWrap w:val="0"/>
            <w:vAlign w:val="top"/>
          </w:tcPr>
          <w:p w14:paraId="5F3C4CCA">
            <w:pPr>
              <w:spacing w:line="276" w:lineRule="auto"/>
              <w:rPr>
                <w:rFonts w:hint="eastAsia" w:ascii="宋体" w:hAnsi="宋体" w:cs="宋体"/>
              </w:rPr>
            </w:pPr>
            <w:r>
              <w:rPr>
                <w:rFonts w:hint="eastAsia" w:ascii="宋体" w:hAnsi="宋体" w:cs="宋体"/>
              </w:rPr>
              <w:t>供应商通过质量管理体系认证、环境管理体系认证、职业健康安全管理体系认证，每项得2分，本项最高得6分。提供有效的证书复印件。</w:t>
            </w:r>
          </w:p>
        </w:tc>
        <w:tc>
          <w:tcPr>
            <w:tcW w:w="471" w:type="pct"/>
            <w:noWrap w:val="0"/>
            <w:vAlign w:val="center"/>
          </w:tcPr>
          <w:p w14:paraId="733011A3">
            <w:pPr>
              <w:spacing w:line="276" w:lineRule="auto"/>
              <w:jc w:val="center"/>
              <w:rPr>
                <w:rFonts w:hint="eastAsia" w:ascii="宋体" w:hAnsi="宋体" w:cs="宋体"/>
              </w:rPr>
            </w:pPr>
            <w:r>
              <w:rPr>
                <w:rFonts w:hint="eastAsia" w:ascii="宋体" w:hAnsi="宋体" w:cs="宋体"/>
              </w:rPr>
              <w:t>6分</w:t>
            </w:r>
          </w:p>
        </w:tc>
      </w:tr>
      <w:tr w14:paraId="587EC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restart"/>
            <w:shd w:val="clear" w:color="auto" w:fill="auto"/>
            <w:noWrap w:val="0"/>
            <w:vAlign w:val="center"/>
          </w:tcPr>
          <w:p w14:paraId="3FD329B1">
            <w:pPr>
              <w:spacing w:line="276" w:lineRule="auto"/>
              <w:jc w:val="center"/>
              <w:rPr>
                <w:rFonts w:hint="eastAsia" w:ascii="宋体" w:hAnsi="宋体" w:cs="宋体"/>
              </w:rPr>
            </w:pPr>
            <w:r>
              <w:rPr>
                <w:rFonts w:hint="eastAsia" w:ascii="宋体" w:hAnsi="宋体" w:cs="宋体"/>
              </w:rPr>
              <w:t>3</w:t>
            </w:r>
          </w:p>
        </w:tc>
        <w:tc>
          <w:tcPr>
            <w:tcW w:w="443" w:type="pct"/>
            <w:vMerge w:val="restart"/>
            <w:shd w:val="clear" w:color="auto" w:fill="auto"/>
            <w:noWrap w:val="0"/>
            <w:vAlign w:val="center"/>
          </w:tcPr>
          <w:p w14:paraId="207F8374">
            <w:pPr>
              <w:spacing w:line="276" w:lineRule="auto"/>
              <w:jc w:val="center"/>
              <w:rPr>
                <w:rFonts w:hint="eastAsia" w:ascii="宋体" w:hAnsi="宋体" w:cs="宋体"/>
              </w:rPr>
            </w:pPr>
            <w:r>
              <w:rPr>
                <w:rFonts w:hint="eastAsia" w:ascii="宋体" w:hAnsi="宋体" w:cs="宋体"/>
              </w:rPr>
              <w:t>技术</w:t>
            </w:r>
          </w:p>
          <w:p w14:paraId="25818BC9">
            <w:pPr>
              <w:spacing w:line="276" w:lineRule="auto"/>
              <w:jc w:val="center"/>
              <w:rPr>
                <w:rFonts w:hint="eastAsia" w:ascii="宋体" w:hAnsi="宋体" w:cs="宋体"/>
              </w:rPr>
            </w:pPr>
            <w:r>
              <w:rPr>
                <w:rFonts w:hint="eastAsia" w:ascii="宋体" w:hAnsi="宋体" w:cs="宋体"/>
              </w:rPr>
              <w:t>部分</w:t>
            </w:r>
          </w:p>
          <w:p w14:paraId="334A9779">
            <w:pPr>
              <w:spacing w:line="276" w:lineRule="auto"/>
              <w:jc w:val="center"/>
              <w:rPr>
                <w:rFonts w:hint="eastAsia" w:ascii="宋体" w:hAnsi="宋体" w:cs="宋体"/>
              </w:rPr>
            </w:pPr>
            <w:r>
              <w:rPr>
                <w:rFonts w:hint="eastAsia" w:ascii="宋体" w:hAnsi="宋体" w:cs="宋体"/>
              </w:rPr>
              <w:t>（</w:t>
            </w:r>
            <w:r>
              <w:rPr>
                <w:rFonts w:hint="eastAsia" w:ascii="宋体" w:hAnsi="宋体" w:cs="宋体"/>
                <w:lang w:val="en-US" w:eastAsia="zh-CN"/>
              </w:rPr>
              <w:t>38</w:t>
            </w:r>
            <w:r>
              <w:rPr>
                <w:rFonts w:hint="eastAsia" w:ascii="宋体" w:hAnsi="宋体" w:cs="宋体"/>
              </w:rPr>
              <w:t>分）</w:t>
            </w:r>
          </w:p>
        </w:tc>
        <w:tc>
          <w:tcPr>
            <w:tcW w:w="566" w:type="pct"/>
            <w:shd w:val="clear" w:color="auto" w:fill="auto"/>
            <w:noWrap w:val="0"/>
            <w:vAlign w:val="center"/>
          </w:tcPr>
          <w:p w14:paraId="4B66EA94">
            <w:pPr>
              <w:spacing w:line="276" w:lineRule="auto"/>
              <w:jc w:val="center"/>
              <w:rPr>
                <w:rFonts w:hint="eastAsia" w:ascii="宋体" w:hAnsi="宋体" w:cs="宋体"/>
              </w:rPr>
            </w:pPr>
            <w:r>
              <w:rPr>
                <w:rFonts w:hint="eastAsia" w:ascii="宋体" w:hAnsi="宋体" w:cs="宋体"/>
              </w:rPr>
              <w:t>资料收集与分析利用</w:t>
            </w:r>
          </w:p>
        </w:tc>
        <w:tc>
          <w:tcPr>
            <w:tcW w:w="3119" w:type="pct"/>
            <w:shd w:val="clear" w:color="auto" w:fill="FFFFFF"/>
            <w:noWrap w:val="0"/>
            <w:vAlign w:val="top"/>
          </w:tcPr>
          <w:p w14:paraId="367D31F4">
            <w:pPr>
              <w:spacing w:line="276" w:lineRule="auto"/>
              <w:rPr>
                <w:rFonts w:hint="eastAsia" w:ascii="宋体" w:hAnsi="宋体" w:cs="宋体"/>
              </w:rPr>
            </w:pPr>
            <w:r>
              <w:rPr>
                <w:rFonts w:hint="eastAsia" w:ascii="宋体" w:hAnsi="宋体" w:cs="宋体"/>
              </w:rPr>
              <w:t>根据供应商提供的对普查区地层岩性、构造、地质特征等情况熟悉进行评价：</w:t>
            </w:r>
          </w:p>
          <w:p w14:paraId="7B86986D">
            <w:pPr>
              <w:spacing w:line="276" w:lineRule="auto"/>
              <w:rPr>
                <w:rFonts w:hint="eastAsia" w:ascii="宋体" w:hAnsi="宋体" w:cs="宋体"/>
              </w:rPr>
            </w:pPr>
            <w:r>
              <w:rPr>
                <w:rFonts w:hint="eastAsia" w:ascii="宋体" w:hAnsi="宋体" w:cs="宋体"/>
              </w:rPr>
              <w:t>（1）地层情况表述完全准确得3分，表述准确略有欠缺得2分，表述基本准确有欠缺得1分，</w:t>
            </w:r>
            <w:r>
              <w:rPr>
                <w:rFonts w:hint="eastAsia" w:ascii="宋体" w:hAnsi="宋体" w:cs="宋体"/>
                <w:lang w:eastAsia="zh-CN"/>
              </w:rPr>
              <w:t>其他</w:t>
            </w:r>
            <w:r>
              <w:rPr>
                <w:rFonts w:hint="eastAsia" w:ascii="宋体" w:hAnsi="宋体" w:cs="宋体"/>
              </w:rPr>
              <w:t>得0分；</w:t>
            </w:r>
          </w:p>
          <w:p w14:paraId="41858009">
            <w:pPr>
              <w:spacing w:line="276" w:lineRule="auto"/>
              <w:rPr>
                <w:rFonts w:hint="eastAsia" w:ascii="宋体" w:hAnsi="宋体" w:cs="宋体"/>
              </w:rPr>
            </w:pPr>
            <w:r>
              <w:rPr>
                <w:rFonts w:hint="eastAsia" w:ascii="宋体" w:hAnsi="宋体" w:cs="宋体"/>
              </w:rPr>
              <w:t>（2）地质构造叙述完全准确得3分，表述准确略有欠缺得2分，表述基本准确有欠缺得1分，其它得0分；</w:t>
            </w:r>
          </w:p>
          <w:p w14:paraId="5D486B73">
            <w:pPr>
              <w:spacing w:line="276" w:lineRule="auto"/>
              <w:rPr>
                <w:rFonts w:hint="eastAsia" w:ascii="宋体" w:hAnsi="宋体" w:cs="宋体"/>
              </w:rPr>
            </w:pPr>
            <w:r>
              <w:rPr>
                <w:rFonts w:hint="eastAsia" w:ascii="宋体" w:hAnsi="宋体" w:cs="宋体"/>
              </w:rPr>
              <w:t>（3）矿体地质特征表述准确得3分，表述准确略有欠缺得2分，表述基本准确有欠缺得1分，</w:t>
            </w:r>
            <w:r>
              <w:rPr>
                <w:rFonts w:hint="eastAsia" w:ascii="宋体" w:hAnsi="宋体" w:cs="宋体"/>
                <w:lang w:eastAsia="zh-CN"/>
              </w:rPr>
              <w:t>其他</w:t>
            </w:r>
            <w:r>
              <w:rPr>
                <w:rFonts w:hint="eastAsia" w:ascii="宋体" w:hAnsi="宋体" w:cs="宋体"/>
              </w:rPr>
              <w:t>得0分。</w:t>
            </w:r>
          </w:p>
          <w:p w14:paraId="3863443A">
            <w:pPr>
              <w:spacing w:line="276" w:lineRule="auto"/>
              <w:rPr>
                <w:rFonts w:hint="eastAsia" w:ascii="宋体" w:hAnsi="宋体" w:cs="宋体"/>
              </w:rPr>
            </w:pPr>
            <w:r>
              <w:rPr>
                <w:rFonts w:hint="eastAsia" w:ascii="宋体" w:hAnsi="宋体" w:cs="宋体"/>
              </w:rPr>
              <w:t>（4）地球物理特征表述准确得3分，表述准确略有欠缺得2分，表述基本准确有欠缺得1分，其它得0分。</w:t>
            </w:r>
          </w:p>
        </w:tc>
        <w:tc>
          <w:tcPr>
            <w:tcW w:w="471" w:type="pct"/>
            <w:noWrap w:val="0"/>
            <w:vAlign w:val="center"/>
          </w:tcPr>
          <w:p w14:paraId="6FE0A70C">
            <w:pPr>
              <w:spacing w:line="276" w:lineRule="auto"/>
              <w:jc w:val="center"/>
              <w:rPr>
                <w:rFonts w:hint="eastAsia" w:ascii="宋体" w:hAnsi="宋体" w:cs="宋体"/>
              </w:rPr>
            </w:pPr>
            <w:r>
              <w:rPr>
                <w:rFonts w:hint="eastAsia" w:ascii="宋体" w:hAnsi="宋体" w:cs="宋体"/>
              </w:rPr>
              <w:t>12分</w:t>
            </w:r>
          </w:p>
        </w:tc>
      </w:tr>
      <w:tr w14:paraId="10D2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4837443C">
            <w:pPr>
              <w:spacing w:line="276" w:lineRule="auto"/>
              <w:rPr>
                <w:rFonts w:hint="eastAsia" w:ascii="宋体" w:hAnsi="宋体" w:cs="宋体"/>
              </w:rPr>
            </w:pPr>
          </w:p>
        </w:tc>
        <w:tc>
          <w:tcPr>
            <w:tcW w:w="443" w:type="pct"/>
            <w:vMerge w:val="continue"/>
            <w:noWrap w:val="0"/>
            <w:vAlign w:val="top"/>
          </w:tcPr>
          <w:p w14:paraId="7FEAC6E9">
            <w:pPr>
              <w:spacing w:line="276" w:lineRule="auto"/>
              <w:rPr>
                <w:rFonts w:hint="eastAsia" w:ascii="宋体" w:hAnsi="宋体" w:cs="宋体"/>
              </w:rPr>
            </w:pPr>
          </w:p>
        </w:tc>
        <w:tc>
          <w:tcPr>
            <w:tcW w:w="566" w:type="pct"/>
            <w:noWrap w:val="0"/>
            <w:vAlign w:val="center"/>
          </w:tcPr>
          <w:p w14:paraId="6FE31CC4">
            <w:pPr>
              <w:spacing w:line="276" w:lineRule="auto"/>
              <w:jc w:val="center"/>
              <w:rPr>
                <w:rFonts w:hint="eastAsia" w:ascii="宋体" w:hAnsi="宋体" w:cs="宋体"/>
              </w:rPr>
            </w:pPr>
            <w:r>
              <w:rPr>
                <w:rFonts w:hint="eastAsia" w:ascii="宋体" w:hAnsi="宋体" w:cs="宋体"/>
              </w:rPr>
              <w:t>钻探措施方案</w:t>
            </w:r>
          </w:p>
        </w:tc>
        <w:tc>
          <w:tcPr>
            <w:tcW w:w="3119" w:type="pct"/>
            <w:noWrap w:val="0"/>
            <w:vAlign w:val="top"/>
          </w:tcPr>
          <w:p w14:paraId="4FE65F49">
            <w:pPr>
              <w:spacing w:line="276" w:lineRule="auto"/>
              <w:rPr>
                <w:rFonts w:hint="eastAsia" w:ascii="宋体" w:hAnsi="宋体" w:cs="宋体"/>
              </w:rPr>
            </w:pPr>
            <w:r>
              <w:rPr>
                <w:rFonts w:hint="eastAsia" w:ascii="宋体" w:hAnsi="宋体" w:cs="宋体"/>
              </w:rPr>
              <w:t>根据供应商提供的钻探措施方案进行评价：</w:t>
            </w:r>
          </w:p>
          <w:p w14:paraId="5646F4EB">
            <w:pPr>
              <w:spacing w:line="276" w:lineRule="auto"/>
              <w:rPr>
                <w:rFonts w:hint="eastAsia"/>
              </w:rPr>
            </w:pPr>
            <w:r>
              <w:rPr>
                <w:rFonts w:hint="eastAsia" w:ascii="宋体" w:hAnsi="宋体" w:cs="宋体"/>
              </w:rPr>
              <w:t>钻探有合理的措施方案、工艺、选材，完全满足项目需求的，得8分；钻探措施方案、工艺、选材较好，基本满足项目需求、略有欠缺需要完善的，得6分；钻探措施方案、工艺、选材一般，不能较好满足项目需求的，得3分；未描述或者不能满足项目需求的，得0分。</w:t>
            </w:r>
          </w:p>
        </w:tc>
        <w:tc>
          <w:tcPr>
            <w:tcW w:w="471" w:type="pct"/>
            <w:noWrap w:val="0"/>
            <w:vAlign w:val="center"/>
          </w:tcPr>
          <w:p w14:paraId="073A7A20">
            <w:pPr>
              <w:spacing w:line="276" w:lineRule="auto"/>
              <w:jc w:val="center"/>
              <w:rPr>
                <w:rFonts w:hint="eastAsia" w:ascii="宋体" w:hAnsi="宋体" w:cs="宋体"/>
              </w:rPr>
            </w:pPr>
            <w:r>
              <w:rPr>
                <w:rFonts w:hint="eastAsia" w:ascii="宋体" w:hAnsi="宋体" w:cs="宋体"/>
              </w:rPr>
              <w:t>8分</w:t>
            </w:r>
          </w:p>
        </w:tc>
      </w:tr>
      <w:tr w14:paraId="0384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45E6FBD1">
            <w:pPr>
              <w:spacing w:line="276" w:lineRule="auto"/>
              <w:rPr>
                <w:rFonts w:hint="eastAsia" w:ascii="宋体" w:hAnsi="宋体" w:cs="宋体"/>
              </w:rPr>
            </w:pPr>
          </w:p>
        </w:tc>
        <w:tc>
          <w:tcPr>
            <w:tcW w:w="443" w:type="pct"/>
            <w:vMerge w:val="continue"/>
            <w:noWrap w:val="0"/>
            <w:vAlign w:val="top"/>
          </w:tcPr>
          <w:p w14:paraId="45111876">
            <w:pPr>
              <w:spacing w:line="276" w:lineRule="auto"/>
              <w:rPr>
                <w:rFonts w:hint="eastAsia" w:ascii="宋体" w:hAnsi="宋体" w:cs="宋体"/>
              </w:rPr>
            </w:pPr>
          </w:p>
        </w:tc>
        <w:tc>
          <w:tcPr>
            <w:tcW w:w="566" w:type="pct"/>
            <w:noWrap w:val="0"/>
            <w:vAlign w:val="center"/>
          </w:tcPr>
          <w:p w14:paraId="6206FC27">
            <w:pPr>
              <w:spacing w:line="276" w:lineRule="auto"/>
              <w:jc w:val="center"/>
              <w:rPr>
                <w:rFonts w:hint="eastAsia" w:ascii="宋体" w:hAnsi="宋体" w:cs="宋体"/>
              </w:rPr>
            </w:pPr>
            <w:r>
              <w:rPr>
                <w:rFonts w:hint="eastAsia" w:ascii="宋体" w:hAnsi="宋体" w:cs="宋体"/>
              </w:rPr>
              <w:t>工作周期安排</w:t>
            </w:r>
          </w:p>
        </w:tc>
        <w:tc>
          <w:tcPr>
            <w:tcW w:w="3119" w:type="pct"/>
            <w:noWrap w:val="0"/>
            <w:vAlign w:val="top"/>
          </w:tcPr>
          <w:p w14:paraId="79AC01B2">
            <w:pPr>
              <w:spacing w:line="276" w:lineRule="auto"/>
              <w:rPr>
                <w:rFonts w:hint="eastAsia" w:ascii="宋体" w:hAnsi="宋体" w:cs="宋体"/>
              </w:rPr>
            </w:pPr>
            <w:r>
              <w:rPr>
                <w:rFonts w:hint="eastAsia" w:ascii="宋体" w:hAnsi="宋体" w:cs="宋体"/>
              </w:rPr>
              <w:t>根据供应商提供的工作周期安排进行评价：</w:t>
            </w:r>
          </w:p>
          <w:p w14:paraId="6F3B042C">
            <w:pPr>
              <w:spacing w:line="276" w:lineRule="auto"/>
              <w:rPr>
                <w:rFonts w:hint="eastAsia"/>
              </w:rPr>
            </w:pPr>
            <w:r>
              <w:rPr>
                <w:rFonts w:hint="eastAsia" w:ascii="宋体" w:hAnsi="宋体" w:cs="宋体"/>
              </w:rPr>
              <w:t>总周期安排明确，得3分；总工期安排不明确，有所欠缺，得2分；总工期安排简单粗略，合理性差，得1分；未描述，得0分。</w:t>
            </w:r>
          </w:p>
        </w:tc>
        <w:tc>
          <w:tcPr>
            <w:tcW w:w="471" w:type="pct"/>
            <w:noWrap w:val="0"/>
            <w:vAlign w:val="center"/>
          </w:tcPr>
          <w:p w14:paraId="4330D3A0">
            <w:pPr>
              <w:spacing w:line="276" w:lineRule="auto"/>
              <w:jc w:val="center"/>
              <w:rPr>
                <w:rFonts w:hint="eastAsia" w:ascii="宋体" w:hAnsi="宋体" w:cs="宋体"/>
              </w:rPr>
            </w:pPr>
            <w:r>
              <w:rPr>
                <w:rFonts w:hint="eastAsia" w:ascii="宋体" w:hAnsi="宋体" w:cs="宋体"/>
              </w:rPr>
              <w:t>3分</w:t>
            </w:r>
          </w:p>
        </w:tc>
      </w:tr>
      <w:tr w14:paraId="2AF1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3CBAA05E">
            <w:pPr>
              <w:spacing w:line="276" w:lineRule="auto"/>
              <w:rPr>
                <w:rFonts w:hint="eastAsia" w:ascii="宋体" w:hAnsi="宋体" w:cs="宋体"/>
              </w:rPr>
            </w:pPr>
          </w:p>
        </w:tc>
        <w:tc>
          <w:tcPr>
            <w:tcW w:w="443" w:type="pct"/>
            <w:vMerge w:val="continue"/>
            <w:noWrap w:val="0"/>
            <w:vAlign w:val="top"/>
          </w:tcPr>
          <w:p w14:paraId="2167D3ED">
            <w:pPr>
              <w:spacing w:line="276" w:lineRule="auto"/>
              <w:rPr>
                <w:rFonts w:hint="eastAsia" w:ascii="宋体" w:hAnsi="宋体" w:cs="宋体"/>
              </w:rPr>
            </w:pPr>
          </w:p>
        </w:tc>
        <w:tc>
          <w:tcPr>
            <w:tcW w:w="566" w:type="pct"/>
            <w:noWrap w:val="0"/>
            <w:vAlign w:val="center"/>
          </w:tcPr>
          <w:p w14:paraId="1A3DA00B">
            <w:pPr>
              <w:spacing w:line="276" w:lineRule="auto"/>
              <w:jc w:val="center"/>
              <w:rPr>
                <w:rFonts w:hint="eastAsia" w:ascii="宋体" w:hAnsi="宋体" w:cs="宋体"/>
              </w:rPr>
            </w:pPr>
            <w:r>
              <w:rPr>
                <w:rFonts w:hint="eastAsia" w:ascii="宋体" w:hAnsi="宋体" w:cs="宋体"/>
              </w:rPr>
              <w:t>安全生产保障措施</w:t>
            </w:r>
          </w:p>
        </w:tc>
        <w:tc>
          <w:tcPr>
            <w:tcW w:w="3119" w:type="pct"/>
            <w:noWrap w:val="0"/>
            <w:vAlign w:val="top"/>
          </w:tcPr>
          <w:p w14:paraId="133296C7">
            <w:pPr>
              <w:spacing w:line="276" w:lineRule="auto"/>
              <w:rPr>
                <w:rFonts w:hint="eastAsia" w:ascii="宋体" w:hAnsi="宋体" w:cs="宋体"/>
              </w:rPr>
            </w:pPr>
            <w:r>
              <w:rPr>
                <w:rFonts w:hint="eastAsia" w:ascii="宋体" w:hAnsi="宋体" w:cs="宋体"/>
              </w:rPr>
              <w:t>根据供应商提供的落实安全生产体系（包括①安全生产责任制、②安全生产制度、③安全生产管理应急预案、④标准化机台建设等内容）进行评价：</w:t>
            </w:r>
          </w:p>
          <w:p w14:paraId="5FF42B78">
            <w:pPr>
              <w:spacing w:line="276" w:lineRule="auto"/>
              <w:rPr>
                <w:rFonts w:hint="eastAsia" w:ascii="宋体" w:hAnsi="宋体" w:cs="宋体"/>
              </w:rPr>
            </w:pPr>
            <w:r>
              <w:rPr>
                <w:rFonts w:hint="eastAsia" w:ascii="宋体" w:hAnsi="宋体" w:cs="宋体"/>
              </w:rPr>
              <w:t>完全符合项目需求的，得4分，符合项目需求、略有欠缺的，得3～2分，基本符合项目需求、有欠缺的，得1分，未描述或者不能满足项目需求的，得0分。</w:t>
            </w:r>
          </w:p>
        </w:tc>
        <w:tc>
          <w:tcPr>
            <w:tcW w:w="471" w:type="pct"/>
            <w:noWrap w:val="0"/>
            <w:vAlign w:val="center"/>
          </w:tcPr>
          <w:p w14:paraId="180BEFA0">
            <w:pPr>
              <w:spacing w:line="276" w:lineRule="auto"/>
              <w:jc w:val="center"/>
              <w:rPr>
                <w:rFonts w:hint="eastAsia" w:ascii="宋体" w:hAnsi="宋体" w:cs="宋体"/>
              </w:rPr>
            </w:pPr>
            <w:r>
              <w:rPr>
                <w:rFonts w:hint="eastAsia" w:ascii="宋体" w:hAnsi="宋体" w:cs="宋体"/>
              </w:rPr>
              <w:t>4分</w:t>
            </w:r>
          </w:p>
        </w:tc>
      </w:tr>
      <w:tr w14:paraId="6694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31B9B9BD">
            <w:pPr>
              <w:spacing w:line="276" w:lineRule="auto"/>
              <w:rPr>
                <w:rFonts w:hint="eastAsia" w:ascii="宋体" w:hAnsi="宋体" w:cs="宋体"/>
              </w:rPr>
            </w:pPr>
          </w:p>
        </w:tc>
        <w:tc>
          <w:tcPr>
            <w:tcW w:w="443" w:type="pct"/>
            <w:vMerge w:val="continue"/>
            <w:noWrap w:val="0"/>
            <w:vAlign w:val="top"/>
          </w:tcPr>
          <w:p w14:paraId="0A149709">
            <w:pPr>
              <w:spacing w:line="276" w:lineRule="auto"/>
              <w:rPr>
                <w:rFonts w:hint="eastAsia" w:ascii="宋体" w:hAnsi="宋体" w:cs="宋体"/>
              </w:rPr>
            </w:pPr>
          </w:p>
        </w:tc>
        <w:tc>
          <w:tcPr>
            <w:tcW w:w="566" w:type="pct"/>
            <w:noWrap w:val="0"/>
            <w:vAlign w:val="center"/>
          </w:tcPr>
          <w:p w14:paraId="114B1A7A">
            <w:pPr>
              <w:spacing w:line="276" w:lineRule="auto"/>
              <w:jc w:val="center"/>
              <w:rPr>
                <w:rFonts w:hint="eastAsia" w:ascii="宋体" w:hAnsi="宋体" w:cs="宋体"/>
              </w:rPr>
            </w:pPr>
            <w:r>
              <w:rPr>
                <w:rFonts w:hint="eastAsia" w:ascii="宋体" w:hAnsi="宋体" w:cs="宋体"/>
              </w:rPr>
              <w:t>质量保证措施</w:t>
            </w:r>
          </w:p>
        </w:tc>
        <w:tc>
          <w:tcPr>
            <w:tcW w:w="3119" w:type="pct"/>
            <w:noWrap w:val="0"/>
            <w:vAlign w:val="top"/>
          </w:tcPr>
          <w:p w14:paraId="0434BBD7">
            <w:pPr>
              <w:spacing w:line="276" w:lineRule="auto"/>
              <w:rPr>
                <w:rFonts w:hint="eastAsia" w:ascii="宋体" w:hAnsi="宋体" w:cs="宋体"/>
              </w:rPr>
            </w:pPr>
            <w:r>
              <w:rPr>
                <w:rFonts w:hint="eastAsia" w:ascii="宋体" w:hAnsi="宋体" w:cs="宋体"/>
              </w:rPr>
              <w:t>根据供应商提供的质量保证措施进行评价：</w:t>
            </w:r>
          </w:p>
          <w:p w14:paraId="6D71A9B4">
            <w:pPr>
              <w:spacing w:line="276" w:lineRule="auto"/>
              <w:rPr>
                <w:rFonts w:hint="eastAsia" w:ascii="宋体" w:hAnsi="宋体" w:cs="宋体"/>
              </w:rPr>
            </w:pPr>
            <w:r>
              <w:rPr>
                <w:rFonts w:hint="eastAsia" w:ascii="宋体" w:hAnsi="宋体" w:cs="宋体"/>
              </w:rPr>
              <w:t>完全符合项目需求的，得3分，符合项目需求、略有欠缺的，得2分，基本符合项目需求、有欠缺的，得1分，未描述或者不能满足项目需求的，得0分。</w:t>
            </w:r>
          </w:p>
        </w:tc>
        <w:tc>
          <w:tcPr>
            <w:tcW w:w="471" w:type="pct"/>
            <w:noWrap w:val="0"/>
            <w:vAlign w:val="center"/>
          </w:tcPr>
          <w:p w14:paraId="65351ADC">
            <w:pPr>
              <w:spacing w:line="276" w:lineRule="auto"/>
              <w:jc w:val="center"/>
              <w:rPr>
                <w:rFonts w:hint="eastAsia" w:ascii="宋体" w:hAnsi="宋体" w:cs="宋体"/>
              </w:rPr>
            </w:pPr>
            <w:r>
              <w:rPr>
                <w:rFonts w:hint="eastAsia" w:ascii="宋体" w:hAnsi="宋体" w:cs="宋体"/>
              </w:rPr>
              <w:t>3分</w:t>
            </w:r>
          </w:p>
        </w:tc>
      </w:tr>
      <w:tr w14:paraId="70D5E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580420AD">
            <w:pPr>
              <w:spacing w:line="276" w:lineRule="auto"/>
              <w:rPr>
                <w:rFonts w:hint="eastAsia" w:ascii="宋体" w:hAnsi="宋体" w:cs="宋体"/>
              </w:rPr>
            </w:pPr>
          </w:p>
        </w:tc>
        <w:tc>
          <w:tcPr>
            <w:tcW w:w="443" w:type="pct"/>
            <w:vMerge w:val="continue"/>
            <w:noWrap w:val="0"/>
            <w:vAlign w:val="top"/>
          </w:tcPr>
          <w:p w14:paraId="31BC214F">
            <w:pPr>
              <w:spacing w:line="276" w:lineRule="auto"/>
              <w:rPr>
                <w:rFonts w:hint="eastAsia" w:ascii="宋体" w:hAnsi="宋体" w:cs="宋体"/>
              </w:rPr>
            </w:pPr>
          </w:p>
        </w:tc>
        <w:tc>
          <w:tcPr>
            <w:tcW w:w="566" w:type="pct"/>
            <w:noWrap w:val="0"/>
            <w:vAlign w:val="center"/>
          </w:tcPr>
          <w:p w14:paraId="5423696C">
            <w:pPr>
              <w:spacing w:line="276" w:lineRule="auto"/>
              <w:jc w:val="center"/>
              <w:rPr>
                <w:rFonts w:hint="eastAsia" w:ascii="宋体" w:hAnsi="宋体" w:cs="宋体"/>
              </w:rPr>
            </w:pPr>
            <w:r>
              <w:rPr>
                <w:rFonts w:hint="eastAsia" w:ascii="宋体" w:hAnsi="宋体" w:cs="宋体"/>
                <w:color w:val="000000"/>
                <w:lang w:bidi="ar"/>
              </w:rPr>
              <w:t>水土保持和环境保护措施</w:t>
            </w:r>
          </w:p>
        </w:tc>
        <w:tc>
          <w:tcPr>
            <w:tcW w:w="3119" w:type="pct"/>
            <w:noWrap w:val="0"/>
            <w:vAlign w:val="top"/>
          </w:tcPr>
          <w:p w14:paraId="3BD690FE">
            <w:pPr>
              <w:spacing w:line="276" w:lineRule="auto"/>
              <w:rPr>
                <w:rFonts w:hint="eastAsia" w:ascii="宋体" w:hAnsi="宋体" w:cs="宋体"/>
              </w:rPr>
            </w:pPr>
            <w:r>
              <w:rPr>
                <w:rFonts w:hint="eastAsia" w:ascii="宋体" w:hAnsi="宋体" w:cs="宋体"/>
              </w:rPr>
              <w:t>根据供应商提供的水土保持和环境保护措施（</w:t>
            </w:r>
            <w:r>
              <w:rPr>
                <w:rFonts w:hint="eastAsia" w:ascii="宋体" w:hAnsi="宋体" w:cs="宋体"/>
                <w:color w:val="000000"/>
                <w:lang w:bidi="ar"/>
              </w:rPr>
              <w:t>包括①施工场地、②生活区、③施工道路、④“三废”处理等。</w:t>
            </w:r>
            <w:r>
              <w:rPr>
                <w:rFonts w:hint="eastAsia" w:ascii="宋体" w:hAnsi="宋体" w:cs="宋体"/>
              </w:rPr>
              <w:t>）进行评价：</w:t>
            </w:r>
          </w:p>
          <w:p w14:paraId="2CB047C1">
            <w:pPr>
              <w:spacing w:line="276" w:lineRule="auto"/>
              <w:rPr>
                <w:rFonts w:hint="eastAsia" w:ascii="宋体" w:hAnsi="宋体" w:cs="宋体"/>
              </w:rPr>
            </w:pPr>
            <w:r>
              <w:rPr>
                <w:rFonts w:hint="eastAsia" w:ascii="宋体" w:hAnsi="宋体" w:cs="宋体"/>
                <w:color w:val="000000"/>
                <w:lang w:bidi="ar"/>
              </w:rPr>
              <w:t>完全符合项目需求的，得4分，符合</w:t>
            </w:r>
            <w:r>
              <w:rPr>
                <w:rFonts w:ascii="宋体" w:hAnsi="宋体" w:cs="宋体"/>
                <w:color w:val="000000"/>
                <w:lang w:bidi="ar"/>
              </w:rPr>
              <w:t>项目需求、略有欠缺的，得3</w:t>
            </w:r>
            <w:r>
              <w:rPr>
                <w:rFonts w:hint="eastAsia" w:ascii="宋体" w:hAnsi="宋体" w:cs="宋体"/>
                <w:color w:val="000000"/>
                <w:lang w:bidi="ar"/>
              </w:rPr>
              <w:t>～2分</w:t>
            </w:r>
            <w:r>
              <w:rPr>
                <w:rFonts w:ascii="宋体" w:hAnsi="宋体" w:cs="宋体"/>
                <w:color w:val="000000"/>
                <w:lang w:bidi="ar"/>
              </w:rPr>
              <w:t>，</w:t>
            </w:r>
            <w:r>
              <w:rPr>
                <w:rFonts w:hint="eastAsia" w:ascii="宋体" w:hAnsi="宋体" w:cs="宋体"/>
                <w:color w:val="000000"/>
                <w:lang w:bidi="ar"/>
              </w:rPr>
              <w:t>基本符合项目需求、有欠缺的，得1分，未描述或者不能满足项目需求的，得0分。</w:t>
            </w:r>
          </w:p>
        </w:tc>
        <w:tc>
          <w:tcPr>
            <w:tcW w:w="471" w:type="pct"/>
            <w:noWrap w:val="0"/>
            <w:vAlign w:val="center"/>
          </w:tcPr>
          <w:p w14:paraId="1D8C5FA1">
            <w:pPr>
              <w:spacing w:line="276" w:lineRule="auto"/>
              <w:jc w:val="center"/>
              <w:rPr>
                <w:rFonts w:hint="eastAsia" w:ascii="宋体" w:hAnsi="宋体" w:cs="宋体"/>
              </w:rPr>
            </w:pPr>
            <w:r>
              <w:rPr>
                <w:rFonts w:hint="eastAsia" w:ascii="宋体" w:hAnsi="宋体" w:cs="宋体"/>
              </w:rPr>
              <w:t>4分</w:t>
            </w:r>
          </w:p>
        </w:tc>
      </w:tr>
      <w:tr w14:paraId="14754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 w:type="pct"/>
            <w:vMerge w:val="continue"/>
            <w:noWrap w:val="0"/>
            <w:vAlign w:val="top"/>
          </w:tcPr>
          <w:p w14:paraId="39C1CF17">
            <w:pPr>
              <w:spacing w:line="276" w:lineRule="auto"/>
              <w:rPr>
                <w:rFonts w:hint="eastAsia" w:ascii="宋体" w:hAnsi="宋体" w:cs="宋体"/>
              </w:rPr>
            </w:pPr>
          </w:p>
        </w:tc>
        <w:tc>
          <w:tcPr>
            <w:tcW w:w="443" w:type="pct"/>
            <w:vMerge w:val="continue"/>
            <w:noWrap w:val="0"/>
            <w:vAlign w:val="top"/>
          </w:tcPr>
          <w:p w14:paraId="4CAD9D7D">
            <w:pPr>
              <w:spacing w:line="276" w:lineRule="auto"/>
              <w:rPr>
                <w:rFonts w:hint="eastAsia" w:ascii="宋体" w:hAnsi="宋体" w:cs="宋体"/>
              </w:rPr>
            </w:pPr>
          </w:p>
        </w:tc>
        <w:tc>
          <w:tcPr>
            <w:tcW w:w="566" w:type="pct"/>
            <w:noWrap w:val="0"/>
            <w:vAlign w:val="center"/>
          </w:tcPr>
          <w:p w14:paraId="5C18F747">
            <w:pPr>
              <w:spacing w:line="276" w:lineRule="auto"/>
              <w:jc w:val="center"/>
              <w:rPr>
                <w:rFonts w:hint="eastAsia" w:ascii="宋体" w:hAnsi="宋体" w:cs="宋体"/>
              </w:rPr>
            </w:pPr>
            <w:r>
              <w:rPr>
                <w:rFonts w:hint="eastAsia" w:ascii="宋体" w:hAnsi="宋体" w:cs="宋体"/>
                <w:color w:val="000000"/>
                <w:lang w:bidi="ar"/>
              </w:rPr>
              <w:t>文明施工保障措施</w:t>
            </w:r>
          </w:p>
        </w:tc>
        <w:tc>
          <w:tcPr>
            <w:tcW w:w="3119" w:type="pct"/>
            <w:noWrap w:val="0"/>
            <w:vAlign w:val="top"/>
          </w:tcPr>
          <w:p w14:paraId="23EE0793">
            <w:pPr>
              <w:spacing w:line="276" w:lineRule="auto"/>
              <w:rPr>
                <w:rFonts w:hint="eastAsia" w:ascii="宋体" w:hAnsi="宋体" w:cs="宋体"/>
              </w:rPr>
            </w:pPr>
            <w:r>
              <w:rPr>
                <w:rFonts w:hint="eastAsia" w:ascii="宋体" w:hAnsi="宋体" w:cs="宋体"/>
              </w:rPr>
              <w:t>根据供应商提供的</w:t>
            </w:r>
            <w:r>
              <w:rPr>
                <w:rFonts w:hint="eastAsia" w:ascii="宋体" w:hAnsi="宋体" w:cs="宋体"/>
                <w:color w:val="000000"/>
                <w:lang w:bidi="ar"/>
              </w:rPr>
              <w:t>文明施工保障措施</w:t>
            </w:r>
            <w:r>
              <w:rPr>
                <w:rFonts w:hint="eastAsia" w:ascii="宋体" w:hAnsi="宋体" w:cs="宋体"/>
              </w:rPr>
              <w:t>进行评价：</w:t>
            </w:r>
          </w:p>
          <w:p w14:paraId="2842F5E5">
            <w:pPr>
              <w:widowControl/>
              <w:spacing w:line="276" w:lineRule="auto"/>
              <w:rPr>
                <w:rFonts w:hint="eastAsia" w:ascii="宋体" w:hAnsi="宋体" w:cs="宋体"/>
              </w:rPr>
            </w:pPr>
            <w:r>
              <w:rPr>
                <w:rFonts w:hint="eastAsia" w:ascii="宋体" w:hAnsi="宋体" w:cs="宋体"/>
                <w:color w:val="000000"/>
                <w:lang w:bidi="ar"/>
              </w:rPr>
              <w:t>完全符合项目需求的，得4分，基本符合项目需求、略有欠缺的，得2分，未描述或者不能满足项目需求的，得0分。</w:t>
            </w:r>
          </w:p>
        </w:tc>
        <w:tc>
          <w:tcPr>
            <w:tcW w:w="471" w:type="pct"/>
            <w:noWrap w:val="0"/>
            <w:vAlign w:val="center"/>
          </w:tcPr>
          <w:p w14:paraId="1EFB4B07">
            <w:pPr>
              <w:spacing w:line="276" w:lineRule="auto"/>
              <w:jc w:val="center"/>
              <w:rPr>
                <w:rFonts w:hint="eastAsia" w:ascii="宋体" w:hAnsi="宋体" w:cs="宋体"/>
              </w:rPr>
            </w:pPr>
            <w:r>
              <w:rPr>
                <w:rFonts w:hint="eastAsia" w:ascii="宋体" w:hAnsi="宋体" w:cs="宋体"/>
              </w:rPr>
              <w:t>4分</w:t>
            </w:r>
          </w:p>
        </w:tc>
      </w:tr>
      <w:tr w14:paraId="487B7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4387" w:type="pct"/>
            <w:gridSpan w:val="4"/>
            <w:noWrap w:val="0"/>
            <w:vAlign w:val="top"/>
          </w:tcPr>
          <w:p w14:paraId="25DC477D">
            <w:pPr>
              <w:spacing w:line="276" w:lineRule="auto"/>
              <w:jc w:val="center"/>
              <w:rPr>
                <w:rFonts w:hint="eastAsia" w:ascii="宋体" w:hAnsi="宋体" w:cs="宋体"/>
                <w:b/>
                <w:bCs/>
              </w:rPr>
            </w:pPr>
            <w:r>
              <w:rPr>
                <w:rFonts w:hint="eastAsia" w:ascii="宋体" w:hAnsi="宋体" w:cs="宋体"/>
                <w:b/>
                <w:bCs/>
              </w:rPr>
              <w:t>合计</w:t>
            </w:r>
          </w:p>
        </w:tc>
        <w:tc>
          <w:tcPr>
            <w:tcW w:w="471" w:type="pct"/>
            <w:noWrap w:val="0"/>
            <w:vAlign w:val="center"/>
          </w:tcPr>
          <w:p w14:paraId="515B627D">
            <w:pPr>
              <w:spacing w:line="276" w:lineRule="auto"/>
              <w:jc w:val="center"/>
              <w:rPr>
                <w:rFonts w:hint="eastAsia" w:ascii="宋体" w:hAnsi="宋体" w:cs="宋体"/>
                <w:b/>
                <w:bCs/>
              </w:rPr>
            </w:pPr>
            <w:r>
              <w:rPr>
                <w:rFonts w:hint="eastAsia" w:ascii="宋体" w:hAnsi="宋体" w:cs="宋体"/>
                <w:b/>
                <w:bCs/>
              </w:rPr>
              <w:t>1</w:t>
            </w:r>
            <w:r>
              <w:rPr>
                <w:rFonts w:ascii="宋体" w:hAnsi="宋体" w:cs="宋体"/>
                <w:b/>
                <w:bCs/>
              </w:rPr>
              <w:t>00</w:t>
            </w:r>
            <w:r>
              <w:rPr>
                <w:rFonts w:hint="eastAsia" w:ascii="宋体" w:hAnsi="宋体" w:cs="宋体"/>
                <w:b/>
                <w:bCs/>
              </w:rPr>
              <w:t>分</w:t>
            </w:r>
          </w:p>
        </w:tc>
      </w:tr>
    </w:tbl>
    <w:p w14:paraId="472E5687">
      <w:pPr>
        <w:pStyle w:val="2"/>
        <w:rPr>
          <w:rFonts w:ascii="宋体" w:hAnsi="宋体" w:cs="宋体"/>
          <w:bCs/>
          <w:kern w:val="0"/>
        </w:rPr>
      </w:pPr>
      <w:r>
        <w:rPr>
          <w:rFonts w:hint="eastAsia" w:ascii="宋体" w:hAnsi="宋体" w:cs="宋体"/>
          <w:bCs/>
          <w:kern w:val="0"/>
        </w:rPr>
        <w:t>说明：</w:t>
      </w:r>
    </w:p>
    <w:p w14:paraId="20480C23">
      <w:pPr>
        <w:pStyle w:val="2"/>
        <w:rPr>
          <w:rFonts w:ascii="宋体" w:hAnsi="宋体" w:cs="宋体"/>
          <w:bCs/>
          <w:kern w:val="0"/>
        </w:rPr>
      </w:pPr>
      <w:r>
        <w:rPr>
          <w:rFonts w:hint="eastAsia" w:ascii="宋体" w:hAnsi="宋体" w:cs="宋体"/>
          <w:bCs/>
          <w:kern w:val="0"/>
        </w:rPr>
        <w:t>1、所有认证、证明和业绩均以有效清晰的证明文件的复印件为依据，原件备查。</w:t>
      </w:r>
    </w:p>
    <w:p w14:paraId="5B3B0DF1">
      <w:pPr>
        <w:pStyle w:val="2"/>
        <w:rPr>
          <w:rFonts w:ascii="宋体" w:hAnsi="宋体" w:cs="宋体"/>
          <w:bCs/>
          <w:kern w:val="0"/>
        </w:rPr>
      </w:pPr>
      <w:r>
        <w:rPr>
          <w:rFonts w:hint="eastAsia" w:ascii="宋体" w:hAnsi="宋体" w:cs="宋体"/>
          <w:bCs/>
          <w:kern w:val="0"/>
        </w:rPr>
        <w:t>2、小微企业价格扣除</w:t>
      </w:r>
    </w:p>
    <w:p w14:paraId="318636B3">
      <w:pPr>
        <w:pStyle w:val="2"/>
        <w:rPr>
          <w:rFonts w:ascii="宋体" w:hAnsi="宋体" w:cs="宋体"/>
          <w:bCs/>
          <w:kern w:val="0"/>
        </w:rPr>
      </w:pPr>
      <w:r>
        <w:rPr>
          <w:rFonts w:hint="eastAsia" w:ascii="宋体" w:hAnsi="宋体" w:cs="宋体"/>
          <w:bCs/>
          <w:kern w:val="0"/>
        </w:rPr>
        <w:t>2.1对于专门面向中小企业或小型、微型企业的项目，只面向中小企业或小型、微型企业采购。对于非专门面向中小企业的项目，对小型和微型企业的价格给予5%的扣除，用扣除后的价格参与评审。</w:t>
      </w:r>
    </w:p>
    <w:p w14:paraId="214F2E45">
      <w:pPr>
        <w:pStyle w:val="2"/>
        <w:rPr>
          <w:rFonts w:ascii="宋体" w:hAnsi="宋体" w:cs="宋体"/>
          <w:bCs/>
          <w:kern w:val="0"/>
        </w:rPr>
      </w:pPr>
      <w:r>
        <w:rPr>
          <w:rFonts w:hint="eastAsia" w:ascii="宋体" w:hAnsi="宋体" w:cs="宋体"/>
          <w:bCs/>
          <w:kern w:val="0"/>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p>
    <w:p w14:paraId="5329DD4B">
      <w:pPr>
        <w:pStyle w:val="2"/>
        <w:rPr>
          <w:rFonts w:ascii="宋体" w:hAnsi="宋体" w:cs="宋体"/>
          <w:bCs/>
          <w:kern w:val="0"/>
        </w:rPr>
      </w:pPr>
      <w:r>
        <w:rPr>
          <w:rFonts w:hint="eastAsia" w:ascii="宋体" w:hAnsi="宋体" w:cs="宋体"/>
          <w:bCs/>
          <w:kern w:val="0"/>
        </w:rPr>
        <w:t>3、监狱和戒毒企业的价格扣除</w:t>
      </w:r>
    </w:p>
    <w:p w14:paraId="2C87AB7B">
      <w:pPr>
        <w:pStyle w:val="2"/>
        <w:rPr>
          <w:rFonts w:ascii="宋体" w:hAnsi="宋体" w:cs="宋体"/>
          <w:bCs/>
          <w:kern w:val="0"/>
        </w:rPr>
      </w:pPr>
      <w:r>
        <w:rPr>
          <w:rFonts w:hint="eastAsia" w:ascii="宋体" w:hAnsi="宋体" w:cs="宋体"/>
          <w:bCs/>
          <w:kern w:val="0"/>
        </w:rPr>
        <w:t>3.1本项目对监狱和戒毒企业，给予5%的价格扣除，用扣除后的价格参与评审。</w:t>
      </w:r>
    </w:p>
    <w:p w14:paraId="14892F38">
      <w:pPr>
        <w:pStyle w:val="2"/>
        <w:rPr>
          <w:rFonts w:ascii="宋体" w:hAnsi="宋体" w:cs="宋体"/>
          <w:bCs/>
          <w:kern w:val="0"/>
        </w:rPr>
      </w:pPr>
      <w:r>
        <w:rPr>
          <w:rFonts w:hint="eastAsia" w:ascii="宋体" w:hAnsi="宋体" w:cs="宋体"/>
          <w:bCs/>
          <w:kern w:val="0"/>
        </w:rPr>
        <w:t>3.2监狱企业需提供由省级以上监狱管理局、戒毒管理局（含新疆生产建设兵团）出具的属于监狱企业的证明文件。</w:t>
      </w:r>
    </w:p>
    <w:p w14:paraId="1674678F">
      <w:pPr>
        <w:pStyle w:val="2"/>
        <w:rPr>
          <w:rFonts w:ascii="宋体" w:hAnsi="宋体" w:cs="宋体"/>
          <w:bCs/>
          <w:kern w:val="0"/>
        </w:rPr>
      </w:pPr>
      <w:r>
        <w:rPr>
          <w:rFonts w:hint="eastAsia" w:ascii="宋体" w:hAnsi="宋体" w:cs="宋体"/>
          <w:bCs/>
          <w:kern w:val="0"/>
        </w:rPr>
        <w:t>3.3监狱企业标准请参照《关于政府采购支持监狱企业发展有关问题的通知》（财库〔2014〕68号）。</w:t>
      </w:r>
    </w:p>
    <w:p w14:paraId="3158F452">
      <w:pPr>
        <w:pStyle w:val="2"/>
        <w:rPr>
          <w:rFonts w:ascii="宋体" w:hAnsi="宋体" w:cs="宋体"/>
          <w:bCs/>
          <w:kern w:val="0"/>
        </w:rPr>
      </w:pPr>
      <w:r>
        <w:rPr>
          <w:rFonts w:hint="eastAsia" w:ascii="宋体" w:hAnsi="宋体" w:cs="宋体"/>
          <w:bCs/>
          <w:kern w:val="0"/>
        </w:rPr>
        <w:t>4、残疾人福利性单位的价格扣除</w:t>
      </w:r>
    </w:p>
    <w:p w14:paraId="25CFD618">
      <w:pPr>
        <w:pStyle w:val="2"/>
        <w:rPr>
          <w:rFonts w:ascii="宋体" w:hAnsi="宋体" w:cs="宋体"/>
          <w:bCs/>
          <w:kern w:val="0"/>
        </w:rPr>
      </w:pPr>
      <w:r>
        <w:rPr>
          <w:rFonts w:hint="eastAsia" w:ascii="宋体" w:hAnsi="宋体" w:cs="宋体"/>
          <w:bCs/>
          <w:kern w:val="0"/>
        </w:rPr>
        <w:t>4.1本项目对残疾人福利性单位，给予5%的价格扣除，用扣除后的价格参与评审。</w:t>
      </w:r>
    </w:p>
    <w:p w14:paraId="243B7AC1">
      <w:pPr>
        <w:pStyle w:val="2"/>
        <w:rPr>
          <w:rFonts w:ascii="宋体" w:hAnsi="宋体" w:cs="宋体"/>
          <w:bCs/>
          <w:kern w:val="0"/>
        </w:rPr>
      </w:pPr>
      <w:r>
        <w:rPr>
          <w:rFonts w:hint="eastAsia" w:ascii="宋体" w:hAnsi="宋体" w:cs="宋体"/>
          <w:bCs/>
          <w:kern w:val="0"/>
        </w:rPr>
        <w:t>4.2残疾人福利性单位需提供《残疾人福利性单位声明函》。</w:t>
      </w:r>
    </w:p>
    <w:p w14:paraId="56AAA5F2">
      <w:pPr>
        <w:pStyle w:val="2"/>
        <w:rPr>
          <w:rFonts w:ascii="宋体" w:hAnsi="宋体" w:cs="宋体"/>
          <w:bCs/>
          <w:kern w:val="0"/>
        </w:rPr>
      </w:pPr>
      <w:r>
        <w:rPr>
          <w:rFonts w:hint="eastAsia" w:ascii="宋体" w:hAnsi="宋体" w:cs="宋体"/>
          <w:bCs/>
          <w:kern w:val="0"/>
        </w:rPr>
        <w:t>4.3残疾人福利性单位标准请参照《关于促进残疾人就业政府采购政策的通知》（财库〔2017〕141号）。</w:t>
      </w:r>
    </w:p>
    <w:p w14:paraId="50C01E44">
      <w:pPr>
        <w:pStyle w:val="2"/>
        <w:rPr>
          <w:rFonts w:ascii="宋体" w:hAnsi="宋体" w:cs="宋体"/>
        </w:rPr>
        <w:sectPr>
          <w:footerReference r:id="rId8" w:type="first"/>
          <w:footerReference r:id="rId7" w:type="default"/>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bCs/>
          <w:kern w:val="0"/>
        </w:rPr>
        <w:t>5、监狱企业、残疾人福利性单位属于小型、微型企业的，不重复享受政策。</w:t>
      </w:r>
    </w:p>
    <w:p w14:paraId="17A4882A">
      <w:pPr>
        <w:pStyle w:val="59"/>
        <w:rPr>
          <w:rFonts w:ascii="宋体" w:hAnsi="宋体" w:cs="宋体"/>
          <w:lang w:val="zh-CN"/>
        </w:rPr>
      </w:pPr>
      <w:bookmarkStart w:id="22" w:name="_Toc7631"/>
      <w:r>
        <w:rPr>
          <w:rFonts w:hint="eastAsia" w:ascii="宋体" w:hAnsi="宋体" w:cs="宋体"/>
        </w:rPr>
        <w:t xml:space="preserve">第四章 </w:t>
      </w:r>
      <w:r>
        <w:rPr>
          <w:rFonts w:hint="eastAsia" w:ascii="宋体" w:hAnsi="宋体" w:cs="宋体"/>
          <w:lang w:val="zh-CN"/>
        </w:rPr>
        <w:t>采购需求</w:t>
      </w:r>
      <w:bookmarkEnd w:id="22"/>
    </w:p>
    <w:p w14:paraId="634DF1AD">
      <w:pPr>
        <w:pStyle w:val="4"/>
        <w:spacing w:line="360" w:lineRule="auto"/>
        <w:rPr>
          <w:rFonts w:ascii="Times New Roman" w:hAnsi="Times New Roman"/>
          <w:bCs w:val="0"/>
          <w:sz w:val="21"/>
          <w:szCs w:val="21"/>
          <w:lang w:bidi="ar"/>
        </w:rPr>
      </w:pPr>
      <w:bookmarkStart w:id="23" w:name="_Toc27261"/>
      <w:bookmarkStart w:id="24" w:name="_Toc208830154"/>
      <w:r>
        <w:rPr>
          <w:rFonts w:ascii="Times New Roman" w:hAnsi="Times New Roman"/>
          <w:bCs w:val="0"/>
          <w:sz w:val="21"/>
          <w:szCs w:val="21"/>
          <w:lang w:bidi="ar"/>
        </w:rPr>
        <w:t>一、项目概况</w:t>
      </w:r>
    </w:p>
    <w:p w14:paraId="74956299">
      <w:pPr>
        <w:spacing w:line="360" w:lineRule="auto"/>
        <w:ind w:firstLine="420" w:firstLineChars="200"/>
        <w:rPr>
          <w:sz w:val="21"/>
          <w:szCs w:val="21"/>
        </w:rPr>
      </w:pPr>
      <w:bookmarkStart w:id="25" w:name="_Toc208830153"/>
      <w:r>
        <w:rPr>
          <w:sz w:val="21"/>
          <w:szCs w:val="21"/>
        </w:rPr>
        <w:t>铀、铜铅锌多金属被广泛应用于电力、建筑、通信、交通、军事及新能源等领域，是国民经济建设与社会发展不可或缺的重要金属。加强铀、铜铅锌多金属矿找矿，符合《全国地质调查“十四五”规划》中“加强清洁能源和战略性矿产资源调查评价”的要求，也响应了《江苏省新一轮找矿行动“十四五”实施方案》的部署。</w:t>
      </w:r>
    </w:p>
    <w:p w14:paraId="23058EDA">
      <w:pPr>
        <w:spacing w:line="360" w:lineRule="auto"/>
        <w:ind w:firstLine="420" w:firstLineChars="200"/>
        <w:rPr>
          <w:sz w:val="21"/>
          <w:szCs w:val="21"/>
        </w:rPr>
      </w:pPr>
      <w:r>
        <w:rPr>
          <w:sz w:val="21"/>
          <w:szCs w:val="21"/>
        </w:rPr>
        <w:t>开展江苏省某地区</w:t>
      </w:r>
      <w:bookmarkStart w:id="116" w:name="_GoBack"/>
      <w:r>
        <w:rPr>
          <w:sz w:val="21"/>
          <w:szCs w:val="21"/>
        </w:rPr>
        <w:t>铀</w:t>
      </w:r>
      <w:bookmarkEnd w:id="116"/>
      <w:r>
        <w:rPr>
          <w:sz w:val="21"/>
          <w:szCs w:val="21"/>
        </w:rPr>
        <w:t>多金属矿普查工作，对于探究江苏省铀多金属矿资源潜力、提升资源保障能力具有重要意义。根据江苏省地质局《关于下达2025年度第二批局管项目资金的通知》（苏地质发〔2025〕89号）任务书，开展“江苏省溧阳某地区铀多金属矿普查”项目，普查工作面积4.80 km</w:t>
      </w:r>
      <w:r>
        <w:rPr>
          <w:sz w:val="21"/>
          <w:szCs w:val="21"/>
          <w:vertAlign w:val="superscript"/>
        </w:rPr>
        <w:t>2</w:t>
      </w:r>
      <w:r>
        <w:rPr>
          <w:sz w:val="21"/>
          <w:szCs w:val="21"/>
        </w:rPr>
        <w:t>，项目工作周期为2025年11月～2026年12月。</w:t>
      </w:r>
    </w:p>
    <w:p w14:paraId="5DD9A2A9">
      <w:pPr>
        <w:pStyle w:val="4"/>
        <w:spacing w:line="360" w:lineRule="auto"/>
        <w:rPr>
          <w:rFonts w:ascii="Times New Roman" w:hAnsi="Times New Roman"/>
          <w:bCs w:val="0"/>
          <w:sz w:val="21"/>
          <w:szCs w:val="21"/>
          <w:lang w:bidi="ar"/>
        </w:rPr>
      </w:pPr>
      <w:bookmarkStart w:id="26" w:name="_Toc30094"/>
      <w:r>
        <w:rPr>
          <w:rFonts w:ascii="Times New Roman" w:hAnsi="Times New Roman"/>
          <w:bCs w:val="0"/>
          <w:sz w:val="21"/>
          <w:szCs w:val="21"/>
          <w:lang w:bidi="ar"/>
        </w:rPr>
        <w:t>二、目的任务</w:t>
      </w:r>
      <w:bookmarkEnd w:id="25"/>
      <w:bookmarkEnd w:id="26"/>
    </w:p>
    <w:p w14:paraId="0AA36F3B">
      <w:pPr>
        <w:spacing w:line="360" w:lineRule="auto"/>
        <w:ind w:firstLine="420" w:firstLineChars="200"/>
        <w:rPr>
          <w:sz w:val="21"/>
          <w:szCs w:val="21"/>
        </w:rPr>
      </w:pPr>
      <w:r>
        <w:rPr>
          <w:sz w:val="21"/>
          <w:szCs w:val="21"/>
        </w:rPr>
        <w:t>本次普查的目的：在以往勘查成果的基础上，通过开展物化探测量、槽钻探揭露、分析测试等工作，初步查明普查区成矿地质条件、矿体特征、矿石质量特征，估算推断资源量，圈定可供进一步勘查的工作区。本次普查的任务：以花岗岩型铀矿、矽卡岩型多金属矿为主攻目标，兼顾花岗岩型铌钽矿。在充分收集和研究普查区以往地质、物化探资料的基础上，通过类比同类型矿床成矿规律，采用物化探测量、槽钻探揭露、分析测试等手段，探寻铀多金属矿富集部位，综合分析普查区内铀多金属矿成矿规律，建立成矿与找矿预测模型，为下一步工作提供基础性资料。</w:t>
      </w:r>
    </w:p>
    <w:bookmarkEnd w:id="23"/>
    <w:bookmarkEnd w:id="24"/>
    <w:p w14:paraId="0704D619">
      <w:pPr>
        <w:pStyle w:val="4"/>
        <w:numPr>
          <w:ilvl w:val="0"/>
          <w:numId w:val="0"/>
        </w:numPr>
        <w:spacing w:line="360" w:lineRule="auto"/>
        <w:rPr>
          <w:rFonts w:ascii="Times New Roman" w:hAnsi="Times New Roman"/>
          <w:bCs w:val="0"/>
          <w:sz w:val="21"/>
          <w:szCs w:val="21"/>
          <w:lang w:bidi="ar"/>
        </w:rPr>
      </w:pPr>
      <w:bookmarkStart w:id="27" w:name="_Toc208830172"/>
      <w:r>
        <w:rPr>
          <w:rFonts w:ascii="Times New Roman" w:hAnsi="Times New Roman"/>
          <w:bCs w:val="0"/>
          <w:sz w:val="21"/>
          <w:szCs w:val="21"/>
          <w:lang w:bidi="ar"/>
        </w:rPr>
        <w:t>三、普查区技术条件</w:t>
      </w:r>
    </w:p>
    <w:p w14:paraId="2F5925A8">
      <w:pPr>
        <w:spacing w:line="360" w:lineRule="auto"/>
        <w:ind w:firstLine="480"/>
        <w:rPr>
          <w:sz w:val="21"/>
          <w:szCs w:val="21"/>
        </w:rPr>
      </w:pPr>
      <w:r>
        <w:rPr>
          <w:sz w:val="21"/>
          <w:szCs w:val="21"/>
        </w:rPr>
        <w:t>1、普查区属于低山丘陵区，植被、树木覆盖面积约50%，树木稠密，森林覆盖面积较大的山区，接受信号条件不好。</w:t>
      </w:r>
    </w:p>
    <w:p w14:paraId="54E171E9">
      <w:pPr>
        <w:spacing w:line="360" w:lineRule="auto"/>
        <w:ind w:firstLine="480"/>
        <w:rPr>
          <w:sz w:val="21"/>
          <w:szCs w:val="21"/>
        </w:rPr>
      </w:pPr>
      <w:r>
        <w:rPr>
          <w:sz w:val="21"/>
          <w:szCs w:val="21"/>
        </w:rPr>
        <w:t>2、普查区内地表大面积出露花岗斑岩，岩石硬度等级Ⅶ级；地层岩性组合为硅质页岩、灰岩、结晶灰岩，岩石硬度等级Ⅵ级。综合判断确定钻探施工岩石硬度Ⅵ级。</w:t>
      </w:r>
    </w:p>
    <w:bookmarkEnd w:id="27"/>
    <w:p w14:paraId="58DD66E0">
      <w:pPr>
        <w:spacing w:line="360" w:lineRule="auto"/>
        <w:rPr>
          <w:b/>
          <w:bCs/>
          <w:sz w:val="21"/>
          <w:szCs w:val="21"/>
        </w:rPr>
      </w:pPr>
      <w:bookmarkStart w:id="28" w:name="_Toc30357"/>
      <w:bookmarkStart w:id="29" w:name="_Toc138151369"/>
      <w:bookmarkStart w:id="30" w:name="_Toc208830179"/>
      <w:bookmarkStart w:id="31" w:name="_Toc144907898"/>
      <w:r>
        <w:rPr>
          <w:b/>
          <w:bCs/>
          <w:sz w:val="21"/>
          <w:szCs w:val="21"/>
        </w:rPr>
        <w:t>四、钻探工程</w:t>
      </w:r>
      <w:bookmarkEnd w:id="28"/>
      <w:bookmarkEnd w:id="29"/>
      <w:bookmarkEnd w:id="30"/>
      <w:bookmarkEnd w:id="31"/>
    </w:p>
    <w:p w14:paraId="31A9DD7F">
      <w:pPr>
        <w:adjustRightInd w:val="0"/>
        <w:snapToGrid w:val="0"/>
        <w:spacing w:line="360" w:lineRule="auto"/>
        <w:ind w:firstLine="420" w:firstLineChars="200"/>
        <w:rPr>
          <w:sz w:val="21"/>
          <w:szCs w:val="21"/>
        </w:rPr>
      </w:pPr>
      <w:r>
        <w:rPr>
          <w:sz w:val="21"/>
          <w:szCs w:val="21"/>
        </w:rPr>
        <w:t>本次地质普查钻探工程拟通过公开招投标方式确定承担单位，委托具有相应人员配置、仪器性能、工作质量、以往业绩的单位开展工作。钻探工程布置，依据地质、物化探综合成果圈出的成矿有利地段，择优进行验证。</w:t>
      </w:r>
    </w:p>
    <w:p w14:paraId="6192F6EA">
      <w:pPr>
        <w:adjustRightInd w:val="0"/>
        <w:snapToGrid w:val="0"/>
        <w:spacing w:line="360" w:lineRule="auto"/>
        <w:ind w:firstLine="422" w:firstLineChars="200"/>
        <w:rPr>
          <w:b/>
          <w:bCs/>
          <w:sz w:val="21"/>
          <w:szCs w:val="21"/>
        </w:rPr>
      </w:pPr>
      <w:r>
        <w:rPr>
          <w:b/>
          <w:bCs/>
          <w:sz w:val="21"/>
          <w:szCs w:val="21"/>
        </w:rPr>
        <w:t>1、钻探工作内容</w:t>
      </w:r>
    </w:p>
    <w:p w14:paraId="1411F849">
      <w:pPr>
        <w:adjustRightInd w:val="0"/>
        <w:snapToGrid w:val="0"/>
        <w:spacing w:line="360" w:lineRule="auto"/>
        <w:ind w:firstLine="420" w:firstLineChars="200"/>
        <w:rPr>
          <w:sz w:val="21"/>
          <w:szCs w:val="21"/>
        </w:rPr>
      </w:pPr>
      <w:r>
        <w:rPr>
          <w:sz w:val="21"/>
          <w:szCs w:val="21"/>
        </w:rPr>
        <w:t>本次钻探总工作量1800m，斜孔+直孔。其中浅孔600m，预计3个孔，为斜孔；深孔1200m，预计2个孔，为直孔（如下表）。</w:t>
      </w:r>
    </w:p>
    <w:tbl>
      <w:tblPr>
        <w:tblStyle w:val="63"/>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649"/>
        <w:gridCol w:w="4305"/>
        <w:gridCol w:w="1211"/>
        <w:gridCol w:w="1721"/>
      </w:tblGrid>
      <w:tr w14:paraId="012E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9" w:hRule="atLeast"/>
        </w:trPr>
        <w:tc>
          <w:tcPr>
            <w:tcW w:w="928" w:type="pct"/>
            <w:vMerge w:val="restart"/>
            <w:shd w:val="clear" w:color="auto" w:fill="FFFFFF"/>
            <w:noWrap w:val="0"/>
            <w:vAlign w:val="center"/>
          </w:tcPr>
          <w:p w14:paraId="6C39CCEE">
            <w:pPr>
              <w:spacing w:line="360" w:lineRule="auto"/>
              <w:jc w:val="center"/>
              <w:rPr>
                <w:b/>
                <w:bCs/>
                <w:sz w:val="21"/>
                <w:szCs w:val="21"/>
              </w:rPr>
            </w:pPr>
            <w:r>
              <w:rPr>
                <w:b/>
                <w:bCs/>
                <w:sz w:val="21"/>
                <w:szCs w:val="21"/>
              </w:rPr>
              <w:t>工作手段</w:t>
            </w:r>
          </w:p>
        </w:tc>
        <w:tc>
          <w:tcPr>
            <w:tcW w:w="4071" w:type="pct"/>
            <w:gridSpan w:val="3"/>
            <w:vMerge w:val="restart"/>
            <w:shd w:val="clear" w:color="auto" w:fill="FFFFFF"/>
            <w:noWrap w:val="0"/>
            <w:vAlign w:val="center"/>
          </w:tcPr>
          <w:p w14:paraId="51967D18">
            <w:pPr>
              <w:spacing w:line="360" w:lineRule="auto"/>
              <w:jc w:val="center"/>
              <w:rPr>
                <w:b/>
                <w:bCs/>
                <w:sz w:val="21"/>
                <w:szCs w:val="21"/>
              </w:rPr>
            </w:pPr>
            <w:r>
              <w:rPr>
                <w:b/>
                <w:bCs/>
                <w:sz w:val="21"/>
                <w:szCs w:val="21"/>
              </w:rPr>
              <w:t>工作量</w:t>
            </w:r>
          </w:p>
        </w:tc>
      </w:tr>
      <w:tr w14:paraId="34CF6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9" w:hRule="atLeast"/>
        </w:trPr>
        <w:tc>
          <w:tcPr>
            <w:tcW w:w="928" w:type="pct"/>
            <w:vMerge w:val="continue"/>
            <w:shd w:val="clear" w:color="auto" w:fill="FFFFFF"/>
            <w:noWrap w:val="0"/>
            <w:vAlign w:val="center"/>
          </w:tcPr>
          <w:p w14:paraId="20F532C8">
            <w:pPr>
              <w:spacing w:line="360" w:lineRule="auto"/>
              <w:ind w:firstLine="422" w:firstLineChars="200"/>
              <w:rPr>
                <w:b/>
                <w:bCs/>
                <w:sz w:val="21"/>
                <w:szCs w:val="21"/>
              </w:rPr>
            </w:pPr>
          </w:p>
        </w:tc>
        <w:tc>
          <w:tcPr>
            <w:tcW w:w="4071" w:type="pct"/>
            <w:gridSpan w:val="3"/>
            <w:vMerge w:val="continue"/>
            <w:shd w:val="clear" w:color="auto" w:fill="FFFFFF"/>
            <w:noWrap w:val="0"/>
            <w:vAlign w:val="center"/>
          </w:tcPr>
          <w:p w14:paraId="603F6B78">
            <w:pPr>
              <w:spacing w:line="360" w:lineRule="auto"/>
              <w:ind w:firstLine="422" w:firstLineChars="200"/>
              <w:rPr>
                <w:b/>
                <w:bCs/>
                <w:sz w:val="21"/>
                <w:szCs w:val="21"/>
              </w:rPr>
            </w:pPr>
          </w:p>
        </w:tc>
      </w:tr>
      <w:tr w14:paraId="67C2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928" w:type="pct"/>
            <w:vMerge w:val="continue"/>
            <w:shd w:val="clear" w:color="auto" w:fill="FFFFFF"/>
            <w:noWrap w:val="0"/>
            <w:vAlign w:val="center"/>
          </w:tcPr>
          <w:p w14:paraId="64BBBD67">
            <w:pPr>
              <w:spacing w:line="360" w:lineRule="auto"/>
              <w:ind w:firstLine="422" w:firstLineChars="200"/>
              <w:rPr>
                <w:b/>
                <w:bCs/>
                <w:sz w:val="21"/>
                <w:szCs w:val="21"/>
              </w:rPr>
            </w:pPr>
          </w:p>
        </w:tc>
        <w:tc>
          <w:tcPr>
            <w:tcW w:w="2422" w:type="pct"/>
            <w:shd w:val="clear" w:color="auto" w:fill="FFFFFF"/>
            <w:noWrap w:val="0"/>
            <w:vAlign w:val="center"/>
          </w:tcPr>
          <w:p w14:paraId="5A2C684D">
            <w:pPr>
              <w:spacing w:line="360" w:lineRule="auto"/>
              <w:ind w:firstLine="422" w:firstLineChars="200"/>
              <w:jc w:val="center"/>
              <w:rPr>
                <w:b/>
                <w:bCs/>
                <w:sz w:val="21"/>
                <w:szCs w:val="21"/>
              </w:rPr>
            </w:pPr>
            <w:r>
              <w:rPr>
                <w:b/>
                <w:bCs/>
                <w:sz w:val="21"/>
                <w:szCs w:val="21"/>
              </w:rPr>
              <w:t>技术条件</w:t>
            </w:r>
          </w:p>
        </w:tc>
        <w:tc>
          <w:tcPr>
            <w:tcW w:w="681" w:type="pct"/>
            <w:shd w:val="clear" w:color="auto" w:fill="FFFFFF"/>
            <w:noWrap w:val="0"/>
            <w:vAlign w:val="center"/>
          </w:tcPr>
          <w:p w14:paraId="39064F35">
            <w:pPr>
              <w:spacing w:line="360" w:lineRule="auto"/>
              <w:jc w:val="center"/>
              <w:rPr>
                <w:b/>
                <w:bCs/>
                <w:sz w:val="21"/>
                <w:szCs w:val="21"/>
              </w:rPr>
            </w:pPr>
            <w:r>
              <w:rPr>
                <w:b/>
                <w:bCs/>
                <w:sz w:val="21"/>
                <w:szCs w:val="21"/>
              </w:rPr>
              <w:t>计量单位</w:t>
            </w:r>
          </w:p>
        </w:tc>
        <w:tc>
          <w:tcPr>
            <w:tcW w:w="967" w:type="pct"/>
            <w:shd w:val="clear" w:color="auto" w:fill="FFFFFF"/>
            <w:noWrap w:val="0"/>
            <w:vAlign w:val="center"/>
          </w:tcPr>
          <w:p w14:paraId="595B5889">
            <w:pPr>
              <w:spacing w:line="360" w:lineRule="auto"/>
              <w:rPr>
                <w:b/>
                <w:bCs/>
                <w:sz w:val="21"/>
                <w:szCs w:val="21"/>
              </w:rPr>
            </w:pPr>
            <w:r>
              <w:rPr>
                <w:b/>
                <w:bCs/>
                <w:sz w:val="21"/>
                <w:szCs w:val="21"/>
              </w:rPr>
              <w:t>2026年工作量</w:t>
            </w:r>
          </w:p>
        </w:tc>
      </w:tr>
      <w:tr w14:paraId="17BE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928" w:type="pct"/>
            <w:vMerge w:val="restart"/>
            <w:shd w:val="clear" w:color="auto" w:fill="FFFFFF"/>
            <w:noWrap w:val="0"/>
            <w:vAlign w:val="center"/>
          </w:tcPr>
          <w:p w14:paraId="72485640">
            <w:pPr>
              <w:spacing w:line="360" w:lineRule="auto"/>
              <w:jc w:val="center"/>
              <w:rPr>
                <w:sz w:val="21"/>
                <w:szCs w:val="21"/>
              </w:rPr>
            </w:pPr>
            <w:r>
              <w:rPr>
                <w:sz w:val="21"/>
                <w:szCs w:val="21"/>
              </w:rPr>
              <w:t>机械岩芯钻探</w:t>
            </w:r>
          </w:p>
        </w:tc>
        <w:tc>
          <w:tcPr>
            <w:tcW w:w="2422" w:type="pct"/>
            <w:shd w:val="clear" w:color="auto" w:fill="FFFFFF"/>
            <w:noWrap w:val="0"/>
            <w:vAlign w:val="center"/>
          </w:tcPr>
          <w:p w14:paraId="45AD1366">
            <w:pPr>
              <w:spacing w:line="360" w:lineRule="auto"/>
              <w:jc w:val="center"/>
              <w:rPr>
                <w:sz w:val="21"/>
                <w:szCs w:val="21"/>
              </w:rPr>
            </w:pPr>
            <w:r>
              <w:rPr>
                <w:sz w:val="21"/>
                <w:szCs w:val="21"/>
              </w:rPr>
              <w:t>0-200m，Ⅵ，斜孔，年度工作量≥600m</w:t>
            </w:r>
          </w:p>
        </w:tc>
        <w:tc>
          <w:tcPr>
            <w:tcW w:w="681" w:type="pct"/>
            <w:shd w:val="clear" w:color="auto" w:fill="FFFFFF"/>
            <w:noWrap w:val="0"/>
            <w:vAlign w:val="center"/>
          </w:tcPr>
          <w:p w14:paraId="1D8F2673">
            <w:pPr>
              <w:spacing w:line="360" w:lineRule="auto"/>
              <w:jc w:val="center"/>
              <w:rPr>
                <w:sz w:val="21"/>
                <w:szCs w:val="21"/>
              </w:rPr>
            </w:pPr>
            <w:r>
              <w:rPr>
                <w:sz w:val="21"/>
                <w:szCs w:val="21"/>
              </w:rPr>
              <w:t>m</w:t>
            </w:r>
          </w:p>
        </w:tc>
        <w:tc>
          <w:tcPr>
            <w:tcW w:w="967" w:type="pct"/>
            <w:shd w:val="clear" w:color="auto" w:fill="FFFFFF"/>
            <w:noWrap w:val="0"/>
            <w:vAlign w:val="center"/>
          </w:tcPr>
          <w:p w14:paraId="6ED6F808">
            <w:pPr>
              <w:spacing w:line="360" w:lineRule="auto"/>
              <w:jc w:val="center"/>
              <w:rPr>
                <w:sz w:val="21"/>
                <w:szCs w:val="21"/>
              </w:rPr>
            </w:pPr>
            <w:r>
              <w:rPr>
                <w:sz w:val="21"/>
                <w:szCs w:val="21"/>
              </w:rPr>
              <w:t>600</w:t>
            </w:r>
          </w:p>
        </w:tc>
      </w:tr>
      <w:tr w14:paraId="28AC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8" w:type="pct"/>
            <w:vMerge w:val="continue"/>
            <w:shd w:val="clear" w:color="auto" w:fill="FFFFFF"/>
            <w:noWrap w:val="0"/>
            <w:vAlign w:val="center"/>
          </w:tcPr>
          <w:p w14:paraId="49EB3E2B">
            <w:pPr>
              <w:spacing w:line="360" w:lineRule="auto"/>
              <w:ind w:firstLine="420" w:firstLineChars="200"/>
              <w:rPr>
                <w:sz w:val="21"/>
                <w:szCs w:val="21"/>
              </w:rPr>
            </w:pPr>
          </w:p>
        </w:tc>
        <w:tc>
          <w:tcPr>
            <w:tcW w:w="2422" w:type="pct"/>
            <w:shd w:val="clear" w:color="auto" w:fill="FFFFFF"/>
            <w:noWrap w:val="0"/>
            <w:vAlign w:val="center"/>
          </w:tcPr>
          <w:p w14:paraId="5E91D110">
            <w:pPr>
              <w:spacing w:line="360" w:lineRule="auto"/>
              <w:rPr>
                <w:sz w:val="21"/>
                <w:szCs w:val="21"/>
              </w:rPr>
            </w:pPr>
            <w:r>
              <w:rPr>
                <w:sz w:val="21"/>
                <w:szCs w:val="21"/>
              </w:rPr>
              <w:t>0-600m，Ⅵ，直孔，年度工作量≥1200m</w:t>
            </w:r>
          </w:p>
        </w:tc>
        <w:tc>
          <w:tcPr>
            <w:tcW w:w="681" w:type="pct"/>
            <w:shd w:val="clear" w:color="auto" w:fill="FFFFFF"/>
            <w:noWrap w:val="0"/>
            <w:vAlign w:val="center"/>
          </w:tcPr>
          <w:p w14:paraId="5DC91F65">
            <w:pPr>
              <w:spacing w:line="360" w:lineRule="auto"/>
              <w:jc w:val="center"/>
              <w:rPr>
                <w:sz w:val="21"/>
                <w:szCs w:val="21"/>
              </w:rPr>
            </w:pPr>
            <w:r>
              <w:rPr>
                <w:sz w:val="21"/>
                <w:szCs w:val="21"/>
              </w:rPr>
              <w:t>m</w:t>
            </w:r>
          </w:p>
        </w:tc>
        <w:tc>
          <w:tcPr>
            <w:tcW w:w="967" w:type="pct"/>
            <w:shd w:val="clear" w:color="auto" w:fill="FFFFFF"/>
            <w:noWrap w:val="0"/>
            <w:vAlign w:val="center"/>
          </w:tcPr>
          <w:p w14:paraId="7C4A76FC">
            <w:pPr>
              <w:spacing w:line="360" w:lineRule="auto"/>
              <w:jc w:val="center"/>
              <w:rPr>
                <w:sz w:val="21"/>
                <w:szCs w:val="21"/>
              </w:rPr>
            </w:pPr>
            <w:r>
              <w:rPr>
                <w:sz w:val="21"/>
                <w:szCs w:val="21"/>
              </w:rPr>
              <w:t>1200</w:t>
            </w:r>
          </w:p>
        </w:tc>
      </w:tr>
    </w:tbl>
    <w:p w14:paraId="6D3A9438">
      <w:pPr>
        <w:pStyle w:val="5"/>
        <w:spacing w:line="360" w:lineRule="auto"/>
        <w:ind w:firstLine="422" w:firstLineChars="200"/>
        <w:rPr>
          <w:sz w:val="21"/>
          <w:szCs w:val="21"/>
        </w:rPr>
      </w:pPr>
      <w:bookmarkStart w:id="32" w:name="_Toc390702732"/>
      <w:r>
        <w:rPr>
          <w:sz w:val="21"/>
          <w:szCs w:val="21"/>
        </w:rPr>
        <w:t>2、钻孔设备及工艺选择</w:t>
      </w:r>
    </w:p>
    <w:p w14:paraId="614C1E9A">
      <w:pPr>
        <w:adjustRightInd w:val="0"/>
        <w:snapToGrid w:val="0"/>
        <w:spacing w:line="360" w:lineRule="auto"/>
        <w:ind w:firstLine="420" w:firstLineChars="200"/>
        <w:rPr>
          <w:sz w:val="21"/>
          <w:szCs w:val="21"/>
        </w:rPr>
      </w:pPr>
      <w:r>
        <w:rPr>
          <w:sz w:val="21"/>
          <w:szCs w:val="21"/>
        </w:rPr>
        <w:t>在保证采取率的前提下，根据孔深合理选择钻探设备，采用绳索取心工艺。每个钻孔必须达到施工目的才能终孔，钻孔升孔口径110～130mm，终孔口径≥75mm。钻探工艺为直孔工艺，保持岩矿石原有结构特点和完整性，避免矿心粉碎、贫化。</w:t>
      </w:r>
    </w:p>
    <w:p w14:paraId="6D6FBEFC">
      <w:pPr>
        <w:pStyle w:val="4"/>
        <w:spacing w:line="360" w:lineRule="auto"/>
        <w:ind w:firstLine="422" w:firstLineChars="200"/>
        <w:rPr>
          <w:rFonts w:ascii="Times New Roman" w:hAnsi="Times New Roman"/>
          <w:bCs w:val="0"/>
          <w:sz w:val="21"/>
          <w:szCs w:val="21"/>
          <w:lang w:bidi="ar"/>
        </w:rPr>
      </w:pPr>
      <w:r>
        <w:rPr>
          <w:rFonts w:ascii="Times New Roman" w:hAnsi="Times New Roman"/>
          <w:bCs w:val="0"/>
          <w:sz w:val="21"/>
          <w:szCs w:val="21"/>
        </w:rPr>
        <w:t>3、</w:t>
      </w:r>
      <w:r>
        <w:rPr>
          <w:rFonts w:ascii="Times New Roman" w:hAnsi="Times New Roman"/>
          <w:bCs w:val="0"/>
          <w:sz w:val="21"/>
          <w:szCs w:val="21"/>
          <w:lang w:bidi="ar"/>
        </w:rPr>
        <w:t>人员素质及设备要求</w:t>
      </w:r>
    </w:p>
    <w:p w14:paraId="55C584CF">
      <w:pPr>
        <w:pStyle w:val="177"/>
        <w:spacing w:line="360" w:lineRule="auto"/>
        <w:ind w:firstLine="420" w:firstLineChars="200"/>
        <w:rPr>
          <w:rFonts w:ascii="Times New Roman" w:hAnsi="Times New Roman" w:cs="Times New Roman"/>
          <w:color w:val="auto"/>
          <w:kern w:val="2"/>
          <w:sz w:val="21"/>
          <w:szCs w:val="21"/>
        </w:rPr>
      </w:pPr>
      <w:r>
        <w:rPr>
          <w:rFonts w:ascii="Times New Roman" w:hAnsi="Times New Roman" w:cs="Times New Roman"/>
          <w:color w:val="auto"/>
          <w:kern w:val="2"/>
          <w:sz w:val="21"/>
          <w:szCs w:val="21"/>
        </w:rPr>
        <w:t>（1）项目实施过程中具体项目负责人须与投标项目负责人一致，且不得随意更换，若因特殊原因需发生变更，应与委托方沟通协商，经委托方同意方可更换。</w:t>
      </w:r>
    </w:p>
    <w:p w14:paraId="32F28144">
      <w:pPr>
        <w:pStyle w:val="177"/>
        <w:spacing w:line="360" w:lineRule="auto"/>
        <w:ind w:firstLine="420" w:firstLineChars="200"/>
        <w:rPr>
          <w:rFonts w:ascii="Times New Roman" w:hAnsi="Times New Roman" w:cs="Times New Roman"/>
          <w:color w:val="auto"/>
          <w:kern w:val="2"/>
          <w:sz w:val="21"/>
          <w:szCs w:val="21"/>
        </w:rPr>
      </w:pPr>
      <w:r>
        <w:rPr>
          <w:rFonts w:ascii="Times New Roman" w:hAnsi="Times New Roman" w:cs="Times New Roman"/>
          <w:color w:val="auto"/>
          <w:kern w:val="2"/>
          <w:sz w:val="21"/>
          <w:szCs w:val="21"/>
        </w:rPr>
        <w:t>（2）项目主要成员：对于地质钻探、现场施工管理及应对突发情况等具有较好地完成和处理能力。</w:t>
      </w:r>
    </w:p>
    <w:p w14:paraId="55202755">
      <w:pPr>
        <w:adjustRightInd w:val="0"/>
        <w:snapToGrid w:val="0"/>
        <w:spacing w:line="360" w:lineRule="auto"/>
        <w:ind w:firstLine="420" w:firstLineChars="200"/>
        <w:rPr>
          <w:sz w:val="21"/>
          <w:szCs w:val="21"/>
        </w:rPr>
      </w:pPr>
      <w:r>
        <w:rPr>
          <w:sz w:val="21"/>
          <w:szCs w:val="21"/>
        </w:rPr>
        <w:t>（3）仪器设备要求：配备的仪器设备齐全、先进、合理，具体性能可满足本委托业务的工作要求。在保证采取率的前提下，根据孔深合理选择钻探设备，采用绳索取心工艺。每个钻孔必须达到施工目的才能终孔。</w:t>
      </w:r>
    </w:p>
    <w:p w14:paraId="220D523D">
      <w:pPr>
        <w:pStyle w:val="5"/>
        <w:spacing w:line="360" w:lineRule="auto"/>
        <w:ind w:firstLine="422" w:firstLineChars="200"/>
        <w:rPr>
          <w:sz w:val="21"/>
          <w:szCs w:val="21"/>
        </w:rPr>
      </w:pPr>
      <w:r>
        <w:rPr>
          <w:sz w:val="21"/>
          <w:szCs w:val="21"/>
        </w:rPr>
        <w:t>4、钻孔施工技术和质量要求</w:t>
      </w:r>
      <w:bookmarkEnd w:id="32"/>
    </w:p>
    <w:p w14:paraId="36B5585B">
      <w:pPr>
        <w:spacing w:line="360" w:lineRule="auto"/>
        <w:ind w:firstLine="480"/>
        <w:rPr>
          <w:sz w:val="21"/>
          <w:szCs w:val="21"/>
        </w:rPr>
      </w:pPr>
      <w:bookmarkStart w:id="33" w:name="_Toc390702733"/>
      <w:r>
        <w:rPr>
          <w:sz w:val="21"/>
          <w:szCs w:val="21"/>
        </w:rPr>
        <w:t>（1）施工安全要求：钻探施工应把好质量关和安全关，配合施工单位做好质量管理和安全生产管理。</w:t>
      </w:r>
    </w:p>
    <w:p w14:paraId="2DBD9A03">
      <w:pPr>
        <w:spacing w:line="360" w:lineRule="auto"/>
        <w:ind w:firstLine="480"/>
        <w:rPr>
          <w:sz w:val="21"/>
          <w:szCs w:val="21"/>
        </w:rPr>
      </w:pPr>
      <w:r>
        <w:rPr>
          <w:sz w:val="21"/>
          <w:szCs w:val="21"/>
        </w:rPr>
        <w:t>（2）施工场地要求：泥浆池、沉淀池、循环排浆沟要求用水泥沙浆或</w:t>
      </w:r>
      <w:r>
        <w:rPr>
          <w:rFonts w:hint="eastAsia"/>
          <w:sz w:val="21"/>
          <w:szCs w:val="21"/>
          <w:lang w:eastAsia="zh-CN"/>
        </w:rPr>
        <w:t>用其他</w:t>
      </w:r>
      <w:r>
        <w:rPr>
          <w:sz w:val="21"/>
          <w:szCs w:val="21"/>
        </w:rPr>
        <w:t>防渗材料，做到不渗漏。</w:t>
      </w:r>
    </w:p>
    <w:p w14:paraId="5A455809">
      <w:pPr>
        <w:spacing w:line="360" w:lineRule="auto"/>
        <w:ind w:firstLine="480"/>
        <w:rPr>
          <w:sz w:val="21"/>
          <w:szCs w:val="21"/>
        </w:rPr>
      </w:pPr>
      <w:r>
        <w:rPr>
          <w:sz w:val="21"/>
          <w:szCs w:val="21"/>
        </w:rPr>
        <w:t>（3）设备、工艺选择：在保证采取率的前提下，根据孔深合理选择XY-1B型钻探设备，采用绳索取心工艺。</w:t>
      </w:r>
    </w:p>
    <w:p w14:paraId="00A8C891">
      <w:pPr>
        <w:spacing w:line="360" w:lineRule="auto"/>
        <w:ind w:firstLine="480"/>
        <w:rPr>
          <w:color w:val="auto"/>
          <w:sz w:val="21"/>
          <w:szCs w:val="21"/>
          <w:highlight w:val="none"/>
        </w:rPr>
      </w:pPr>
      <w:r>
        <w:rPr>
          <w:color w:val="auto"/>
          <w:sz w:val="21"/>
          <w:szCs w:val="21"/>
          <w:highlight w:val="none"/>
        </w:rPr>
        <w:t>（4）施工质量要求：钻孔编录人员应按《固体矿产勘查钻孔质量要求》（DZ/T 0486-2024）的有关要求</w:t>
      </w:r>
      <w:r>
        <w:rPr>
          <w:rFonts w:ascii="Times New Roman" w:hAnsi="Times New Roman" w:eastAsia="宋体" w:cs="Times New Roman"/>
          <w:sz w:val="21"/>
          <w:szCs w:val="21"/>
        </w:rPr>
        <w:t>加强</w:t>
      </w:r>
      <w:r>
        <w:rPr>
          <w:color w:val="auto"/>
          <w:sz w:val="21"/>
          <w:szCs w:val="21"/>
          <w:highlight w:val="none"/>
        </w:rPr>
        <w:t>对钻孔施工质量的监控。每个钻孔均应编制钻孔地质设计书，质量要求严格按岩矿心采取率、钻孔弯曲与测量间距、简易水文观测、孔深误差测量与校正、原始报表、封孔等“</w:t>
      </w:r>
      <w:r>
        <w:rPr>
          <w:rFonts w:hint="eastAsia"/>
          <w:color w:val="auto"/>
          <w:sz w:val="21"/>
          <w:szCs w:val="21"/>
          <w:highlight w:val="none"/>
        </w:rPr>
        <w:t>六</w:t>
      </w:r>
      <w:r>
        <w:rPr>
          <w:color w:val="auto"/>
          <w:sz w:val="21"/>
          <w:szCs w:val="21"/>
          <w:highlight w:val="none"/>
        </w:rPr>
        <w:t>大质量指标”进行质量监控考核验收。</w:t>
      </w:r>
    </w:p>
    <w:p w14:paraId="13DFA57C">
      <w:pPr>
        <w:spacing w:line="360" w:lineRule="auto"/>
        <w:ind w:firstLine="480"/>
        <w:rPr>
          <w:sz w:val="21"/>
          <w:szCs w:val="21"/>
        </w:rPr>
      </w:pPr>
      <w:r>
        <w:rPr>
          <w:color w:val="auto"/>
          <w:sz w:val="21"/>
          <w:szCs w:val="21"/>
          <w:highlight w:val="none"/>
        </w:rPr>
        <w:t>1、终孔</w:t>
      </w:r>
      <w:r>
        <w:rPr>
          <w:sz w:val="21"/>
          <w:szCs w:val="21"/>
        </w:rPr>
        <w:t>原则、终孔口径、岩矿心采取率:每个钻孔必须达到施工目的才能终孔，终孔口径φ≥75mm。岩心采取率全孔平均应≥80%，矿层、矿化层及矿（化）层顶底板各5m范围内采取率均应≥85%。</w:t>
      </w:r>
    </w:p>
    <w:p w14:paraId="20F5004D">
      <w:pPr>
        <w:spacing w:line="360" w:lineRule="auto"/>
        <w:ind w:firstLine="480"/>
        <w:rPr>
          <w:sz w:val="21"/>
          <w:szCs w:val="21"/>
        </w:rPr>
      </w:pPr>
      <w:r>
        <w:rPr>
          <w:sz w:val="21"/>
          <w:szCs w:val="21"/>
        </w:rPr>
        <w:t>2、弯曲度测量：本次设计的钻孔采用KXP-2X型无线数字罗盘测斜仪测斜，每钻进100m应测孔斜和方位角1次，按孔深累计计算不得超过3°/100m。每次测斜，地质人员必须在现场监测。</w:t>
      </w:r>
    </w:p>
    <w:p w14:paraId="122D2A11">
      <w:pPr>
        <w:spacing w:line="360" w:lineRule="auto"/>
        <w:ind w:firstLine="480"/>
        <w:rPr>
          <w:sz w:val="21"/>
          <w:szCs w:val="21"/>
        </w:rPr>
      </w:pPr>
      <w:r>
        <w:rPr>
          <w:sz w:val="21"/>
          <w:szCs w:val="21"/>
        </w:rPr>
        <w:t>3、孔深校正：当钻进深度达100m及其倍数时，进出含矿层时，下套管前及终孔后均要进行孔深测量，其误差1＜‰者可以不修正孔深，超差后应查明原因并加以孔深校正。</w:t>
      </w:r>
    </w:p>
    <w:p w14:paraId="3F2C27A3">
      <w:pPr>
        <w:spacing w:line="360" w:lineRule="auto"/>
        <w:ind w:firstLine="480"/>
        <w:rPr>
          <w:sz w:val="21"/>
          <w:szCs w:val="21"/>
        </w:rPr>
      </w:pPr>
      <w:r>
        <w:rPr>
          <w:sz w:val="21"/>
          <w:szCs w:val="21"/>
        </w:rPr>
        <w:t>4、残留岩心处理：若回次岩心总长超过回次进尺，一般由机台按残留岩心处理。但是在钻孔编录时，如发现未处理，则由编录人员处理。原则是，回次进尺不变，修正相关的回次岩心长度，将回次采取率超过100％的部分岩心作为上一回次的残留岩心，推回上一回次。如果上一回次的岩心长由于加上推上来的岩心后大于该回次进尺，导致其采取率大于100％时，继续上推，但最多只能上推三个回次。上推三个回次后仍有残留，应寻找原因，再作处理。</w:t>
      </w:r>
    </w:p>
    <w:p w14:paraId="66D43E65">
      <w:pPr>
        <w:spacing w:line="360" w:lineRule="auto"/>
        <w:ind w:firstLine="480"/>
        <w:rPr>
          <w:sz w:val="21"/>
          <w:szCs w:val="21"/>
        </w:rPr>
      </w:pPr>
      <w:r>
        <w:rPr>
          <w:sz w:val="21"/>
          <w:szCs w:val="21"/>
        </w:rPr>
        <w:t>5、简易水文观察：每班至少观测水位1～2次，每次观测中，提钻后、下钻前各观测一次水位，时间间隔应大于5分钟。钻机因节假日、设备维修或其他事故停机，两小时以上应该每隔两小时测一次水位，连续测到开机。消耗量每回次进尺观测一次。终孔后要观测稳定水位，观测时间不得小于24小时。钻进过程中遇到涌水、漏水、掉块、坍塌、缩径、裂隙、溶洞及钻具坠落等异常现象时应及时记录进深度。</w:t>
      </w:r>
    </w:p>
    <w:p w14:paraId="47277BB1">
      <w:pPr>
        <w:spacing w:line="360" w:lineRule="auto"/>
        <w:ind w:firstLine="480"/>
        <w:rPr>
          <w:sz w:val="21"/>
          <w:szCs w:val="21"/>
        </w:rPr>
      </w:pPr>
      <w:r>
        <w:rPr>
          <w:sz w:val="21"/>
          <w:szCs w:val="21"/>
        </w:rPr>
        <w:t>6、原始班报表记录：要在现场用黑色碳素笔及时填写，要真实准确，各班必须有专人在现场及时填写报表、岩心牌、将岩心按顺序装箱以及对岩心和岩心箱编号，每班的各岗人员要签名，交接班班长和机长要亲手签字，不得代签；必须保证报表真实、齐全、准确、整洁，岩心完整、有序，并及时将岩心运回指定位置存放，终孔后填写好钻孔结构、孔深调查及弯曲度测量结果登记表，并将班报表装订成册。</w:t>
      </w:r>
    </w:p>
    <w:p w14:paraId="212C392B">
      <w:pPr>
        <w:spacing w:line="360" w:lineRule="auto"/>
        <w:ind w:firstLine="480"/>
        <w:rPr>
          <w:sz w:val="21"/>
          <w:szCs w:val="21"/>
        </w:rPr>
      </w:pPr>
      <w:r>
        <w:rPr>
          <w:sz w:val="21"/>
          <w:szCs w:val="21"/>
        </w:rPr>
        <w:t>7、</w:t>
      </w:r>
      <w:r>
        <w:rPr>
          <w:sz w:val="21"/>
          <w:szCs w:val="21"/>
          <w:highlight w:val="none"/>
        </w:rPr>
        <w:t>封孔</w:t>
      </w:r>
      <w:r>
        <w:rPr>
          <w:sz w:val="21"/>
          <w:szCs w:val="21"/>
        </w:rPr>
        <w:t>：要有封孔通知书和封孔设计书才能封孔；要用325号以上未过期的水泥且水、灰比例要符合设计要求；孔口5m、矿层及矿层顶底板10m、构造破碎带、涌水漏水地段均要封闭。孔口埋水泥标桩，桩中心点(即钻孔中心位置)埋入铁钉，待桩水泥未干时写上孔号及日期(封孔日期)，水泥干后填写红油漆。</w:t>
      </w:r>
    </w:p>
    <w:bookmarkEnd w:id="33"/>
    <w:p w14:paraId="42B0991C">
      <w:pPr>
        <w:pStyle w:val="4"/>
        <w:spacing w:line="360" w:lineRule="auto"/>
        <w:ind w:firstLine="422" w:firstLineChars="200"/>
        <w:rPr>
          <w:rFonts w:ascii="Times New Roman" w:hAnsi="Times New Roman"/>
          <w:bCs w:val="0"/>
          <w:sz w:val="21"/>
          <w:szCs w:val="21"/>
          <w:lang w:bidi="ar"/>
        </w:rPr>
      </w:pPr>
      <w:bookmarkStart w:id="34" w:name="_Toc390702734"/>
      <w:r>
        <w:rPr>
          <w:rFonts w:ascii="Times New Roman" w:hAnsi="Times New Roman"/>
          <w:bCs w:val="0"/>
          <w:sz w:val="21"/>
          <w:szCs w:val="21"/>
        </w:rPr>
        <w:t>5、</w:t>
      </w:r>
      <w:bookmarkEnd w:id="34"/>
      <w:bookmarkStart w:id="35" w:name="_Toc208830191"/>
      <w:r>
        <w:rPr>
          <w:rFonts w:ascii="Times New Roman" w:hAnsi="Times New Roman"/>
          <w:bCs w:val="0"/>
          <w:sz w:val="21"/>
          <w:szCs w:val="21"/>
          <w:lang w:bidi="ar"/>
        </w:rPr>
        <w:t>提交成果要求</w:t>
      </w:r>
    </w:p>
    <w:p w14:paraId="4D53D2B9">
      <w:pPr>
        <w:pStyle w:val="177"/>
        <w:spacing w:line="360" w:lineRule="auto"/>
        <w:ind w:firstLine="420" w:firstLineChars="200"/>
        <w:rPr>
          <w:rFonts w:ascii="Times New Roman" w:hAnsi="Times New Roman" w:cs="Times New Roman"/>
          <w:color w:val="auto"/>
          <w:kern w:val="2"/>
          <w:sz w:val="21"/>
          <w:szCs w:val="21"/>
        </w:rPr>
      </w:pPr>
      <w:r>
        <w:rPr>
          <w:rFonts w:ascii="Times New Roman" w:hAnsi="Times New Roman" w:cs="Times New Roman"/>
          <w:color w:val="auto"/>
          <w:kern w:val="2"/>
          <w:sz w:val="21"/>
          <w:szCs w:val="21"/>
        </w:rPr>
        <w:t>钻孔终孔后一个月内应当提交的该孔地质资料和档案有：开终孔通知书、孔深检查，弯曲登记表测量登记表、简易水文地质资料，封孔检查表；钻孔质量验收报告、班报表等原始材料。</w:t>
      </w:r>
    </w:p>
    <w:bookmarkEnd w:id="35"/>
    <w:p w14:paraId="0C36B121">
      <w:pPr>
        <w:pStyle w:val="4"/>
        <w:spacing w:line="360" w:lineRule="auto"/>
        <w:ind w:firstLine="422" w:firstLineChars="200"/>
        <w:rPr>
          <w:rFonts w:ascii="Times New Roman" w:hAnsi="Times New Roman"/>
          <w:bCs w:val="0"/>
          <w:sz w:val="21"/>
          <w:szCs w:val="21"/>
          <w:lang w:bidi="ar"/>
        </w:rPr>
      </w:pPr>
      <w:r>
        <w:rPr>
          <w:rFonts w:ascii="Times New Roman" w:hAnsi="Times New Roman"/>
          <w:bCs w:val="0"/>
          <w:sz w:val="21"/>
          <w:szCs w:val="21"/>
          <w:lang w:bidi="ar"/>
        </w:rPr>
        <w:t>6、时间安排要求</w:t>
      </w:r>
    </w:p>
    <w:p w14:paraId="6B45E812">
      <w:pPr>
        <w:pStyle w:val="59"/>
        <w:spacing w:before="0" w:after="0" w:line="360" w:lineRule="auto"/>
        <w:ind w:firstLine="420" w:firstLineChars="200"/>
        <w:jc w:val="left"/>
        <w:rPr>
          <w:rFonts w:ascii="宋体" w:hAnsi="宋体" w:cs="宋体"/>
          <w:lang w:val="zh-CN"/>
        </w:rPr>
      </w:pPr>
      <w:r>
        <w:rPr>
          <w:b w:val="0"/>
          <w:bCs w:val="0"/>
          <w:sz w:val="21"/>
          <w:szCs w:val="21"/>
        </w:rPr>
        <w:t>合同签订后</w:t>
      </w:r>
      <w:r>
        <w:rPr>
          <w:rFonts w:hint="eastAsia"/>
          <w:b w:val="0"/>
          <w:bCs w:val="0"/>
          <w:sz w:val="21"/>
          <w:szCs w:val="21"/>
        </w:rPr>
        <w:t>3</w:t>
      </w:r>
      <w:r>
        <w:rPr>
          <w:b w:val="0"/>
          <w:bCs w:val="0"/>
          <w:sz w:val="21"/>
          <w:szCs w:val="21"/>
        </w:rPr>
        <w:t>个月内完成野外施工，合同签订后</w:t>
      </w:r>
      <w:r>
        <w:rPr>
          <w:rFonts w:hint="eastAsia"/>
          <w:b w:val="0"/>
          <w:bCs w:val="0"/>
          <w:sz w:val="21"/>
          <w:szCs w:val="21"/>
        </w:rPr>
        <w:t>4</w:t>
      </w:r>
      <w:r>
        <w:rPr>
          <w:b w:val="0"/>
          <w:bCs w:val="0"/>
          <w:sz w:val="21"/>
          <w:szCs w:val="21"/>
        </w:rPr>
        <w:t>个月内提交全部成果资料，务必配备适量的钻机以保证按工期完成任务。</w:t>
      </w:r>
      <w:r>
        <w:rPr>
          <w:rFonts w:hint="eastAsia" w:ascii="宋体" w:hAnsi="宋体" w:cs="宋体"/>
          <w:sz w:val="24"/>
          <w:szCs w:val="24"/>
        </w:rPr>
        <w:br w:type="page"/>
      </w:r>
      <w:bookmarkStart w:id="36" w:name="_Toc13426"/>
      <w:r>
        <w:rPr>
          <w:rFonts w:hint="eastAsia" w:ascii="宋体" w:hAnsi="宋体" w:cs="宋体"/>
          <w:sz w:val="24"/>
          <w:szCs w:val="24"/>
          <w:lang w:val="en-US" w:eastAsia="zh-CN"/>
        </w:rPr>
        <w:t xml:space="preserve">                  </w:t>
      </w:r>
      <w:r>
        <w:rPr>
          <w:rFonts w:hint="eastAsia" w:ascii="宋体" w:hAnsi="宋体" w:cs="宋体"/>
          <w:lang w:val="zh-CN"/>
        </w:rPr>
        <w:t>第五章 合同主要条款</w:t>
      </w:r>
      <w:bookmarkEnd w:id="36"/>
      <w:bookmarkStart w:id="37" w:name="_Toc20823315"/>
      <w:bookmarkStart w:id="38" w:name="_Toc16938559"/>
      <w:bookmarkStart w:id="39" w:name="_Toc513029243"/>
    </w:p>
    <w:bookmarkEnd w:id="37"/>
    <w:bookmarkEnd w:id="38"/>
    <w:bookmarkEnd w:id="39"/>
    <w:p w14:paraId="2309A7CA">
      <w:bookmarkStart w:id="40" w:name="_Toc14104719"/>
      <w:bookmarkStart w:id="41" w:name="_Toc26736"/>
      <w:bookmarkStart w:id="42" w:name="_Toc504573082"/>
      <w:bookmarkStart w:id="43" w:name="_Toc534273798"/>
      <w:bookmarkStart w:id="44" w:name="_Toc534273675"/>
    </w:p>
    <w:p w14:paraId="2258E6DF">
      <w:pPr>
        <w:spacing w:line="360" w:lineRule="auto"/>
        <w:jc w:val="center"/>
        <w:rPr>
          <w:rFonts w:ascii="宋体" w:hAnsi="宋体" w:cs="宋体"/>
          <w:b/>
          <w:sz w:val="24"/>
          <w:szCs w:val="24"/>
        </w:rPr>
      </w:pPr>
    </w:p>
    <w:p w14:paraId="6E653451">
      <w:pPr>
        <w:pStyle w:val="24"/>
        <w:rPr>
          <w:rFonts w:ascii="宋体" w:hAnsi="宋体" w:cs="宋体"/>
          <w:b/>
          <w:sz w:val="24"/>
        </w:rPr>
      </w:pPr>
    </w:p>
    <w:p w14:paraId="70F6E0BE">
      <w:pPr>
        <w:rPr>
          <w:rFonts w:ascii="宋体" w:hAnsi="宋体" w:cs="宋体"/>
          <w:b/>
          <w:sz w:val="24"/>
          <w:szCs w:val="24"/>
        </w:rPr>
      </w:pPr>
    </w:p>
    <w:p w14:paraId="151D9F4E">
      <w:pPr>
        <w:spacing w:line="360" w:lineRule="auto"/>
        <w:jc w:val="center"/>
        <w:rPr>
          <w:rFonts w:eastAsia="仿宋"/>
          <w:sz w:val="24"/>
        </w:rPr>
      </w:pPr>
      <w:bookmarkStart w:id="45" w:name="_Toc303674226"/>
      <w:bookmarkStart w:id="46" w:name="_Toc303794202"/>
      <w:bookmarkStart w:id="47" w:name="_Toc198105329"/>
      <w:bookmarkStart w:id="48" w:name="_Toc303675711"/>
      <w:bookmarkStart w:id="49" w:name="_Toc303675913"/>
      <w:bookmarkStart w:id="50" w:name="_Toc7492858"/>
      <w:bookmarkStart w:id="51" w:name="_Toc7584971"/>
      <w:bookmarkStart w:id="52" w:name="_Toc303669671"/>
      <w:bookmarkStart w:id="53" w:name="_Toc303672995"/>
      <w:bookmarkStart w:id="54" w:name="_Toc405373416"/>
      <w:r>
        <w:rPr>
          <w:b/>
        </w:rPr>
        <w:t>（说明：本合同内容条款在正式签署前可具体补充细化，仅作参考）</w:t>
      </w:r>
      <w:bookmarkEnd w:id="45"/>
      <w:bookmarkEnd w:id="46"/>
      <w:bookmarkEnd w:id="47"/>
      <w:bookmarkEnd w:id="48"/>
      <w:bookmarkEnd w:id="49"/>
      <w:bookmarkEnd w:id="50"/>
      <w:bookmarkEnd w:id="51"/>
      <w:bookmarkEnd w:id="52"/>
      <w:bookmarkEnd w:id="53"/>
      <w:bookmarkEnd w:id="54"/>
    </w:p>
    <w:p w14:paraId="3AC9F9D4">
      <w:pPr>
        <w:snapToGrid w:val="0"/>
        <w:jc w:val="center"/>
        <w:rPr>
          <w:rFonts w:cs="宋体"/>
          <w:b/>
          <w:bCs/>
          <w:kern w:val="0"/>
          <w:lang w:val="zh-CN"/>
        </w:rPr>
      </w:pPr>
    </w:p>
    <w:p w14:paraId="13873EFA">
      <w:pPr>
        <w:spacing w:line="360" w:lineRule="auto"/>
        <w:ind w:left="447" w:leftChars="213"/>
        <w:rPr>
          <w:rFonts w:cs="宋体"/>
          <w:kern w:val="0"/>
          <w:lang w:val="zh-CN"/>
        </w:rPr>
      </w:pPr>
      <w:r>
        <w:rPr>
          <w:rFonts w:hint="eastAsia" w:cs="宋体"/>
          <w:kern w:val="0"/>
          <w:lang w:val="zh-CN"/>
        </w:rPr>
        <w:t>委托方（甲方）：</w:t>
      </w:r>
    </w:p>
    <w:p w14:paraId="073D127A">
      <w:pPr>
        <w:spacing w:line="360" w:lineRule="auto"/>
        <w:ind w:left="447" w:leftChars="213"/>
        <w:rPr>
          <w:rFonts w:cs="宋体"/>
          <w:kern w:val="0"/>
          <w:lang w:val="zh-CN"/>
        </w:rPr>
      </w:pPr>
      <w:r>
        <w:rPr>
          <w:rFonts w:hint="eastAsia" w:cs="宋体"/>
          <w:kern w:val="0"/>
          <w:lang w:val="zh-CN"/>
        </w:rPr>
        <w:t>受托方（乙方）：</w:t>
      </w:r>
    </w:p>
    <w:p w14:paraId="268845F3">
      <w:pPr>
        <w:snapToGrid w:val="0"/>
        <w:spacing w:line="360" w:lineRule="auto"/>
        <w:ind w:firstLine="420" w:firstLineChars="200"/>
        <w:rPr>
          <w:rFonts w:cs="宋体"/>
          <w:kern w:val="0"/>
          <w:lang w:val="zh-CN"/>
        </w:rPr>
      </w:pPr>
      <w:r>
        <w:rPr>
          <w:rFonts w:hint="eastAsia" w:cs="宋体"/>
          <w:kern w:val="0"/>
          <w:lang w:val="zh-CN"/>
        </w:rPr>
        <w:t>委托方通过</w:t>
      </w:r>
      <w:r>
        <w:rPr>
          <w:rFonts w:hint="eastAsia" w:cs="宋体"/>
          <w:kern w:val="0"/>
          <w:u w:val="single"/>
          <w:lang w:val="zh-CN"/>
        </w:rPr>
        <w:t>招标</w:t>
      </w:r>
      <w:r>
        <w:rPr>
          <w:rFonts w:hint="eastAsia" w:cs="宋体"/>
          <w:kern w:val="0"/>
          <w:lang w:val="zh-CN"/>
        </w:rPr>
        <w:t>方式，确定受托方承担</w:t>
      </w:r>
      <w:r>
        <w:rPr>
          <w:rFonts w:hint="eastAsia" w:cs="宋体"/>
          <w:kern w:val="0"/>
          <w:u w:val="single"/>
        </w:rPr>
        <w:t xml:space="preserve">         </w:t>
      </w:r>
      <w:r>
        <w:rPr>
          <w:rFonts w:hint="eastAsia" w:cs="宋体"/>
          <w:kern w:val="0"/>
          <w:lang w:val="zh-CN"/>
        </w:rPr>
        <w:t>项目并完成本合同约定的任务。双方遵循平等、自愿、公平和诚实信用的原则，就开展此项目工作及有关事项协商一致，共同达成如下协议：</w:t>
      </w:r>
    </w:p>
    <w:p w14:paraId="5346D20F">
      <w:pPr>
        <w:snapToGrid w:val="0"/>
        <w:spacing w:line="360" w:lineRule="auto"/>
        <w:ind w:firstLine="630" w:firstLineChars="300"/>
        <w:rPr>
          <w:rFonts w:cs="宋体"/>
          <w:kern w:val="0"/>
          <w:lang w:val="zh-CN"/>
        </w:rPr>
      </w:pPr>
      <w:r>
        <w:rPr>
          <w:rFonts w:hint="eastAsia" w:cs="宋体"/>
          <w:kern w:val="0"/>
          <w:lang w:val="zh-CN"/>
        </w:rPr>
        <w:t>第一条 实物工作量</w:t>
      </w:r>
    </w:p>
    <w:p w14:paraId="471AFE7B">
      <w:pPr>
        <w:snapToGrid w:val="0"/>
        <w:spacing w:line="360" w:lineRule="auto"/>
        <w:ind w:firstLine="630" w:firstLineChars="300"/>
        <w:rPr>
          <w:rFonts w:cs="宋体"/>
          <w:kern w:val="0"/>
        </w:rPr>
      </w:pPr>
      <w:r>
        <w:rPr>
          <w:rFonts w:cs="宋体"/>
          <w:kern w:val="0"/>
        </w:rPr>
        <w:t>钻探工作内容</w:t>
      </w:r>
    </w:p>
    <w:p w14:paraId="5CB49EDF">
      <w:pPr>
        <w:adjustRightInd w:val="0"/>
        <w:snapToGrid w:val="0"/>
        <w:spacing w:line="360" w:lineRule="auto"/>
        <w:ind w:firstLine="480" w:firstLineChars="200"/>
        <w:rPr>
          <w:sz w:val="24"/>
          <w:szCs w:val="24"/>
        </w:rPr>
      </w:pPr>
      <w:r>
        <w:rPr>
          <w:sz w:val="24"/>
          <w:szCs w:val="24"/>
        </w:rPr>
        <w:t>本次钻探总工作量1800m，斜孔+直孔。其中浅孔600m，预计3个孔，为斜孔；深孔1200m，预计2个孔，为直孔（如下表）。</w:t>
      </w:r>
    </w:p>
    <w:tbl>
      <w:tblPr>
        <w:tblStyle w:val="63"/>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1649"/>
        <w:gridCol w:w="4305"/>
        <w:gridCol w:w="1211"/>
        <w:gridCol w:w="1721"/>
      </w:tblGrid>
      <w:tr w14:paraId="3257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9" w:hRule="atLeast"/>
        </w:trPr>
        <w:tc>
          <w:tcPr>
            <w:tcW w:w="928" w:type="pct"/>
            <w:vMerge w:val="restart"/>
            <w:shd w:val="clear" w:color="auto" w:fill="FFFFFF"/>
            <w:noWrap w:val="0"/>
            <w:vAlign w:val="center"/>
          </w:tcPr>
          <w:p w14:paraId="15C2CCC8">
            <w:pPr>
              <w:spacing w:line="360" w:lineRule="auto"/>
              <w:jc w:val="center"/>
              <w:rPr>
                <w:b/>
                <w:bCs/>
                <w:sz w:val="22"/>
                <w:szCs w:val="22"/>
              </w:rPr>
            </w:pPr>
            <w:r>
              <w:rPr>
                <w:b/>
                <w:bCs/>
                <w:sz w:val="22"/>
                <w:szCs w:val="22"/>
              </w:rPr>
              <w:t>工作手段</w:t>
            </w:r>
          </w:p>
        </w:tc>
        <w:tc>
          <w:tcPr>
            <w:tcW w:w="4071" w:type="pct"/>
            <w:gridSpan w:val="3"/>
            <w:vMerge w:val="restart"/>
            <w:shd w:val="clear" w:color="auto" w:fill="FFFFFF"/>
            <w:noWrap w:val="0"/>
            <w:vAlign w:val="center"/>
          </w:tcPr>
          <w:p w14:paraId="2B8634C0">
            <w:pPr>
              <w:spacing w:line="360" w:lineRule="auto"/>
              <w:jc w:val="center"/>
              <w:rPr>
                <w:b/>
                <w:bCs/>
                <w:sz w:val="22"/>
                <w:szCs w:val="22"/>
              </w:rPr>
            </w:pPr>
            <w:r>
              <w:rPr>
                <w:b/>
                <w:bCs/>
                <w:sz w:val="22"/>
                <w:szCs w:val="22"/>
              </w:rPr>
              <w:t>工作量</w:t>
            </w:r>
          </w:p>
        </w:tc>
      </w:tr>
      <w:tr w14:paraId="570D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379" w:hRule="atLeast"/>
        </w:trPr>
        <w:tc>
          <w:tcPr>
            <w:tcW w:w="928" w:type="pct"/>
            <w:vMerge w:val="continue"/>
            <w:shd w:val="clear" w:color="auto" w:fill="FFFFFF"/>
            <w:noWrap w:val="0"/>
            <w:vAlign w:val="center"/>
          </w:tcPr>
          <w:p w14:paraId="127A3EB6">
            <w:pPr>
              <w:spacing w:line="360" w:lineRule="auto"/>
              <w:ind w:firstLine="442" w:firstLineChars="200"/>
              <w:rPr>
                <w:b/>
                <w:bCs/>
                <w:sz w:val="22"/>
                <w:szCs w:val="22"/>
              </w:rPr>
            </w:pPr>
          </w:p>
        </w:tc>
        <w:tc>
          <w:tcPr>
            <w:tcW w:w="4071" w:type="pct"/>
            <w:gridSpan w:val="3"/>
            <w:vMerge w:val="continue"/>
            <w:shd w:val="clear" w:color="auto" w:fill="FFFFFF"/>
            <w:noWrap w:val="0"/>
            <w:vAlign w:val="center"/>
          </w:tcPr>
          <w:p w14:paraId="0FB14F31">
            <w:pPr>
              <w:spacing w:line="360" w:lineRule="auto"/>
              <w:ind w:firstLine="442" w:firstLineChars="200"/>
              <w:rPr>
                <w:b/>
                <w:bCs/>
                <w:sz w:val="22"/>
                <w:szCs w:val="22"/>
              </w:rPr>
            </w:pPr>
          </w:p>
        </w:tc>
      </w:tr>
      <w:tr w14:paraId="21E2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928" w:type="pct"/>
            <w:vMerge w:val="continue"/>
            <w:shd w:val="clear" w:color="auto" w:fill="FFFFFF"/>
            <w:noWrap w:val="0"/>
            <w:vAlign w:val="center"/>
          </w:tcPr>
          <w:p w14:paraId="3F0C582B">
            <w:pPr>
              <w:spacing w:line="360" w:lineRule="auto"/>
              <w:ind w:firstLine="442" w:firstLineChars="200"/>
              <w:rPr>
                <w:b/>
                <w:bCs/>
                <w:sz w:val="22"/>
                <w:szCs w:val="22"/>
              </w:rPr>
            </w:pPr>
          </w:p>
        </w:tc>
        <w:tc>
          <w:tcPr>
            <w:tcW w:w="2422" w:type="pct"/>
            <w:shd w:val="clear" w:color="auto" w:fill="FFFFFF"/>
            <w:noWrap w:val="0"/>
            <w:vAlign w:val="center"/>
          </w:tcPr>
          <w:p w14:paraId="4559E694">
            <w:pPr>
              <w:spacing w:line="360" w:lineRule="auto"/>
              <w:ind w:firstLine="442" w:firstLineChars="200"/>
              <w:jc w:val="center"/>
              <w:rPr>
                <w:b/>
                <w:bCs/>
                <w:sz w:val="22"/>
                <w:szCs w:val="22"/>
              </w:rPr>
            </w:pPr>
            <w:r>
              <w:rPr>
                <w:b/>
                <w:bCs/>
                <w:sz w:val="22"/>
                <w:szCs w:val="22"/>
              </w:rPr>
              <w:t>技术条件</w:t>
            </w:r>
          </w:p>
        </w:tc>
        <w:tc>
          <w:tcPr>
            <w:tcW w:w="681" w:type="pct"/>
            <w:shd w:val="clear" w:color="auto" w:fill="FFFFFF"/>
            <w:noWrap w:val="0"/>
            <w:vAlign w:val="center"/>
          </w:tcPr>
          <w:p w14:paraId="3DE83446">
            <w:pPr>
              <w:spacing w:line="360" w:lineRule="auto"/>
              <w:jc w:val="center"/>
              <w:rPr>
                <w:b/>
                <w:bCs/>
                <w:sz w:val="22"/>
                <w:szCs w:val="22"/>
              </w:rPr>
            </w:pPr>
            <w:r>
              <w:rPr>
                <w:b/>
                <w:bCs/>
                <w:sz w:val="22"/>
                <w:szCs w:val="22"/>
              </w:rPr>
              <w:t>计量单位</w:t>
            </w:r>
          </w:p>
        </w:tc>
        <w:tc>
          <w:tcPr>
            <w:tcW w:w="967" w:type="pct"/>
            <w:shd w:val="clear" w:color="auto" w:fill="FFFFFF"/>
            <w:noWrap w:val="0"/>
            <w:vAlign w:val="center"/>
          </w:tcPr>
          <w:p w14:paraId="09086872">
            <w:pPr>
              <w:spacing w:line="360" w:lineRule="auto"/>
              <w:rPr>
                <w:b/>
                <w:bCs/>
                <w:sz w:val="22"/>
                <w:szCs w:val="22"/>
              </w:rPr>
            </w:pPr>
            <w:r>
              <w:rPr>
                <w:b/>
                <w:bCs/>
                <w:sz w:val="22"/>
                <w:szCs w:val="22"/>
              </w:rPr>
              <w:t>2026年工作量</w:t>
            </w:r>
          </w:p>
        </w:tc>
      </w:tr>
      <w:tr w14:paraId="4C18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928" w:type="pct"/>
            <w:vMerge w:val="restart"/>
            <w:shd w:val="clear" w:color="auto" w:fill="FFFFFF"/>
            <w:noWrap w:val="0"/>
            <w:vAlign w:val="center"/>
          </w:tcPr>
          <w:p w14:paraId="13CCCF1B">
            <w:pPr>
              <w:spacing w:line="360" w:lineRule="auto"/>
              <w:jc w:val="center"/>
              <w:rPr>
                <w:sz w:val="22"/>
                <w:szCs w:val="22"/>
              </w:rPr>
            </w:pPr>
            <w:r>
              <w:rPr>
                <w:sz w:val="22"/>
                <w:szCs w:val="22"/>
              </w:rPr>
              <w:t>机械岩芯钻探</w:t>
            </w:r>
          </w:p>
        </w:tc>
        <w:tc>
          <w:tcPr>
            <w:tcW w:w="2422" w:type="pct"/>
            <w:shd w:val="clear" w:color="auto" w:fill="FFFFFF"/>
            <w:noWrap w:val="0"/>
            <w:vAlign w:val="center"/>
          </w:tcPr>
          <w:p w14:paraId="056D900A">
            <w:pPr>
              <w:spacing w:line="360" w:lineRule="auto"/>
              <w:jc w:val="center"/>
              <w:rPr>
                <w:sz w:val="22"/>
                <w:szCs w:val="22"/>
              </w:rPr>
            </w:pPr>
            <w:r>
              <w:rPr>
                <w:sz w:val="22"/>
                <w:szCs w:val="22"/>
              </w:rPr>
              <w:t>0-200m，Ⅵ，斜孔，年度工作量≥600m</w:t>
            </w:r>
          </w:p>
        </w:tc>
        <w:tc>
          <w:tcPr>
            <w:tcW w:w="681" w:type="pct"/>
            <w:shd w:val="clear" w:color="auto" w:fill="FFFFFF"/>
            <w:noWrap w:val="0"/>
            <w:vAlign w:val="center"/>
          </w:tcPr>
          <w:p w14:paraId="29B38238">
            <w:pPr>
              <w:spacing w:line="360" w:lineRule="auto"/>
              <w:jc w:val="center"/>
              <w:rPr>
                <w:sz w:val="22"/>
                <w:szCs w:val="22"/>
              </w:rPr>
            </w:pPr>
            <w:r>
              <w:rPr>
                <w:sz w:val="22"/>
                <w:szCs w:val="22"/>
              </w:rPr>
              <w:t>m</w:t>
            </w:r>
          </w:p>
        </w:tc>
        <w:tc>
          <w:tcPr>
            <w:tcW w:w="967" w:type="pct"/>
            <w:shd w:val="clear" w:color="auto" w:fill="FFFFFF"/>
            <w:noWrap w:val="0"/>
            <w:vAlign w:val="center"/>
          </w:tcPr>
          <w:p w14:paraId="3499421C">
            <w:pPr>
              <w:spacing w:line="360" w:lineRule="auto"/>
              <w:jc w:val="center"/>
              <w:rPr>
                <w:sz w:val="22"/>
                <w:szCs w:val="22"/>
              </w:rPr>
            </w:pPr>
            <w:r>
              <w:rPr>
                <w:sz w:val="22"/>
                <w:szCs w:val="22"/>
              </w:rPr>
              <w:t>600</w:t>
            </w:r>
          </w:p>
        </w:tc>
      </w:tr>
      <w:tr w14:paraId="6912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928" w:type="pct"/>
            <w:vMerge w:val="continue"/>
            <w:shd w:val="clear" w:color="auto" w:fill="FFFFFF"/>
            <w:noWrap w:val="0"/>
            <w:vAlign w:val="center"/>
          </w:tcPr>
          <w:p w14:paraId="60A5154B">
            <w:pPr>
              <w:spacing w:line="360" w:lineRule="auto"/>
              <w:ind w:firstLine="440" w:firstLineChars="200"/>
              <w:rPr>
                <w:sz w:val="22"/>
                <w:szCs w:val="22"/>
              </w:rPr>
            </w:pPr>
          </w:p>
        </w:tc>
        <w:tc>
          <w:tcPr>
            <w:tcW w:w="2422" w:type="pct"/>
            <w:shd w:val="clear" w:color="auto" w:fill="FFFFFF"/>
            <w:noWrap w:val="0"/>
            <w:vAlign w:val="center"/>
          </w:tcPr>
          <w:p w14:paraId="38949E2E">
            <w:pPr>
              <w:spacing w:line="360" w:lineRule="auto"/>
              <w:rPr>
                <w:sz w:val="22"/>
                <w:szCs w:val="22"/>
              </w:rPr>
            </w:pPr>
            <w:r>
              <w:rPr>
                <w:sz w:val="22"/>
                <w:szCs w:val="22"/>
              </w:rPr>
              <w:t>0-600m，Ⅵ，直孔，年度工作量≥1200m</w:t>
            </w:r>
          </w:p>
        </w:tc>
        <w:tc>
          <w:tcPr>
            <w:tcW w:w="681" w:type="pct"/>
            <w:shd w:val="clear" w:color="auto" w:fill="FFFFFF"/>
            <w:noWrap w:val="0"/>
            <w:vAlign w:val="center"/>
          </w:tcPr>
          <w:p w14:paraId="4D0FF13D">
            <w:pPr>
              <w:spacing w:line="360" w:lineRule="auto"/>
              <w:jc w:val="center"/>
              <w:rPr>
                <w:sz w:val="22"/>
                <w:szCs w:val="22"/>
              </w:rPr>
            </w:pPr>
            <w:r>
              <w:rPr>
                <w:sz w:val="22"/>
                <w:szCs w:val="22"/>
              </w:rPr>
              <w:t>m</w:t>
            </w:r>
          </w:p>
        </w:tc>
        <w:tc>
          <w:tcPr>
            <w:tcW w:w="967" w:type="pct"/>
            <w:shd w:val="clear" w:color="auto" w:fill="FFFFFF"/>
            <w:noWrap w:val="0"/>
            <w:vAlign w:val="center"/>
          </w:tcPr>
          <w:p w14:paraId="4C320438">
            <w:pPr>
              <w:spacing w:line="360" w:lineRule="auto"/>
              <w:jc w:val="center"/>
              <w:rPr>
                <w:sz w:val="22"/>
                <w:szCs w:val="22"/>
              </w:rPr>
            </w:pPr>
            <w:r>
              <w:rPr>
                <w:sz w:val="22"/>
                <w:szCs w:val="22"/>
              </w:rPr>
              <w:t>1200</w:t>
            </w:r>
          </w:p>
        </w:tc>
      </w:tr>
    </w:tbl>
    <w:p w14:paraId="72D14835">
      <w:pPr>
        <w:snapToGrid w:val="0"/>
        <w:spacing w:line="360" w:lineRule="auto"/>
        <w:ind w:firstLine="420" w:firstLineChars="200"/>
        <w:rPr>
          <w:rFonts w:cs="宋体"/>
          <w:kern w:val="0"/>
          <w:lang w:val="zh-CN"/>
        </w:rPr>
      </w:pPr>
    </w:p>
    <w:p w14:paraId="0E782E77">
      <w:pPr>
        <w:snapToGrid w:val="0"/>
        <w:spacing w:line="360" w:lineRule="auto"/>
        <w:ind w:firstLine="420" w:firstLineChars="200"/>
        <w:rPr>
          <w:rFonts w:cs="宋体"/>
          <w:kern w:val="0"/>
          <w:lang w:val="zh-CN"/>
        </w:rPr>
      </w:pPr>
      <w:r>
        <w:rPr>
          <w:rFonts w:hint="eastAsia" w:cs="宋体"/>
          <w:kern w:val="0"/>
          <w:lang w:val="zh-CN"/>
        </w:rPr>
        <w:t>第二条 技术要求</w:t>
      </w:r>
    </w:p>
    <w:p w14:paraId="13700370">
      <w:pPr>
        <w:snapToGrid w:val="0"/>
        <w:spacing w:line="360" w:lineRule="auto"/>
        <w:ind w:firstLine="420" w:firstLineChars="200"/>
        <w:rPr>
          <w:rFonts w:cs="宋体"/>
          <w:kern w:val="0"/>
          <w:lang w:val="zh-CN"/>
        </w:rPr>
      </w:pPr>
      <w:r>
        <w:rPr>
          <w:rFonts w:hint="eastAsia" w:cs="宋体"/>
          <w:kern w:val="0"/>
          <w:lang w:val="zh-CN"/>
        </w:rPr>
        <w:t>详见第四章  招标采购需求。</w:t>
      </w:r>
    </w:p>
    <w:p w14:paraId="7664C054">
      <w:pPr>
        <w:snapToGrid w:val="0"/>
        <w:spacing w:line="360" w:lineRule="auto"/>
        <w:ind w:firstLine="420" w:firstLineChars="200"/>
        <w:rPr>
          <w:rFonts w:cs="宋体"/>
          <w:kern w:val="0"/>
          <w:lang w:val="zh-CN"/>
        </w:rPr>
      </w:pPr>
      <w:r>
        <w:rPr>
          <w:rFonts w:hint="eastAsia" w:cs="宋体"/>
          <w:kern w:val="0"/>
          <w:lang w:val="zh-CN"/>
        </w:rPr>
        <w:t>第三条 施工费用</w:t>
      </w:r>
    </w:p>
    <w:p w14:paraId="2668CB9B">
      <w:pPr>
        <w:snapToGrid w:val="0"/>
        <w:spacing w:line="360" w:lineRule="auto"/>
        <w:ind w:firstLine="420" w:firstLineChars="200"/>
        <w:rPr>
          <w:rFonts w:hint="eastAsia" w:cs="宋体"/>
          <w:kern w:val="0"/>
          <w:lang w:val="zh-CN"/>
        </w:rPr>
      </w:pPr>
      <w:r>
        <w:rPr>
          <w:rFonts w:hint="eastAsia" w:cs="宋体"/>
          <w:kern w:val="0"/>
          <w:lang w:val="zh-CN"/>
        </w:rPr>
        <w:t>本合同暂定总价款（小写</w:t>
      </w:r>
      <w:r>
        <w:rPr>
          <w:rFonts w:hint="eastAsia" w:cs="宋体"/>
          <w:kern w:val="0"/>
          <w:highlight w:val="none"/>
          <w:lang w:val="zh-CN"/>
        </w:rPr>
        <w:t xml:space="preserve">）******元，（大写）****** </w:t>
      </w:r>
      <w:r>
        <w:rPr>
          <w:rFonts w:hint="eastAsia" w:cs="宋体"/>
          <w:kern w:val="0"/>
          <w:lang w:val="zh-CN"/>
        </w:rPr>
        <w:t>。</w:t>
      </w:r>
    </w:p>
    <w:p w14:paraId="59D5C63F">
      <w:pPr>
        <w:snapToGrid w:val="0"/>
        <w:spacing w:line="360" w:lineRule="auto"/>
        <w:ind w:firstLine="420" w:firstLineChars="200"/>
        <w:rPr>
          <w:rFonts w:cs="宋体"/>
          <w:kern w:val="0"/>
          <w:lang w:val="zh-CN"/>
        </w:rPr>
      </w:pPr>
      <w:r>
        <w:rPr>
          <w:rFonts w:hint="eastAsia" w:cs="宋体"/>
          <w:kern w:val="0"/>
          <w:lang w:val="zh-CN"/>
        </w:rPr>
        <w:t>1.本合同总价款是完成本项目所包含确定的全部工作内容及本采购文件未说明但完成该项目必须包含的所有费用的价格体现。投标报价应包含但不限于编制服务费、驻场费、协调配合费、机械设备费、人员及车辆保险费、间接费、赶工费、措施费、管理费、风险费、人员费、意外保险及第三方责任险、各种税费、支付给员工的工资和国家强制缴纳的各种社会保障资金等以及政策性文件规定的市场风险、政策调整风险的各项应有费用以及乙方认为需要的其他费用等。以上费用须包含在投标报价中，无论投标乙方是否单独列出，均视为已包含在投标报价中，甲方不另行支付。</w:t>
      </w:r>
    </w:p>
    <w:p w14:paraId="02C76935">
      <w:pPr>
        <w:snapToGrid w:val="0"/>
        <w:spacing w:line="360" w:lineRule="auto"/>
        <w:ind w:firstLine="420" w:firstLineChars="200"/>
        <w:rPr>
          <w:rFonts w:hint="default" w:eastAsia="宋体" w:cs="宋体"/>
          <w:kern w:val="0"/>
          <w:highlight w:val="none"/>
          <w:lang w:val="en-US" w:eastAsia="zh-CN"/>
        </w:rPr>
      </w:pPr>
      <w:r>
        <w:rPr>
          <w:rFonts w:hint="eastAsia" w:cs="宋体"/>
          <w:kern w:val="0"/>
          <w:highlight w:val="none"/>
          <w:lang w:val="zh-CN"/>
        </w:rPr>
        <w:t xml:space="preserve">第四条 </w:t>
      </w:r>
      <w:r>
        <w:rPr>
          <w:rFonts w:hint="eastAsia" w:cs="宋体"/>
          <w:kern w:val="0"/>
          <w:highlight w:val="none"/>
          <w:lang w:val="en-US" w:eastAsia="zh-CN"/>
        </w:rPr>
        <w:t>付款方式</w:t>
      </w:r>
    </w:p>
    <w:p w14:paraId="17E38155">
      <w:pPr>
        <w:pStyle w:val="178"/>
        <w:spacing w:line="360" w:lineRule="auto"/>
        <w:ind w:firstLine="420" w:firstLineChars="200"/>
        <w:rPr>
          <w:rFonts w:hint="eastAsia" w:ascii="宋体" w:hAnsi="宋体" w:eastAsia="宋体"/>
          <w:kern w:val="0"/>
          <w:sz w:val="21"/>
          <w:szCs w:val="21"/>
          <w:highlight w:val="none"/>
        </w:rPr>
      </w:pPr>
      <w:r>
        <w:rPr>
          <w:rFonts w:ascii="宋体" w:hAnsi="宋体" w:eastAsia="宋体"/>
          <w:kern w:val="0"/>
          <w:sz w:val="21"/>
          <w:szCs w:val="21"/>
          <w:highlight w:val="none"/>
        </w:rPr>
        <w:t>1</w:t>
      </w:r>
      <w:r>
        <w:rPr>
          <w:rFonts w:hint="eastAsia" w:ascii="宋体" w:hAnsi="宋体" w:eastAsia="宋体"/>
          <w:kern w:val="0"/>
          <w:sz w:val="21"/>
          <w:szCs w:val="21"/>
          <w:highlight w:val="none"/>
        </w:rPr>
        <w:t>.</w:t>
      </w:r>
      <w:r>
        <w:rPr>
          <w:rFonts w:ascii="宋体" w:hAnsi="宋体" w:eastAsia="宋体"/>
          <w:kern w:val="0"/>
          <w:sz w:val="21"/>
          <w:szCs w:val="21"/>
          <w:highlight w:val="none"/>
        </w:rPr>
        <w:t>合同签订后</w:t>
      </w:r>
      <w:r>
        <w:rPr>
          <w:rFonts w:hint="eastAsia" w:ascii="宋体" w:hAnsi="宋体" w:eastAsia="宋体"/>
          <w:kern w:val="0"/>
          <w:sz w:val="21"/>
          <w:szCs w:val="21"/>
          <w:highlight w:val="none"/>
        </w:rPr>
        <w:t>一周</w:t>
      </w:r>
      <w:r>
        <w:rPr>
          <w:rFonts w:ascii="宋体" w:hAnsi="宋体" w:eastAsia="宋体"/>
          <w:kern w:val="0"/>
          <w:sz w:val="21"/>
          <w:szCs w:val="21"/>
          <w:highlight w:val="none"/>
        </w:rPr>
        <w:t>内，甲方支付合同价的</w:t>
      </w:r>
      <w:r>
        <w:rPr>
          <w:rFonts w:hint="eastAsia" w:ascii="宋体" w:hAnsi="宋体" w:eastAsia="宋体"/>
          <w:kern w:val="0"/>
          <w:sz w:val="21"/>
          <w:szCs w:val="21"/>
          <w:highlight w:val="none"/>
        </w:rPr>
        <w:t>50</w:t>
      </w:r>
      <w:r>
        <w:rPr>
          <w:rFonts w:ascii="宋体" w:hAnsi="宋体" w:eastAsia="宋体"/>
          <w:kern w:val="0"/>
          <w:sz w:val="21"/>
          <w:szCs w:val="21"/>
          <w:highlight w:val="none"/>
        </w:rPr>
        <w:t>%。</w:t>
      </w:r>
    </w:p>
    <w:p w14:paraId="4448E4F7">
      <w:pPr>
        <w:pStyle w:val="178"/>
        <w:spacing w:line="360" w:lineRule="auto"/>
        <w:ind w:firstLine="420" w:firstLineChars="200"/>
        <w:rPr>
          <w:rFonts w:hint="eastAsia" w:ascii="宋体" w:hAnsi="宋体" w:eastAsia="宋体"/>
          <w:kern w:val="0"/>
          <w:sz w:val="21"/>
          <w:szCs w:val="21"/>
          <w:highlight w:val="none"/>
        </w:rPr>
      </w:pPr>
      <w:r>
        <w:rPr>
          <w:rFonts w:ascii="宋体" w:hAnsi="宋体" w:eastAsia="宋体"/>
          <w:kern w:val="0"/>
          <w:sz w:val="21"/>
          <w:szCs w:val="21"/>
          <w:highlight w:val="none"/>
        </w:rPr>
        <w:t>2</w:t>
      </w:r>
      <w:r>
        <w:rPr>
          <w:rFonts w:hint="eastAsia" w:ascii="宋体" w:hAnsi="宋体" w:eastAsia="宋体"/>
          <w:kern w:val="0"/>
          <w:sz w:val="21"/>
          <w:szCs w:val="21"/>
          <w:highlight w:val="none"/>
        </w:rPr>
        <w:t>.相关设备进场后一周</w:t>
      </w:r>
      <w:r>
        <w:rPr>
          <w:rFonts w:ascii="宋体" w:hAnsi="宋体" w:eastAsia="宋体"/>
          <w:kern w:val="0"/>
          <w:sz w:val="21"/>
          <w:szCs w:val="21"/>
          <w:highlight w:val="none"/>
        </w:rPr>
        <w:t>内，甲方支付合同价的</w:t>
      </w:r>
      <w:r>
        <w:rPr>
          <w:rFonts w:hint="eastAsia" w:ascii="宋体" w:hAnsi="宋体" w:eastAsia="宋体"/>
          <w:kern w:val="0"/>
          <w:sz w:val="21"/>
          <w:szCs w:val="21"/>
          <w:highlight w:val="none"/>
        </w:rPr>
        <w:t>30</w:t>
      </w:r>
      <w:r>
        <w:rPr>
          <w:rFonts w:ascii="宋体" w:hAnsi="宋体" w:eastAsia="宋体"/>
          <w:kern w:val="0"/>
          <w:sz w:val="21"/>
          <w:szCs w:val="21"/>
          <w:highlight w:val="none"/>
        </w:rPr>
        <w:t>%；</w:t>
      </w:r>
    </w:p>
    <w:p w14:paraId="527C0D9A">
      <w:pPr>
        <w:pStyle w:val="178"/>
        <w:spacing w:line="360" w:lineRule="auto"/>
        <w:ind w:firstLine="420" w:firstLineChars="200"/>
        <w:rPr>
          <w:rFonts w:hint="eastAsia" w:ascii="宋体" w:hAnsi="宋体" w:eastAsia="宋体"/>
          <w:sz w:val="21"/>
          <w:szCs w:val="21"/>
        </w:rPr>
      </w:pPr>
      <w:r>
        <w:rPr>
          <w:rFonts w:hint="eastAsia" w:ascii="宋体" w:hAnsi="宋体" w:eastAsia="宋体"/>
          <w:sz w:val="21"/>
          <w:szCs w:val="21"/>
        </w:rPr>
        <w:t>3.项目</w:t>
      </w:r>
      <w:r>
        <w:rPr>
          <w:rFonts w:ascii="宋体" w:hAnsi="宋体" w:eastAsia="宋体"/>
          <w:sz w:val="21"/>
          <w:szCs w:val="21"/>
        </w:rPr>
        <w:t>完成</w:t>
      </w:r>
      <w:r>
        <w:rPr>
          <w:rFonts w:hint="eastAsia" w:ascii="宋体" w:hAnsi="宋体" w:eastAsia="宋体"/>
          <w:sz w:val="21"/>
          <w:szCs w:val="21"/>
        </w:rPr>
        <w:t>后</w:t>
      </w:r>
      <w:r>
        <w:rPr>
          <w:rFonts w:ascii="宋体" w:hAnsi="宋体" w:eastAsia="宋体"/>
          <w:sz w:val="21"/>
          <w:szCs w:val="21"/>
        </w:rPr>
        <w:t>，</w:t>
      </w:r>
      <w:r>
        <w:rPr>
          <w:rFonts w:hint="eastAsia" w:ascii="宋体" w:hAnsi="宋体" w:eastAsia="宋体" w:cs="仿宋"/>
          <w:sz w:val="21"/>
          <w:szCs w:val="21"/>
        </w:rPr>
        <w:t>施工质量及综合成果报告通过甲方组织的专家评审后</w:t>
      </w:r>
      <w:r>
        <w:rPr>
          <w:rFonts w:ascii="宋体" w:hAnsi="宋体" w:eastAsia="宋体"/>
          <w:sz w:val="21"/>
          <w:szCs w:val="21"/>
        </w:rPr>
        <w:t>，</w:t>
      </w:r>
      <w:r>
        <w:rPr>
          <w:rFonts w:hint="eastAsia" w:ascii="宋体" w:hAnsi="宋体" w:eastAsia="宋体"/>
          <w:sz w:val="21"/>
          <w:szCs w:val="21"/>
        </w:rPr>
        <w:t>根据双方确认的最终结算金额，</w:t>
      </w:r>
      <w:r>
        <w:rPr>
          <w:rFonts w:ascii="宋体" w:hAnsi="宋体" w:eastAsia="宋体"/>
          <w:kern w:val="0"/>
          <w:sz w:val="21"/>
          <w:szCs w:val="21"/>
        </w:rPr>
        <w:t>甲方</w:t>
      </w:r>
      <w:r>
        <w:rPr>
          <w:rFonts w:hint="eastAsia" w:ascii="宋体" w:hAnsi="宋体" w:eastAsia="宋体"/>
          <w:kern w:val="0"/>
          <w:sz w:val="21"/>
          <w:szCs w:val="21"/>
        </w:rPr>
        <w:t>一次性付清尾款。</w:t>
      </w:r>
    </w:p>
    <w:p w14:paraId="0D6B1654">
      <w:pPr>
        <w:pStyle w:val="178"/>
        <w:spacing w:line="360" w:lineRule="auto"/>
        <w:ind w:firstLine="420" w:firstLineChars="200"/>
        <w:rPr>
          <w:rFonts w:hint="eastAsia" w:ascii="宋体" w:hAnsi="宋体" w:eastAsia="宋体" w:cs="仿宋"/>
          <w:kern w:val="0"/>
          <w:sz w:val="21"/>
          <w:szCs w:val="21"/>
        </w:rPr>
      </w:pPr>
      <w:r>
        <w:rPr>
          <w:rFonts w:hint="eastAsia" w:ascii="宋体" w:hAnsi="宋体" w:eastAsia="宋体" w:cs="仿宋"/>
          <w:kern w:val="0"/>
          <w:sz w:val="21"/>
          <w:szCs w:val="21"/>
        </w:rPr>
        <w:t>以上费用需在乙方出具正规增值税普通发票给甲方后执行。</w:t>
      </w:r>
    </w:p>
    <w:p w14:paraId="7BB0ECBA">
      <w:pPr>
        <w:snapToGrid w:val="0"/>
        <w:spacing w:line="360" w:lineRule="auto"/>
        <w:ind w:firstLine="420" w:firstLineChars="200"/>
        <w:rPr>
          <w:rFonts w:cs="宋体"/>
          <w:kern w:val="0"/>
          <w:lang w:val="zh-CN"/>
        </w:rPr>
      </w:pPr>
      <w:r>
        <w:rPr>
          <w:rFonts w:hint="eastAsia" w:cs="宋体"/>
          <w:kern w:val="0"/>
          <w:lang w:val="zh-CN"/>
        </w:rPr>
        <w:t>第五条 施工期限</w:t>
      </w:r>
    </w:p>
    <w:p w14:paraId="725AABFC">
      <w:pPr>
        <w:snapToGrid w:val="0"/>
        <w:spacing w:line="360" w:lineRule="auto"/>
        <w:ind w:firstLine="420" w:firstLineChars="200"/>
        <w:rPr>
          <w:rFonts w:cs="宋体"/>
          <w:kern w:val="0"/>
          <w:lang w:val="zh-CN"/>
        </w:rPr>
      </w:pPr>
      <w:r>
        <w:rPr>
          <w:rFonts w:cs="宋体"/>
          <w:kern w:val="0"/>
          <w:lang w:val="zh-CN"/>
        </w:rPr>
        <w:t>合同签订后</w:t>
      </w:r>
      <w:r>
        <w:rPr>
          <w:rFonts w:hint="eastAsia" w:cs="宋体"/>
          <w:kern w:val="0"/>
          <w:lang w:val="zh-CN"/>
        </w:rPr>
        <w:t>3</w:t>
      </w:r>
      <w:r>
        <w:rPr>
          <w:rFonts w:cs="宋体"/>
          <w:kern w:val="0"/>
          <w:lang w:val="zh-CN"/>
        </w:rPr>
        <w:t>个月内完成野外施工，合同签订后</w:t>
      </w:r>
      <w:r>
        <w:rPr>
          <w:rFonts w:hint="eastAsia" w:cs="宋体"/>
          <w:kern w:val="0"/>
          <w:lang w:val="zh-CN"/>
        </w:rPr>
        <w:t>4</w:t>
      </w:r>
      <w:r>
        <w:rPr>
          <w:rFonts w:cs="宋体"/>
          <w:kern w:val="0"/>
          <w:lang w:val="zh-CN"/>
        </w:rPr>
        <w:t>个月内提交全部成果资料，务必配备适量的钻机以保证按工期完成任务。</w:t>
      </w:r>
    </w:p>
    <w:p w14:paraId="19EBE520">
      <w:pPr>
        <w:snapToGrid w:val="0"/>
        <w:spacing w:line="360" w:lineRule="auto"/>
        <w:ind w:firstLine="420" w:firstLineChars="200"/>
        <w:rPr>
          <w:rFonts w:cs="宋体"/>
          <w:kern w:val="0"/>
          <w:lang w:val="zh-CN"/>
        </w:rPr>
      </w:pPr>
      <w:r>
        <w:rPr>
          <w:rFonts w:hint="eastAsia" w:cs="宋体"/>
          <w:kern w:val="0"/>
          <w:lang w:val="zh-CN"/>
        </w:rPr>
        <w:t xml:space="preserve">第六条 </w:t>
      </w:r>
      <w:r>
        <w:rPr>
          <w:rFonts w:cs="宋体"/>
          <w:kern w:val="0"/>
          <w:lang w:val="zh-CN"/>
        </w:rPr>
        <w:t xml:space="preserve"> </w:t>
      </w:r>
      <w:r>
        <w:rPr>
          <w:rFonts w:hint="eastAsia" w:cs="宋体"/>
          <w:kern w:val="0"/>
          <w:lang w:val="zh-CN"/>
        </w:rPr>
        <w:t>甲方责任</w:t>
      </w:r>
    </w:p>
    <w:p w14:paraId="74B61275">
      <w:pPr>
        <w:snapToGrid w:val="0"/>
        <w:spacing w:line="360" w:lineRule="auto"/>
        <w:ind w:firstLine="420" w:firstLineChars="200"/>
        <w:rPr>
          <w:rFonts w:cs="宋体"/>
          <w:kern w:val="0"/>
          <w:lang w:val="zh-CN"/>
        </w:rPr>
      </w:pPr>
      <w:r>
        <w:rPr>
          <w:rFonts w:hint="eastAsia" w:cs="宋体"/>
          <w:kern w:val="0"/>
          <w:lang w:val="zh-CN"/>
        </w:rPr>
        <w:t>1．接到乙方编制的施工方案后3天内完成审定工作；</w:t>
      </w:r>
    </w:p>
    <w:p w14:paraId="20C7EB52">
      <w:pPr>
        <w:snapToGrid w:val="0"/>
        <w:spacing w:line="360" w:lineRule="auto"/>
        <w:ind w:firstLine="420" w:firstLineChars="200"/>
        <w:rPr>
          <w:rFonts w:cs="宋体"/>
          <w:kern w:val="0"/>
          <w:lang w:val="zh-CN"/>
        </w:rPr>
      </w:pPr>
      <w:r>
        <w:rPr>
          <w:rFonts w:hint="eastAsia" w:cs="宋体"/>
          <w:kern w:val="0"/>
          <w:lang w:val="zh-CN"/>
        </w:rPr>
        <w:t>2．配合乙方做好与地方的协调工作；</w:t>
      </w:r>
    </w:p>
    <w:p w14:paraId="5C10ABA4">
      <w:pPr>
        <w:snapToGrid w:val="0"/>
        <w:spacing w:line="360" w:lineRule="auto"/>
        <w:ind w:firstLine="420" w:firstLineChars="200"/>
        <w:rPr>
          <w:rFonts w:cs="宋体"/>
          <w:kern w:val="0"/>
          <w:lang w:val="zh-CN"/>
        </w:rPr>
      </w:pPr>
      <w:r>
        <w:rPr>
          <w:rFonts w:hint="eastAsia" w:cs="宋体"/>
          <w:kern w:val="0"/>
          <w:lang w:val="zh-CN"/>
        </w:rPr>
        <w:t>3．负责孔位测放；</w:t>
      </w:r>
    </w:p>
    <w:p w14:paraId="79958833">
      <w:pPr>
        <w:snapToGrid w:val="0"/>
        <w:spacing w:line="360" w:lineRule="auto"/>
        <w:ind w:firstLine="420" w:firstLineChars="200"/>
        <w:rPr>
          <w:rFonts w:cs="宋体"/>
          <w:kern w:val="0"/>
          <w:lang w:val="zh-CN"/>
        </w:rPr>
      </w:pPr>
      <w:r>
        <w:rPr>
          <w:rFonts w:hint="eastAsia" w:cs="宋体"/>
          <w:kern w:val="0"/>
          <w:lang w:val="zh-CN"/>
        </w:rPr>
        <w:t>4．按合同规定支付工程费用。</w:t>
      </w:r>
    </w:p>
    <w:p w14:paraId="1DACB0AC">
      <w:pPr>
        <w:snapToGrid w:val="0"/>
        <w:spacing w:line="360" w:lineRule="auto"/>
        <w:ind w:firstLine="420" w:firstLineChars="200"/>
        <w:rPr>
          <w:rFonts w:cs="宋体"/>
          <w:kern w:val="0"/>
          <w:lang w:val="zh-CN"/>
        </w:rPr>
      </w:pPr>
      <w:r>
        <w:rPr>
          <w:rFonts w:hint="eastAsia" w:cs="宋体"/>
          <w:kern w:val="0"/>
          <w:lang w:val="zh-CN"/>
        </w:rPr>
        <w:t xml:space="preserve">第七条 </w:t>
      </w:r>
      <w:r>
        <w:rPr>
          <w:rFonts w:cs="宋体"/>
          <w:kern w:val="0"/>
          <w:lang w:val="zh-CN"/>
        </w:rPr>
        <w:t xml:space="preserve"> </w:t>
      </w:r>
      <w:r>
        <w:rPr>
          <w:rFonts w:hint="eastAsia" w:cs="宋体"/>
          <w:kern w:val="0"/>
          <w:lang w:val="zh-CN"/>
        </w:rPr>
        <w:t>乙方责任</w:t>
      </w:r>
    </w:p>
    <w:p w14:paraId="7C54C1B8">
      <w:pPr>
        <w:snapToGrid w:val="0"/>
        <w:spacing w:line="360" w:lineRule="auto"/>
        <w:ind w:firstLine="420" w:firstLineChars="200"/>
        <w:rPr>
          <w:rFonts w:cs="宋体"/>
          <w:kern w:val="0"/>
          <w:lang w:val="zh-CN"/>
        </w:rPr>
      </w:pPr>
      <w:r>
        <w:rPr>
          <w:rFonts w:hint="eastAsia" w:cs="宋体"/>
          <w:kern w:val="0"/>
          <w:lang w:val="zh-CN"/>
        </w:rPr>
        <w:t>1．编制施工方案，交甲方审定；</w:t>
      </w:r>
    </w:p>
    <w:p w14:paraId="294AD4BB">
      <w:pPr>
        <w:snapToGrid w:val="0"/>
        <w:spacing w:line="360" w:lineRule="auto"/>
        <w:ind w:firstLine="420" w:firstLineChars="200"/>
        <w:rPr>
          <w:rFonts w:cs="宋体"/>
          <w:kern w:val="0"/>
          <w:lang w:val="zh-CN"/>
        </w:rPr>
      </w:pPr>
      <w:r>
        <w:rPr>
          <w:rFonts w:hint="eastAsia" w:cs="宋体"/>
          <w:kern w:val="0"/>
          <w:lang w:val="zh-CN"/>
        </w:rPr>
        <w:t>2．乙方应按时间要求做好开钻准备工作，经甲方验收合格后方可开钻，并要严格按照甲方审定的施工方案施工；</w:t>
      </w:r>
    </w:p>
    <w:p w14:paraId="47067D22">
      <w:pPr>
        <w:snapToGrid w:val="0"/>
        <w:spacing w:line="360" w:lineRule="auto"/>
        <w:ind w:firstLine="420" w:firstLineChars="200"/>
        <w:rPr>
          <w:rFonts w:cs="宋体"/>
          <w:kern w:val="0"/>
          <w:lang w:val="zh-CN"/>
        </w:rPr>
      </w:pPr>
      <w:r>
        <w:rPr>
          <w:rFonts w:hint="eastAsia" w:cs="宋体"/>
          <w:kern w:val="0"/>
          <w:lang w:val="zh-CN"/>
        </w:rPr>
        <w:t>3．施工期间人员、设备、安全保卫工作由乙方负责；</w:t>
      </w:r>
    </w:p>
    <w:p w14:paraId="76A59F95">
      <w:pPr>
        <w:snapToGrid w:val="0"/>
        <w:spacing w:line="360" w:lineRule="auto"/>
        <w:ind w:firstLine="420" w:firstLineChars="200"/>
        <w:rPr>
          <w:rFonts w:cs="宋体"/>
          <w:kern w:val="0"/>
          <w:lang w:val="zh-CN"/>
        </w:rPr>
      </w:pPr>
      <w:r>
        <w:rPr>
          <w:rFonts w:hint="eastAsia" w:cs="宋体"/>
          <w:kern w:val="0"/>
          <w:lang w:val="zh-CN"/>
        </w:rPr>
        <w:t>4．负责青苗等赔偿，负责与地方联系协调，由此发生的费用由乙方自理；</w:t>
      </w:r>
    </w:p>
    <w:p w14:paraId="425D157B">
      <w:pPr>
        <w:snapToGrid w:val="0"/>
        <w:spacing w:line="360" w:lineRule="auto"/>
        <w:ind w:firstLine="420" w:firstLineChars="200"/>
        <w:rPr>
          <w:rFonts w:cs="宋体"/>
          <w:kern w:val="0"/>
          <w:lang w:val="zh-CN"/>
        </w:rPr>
      </w:pPr>
      <w:r>
        <w:rPr>
          <w:rFonts w:hint="eastAsia" w:cs="宋体"/>
          <w:kern w:val="0"/>
          <w:lang w:val="zh-CN"/>
        </w:rPr>
        <w:t>5．协助承担甲方完成主管单位检查、验收等工作；</w:t>
      </w:r>
    </w:p>
    <w:p w14:paraId="7FB4C470">
      <w:pPr>
        <w:snapToGrid w:val="0"/>
        <w:spacing w:line="360" w:lineRule="auto"/>
        <w:ind w:firstLine="420" w:firstLineChars="200"/>
        <w:rPr>
          <w:rFonts w:cs="宋体"/>
          <w:kern w:val="0"/>
          <w:lang w:val="zh-CN"/>
        </w:rPr>
      </w:pPr>
      <w:r>
        <w:rPr>
          <w:rFonts w:hint="eastAsia" w:cs="宋体"/>
          <w:kern w:val="0"/>
          <w:lang w:val="zh-CN"/>
        </w:rPr>
        <w:t>6．因施工技术因素造成的孔深、矿心及顶底板采取率达不到要求，乙方必须采取补救措施，发生的费用由乙方自理；</w:t>
      </w:r>
    </w:p>
    <w:p w14:paraId="4E5127F2">
      <w:pPr>
        <w:snapToGrid w:val="0"/>
        <w:spacing w:line="360" w:lineRule="auto"/>
        <w:ind w:firstLine="420" w:firstLineChars="200"/>
        <w:rPr>
          <w:rFonts w:cs="宋体"/>
          <w:kern w:val="0"/>
          <w:lang w:val="zh-CN"/>
        </w:rPr>
      </w:pPr>
      <w:r>
        <w:rPr>
          <w:rFonts w:hint="eastAsia" w:cs="宋体"/>
          <w:kern w:val="0"/>
          <w:lang w:val="zh-CN"/>
        </w:rPr>
        <w:t>7．钻进中要有专人负责记录班报表，并负责保管好，终孔后岩心运至指定的地点；</w:t>
      </w:r>
    </w:p>
    <w:p w14:paraId="2EF074F7">
      <w:pPr>
        <w:snapToGrid w:val="0"/>
        <w:spacing w:line="360" w:lineRule="auto"/>
        <w:ind w:firstLine="420" w:firstLineChars="200"/>
        <w:rPr>
          <w:rFonts w:cs="宋体"/>
          <w:kern w:val="0"/>
          <w:lang w:val="zh-CN"/>
        </w:rPr>
      </w:pPr>
      <w:r>
        <w:rPr>
          <w:rFonts w:hint="eastAsia" w:cs="宋体"/>
          <w:kern w:val="0"/>
          <w:lang w:val="zh-CN"/>
        </w:rPr>
        <w:t>8.乙方接到开孔通知书后，必须做好准备工作，确保矿心及顶底板的采取率达到要求；</w:t>
      </w:r>
    </w:p>
    <w:p w14:paraId="4617ED25">
      <w:pPr>
        <w:snapToGrid w:val="0"/>
        <w:spacing w:line="360" w:lineRule="auto"/>
        <w:ind w:firstLine="420" w:firstLineChars="200"/>
        <w:rPr>
          <w:rFonts w:cs="宋体"/>
          <w:kern w:val="0"/>
          <w:lang w:val="zh-CN"/>
        </w:rPr>
      </w:pPr>
      <w:r>
        <w:rPr>
          <w:rFonts w:hint="eastAsia" w:cs="宋体"/>
          <w:kern w:val="0"/>
          <w:lang w:val="zh-CN"/>
        </w:rPr>
        <w:t>9．不得将工程分包、转包给其它单位。</w:t>
      </w:r>
    </w:p>
    <w:p w14:paraId="7E145FAC">
      <w:pPr>
        <w:snapToGrid w:val="0"/>
        <w:spacing w:line="360" w:lineRule="auto"/>
        <w:ind w:firstLine="420" w:firstLineChars="200"/>
        <w:rPr>
          <w:rFonts w:cs="宋体"/>
          <w:kern w:val="0"/>
          <w:lang w:val="zh-CN"/>
        </w:rPr>
      </w:pPr>
      <w:r>
        <w:rPr>
          <w:rFonts w:hint="eastAsia" w:cs="宋体"/>
          <w:kern w:val="0"/>
          <w:lang w:val="zh-CN"/>
        </w:rPr>
        <w:t xml:space="preserve">第八条 </w:t>
      </w:r>
      <w:r>
        <w:rPr>
          <w:rFonts w:cs="宋体"/>
          <w:kern w:val="0"/>
          <w:lang w:val="zh-CN"/>
        </w:rPr>
        <w:t xml:space="preserve"> </w:t>
      </w:r>
      <w:r>
        <w:rPr>
          <w:rFonts w:hint="eastAsia" w:cs="宋体"/>
          <w:kern w:val="0"/>
          <w:lang w:val="zh-CN"/>
        </w:rPr>
        <w:t>违约责任</w:t>
      </w:r>
    </w:p>
    <w:p w14:paraId="3D75DEBF">
      <w:pPr>
        <w:snapToGrid w:val="0"/>
        <w:spacing w:line="360" w:lineRule="auto"/>
        <w:ind w:firstLine="420" w:firstLineChars="200"/>
        <w:rPr>
          <w:rFonts w:cs="宋体"/>
          <w:kern w:val="0"/>
          <w:lang w:val="zh-CN"/>
        </w:rPr>
      </w:pPr>
      <w:r>
        <w:rPr>
          <w:rFonts w:hint="eastAsia" w:cs="宋体"/>
          <w:kern w:val="0"/>
          <w:lang w:val="zh-CN"/>
        </w:rPr>
        <w:t>1．甲方违约责任</w:t>
      </w:r>
    </w:p>
    <w:p w14:paraId="0639DE9B">
      <w:pPr>
        <w:snapToGrid w:val="0"/>
        <w:spacing w:line="360" w:lineRule="auto"/>
        <w:ind w:firstLine="420" w:firstLineChars="200"/>
        <w:rPr>
          <w:rFonts w:cs="宋体"/>
          <w:kern w:val="0"/>
          <w:lang w:val="zh-CN"/>
        </w:rPr>
      </w:pPr>
      <w:r>
        <w:rPr>
          <w:rFonts w:hint="eastAsia" w:cs="宋体"/>
          <w:kern w:val="0"/>
          <w:lang w:val="zh-CN"/>
        </w:rPr>
        <w:t>（1）合同签订后，乙方人员及钻机设备已进入施工现场，如由于甲方原因工程停工而中止合同，甲方退还乙方履约保证金并支付总工程预算费10%的违约金；</w:t>
      </w:r>
    </w:p>
    <w:p w14:paraId="44F611D5">
      <w:pPr>
        <w:snapToGrid w:val="0"/>
        <w:spacing w:line="360" w:lineRule="auto"/>
        <w:ind w:firstLine="420" w:firstLineChars="200"/>
        <w:rPr>
          <w:rFonts w:cs="宋体"/>
          <w:kern w:val="0"/>
          <w:lang w:val="zh-CN"/>
        </w:rPr>
      </w:pPr>
      <w:r>
        <w:rPr>
          <w:rFonts w:hint="eastAsia" w:cs="宋体"/>
          <w:kern w:val="0"/>
          <w:lang w:val="zh-CN"/>
        </w:rPr>
        <w:t>（2）甲方未按第四条支付乙方工程款，应按延误天数和当时银行利息向乙方支付违约金。</w:t>
      </w:r>
    </w:p>
    <w:p w14:paraId="2C5D9D39">
      <w:pPr>
        <w:snapToGrid w:val="0"/>
        <w:spacing w:line="360" w:lineRule="auto"/>
        <w:ind w:firstLine="420" w:firstLineChars="200"/>
        <w:rPr>
          <w:rFonts w:cs="宋体"/>
          <w:kern w:val="0"/>
          <w:lang w:val="zh-CN"/>
        </w:rPr>
      </w:pPr>
      <w:r>
        <w:rPr>
          <w:rFonts w:hint="eastAsia" w:cs="宋体"/>
          <w:kern w:val="0"/>
          <w:lang w:val="zh-CN"/>
        </w:rPr>
        <w:t>2．乙方违约责任</w:t>
      </w:r>
    </w:p>
    <w:p w14:paraId="5F8DE424">
      <w:pPr>
        <w:snapToGrid w:val="0"/>
        <w:spacing w:line="360" w:lineRule="auto"/>
        <w:ind w:firstLine="420" w:firstLineChars="200"/>
        <w:rPr>
          <w:rFonts w:cs="宋体"/>
          <w:kern w:val="0"/>
          <w:lang w:val="zh-CN"/>
        </w:rPr>
      </w:pPr>
      <w:r>
        <w:rPr>
          <w:rFonts w:hint="eastAsia" w:cs="宋体"/>
          <w:kern w:val="0"/>
          <w:lang w:val="zh-CN"/>
        </w:rPr>
        <w:t>（1）合同签订后，如乙方擅自中止或解除合同，乙方应全额返回甲方预付的工程款，甲方扣除乙方履约保证金作为违约金；</w:t>
      </w:r>
    </w:p>
    <w:p w14:paraId="75706059">
      <w:pPr>
        <w:snapToGrid w:val="0"/>
        <w:spacing w:line="360" w:lineRule="auto"/>
        <w:ind w:firstLine="420" w:firstLineChars="200"/>
        <w:rPr>
          <w:rFonts w:cs="宋体"/>
          <w:kern w:val="0"/>
          <w:lang w:val="zh-CN"/>
        </w:rPr>
      </w:pPr>
      <w:r>
        <w:rPr>
          <w:rFonts w:hint="eastAsia" w:cs="宋体"/>
          <w:kern w:val="0"/>
          <w:lang w:val="zh-CN"/>
        </w:rPr>
        <w:t>（2）乙方未按合同规定的期限完成钻探施工任务，应向甲方支付延期损失费，每天的延期损失费按总工程款的0.5%计算；</w:t>
      </w:r>
    </w:p>
    <w:p w14:paraId="0CACB38C">
      <w:pPr>
        <w:snapToGrid w:val="0"/>
        <w:spacing w:line="360" w:lineRule="auto"/>
        <w:ind w:firstLine="420" w:firstLineChars="200"/>
        <w:rPr>
          <w:rFonts w:cs="宋体"/>
          <w:kern w:val="0"/>
          <w:lang w:val="zh-CN"/>
        </w:rPr>
      </w:pPr>
      <w:r>
        <w:rPr>
          <w:rFonts w:hint="eastAsia" w:cs="宋体"/>
          <w:kern w:val="0"/>
          <w:lang w:val="zh-CN"/>
        </w:rPr>
        <w:t>（3）乙方施工的钻孔质量不符合合同要求，采取补救措施后仍达不到合同要求，验收不能通过，乙方应负责重新施工，费用自理；</w:t>
      </w:r>
    </w:p>
    <w:p w14:paraId="6D9778A5">
      <w:pPr>
        <w:snapToGrid w:val="0"/>
        <w:spacing w:line="360" w:lineRule="auto"/>
        <w:ind w:firstLine="420" w:firstLineChars="200"/>
        <w:rPr>
          <w:rFonts w:cs="宋体"/>
          <w:kern w:val="0"/>
          <w:lang w:val="zh-CN"/>
        </w:rPr>
      </w:pPr>
      <w:r>
        <w:rPr>
          <w:rFonts w:hint="eastAsia" w:cs="宋体"/>
          <w:kern w:val="0"/>
          <w:lang w:val="zh-CN"/>
        </w:rPr>
        <w:t>（4）如乙方实际承担施工任务的队伍为分包、转包方，甲方有权解除合同，乙方应全额返回已付的工程款，并向甲方支付总工程款10%的违约金；</w:t>
      </w:r>
    </w:p>
    <w:p w14:paraId="074C08F2">
      <w:pPr>
        <w:snapToGrid w:val="0"/>
        <w:spacing w:line="360" w:lineRule="auto"/>
        <w:ind w:firstLine="420" w:firstLineChars="200"/>
        <w:rPr>
          <w:rFonts w:cs="宋体"/>
          <w:kern w:val="0"/>
          <w:lang w:val="zh-CN"/>
        </w:rPr>
      </w:pPr>
      <w:r>
        <w:rPr>
          <w:rFonts w:hint="eastAsia" w:cs="宋体"/>
          <w:kern w:val="0"/>
          <w:lang w:val="zh-CN"/>
        </w:rPr>
        <w:t>（5）对于钻探成果，乙方有义务保密，否则甲方有权对因此造成的损失追究乙方的责任。</w:t>
      </w:r>
    </w:p>
    <w:p w14:paraId="0FCEDF75">
      <w:pPr>
        <w:snapToGrid w:val="0"/>
        <w:spacing w:line="360" w:lineRule="auto"/>
        <w:ind w:firstLine="420" w:firstLineChars="200"/>
        <w:rPr>
          <w:rFonts w:cs="宋体"/>
          <w:bCs/>
          <w:kern w:val="0"/>
          <w:lang w:val="zh-CN"/>
        </w:rPr>
      </w:pPr>
      <w:r>
        <w:rPr>
          <w:rFonts w:hint="eastAsia" w:cs="宋体"/>
          <w:bCs/>
          <w:kern w:val="0"/>
          <w:lang w:val="zh-CN"/>
        </w:rPr>
        <w:t xml:space="preserve">第九条 </w:t>
      </w:r>
      <w:r>
        <w:rPr>
          <w:rFonts w:cs="宋体"/>
          <w:bCs/>
          <w:kern w:val="0"/>
          <w:lang w:val="zh-CN"/>
        </w:rPr>
        <w:t xml:space="preserve"> </w:t>
      </w:r>
      <w:r>
        <w:rPr>
          <w:rFonts w:hint="eastAsia" w:cs="宋体"/>
          <w:bCs/>
          <w:kern w:val="0"/>
          <w:lang w:val="zh-CN"/>
        </w:rPr>
        <w:t>争议的解决</w:t>
      </w:r>
    </w:p>
    <w:p w14:paraId="6063C90B">
      <w:pPr>
        <w:snapToGrid w:val="0"/>
        <w:spacing w:line="360" w:lineRule="auto"/>
        <w:ind w:firstLine="420" w:firstLineChars="200"/>
        <w:rPr>
          <w:rFonts w:cs="宋体"/>
          <w:kern w:val="0"/>
          <w:lang w:val="zh-CN"/>
        </w:rPr>
      </w:pPr>
      <w:r>
        <w:rPr>
          <w:rFonts w:hint="eastAsia" w:cs="宋体"/>
          <w:kern w:val="0"/>
          <w:lang w:val="zh-CN"/>
        </w:rPr>
        <w:t>本合同执行过程中发生的任何争议，如双方不能协商解决，由合同签订地法院诉讼处理。</w:t>
      </w:r>
    </w:p>
    <w:p w14:paraId="527877B4">
      <w:pPr>
        <w:snapToGrid w:val="0"/>
        <w:spacing w:line="360" w:lineRule="auto"/>
        <w:ind w:firstLine="420" w:firstLineChars="200"/>
        <w:rPr>
          <w:rFonts w:cs="宋体"/>
          <w:kern w:val="0"/>
          <w:lang w:val="zh-CN"/>
        </w:rPr>
      </w:pPr>
      <w:r>
        <w:rPr>
          <w:rFonts w:hint="eastAsia" w:cs="宋体"/>
          <w:kern w:val="0"/>
          <w:lang w:val="zh-CN"/>
        </w:rPr>
        <w:t>第十条由于不可抗拒的因素，致使本合同无法履行时，双方应按有关法律、法规及时协商处理。</w:t>
      </w:r>
    </w:p>
    <w:p w14:paraId="3BE855D7">
      <w:pPr>
        <w:snapToGrid w:val="0"/>
        <w:spacing w:line="360" w:lineRule="auto"/>
        <w:ind w:firstLine="420" w:firstLineChars="200"/>
        <w:rPr>
          <w:rFonts w:cs="宋体"/>
          <w:kern w:val="0"/>
          <w:lang w:val="zh-CN"/>
        </w:rPr>
      </w:pPr>
      <w:r>
        <w:rPr>
          <w:rFonts w:hint="eastAsia" w:cs="宋体"/>
          <w:kern w:val="0"/>
          <w:lang w:val="zh-CN"/>
        </w:rPr>
        <w:t>第十一条本合同未尽事宜，双方应本着实事求是、友好协商的态度加以解决，双方签订的补充协议或纪要视为本合同的组成部分，亦具有法律效力。</w:t>
      </w:r>
    </w:p>
    <w:p w14:paraId="2D567C3D">
      <w:pPr>
        <w:snapToGrid w:val="0"/>
        <w:spacing w:line="360" w:lineRule="auto"/>
        <w:ind w:firstLine="420" w:firstLineChars="200"/>
        <w:rPr>
          <w:rFonts w:cs="宋体"/>
          <w:kern w:val="0"/>
          <w:lang w:val="zh-CN"/>
        </w:rPr>
      </w:pPr>
      <w:r>
        <w:rPr>
          <w:rFonts w:hint="eastAsia" w:cs="宋体"/>
          <w:kern w:val="0"/>
          <w:lang w:val="zh-CN"/>
        </w:rPr>
        <w:t xml:space="preserve">第十二条 </w:t>
      </w:r>
      <w:r>
        <w:rPr>
          <w:rFonts w:cs="宋体"/>
          <w:kern w:val="0"/>
          <w:lang w:val="zh-CN"/>
        </w:rPr>
        <w:t xml:space="preserve"> </w:t>
      </w:r>
      <w:r>
        <w:rPr>
          <w:rFonts w:hint="eastAsia" w:cs="宋体"/>
          <w:kern w:val="0"/>
          <w:lang w:val="zh-CN"/>
        </w:rPr>
        <w:t>附则</w:t>
      </w:r>
    </w:p>
    <w:p w14:paraId="297A3FE0">
      <w:pPr>
        <w:snapToGrid w:val="0"/>
        <w:spacing w:line="360" w:lineRule="auto"/>
        <w:ind w:firstLine="420" w:firstLineChars="200"/>
        <w:rPr>
          <w:rFonts w:cs="宋体"/>
          <w:kern w:val="0"/>
          <w:lang w:val="zh-CN"/>
        </w:rPr>
      </w:pPr>
      <w:r>
        <w:rPr>
          <w:rFonts w:hint="eastAsia" w:cs="宋体"/>
          <w:kern w:val="0"/>
          <w:lang w:val="zh-CN"/>
        </w:rPr>
        <w:t>1．本合同经双方法人代表签字，加盖双方单位公章或合同专用章后生效。</w:t>
      </w:r>
    </w:p>
    <w:p w14:paraId="45E3F2D0">
      <w:pPr>
        <w:tabs>
          <w:tab w:val="left" w:pos="0"/>
        </w:tabs>
        <w:snapToGrid w:val="0"/>
        <w:spacing w:line="360" w:lineRule="auto"/>
        <w:ind w:firstLine="420" w:firstLineChars="200"/>
        <w:rPr>
          <w:rFonts w:cs="宋体"/>
          <w:kern w:val="0"/>
          <w:lang w:val="zh-CN"/>
        </w:rPr>
      </w:pPr>
      <w:r>
        <w:rPr>
          <w:rFonts w:hint="eastAsia" w:cs="宋体"/>
          <w:kern w:val="0"/>
          <w:lang w:val="zh-CN"/>
        </w:rPr>
        <w:t>2．本合同壹式陆份，甲、乙双方各执叁份。</w:t>
      </w:r>
    </w:p>
    <w:p w14:paraId="4CAEBD78">
      <w:pPr>
        <w:tabs>
          <w:tab w:val="left" w:pos="0"/>
        </w:tabs>
        <w:rPr>
          <w:rFonts w:cs="宋体"/>
          <w:kern w:val="0"/>
          <w:lang w:val="zh-CN"/>
        </w:rPr>
      </w:pPr>
    </w:p>
    <w:tbl>
      <w:tblPr>
        <w:tblStyle w:val="63"/>
        <w:tblW w:w="4921" w:type="pct"/>
        <w:jc w:val="center"/>
        <w:tblLayout w:type="autofit"/>
        <w:tblCellMar>
          <w:top w:w="0" w:type="dxa"/>
          <w:left w:w="108" w:type="dxa"/>
          <w:bottom w:w="0" w:type="dxa"/>
          <w:right w:w="108" w:type="dxa"/>
        </w:tblCellMar>
      </w:tblPr>
      <w:tblGrid>
        <w:gridCol w:w="4796"/>
        <w:gridCol w:w="3920"/>
      </w:tblGrid>
      <w:tr w14:paraId="7E425B6E">
        <w:tblPrEx>
          <w:tblCellMar>
            <w:top w:w="0" w:type="dxa"/>
            <w:left w:w="108" w:type="dxa"/>
            <w:bottom w:w="0" w:type="dxa"/>
            <w:right w:w="108" w:type="dxa"/>
          </w:tblCellMar>
        </w:tblPrEx>
        <w:trPr>
          <w:trHeight w:val="750" w:hRule="atLeast"/>
          <w:jc w:val="center"/>
        </w:trPr>
        <w:tc>
          <w:tcPr>
            <w:tcW w:w="2751" w:type="pct"/>
            <w:noWrap w:val="0"/>
            <w:vAlign w:val="top"/>
          </w:tcPr>
          <w:p w14:paraId="2A8E41E9">
            <w:pPr>
              <w:spacing w:line="300" w:lineRule="auto"/>
              <w:rPr>
                <w:rFonts w:cs="宋体"/>
                <w:kern w:val="0"/>
                <w:lang w:val="zh-CN"/>
              </w:rPr>
            </w:pPr>
            <w:r>
              <w:rPr>
                <w:rFonts w:hint="eastAsia" w:cs="宋体"/>
                <w:b/>
                <w:kern w:val="0"/>
                <w:lang w:val="zh-CN"/>
              </w:rPr>
              <w:t>甲方：</w:t>
            </w:r>
          </w:p>
        </w:tc>
        <w:tc>
          <w:tcPr>
            <w:tcW w:w="2249" w:type="pct"/>
            <w:noWrap w:val="0"/>
            <w:vAlign w:val="top"/>
          </w:tcPr>
          <w:p w14:paraId="4EDFB1E2">
            <w:pPr>
              <w:snapToGrid w:val="0"/>
              <w:ind w:left="738" w:hanging="738" w:hangingChars="350"/>
              <w:rPr>
                <w:rFonts w:cs="宋体"/>
                <w:kern w:val="0"/>
                <w:lang w:val="zh-CN"/>
              </w:rPr>
            </w:pPr>
            <w:r>
              <w:rPr>
                <w:rFonts w:hint="eastAsia" w:cs="宋体"/>
                <w:b/>
                <w:kern w:val="0"/>
                <w:lang w:val="zh-CN"/>
              </w:rPr>
              <w:t>乙方：</w:t>
            </w:r>
          </w:p>
        </w:tc>
      </w:tr>
      <w:tr w14:paraId="51321FAC">
        <w:tblPrEx>
          <w:tblCellMar>
            <w:top w:w="0" w:type="dxa"/>
            <w:left w:w="108" w:type="dxa"/>
            <w:bottom w:w="0" w:type="dxa"/>
            <w:right w:w="108" w:type="dxa"/>
          </w:tblCellMar>
        </w:tblPrEx>
        <w:trPr>
          <w:trHeight w:val="429" w:hRule="atLeast"/>
          <w:jc w:val="center"/>
        </w:trPr>
        <w:tc>
          <w:tcPr>
            <w:tcW w:w="2751" w:type="pct"/>
            <w:noWrap w:val="0"/>
            <w:vAlign w:val="top"/>
          </w:tcPr>
          <w:p w14:paraId="4A08B82B">
            <w:pPr>
              <w:spacing w:line="300" w:lineRule="auto"/>
              <w:rPr>
                <w:rFonts w:cs="宋体"/>
                <w:b/>
                <w:kern w:val="0"/>
                <w:lang w:val="zh-CN"/>
              </w:rPr>
            </w:pPr>
            <w:r>
              <w:rPr>
                <w:rFonts w:hint="eastAsia" w:cs="宋体"/>
                <w:b/>
                <w:kern w:val="0"/>
                <w:lang w:val="zh-CN"/>
              </w:rPr>
              <w:t>法人代表(委托人)：</w:t>
            </w:r>
          </w:p>
        </w:tc>
        <w:tc>
          <w:tcPr>
            <w:tcW w:w="2249" w:type="pct"/>
            <w:noWrap w:val="0"/>
            <w:vAlign w:val="top"/>
          </w:tcPr>
          <w:p w14:paraId="0FDDDB63">
            <w:pPr>
              <w:spacing w:line="300" w:lineRule="auto"/>
              <w:rPr>
                <w:rFonts w:cs="宋体"/>
                <w:b/>
                <w:kern w:val="0"/>
                <w:lang w:val="zh-CN"/>
              </w:rPr>
            </w:pPr>
            <w:r>
              <w:rPr>
                <w:rFonts w:hint="eastAsia" w:cs="宋体"/>
                <w:b/>
                <w:kern w:val="0"/>
                <w:lang w:val="zh-CN"/>
              </w:rPr>
              <w:t>法人代表(委托人)：</w:t>
            </w:r>
          </w:p>
        </w:tc>
      </w:tr>
      <w:tr w14:paraId="70F8A03D">
        <w:tblPrEx>
          <w:tblCellMar>
            <w:top w:w="0" w:type="dxa"/>
            <w:left w:w="108" w:type="dxa"/>
            <w:bottom w:w="0" w:type="dxa"/>
            <w:right w:w="108" w:type="dxa"/>
          </w:tblCellMar>
        </w:tblPrEx>
        <w:trPr>
          <w:trHeight w:val="533" w:hRule="atLeast"/>
          <w:jc w:val="center"/>
        </w:trPr>
        <w:tc>
          <w:tcPr>
            <w:tcW w:w="2751" w:type="pct"/>
            <w:noWrap w:val="0"/>
            <w:vAlign w:val="top"/>
          </w:tcPr>
          <w:p w14:paraId="3FEF5875">
            <w:pPr>
              <w:spacing w:line="300" w:lineRule="auto"/>
              <w:rPr>
                <w:rFonts w:cs="宋体"/>
                <w:b/>
                <w:kern w:val="0"/>
                <w:lang w:val="zh-CN"/>
              </w:rPr>
            </w:pPr>
            <w:r>
              <w:rPr>
                <w:rFonts w:hint="eastAsia" w:cs="宋体"/>
                <w:b/>
                <w:kern w:val="0"/>
                <w:lang w:val="zh-CN"/>
              </w:rPr>
              <w:t>联 系 人：</w:t>
            </w:r>
          </w:p>
        </w:tc>
        <w:tc>
          <w:tcPr>
            <w:tcW w:w="2249" w:type="pct"/>
            <w:noWrap w:val="0"/>
            <w:vAlign w:val="top"/>
          </w:tcPr>
          <w:p w14:paraId="0FF40E3D">
            <w:pPr>
              <w:spacing w:line="300" w:lineRule="auto"/>
              <w:rPr>
                <w:rFonts w:cs="宋体"/>
                <w:b/>
                <w:kern w:val="0"/>
                <w:lang w:val="zh-CN"/>
              </w:rPr>
            </w:pPr>
            <w:r>
              <w:rPr>
                <w:rFonts w:hint="eastAsia" w:cs="宋体"/>
                <w:b/>
                <w:kern w:val="0"/>
                <w:lang w:val="zh-CN"/>
              </w:rPr>
              <w:t>联 系 人：</w:t>
            </w:r>
          </w:p>
        </w:tc>
      </w:tr>
      <w:tr w14:paraId="554082FC">
        <w:tblPrEx>
          <w:tblCellMar>
            <w:top w:w="0" w:type="dxa"/>
            <w:left w:w="108" w:type="dxa"/>
            <w:bottom w:w="0" w:type="dxa"/>
            <w:right w:w="108" w:type="dxa"/>
          </w:tblCellMar>
        </w:tblPrEx>
        <w:trPr>
          <w:trHeight w:val="533" w:hRule="atLeast"/>
          <w:jc w:val="center"/>
        </w:trPr>
        <w:tc>
          <w:tcPr>
            <w:tcW w:w="2751" w:type="pct"/>
            <w:noWrap w:val="0"/>
            <w:vAlign w:val="top"/>
          </w:tcPr>
          <w:p w14:paraId="17EA3422">
            <w:pPr>
              <w:spacing w:line="300" w:lineRule="auto"/>
              <w:rPr>
                <w:rFonts w:cs="宋体"/>
                <w:b/>
                <w:kern w:val="0"/>
                <w:lang w:val="zh-CN"/>
              </w:rPr>
            </w:pPr>
            <w:r>
              <w:rPr>
                <w:rFonts w:hint="eastAsia" w:cs="宋体"/>
                <w:b/>
                <w:kern w:val="0"/>
                <w:lang w:val="zh-CN"/>
              </w:rPr>
              <w:t>联系电话：</w:t>
            </w:r>
          </w:p>
        </w:tc>
        <w:tc>
          <w:tcPr>
            <w:tcW w:w="2249" w:type="pct"/>
            <w:noWrap w:val="0"/>
            <w:vAlign w:val="top"/>
          </w:tcPr>
          <w:p w14:paraId="105FFC33">
            <w:pPr>
              <w:spacing w:line="300" w:lineRule="auto"/>
              <w:rPr>
                <w:rFonts w:cs="宋体"/>
                <w:b/>
                <w:kern w:val="0"/>
                <w:lang w:val="zh-CN"/>
              </w:rPr>
            </w:pPr>
            <w:r>
              <w:rPr>
                <w:rFonts w:hint="eastAsia" w:cs="宋体"/>
                <w:b/>
                <w:kern w:val="0"/>
                <w:lang w:val="zh-CN"/>
              </w:rPr>
              <w:t>联系电话：</w:t>
            </w:r>
          </w:p>
        </w:tc>
      </w:tr>
      <w:tr w14:paraId="015B3CB7">
        <w:tblPrEx>
          <w:tblCellMar>
            <w:top w:w="0" w:type="dxa"/>
            <w:left w:w="108" w:type="dxa"/>
            <w:bottom w:w="0" w:type="dxa"/>
            <w:right w:w="108" w:type="dxa"/>
          </w:tblCellMar>
        </w:tblPrEx>
        <w:trPr>
          <w:trHeight w:val="533" w:hRule="atLeast"/>
          <w:jc w:val="center"/>
        </w:trPr>
        <w:tc>
          <w:tcPr>
            <w:tcW w:w="2751" w:type="pct"/>
            <w:noWrap w:val="0"/>
            <w:vAlign w:val="top"/>
          </w:tcPr>
          <w:p w14:paraId="17D67E08">
            <w:pPr>
              <w:snapToGrid w:val="0"/>
              <w:rPr>
                <w:rFonts w:cs="宋体"/>
                <w:b/>
                <w:kern w:val="0"/>
                <w:lang w:val="zh-CN"/>
              </w:rPr>
            </w:pPr>
            <w:r>
              <w:rPr>
                <w:rFonts w:hint="eastAsia" w:cs="宋体"/>
                <w:b/>
                <w:kern w:val="0"/>
                <w:lang w:val="zh-CN"/>
              </w:rPr>
              <w:t xml:space="preserve">开 户 行： </w:t>
            </w:r>
          </w:p>
        </w:tc>
        <w:tc>
          <w:tcPr>
            <w:tcW w:w="2249" w:type="pct"/>
            <w:noWrap w:val="0"/>
            <w:vAlign w:val="top"/>
          </w:tcPr>
          <w:p w14:paraId="2A06535A">
            <w:pPr>
              <w:spacing w:line="300" w:lineRule="auto"/>
              <w:rPr>
                <w:rFonts w:cs="宋体"/>
                <w:b/>
                <w:kern w:val="0"/>
                <w:lang w:val="zh-CN"/>
              </w:rPr>
            </w:pPr>
            <w:r>
              <w:rPr>
                <w:rFonts w:hint="eastAsia" w:cs="宋体"/>
                <w:b/>
                <w:kern w:val="0"/>
                <w:lang w:val="zh-CN"/>
              </w:rPr>
              <w:t>开 户 行：</w:t>
            </w:r>
          </w:p>
        </w:tc>
      </w:tr>
      <w:tr w14:paraId="0C5FADF5">
        <w:tblPrEx>
          <w:tblCellMar>
            <w:top w:w="0" w:type="dxa"/>
            <w:left w:w="108" w:type="dxa"/>
            <w:bottom w:w="0" w:type="dxa"/>
            <w:right w:w="108" w:type="dxa"/>
          </w:tblCellMar>
        </w:tblPrEx>
        <w:trPr>
          <w:trHeight w:val="533" w:hRule="atLeast"/>
          <w:jc w:val="center"/>
        </w:trPr>
        <w:tc>
          <w:tcPr>
            <w:tcW w:w="2751" w:type="pct"/>
            <w:noWrap w:val="0"/>
            <w:vAlign w:val="top"/>
          </w:tcPr>
          <w:p w14:paraId="502611A0">
            <w:pPr>
              <w:spacing w:line="300" w:lineRule="auto"/>
              <w:rPr>
                <w:rFonts w:cs="宋体"/>
                <w:b/>
                <w:kern w:val="0"/>
                <w:lang w:val="zh-CN"/>
              </w:rPr>
            </w:pPr>
            <w:r>
              <w:rPr>
                <w:rFonts w:hint="eastAsia" w:cs="宋体"/>
                <w:b/>
                <w:kern w:val="0"/>
                <w:lang w:val="zh-CN"/>
              </w:rPr>
              <w:t>帐  号：</w:t>
            </w:r>
          </w:p>
        </w:tc>
        <w:tc>
          <w:tcPr>
            <w:tcW w:w="2249" w:type="pct"/>
            <w:noWrap w:val="0"/>
            <w:vAlign w:val="top"/>
          </w:tcPr>
          <w:p w14:paraId="2BCF8582">
            <w:pPr>
              <w:tabs>
                <w:tab w:val="center" w:pos="2024"/>
              </w:tabs>
              <w:spacing w:line="300" w:lineRule="auto"/>
              <w:rPr>
                <w:rFonts w:cs="宋体"/>
                <w:b/>
                <w:kern w:val="0"/>
                <w:lang w:val="zh-CN"/>
              </w:rPr>
            </w:pPr>
            <w:r>
              <w:rPr>
                <w:rFonts w:hint="eastAsia" w:cs="宋体"/>
                <w:b/>
                <w:kern w:val="0"/>
                <w:lang w:val="zh-CN"/>
              </w:rPr>
              <w:t>帐  号：</w:t>
            </w:r>
            <w:r>
              <w:rPr>
                <w:rFonts w:hint="eastAsia" w:cs="宋体"/>
                <w:b/>
                <w:kern w:val="0"/>
                <w:lang w:val="zh-CN"/>
              </w:rPr>
              <w:tab/>
            </w:r>
          </w:p>
        </w:tc>
      </w:tr>
      <w:tr w14:paraId="029B08CE">
        <w:tblPrEx>
          <w:tblCellMar>
            <w:top w:w="0" w:type="dxa"/>
            <w:left w:w="108" w:type="dxa"/>
            <w:bottom w:w="0" w:type="dxa"/>
            <w:right w:w="108" w:type="dxa"/>
          </w:tblCellMar>
        </w:tblPrEx>
        <w:trPr>
          <w:trHeight w:val="533" w:hRule="atLeast"/>
          <w:jc w:val="center"/>
        </w:trPr>
        <w:tc>
          <w:tcPr>
            <w:tcW w:w="2751" w:type="pct"/>
            <w:noWrap w:val="0"/>
            <w:vAlign w:val="top"/>
          </w:tcPr>
          <w:p w14:paraId="35BB480D">
            <w:pPr>
              <w:spacing w:line="300" w:lineRule="auto"/>
              <w:rPr>
                <w:rFonts w:cs="宋体"/>
                <w:b/>
                <w:kern w:val="0"/>
                <w:lang w:val="zh-CN"/>
              </w:rPr>
            </w:pPr>
            <w:r>
              <w:rPr>
                <w:rFonts w:hint="eastAsia" w:cs="宋体"/>
                <w:b/>
                <w:kern w:val="0"/>
                <w:lang w:val="zh-CN"/>
              </w:rPr>
              <w:t>税务登记证号：</w:t>
            </w:r>
          </w:p>
        </w:tc>
        <w:tc>
          <w:tcPr>
            <w:tcW w:w="2249" w:type="pct"/>
            <w:noWrap w:val="0"/>
            <w:vAlign w:val="top"/>
          </w:tcPr>
          <w:p w14:paraId="47A6570E">
            <w:pPr>
              <w:spacing w:line="300" w:lineRule="auto"/>
              <w:rPr>
                <w:rFonts w:cs="宋体"/>
                <w:b/>
                <w:kern w:val="0"/>
                <w:lang w:val="zh-CN"/>
              </w:rPr>
            </w:pPr>
            <w:r>
              <w:rPr>
                <w:rFonts w:hint="eastAsia" w:cs="宋体"/>
                <w:b/>
                <w:kern w:val="0"/>
                <w:lang w:val="zh-CN"/>
              </w:rPr>
              <w:t>行    号：</w:t>
            </w:r>
          </w:p>
        </w:tc>
      </w:tr>
      <w:tr w14:paraId="48604E02">
        <w:tblPrEx>
          <w:tblCellMar>
            <w:top w:w="0" w:type="dxa"/>
            <w:left w:w="108" w:type="dxa"/>
            <w:bottom w:w="0" w:type="dxa"/>
            <w:right w:w="108" w:type="dxa"/>
          </w:tblCellMar>
        </w:tblPrEx>
        <w:trPr>
          <w:trHeight w:val="533" w:hRule="atLeast"/>
          <w:jc w:val="center"/>
        </w:trPr>
        <w:tc>
          <w:tcPr>
            <w:tcW w:w="2751" w:type="pct"/>
            <w:noWrap w:val="0"/>
            <w:vAlign w:val="top"/>
          </w:tcPr>
          <w:p w14:paraId="542CBB81">
            <w:pPr>
              <w:spacing w:line="300" w:lineRule="auto"/>
              <w:rPr>
                <w:rFonts w:cs="宋体"/>
                <w:b/>
                <w:kern w:val="0"/>
                <w:lang w:val="zh-CN"/>
              </w:rPr>
            </w:pPr>
            <w:r>
              <w:rPr>
                <w:rFonts w:hint="eastAsia" w:cs="宋体"/>
                <w:b/>
                <w:kern w:val="0"/>
                <w:lang w:val="zh-CN"/>
              </w:rPr>
              <w:t xml:space="preserve">地    址： </w:t>
            </w:r>
          </w:p>
        </w:tc>
        <w:tc>
          <w:tcPr>
            <w:tcW w:w="2249" w:type="pct"/>
            <w:noWrap w:val="0"/>
            <w:vAlign w:val="top"/>
          </w:tcPr>
          <w:p w14:paraId="20C7BEF1">
            <w:pPr>
              <w:spacing w:line="300" w:lineRule="auto"/>
              <w:rPr>
                <w:rFonts w:cs="宋体"/>
                <w:b/>
                <w:kern w:val="0"/>
                <w:lang w:val="zh-CN"/>
              </w:rPr>
            </w:pPr>
            <w:r>
              <w:rPr>
                <w:rFonts w:hint="eastAsia" w:cs="宋体"/>
                <w:b/>
                <w:kern w:val="0"/>
                <w:lang w:val="zh-CN"/>
              </w:rPr>
              <w:t xml:space="preserve">签订日期： </w:t>
            </w:r>
            <w:r>
              <w:rPr>
                <w:rFonts w:cs="宋体"/>
                <w:b/>
                <w:kern w:val="0"/>
                <w:lang w:val="zh-CN"/>
              </w:rPr>
              <w:t xml:space="preserve"> </w:t>
            </w:r>
            <w:r>
              <w:rPr>
                <w:rFonts w:hint="eastAsia" w:cs="宋体"/>
                <w:b/>
                <w:kern w:val="0"/>
                <w:lang w:val="zh-CN"/>
              </w:rPr>
              <w:t xml:space="preserve"> </w:t>
            </w:r>
            <w:r>
              <w:rPr>
                <w:rFonts w:cs="宋体"/>
                <w:b/>
                <w:kern w:val="0"/>
                <w:lang w:val="zh-CN"/>
              </w:rPr>
              <w:t xml:space="preserve"> </w:t>
            </w:r>
            <w:r>
              <w:rPr>
                <w:rFonts w:hint="eastAsia" w:cs="宋体"/>
                <w:b/>
                <w:kern w:val="0"/>
                <w:lang w:val="zh-CN"/>
              </w:rPr>
              <w:t xml:space="preserve">年 </w:t>
            </w:r>
            <w:r>
              <w:rPr>
                <w:rFonts w:cs="宋体"/>
                <w:b/>
                <w:kern w:val="0"/>
                <w:lang w:val="zh-CN"/>
              </w:rPr>
              <w:t xml:space="preserve">   </w:t>
            </w:r>
            <w:r>
              <w:rPr>
                <w:rFonts w:hint="eastAsia" w:cs="宋体"/>
                <w:b/>
                <w:kern w:val="0"/>
                <w:lang w:val="zh-CN"/>
              </w:rPr>
              <w:t xml:space="preserve">月 </w:t>
            </w:r>
            <w:r>
              <w:rPr>
                <w:rFonts w:cs="宋体"/>
                <w:b/>
                <w:kern w:val="0"/>
                <w:lang w:val="zh-CN"/>
              </w:rPr>
              <w:t xml:space="preserve">  </w:t>
            </w:r>
            <w:r>
              <w:rPr>
                <w:rFonts w:hint="eastAsia" w:cs="宋体"/>
                <w:b/>
                <w:kern w:val="0"/>
                <w:lang w:val="zh-CN"/>
              </w:rPr>
              <w:t>日</w:t>
            </w:r>
          </w:p>
        </w:tc>
      </w:tr>
    </w:tbl>
    <w:p w14:paraId="08633038">
      <w:pPr>
        <w:spacing w:line="400" w:lineRule="exact"/>
        <w:ind w:firstLine="3990" w:firstLineChars="1900"/>
        <w:rPr>
          <w:rFonts w:ascii="仿宋" w:hAnsi="仿宋" w:eastAsia="仿宋" w:cs="仿宋"/>
          <w:color w:val="000000"/>
          <w:szCs w:val="21"/>
        </w:rPr>
        <w:sectPr>
          <w:footerReference r:id="rId9" w:type="default"/>
          <w:type w:val="continuous"/>
          <w:pgSz w:w="12240" w:h="15840"/>
          <w:pgMar w:top="1440" w:right="1800" w:bottom="1440" w:left="1800" w:header="720" w:footer="720" w:gutter="0"/>
          <w:cols w:space="720" w:num="1"/>
        </w:sectPr>
      </w:pPr>
      <w:r>
        <w:rPr>
          <w:rFonts w:hint="eastAsia" w:ascii="仿宋" w:hAnsi="仿宋" w:eastAsia="仿宋" w:cs="仿宋"/>
          <w:color w:val="000000"/>
          <w:szCs w:val="21"/>
        </w:rPr>
        <w:t xml:space="preserve"> </w:t>
      </w:r>
    </w:p>
    <w:bookmarkEnd w:id="40"/>
    <w:bookmarkEnd w:id="41"/>
    <w:p w14:paraId="029DA672">
      <w:pPr>
        <w:pStyle w:val="59"/>
        <w:rPr>
          <w:rFonts w:ascii="宋体" w:hAnsi="宋体" w:cs="宋体"/>
        </w:rPr>
      </w:pPr>
      <w:bookmarkStart w:id="55" w:name="_Toc10404"/>
      <w:r>
        <w:rPr>
          <w:rFonts w:hint="eastAsia" w:ascii="宋体" w:hAnsi="宋体" w:cs="宋体"/>
          <w:lang w:val="zh-CN"/>
        </w:rPr>
        <w:t xml:space="preserve">第六章  </w:t>
      </w:r>
      <w:bookmarkEnd w:id="42"/>
      <w:bookmarkEnd w:id="43"/>
      <w:bookmarkEnd w:id="44"/>
      <w:r>
        <w:rPr>
          <w:rFonts w:hint="eastAsia" w:ascii="宋体" w:hAnsi="宋体" w:cs="宋体"/>
          <w:kern w:val="0"/>
          <w:szCs w:val="21"/>
        </w:rPr>
        <w:t>磋商响应文件格式及附件</w:t>
      </w:r>
      <w:bookmarkEnd w:id="55"/>
    </w:p>
    <w:p w14:paraId="74729E49">
      <w:pPr>
        <w:spacing w:line="440" w:lineRule="exact"/>
        <w:rPr>
          <w:rFonts w:ascii="宋体" w:hAnsi="宋体" w:cs="宋体"/>
          <w:sz w:val="20"/>
        </w:rPr>
      </w:pPr>
    </w:p>
    <w:p w14:paraId="1D87988E">
      <w:pPr>
        <w:spacing w:line="440" w:lineRule="exact"/>
        <w:jc w:val="center"/>
        <w:rPr>
          <w:rFonts w:ascii="宋体" w:hAnsi="宋体" w:cs="宋体"/>
          <w:sz w:val="20"/>
        </w:rPr>
      </w:pPr>
    </w:p>
    <w:p w14:paraId="40BA7249">
      <w:pPr>
        <w:spacing w:line="440" w:lineRule="exact"/>
        <w:jc w:val="center"/>
        <w:rPr>
          <w:rFonts w:ascii="宋体" w:hAnsi="宋体" w:cs="宋体"/>
          <w:sz w:val="20"/>
        </w:rPr>
      </w:pPr>
    </w:p>
    <w:p w14:paraId="5BC145CB">
      <w:pPr>
        <w:spacing w:line="440" w:lineRule="exact"/>
        <w:rPr>
          <w:rFonts w:ascii="宋体" w:hAnsi="宋体" w:cs="宋体"/>
          <w:sz w:val="20"/>
        </w:rPr>
      </w:pPr>
    </w:p>
    <w:p w14:paraId="0F581F08">
      <w:pPr>
        <w:spacing w:line="440" w:lineRule="exact"/>
        <w:rPr>
          <w:rFonts w:ascii="宋体" w:hAnsi="宋体" w:cs="宋体"/>
          <w:sz w:val="20"/>
        </w:rPr>
      </w:pPr>
    </w:p>
    <w:p w14:paraId="0C6BC649">
      <w:pPr>
        <w:spacing w:line="440" w:lineRule="exact"/>
        <w:rPr>
          <w:rFonts w:ascii="宋体" w:hAnsi="宋体" w:cs="宋体"/>
          <w:sz w:val="20"/>
        </w:rPr>
      </w:pPr>
    </w:p>
    <w:p w14:paraId="5BF94B4A">
      <w:pPr>
        <w:spacing w:line="440" w:lineRule="exact"/>
        <w:jc w:val="center"/>
        <w:rPr>
          <w:rFonts w:ascii="宋体" w:hAnsi="宋体" w:cs="宋体"/>
          <w:sz w:val="20"/>
        </w:rPr>
      </w:pPr>
    </w:p>
    <w:p w14:paraId="24A07B1B">
      <w:pPr>
        <w:jc w:val="center"/>
        <w:rPr>
          <w:rFonts w:ascii="宋体" w:hAnsi="宋体" w:cs="宋体"/>
          <w:sz w:val="20"/>
        </w:rPr>
      </w:pPr>
      <w:r>
        <w:rPr>
          <w:rFonts w:hint="eastAsia" w:ascii="宋体" w:hAnsi="宋体" w:cs="宋体"/>
          <w:sz w:val="28"/>
          <w:szCs w:val="28"/>
        </w:rPr>
        <w:t>（项目名称）</w:t>
      </w:r>
    </w:p>
    <w:p w14:paraId="322FCF0F">
      <w:pPr>
        <w:jc w:val="center"/>
        <w:rPr>
          <w:rFonts w:ascii="宋体" w:hAnsi="宋体" w:cs="宋体"/>
          <w:sz w:val="20"/>
        </w:rPr>
      </w:pPr>
    </w:p>
    <w:p w14:paraId="2E09F5FB">
      <w:pPr>
        <w:jc w:val="center"/>
        <w:rPr>
          <w:rFonts w:ascii="宋体" w:hAnsi="宋体" w:cs="宋体"/>
          <w:sz w:val="20"/>
        </w:rPr>
      </w:pPr>
    </w:p>
    <w:p w14:paraId="1727896F">
      <w:pPr>
        <w:jc w:val="center"/>
        <w:rPr>
          <w:rFonts w:ascii="宋体" w:hAnsi="宋体" w:cs="宋体"/>
          <w:sz w:val="44"/>
          <w:szCs w:val="44"/>
        </w:rPr>
      </w:pPr>
      <w:r>
        <w:rPr>
          <w:rFonts w:hint="eastAsia" w:ascii="宋体" w:hAnsi="宋体" w:cs="宋体"/>
          <w:sz w:val="44"/>
          <w:szCs w:val="44"/>
        </w:rPr>
        <w:t>竞争性磋商响应文件</w:t>
      </w:r>
    </w:p>
    <w:p w14:paraId="65D4F194">
      <w:pPr>
        <w:rPr>
          <w:rFonts w:ascii="宋体" w:hAnsi="宋体" w:cs="宋体"/>
          <w:sz w:val="28"/>
          <w:szCs w:val="28"/>
        </w:rPr>
      </w:pPr>
    </w:p>
    <w:p w14:paraId="6D7C963C">
      <w:pPr>
        <w:rPr>
          <w:rFonts w:ascii="宋体" w:hAnsi="宋体" w:cs="宋体"/>
          <w:sz w:val="28"/>
          <w:szCs w:val="28"/>
        </w:rPr>
      </w:pPr>
    </w:p>
    <w:p w14:paraId="75901578">
      <w:pPr>
        <w:rPr>
          <w:rFonts w:ascii="宋体" w:hAnsi="宋体" w:cs="宋体"/>
          <w:sz w:val="28"/>
          <w:szCs w:val="28"/>
        </w:rPr>
      </w:pPr>
    </w:p>
    <w:p w14:paraId="51A1268C">
      <w:pPr>
        <w:rPr>
          <w:rFonts w:ascii="宋体" w:hAnsi="宋体" w:cs="宋体"/>
          <w:sz w:val="28"/>
          <w:szCs w:val="28"/>
        </w:rPr>
      </w:pPr>
    </w:p>
    <w:p w14:paraId="0819C5A2">
      <w:pPr>
        <w:rPr>
          <w:rFonts w:ascii="宋体" w:hAnsi="宋体" w:cs="宋体"/>
          <w:sz w:val="28"/>
          <w:szCs w:val="28"/>
        </w:rPr>
      </w:pPr>
    </w:p>
    <w:p w14:paraId="6300CDBA">
      <w:pPr>
        <w:rPr>
          <w:rFonts w:ascii="宋体" w:hAnsi="宋体" w:cs="宋体"/>
          <w:sz w:val="28"/>
          <w:szCs w:val="28"/>
        </w:rPr>
      </w:pPr>
    </w:p>
    <w:p w14:paraId="42F1DB89">
      <w:pPr>
        <w:rPr>
          <w:rFonts w:ascii="宋体" w:hAnsi="宋体" w:cs="宋体"/>
          <w:sz w:val="28"/>
          <w:szCs w:val="28"/>
        </w:rPr>
      </w:pPr>
    </w:p>
    <w:p w14:paraId="60388EEA">
      <w:pPr>
        <w:rPr>
          <w:rFonts w:ascii="宋体" w:hAnsi="宋体" w:cs="宋体"/>
          <w:sz w:val="28"/>
          <w:szCs w:val="28"/>
        </w:rPr>
      </w:pPr>
    </w:p>
    <w:p w14:paraId="247C9EC7">
      <w:pPr>
        <w:rPr>
          <w:rFonts w:ascii="宋体" w:hAnsi="宋体" w:cs="宋体"/>
          <w:sz w:val="28"/>
          <w:szCs w:val="28"/>
        </w:rPr>
      </w:pPr>
    </w:p>
    <w:p w14:paraId="78C9FEBA">
      <w:pPr>
        <w:jc w:val="center"/>
        <w:rPr>
          <w:rFonts w:ascii="宋体" w:hAnsi="宋体" w:cs="宋体"/>
          <w:sz w:val="28"/>
          <w:szCs w:val="28"/>
          <w:u w:val="single"/>
        </w:rPr>
      </w:pPr>
      <w:r>
        <w:rPr>
          <w:rFonts w:hint="eastAsia" w:ascii="宋体" w:hAnsi="宋体" w:cs="宋体"/>
          <w:sz w:val="28"/>
          <w:szCs w:val="28"/>
        </w:rPr>
        <w:t>供应商：（</w:t>
      </w:r>
      <w:r>
        <w:rPr>
          <w:rFonts w:hint="eastAsia" w:ascii="Arial" w:hAnsi="Arial" w:cs="Arial"/>
          <w:color w:val="auto"/>
          <w:sz w:val="28"/>
          <w:szCs w:val="28"/>
          <w:highlight w:val="none"/>
          <w:lang w:val="en-US" w:eastAsia="zh-CN"/>
        </w:rPr>
        <w:t>加盖电子公章</w:t>
      </w:r>
      <w:r>
        <w:rPr>
          <w:rFonts w:hint="eastAsia" w:ascii="宋体" w:hAnsi="宋体" w:cs="宋体"/>
          <w:sz w:val="28"/>
          <w:szCs w:val="28"/>
        </w:rPr>
        <w:t>）</w:t>
      </w:r>
    </w:p>
    <w:p w14:paraId="14BC01CA">
      <w:pPr>
        <w:jc w:val="center"/>
        <w:rPr>
          <w:rFonts w:ascii="宋体" w:hAnsi="宋体" w:cs="宋体"/>
          <w:sz w:val="28"/>
          <w:szCs w:val="28"/>
        </w:rPr>
      </w:pPr>
      <w:r>
        <w:rPr>
          <w:rFonts w:hint="eastAsia" w:ascii="宋体" w:hAnsi="宋体" w:cs="宋体"/>
          <w:sz w:val="28"/>
          <w:szCs w:val="28"/>
        </w:rPr>
        <w:t>法定代表人或其授权代表：（签字/签章）</w:t>
      </w:r>
    </w:p>
    <w:p w14:paraId="05BE61EF">
      <w:pPr>
        <w:jc w:val="center"/>
        <w:rPr>
          <w:rFonts w:ascii="宋体" w:hAnsi="宋体" w:cs="宋体"/>
          <w:sz w:val="20"/>
        </w:rPr>
      </w:pPr>
      <w:r>
        <w:rPr>
          <w:rFonts w:hint="eastAsia" w:ascii="宋体" w:hAnsi="宋体" w:cs="宋体"/>
          <w:sz w:val="28"/>
          <w:szCs w:val="28"/>
        </w:rPr>
        <w:t>年 月 日</w:t>
      </w:r>
    </w:p>
    <w:p w14:paraId="18E51E71">
      <w:pPr>
        <w:widowControl/>
        <w:shd w:val="clear" w:color="auto" w:fill="FFFFFF"/>
        <w:spacing w:line="360" w:lineRule="auto"/>
        <w:rPr>
          <w:rFonts w:ascii="宋体" w:hAnsi="宋体" w:cs="宋体"/>
        </w:rPr>
      </w:pPr>
    </w:p>
    <w:p w14:paraId="190E83AD">
      <w:pPr>
        <w:widowControl/>
        <w:shd w:val="clear" w:color="auto" w:fill="FFFFFF"/>
        <w:spacing w:line="360" w:lineRule="auto"/>
        <w:ind w:firstLine="472" w:firstLineChars="196"/>
        <w:rPr>
          <w:rFonts w:ascii="宋体" w:hAnsi="宋体" w:cs="宋体"/>
          <w:b/>
          <w:bCs/>
          <w:kern w:val="0"/>
          <w:sz w:val="24"/>
        </w:rPr>
      </w:pPr>
      <w:r>
        <w:rPr>
          <w:rFonts w:hint="eastAsia" w:ascii="宋体" w:hAnsi="宋体" w:cs="宋体"/>
          <w:b/>
          <w:bCs/>
          <w:kern w:val="0"/>
          <w:sz w:val="24"/>
        </w:rPr>
        <w:br w:type="page"/>
      </w:r>
    </w:p>
    <w:p w14:paraId="47B57110">
      <w:pPr>
        <w:spacing w:line="440" w:lineRule="exact"/>
        <w:jc w:val="center"/>
        <w:rPr>
          <w:rFonts w:ascii="宋体" w:hAnsi="宋体" w:cs="宋体"/>
          <w:b/>
          <w:bCs/>
          <w:color w:val="000000"/>
          <w:sz w:val="44"/>
          <w:szCs w:val="44"/>
        </w:rPr>
      </w:pPr>
      <w:r>
        <w:rPr>
          <w:rFonts w:hint="eastAsia" w:ascii="宋体" w:hAnsi="宋体" w:cs="宋体"/>
          <w:b/>
          <w:bCs/>
          <w:color w:val="000000"/>
          <w:sz w:val="44"/>
          <w:szCs w:val="44"/>
        </w:rPr>
        <w:t>目录</w:t>
      </w:r>
    </w:p>
    <w:p w14:paraId="301273A9">
      <w:pPr>
        <w:spacing w:line="440" w:lineRule="exact"/>
        <w:jc w:val="center"/>
        <w:rPr>
          <w:rFonts w:ascii="宋体" w:hAnsi="宋体" w:cs="宋体"/>
          <w:b/>
          <w:bCs/>
          <w:color w:val="000000"/>
          <w:sz w:val="36"/>
          <w:szCs w:val="36"/>
        </w:rPr>
      </w:pPr>
    </w:p>
    <w:p w14:paraId="3683A906">
      <w:pPr>
        <w:jc w:val="center"/>
        <w:rPr>
          <w:rFonts w:ascii="宋体" w:hAnsi="宋体" w:cs="宋体"/>
          <w:szCs w:val="21"/>
        </w:rPr>
      </w:pPr>
      <w:r>
        <w:rPr>
          <w:rFonts w:hint="eastAsia" w:ascii="宋体" w:hAnsi="宋体" w:cs="宋体"/>
          <w:szCs w:val="21"/>
        </w:rPr>
        <w:t>（注：供应商根据本章提供的附件顺序编制投标文件并制作目录（须生成页码））</w:t>
      </w:r>
    </w:p>
    <w:p w14:paraId="716EE0CD">
      <w:pPr>
        <w:spacing w:before="312" w:beforeLines="100" w:after="312" w:afterLines="100"/>
        <w:rPr>
          <w:rFonts w:ascii="宋体" w:hAnsi="宋体" w:cs="宋体"/>
          <w:b/>
        </w:rPr>
      </w:pPr>
      <w:bookmarkStart w:id="56" w:name="_Toc504044380"/>
      <w:bookmarkStart w:id="57" w:name="_Toc504056868"/>
      <w:bookmarkStart w:id="58" w:name="_Toc504573083"/>
      <w:bookmarkStart w:id="59" w:name="_Toc490133028"/>
      <w:r>
        <w:rPr>
          <w:rFonts w:hint="eastAsia" w:ascii="宋体" w:hAnsi="宋体" w:cs="宋体"/>
          <w:b/>
          <w:bCs/>
        </w:rPr>
        <w:br w:type="page"/>
      </w:r>
      <w:bookmarkStart w:id="60" w:name="_Toc534273677"/>
      <w:bookmarkStart w:id="61" w:name="_Toc534273800"/>
      <w:r>
        <w:rPr>
          <w:rFonts w:hint="eastAsia" w:ascii="宋体" w:hAnsi="宋体" w:cs="宋体"/>
          <w:b/>
        </w:rPr>
        <w:t>附件一、竞争性磋商申请及声明</w:t>
      </w:r>
      <w:bookmarkEnd w:id="56"/>
      <w:bookmarkEnd w:id="57"/>
      <w:bookmarkEnd w:id="58"/>
      <w:bookmarkEnd w:id="59"/>
      <w:bookmarkEnd w:id="60"/>
      <w:bookmarkEnd w:id="61"/>
    </w:p>
    <w:p w14:paraId="2E042652">
      <w:pPr>
        <w:autoSpaceDE w:val="0"/>
        <w:autoSpaceDN w:val="0"/>
        <w:adjustRightInd w:val="0"/>
        <w:rPr>
          <w:rFonts w:ascii="宋体" w:hAnsi="宋体" w:cs="宋体"/>
          <w:szCs w:val="21"/>
          <w:lang w:val="zh-CN"/>
        </w:rPr>
      </w:pPr>
    </w:p>
    <w:p w14:paraId="6CA5E0FE">
      <w:pPr>
        <w:jc w:val="center"/>
        <w:rPr>
          <w:rFonts w:ascii="宋体" w:hAnsi="宋体" w:cs="宋体"/>
          <w:b/>
          <w:sz w:val="36"/>
          <w:szCs w:val="36"/>
        </w:rPr>
      </w:pPr>
      <w:r>
        <w:rPr>
          <w:rFonts w:hint="eastAsia" w:ascii="宋体" w:hAnsi="宋体" w:cs="宋体"/>
          <w:b/>
          <w:sz w:val="36"/>
          <w:szCs w:val="36"/>
        </w:rPr>
        <w:t>竞争性磋商申请及声明</w:t>
      </w:r>
    </w:p>
    <w:p w14:paraId="457C885A">
      <w:pPr>
        <w:jc w:val="center"/>
        <w:rPr>
          <w:rFonts w:ascii="宋体" w:hAnsi="宋体" w:cs="宋体"/>
          <w:szCs w:val="21"/>
        </w:rPr>
      </w:pPr>
    </w:p>
    <w:p w14:paraId="0E3F1A47">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致：江苏省设备成套股份有限公司</w:t>
      </w:r>
    </w:p>
    <w:p w14:paraId="1D034BD6">
      <w:pPr>
        <w:autoSpaceDE w:val="0"/>
        <w:autoSpaceDN w:val="0"/>
        <w:adjustRightInd w:val="0"/>
        <w:spacing w:line="440" w:lineRule="exact"/>
        <w:ind w:firstLine="420"/>
        <w:rPr>
          <w:rFonts w:ascii="宋体" w:hAnsi="宋体" w:cs="宋体"/>
          <w:szCs w:val="21"/>
          <w:lang w:val="zh-CN"/>
        </w:rPr>
      </w:pPr>
      <w:r>
        <w:rPr>
          <w:rFonts w:hint="eastAsia" w:ascii="宋体" w:hAnsi="宋体" w:cs="宋体"/>
          <w:szCs w:val="21"/>
          <w:lang w:val="zh-CN"/>
        </w:rPr>
        <w:t>根据贵方</w:t>
      </w:r>
      <w:r>
        <w:rPr>
          <w:rFonts w:hint="eastAsia" w:ascii="宋体" w:hAnsi="宋体" w:cs="宋体"/>
          <w:szCs w:val="21"/>
          <w:u w:val="single"/>
          <w:lang w:val="zh-CN"/>
        </w:rPr>
        <w:t xml:space="preserve">                            </w:t>
      </w:r>
      <w:r>
        <w:rPr>
          <w:rFonts w:hint="eastAsia" w:ascii="宋体" w:hAnsi="宋体" w:cs="宋体"/>
          <w:szCs w:val="21"/>
          <w:lang w:val="zh-CN"/>
        </w:rPr>
        <w:t>（项目名称）</w:t>
      </w:r>
      <w:r>
        <w:rPr>
          <w:rFonts w:hint="eastAsia" w:ascii="宋体" w:hAnsi="宋体" w:cs="宋体"/>
          <w:szCs w:val="21"/>
          <w:u w:val="single"/>
          <w:lang w:val="zh-CN"/>
        </w:rPr>
        <w:t xml:space="preserve">           </w:t>
      </w:r>
      <w:r>
        <w:rPr>
          <w:rFonts w:hint="eastAsia" w:ascii="宋体" w:hAnsi="宋体" w:cs="宋体"/>
          <w:szCs w:val="21"/>
          <w:lang w:val="zh-CN"/>
        </w:rPr>
        <w:t>（项目编号）竞争性磋商公告，正式授权下述签字人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(姓名和职务)代表（供应商名称），提交响应性文件并参加磋商。</w:t>
      </w:r>
    </w:p>
    <w:p w14:paraId="16390055">
      <w:pPr>
        <w:spacing w:line="440" w:lineRule="exact"/>
        <w:ind w:firstLine="420" w:firstLineChars="200"/>
        <w:rPr>
          <w:rFonts w:ascii="宋体" w:hAnsi="宋体" w:cs="宋体"/>
          <w:szCs w:val="21"/>
        </w:rPr>
      </w:pPr>
      <w:r>
        <w:rPr>
          <w:rFonts w:hint="eastAsia" w:ascii="宋体" w:hAnsi="宋体" w:cs="宋体"/>
          <w:szCs w:val="21"/>
        </w:rPr>
        <w:t>据此函，签字人兹宣布同意如下：</w:t>
      </w:r>
    </w:p>
    <w:p w14:paraId="2317FCB3">
      <w:pPr>
        <w:spacing w:line="440" w:lineRule="exact"/>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zh-CN"/>
        </w:rPr>
        <w:t>我们的资格条件完全符合政府采购法和本次采购要求，</w:t>
      </w:r>
      <w:r>
        <w:rPr>
          <w:rFonts w:hint="eastAsia" w:ascii="宋体" w:hAnsi="宋体" w:cs="宋体"/>
          <w:szCs w:val="21"/>
        </w:rPr>
        <w:t>我们</w:t>
      </w:r>
      <w:r>
        <w:rPr>
          <w:rFonts w:hint="eastAsia" w:ascii="宋体" w:hAnsi="宋体" w:cs="宋体"/>
          <w:szCs w:val="21"/>
          <w:lang w:val="zh-CN"/>
        </w:rPr>
        <w:t>同意并向贵方提供了与本次采购活动有关的所有证据和资料</w:t>
      </w:r>
      <w:r>
        <w:rPr>
          <w:rFonts w:hint="eastAsia" w:ascii="宋体" w:hAnsi="宋体" w:cs="宋体"/>
          <w:szCs w:val="21"/>
        </w:rPr>
        <w:t>。</w:t>
      </w:r>
    </w:p>
    <w:p w14:paraId="7334EE4F">
      <w:pPr>
        <w:spacing w:line="440" w:lineRule="exact"/>
        <w:ind w:firstLine="420" w:firstLineChars="200"/>
        <w:rPr>
          <w:rFonts w:ascii="宋体" w:hAnsi="宋体" w:cs="宋体"/>
          <w:szCs w:val="21"/>
        </w:rPr>
      </w:pPr>
      <w:r>
        <w:rPr>
          <w:rFonts w:hint="eastAsia" w:ascii="宋体" w:hAnsi="宋体" w:cs="宋体"/>
          <w:szCs w:val="21"/>
        </w:rPr>
        <w:t>2、按磋商文件要求，我们的总报价</w:t>
      </w:r>
      <w:r>
        <w:rPr>
          <w:rFonts w:hint="eastAsia" w:ascii="宋体" w:hAnsi="宋体" w:cs="宋体"/>
          <w:szCs w:val="21"/>
          <w:u w:val="single"/>
        </w:rPr>
        <w:t>详见报价一览表</w:t>
      </w:r>
      <w:r>
        <w:rPr>
          <w:rFonts w:hint="eastAsia" w:ascii="宋体" w:hAnsi="宋体" w:cs="宋体"/>
          <w:szCs w:val="21"/>
        </w:rPr>
        <w:t>。</w:t>
      </w:r>
    </w:p>
    <w:p w14:paraId="6DEA37F0">
      <w:pPr>
        <w:spacing w:line="440" w:lineRule="exact"/>
        <w:ind w:firstLine="420" w:firstLineChars="200"/>
        <w:rPr>
          <w:rFonts w:ascii="宋体" w:hAnsi="宋体" w:cs="宋体"/>
          <w:szCs w:val="21"/>
        </w:rPr>
      </w:pPr>
      <w:r>
        <w:rPr>
          <w:rFonts w:hint="eastAsia" w:ascii="宋体" w:hAnsi="宋体" w:cs="宋体"/>
          <w:szCs w:val="21"/>
        </w:rPr>
        <w:t>3、本项目交付时间为：</w:t>
      </w:r>
      <w:r>
        <w:rPr>
          <w:rFonts w:hint="eastAsia" w:ascii="宋体" w:hAnsi="宋体" w:cs="宋体"/>
          <w:szCs w:val="21"/>
          <w:u w:val="single"/>
        </w:rPr>
        <w:t>满足磋商文件要求</w:t>
      </w:r>
      <w:r>
        <w:rPr>
          <w:rFonts w:hint="eastAsia" w:ascii="宋体" w:hAnsi="宋体" w:cs="宋体"/>
          <w:szCs w:val="21"/>
        </w:rPr>
        <w:t>。</w:t>
      </w:r>
    </w:p>
    <w:p w14:paraId="1ADA7C0B">
      <w:pPr>
        <w:spacing w:line="440" w:lineRule="exact"/>
        <w:ind w:firstLine="420" w:firstLineChars="200"/>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我们已详细阅读全部磋商文件及其有效补充文件，我们放弃对磋商文件任何误解的权利，提交响应文件后，</w:t>
      </w:r>
      <w:r>
        <w:rPr>
          <w:rFonts w:hint="eastAsia" w:ascii="宋体" w:hAnsi="宋体" w:cs="宋体"/>
          <w:b/>
          <w:szCs w:val="21"/>
          <w:lang w:val="zh-CN"/>
        </w:rPr>
        <w:t>不对磋商文件本身提出质疑</w:t>
      </w:r>
      <w:r>
        <w:rPr>
          <w:rFonts w:hint="eastAsia" w:ascii="宋体" w:hAnsi="宋体" w:cs="宋体"/>
          <w:szCs w:val="21"/>
          <w:lang w:val="zh-CN"/>
        </w:rPr>
        <w:t>。</w:t>
      </w:r>
    </w:p>
    <w:p w14:paraId="40318FA0">
      <w:pPr>
        <w:widowControl/>
        <w:shd w:val="clear" w:color="auto" w:fill="FFFFFF"/>
        <w:spacing w:line="440" w:lineRule="exact"/>
        <w:ind w:firstLine="420"/>
        <w:rPr>
          <w:rFonts w:ascii="宋体" w:hAnsi="宋体" w:cs="宋体"/>
          <w:kern w:val="0"/>
          <w:szCs w:val="21"/>
        </w:rPr>
      </w:pPr>
      <w:r>
        <w:rPr>
          <w:rFonts w:hint="eastAsia" w:ascii="宋体" w:hAnsi="宋体" w:cs="宋体"/>
          <w:kern w:val="0"/>
          <w:szCs w:val="21"/>
        </w:rPr>
        <w:t>5、一旦我方成交，我方将根据磋商文件的规定及我方响应承诺严格履行合同。</w:t>
      </w:r>
    </w:p>
    <w:p w14:paraId="3977A997">
      <w:pPr>
        <w:spacing w:line="440" w:lineRule="exact"/>
        <w:ind w:firstLine="420" w:firstLineChars="200"/>
        <w:rPr>
          <w:rFonts w:ascii="宋体" w:hAnsi="宋体" w:cs="宋体"/>
          <w:szCs w:val="21"/>
        </w:rPr>
      </w:pPr>
      <w:r>
        <w:rPr>
          <w:rFonts w:hint="eastAsia" w:ascii="宋体" w:hAnsi="宋体" w:cs="宋体"/>
          <w:szCs w:val="21"/>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72ABF29B">
      <w:pPr>
        <w:spacing w:line="440" w:lineRule="exact"/>
        <w:ind w:firstLine="420" w:firstLineChars="200"/>
        <w:rPr>
          <w:rFonts w:ascii="宋体" w:hAnsi="宋体" w:cs="宋体"/>
          <w:szCs w:val="21"/>
        </w:rPr>
      </w:pPr>
      <w:r>
        <w:rPr>
          <w:rFonts w:hint="eastAsia" w:ascii="宋体" w:hAnsi="宋体" w:cs="宋体"/>
          <w:szCs w:val="21"/>
        </w:rPr>
        <w:t>7、我方正式通讯方式为：</w:t>
      </w:r>
    </w:p>
    <w:p w14:paraId="1B0018F4">
      <w:pPr>
        <w:spacing w:line="440" w:lineRule="exact"/>
        <w:ind w:firstLine="420" w:firstLineChars="20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6BAA785F">
      <w:pPr>
        <w:spacing w:line="440" w:lineRule="exact"/>
        <w:ind w:firstLine="420" w:firstLineChars="200"/>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26CD0611">
      <w:pPr>
        <w:spacing w:line="440" w:lineRule="exact"/>
        <w:ind w:firstLine="420" w:firstLineChars="200"/>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w:t>
      </w:r>
    </w:p>
    <w:p w14:paraId="05E47AF7">
      <w:pPr>
        <w:spacing w:line="440" w:lineRule="exact"/>
        <w:ind w:firstLine="420" w:firstLineChars="200"/>
        <w:rPr>
          <w:rFonts w:ascii="宋体" w:hAnsi="宋体" w:cs="宋体"/>
          <w:szCs w:val="21"/>
        </w:rPr>
      </w:pPr>
      <w:r>
        <w:rPr>
          <w:rFonts w:hint="eastAsia" w:ascii="宋体" w:hAnsi="宋体" w:cs="宋体"/>
          <w:szCs w:val="21"/>
        </w:rPr>
        <w:t>8、我方正式开户银行和账号为：</w:t>
      </w:r>
    </w:p>
    <w:p w14:paraId="7D2D3CF8">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u w:val="single"/>
        </w:rPr>
      </w:pPr>
      <w:r>
        <w:rPr>
          <w:rFonts w:ascii="Arial" w:hAnsi="Arial" w:cs="Arial"/>
          <w:color w:val="auto"/>
          <w:szCs w:val="21"/>
          <w:highlight w:val="none"/>
        </w:rPr>
        <w:t>开户银行：</w:t>
      </w:r>
      <w:r>
        <w:rPr>
          <w:rFonts w:ascii="Arial" w:hAnsi="Arial" w:cs="Arial"/>
          <w:color w:val="auto"/>
          <w:szCs w:val="21"/>
          <w:highlight w:val="none"/>
          <w:u w:val="single"/>
        </w:rPr>
        <w:t xml:space="preserve">                       </w:t>
      </w:r>
    </w:p>
    <w:p w14:paraId="299BA08A">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Cs w:val="21"/>
          <w:highlight w:val="none"/>
        </w:rPr>
        <w:t>账    号：</w:t>
      </w:r>
      <w:r>
        <w:rPr>
          <w:rFonts w:ascii="Arial" w:hAnsi="Arial" w:cs="Arial"/>
          <w:color w:val="auto"/>
          <w:szCs w:val="21"/>
          <w:highlight w:val="none"/>
          <w:u w:val="single"/>
        </w:rPr>
        <w:t xml:space="preserve">                       </w:t>
      </w:r>
    </w:p>
    <w:p w14:paraId="42797E14">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 w:val="21"/>
          <w:szCs w:val="21"/>
          <w:highlight w:val="none"/>
        </w:rPr>
        <w:t>供应商名称（</w:t>
      </w:r>
      <w:r>
        <w:rPr>
          <w:rFonts w:hint="eastAsia" w:ascii="Arial" w:hAnsi="Arial" w:cs="Arial"/>
          <w:color w:val="auto"/>
          <w:sz w:val="21"/>
          <w:szCs w:val="21"/>
          <w:highlight w:val="none"/>
          <w:lang w:val="en-US" w:eastAsia="zh-CN"/>
        </w:rPr>
        <w:t>加盖电子公章</w:t>
      </w:r>
      <w:r>
        <w:rPr>
          <w:rFonts w:ascii="Arial" w:hAnsi="Arial" w:cs="Arial"/>
          <w:color w:val="auto"/>
          <w:sz w:val="21"/>
          <w:szCs w:val="21"/>
          <w:highlight w:val="none"/>
        </w:rPr>
        <w:t>）：</w:t>
      </w:r>
      <w:r>
        <w:rPr>
          <w:rFonts w:ascii="Arial" w:hAnsi="Arial" w:cs="Arial"/>
          <w:color w:val="auto"/>
          <w:sz w:val="21"/>
          <w:szCs w:val="21"/>
          <w:highlight w:val="none"/>
          <w:u w:val="single"/>
        </w:rPr>
        <w:t xml:space="preserve">                 </w:t>
      </w:r>
    </w:p>
    <w:p w14:paraId="2E65BA5D">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Cs w:val="21"/>
          <w:highlight w:val="none"/>
        </w:rPr>
        <w:t>日    期：</w:t>
      </w:r>
      <w:r>
        <w:rPr>
          <w:rFonts w:ascii="Arial" w:hAnsi="Arial" w:cs="Arial"/>
          <w:color w:val="auto"/>
          <w:szCs w:val="21"/>
          <w:highlight w:val="none"/>
          <w:u w:val="single"/>
        </w:rPr>
        <w:t xml:space="preserve">       </w:t>
      </w:r>
      <w:r>
        <w:rPr>
          <w:rFonts w:ascii="Arial" w:hAnsi="Arial" w:cs="Arial"/>
          <w:color w:val="auto"/>
          <w:szCs w:val="21"/>
          <w:highlight w:val="none"/>
        </w:rPr>
        <w:t>年</w:t>
      </w:r>
      <w:r>
        <w:rPr>
          <w:rFonts w:ascii="Arial" w:hAnsi="Arial" w:cs="Arial"/>
          <w:color w:val="auto"/>
          <w:szCs w:val="21"/>
          <w:highlight w:val="none"/>
          <w:u w:val="single"/>
        </w:rPr>
        <w:t xml:space="preserve">    </w:t>
      </w:r>
      <w:r>
        <w:rPr>
          <w:rFonts w:ascii="Arial" w:hAnsi="Arial" w:cs="Arial"/>
          <w:color w:val="auto"/>
          <w:szCs w:val="21"/>
          <w:highlight w:val="none"/>
        </w:rPr>
        <w:t>月</w:t>
      </w:r>
      <w:r>
        <w:rPr>
          <w:rFonts w:ascii="Arial" w:hAnsi="Arial" w:cs="Arial"/>
          <w:color w:val="auto"/>
          <w:szCs w:val="21"/>
          <w:highlight w:val="none"/>
          <w:u w:val="single"/>
        </w:rPr>
        <w:t xml:space="preserve">    </w:t>
      </w:r>
      <w:r>
        <w:rPr>
          <w:rFonts w:ascii="Arial" w:hAnsi="Arial" w:cs="Arial"/>
          <w:color w:val="auto"/>
          <w:szCs w:val="21"/>
          <w:highlight w:val="none"/>
        </w:rPr>
        <w:t>日</w:t>
      </w:r>
    </w:p>
    <w:p w14:paraId="02561474">
      <w:pPr>
        <w:spacing w:before="312" w:beforeLines="100" w:after="312" w:afterLines="100"/>
        <w:rPr>
          <w:rFonts w:ascii="宋体" w:hAnsi="宋体" w:cs="宋体"/>
          <w:b/>
        </w:rPr>
      </w:pPr>
      <w:r>
        <w:rPr>
          <w:rFonts w:hint="eastAsia" w:ascii="宋体" w:hAnsi="宋体" w:cs="宋体"/>
          <w:szCs w:val="21"/>
          <w:lang w:val="zh-CN"/>
        </w:rPr>
        <w:br w:type="page"/>
      </w:r>
      <w:bookmarkStart w:id="62" w:name="_Toc534273801"/>
      <w:bookmarkStart w:id="63" w:name="_Toc504056869"/>
      <w:bookmarkStart w:id="64" w:name="_Toc504044381"/>
      <w:bookmarkStart w:id="65" w:name="_Toc504573084"/>
      <w:bookmarkStart w:id="66" w:name="_Toc534273678"/>
      <w:bookmarkStart w:id="67" w:name="_Toc490133029"/>
      <w:r>
        <w:rPr>
          <w:rFonts w:hint="eastAsia" w:ascii="宋体" w:hAnsi="宋体" w:cs="宋体"/>
          <w:b/>
        </w:rPr>
        <w:t>附件二、法定代表人授权书格式</w:t>
      </w:r>
      <w:bookmarkEnd w:id="62"/>
      <w:bookmarkEnd w:id="63"/>
      <w:bookmarkEnd w:id="64"/>
      <w:bookmarkEnd w:id="65"/>
      <w:bookmarkEnd w:id="66"/>
      <w:bookmarkEnd w:id="67"/>
    </w:p>
    <w:p w14:paraId="01EFF185">
      <w:pPr>
        <w:autoSpaceDE w:val="0"/>
        <w:autoSpaceDN w:val="0"/>
        <w:adjustRightInd w:val="0"/>
        <w:rPr>
          <w:rFonts w:ascii="宋体" w:hAnsi="宋体" w:cs="宋体"/>
          <w:b/>
          <w:szCs w:val="21"/>
          <w:lang w:val="zh-CN"/>
        </w:rPr>
      </w:pPr>
    </w:p>
    <w:p w14:paraId="04DC9C5A">
      <w:pPr>
        <w:jc w:val="center"/>
        <w:rPr>
          <w:rFonts w:ascii="宋体" w:hAnsi="宋体" w:cs="宋体"/>
          <w:b/>
          <w:sz w:val="36"/>
          <w:szCs w:val="36"/>
        </w:rPr>
      </w:pPr>
      <w:r>
        <w:rPr>
          <w:rFonts w:hint="eastAsia" w:ascii="宋体" w:hAnsi="宋体" w:cs="宋体"/>
          <w:b/>
          <w:sz w:val="36"/>
          <w:szCs w:val="36"/>
        </w:rPr>
        <w:t>法定代表人授权书</w:t>
      </w:r>
    </w:p>
    <w:p w14:paraId="56FE2884">
      <w:pPr>
        <w:autoSpaceDE w:val="0"/>
        <w:autoSpaceDN w:val="0"/>
        <w:adjustRightInd w:val="0"/>
        <w:spacing w:line="360" w:lineRule="auto"/>
        <w:rPr>
          <w:rFonts w:ascii="宋体" w:hAnsi="宋体" w:cs="宋体"/>
          <w:szCs w:val="21"/>
          <w:lang w:val="zh-CN"/>
        </w:rPr>
      </w:pPr>
    </w:p>
    <w:p w14:paraId="06D0A313">
      <w:pPr>
        <w:autoSpaceDE w:val="0"/>
        <w:autoSpaceDN w:val="0"/>
        <w:adjustRightInd w:val="0"/>
        <w:spacing w:line="360" w:lineRule="auto"/>
        <w:rPr>
          <w:rFonts w:ascii="宋体" w:hAnsi="宋体" w:cs="宋体"/>
          <w:szCs w:val="21"/>
          <w:lang w:val="zh-CN"/>
        </w:rPr>
      </w:pPr>
      <w:r>
        <w:rPr>
          <w:rFonts w:hint="eastAsia" w:ascii="宋体" w:hAnsi="宋体" w:cs="宋体"/>
          <w:kern w:val="0"/>
          <w:szCs w:val="21"/>
        </w:rPr>
        <w:t>致：</w:t>
      </w:r>
      <w:r>
        <w:rPr>
          <w:rFonts w:hint="eastAsia" w:ascii="宋体" w:hAnsi="宋体" w:cs="宋体"/>
          <w:szCs w:val="21"/>
          <w:lang w:val="zh-CN"/>
        </w:rPr>
        <w:t>江苏省设备成套股份有限公司</w:t>
      </w:r>
    </w:p>
    <w:p w14:paraId="0FFBA81D">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本授权书声明：注册于</w:t>
      </w:r>
      <w:r>
        <w:rPr>
          <w:rFonts w:hint="eastAsia" w:ascii="宋体" w:hAnsi="宋体" w:cs="宋体"/>
          <w:szCs w:val="21"/>
          <w:u w:val="single"/>
          <w:lang w:val="zh-CN"/>
        </w:rPr>
        <w:t xml:space="preserve">                      </w:t>
      </w:r>
      <w:r>
        <w:rPr>
          <w:rFonts w:hint="eastAsia" w:ascii="宋体" w:hAnsi="宋体" w:cs="宋体"/>
          <w:szCs w:val="21"/>
          <w:lang w:val="zh-CN"/>
        </w:rPr>
        <w:t>（供应商住址）的</w:t>
      </w:r>
      <w:r>
        <w:rPr>
          <w:rFonts w:hint="eastAsia" w:ascii="宋体" w:hAnsi="宋体" w:cs="宋体"/>
          <w:szCs w:val="21"/>
          <w:u w:val="single"/>
          <w:lang w:val="zh-CN"/>
        </w:rPr>
        <w:t xml:space="preserve">             </w:t>
      </w:r>
      <w:r>
        <w:rPr>
          <w:rFonts w:hint="eastAsia" w:ascii="宋体" w:hAnsi="宋体" w:cs="宋体"/>
          <w:szCs w:val="21"/>
          <w:lang w:val="zh-CN"/>
        </w:rPr>
        <w:t>（供应商名称）法定代表人</w:t>
      </w:r>
      <w:r>
        <w:rPr>
          <w:rFonts w:hint="eastAsia" w:ascii="宋体" w:hAnsi="宋体" w:cs="宋体"/>
          <w:szCs w:val="21"/>
          <w:u w:val="single"/>
          <w:lang w:val="zh-CN"/>
        </w:rPr>
        <w:t xml:space="preserve">                      </w:t>
      </w:r>
      <w:r>
        <w:rPr>
          <w:rFonts w:hint="eastAsia" w:ascii="宋体" w:hAnsi="宋体" w:cs="宋体"/>
          <w:szCs w:val="21"/>
          <w:lang w:val="zh-CN"/>
        </w:rPr>
        <w:t>（法定代表人姓名、职务）代表本公司授权在下面签字的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，项目编号：</w:t>
      </w:r>
      <w:r>
        <w:rPr>
          <w:rFonts w:hint="eastAsia" w:ascii="宋体" w:hAnsi="宋体" w:cs="宋体"/>
          <w:szCs w:val="21"/>
          <w:u w:val="single"/>
          <w:lang w:val="zh-CN"/>
        </w:rPr>
        <w:t xml:space="preserve">        </w:t>
      </w:r>
      <w:r>
        <w:rPr>
          <w:rFonts w:hint="eastAsia" w:ascii="宋体" w:hAnsi="宋体" w:cs="宋体"/>
          <w:szCs w:val="21"/>
          <w:lang w:val="zh-CN"/>
        </w:rPr>
        <w:t>竞争性磋商，以本公司名义处理一切与之有关的事务。</w:t>
      </w:r>
    </w:p>
    <w:p w14:paraId="3B48ED37">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本授权书于        年   月   日签字生效，特此声明。</w:t>
      </w:r>
    </w:p>
    <w:p w14:paraId="53AC1B17">
      <w:pPr>
        <w:pStyle w:val="132"/>
        <w:tabs>
          <w:tab w:val="left" w:pos="360"/>
        </w:tabs>
        <w:spacing w:line="480" w:lineRule="exact"/>
        <w:ind w:firstLine="480"/>
        <w:rPr>
          <w:rFonts w:hint="eastAsia"/>
          <w:color w:val="auto"/>
          <w:sz w:val="24"/>
          <w:szCs w:val="24"/>
          <w:highlight w:val="none"/>
        </w:rPr>
      </w:pPr>
      <w:r>
        <w:rPr>
          <w:rFonts w:hint="eastAsia"/>
          <w:color w:val="auto"/>
          <w:sz w:val="24"/>
          <w:szCs w:val="24"/>
          <w:highlight w:val="none"/>
        </w:rPr>
        <w:t>被授权人身份证号码：</w:t>
      </w:r>
    </w:p>
    <w:p w14:paraId="47C8963D">
      <w:pPr>
        <w:pStyle w:val="132"/>
        <w:tabs>
          <w:tab w:val="left" w:pos="360"/>
        </w:tabs>
        <w:spacing w:line="480" w:lineRule="exact"/>
        <w:ind w:firstLine="480"/>
        <w:rPr>
          <w:rFonts w:hint="eastAsia" w:eastAsia="宋体"/>
          <w:color w:val="auto"/>
          <w:sz w:val="24"/>
          <w:szCs w:val="24"/>
          <w:highlight w:val="none"/>
          <w:u w:val="single"/>
          <w:lang w:val="en-US" w:eastAsia="zh-CN"/>
        </w:rPr>
      </w:pPr>
      <w:r>
        <w:rPr>
          <w:rFonts w:hint="eastAsia"/>
          <w:color w:val="auto"/>
          <w:sz w:val="24"/>
          <w:szCs w:val="24"/>
          <w:highlight w:val="none"/>
        </w:rPr>
        <w:t>被授权人联系电话：（手机）</w:t>
      </w:r>
    </w:p>
    <w:p w14:paraId="39F704B8">
      <w:pPr>
        <w:pStyle w:val="132"/>
        <w:tabs>
          <w:tab w:val="left" w:pos="360"/>
        </w:tabs>
        <w:spacing w:line="480" w:lineRule="exact"/>
        <w:ind w:firstLine="468" w:firstLineChars="195"/>
        <w:rPr>
          <w:rFonts w:eastAsia="宋体"/>
          <w:color w:val="auto"/>
          <w:sz w:val="24"/>
          <w:szCs w:val="24"/>
          <w:highlight w:val="none"/>
          <w:lang w:val="en-US" w:eastAsia="zh-CN"/>
        </w:rPr>
      </w:pPr>
      <w:r>
        <w:rPr>
          <w:rFonts w:hint="eastAsia"/>
          <w:color w:val="auto"/>
          <w:sz w:val="24"/>
          <w:szCs w:val="24"/>
          <w:highlight w:val="none"/>
          <w:lang w:val="en-US" w:eastAsia="zh-CN"/>
        </w:rPr>
        <w:t>单位</w:t>
      </w:r>
      <w:r>
        <w:rPr>
          <w:rFonts w:hint="eastAsia"/>
          <w:color w:val="auto"/>
          <w:sz w:val="24"/>
          <w:szCs w:val="24"/>
          <w:highlight w:val="none"/>
        </w:rPr>
        <w:t>名称：</w:t>
      </w:r>
      <w:r>
        <w:rPr>
          <w:rFonts w:hint="eastAsia" w:ascii="宋体" w:hAnsi="宋体" w:eastAsia="宋体" w:cs="宋体"/>
          <w:color w:val="auto"/>
          <w:sz w:val="24"/>
          <w:szCs w:val="24"/>
          <w:highlight w:val="none"/>
          <w:u w:val="none"/>
        </w:rPr>
        <w:t>（加盖电子公章）</w:t>
      </w:r>
    </w:p>
    <w:p w14:paraId="339731BF">
      <w:pPr>
        <w:pStyle w:val="132"/>
        <w:tabs>
          <w:tab w:val="left" w:pos="360"/>
        </w:tabs>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3298FE08">
      <w:pPr>
        <w:pStyle w:val="132"/>
        <w:tabs>
          <w:tab w:val="left" w:pos="360"/>
        </w:tabs>
        <w:spacing w:line="480" w:lineRule="exact"/>
        <w:ind w:firstLine="480"/>
        <w:rPr>
          <w:rFonts w:hint="eastAsia"/>
          <w:color w:val="auto"/>
          <w:sz w:val="24"/>
          <w:szCs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bookmarkStart w:id="68" w:name="_格式3__银行出具的资信证明"/>
      <w:bookmarkEnd w:id="68"/>
      <w:bookmarkStart w:id="69" w:name="_Hlt26955070"/>
      <w:bookmarkEnd w:id="69"/>
      <w:bookmarkStart w:id="70" w:name="_Hlt26671380"/>
      <w:bookmarkEnd w:id="70"/>
    </w:p>
    <w:p w14:paraId="3BEC55F2">
      <w:pPr>
        <w:autoSpaceDE w:val="0"/>
        <w:autoSpaceDN w:val="0"/>
        <w:adjustRightInd w:val="0"/>
        <w:spacing w:line="360" w:lineRule="auto"/>
        <w:rPr>
          <w:rFonts w:ascii="宋体" w:hAnsi="宋体" w:cs="宋体"/>
          <w:szCs w:val="21"/>
          <w:lang w:val="zh-CN"/>
        </w:rPr>
      </w:pPr>
    </w:p>
    <w:p w14:paraId="3353D6B2">
      <w:pPr>
        <w:autoSpaceDE w:val="0"/>
        <w:autoSpaceDN w:val="0"/>
        <w:adjustRightInd w:val="0"/>
        <w:spacing w:line="360" w:lineRule="auto"/>
        <w:rPr>
          <w:rFonts w:ascii="宋体" w:hAnsi="宋体" w:cs="宋体"/>
          <w:b/>
          <w:szCs w:val="21"/>
          <w:lang w:val="zh-CN"/>
        </w:rPr>
      </w:pPr>
      <w:r>
        <w:rPr>
          <w:rFonts w:hint="eastAsia" w:ascii="宋体" w:hAnsi="宋体" w:cs="宋体"/>
          <w:b/>
          <w:kern w:val="0"/>
          <w:szCs w:val="21"/>
        </w:rPr>
        <w:t>被授权人</w:t>
      </w:r>
      <w:r>
        <w:rPr>
          <w:rFonts w:hint="eastAsia" w:ascii="宋体" w:hAnsi="宋体" w:cs="宋体"/>
          <w:b/>
          <w:kern w:val="0"/>
          <w:szCs w:val="21"/>
          <w:lang w:val="zh-CN"/>
        </w:rPr>
        <w:t>的身份证明文件的复印件：</w:t>
      </w:r>
    </w:p>
    <w:p w14:paraId="77A32E1A">
      <w:pPr>
        <w:spacing w:before="312" w:beforeLines="100" w:after="312" w:afterLines="100"/>
        <w:rPr>
          <w:rFonts w:ascii="宋体" w:hAnsi="宋体" w:cs="宋体"/>
          <w:b/>
        </w:rPr>
      </w:pPr>
      <w:r>
        <w:rPr>
          <w:rFonts w:hint="eastAsia" w:ascii="宋体" w:hAnsi="宋体" w:cs="宋体"/>
          <w:lang w:val="zh-CN"/>
        </w:rPr>
        <w:br w:type="page"/>
      </w:r>
      <w:bookmarkStart w:id="71" w:name="_Toc504044382"/>
      <w:bookmarkStart w:id="72" w:name="_Toc534273679"/>
      <w:bookmarkStart w:id="73" w:name="_Toc490133030"/>
      <w:bookmarkStart w:id="74" w:name="_Toc534273802"/>
      <w:bookmarkStart w:id="75" w:name="_Toc504056870"/>
      <w:bookmarkStart w:id="76" w:name="_Toc504573085"/>
      <w:r>
        <w:rPr>
          <w:rFonts w:hint="eastAsia" w:ascii="宋体" w:hAnsi="宋体" w:cs="宋体"/>
          <w:b/>
        </w:rPr>
        <w:t>附件三、报价表</w:t>
      </w:r>
      <w:bookmarkEnd w:id="71"/>
      <w:bookmarkEnd w:id="72"/>
      <w:bookmarkEnd w:id="73"/>
      <w:bookmarkEnd w:id="74"/>
      <w:bookmarkEnd w:id="75"/>
      <w:bookmarkEnd w:id="76"/>
    </w:p>
    <w:p w14:paraId="38C69E39">
      <w:pPr>
        <w:autoSpaceDE w:val="0"/>
        <w:autoSpaceDN w:val="0"/>
        <w:adjustRightInd w:val="0"/>
        <w:rPr>
          <w:rFonts w:ascii="宋体" w:hAnsi="宋体" w:cs="宋体"/>
          <w:b/>
          <w:szCs w:val="21"/>
          <w:lang w:val="zh-CN"/>
        </w:rPr>
      </w:pPr>
    </w:p>
    <w:p w14:paraId="51C4ACE2">
      <w:pPr>
        <w:jc w:val="center"/>
        <w:rPr>
          <w:rFonts w:hint="eastAsia" w:ascii="宋体" w:hAnsi="宋体" w:cs="宋体"/>
          <w:b/>
          <w:sz w:val="28"/>
          <w:szCs w:val="28"/>
        </w:rPr>
      </w:pPr>
      <w:r>
        <w:rPr>
          <w:rFonts w:hint="eastAsia" w:ascii="宋体" w:hAnsi="宋体" w:cs="宋体"/>
          <w:b/>
          <w:sz w:val="28"/>
          <w:szCs w:val="28"/>
        </w:rPr>
        <w:t>开标一览表</w:t>
      </w:r>
    </w:p>
    <w:p w14:paraId="01293152">
      <w:pPr>
        <w:widowControl/>
        <w:spacing w:line="360" w:lineRule="auto"/>
        <w:jc w:val="center"/>
        <w:rPr>
          <w:rFonts w:hint="eastAsia" w:ascii="宋体" w:hAnsi="宋体" w:cs="宋体"/>
          <w:kern w:val="0"/>
          <w:sz w:val="24"/>
        </w:rPr>
      </w:pPr>
    </w:p>
    <w:p w14:paraId="2455DAC0">
      <w:pPr>
        <w:pStyle w:val="7"/>
        <w:spacing w:line="440" w:lineRule="exact"/>
        <w:ind w:firstLine="472" w:firstLineChars="225"/>
        <w:rPr>
          <w:rFonts w:hint="eastAsia" w:ascii="宋体" w:hAnsi="宋体" w:cs="宋体"/>
          <w:sz w:val="21"/>
          <w:szCs w:val="21"/>
        </w:rPr>
      </w:pPr>
      <w:r>
        <w:rPr>
          <w:rFonts w:hint="eastAsia" w:ascii="宋体" w:hAnsi="宋体" w:cs="宋体"/>
          <w:sz w:val="21"/>
          <w:szCs w:val="21"/>
        </w:rPr>
        <w:t>项目名称：                                         项目编号：</w:t>
      </w:r>
    </w:p>
    <w:tbl>
      <w:tblPr>
        <w:tblStyle w:val="6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67D4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65EC77D0">
            <w:pPr>
              <w:pStyle w:val="7"/>
              <w:spacing w:line="440" w:lineRule="exact"/>
              <w:ind w:firstLine="0"/>
              <w:rPr>
                <w:sz w:val="21"/>
                <w:szCs w:val="21"/>
              </w:rPr>
            </w:pPr>
          </w:p>
        </w:tc>
        <w:tc>
          <w:tcPr>
            <w:tcW w:w="5131" w:type="dxa"/>
            <w:gridSpan w:val="2"/>
            <w:tcBorders>
              <w:top w:val="single" w:color="auto" w:sz="4" w:space="0"/>
              <w:left w:val="nil"/>
              <w:bottom w:val="single" w:color="auto" w:sz="4" w:space="0"/>
              <w:right w:val="single" w:color="auto" w:sz="4" w:space="0"/>
            </w:tcBorders>
            <w:vAlign w:val="center"/>
          </w:tcPr>
          <w:p w14:paraId="3BBD5263">
            <w:pPr>
              <w:pStyle w:val="7"/>
              <w:spacing w:line="440" w:lineRule="exact"/>
              <w:ind w:firstLine="0"/>
              <w:rPr>
                <w:sz w:val="21"/>
                <w:szCs w:val="21"/>
              </w:rPr>
            </w:pPr>
          </w:p>
        </w:tc>
        <w:tc>
          <w:tcPr>
            <w:tcW w:w="1639" w:type="dxa"/>
            <w:tcBorders>
              <w:top w:val="single" w:color="auto" w:sz="4" w:space="0"/>
              <w:left w:val="nil"/>
              <w:bottom w:val="single" w:color="auto" w:sz="4" w:space="0"/>
              <w:right w:val="single" w:color="auto" w:sz="4" w:space="0"/>
            </w:tcBorders>
            <w:vAlign w:val="center"/>
          </w:tcPr>
          <w:p w14:paraId="690E620D">
            <w:pPr>
              <w:pStyle w:val="7"/>
              <w:spacing w:line="440" w:lineRule="exact"/>
              <w:ind w:firstLine="472" w:firstLineChars="225"/>
              <w:rPr>
                <w:sz w:val="21"/>
                <w:szCs w:val="21"/>
              </w:rPr>
            </w:pPr>
            <w:r>
              <w:rPr>
                <w:sz w:val="21"/>
                <w:szCs w:val="21"/>
              </w:rPr>
              <w:t>备注</w:t>
            </w:r>
          </w:p>
        </w:tc>
      </w:tr>
      <w:tr w14:paraId="22FC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1870" w:type="dxa"/>
            <w:tcBorders>
              <w:top w:val="single" w:color="auto" w:sz="4" w:space="0"/>
              <w:left w:val="single" w:color="auto" w:sz="4" w:space="0"/>
              <w:bottom w:val="single" w:color="auto" w:sz="4" w:space="0"/>
              <w:right w:val="single" w:color="auto" w:sz="4" w:space="0"/>
            </w:tcBorders>
            <w:vAlign w:val="center"/>
          </w:tcPr>
          <w:p w14:paraId="5BA02646">
            <w:pPr>
              <w:pStyle w:val="7"/>
              <w:spacing w:line="440" w:lineRule="exact"/>
              <w:ind w:firstLine="0"/>
              <w:rPr>
                <w:sz w:val="21"/>
                <w:szCs w:val="21"/>
              </w:rPr>
            </w:pPr>
            <w:r>
              <w:rPr>
                <w:sz w:val="21"/>
                <w:szCs w:val="21"/>
              </w:rPr>
              <w:t>投标总价</w:t>
            </w:r>
          </w:p>
        </w:tc>
        <w:tc>
          <w:tcPr>
            <w:tcW w:w="968" w:type="dxa"/>
            <w:tcBorders>
              <w:top w:val="single" w:color="auto" w:sz="4" w:space="0"/>
              <w:left w:val="nil"/>
              <w:bottom w:val="single" w:color="auto" w:sz="4" w:space="0"/>
              <w:right w:val="single" w:color="auto" w:sz="4" w:space="0"/>
            </w:tcBorders>
            <w:vAlign w:val="center"/>
          </w:tcPr>
          <w:p w14:paraId="29E93C59">
            <w:pPr>
              <w:pStyle w:val="7"/>
              <w:spacing w:line="440" w:lineRule="exact"/>
              <w:ind w:firstLine="0"/>
              <w:rPr>
                <w:sz w:val="21"/>
                <w:szCs w:val="21"/>
              </w:rPr>
            </w:pPr>
            <w:r>
              <w:rPr>
                <w:sz w:val="21"/>
                <w:szCs w:val="21"/>
              </w:rPr>
              <w:t>合计</w:t>
            </w:r>
          </w:p>
        </w:tc>
        <w:tc>
          <w:tcPr>
            <w:tcW w:w="4163" w:type="dxa"/>
            <w:tcBorders>
              <w:top w:val="single" w:color="auto" w:sz="4" w:space="0"/>
              <w:left w:val="nil"/>
              <w:bottom w:val="single" w:color="auto" w:sz="4" w:space="0"/>
              <w:right w:val="single" w:color="auto" w:sz="4" w:space="0"/>
            </w:tcBorders>
            <w:vAlign w:val="center"/>
          </w:tcPr>
          <w:p w14:paraId="73BCF1E7">
            <w:pPr>
              <w:pStyle w:val="7"/>
              <w:spacing w:line="440" w:lineRule="exact"/>
              <w:ind w:firstLine="0"/>
              <w:rPr>
                <w:sz w:val="21"/>
                <w:szCs w:val="21"/>
              </w:rPr>
            </w:pPr>
            <w:r>
              <w:rPr>
                <w:sz w:val="21"/>
                <w:szCs w:val="21"/>
              </w:rPr>
              <w:t xml:space="preserve">小写：人民币              </w:t>
            </w:r>
          </w:p>
          <w:p w14:paraId="32992760">
            <w:pPr>
              <w:pStyle w:val="7"/>
              <w:spacing w:line="440" w:lineRule="exact"/>
              <w:ind w:firstLine="472" w:firstLineChars="225"/>
              <w:rPr>
                <w:sz w:val="21"/>
                <w:szCs w:val="21"/>
              </w:rPr>
            </w:pPr>
          </w:p>
          <w:p w14:paraId="38885C7A">
            <w:pPr>
              <w:pStyle w:val="7"/>
              <w:spacing w:line="440" w:lineRule="exact"/>
              <w:ind w:firstLine="0"/>
              <w:rPr>
                <w:sz w:val="21"/>
                <w:szCs w:val="21"/>
              </w:rPr>
            </w:pPr>
            <w:r>
              <w:rPr>
                <w:sz w:val="21"/>
                <w:szCs w:val="21"/>
              </w:rPr>
              <w:t xml:space="preserve">大写：人民币                     </w:t>
            </w:r>
          </w:p>
        </w:tc>
        <w:tc>
          <w:tcPr>
            <w:tcW w:w="1639" w:type="dxa"/>
            <w:tcBorders>
              <w:top w:val="single" w:color="auto" w:sz="4" w:space="0"/>
              <w:left w:val="nil"/>
              <w:bottom w:val="single" w:color="auto" w:sz="4" w:space="0"/>
              <w:right w:val="single" w:color="auto" w:sz="4" w:space="0"/>
            </w:tcBorders>
            <w:vAlign w:val="center"/>
          </w:tcPr>
          <w:p w14:paraId="62507C8D">
            <w:pPr>
              <w:pStyle w:val="7"/>
              <w:spacing w:line="440" w:lineRule="exact"/>
              <w:ind w:firstLine="0"/>
              <w:rPr>
                <w:sz w:val="21"/>
                <w:szCs w:val="21"/>
              </w:rPr>
            </w:pPr>
          </w:p>
          <w:p w14:paraId="44C70AF5">
            <w:pPr>
              <w:pStyle w:val="7"/>
              <w:spacing w:line="440" w:lineRule="exact"/>
              <w:ind w:firstLine="0"/>
              <w:rPr>
                <w:sz w:val="21"/>
                <w:szCs w:val="21"/>
              </w:rPr>
            </w:pPr>
          </w:p>
        </w:tc>
      </w:tr>
      <w:tr w14:paraId="0486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tcBorders>
              <w:top w:val="single" w:color="auto" w:sz="4" w:space="0"/>
              <w:left w:val="single" w:color="auto" w:sz="4" w:space="0"/>
              <w:bottom w:val="single" w:color="auto" w:sz="4" w:space="0"/>
              <w:right w:val="single" w:color="auto" w:sz="4" w:space="0"/>
            </w:tcBorders>
            <w:vAlign w:val="center"/>
          </w:tcPr>
          <w:p w14:paraId="418D6AC0">
            <w:pPr>
              <w:pStyle w:val="7"/>
              <w:spacing w:line="440" w:lineRule="exact"/>
              <w:ind w:firstLine="0"/>
              <w:rPr>
                <w:sz w:val="21"/>
                <w:szCs w:val="21"/>
              </w:rPr>
            </w:pPr>
            <w:r>
              <w:rPr>
                <w:sz w:val="21"/>
                <w:szCs w:val="21"/>
              </w:rPr>
              <w:t>服务时间/交付使用时间</w:t>
            </w:r>
          </w:p>
        </w:tc>
        <w:tc>
          <w:tcPr>
            <w:tcW w:w="5131" w:type="dxa"/>
            <w:gridSpan w:val="2"/>
            <w:tcBorders>
              <w:top w:val="single" w:color="auto" w:sz="4" w:space="0"/>
              <w:left w:val="nil"/>
              <w:bottom w:val="single" w:color="auto" w:sz="4" w:space="0"/>
              <w:right w:val="single" w:color="auto" w:sz="4" w:space="0"/>
            </w:tcBorders>
            <w:vAlign w:val="center"/>
          </w:tcPr>
          <w:p w14:paraId="69452974">
            <w:pPr>
              <w:pStyle w:val="7"/>
              <w:spacing w:line="440" w:lineRule="exact"/>
              <w:ind w:firstLine="472" w:firstLineChars="225"/>
              <w:rPr>
                <w:sz w:val="21"/>
                <w:szCs w:val="21"/>
                <w:u w:val="single"/>
              </w:rPr>
            </w:pPr>
            <w:r>
              <w:rPr>
                <w:sz w:val="21"/>
                <w:szCs w:val="21"/>
                <w:u w:val="single"/>
              </w:rPr>
              <w:t>满足招标文件要求。</w:t>
            </w:r>
          </w:p>
        </w:tc>
        <w:tc>
          <w:tcPr>
            <w:tcW w:w="1639" w:type="dxa"/>
            <w:tcBorders>
              <w:top w:val="single" w:color="auto" w:sz="4" w:space="0"/>
              <w:left w:val="nil"/>
              <w:bottom w:val="single" w:color="auto" w:sz="4" w:space="0"/>
              <w:right w:val="single" w:color="auto" w:sz="4" w:space="0"/>
            </w:tcBorders>
            <w:vAlign w:val="center"/>
          </w:tcPr>
          <w:p w14:paraId="1D5441F3">
            <w:pPr>
              <w:pStyle w:val="7"/>
              <w:spacing w:line="440" w:lineRule="exact"/>
              <w:ind w:firstLine="472" w:firstLineChars="225"/>
              <w:rPr>
                <w:sz w:val="21"/>
                <w:szCs w:val="21"/>
              </w:rPr>
            </w:pPr>
          </w:p>
          <w:p w14:paraId="4472D5F4">
            <w:pPr>
              <w:pStyle w:val="7"/>
              <w:spacing w:line="440" w:lineRule="exact"/>
              <w:ind w:firstLine="472" w:firstLineChars="225"/>
              <w:rPr>
                <w:sz w:val="21"/>
                <w:szCs w:val="21"/>
              </w:rPr>
            </w:pPr>
          </w:p>
        </w:tc>
      </w:tr>
      <w:tr w14:paraId="53133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073026DA">
            <w:pPr>
              <w:spacing w:line="440" w:lineRule="exact"/>
              <w:rPr>
                <w:rFonts w:ascii="Arial" w:hAnsi="Arial" w:cs="Arial"/>
              </w:rPr>
            </w:pPr>
            <w:r>
              <w:rPr>
                <w:rFonts w:hint="eastAsia" w:ascii="Arial" w:hAnsi="Arial" w:cs="Arial"/>
              </w:rPr>
              <w:t>投标标的是否全部由小微企业（含视同小微企业）提供</w:t>
            </w:r>
          </w:p>
        </w:tc>
        <w:tc>
          <w:tcPr>
            <w:tcW w:w="5131" w:type="dxa"/>
            <w:gridSpan w:val="2"/>
            <w:vAlign w:val="center"/>
          </w:tcPr>
          <w:p w14:paraId="5D4F2840">
            <w:pPr>
              <w:spacing w:line="440" w:lineRule="exact"/>
              <w:ind w:firstLine="472" w:firstLineChars="225"/>
              <w:rPr>
                <w:rFonts w:ascii="Arial" w:hAnsi="Arial" w:cs="Arial"/>
              </w:rPr>
            </w:pPr>
            <w:r>
              <w:rPr>
                <w:rFonts w:ascii="Arial" w:hAnsi="Arial" w:cs="Arial"/>
              </w:rPr>
              <w:t>（</w:t>
            </w:r>
            <w:r>
              <w:rPr>
                <w:rFonts w:ascii="Arial" w:hAnsi="Arial" w:cs="Arial"/>
                <w:lang w:val="zh-CN"/>
              </w:rPr>
              <w:t>填写</w:t>
            </w:r>
            <w:r>
              <w:rPr>
                <w:rFonts w:hint="eastAsia" w:ascii="Arial" w:hAnsi="Arial" w:cs="Arial"/>
                <w:lang w:val="zh-CN"/>
              </w:rPr>
              <w:t>“</w:t>
            </w:r>
            <w:r>
              <w:rPr>
                <w:rFonts w:ascii="Arial" w:hAnsi="Arial" w:cs="Arial"/>
                <w:lang w:val="zh-CN"/>
              </w:rPr>
              <w:t>是</w:t>
            </w:r>
            <w:r>
              <w:rPr>
                <w:rFonts w:hint="eastAsia" w:ascii="Arial" w:hAnsi="Arial" w:cs="Arial"/>
                <w:lang w:val="zh-CN"/>
              </w:rPr>
              <w:t>”</w:t>
            </w:r>
            <w:r>
              <w:rPr>
                <w:rFonts w:ascii="Arial" w:hAnsi="Arial" w:cs="Arial"/>
                <w:lang w:val="zh-CN"/>
              </w:rPr>
              <w:t>或</w:t>
            </w:r>
            <w:r>
              <w:rPr>
                <w:rFonts w:hint="eastAsia" w:ascii="Arial" w:hAnsi="Arial" w:cs="Arial"/>
                <w:lang w:val="zh-CN"/>
              </w:rPr>
              <w:t>“</w:t>
            </w:r>
            <w:r>
              <w:rPr>
                <w:rFonts w:ascii="Arial" w:hAnsi="Arial" w:cs="Arial"/>
                <w:lang w:val="zh-CN"/>
              </w:rPr>
              <w:t>否</w:t>
            </w:r>
            <w:r>
              <w:rPr>
                <w:rFonts w:hint="eastAsia" w:ascii="Arial" w:hAnsi="Arial" w:cs="Arial"/>
                <w:lang w:val="zh-CN"/>
              </w:rPr>
              <w:t>”</w:t>
            </w:r>
            <w:r>
              <w:rPr>
                <w:rFonts w:ascii="Arial" w:hAnsi="Arial" w:cs="Arial"/>
              </w:rPr>
              <w:t>）</w:t>
            </w:r>
          </w:p>
        </w:tc>
        <w:tc>
          <w:tcPr>
            <w:tcW w:w="1639" w:type="dxa"/>
            <w:vAlign w:val="center"/>
          </w:tcPr>
          <w:p w14:paraId="40C7FBC9">
            <w:pPr>
              <w:spacing w:line="440" w:lineRule="exact"/>
              <w:ind w:firstLine="472" w:firstLineChars="225"/>
              <w:rPr>
                <w:rFonts w:ascii="Arial" w:hAnsi="Arial" w:cs="Arial"/>
              </w:rPr>
            </w:pPr>
          </w:p>
        </w:tc>
      </w:tr>
    </w:tbl>
    <w:p w14:paraId="059B110E">
      <w:pPr>
        <w:widowControl/>
        <w:spacing w:line="360" w:lineRule="auto"/>
        <w:jc w:val="left"/>
        <w:rPr>
          <w:rFonts w:hint="eastAsia" w:ascii="宋体" w:hAnsi="宋体" w:cs="宋体"/>
          <w:kern w:val="0"/>
        </w:rPr>
      </w:pPr>
    </w:p>
    <w:p w14:paraId="28EA0687">
      <w:pPr>
        <w:widowControl/>
        <w:spacing w:line="360" w:lineRule="auto"/>
        <w:jc w:val="left"/>
        <w:rPr>
          <w:rFonts w:hint="eastAsia" w:ascii="宋体" w:hAnsi="宋体" w:cs="宋体"/>
          <w:kern w:val="0"/>
        </w:rPr>
      </w:pPr>
      <w:r>
        <w:rPr>
          <w:rFonts w:hint="eastAsia" w:ascii="宋体" w:hAnsi="宋体" w:cs="宋体"/>
          <w:kern w:val="0"/>
        </w:rPr>
        <w:t>投标单位（盖章）：</w:t>
      </w:r>
      <w:r>
        <w:rPr>
          <w:rFonts w:hint="eastAsia" w:ascii="宋体" w:hAnsi="宋体" w:cs="宋体"/>
          <w:kern w:val="0"/>
          <w:u w:val="single"/>
        </w:rPr>
        <w:t>                             </w:t>
      </w:r>
    </w:p>
    <w:p w14:paraId="3509249D">
      <w:pPr>
        <w:widowControl/>
        <w:spacing w:line="360" w:lineRule="auto"/>
        <w:jc w:val="left"/>
        <w:rPr>
          <w:rFonts w:hint="eastAsia" w:ascii="宋体" w:hAnsi="宋体" w:cs="宋体"/>
          <w:kern w:val="0"/>
          <w:u w:val="single"/>
        </w:rPr>
      </w:pPr>
      <w:r>
        <w:rPr>
          <w:rFonts w:hint="eastAsia" w:ascii="宋体" w:hAnsi="宋体" w:cs="宋体"/>
          <w:kern w:val="0"/>
        </w:rPr>
        <w:t>法定代表人或授权代表（</w:t>
      </w:r>
      <w:r>
        <w:rPr>
          <w:rFonts w:ascii="宋体" w:hAnsi="宋体" w:eastAsia="宋体" w:cs="宋体"/>
          <w:color w:val="000000"/>
          <w:sz w:val="21"/>
          <w:szCs w:val="21"/>
        </w:rPr>
        <w:t>签字或盖章</w:t>
      </w:r>
      <w:r>
        <w:rPr>
          <w:rFonts w:hint="eastAsia" w:ascii="宋体" w:hAnsi="宋体" w:cs="宋体"/>
          <w:kern w:val="0"/>
        </w:rPr>
        <w:t>）：</w:t>
      </w:r>
      <w:r>
        <w:rPr>
          <w:rFonts w:hint="eastAsia" w:ascii="宋体" w:hAnsi="宋体" w:cs="宋体"/>
          <w:kern w:val="0"/>
          <w:u w:val="single"/>
        </w:rPr>
        <w:t>                         </w:t>
      </w:r>
    </w:p>
    <w:p w14:paraId="3ACE5E06">
      <w:pPr>
        <w:widowControl/>
        <w:spacing w:line="360" w:lineRule="auto"/>
        <w:jc w:val="left"/>
        <w:rPr>
          <w:rFonts w:hint="eastAsia" w:ascii="宋体" w:hAnsi="宋体" w:cs="宋体"/>
          <w:kern w:val="0"/>
        </w:rPr>
      </w:pPr>
      <w:r>
        <w:rPr>
          <w:rFonts w:hint="eastAsia" w:ascii="宋体" w:hAnsi="宋体" w:cs="宋体"/>
          <w:kern w:val="0"/>
        </w:rPr>
        <w:t>日期： 年 月 日</w:t>
      </w:r>
    </w:p>
    <w:p w14:paraId="19F9CE7E">
      <w:pPr>
        <w:widowControl/>
        <w:spacing w:line="360" w:lineRule="auto"/>
        <w:jc w:val="left"/>
        <w:rPr>
          <w:rFonts w:hint="eastAsia" w:ascii="宋体" w:hAnsi="宋体" w:cs="宋体"/>
          <w:b/>
          <w:bCs/>
          <w:kern w:val="0"/>
        </w:rPr>
      </w:pPr>
      <w:r>
        <w:rPr>
          <w:rFonts w:hint="eastAsia" w:ascii="宋体" w:hAnsi="宋体" w:cs="宋体"/>
          <w:b/>
          <w:bCs/>
          <w:kern w:val="0"/>
        </w:rPr>
        <w:t>说明：</w:t>
      </w:r>
    </w:p>
    <w:p w14:paraId="1F738819">
      <w:pPr>
        <w:widowControl/>
        <w:numPr>
          <w:ilvl w:val="0"/>
          <w:numId w:val="9"/>
        </w:numPr>
        <w:spacing w:line="360" w:lineRule="auto"/>
        <w:ind w:firstLine="422" w:firstLineChars="200"/>
        <w:jc w:val="left"/>
        <w:rPr>
          <w:kern w:val="0"/>
        </w:rPr>
      </w:pPr>
      <w:r>
        <w:rPr>
          <w:rFonts w:hint="eastAsia" w:ascii="宋体" w:hAnsi="宋体" w:cs="宋体"/>
          <w:b/>
          <w:bCs/>
          <w:kern w:val="0"/>
        </w:rPr>
        <w:t>本项目仅接受一个价格，不得填报有选择性报价方案。若有优惠条款须注明，但不得影响报价，影响产品整体功能。</w:t>
      </w:r>
    </w:p>
    <w:p w14:paraId="76B96073">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rPr>
        <w:t>“</w:t>
      </w:r>
      <w:r>
        <w:rPr>
          <w:rFonts w:ascii="宋体" w:hAnsi="宋体" w:cs="宋体"/>
          <w:b/>
          <w:bCs/>
          <w:kern w:val="0"/>
        </w:rPr>
        <w:t>投标标的是否全部由小微企业（含视同小微企业）提供</w:t>
      </w:r>
      <w:r>
        <w:rPr>
          <w:rFonts w:hint="eastAsia" w:ascii="宋体" w:hAnsi="宋体" w:cs="宋体"/>
          <w:b/>
          <w:bCs/>
          <w:kern w:val="0"/>
        </w:rPr>
        <w:t>”栏内填写“是”或“否”。如填写“是”，供应商需提供《中小企业声明函》、《残疾人福利性单位声明函》、《属于监狱企业的证明文件》。如未按要求提供、填写，不享受价格扣除。</w:t>
      </w:r>
    </w:p>
    <w:p w14:paraId="2D6B2600">
      <w:pPr>
        <w:autoSpaceDE w:val="0"/>
        <w:autoSpaceDN w:val="0"/>
        <w:adjustRightInd w:val="0"/>
        <w:rPr>
          <w:rFonts w:ascii="宋体" w:hAnsi="宋体" w:cs="宋体"/>
          <w:b/>
          <w:szCs w:val="21"/>
          <w:lang w:val="zh-CN"/>
        </w:rPr>
      </w:pPr>
      <w:r>
        <w:rPr>
          <w:rFonts w:hint="eastAsia" w:ascii="宋体" w:hAnsi="宋体" w:cs="宋体"/>
          <w:b/>
          <w:bCs/>
          <w:kern w:val="0"/>
          <w:szCs w:val="21"/>
        </w:rPr>
        <w:br w:type="page"/>
      </w:r>
    </w:p>
    <w:p w14:paraId="5A474207">
      <w:pPr>
        <w:pStyle w:val="179"/>
        <w:ind w:firstLine="211"/>
        <w:rPr>
          <w:rFonts w:hint="eastAsia" w:ascii="宋体" w:hAnsi="宋体" w:cs="宋体"/>
          <w:b/>
          <w:bCs/>
          <w:kern w:val="0"/>
          <w:lang w:val="zh-CN"/>
        </w:rPr>
      </w:pPr>
      <w:bookmarkStart w:id="77" w:name="_Toc504044384"/>
      <w:bookmarkStart w:id="78" w:name="_Toc534273804"/>
      <w:bookmarkStart w:id="79" w:name="_Toc534273681"/>
      <w:bookmarkStart w:id="80" w:name="_Toc504056872"/>
      <w:bookmarkStart w:id="81" w:name="_Toc534273682"/>
      <w:bookmarkStart w:id="82" w:name="_Toc534273805"/>
      <w:bookmarkStart w:id="83" w:name="_Toc504573087"/>
      <w:bookmarkStart w:id="84" w:name="_Toc490133032"/>
      <w:r>
        <w:rPr>
          <w:rFonts w:hint="eastAsia" w:ascii="宋体" w:hAnsi="宋体" w:cs="宋体"/>
          <w:b/>
          <w:bCs/>
          <w:kern w:val="0"/>
          <w:lang w:val="zh-CN"/>
        </w:rPr>
        <w:t>附表——分项报价表格式（如果有，格式自拟）</w:t>
      </w:r>
    </w:p>
    <w:p w14:paraId="7ABCF1E9">
      <w:pPr>
        <w:widowControl/>
        <w:adjustRightInd w:val="0"/>
        <w:spacing w:line="240" w:lineRule="atLeast"/>
        <w:jc w:val="left"/>
        <w:rPr>
          <w:rFonts w:hint="eastAsia" w:ascii="宋体" w:hAnsi="宋体" w:cs="宋体"/>
          <w:b/>
          <w:bCs/>
          <w:kern w:val="0"/>
          <w:lang w:val="zh-CN"/>
        </w:rPr>
      </w:pPr>
    </w:p>
    <w:p w14:paraId="3D998303">
      <w:pPr>
        <w:widowControl/>
        <w:spacing w:line="360" w:lineRule="auto"/>
        <w:jc w:val="center"/>
        <w:rPr>
          <w:rFonts w:hint="eastAsia" w:ascii="宋体" w:hAnsi="宋体" w:cs="宋体"/>
          <w:b/>
          <w:kern w:val="0"/>
          <w:sz w:val="28"/>
          <w:szCs w:val="28"/>
        </w:rPr>
      </w:pPr>
      <w:r>
        <w:rPr>
          <w:rFonts w:hint="eastAsia" w:ascii="宋体" w:hAnsi="宋体" w:cs="宋体"/>
          <w:b/>
          <w:kern w:val="0"/>
          <w:sz w:val="28"/>
          <w:szCs w:val="28"/>
        </w:rPr>
        <w:t>分项报价表</w:t>
      </w:r>
    </w:p>
    <w:p w14:paraId="40DB5B14">
      <w:pPr>
        <w:widowControl/>
        <w:spacing w:line="360" w:lineRule="auto"/>
        <w:jc w:val="left"/>
        <w:rPr>
          <w:rFonts w:hint="eastAsia" w:ascii="宋体" w:hAnsi="宋体" w:cs="宋体"/>
          <w:kern w:val="0"/>
        </w:rPr>
      </w:pPr>
      <w:r>
        <w:rPr>
          <w:rFonts w:hint="eastAsia" w:ascii="宋体" w:hAnsi="宋体" w:cs="宋体"/>
          <w:b/>
          <w:bCs/>
          <w:kern w:val="0"/>
        </w:rPr>
        <w:t>注：各单项价格不允超过需求中明确的单价限价，否则做无效投标处理。</w:t>
      </w:r>
    </w:p>
    <w:p w14:paraId="0DD9A0D4">
      <w:pPr>
        <w:widowControl/>
        <w:spacing w:line="360" w:lineRule="auto"/>
        <w:jc w:val="left"/>
        <w:rPr>
          <w:rFonts w:hint="eastAsia" w:ascii="宋体" w:hAnsi="宋体" w:cs="宋体"/>
          <w:kern w:val="0"/>
        </w:rPr>
      </w:pPr>
    </w:p>
    <w:p w14:paraId="599E7AA5">
      <w:pPr>
        <w:pStyle w:val="2"/>
        <w:rPr>
          <w:rFonts w:hint="eastAsia" w:ascii="宋体" w:hAnsi="宋体" w:cs="宋体"/>
          <w:kern w:val="0"/>
        </w:rPr>
      </w:pPr>
    </w:p>
    <w:p w14:paraId="736E07A7">
      <w:pPr>
        <w:pStyle w:val="2"/>
        <w:rPr>
          <w:rFonts w:hint="eastAsia" w:ascii="宋体" w:hAnsi="宋体" w:cs="宋体"/>
          <w:kern w:val="0"/>
        </w:rPr>
      </w:pPr>
    </w:p>
    <w:p w14:paraId="0CA7B4BA">
      <w:pPr>
        <w:pStyle w:val="2"/>
        <w:rPr>
          <w:rFonts w:hint="eastAsia" w:ascii="宋体" w:hAnsi="宋体" w:cs="宋体"/>
          <w:kern w:val="0"/>
        </w:rPr>
      </w:pPr>
    </w:p>
    <w:p w14:paraId="749AA7C3">
      <w:pPr>
        <w:pStyle w:val="2"/>
        <w:rPr>
          <w:rFonts w:hint="eastAsia" w:ascii="宋体" w:hAnsi="宋体" w:cs="宋体"/>
          <w:kern w:val="0"/>
        </w:rPr>
      </w:pPr>
    </w:p>
    <w:p w14:paraId="1BDFA2C9">
      <w:pPr>
        <w:pStyle w:val="2"/>
        <w:rPr>
          <w:rFonts w:hint="eastAsia" w:ascii="宋体" w:hAnsi="宋体" w:cs="宋体"/>
          <w:kern w:val="0"/>
        </w:rPr>
      </w:pPr>
    </w:p>
    <w:p w14:paraId="731CF903">
      <w:pPr>
        <w:pStyle w:val="2"/>
        <w:rPr>
          <w:rFonts w:hint="eastAsia" w:ascii="宋体" w:hAnsi="宋体" w:cs="宋体"/>
          <w:kern w:val="0"/>
        </w:rPr>
      </w:pPr>
    </w:p>
    <w:p w14:paraId="70FB9D22">
      <w:pPr>
        <w:widowControl/>
        <w:spacing w:line="360" w:lineRule="auto"/>
        <w:jc w:val="left"/>
        <w:rPr>
          <w:rFonts w:hint="eastAsia" w:ascii="宋体" w:hAnsi="宋体" w:cs="宋体"/>
          <w:kern w:val="0"/>
        </w:rPr>
      </w:pPr>
      <w:r>
        <w:rPr>
          <w:rFonts w:hint="eastAsia" w:ascii="宋体" w:hAnsi="宋体" w:cs="宋体"/>
          <w:kern w:val="0"/>
        </w:rPr>
        <w:t>投标单位（盖章）：</w:t>
      </w:r>
      <w:r>
        <w:rPr>
          <w:rFonts w:hint="eastAsia" w:ascii="宋体" w:hAnsi="宋体" w:cs="宋体"/>
          <w:kern w:val="0"/>
          <w:u w:val="single"/>
        </w:rPr>
        <w:t>                        </w:t>
      </w:r>
    </w:p>
    <w:p w14:paraId="7FC8236C">
      <w:pPr>
        <w:widowControl/>
        <w:spacing w:line="360" w:lineRule="auto"/>
        <w:jc w:val="left"/>
        <w:rPr>
          <w:rFonts w:hint="eastAsia" w:ascii="宋体" w:hAnsi="宋体" w:cs="宋体"/>
          <w:kern w:val="0"/>
          <w:u w:val="single"/>
        </w:rPr>
      </w:pPr>
      <w:r>
        <w:rPr>
          <w:rFonts w:hint="eastAsia" w:ascii="宋体" w:hAnsi="宋体" w:cs="宋体"/>
          <w:kern w:val="0"/>
        </w:rPr>
        <w:t>法定代表人或授权代表（</w:t>
      </w:r>
      <w:r>
        <w:rPr>
          <w:rFonts w:ascii="宋体" w:hAnsi="宋体" w:eastAsia="宋体" w:cs="宋体"/>
          <w:color w:val="000000"/>
          <w:sz w:val="21"/>
          <w:szCs w:val="21"/>
        </w:rPr>
        <w:t>签字或盖章</w:t>
      </w:r>
      <w:r>
        <w:rPr>
          <w:rFonts w:hint="eastAsia" w:ascii="宋体" w:hAnsi="宋体" w:cs="宋体"/>
          <w:kern w:val="0"/>
        </w:rPr>
        <w:t>）：</w:t>
      </w:r>
      <w:r>
        <w:rPr>
          <w:rFonts w:hint="eastAsia" w:ascii="宋体" w:hAnsi="宋体" w:cs="宋体"/>
          <w:kern w:val="0"/>
          <w:u w:val="single"/>
        </w:rPr>
        <w:t>                     </w:t>
      </w:r>
    </w:p>
    <w:p w14:paraId="057CE006">
      <w:pPr>
        <w:widowControl/>
        <w:shd w:val="clear" w:color="auto" w:fill="FFFFFF"/>
        <w:spacing w:line="360" w:lineRule="auto"/>
        <w:jc w:val="left"/>
        <w:rPr>
          <w:rFonts w:ascii="宋体" w:hAnsi="宋体" w:cs="宋体"/>
          <w:b/>
          <w:kern w:val="0"/>
          <w:sz w:val="36"/>
          <w:szCs w:val="36"/>
        </w:rPr>
      </w:pPr>
      <w:r>
        <w:rPr>
          <w:rFonts w:hint="eastAsia" w:ascii="宋体" w:hAnsi="宋体" w:cs="宋体"/>
          <w:kern w:val="0"/>
        </w:rPr>
        <w:t>日期：  年  月  日</w:t>
      </w:r>
    </w:p>
    <w:p w14:paraId="5E147CB6">
      <w:pPr>
        <w:widowControl/>
        <w:shd w:val="clear" w:color="auto" w:fill="FFFFFF"/>
        <w:spacing w:line="360" w:lineRule="auto"/>
        <w:jc w:val="left"/>
        <w:rPr>
          <w:rFonts w:ascii="宋体" w:hAnsi="宋体" w:cs="宋体"/>
          <w:kern w:val="0"/>
        </w:rPr>
      </w:pPr>
    </w:p>
    <w:p w14:paraId="6AF14228">
      <w:pPr>
        <w:widowControl/>
        <w:shd w:val="clear" w:color="auto" w:fill="FFFFFF"/>
        <w:spacing w:line="360" w:lineRule="auto"/>
        <w:jc w:val="left"/>
        <w:rPr>
          <w:rFonts w:ascii="宋体" w:hAnsi="宋体" w:cs="宋体"/>
          <w:kern w:val="0"/>
          <w:szCs w:val="21"/>
        </w:rPr>
      </w:pPr>
    </w:p>
    <w:p w14:paraId="11B2F847">
      <w:pPr>
        <w:widowControl/>
        <w:shd w:val="clear" w:color="auto" w:fill="FFFFFF"/>
        <w:spacing w:line="360" w:lineRule="auto"/>
        <w:jc w:val="left"/>
        <w:rPr>
          <w:rFonts w:ascii="宋体" w:hAnsi="宋体" w:cs="宋体"/>
          <w:kern w:val="0"/>
          <w:szCs w:val="21"/>
        </w:rPr>
      </w:pPr>
    </w:p>
    <w:p w14:paraId="7F7509B2">
      <w:pPr>
        <w:widowControl/>
        <w:shd w:val="clear" w:color="auto" w:fill="FFFFFF"/>
        <w:spacing w:line="360" w:lineRule="auto"/>
        <w:jc w:val="left"/>
        <w:rPr>
          <w:rFonts w:ascii="宋体" w:hAnsi="宋体" w:cs="宋体"/>
          <w:kern w:val="0"/>
          <w:szCs w:val="21"/>
        </w:rPr>
      </w:pPr>
    </w:p>
    <w:p w14:paraId="04A5924F">
      <w:pPr>
        <w:widowControl/>
        <w:shd w:val="clear" w:color="auto" w:fill="FFFFFF"/>
        <w:spacing w:line="360" w:lineRule="auto"/>
        <w:jc w:val="left"/>
        <w:rPr>
          <w:rFonts w:ascii="宋体" w:hAnsi="宋体" w:cs="宋体"/>
          <w:kern w:val="0"/>
          <w:szCs w:val="21"/>
        </w:rPr>
      </w:pPr>
    </w:p>
    <w:p w14:paraId="23DFBF46">
      <w:pPr>
        <w:widowControl/>
        <w:shd w:val="clear" w:color="auto" w:fill="FFFFFF"/>
        <w:spacing w:line="360" w:lineRule="auto"/>
        <w:jc w:val="left"/>
        <w:rPr>
          <w:rFonts w:ascii="宋体" w:hAnsi="宋体" w:cs="宋体"/>
          <w:kern w:val="0"/>
          <w:szCs w:val="21"/>
        </w:rPr>
      </w:pPr>
    </w:p>
    <w:p w14:paraId="074854B0">
      <w:pPr>
        <w:widowControl/>
        <w:shd w:val="clear" w:color="auto" w:fill="FFFFFF"/>
        <w:spacing w:line="360" w:lineRule="auto"/>
        <w:jc w:val="left"/>
        <w:rPr>
          <w:rFonts w:ascii="宋体" w:hAnsi="宋体" w:cs="宋体"/>
          <w:kern w:val="0"/>
          <w:szCs w:val="21"/>
        </w:rPr>
      </w:pPr>
    </w:p>
    <w:p w14:paraId="34E226F1">
      <w:pPr>
        <w:widowControl/>
        <w:shd w:val="clear" w:color="auto" w:fill="FFFFFF"/>
        <w:spacing w:line="360" w:lineRule="auto"/>
        <w:jc w:val="left"/>
        <w:rPr>
          <w:rFonts w:ascii="宋体" w:hAnsi="宋体" w:cs="宋体"/>
          <w:kern w:val="0"/>
          <w:szCs w:val="21"/>
        </w:rPr>
      </w:pPr>
    </w:p>
    <w:p w14:paraId="2C358FDB">
      <w:pPr>
        <w:spacing w:before="312" w:beforeLines="100" w:after="312" w:afterLines="100"/>
        <w:rPr>
          <w:rFonts w:ascii="宋体" w:hAnsi="宋体" w:cs="宋体"/>
          <w:b/>
        </w:rPr>
      </w:pPr>
      <w:r>
        <w:rPr>
          <w:rFonts w:hint="eastAsia" w:ascii="宋体" w:hAnsi="宋体" w:cs="宋体"/>
          <w:kern w:val="0"/>
          <w:szCs w:val="21"/>
        </w:rPr>
        <w:br w:type="page"/>
      </w:r>
      <w:r>
        <w:rPr>
          <w:rFonts w:hint="eastAsia" w:ascii="宋体" w:hAnsi="宋体" w:cs="宋体"/>
          <w:b/>
        </w:rPr>
        <w:t>附件四、商务条款偏离表格式</w:t>
      </w:r>
    </w:p>
    <w:p w14:paraId="147A7B37">
      <w:pPr>
        <w:autoSpaceDE w:val="0"/>
        <w:autoSpaceDN w:val="0"/>
        <w:adjustRightInd w:val="0"/>
        <w:ind w:firstLine="420"/>
        <w:rPr>
          <w:rFonts w:ascii="宋体" w:hAnsi="宋体" w:cs="宋体"/>
          <w:szCs w:val="21"/>
          <w:lang w:val="zh-CN"/>
        </w:rPr>
      </w:pPr>
    </w:p>
    <w:p w14:paraId="2B13556C">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商务条款偏离表</w:t>
      </w:r>
    </w:p>
    <w:p w14:paraId="77E31E5E">
      <w:pPr>
        <w:autoSpaceDE w:val="0"/>
        <w:autoSpaceDN w:val="0"/>
        <w:adjustRightInd w:val="0"/>
        <w:rPr>
          <w:rFonts w:ascii="宋体" w:hAnsi="宋体" w:cs="宋体"/>
          <w:szCs w:val="21"/>
          <w:lang w:val="zh-CN"/>
        </w:rPr>
      </w:pPr>
    </w:p>
    <w:tbl>
      <w:tblPr>
        <w:tblStyle w:val="63"/>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4BFD19D5">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708355C1">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2183D6D7">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3D53C01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CF2226E">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1656" w:type="dxa"/>
            <w:tcBorders>
              <w:top w:val="single" w:color="auto" w:sz="6" w:space="0"/>
              <w:left w:val="single" w:color="auto" w:sz="6" w:space="0"/>
              <w:bottom w:val="single" w:color="auto" w:sz="6" w:space="0"/>
              <w:right w:val="single" w:color="auto" w:sz="6" w:space="0"/>
            </w:tcBorders>
            <w:vAlign w:val="center"/>
          </w:tcPr>
          <w:p w14:paraId="57D1AF30">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759" w:type="dxa"/>
            <w:tcBorders>
              <w:top w:val="single" w:color="auto" w:sz="6" w:space="0"/>
              <w:left w:val="single" w:color="auto" w:sz="6" w:space="0"/>
              <w:bottom w:val="single" w:color="auto" w:sz="6" w:space="0"/>
              <w:right w:val="single" w:color="auto" w:sz="6" w:space="0"/>
            </w:tcBorders>
            <w:vAlign w:val="center"/>
          </w:tcPr>
          <w:p w14:paraId="171FC521">
            <w:pPr>
              <w:autoSpaceDE w:val="0"/>
              <w:autoSpaceDN w:val="0"/>
              <w:adjustRightInd w:val="0"/>
              <w:jc w:val="center"/>
              <w:rPr>
                <w:rFonts w:ascii="宋体" w:hAnsi="宋体" w:cs="宋体"/>
                <w:szCs w:val="21"/>
              </w:rPr>
            </w:pPr>
            <w:r>
              <w:rPr>
                <w:rFonts w:hint="eastAsia" w:ascii="宋体" w:hAnsi="宋体" w:cs="宋体"/>
                <w:szCs w:val="21"/>
                <w:lang w:val="zh-CN"/>
              </w:rPr>
              <w:t>条款</w:t>
            </w:r>
            <w:r>
              <w:rPr>
                <w:rFonts w:hint="eastAsia" w:ascii="宋体" w:hAnsi="宋体" w:cs="宋体"/>
                <w:szCs w:val="21"/>
              </w:rPr>
              <w:t>内容</w:t>
            </w: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02536836">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5B85D783">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5305C854">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142D06A">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52468E7A">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40F34E3F">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2AE858A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5EC6F35">
            <w:pPr>
              <w:autoSpaceDE w:val="0"/>
              <w:autoSpaceDN w:val="0"/>
              <w:adjustRightInd w:val="0"/>
              <w:jc w:val="center"/>
              <w:rPr>
                <w:rFonts w:ascii="宋体" w:hAnsi="宋体" w:cs="宋体"/>
                <w:szCs w:val="21"/>
                <w:lang w:val="zh-CN"/>
              </w:rPr>
            </w:pPr>
          </w:p>
        </w:tc>
      </w:tr>
      <w:tr w14:paraId="23C3533C">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F0F1CD4">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4AA3FC43">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52CCC9E8">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3D1D645E">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5595C30">
            <w:pPr>
              <w:autoSpaceDE w:val="0"/>
              <w:autoSpaceDN w:val="0"/>
              <w:adjustRightInd w:val="0"/>
              <w:jc w:val="center"/>
              <w:rPr>
                <w:rFonts w:ascii="宋体" w:hAnsi="宋体" w:cs="宋体"/>
                <w:szCs w:val="21"/>
                <w:lang w:val="zh-CN"/>
              </w:rPr>
            </w:pPr>
          </w:p>
        </w:tc>
      </w:tr>
      <w:tr w14:paraId="410A45BE">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D22F6D6">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0BC76E19">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797AFAE9">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15355A7F">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D783E73">
            <w:pPr>
              <w:autoSpaceDE w:val="0"/>
              <w:autoSpaceDN w:val="0"/>
              <w:adjustRightInd w:val="0"/>
              <w:jc w:val="center"/>
              <w:rPr>
                <w:rFonts w:ascii="宋体" w:hAnsi="宋体" w:cs="宋体"/>
                <w:szCs w:val="21"/>
                <w:lang w:val="zh-CN"/>
              </w:rPr>
            </w:pPr>
          </w:p>
        </w:tc>
      </w:tr>
      <w:tr w14:paraId="0015173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7368283">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739CA78E">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205B5DA1">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340E0AE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1300A1B7">
            <w:pPr>
              <w:autoSpaceDE w:val="0"/>
              <w:autoSpaceDN w:val="0"/>
              <w:adjustRightInd w:val="0"/>
              <w:jc w:val="center"/>
              <w:rPr>
                <w:rFonts w:ascii="宋体" w:hAnsi="宋体" w:cs="宋体"/>
                <w:szCs w:val="21"/>
                <w:lang w:val="zh-CN"/>
              </w:rPr>
            </w:pPr>
          </w:p>
        </w:tc>
      </w:tr>
      <w:tr w14:paraId="1D64C2D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6BECCAC">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461BCB55">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27D38462">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52AF6666">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9D13501">
            <w:pPr>
              <w:autoSpaceDE w:val="0"/>
              <w:autoSpaceDN w:val="0"/>
              <w:adjustRightInd w:val="0"/>
              <w:jc w:val="center"/>
              <w:rPr>
                <w:rFonts w:ascii="宋体" w:hAnsi="宋体" w:cs="宋体"/>
                <w:szCs w:val="21"/>
                <w:lang w:val="zh-CN"/>
              </w:rPr>
            </w:pPr>
          </w:p>
        </w:tc>
      </w:tr>
    </w:tbl>
    <w:p w14:paraId="4DC561A7">
      <w:pPr>
        <w:widowControl/>
        <w:shd w:val="clear" w:color="auto" w:fill="FFFFFF"/>
        <w:spacing w:line="360" w:lineRule="auto"/>
        <w:jc w:val="left"/>
        <w:rPr>
          <w:rFonts w:ascii="宋体" w:hAnsi="宋体" w:cs="宋体"/>
          <w:kern w:val="0"/>
          <w:szCs w:val="21"/>
        </w:rPr>
      </w:pPr>
    </w:p>
    <w:p w14:paraId="02112E3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说明：磋商响应文件商务部分内容响应存在正偏离或负偏离的，请在本表中逐条列出。未列出的，视为响应磋商文件要求。如果行数不够，请自行增加。</w:t>
      </w:r>
    </w:p>
    <w:p w14:paraId="6D483B92">
      <w:pPr>
        <w:widowControl/>
        <w:shd w:val="clear" w:color="auto" w:fill="FFFFFF"/>
        <w:spacing w:line="360" w:lineRule="auto"/>
        <w:jc w:val="left"/>
        <w:rPr>
          <w:rFonts w:ascii="宋体" w:hAnsi="宋体" w:cs="宋体"/>
          <w:kern w:val="0"/>
          <w:szCs w:val="21"/>
        </w:rPr>
      </w:pPr>
    </w:p>
    <w:p w14:paraId="606D640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4419E92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33C0B305">
      <w:pPr>
        <w:widowControl/>
        <w:shd w:val="clear" w:color="auto" w:fill="FFFFFF"/>
        <w:spacing w:line="360" w:lineRule="auto"/>
        <w:jc w:val="left"/>
        <w:rPr>
          <w:rFonts w:ascii="宋体" w:hAnsi="宋体" w:cs="宋体"/>
          <w:b/>
          <w:bCs/>
          <w:kern w:val="0"/>
          <w:szCs w:val="21"/>
          <w:lang w:val="zh-CN"/>
        </w:rPr>
      </w:pPr>
    </w:p>
    <w:p w14:paraId="0283633B">
      <w:pPr>
        <w:widowControl/>
        <w:shd w:val="clear" w:color="auto" w:fill="FFFFFF"/>
        <w:spacing w:line="360" w:lineRule="auto"/>
        <w:jc w:val="left"/>
        <w:rPr>
          <w:rFonts w:ascii="宋体" w:hAnsi="宋体" w:cs="宋体"/>
          <w:b/>
          <w:bCs/>
          <w:kern w:val="0"/>
          <w:szCs w:val="21"/>
          <w:lang w:val="zh-CN"/>
        </w:rPr>
      </w:pPr>
    </w:p>
    <w:p w14:paraId="17C4A019">
      <w:pPr>
        <w:widowControl/>
        <w:shd w:val="clear" w:color="auto" w:fill="FFFFFF"/>
        <w:spacing w:line="360" w:lineRule="auto"/>
        <w:jc w:val="left"/>
        <w:rPr>
          <w:rFonts w:ascii="宋体" w:hAnsi="宋体" w:cs="宋体"/>
          <w:b/>
          <w:bCs/>
          <w:kern w:val="0"/>
          <w:szCs w:val="21"/>
          <w:lang w:val="zh-CN"/>
        </w:rPr>
      </w:pPr>
    </w:p>
    <w:p w14:paraId="59DAE298">
      <w:pPr>
        <w:widowControl/>
        <w:shd w:val="clear" w:color="auto" w:fill="FFFFFF"/>
        <w:spacing w:line="360" w:lineRule="auto"/>
        <w:jc w:val="left"/>
        <w:rPr>
          <w:rFonts w:ascii="宋体" w:hAnsi="宋体" w:cs="宋体"/>
          <w:b/>
          <w:bCs/>
          <w:kern w:val="0"/>
          <w:szCs w:val="21"/>
          <w:lang w:val="zh-CN"/>
        </w:rPr>
      </w:pPr>
    </w:p>
    <w:p w14:paraId="79AB61C7">
      <w:pPr>
        <w:widowControl/>
        <w:shd w:val="clear" w:color="auto" w:fill="FFFFFF"/>
        <w:spacing w:line="360" w:lineRule="auto"/>
        <w:jc w:val="left"/>
        <w:rPr>
          <w:rFonts w:ascii="宋体" w:hAnsi="宋体" w:cs="宋体"/>
          <w:b/>
          <w:bCs/>
          <w:kern w:val="0"/>
          <w:szCs w:val="21"/>
          <w:lang w:val="zh-CN"/>
        </w:rPr>
      </w:pPr>
    </w:p>
    <w:p w14:paraId="20FF2820">
      <w:pPr>
        <w:spacing w:before="312" w:beforeLines="100" w:after="312" w:afterLines="100"/>
        <w:rPr>
          <w:rFonts w:ascii="宋体" w:hAnsi="宋体" w:cs="宋体"/>
          <w:b/>
        </w:rPr>
      </w:pPr>
      <w:r>
        <w:rPr>
          <w:rFonts w:hint="eastAsia" w:ascii="宋体" w:hAnsi="宋体" w:cs="宋体"/>
          <w:b/>
          <w:bCs/>
          <w:szCs w:val="21"/>
        </w:rPr>
        <w:br w:type="page"/>
      </w:r>
      <w:r>
        <w:rPr>
          <w:rFonts w:hint="eastAsia" w:ascii="宋体" w:hAnsi="宋体" w:cs="宋体"/>
          <w:b/>
        </w:rPr>
        <w:t>附件五、采购需求条款偏离表格式</w:t>
      </w:r>
      <w:bookmarkEnd w:id="77"/>
      <w:bookmarkEnd w:id="78"/>
      <w:bookmarkEnd w:id="79"/>
      <w:bookmarkEnd w:id="80"/>
      <w:bookmarkEnd w:id="81"/>
      <w:bookmarkEnd w:id="82"/>
      <w:bookmarkEnd w:id="83"/>
      <w:bookmarkEnd w:id="84"/>
    </w:p>
    <w:p w14:paraId="63A43F5A">
      <w:pPr>
        <w:rPr>
          <w:rFonts w:ascii="宋体" w:hAnsi="宋体" w:cs="宋体"/>
          <w:b/>
          <w:szCs w:val="21"/>
        </w:rPr>
      </w:pPr>
    </w:p>
    <w:p w14:paraId="3B1AB8D3">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采购需求条款偏离表</w:t>
      </w:r>
    </w:p>
    <w:p w14:paraId="761E832E">
      <w:pPr>
        <w:autoSpaceDE w:val="0"/>
        <w:autoSpaceDN w:val="0"/>
        <w:adjustRightInd w:val="0"/>
        <w:rPr>
          <w:rFonts w:ascii="宋体" w:hAnsi="宋体" w:cs="宋体"/>
          <w:szCs w:val="21"/>
          <w:lang w:val="zh-CN"/>
        </w:rPr>
      </w:pPr>
      <w:r>
        <w:rPr>
          <w:rFonts w:hint="eastAsia" w:ascii="宋体" w:hAnsi="宋体" w:cs="宋体"/>
          <w:szCs w:val="21"/>
          <w:lang w:val="zh-CN"/>
        </w:rPr>
        <w:t xml:space="preserve">                        </w:t>
      </w:r>
    </w:p>
    <w:p w14:paraId="6317AC79">
      <w:pPr>
        <w:autoSpaceDE w:val="0"/>
        <w:autoSpaceDN w:val="0"/>
        <w:adjustRightInd w:val="0"/>
        <w:rPr>
          <w:rFonts w:ascii="宋体" w:hAnsi="宋体" w:cs="宋体"/>
          <w:szCs w:val="21"/>
        </w:rPr>
      </w:pPr>
      <w:r>
        <w:rPr>
          <w:rFonts w:hint="eastAsia" w:ascii="宋体" w:hAnsi="宋体" w:cs="宋体"/>
          <w:szCs w:val="21"/>
        </w:rPr>
        <w:t xml:space="preserve">                                         </w:t>
      </w:r>
    </w:p>
    <w:tbl>
      <w:tblPr>
        <w:tblStyle w:val="63"/>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5F9B71B9">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465EFC63">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23FDDBA5">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09072339">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FCFEF5C">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2549" w:type="dxa"/>
            <w:tcBorders>
              <w:top w:val="single" w:color="auto" w:sz="6" w:space="0"/>
              <w:left w:val="single" w:color="auto" w:sz="6" w:space="0"/>
              <w:bottom w:val="single" w:color="auto" w:sz="6" w:space="0"/>
              <w:right w:val="single" w:color="auto" w:sz="6" w:space="0"/>
            </w:tcBorders>
            <w:vAlign w:val="center"/>
          </w:tcPr>
          <w:p w14:paraId="0D73147E">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820" w:type="dxa"/>
            <w:tcBorders>
              <w:top w:val="single" w:color="auto" w:sz="6" w:space="0"/>
              <w:left w:val="single" w:color="auto" w:sz="6" w:space="0"/>
              <w:bottom w:val="single" w:color="auto" w:sz="6" w:space="0"/>
              <w:right w:val="single" w:color="auto" w:sz="6" w:space="0"/>
            </w:tcBorders>
            <w:vAlign w:val="center"/>
          </w:tcPr>
          <w:p w14:paraId="5AADE932">
            <w:pPr>
              <w:autoSpaceDE w:val="0"/>
              <w:autoSpaceDN w:val="0"/>
              <w:adjustRightInd w:val="0"/>
              <w:jc w:val="center"/>
              <w:rPr>
                <w:rFonts w:ascii="宋体" w:hAnsi="宋体" w:cs="宋体"/>
                <w:szCs w:val="21"/>
                <w:lang w:val="zh-CN"/>
              </w:rPr>
            </w:pPr>
            <w:r>
              <w:rPr>
                <w:rFonts w:hint="eastAsia" w:ascii="宋体" w:hAnsi="宋体" w:cs="宋体"/>
                <w:b/>
                <w:kern w:val="0"/>
                <w:szCs w:val="21"/>
              </w:rPr>
              <w:t>条款内容</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4832448">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0C118381">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401E94B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3C56ED7">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7DF22350">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7E4BDB13">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E7D6AA2">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4DE5A5B6">
            <w:pPr>
              <w:autoSpaceDE w:val="0"/>
              <w:autoSpaceDN w:val="0"/>
              <w:adjustRightInd w:val="0"/>
              <w:jc w:val="center"/>
              <w:rPr>
                <w:rFonts w:ascii="宋体" w:hAnsi="宋体" w:cs="宋体"/>
                <w:szCs w:val="21"/>
                <w:lang w:val="zh-CN"/>
              </w:rPr>
            </w:pPr>
          </w:p>
        </w:tc>
      </w:tr>
      <w:tr w14:paraId="6E914480">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2158E15">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52F71FA8">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5AD9CE1C">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4C2BAC77">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AC7BD26">
            <w:pPr>
              <w:autoSpaceDE w:val="0"/>
              <w:autoSpaceDN w:val="0"/>
              <w:adjustRightInd w:val="0"/>
              <w:jc w:val="center"/>
              <w:rPr>
                <w:rFonts w:ascii="宋体" w:hAnsi="宋体" w:cs="宋体"/>
                <w:szCs w:val="21"/>
                <w:lang w:val="zh-CN"/>
              </w:rPr>
            </w:pPr>
          </w:p>
        </w:tc>
      </w:tr>
      <w:tr w14:paraId="0AB6129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CCFA3DC">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601E44A1">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0D70F53B">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C6C0156">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02696BC1">
            <w:pPr>
              <w:autoSpaceDE w:val="0"/>
              <w:autoSpaceDN w:val="0"/>
              <w:adjustRightInd w:val="0"/>
              <w:jc w:val="center"/>
              <w:rPr>
                <w:rFonts w:ascii="宋体" w:hAnsi="宋体" w:cs="宋体"/>
                <w:szCs w:val="21"/>
                <w:lang w:val="zh-CN"/>
              </w:rPr>
            </w:pPr>
          </w:p>
        </w:tc>
      </w:tr>
      <w:tr w14:paraId="2D0545D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3F503A5">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3E953468">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2493AD62">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920BD9F">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5671F66">
            <w:pPr>
              <w:autoSpaceDE w:val="0"/>
              <w:autoSpaceDN w:val="0"/>
              <w:adjustRightInd w:val="0"/>
              <w:jc w:val="center"/>
              <w:rPr>
                <w:rFonts w:ascii="宋体" w:hAnsi="宋体" w:cs="宋体"/>
                <w:szCs w:val="21"/>
                <w:lang w:val="zh-CN"/>
              </w:rPr>
            </w:pPr>
          </w:p>
        </w:tc>
      </w:tr>
      <w:tr w14:paraId="6E63901E">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94CA197">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17688E0F">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6905992C">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3D25BCE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58E9CE5">
            <w:pPr>
              <w:autoSpaceDE w:val="0"/>
              <w:autoSpaceDN w:val="0"/>
              <w:adjustRightInd w:val="0"/>
              <w:jc w:val="center"/>
              <w:rPr>
                <w:rFonts w:ascii="宋体" w:hAnsi="宋体" w:cs="宋体"/>
                <w:szCs w:val="21"/>
                <w:lang w:val="zh-CN"/>
              </w:rPr>
            </w:pPr>
          </w:p>
        </w:tc>
      </w:tr>
    </w:tbl>
    <w:p w14:paraId="3E32EDF0">
      <w:pPr>
        <w:autoSpaceDE w:val="0"/>
        <w:autoSpaceDN w:val="0"/>
        <w:adjustRightInd w:val="0"/>
        <w:rPr>
          <w:rFonts w:ascii="宋体" w:hAnsi="宋体" w:cs="宋体"/>
          <w:szCs w:val="21"/>
          <w:lang w:val="zh-CN"/>
        </w:rPr>
      </w:pPr>
    </w:p>
    <w:p w14:paraId="23853DB7">
      <w:pPr>
        <w:autoSpaceDE w:val="0"/>
        <w:autoSpaceDN w:val="0"/>
        <w:adjustRightInd w:val="0"/>
        <w:rPr>
          <w:rFonts w:ascii="宋体" w:hAnsi="宋体" w:cs="宋体"/>
          <w:szCs w:val="21"/>
          <w:lang w:val="zh-CN"/>
        </w:rPr>
      </w:pPr>
    </w:p>
    <w:p w14:paraId="2BCD53E8">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说明：磋商响应文件技术要求部分内容响应存在正偏离或负偏离的，请在本表中逐条列出。未列出的，视为响应磋商文件要求。如果行数不够，请自行增加。</w:t>
      </w:r>
    </w:p>
    <w:p w14:paraId="6BBE4E87">
      <w:pPr>
        <w:pStyle w:val="2"/>
        <w:rPr>
          <w:rFonts w:ascii="宋体" w:hAnsi="宋体" w:cs="宋体"/>
          <w:lang w:val="zh-CN"/>
        </w:rPr>
      </w:pPr>
    </w:p>
    <w:p w14:paraId="4AF4851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79D1413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74D7C589">
      <w:pPr>
        <w:autoSpaceDE w:val="0"/>
        <w:autoSpaceDN w:val="0"/>
        <w:adjustRightInd w:val="0"/>
        <w:rPr>
          <w:rFonts w:ascii="宋体" w:hAnsi="宋体" w:cs="宋体"/>
          <w:szCs w:val="21"/>
          <w:lang w:val="zh-CN"/>
        </w:rPr>
      </w:pPr>
    </w:p>
    <w:p w14:paraId="50715F31">
      <w:pPr>
        <w:spacing w:before="312" w:beforeLines="100" w:after="312" w:afterLines="100"/>
        <w:rPr>
          <w:rFonts w:ascii="宋体" w:hAnsi="宋体" w:cs="宋体"/>
          <w:b/>
        </w:rPr>
      </w:pPr>
      <w:bookmarkStart w:id="85" w:name="_Toc504044385"/>
      <w:bookmarkStart w:id="86" w:name="_Toc504056873"/>
      <w:bookmarkStart w:id="87" w:name="_Toc490133033"/>
      <w:bookmarkStart w:id="88" w:name="_Toc504573088"/>
      <w:r>
        <w:rPr>
          <w:rFonts w:hint="eastAsia" w:ascii="宋体" w:hAnsi="宋体" w:cs="宋体"/>
          <w:szCs w:val="21"/>
        </w:rPr>
        <w:br w:type="page"/>
      </w:r>
      <w:bookmarkEnd w:id="85"/>
      <w:bookmarkEnd w:id="86"/>
      <w:bookmarkEnd w:id="87"/>
      <w:bookmarkEnd w:id="88"/>
      <w:bookmarkStart w:id="89" w:name="_Toc504573089"/>
      <w:bookmarkStart w:id="90" w:name="_Toc504044386"/>
      <w:bookmarkStart w:id="91" w:name="_Toc534273683"/>
      <w:bookmarkStart w:id="92" w:name="_Toc490133034"/>
      <w:bookmarkStart w:id="93" w:name="_Toc504056874"/>
      <w:bookmarkStart w:id="94" w:name="_Toc534273806"/>
      <w:r>
        <w:rPr>
          <w:rFonts w:hint="eastAsia" w:ascii="宋体" w:hAnsi="宋体" w:cs="宋体"/>
          <w:b/>
        </w:rPr>
        <w:t>附件六、拟参与本项目人员一览表</w:t>
      </w:r>
      <w:bookmarkEnd w:id="89"/>
      <w:bookmarkEnd w:id="90"/>
      <w:bookmarkEnd w:id="91"/>
      <w:bookmarkEnd w:id="92"/>
      <w:bookmarkEnd w:id="93"/>
      <w:bookmarkEnd w:id="94"/>
    </w:p>
    <w:p w14:paraId="21B1AD1C">
      <w:pPr>
        <w:rPr>
          <w:rFonts w:ascii="宋体" w:hAnsi="宋体" w:cs="宋体"/>
          <w:lang w:val="zh-CN"/>
        </w:rPr>
      </w:pPr>
    </w:p>
    <w:p w14:paraId="12E295CF">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拟参与本项目人员一览表</w:t>
      </w:r>
    </w:p>
    <w:p w14:paraId="5DF5986A">
      <w:pPr>
        <w:autoSpaceDE w:val="0"/>
        <w:autoSpaceDN w:val="0"/>
        <w:adjustRightInd w:val="0"/>
        <w:jc w:val="center"/>
        <w:rPr>
          <w:rFonts w:ascii="宋体" w:hAnsi="宋体" w:cs="宋体"/>
          <w:b/>
          <w:bCs/>
          <w:szCs w:val="21"/>
          <w:lang w:val="zh-CN"/>
        </w:rPr>
      </w:pPr>
    </w:p>
    <w:p w14:paraId="05C706F6">
      <w:pPr>
        <w:autoSpaceDE w:val="0"/>
        <w:autoSpaceDN w:val="0"/>
        <w:adjustRightInd w:val="0"/>
        <w:rPr>
          <w:rFonts w:ascii="宋体" w:hAnsi="宋体" w:cs="宋体"/>
          <w:szCs w:val="21"/>
          <w:lang w:val="zh-CN"/>
        </w:rPr>
      </w:pPr>
      <w:r>
        <w:rPr>
          <w:rFonts w:hint="eastAsia" w:ascii="宋体" w:hAnsi="宋体" w:cs="宋体"/>
          <w:szCs w:val="21"/>
          <w:lang w:val="zh-CN"/>
        </w:rPr>
        <w:t>项目名称：                                     项目编号：</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58A2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vAlign w:val="center"/>
          </w:tcPr>
          <w:p w14:paraId="42F2DF4F">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896" w:type="dxa"/>
            <w:vAlign w:val="center"/>
          </w:tcPr>
          <w:p w14:paraId="22F42C17">
            <w:pPr>
              <w:autoSpaceDE w:val="0"/>
              <w:autoSpaceDN w:val="0"/>
              <w:adjustRightInd w:val="0"/>
              <w:jc w:val="center"/>
              <w:rPr>
                <w:rFonts w:ascii="宋体" w:hAnsi="宋体" w:cs="宋体"/>
                <w:b/>
                <w:szCs w:val="21"/>
                <w:lang w:val="zh-CN"/>
              </w:rPr>
            </w:pPr>
            <w:r>
              <w:rPr>
                <w:rFonts w:hint="eastAsia" w:ascii="宋体" w:hAnsi="宋体" w:cs="宋体"/>
                <w:b/>
                <w:szCs w:val="21"/>
                <w:lang w:val="zh-CN"/>
              </w:rPr>
              <w:t>姓名</w:t>
            </w:r>
          </w:p>
        </w:tc>
        <w:tc>
          <w:tcPr>
            <w:tcW w:w="663" w:type="dxa"/>
            <w:vAlign w:val="center"/>
          </w:tcPr>
          <w:p w14:paraId="2D50C0ED">
            <w:pPr>
              <w:autoSpaceDE w:val="0"/>
              <w:autoSpaceDN w:val="0"/>
              <w:adjustRightInd w:val="0"/>
              <w:jc w:val="center"/>
              <w:rPr>
                <w:rFonts w:ascii="宋体" w:hAnsi="宋体" w:cs="宋体"/>
                <w:b/>
                <w:szCs w:val="21"/>
                <w:lang w:val="zh-CN"/>
              </w:rPr>
            </w:pPr>
            <w:r>
              <w:rPr>
                <w:rFonts w:hint="eastAsia" w:ascii="宋体" w:hAnsi="宋体" w:cs="宋体"/>
                <w:b/>
                <w:szCs w:val="21"/>
                <w:lang w:val="zh-CN"/>
              </w:rPr>
              <w:t>性别</w:t>
            </w:r>
          </w:p>
        </w:tc>
        <w:tc>
          <w:tcPr>
            <w:tcW w:w="709" w:type="dxa"/>
            <w:vAlign w:val="center"/>
          </w:tcPr>
          <w:p w14:paraId="7D88D79B">
            <w:pPr>
              <w:autoSpaceDE w:val="0"/>
              <w:autoSpaceDN w:val="0"/>
              <w:adjustRightInd w:val="0"/>
              <w:jc w:val="center"/>
              <w:rPr>
                <w:rFonts w:ascii="宋体" w:hAnsi="宋体" w:cs="宋体"/>
                <w:b/>
                <w:szCs w:val="21"/>
                <w:lang w:val="zh-CN"/>
              </w:rPr>
            </w:pPr>
            <w:r>
              <w:rPr>
                <w:rFonts w:hint="eastAsia" w:ascii="宋体" w:hAnsi="宋体" w:cs="宋体"/>
                <w:b/>
                <w:szCs w:val="21"/>
                <w:lang w:val="zh-CN"/>
              </w:rPr>
              <w:t>年龄</w:t>
            </w:r>
          </w:p>
        </w:tc>
        <w:tc>
          <w:tcPr>
            <w:tcW w:w="1134" w:type="dxa"/>
            <w:vAlign w:val="center"/>
          </w:tcPr>
          <w:p w14:paraId="061D084D">
            <w:pPr>
              <w:autoSpaceDE w:val="0"/>
              <w:autoSpaceDN w:val="0"/>
              <w:adjustRightInd w:val="0"/>
              <w:jc w:val="center"/>
              <w:rPr>
                <w:rFonts w:ascii="宋体" w:hAnsi="宋体" w:cs="宋体"/>
                <w:b/>
                <w:szCs w:val="21"/>
                <w:lang w:val="zh-CN"/>
              </w:rPr>
            </w:pPr>
            <w:r>
              <w:rPr>
                <w:rFonts w:hint="eastAsia" w:ascii="宋体" w:hAnsi="宋体" w:cs="宋体"/>
                <w:b/>
                <w:szCs w:val="21"/>
                <w:lang w:val="zh-CN"/>
              </w:rPr>
              <w:t>学历及</w:t>
            </w:r>
          </w:p>
          <w:p w14:paraId="44E0D125">
            <w:pPr>
              <w:autoSpaceDE w:val="0"/>
              <w:autoSpaceDN w:val="0"/>
              <w:adjustRightInd w:val="0"/>
              <w:jc w:val="center"/>
              <w:rPr>
                <w:rFonts w:ascii="宋体" w:hAnsi="宋体" w:cs="宋体"/>
                <w:b/>
                <w:szCs w:val="21"/>
                <w:lang w:val="zh-CN"/>
              </w:rPr>
            </w:pPr>
            <w:r>
              <w:rPr>
                <w:rFonts w:hint="eastAsia" w:ascii="宋体" w:hAnsi="宋体" w:cs="宋体"/>
                <w:b/>
                <w:szCs w:val="21"/>
                <w:lang w:val="zh-CN"/>
              </w:rPr>
              <w:t>专业</w:t>
            </w:r>
          </w:p>
        </w:tc>
        <w:tc>
          <w:tcPr>
            <w:tcW w:w="1056" w:type="dxa"/>
            <w:vAlign w:val="center"/>
          </w:tcPr>
          <w:p w14:paraId="0A519F34">
            <w:pPr>
              <w:autoSpaceDE w:val="0"/>
              <w:autoSpaceDN w:val="0"/>
              <w:adjustRightInd w:val="0"/>
              <w:jc w:val="center"/>
              <w:rPr>
                <w:rFonts w:ascii="宋体" w:hAnsi="宋体" w:cs="宋体"/>
                <w:b/>
                <w:szCs w:val="21"/>
                <w:lang w:val="zh-CN"/>
              </w:rPr>
            </w:pPr>
            <w:r>
              <w:rPr>
                <w:rFonts w:hint="eastAsia" w:ascii="宋体" w:hAnsi="宋体" w:cs="宋体"/>
                <w:b/>
                <w:szCs w:val="21"/>
                <w:lang w:val="zh-CN"/>
              </w:rPr>
              <w:t>执业</w:t>
            </w:r>
          </w:p>
          <w:p w14:paraId="7CAC4016">
            <w:pPr>
              <w:autoSpaceDE w:val="0"/>
              <w:autoSpaceDN w:val="0"/>
              <w:adjustRightInd w:val="0"/>
              <w:jc w:val="center"/>
              <w:rPr>
                <w:rFonts w:ascii="宋体" w:hAnsi="宋体" w:cs="宋体"/>
                <w:b/>
                <w:szCs w:val="21"/>
                <w:lang w:val="zh-CN"/>
              </w:rPr>
            </w:pPr>
            <w:r>
              <w:rPr>
                <w:rFonts w:hint="eastAsia" w:ascii="宋体" w:hAnsi="宋体" w:cs="宋体"/>
                <w:b/>
                <w:szCs w:val="21"/>
                <w:lang w:val="zh-CN"/>
              </w:rPr>
              <w:t>资格及证书号</w:t>
            </w:r>
          </w:p>
        </w:tc>
        <w:tc>
          <w:tcPr>
            <w:tcW w:w="1020" w:type="dxa"/>
            <w:vAlign w:val="center"/>
          </w:tcPr>
          <w:p w14:paraId="4979A81E">
            <w:pPr>
              <w:autoSpaceDE w:val="0"/>
              <w:autoSpaceDN w:val="0"/>
              <w:adjustRightInd w:val="0"/>
              <w:jc w:val="center"/>
              <w:rPr>
                <w:rFonts w:ascii="宋体" w:hAnsi="宋体" w:cs="宋体"/>
                <w:b/>
                <w:szCs w:val="21"/>
                <w:lang w:val="zh-CN"/>
              </w:rPr>
            </w:pPr>
            <w:r>
              <w:rPr>
                <w:rFonts w:hint="eastAsia" w:ascii="宋体" w:hAnsi="宋体" w:cs="宋体"/>
                <w:b/>
                <w:szCs w:val="21"/>
                <w:lang w:val="zh-CN"/>
              </w:rPr>
              <w:t>技术</w:t>
            </w:r>
          </w:p>
          <w:p w14:paraId="31F12510">
            <w:pPr>
              <w:autoSpaceDE w:val="0"/>
              <w:autoSpaceDN w:val="0"/>
              <w:adjustRightInd w:val="0"/>
              <w:jc w:val="center"/>
              <w:rPr>
                <w:rFonts w:ascii="宋体" w:hAnsi="宋体" w:cs="宋体"/>
                <w:b/>
                <w:szCs w:val="21"/>
                <w:lang w:val="zh-CN"/>
              </w:rPr>
            </w:pPr>
            <w:r>
              <w:rPr>
                <w:rFonts w:hint="eastAsia" w:ascii="宋体" w:hAnsi="宋体" w:cs="宋体"/>
                <w:b/>
                <w:szCs w:val="21"/>
                <w:lang w:val="zh-CN"/>
              </w:rPr>
              <w:t>职称</w:t>
            </w:r>
          </w:p>
        </w:tc>
        <w:tc>
          <w:tcPr>
            <w:tcW w:w="1174" w:type="dxa"/>
            <w:vAlign w:val="center"/>
          </w:tcPr>
          <w:p w14:paraId="4FA08283">
            <w:pPr>
              <w:autoSpaceDE w:val="0"/>
              <w:autoSpaceDN w:val="0"/>
              <w:adjustRightInd w:val="0"/>
              <w:jc w:val="center"/>
              <w:rPr>
                <w:rFonts w:ascii="宋体" w:hAnsi="宋体" w:cs="宋体"/>
                <w:b/>
                <w:szCs w:val="21"/>
                <w:lang w:val="zh-CN"/>
              </w:rPr>
            </w:pPr>
            <w:r>
              <w:rPr>
                <w:rFonts w:hint="eastAsia" w:ascii="宋体" w:hAnsi="宋体" w:cs="宋体"/>
                <w:b/>
                <w:szCs w:val="21"/>
                <w:lang w:val="zh-CN"/>
              </w:rPr>
              <w:t>相关工作年限及工作经历</w:t>
            </w:r>
          </w:p>
        </w:tc>
        <w:tc>
          <w:tcPr>
            <w:tcW w:w="1588" w:type="dxa"/>
            <w:vAlign w:val="center"/>
          </w:tcPr>
          <w:p w14:paraId="0A5AB4DB">
            <w:pPr>
              <w:autoSpaceDE w:val="0"/>
              <w:autoSpaceDN w:val="0"/>
              <w:adjustRightInd w:val="0"/>
              <w:jc w:val="center"/>
              <w:rPr>
                <w:rFonts w:ascii="宋体" w:hAnsi="宋体" w:cs="宋体"/>
                <w:b/>
                <w:szCs w:val="21"/>
                <w:lang w:val="zh-CN"/>
              </w:rPr>
            </w:pPr>
            <w:r>
              <w:rPr>
                <w:rFonts w:hint="eastAsia" w:ascii="宋体" w:hAnsi="宋体" w:cs="宋体"/>
                <w:b/>
                <w:szCs w:val="21"/>
                <w:lang w:val="zh-CN"/>
              </w:rPr>
              <w:t>拟担任本项目何种工作</w:t>
            </w:r>
          </w:p>
        </w:tc>
        <w:tc>
          <w:tcPr>
            <w:tcW w:w="851" w:type="dxa"/>
            <w:vAlign w:val="center"/>
          </w:tcPr>
          <w:p w14:paraId="2F603103">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086D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1F6A50DC">
            <w:pPr>
              <w:autoSpaceDE w:val="0"/>
              <w:autoSpaceDN w:val="0"/>
              <w:adjustRightInd w:val="0"/>
              <w:rPr>
                <w:rFonts w:ascii="宋体" w:hAnsi="宋体" w:cs="宋体"/>
                <w:szCs w:val="21"/>
                <w:lang w:val="zh-CN"/>
              </w:rPr>
            </w:pPr>
          </w:p>
        </w:tc>
        <w:tc>
          <w:tcPr>
            <w:tcW w:w="896" w:type="dxa"/>
          </w:tcPr>
          <w:p w14:paraId="0578759D">
            <w:pPr>
              <w:autoSpaceDE w:val="0"/>
              <w:autoSpaceDN w:val="0"/>
              <w:adjustRightInd w:val="0"/>
              <w:rPr>
                <w:rFonts w:ascii="宋体" w:hAnsi="宋体" w:cs="宋体"/>
                <w:szCs w:val="21"/>
                <w:lang w:val="zh-CN"/>
              </w:rPr>
            </w:pPr>
          </w:p>
        </w:tc>
        <w:tc>
          <w:tcPr>
            <w:tcW w:w="663" w:type="dxa"/>
          </w:tcPr>
          <w:p w14:paraId="421365F8">
            <w:pPr>
              <w:autoSpaceDE w:val="0"/>
              <w:autoSpaceDN w:val="0"/>
              <w:adjustRightInd w:val="0"/>
              <w:rPr>
                <w:rFonts w:ascii="宋体" w:hAnsi="宋体" w:cs="宋体"/>
                <w:szCs w:val="21"/>
                <w:lang w:val="zh-CN"/>
              </w:rPr>
            </w:pPr>
          </w:p>
        </w:tc>
        <w:tc>
          <w:tcPr>
            <w:tcW w:w="709" w:type="dxa"/>
          </w:tcPr>
          <w:p w14:paraId="7A0B5FF4">
            <w:pPr>
              <w:autoSpaceDE w:val="0"/>
              <w:autoSpaceDN w:val="0"/>
              <w:adjustRightInd w:val="0"/>
              <w:rPr>
                <w:rFonts w:ascii="宋体" w:hAnsi="宋体" w:cs="宋体"/>
                <w:szCs w:val="21"/>
                <w:lang w:val="zh-CN"/>
              </w:rPr>
            </w:pPr>
          </w:p>
        </w:tc>
        <w:tc>
          <w:tcPr>
            <w:tcW w:w="1134" w:type="dxa"/>
          </w:tcPr>
          <w:p w14:paraId="7DF22166">
            <w:pPr>
              <w:autoSpaceDE w:val="0"/>
              <w:autoSpaceDN w:val="0"/>
              <w:adjustRightInd w:val="0"/>
              <w:rPr>
                <w:rFonts w:ascii="宋体" w:hAnsi="宋体" w:cs="宋体"/>
                <w:szCs w:val="21"/>
                <w:lang w:val="zh-CN"/>
              </w:rPr>
            </w:pPr>
          </w:p>
        </w:tc>
        <w:tc>
          <w:tcPr>
            <w:tcW w:w="1056" w:type="dxa"/>
          </w:tcPr>
          <w:p w14:paraId="61238546">
            <w:pPr>
              <w:autoSpaceDE w:val="0"/>
              <w:autoSpaceDN w:val="0"/>
              <w:adjustRightInd w:val="0"/>
              <w:rPr>
                <w:rFonts w:ascii="宋体" w:hAnsi="宋体" w:cs="宋体"/>
                <w:szCs w:val="21"/>
                <w:lang w:val="zh-CN"/>
              </w:rPr>
            </w:pPr>
          </w:p>
        </w:tc>
        <w:tc>
          <w:tcPr>
            <w:tcW w:w="1020" w:type="dxa"/>
          </w:tcPr>
          <w:p w14:paraId="1957FA05">
            <w:pPr>
              <w:autoSpaceDE w:val="0"/>
              <w:autoSpaceDN w:val="0"/>
              <w:adjustRightInd w:val="0"/>
              <w:rPr>
                <w:rFonts w:ascii="宋体" w:hAnsi="宋体" w:cs="宋体"/>
                <w:szCs w:val="21"/>
                <w:lang w:val="zh-CN"/>
              </w:rPr>
            </w:pPr>
          </w:p>
        </w:tc>
        <w:tc>
          <w:tcPr>
            <w:tcW w:w="1174" w:type="dxa"/>
          </w:tcPr>
          <w:p w14:paraId="6CC5E0A2">
            <w:pPr>
              <w:autoSpaceDE w:val="0"/>
              <w:autoSpaceDN w:val="0"/>
              <w:adjustRightInd w:val="0"/>
              <w:rPr>
                <w:rFonts w:ascii="宋体" w:hAnsi="宋体" w:cs="宋体"/>
                <w:szCs w:val="21"/>
                <w:lang w:val="zh-CN"/>
              </w:rPr>
            </w:pPr>
          </w:p>
        </w:tc>
        <w:tc>
          <w:tcPr>
            <w:tcW w:w="1588" w:type="dxa"/>
          </w:tcPr>
          <w:p w14:paraId="78D01A18">
            <w:pPr>
              <w:autoSpaceDE w:val="0"/>
              <w:autoSpaceDN w:val="0"/>
              <w:adjustRightInd w:val="0"/>
              <w:rPr>
                <w:rFonts w:ascii="宋体" w:hAnsi="宋体" w:cs="宋体"/>
                <w:szCs w:val="21"/>
                <w:lang w:val="zh-CN"/>
              </w:rPr>
            </w:pPr>
          </w:p>
        </w:tc>
        <w:tc>
          <w:tcPr>
            <w:tcW w:w="851" w:type="dxa"/>
          </w:tcPr>
          <w:p w14:paraId="6F8E8755">
            <w:pPr>
              <w:autoSpaceDE w:val="0"/>
              <w:autoSpaceDN w:val="0"/>
              <w:adjustRightInd w:val="0"/>
              <w:rPr>
                <w:rFonts w:ascii="宋体" w:hAnsi="宋体" w:cs="宋体"/>
                <w:szCs w:val="21"/>
                <w:lang w:val="zh-CN"/>
              </w:rPr>
            </w:pPr>
          </w:p>
        </w:tc>
      </w:tr>
      <w:tr w14:paraId="16000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1C7F0380">
            <w:pPr>
              <w:autoSpaceDE w:val="0"/>
              <w:autoSpaceDN w:val="0"/>
              <w:adjustRightInd w:val="0"/>
              <w:rPr>
                <w:rFonts w:ascii="宋体" w:hAnsi="宋体" w:cs="宋体"/>
                <w:szCs w:val="21"/>
                <w:lang w:val="zh-CN"/>
              </w:rPr>
            </w:pPr>
          </w:p>
        </w:tc>
        <w:tc>
          <w:tcPr>
            <w:tcW w:w="896" w:type="dxa"/>
          </w:tcPr>
          <w:p w14:paraId="0CA10379">
            <w:pPr>
              <w:autoSpaceDE w:val="0"/>
              <w:autoSpaceDN w:val="0"/>
              <w:adjustRightInd w:val="0"/>
              <w:rPr>
                <w:rFonts w:ascii="宋体" w:hAnsi="宋体" w:cs="宋体"/>
                <w:szCs w:val="21"/>
                <w:lang w:val="zh-CN"/>
              </w:rPr>
            </w:pPr>
          </w:p>
        </w:tc>
        <w:tc>
          <w:tcPr>
            <w:tcW w:w="663" w:type="dxa"/>
          </w:tcPr>
          <w:p w14:paraId="25A83577">
            <w:pPr>
              <w:autoSpaceDE w:val="0"/>
              <w:autoSpaceDN w:val="0"/>
              <w:adjustRightInd w:val="0"/>
              <w:rPr>
                <w:rFonts w:ascii="宋体" w:hAnsi="宋体" w:cs="宋体"/>
                <w:szCs w:val="21"/>
                <w:lang w:val="zh-CN"/>
              </w:rPr>
            </w:pPr>
          </w:p>
        </w:tc>
        <w:tc>
          <w:tcPr>
            <w:tcW w:w="709" w:type="dxa"/>
          </w:tcPr>
          <w:p w14:paraId="6BA50A0E">
            <w:pPr>
              <w:autoSpaceDE w:val="0"/>
              <w:autoSpaceDN w:val="0"/>
              <w:adjustRightInd w:val="0"/>
              <w:rPr>
                <w:rFonts w:ascii="宋体" w:hAnsi="宋体" w:cs="宋体"/>
                <w:szCs w:val="21"/>
                <w:lang w:val="zh-CN"/>
              </w:rPr>
            </w:pPr>
          </w:p>
        </w:tc>
        <w:tc>
          <w:tcPr>
            <w:tcW w:w="1134" w:type="dxa"/>
          </w:tcPr>
          <w:p w14:paraId="3A4E0758">
            <w:pPr>
              <w:autoSpaceDE w:val="0"/>
              <w:autoSpaceDN w:val="0"/>
              <w:adjustRightInd w:val="0"/>
              <w:rPr>
                <w:rFonts w:ascii="宋体" w:hAnsi="宋体" w:cs="宋体"/>
                <w:szCs w:val="21"/>
                <w:lang w:val="zh-CN"/>
              </w:rPr>
            </w:pPr>
          </w:p>
        </w:tc>
        <w:tc>
          <w:tcPr>
            <w:tcW w:w="1056" w:type="dxa"/>
          </w:tcPr>
          <w:p w14:paraId="20A910BC">
            <w:pPr>
              <w:autoSpaceDE w:val="0"/>
              <w:autoSpaceDN w:val="0"/>
              <w:adjustRightInd w:val="0"/>
              <w:rPr>
                <w:rFonts w:ascii="宋体" w:hAnsi="宋体" w:cs="宋体"/>
                <w:szCs w:val="21"/>
                <w:lang w:val="zh-CN"/>
              </w:rPr>
            </w:pPr>
          </w:p>
        </w:tc>
        <w:tc>
          <w:tcPr>
            <w:tcW w:w="1020" w:type="dxa"/>
          </w:tcPr>
          <w:p w14:paraId="14C96367">
            <w:pPr>
              <w:autoSpaceDE w:val="0"/>
              <w:autoSpaceDN w:val="0"/>
              <w:adjustRightInd w:val="0"/>
              <w:rPr>
                <w:rFonts w:ascii="宋体" w:hAnsi="宋体" w:cs="宋体"/>
                <w:szCs w:val="21"/>
                <w:lang w:val="zh-CN"/>
              </w:rPr>
            </w:pPr>
          </w:p>
        </w:tc>
        <w:tc>
          <w:tcPr>
            <w:tcW w:w="1174" w:type="dxa"/>
          </w:tcPr>
          <w:p w14:paraId="26243A36">
            <w:pPr>
              <w:autoSpaceDE w:val="0"/>
              <w:autoSpaceDN w:val="0"/>
              <w:adjustRightInd w:val="0"/>
              <w:rPr>
                <w:rFonts w:ascii="宋体" w:hAnsi="宋体" w:cs="宋体"/>
                <w:szCs w:val="21"/>
                <w:lang w:val="zh-CN"/>
              </w:rPr>
            </w:pPr>
          </w:p>
        </w:tc>
        <w:tc>
          <w:tcPr>
            <w:tcW w:w="1588" w:type="dxa"/>
          </w:tcPr>
          <w:p w14:paraId="60D74413">
            <w:pPr>
              <w:autoSpaceDE w:val="0"/>
              <w:autoSpaceDN w:val="0"/>
              <w:adjustRightInd w:val="0"/>
              <w:rPr>
                <w:rFonts w:ascii="宋体" w:hAnsi="宋体" w:cs="宋体"/>
                <w:szCs w:val="21"/>
                <w:lang w:val="zh-CN"/>
              </w:rPr>
            </w:pPr>
          </w:p>
        </w:tc>
        <w:tc>
          <w:tcPr>
            <w:tcW w:w="851" w:type="dxa"/>
          </w:tcPr>
          <w:p w14:paraId="399E64EB">
            <w:pPr>
              <w:autoSpaceDE w:val="0"/>
              <w:autoSpaceDN w:val="0"/>
              <w:adjustRightInd w:val="0"/>
              <w:rPr>
                <w:rFonts w:ascii="宋体" w:hAnsi="宋体" w:cs="宋体"/>
                <w:szCs w:val="21"/>
                <w:lang w:val="zh-CN"/>
              </w:rPr>
            </w:pPr>
          </w:p>
        </w:tc>
      </w:tr>
      <w:tr w14:paraId="2C0B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4D5171C4">
            <w:pPr>
              <w:autoSpaceDE w:val="0"/>
              <w:autoSpaceDN w:val="0"/>
              <w:adjustRightInd w:val="0"/>
              <w:rPr>
                <w:rFonts w:ascii="宋体" w:hAnsi="宋体" w:cs="宋体"/>
                <w:szCs w:val="21"/>
                <w:lang w:val="zh-CN"/>
              </w:rPr>
            </w:pPr>
          </w:p>
        </w:tc>
        <w:tc>
          <w:tcPr>
            <w:tcW w:w="896" w:type="dxa"/>
          </w:tcPr>
          <w:p w14:paraId="236D838B">
            <w:pPr>
              <w:autoSpaceDE w:val="0"/>
              <w:autoSpaceDN w:val="0"/>
              <w:adjustRightInd w:val="0"/>
              <w:rPr>
                <w:rFonts w:ascii="宋体" w:hAnsi="宋体" w:cs="宋体"/>
                <w:szCs w:val="21"/>
                <w:lang w:val="zh-CN"/>
              </w:rPr>
            </w:pPr>
          </w:p>
        </w:tc>
        <w:tc>
          <w:tcPr>
            <w:tcW w:w="663" w:type="dxa"/>
          </w:tcPr>
          <w:p w14:paraId="48296117">
            <w:pPr>
              <w:autoSpaceDE w:val="0"/>
              <w:autoSpaceDN w:val="0"/>
              <w:adjustRightInd w:val="0"/>
              <w:rPr>
                <w:rFonts w:ascii="宋体" w:hAnsi="宋体" w:cs="宋体"/>
                <w:szCs w:val="21"/>
                <w:lang w:val="zh-CN"/>
              </w:rPr>
            </w:pPr>
          </w:p>
        </w:tc>
        <w:tc>
          <w:tcPr>
            <w:tcW w:w="709" w:type="dxa"/>
          </w:tcPr>
          <w:p w14:paraId="094EE829">
            <w:pPr>
              <w:autoSpaceDE w:val="0"/>
              <w:autoSpaceDN w:val="0"/>
              <w:adjustRightInd w:val="0"/>
              <w:rPr>
                <w:rFonts w:ascii="宋体" w:hAnsi="宋体" w:cs="宋体"/>
                <w:szCs w:val="21"/>
                <w:lang w:val="zh-CN"/>
              </w:rPr>
            </w:pPr>
          </w:p>
        </w:tc>
        <w:tc>
          <w:tcPr>
            <w:tcW w:w="1134" w:type="dxa"/>
          </w:tcPr>
          <w:p w14:paraId="67FFA85A">
            <w:pPr>
              <w:autoSpaceDE w:val="0"/>
              <w:autoSpaceDN w:val="0"/>
              <w:adjustRightInd w:val="0"/>
              <w:rPr>
                <w:rFonts w:ascii="宋体" w:hAnsi="宋体" w:cs="宋体"/>
                <w:szCs w:val="21"/>
                <w:lang w:val="zh-CN"/>
              </w:rPr>
            </w:pPr>
          </w:p>
        </w:tc>
        <w:tc>
          <w:tcPr>
            <w:tcW w:w="1056" w:type="dxa"/>
          </w:tcPr>
          <w:p w14:paraId="03696F2A">
            <w:pPr>
              <w:autoSpaceDE w:val="0"/>
              <w:autoSpaceDN w:val="0"/>
              <w:adjustRightInd w:val="0"/>
              <w:rPr>
                <w:rFonts w:ascii="宋体" w:hAnsi="宋体" w:cs="宋体"/>
                <w:szCs w:val="21"/>
                <w:lang w:val="zh-CN"/>
              </w:rPr>
            </w:pPr>
          </w:p>
        </w:tc>
        <w:tc>
          <w:tcPr>
            <w:tcW w:w="1020" w:type="dxa"/>
          </w:tcPr>
          <w:p w14:paraId="262F5E98">
            <w:pPr>
              <w:autoSpaceDE w:val="0"/>
              <w:autoSpaceDN w:val="0"/>
              <w:adjustRightInd w:val="0"/>
              <w:rPr>
                <w:rFonts w:ascii="宋体" w:hAnsi="宋体" w:cs="宋体"/>
                <w:szCs w:val="21"/>
                <w:lang w:val="zh-CN"/>
              </w:rPr>
            </w:pPr>
          </w:p>
        </w:tc>
        <w:tc>
          <w:tcPr>
            <w:tcW w:w="1174" w:type="dxa"/>
          </w:tcPr>
          <w:p w14:paraId="6543740F">
            <w:pPr>
              <w:autoSpaceDE w:val="0"/>
              <w:autoSpaceDN w:val="0"/>
              <w:adjustRightInd w:val="0"/>
              <w:rPr>
                <w:rFonts w:ascii="宋体" w:hAnsi="宋体" w:cs="宋体"/>
                <w:szCs w:val="21"/>
                <w:lang w:val="zh-CN"/>
              </w:rPr>
            </w:pPr>
          </w:p>
        </w:tc>
        <w:tc>
          <w:tcPr>
            <w:tcW w:w="1588" w:type="dxa"/>
          </w:tcPr>
          <w:p w14:paraId="55BE7D3E">
            <w:pPr>
              <w:autoSpaceDE w:val="0"/>
              <w:autoSpaceDN w:val="0"/>
              <w:adjustRightInd w:val="0"/>
              <w:rPr>
                <w:rFonts w:ascii="宋体" w:hAnsi="宋体" w:cs="宋体"/>
                <w:szCs w:val="21"/>
                <w:lang w:val="zh-CN"/>
              </w:rPr>
            </w:pPr>
          </w:p>
        </w:tc>
        <w:tc>
          <w:tcPr>
            <w:tcW w:w="851" w:type="dxa"/>
          </w:tcPr>
          <w:p w14:paraId="4C23481B">
            <w:pPr>
              <w:autoSpaceDE w:val="0"/>
              <w:autoSpaceDN w:val="0"/>
              <w:adjustRightInd w:val="0"/>
              <w:rPr>
                <w:rFonts w:ascii="宋体" w:hAnsi="宋体" w:cs="宋体"/>
                <w:szCs w:val="21"/>
                <w:lang w:val="zh-CN"/>
              </w:rPr>
            </w:pPr>
          </w:p>
        </w:tc>
      </w:tr>
      <w:tr w14:paraId="2A19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03E06C48">
            <w:pPr>
              <w:autoSpaceDE w:val="0"/>
              <w:autoSpaceDN w:val="0"/>
              <w:adjustRightInd w:val="0"/>
              <w:rPr>
                <w:rFonts w:ascii="宋体" w:hAnsi="宋体" w:cs="宋体"/>
                <w:szCs w:val="21"/>
                <w:lang w:val="zh-CN"/>
              </w:rPr>
            </w:pPr>
          </w:p>
        </w:tc>
        <w:tc>
          <w:tcPr>
            <w:tcW w:w="896" w:type="dxa"/>
          </w:tcPr>
          <w:p w14:paraId="0B6E55EF">
            <w:pPr>
              <w:autoSpaceDE w:val="0"/>
              <w:autoSpaceDN w:val="0"/>
              <w:adjustRightInd w:val="0"/>
              <w:rPr>
                <w:rFonts w:ascii="宋体" w:hAnsi="宋体" w:cs="宋体"/>
                <w:szCs w:val="21"/>
                <w:lang w:val="zh-CN"/>
              </w:rPr>
            </w:pPr>
          </w:p>
        </w:tc>
        <w:tc>
          <w:tcPr>
            <w:tcW w:w="663" w:type="dxa"/>
          </w:tcPr>
          <w:p w14:paraId="0277A4DE">
            <w:pPr>
              <w:autoSpaceDE w:val="0"/>
              <w:autoSpaceDN w:val="0"/>
              <w:adjustRightInd w:val="0"/>
              <w:rPr>
                <w:rFonts w:ascii="宋体" w:hAnsi="宋体" w:cs="宋体"/>
                <w:szCs w:val="21"/>
                <w:lang w:val="zh-CN"/>
              </w:rPr>
            </w:pPr>
          </w:p>
        </w:tc>
        <w:tc>
          <w:tcPr>
            <w:tcW w:w="709" w:type="dxa"/>
          </w:tcPr>
          <w:p w14:paraId="57689B39">
            <w:pPr>
              <w:autoSpaceDE w:val="0"/>
              <w:autoSpaceDN w:val="0"/>
              <w:adjustRightInd w:val="0"/>
              <w:rPr>
                <w:rFonts w:ascii="宋体" w:hAnsi="宋体" w:cs="宋体"/>
                <w:szCs w:val="21"/>
                <w:lang w:val="zh-CN"/>
              </w:rPr>
            </w:pPr>
          </w:p>
        </w:tc>
        <w:tc>
          <w:tcPr>
            <w:tcW w:w="1134" w:type="dxa"/>
          </w:tcPr>
          <w:p w14:paraId="677762AB">
            <w:pPr>
              <w:autoSpaceDE w:val="0"/>
              <w:autoSpaceDN w:val="0"/>
              <w:adjustRightInd w:val="0"/>
              <w:rPr>
                <w:rFonts w:ascii="宋体" w:hAnsi="宋体" w:cs="宋体"/>
                <w:szCs w:val="21"/>
                <w:lang w:val="zh-CN"/>
              </w:rPr>
            </w:pPr>
          </w:p>
        </w:tc>
        <w:tc>
          <w:tcPr>
            <w:tcW w:w="1056" w:type="dxa"/>
          </w:tcPr>
          <w:p w14:paraId="7B572983">
            <w:pPr>
              <w:autoSpaceDE w:val="0"/>
              <w:autoSpaceDN w:val="0"/>
              <w:adjustRightInd w:val="0"/>
              <w:rPr>
                <w:rFonts w:ascii="宋体" w:hAnsi="宋体" w:cs="宋体"/>
                <w:szCs w:val="21"/>
                <w:lang w:val="zh-CN"/>
              </w:rPr>
            </w:pPr>
          </w:p>
        </w:tc>
        <w:tc>
          <w:tcPr>
            <w:tcW w:w="1020" w:type="dxa"/>
          </w:tcPr>
          <w:p w14:paraId="69CD0B95">
            <w:pPr>
              <w:autoSpaceDE w:val="0"/>
              <w:autoSpaceDN w:val="0"/>
              <w:adjustRightInd w:val="0"/>
              <w:rPr>
                <w:rFonts w:ascii="宋体" w:hAnsi="宋体" w:cs="宋体"/>
                <w:szCs w:val="21"/>
                <w:lang w:val="zh-CN"/>
              </w:rPr>
            </w:pPr>
          </w:p>
        </w:tc>
        <w:tc>
          <w:tcPr>
            <w:tcW w:w="1174" w:type="dxa"/>
          </w:tcPr>
          <w:p w14:paraId="221AE188">
            <w:pPr>
              <w:autoSpaceDE w:val="0"/>
              <w:autoSpaceDN w:val="0"/>
              <w:adjustRightInd w:val="0"/>
              <w:rPr>
                <w:rFonts w:ascii="宋体" w:hAnsi="宋体" w:cs="宋体"/>
                <w:szCs w:val="21"/>
                <w:lang w:val="zh-CN"/>
              </w:rPr>
            </w:pPr>
          </w:p>
        </w:tc>
        <w:tc>
          <w:tcPr>
            <w:tcW w:w="1588" w:type="dxa"/>
          </w:tcPr>
          <w:p w14:paraId="689CC51D">
            <w:pPr>
              <w:autoSpaceDE w:val="0"/>
              <w:autoSpaceDN w:val="0"/>
              <w:adjustRightInd w:val="0"/>
              <w:rPr>
                <w:rFonts w:ascii="宋体" w:hAnsi="宋体" w:cs="宋体"/>
                <w:szCs w:val="21"/>
                <w:lang w:val="zh-CN"/>
              </w:rPr>
            </w:pPr>
          </w:p>
        </w:tc>
        <w:tc>
          <w:tcPr>
            <w:tcW w:w="851" w:type="dxa"/>
          </w:tcPr>
          <w:p w14:paraId="68C8F92A">
            <w:pPr>
              <w:autoSpaceDE w:val="0"/>
              <w:autoSpaceDN w:val="0"/>
              <w:adjustRightInd w:val="0"/>
              <w:rPr>
                <w:rFonts w:ascii="宋体" w:hAnsi="宋体" w:cs="宋体"/>
                <w:szCs w:val="21"/>
                <w:lang w:val="zh-CN"/>
              </w:rPr>
            </w:pPr>
          </w:p>
        </w:tc>
      </w:tr>
      <w:tr w14:paraId="2075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65F85CDE">
            <w:pPr>
              <w:autoSpaceDE w:val="0"/>
              <w:autoSpaceDN w:val="0"/>
              <w:adjustRightInd w:val="0"/>
              <w:rPr>
                <w:rFonts w:ascii="宋体" w:hAnsi="宋体" w:cs="宋体"/>
                <w:szCs w:val="21"/>
                <w:lang w:val="zh-CN"/>
              </w:rPr>
            </w:pPr>
          </w:p>
        </w:tc>
        <w:tc>
          <w:tcPr>
            <w:tcW w:w="896" w:type="dxa"/>
          </w:tcPr>
          <w:p w14:paraId="3A1D5E6B">
            <w:pPr>
              <w:autoSpaceDE w:val="0"/>
              <w:autoSpaceDN w:val="0"/>
              <w:adjustRightInd w:val="0"/>
              <w:rPr>
                <w:rFonts w:ascii="宋体" w:hAnsi="宋体" w:cs="宋体"/>
                <w:szCs w:val="21"/>
                <w:lang w:val="zh-CN"/>
              </w:rPr>
            </w:pPr>
          </w:p>
        </w:tc>
        <w:tc>
          <w:tcPr>
            <w:tcW w:w="663" w:type="dxa"/>
          </w:tcPr>
          <w:p w14:paraId="1C34B1A9">
            <w:pPr>
              <w:autoSpaceDE w:val="0"/>
              <w:autoSpaceDN w:val="0"/>
              <w:adjustRightInd w:val="0"/>
              <w:rPr>
                <w:rFonts w:ascii="宋体" w:hAnsi="宋体" w:cs="宋体"/>
                <w:szCs w:val="21"/>
                <w:lang w:val="zh-CN"/>
              </w:rPr>
            </w:pPr>
          </w:p>
        </w:tc>
        <w:tc>
          <w:tcPr>
            <w:tcW w:w="709" w:type="dxa"/>
          </w:tcPr>
          <w:p w14:paraId="51C17C15">
            <w:pPr>
              <w:autoSpaceDE w:val="0"/>
              <w:autoSpaceDN w:val="0"/>
              <w:adjustRightInd w:val="0"/>
              <w:rPr>
                <w:rFonts w:ascii="宋体" w:hAnsi="宋体" w:cs="宋体"/>
                <w:szCs w:val="21"/>
                <w:lang w:val="zh-CN"/>
              </w:rPr>
            </w:pPr>
          </w:p>
        </w:tc>
        <w:tc>
          <w:tcPr>
            <w:tcW w:w="1134" w:type="dxa"/>
          </w:tcPr>
          <w:p w14:paraId="3CEC75C8">
            <w:pPr>
              <w:autoSpaceDE w:val="0"/>
              <w:autoSpaceDN w:val="0"/>
              <w:adjustRightInd w:val="0"/>
              <w:rPr>
                <w:rFonts w:ascii="宋体" w:hAnsi="宋体" w:cs="宋体"/>
                <w:szCs w:val="21"/>
                <w:lang w:val="zh-CN"/>
              </w:rPr>
            </w:pPr>
          </w:p>
        </w:tc>
        <w:tc>
          <w:tcPr>
            <w:tcW w:w="1056" w:type="dxa"/>
          </w:tcPr>
          <w:p w14:paraId="4F265F84">
            <w:pPr>
              <w:autoSpaceDE w:val="0"/>
              <w:autoSpaceDN w:val="0"/>
              <w:adjustRightInd w:val="0"/>
              <w:rPr>
                <w:rFonts w:ascii="宋体" w:hAnsi="宋体" w:cs="宋体"/>
                <w:szCs w:val="21"/>
                <w:lang w:val="zh-CN"/>
              </w:rPr>
            </w:pPr>
          </w:p>
        </w:tc>
        <w:tc>
          <w:tcPr>
            <w:tcW w:w="1020" w:type="dxa"/>
          </w:tcPr>
          <w:p w14:paraId="2FCCEB45">
            <w:pPr>
              <w:autoSpaceDE w:val="0"/>
              <w:autoSpaceDN w:val="0"/>
              <w:adjustRightInd w:val="0"/>
              <w:rPr>
                <w:rFonts w:ascii="宋体" w:hAnsi="宋体" w:cs="宋体"/>
                <w:szCs w:val="21"/>
                <w:lang w:val="zh-CN"/>
              </w:rPr>
            </w:pPr>
          </w:p>
        </w:tc>
        <w:tc>
          <w:tcPr>
            <w:tcW w:w="1174" w:type="dxa"/>
          </w:tcPr>
          <w:p w14:paraId="5E9CE6E5">
            <w:pPr>
              <w:autoSpaceDE w:val="0"/>
              <w:autoSpaceDN w:val="0"/>
              <w:adjustRightInd w:val="0"/>
              <w:rPr>
                <w:rFonts w:ascii="宋体" w:hAnsi="宋体" w:cs="宋体"/>
                <w:szCs w:val="21"/>
                <w:lang w:val="zh-CN"/>
              </w:rPr>
            </w:pPr>
          </w:p>
        </w:tc>
        <w:tc>
          <w:tcPr>
            <w:tcW w:w="1588" w:type="dxa"/>
          </w:tcPr>
          <w:p w14:paraId="44F802C2">
            <w:pPr>
              <w:autoSpaceDE w:val="0"/>
              <w:autoSpaceDN w:val="0"/>
              <w:adjustRightInd w:val="0"/>
              <w:rPr>
                <w:rFonts w:ascii="宋体" w:hAnsi="宋体" w:cs="宋体"/>
                <w:szCs w:val="21"/>
                <w:lang w:val="zh-CN"/>
              </w:rPr>
            </w:pPr>
          </w:p>
        </w:tc>
        <w:tc>
          <w:tcPr>
            <w:tcW w:w="851" w:type="dxa"/>
          </w:tcPr>
          <w:p w14:paraId="227FC8A7">
            <w:pPr>
              <w:autoSpaceDE w:val="0"/>
              <w:autoSpaceDN w:val="0"/>
              <w:adjustRightInd w:val="0"/>
              <w:rPr>
                <w:rFonts w:ascii="宋体" w:hAnsi="宋体" w:cs="宋体"/>
                <w:szCs w:val="21"/>
                <w:lang w:val="zh-CN"/>
              </w:rPr>
            </w:pPr>
          </w:p>
        </w:tc>
      </w:tr>
      <w:tr w14:paraId="1665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21726678">
            <w:pPr>
              <w:autoSpaceDE w:val="0"/>
              <w:autoSpaceDN w:val="0"/>
              <w:adjustRightInd w:val="0"/>
              <w:rPr>
                <w:rFonts w:ascii="宋体" w:hAnsi="宋体" w:cs="宋体"/>
                <w:szCs w:val="21"/>
                <w:lang w:val="zh-CN"/>
              </w:rPr>
            </w:pPr>
          </w:p>
        </w:tc>
        <w:tc>
          <w:tcPr>
            <w:tcW w:w="896" w:type="dxa"/>
          </w:tcPr>
          <w:p w14:paraId="64A44F83">
            <w:pPr>
              <w:autoSpaceDE w:val="0"/>
              <w:autoSpaceDN w:val="0"/>
              <w:adjustRightInd w:val="0"/>
              <w:rPr>
                <w:rFonts w:ascii="宋体" w:hAnsi="宋体" w:cs="宋体"/>
                <w:szCs w:val="21"/>
                <w:lang w:val="zh-CN"/>
              </w:rPr>
            </w:pPr>
          </w:p>
        </w:tc>
        <w:tc>
          <w:tcPr>
            <w:tcW w:w="663" w:type="dxa"/>
          </w:tcPr>
          <w:p w14:paraId="13A0F56C">
            <w:pPr>
              <w:autoSpaceDE w:val="0"/>
              <w:autoSpaceDN w:val="0"/>
              <w:adjustRightInd w:val="0"/>
              <w:rPr>
                <w:rFonts w:ascii="宋体" w:hAnsi="宋体" w:cs="宋体"/>
                <w:szCs w:val="21"/>
                <w:lang w:val="zh-CN"/>
              </w:rPr>
            </w:pPr>
          </w:p>
        </w:tc>
        <w:tc>
          <w:tcPr>
            <w:tcW w:w="709" w:type="dxa"/>
          </w:tcPr>
          <w:p w14:paraId="7E349721">
            <w:pPr>
              <w:autoSpaceDE w:val="0"/>
              <w:autoSpaceDN w:val="0"/>
              <w:adjustRightInd w:val="0"/>
              <w:rPr>
                <w:rFonts w:ascii="宋体" w:hAnsi="宋体" w:cs="宋体"/>
                <w:szCs w:val="21"/>
                <w:lang w:val="zh-CN"/>
              </w:rPr>
            </w:pPr>
          </w:p>
        </w:tc>
        <w:tc>
          <w:tcPr>
            <w:tcW w:w="1134" w:type="dxa"/>
          </w:tcPr>
          <w:p w14:paraId="7ECA9955">
            <w:pPr>
              <w:autoSpaceDE w:val="0"/>
              <w:autoSpaceDN w:val="0"/>
              <w:adjustRightInd w:val="0"/>
              <w:rPr>
                <w:rFonts w:ascii="宋体" w:hAnsi="宋体" w:cs="宋体"/>
                <w:szCs w:val="21"/>
                <w:lang w:val="zh-CN"/>
              </w:rPr>
            </w:pPr>
          </w:p>
        </w:tc>
        <w:tc>
          <w:tcPr>
            <w:tcW w:w="1056" w:type="dxa"/>
          </w:tcPr>
          <w:p w14:paraId="1D3FE176">
            <w:pPr>
              <w:autoSpaceDE w:val="0"/>
              <w:autoSpaceDN w:val="0"/>
              <w:adjustRightInd w:val="0"/>
              <w:rPr>
                <w:rFonts w:ascii="宋体" w:hAnsi="宋体" w:cs="宋体"/>
                <w:szCs w:val="21"/>
                <w:lang w:val="zh-CN"/>
              </w:rPr>
            </w:pPr>
          </w:p>
        </w:tc>
        <w:tc>
          <w:tcPr>
            <w:tcW w:w="1020" w:type="dxa"/>
          </w:tcPr>
          <w:p w14:paraId="735C4EF1">
            <w:pPr>
              <w:autoSpaceDE w:val="0"/>
              <w:autoSpaceDN w:val="0"/>
              <w:adjustRightInd w:val="0"/>
              <w:rPr>
                <w:rFonts w:ascii="宋体" w:hAnsi="宋体" w:cs="宋体"/>
                <w:szCs w:val="21"/>
                <w:lang w:val="zh-CN"/>
              </w:rPr>
            </w:pPr>
          </w:p>
        </w:tc>
        <w:tc>
          <w:tcPr>
            <w:tcW w:w="1174" w:type="dxa"/>
          </w:tcPr>
          <w:p w14:paraId="15A14F0A">
            <w:pPr>
              <w:autoSpaceDE w:val="0"/>
              <w:autoSpaceDN w:val="0"/>
              <w:adjustRightInd w:val="0"/>
              <w:rPr>
                <w:rFonts w:ascii="宋体" w:hAnsi="宋体" w:cs="宋体"/>
                <w:szCs w:val="21"/>
                <w:lang w:val="zh-CN"/>
              </w:rPr>
            </w:pPr>
          </w:p>
        </w:tc>
        <w:tc>
          <w:tcPr>
            <w:tcW w:w="1588" w:type="dxa"/>
          </w:tcPr>
          <w:p w14:paraId="502E90E3">
            <w:pPr>
              <w:autoSpaceDE w:val="0"/>
              <w:autoSpaceDN w:val="0"/>
              <w:adjustRightInd w:val="0"/>
              <w:rPr>
                <w:rFonts w:ascii="宋体" w:hAnsi="宋体" w:cs="宋体"/>
                <w:szCs w:val="21"/>
                <w:lang w:val="zh-CN"/>
              </w:rPr>
            </w:pPr>
          </w:p>
        </w:tc>
        <w:tc>
          <w:tcPr>
            <w:tcW w:w="851" w:type="dxa"/>
          </w:tcPr>
          <w:p w14:paraId="3357FE50">
            <w:pPr>
              <w:autoSpaceDE w:val="0"/>
              <w:autoSpaceDN w:val="0"/>
              <w:adjustRightInd w:val="0"/>
              <w:rPr>
                <w:rFonts w:ascii="宋体" w:hAnsi="宋体" w:cs="宋体"/>
                <w:szCs w:val="21"/>
                <w:lang w:val="zh-CN"/>
              </w:rPr>
            </w:pPr>
          </w:p>
        </w:tc>
      </w:tr>
    </w:tbl>
    <w:p w14:paraId="0B25E135">
      <w:pPr>
        <w:autoSpaceDE w:val="0"/>
        <w:autoSpaceDN w:val="0"/>
        <w:adjustRightInd w:val="0"/>
        <w:rPr>
          <w:rFonts w:ascii="宋体" w:hAnsi="宋体" w:cs="宋体"/>
          <w:szCs w:val="21"/>
          <w:lang w:val="zh-CN"/>
        </w:rPr>
      </w:pPr>
    </w:p>
    <w:p w14:paraId="2707C8C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04E73D56">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14A353EC">
      <w:pPr>
        <w:autoSpaceDE w:val="0"/>
        <w:autoSpaceDN w:val="0"/>
        <w:adjustRightInd w:val="0"/>
        <w:rPr>
          <w:rFonts w:ascii="宋体" w:hAnsi="宋体" w:cs="宋体"/>
          <w:szCs w:val="21"/>
          <w:lang w:val="zh-CN"/>
        </w:rPr>
      </w:pPr>
    </w:p>
    <w:p w14:paraId="58EBD1C0">
      <w:pPr>
        <w:spacing w:before="312" w:beforeLines="100" w:after="312" w:afterLines="100"/>
        <w:rPr>
          <w:rFonts w:ascii="宋体" w:hAnsi="宋体" w:cs="宋体"/>
          <w:b/>
        </w:rPr>
      </w:pPr>
      <w:r>
        <w:rPr>
          <w:rFonts w:hint="eastAsia" w:ascii="宋体" w:hAnsi="宋体" w:cs="宋体"/>
          <w:szCs w:val="21"/>
          <w:lang w:val="zh-CN"/>
        </w:rPr>
        <w:br w:type="page"/>
      </w:r>
      <w:bookmarkStart w:id="95" w:name="_Toc504573090"/>
      <w:bookmarkStart w:id="96" w:name="_Toc504044387"/>
      <w:bookmarkStart w:id="97" w:name="_Toc504056875"/>
      <w:bookmarkStart w:id="98" w:name="_Toc534273807"/>
      <w:bookmarkStart w:id="99" w:name="_Toc490133035"/>
      <w:bookmarkStart w:id="100" w:name="_Toc534273684"/>
      <w:r>
        <w:rPr>
          <w:rFonts w:hint="eastAsia" w:ascii="宋体" w:hAnsi="宋体" w:cs="宋体"/>
          <w:b/>
        </w:rPr>
        <w:t>附件七、供应商类似业绩情况表</w:t>
      </w:r>
      <w:bookmarkEnd w:id="95"/>
      <w:bookmarkEnd w:id="96"/>
      <w:bookmarkEnd w:id="97"/>
      <w:bookmarkEnd w:id="98"/>
      <w:bookmarkEnd w:id="99"/>
      <w:bookmarkEnd w:id="100"/>
    </w:p>
    <w:p w14:paraId="0B593423">
      <w:pPr>
        <w:rPr>
          <w:rFonts w:ascii="宋体" w:hAnsi="宋体" w:cs="宋体"/>
        </w:rPr>
      </w:pPr>
    </w:p>
    <w:p w14:paraId="76064ED4">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供应商类似业绩情况表</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1A10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vAlign w:val="center"/>
          </w:tcPr>
          <w:p w14:paraId="3C435578">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1710" w:type="dxa"/>
            <w:vAlign w:val="center"/>
          </w:tcPr>
          <w:p w14:paraId="5D86916C">
            <w:pPr>
              <w:autoSpaceDE w:val="0"/>
              <w:autoSpaceDN w:val="0"/>
              <w:adjustRightInd w:val="0"/>
              <w:jc w:val="center"/>
              <w:rPr>
                <w:rFonts w:ascii="宋体" w:hAnsi="宋体" w:cs="宋体"/>
                <w:b/>
                <w:szCs w:val="21"/>
                <w:lang w:val="zh-CN"/>
              </w:rPr>
            </w:pPr>
            <w:r>
              <w:rPr>
                <w:rFonts w:hint="eastAsia" w:ascii="宋体" w:hAnsi="宋体" w:cs="宋体"/>
                <w:b/>
                <w:szCs w:val="21"/>
                <w:lang w:val="zh-CN"/>
              </w:rPr>
              <w:t>项目名称</w:t>
            </w:r>
          </w:p>
        </w:tc>
        <w:tc>
          <w:tcPr>
            <w:tcW w:w="1365" w:type="dxa"/>
            <w:vAlign w:val="center"/>
          </w:tcPr>
          <w:p w14:paraId="3190381D">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业主单位</w:t>
            </w:r>
          </w:p>
        </w:tc>
        <w:tc>
          <w:tcPr>
            <w:tcW w:w="1455" w:type="dxa"/>
            <w:vAlign w:val="center"/>
          </w:tcPr>
          <w:p w14:paraId="7A2F9B22">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业主联系</w:t>
            </w:r>
          </w:p>
          <w:p w14:paraId="379700CB">
            <w:pPr>
              <w:autoSpaceDE w:val="0"/>
              <w:autoSpaceDN w:val="0"/>
              <w:adjustRightInd w:val="0"/>
              <w:jc w:val="center"/>
              <w:rPr>
                <w:rFonts w:ascii="宋体" w:hAnsi="宋体" w:cs="宋体"/>
                <w:b/>
                <w:szCs w:val="21"/>
                <w:lang w:val="zh-CN"/>
              </w:rPr>
            </w:pPr>
            <w:r>
              <w:rPr>
                <w:rFonts w:hint="eastAsia" w:ascii="宋体" w:hAnsi="宋体" w:cs="宋体"/>
                <w:b/>
                <w:szCs w:val="21"/>
                <w:lang w:val="zh-CN"/>
              </w:rPr>
              <w:t>方式</w:t>
            </w:r>
          </w:p>
        </w:tc>
        <w:tc>
          <w:tcPr>
            <w:tcW w:w="1300" w:type="dxa"/>
            <w:vAlign w:val="center"/>
          </w:tcPr>
          <w:p w14:paraId="52526224">
            <w:pPr>
              <w:autoSpaceDE w:val="0"/>
              <w:autoSpaceDN w:val="0"/>
              <w:adjustRightInd w:val="0"/>
              <w:jc w:val="center"/>
              <w:rPr>
                <w:rFonts w:ascii="宋体" w:hAnsi="宋体" w:cs="宋体"/>
                <w:b/>
                <w:szCs w:val="21"/>
                <w:lang w:val="zh-CN"/>
              </w:rPr>
            </w:pPr>
            <w:r>
              <w:rPr>
                <w:rFonts w:hint="eastAsia" w:ascii="宋体" w:hAnsi="宋体" w:cs="宋体"/>
                <w:b/>
                <w:szCs w:val="21"/>
                <w:lang w:val="zh-CN"/>
              </w:rPr>
              <w:t>工作主要</w:t>
            </w:r>
          </w:p>
          <w:p w14:paraId="606E8587">
            <w:pPr>
              <w:autoSpaceDE w:val="0"/>
              <w:autoSpaceDN w:val="0"/>
              <w:adjustRightInd w:val="0"/>
              <w:jc w:val="center"/>
              <w:rPr>
                <w:rFonts w:ascii="宋体" w:hAnsi="宋体" w:cs="宋体"/>
                <w:b/>
                <w:szCs w:val="21"/>
                <w:lang w:val="zh-CN"/>
              </w:rPr>
            </w:pPr>
            <w:r>
              <w:rPr>
                <w:rFonts w:hint="eastAsia" w:ascii="宋体" w:hAnsi="宋体" w:cs="宋体"/>
                <w:b/>
                <w:szCs w:val="21"/>
                <w:lang w:val="zh-CN"/>
              </w:rPr>
              <w:t>内容</w:t>
            </w:r>
          </w:p>
        </w:tc>
        <w:tc>
          <w:tcPr>
            <w:tcW w:w="1026" w:type="dxa"/>
            <w:vAlign w:val="center"/>
          </w:tcPr>
          <w:p w14:paraId="0967555D">
            <w:pPr>
              <w:autoSpaceDE w:val="0"/>
              <w:autoSpaceDN w:val="0"/>
              <w:adjustRightInd w:val="0"/>
              <w:jc w:val="center"/>
              <w:rPr>
                <w:rFonts w:ascii="宋体" w:hAnsi="宋体" w:cs="宋体"/>
                <w:b/>
                <w:szCs w:val="21"/>
              </w:rPr>
            </w:pPr>
            <w:r>
              <w:rPr>
                <w:rFonts w:hint="eastAsia" w:ascii="宋体" w:hAnsi="宋体" w:cs="宋体"/>
                <w:b/>
                <w:szCs w:val="21"/>
              </w:rPr>
              <w:t>合同</w:t>
            </w:r>
          </w:p>
          <w:p w14:paraId="170F6E3A">
            <w:pPr>
              <w:autoSpaceDE w:val="0"/>
              <w:autoSpaceDN w:val="0"/>
              <w:adjustRightInd w:val="0"/>
              <w:jc w:val="center"/>
              <w:rPr>
                <w:rFonts w:ascii="宋体" w:hAnsi="宋体" w:cs="宋体"/>
                <w:b/>
                <w:szCs w:val="21"/>
              </w:rPr>
            </w:pPr>
            <w:r>
              <w:rPr>
                <w:rFonts w:hint="eastAsia" w:ascii="宋体" w:hAnsi="宋体" w:cs="宋体"/>
                <w:b/>
                <w:szCs w:val="21"/>
              </w:rPr>
              <w:t>金额</w:t>
            </w:r>
          </w:p>
        </w:tc>
        <w:tc>
          <w:tcPr>
            <w:tcW w:w="1026" w:type="dxa"/>
            <w:vAlign w:val="center"/>
          </w:tcPr>
          <w:p w14:paraId="368336FA">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6AD8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6FBBDCF1">
            <w:pPr>
              <w:autoSpaceDE w:val="0"/>
              <w:autoSpaceDN w:val="0"/>
              <w:adjustRightInd w:val="0"/>
              <w:rPr>
                <w:rFonts w:ascii="宋体" w:hAnsi="宋体" w:cs="宋体"/>
                <w:szCs w:val="21"/>
                <w:lang w:val="zh-CN"/>
              </w:rPr>
            </w:pPr>
          </w:p>
        </w:tc>
        <w:tc>
          <w:tcPr>
            <w:tcW w:w="1710" w:type="dxa"/>
          </w:tcPr>
          <w:p w14:paraId="54EC370D">
            <w:pPr>
              <w:autoSpaceDE w:val="0"/>
              <w:autoSpaceDN w:val="0"/>
              <w:adjustRightInd w:val="0"/>
              <w:rPr>
                <w:rFonts w:ascii="宋体" w:hAnsi="宋体" w:cs="宋体"/>
                <w:szCs w:val="21"/>
                <w:lang w:val="zh-CN"/>
              </w:rPr>
            </w:pPr>
          </w:p>
        </w:tc>
        <w:tc>
          <w:tcPr>
            <w:tcW w:w="1365" w:type="dxa"/>
          </w:tcPr>
          <w:p w14:paraId="1F4C2510">
            <w:pPr>
              <w:autoSpaceDE w:val="0"/>
              <w:autoSpaceDN w:val="0"/>
              <w:adjustRightInd w:val="0"/>
              <w:rPr>
                <w:rFonts w:ascii="宋体" w:hAnsi="宋体" w:cs="宋体"/>
                <w:szCs w:val="21"/>
                <w:lang w:val="zh-CN"/>
              </w:rPr>
            </w:pPr>
          </w:p>
        </w:tc>
        <w:tc>
          <w:tcPr>
            <w:tcW w:w="1455" w:type="dxa"/>
          </w:tcPr>
          <w:p w14:paraId="673BC5D9">
            <w:pPr>
              <w:autoSpaceDE w:val="0"/>
              <w:autoSpaceDN w:val="0"/>
              <w:adjustRightInd w:val="0"/>
              <w:rPr>
                <w:rFonts w:ascii="宋体" w:hAnsi="宋体" w:cs="宋体"/>
                <w:szCs w:val="21"/>
                <w:lang w:val="zh-CN"/>
              </w:rPr>
            </w:pPr>
          </w:p>
        </w:tc>
        <w:tc>
          <w:tcPr>
            <w:tcW w:w="1300" w:type="dxa"/>
          </w:tcPr>
          <w:p w14:paraId="7F206DB4">
            <w:pPr>
              <w:autoSpaceDE w:val="0"/>
              <w:autoSpaceDN w:val="0"/>
              <w:adjustRightInd w:val="0"/>
              <w:rPr>
                <w:rFonts w:ascii="宋体" w:hAnsi="宋体" w:cs="宋体"/>
                <w:szCs w:val="21"/>
                <w:lang w:val="zh-CN"/>
              </w:rPr>
            </w:pPr>
          </w:p>
        </w:tc>
        <w:tc>
          <w:tcPr>
            <w:tcW w:w="1026" w:type="dxa"/>
          </w:tcPr>
          <w:p w14:paraId="7A340566">
            <w:pPr>
              <w:autoSpaceDE w:val="0"/>
              <w:autoSpaceDN w:val="0"/>
              <w:adjustRightInd w:val="0"/>
              <w:rPr>
                <w:rFonts w:ascii="宋体" w:hAnsi="宋体" w:cs="宋体"/>
                <w:szCs w:val="21"/>
                <w:lang w:val="zh-CN"/>
              </w:rPr>
            </w:pPr>
          </w:p>
        </w:tc>
        <w:tc>
          <w:tcPr>
            <w:tcW w:w="1026" w:type="dxa"/>
          </w:tcPr>
          <w:p w14:paraId="6996F7D6">
            <w:pPr>
              <w:autoSpaceDE w:val="0"/>
              <w:autoSpaceDN w:val="0"/>
              <w:adjustRightInd w:val="0"/>
              <w:rPr>
                <w:rFonts w:ascii="宋体" w:hAnsi="宋体" w:cs="宋体"/>
                <w:szCs w:val="21"/>
                <w:lang w:val="zh-CN"/>
              </w:rPr>
            </w:pPr>
          </w:p>
        </w:tc>
      </w:tr>
      <w:tr w14:paraId="0B58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5E8A8B89">
            <w:pPr>
              <w:autoSpaceDE w:val="0"/>
              <w:autoSpaceDN w:val="0"/>
              <w:adjustRightInd w:val="0"/>
              <w:rPr>
                <w:rFonts w:ascii="宋体" w:hAnsi="宋体" w:cs="宋体"/>
                <w:szCs w:val="21"/>
                <w:lang w:val="zh-CN"/>
              </w:rPr>
            </w:pPr>
          </w:p>
        </w:tc>
        <w:tc>
          <w:tcPr>
            <w:tcW w:w="1710" w:type="dxa"/>
          </w:tcPr>
          <w:p w14:paraId="430EB7FC">
            <w:pPr>
              <w:autoSpaceDE w:val="0"/>
              <w:autoSpaceDN w:val="0"/>
              <w:adjustRightInd w:val="0"/>
              <w:rPr>
                <w:rFonts w:ascii="宋体" w:hAnsi="宋体" w:cs="宋体"/>
                <w:szCs w:val="21"/>
                <w:lang w:val="zh-CN"/>
              </w:rPr>
            </w:pPr>
          </w:p>
        </w:tc>
        <w:tc>
          <w:tcPr>
            <w:tcW w:w="1365" w:type="dxa"/>
          </w:tcPr>
          <w:p w14:paraId="1155A935">
            <w:pPr>
              <w:autoSpaceDE w:val="0"/>
              <w:autoSpaceDN w:val="0"/>
              <w:adjustRightInd w:val="0"/>
              <w:rPr>
                <w:rFonts w:ascii="宋体" w:hAnsi="宋体" w:cs="宋体"/>
                <w:szCs w:val="21"/>
                <w:lang w:val="zh-CN"/>
              </w:rPr>
            </w:pPr>
          </w:p>
        </w:tc>
        <w:tc>
          <w:tcPr>
            <w:tcW w:w="1455" w:type="dxa"/>
          </w:tcPr>
          <w:p w14:paraId="1F7F9B36">
            <w:pPr>
              <w:autoSpaceDE w:val="0"/>
              <w:autoSpaceDN w:val="0"/>
              <w:adjustRightInd w:val="0"/>
              <w:rPr>
                <w:rFonts w:ascii="宋体" w:hAnsi="宋体" w:cs="宋体"/>
                <w:szCs w:val="21"/>
                <w:lang w:val="zh-CN"/>
              </w:rPr>
            </w:pPr>
          </w:p>
        </w:tc>
        <w:tc>
          <w:tcPr>
            <w:tcW w:w="1300" w:type="dxa"/>
          </w:tcPr>
          <w:p w14:paraId="184D0776">
            <w:pPr>
              <w:autoSpaceDE w:val="0"/>
              <w:autoSpaceDN w:val="0"/>
              <w:adjustRightInd w:val="0"/>
              <w:rPr>
                <w:rFonts w:ascii="宋体" w:hAnsi="宋体" w:cs="宋体"/>
                <w:szCs w:val="21"/>
                <w:lang w:val="zh-CN"/>
              </w:rPr>
            </w:pPr>
          </w:p>
        </w:tc>
        <w:tc>
          <w:tcPr>
            <w:tcW w:w="1026" w:type="dxa"/>
          </w:tcPr>
          <w:p w14:paraId="12964D41">
            <w:pPr>
              <w:autoSpaceDE w:val="0"/>
              <w:autoSpaceDN w:val="0"/>
              <w:adjustRightInd w:val="0"/>
              <w:rPr>
                <w:rFonts w:ascii="宋体" w:hAnsi="宋体" w:cs="宋体"/>
                <w:szCs w:val="21"/>
                <w:lang w:val="zh-CN"/>
              </w:rPr>
            </w:pPr>
          </w:p>
        </w:tc>
        <w:tc>
          <w:tcPr>
            <w:tcW w:w="1026" w:type="dxa"/>
          </w:tcPr>
          <w:p w14:paraId="3AE1D463">
            <w:pPr>
              <w:autoSpaceDE w:val="0"/>
              <w:autoSpaceDN w:val="0"/>
              <w:adjustRightInd w:val="0"/>
              <w:rPr>
                <w:rFonts w:ascii="宋体" w:hAnsi="宋体" w:cs="宋体"/>
                <w:szCs w:val="21"/>
                <w:lang w:val="zh-CN"/>
              </w:rPr>
            </w:pPr>
          </w:p>
        </w:tc>
      </w:tr>
      <w:tr w14:paraId="6D5C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4D2B801E">
            <w:pPr>
              <w:autoSpaceDE w:val="0"/>
              <w:autoSpaceDN w:val="0"/>
              <w:adjustRightInd w:val="0"/>
              <w:rPr>
                <w:rFonts w:ascii="宋体" w:hAnsi="宋体" w:cs="宋体"/>
                <w:szCs w:val="21"/>
                <w:lang w:val="zh-CN"/>
              </w:rPr>
            </w:pPr>
          </w:p>
        </w:tc>
        <w:tc>
          <w:tcPr>
            <w:tcW w:w="1710" w:type="dxa"/>
          </w:tcPr>
          <w:p w14:paraId="1FC029D9">
            <w:pPr>
              <w:autoSpaceDE w:val="0"/>
              <w:autoSpaceDN w:val="0"/>
              <w:adjustRightInd w:val="0"/>
              <w:rPr>
                <w:rFonts w:ascii="宋体" w:hAnsi="宋体" w:cs="宋体"/>
                <w:szCs w:val="21"/>
                <w:lang w:val="zh-CN"/>
              </w:rPr>
            </w:pPr>
          </w:p>
        </w:tc>
        <w:tc>
          <w:tcPr>
            <w:tcW w:w="1365" w:type="dxa"/>
          </w:tcPr>
          <w:p w14:paraId="04F61037">
            <w:pPr>
              <w:autoSpaceDE w:val="0"/>
              <w:autoSpaceDN w:val="0"/>
              <w:adjustRightInd w:val="0"/>
              <w:rPr>
                <w:rFonts w:ascii="宋体" w:hAnsi="宋体" w:cs="宋体"/>
                <w:szCs w:val="21"/>
                <w:lang w:val="zh-CN"/>
              </w:rPr>
            </w:pPr>
          </w:p>
        </w:tc>
        <w:tc>
          <w:tcPr>
            <w:tcW w:w="1455" w:type="dxa"/>
          </w:tcPr>
          <w:p w14:paraId="7E25CCB3">
            <w:pPr>
              <w:autoSpaceDE w:val="0"/>
              <w:autoSpaceDN w:val="0"/>
              <w:adjustRightInd w:val="0"/>
              <w:rPr>
                <w:rFonts w:ascii="宋体" w:hAnsi="宋体" w:cs="宋体"/>
                <w:szCs w:val="21"/>
                <w:lang w:val="zh-CN"/>
              </w:rPr>
            </w:pPr>
          </w:p>
        </w:tc>
        <w:tc>
          <w:tcPr>
            <w:tcW w:w="1300" w:type="dxa"/>
          </w:tcPr>
          <w:p w14:paraId="199D62A2">
            <w:pPr>
              <w:autoSpaceDE w:val="0"/>
              <w:autoSpaceDN w:val="0"/>
              <w:adjustRightInd w:val="0"/>
              <w:rPr>
                <w:rFonts w:ascii="宋体" w:hAnsi="宋体" w:cs="宋体"/>
                <w:szCs w:val="21"/>
                <w:lang w:val="zh-CN"/>
              </w:rPr>
            </w:pPr>
          </w:p>
        </w:tc>
        <w:tc>
          <w:tcPr>
            <w:tcW w:w="1026" w:type="dxa"/>
          </w:tcPr>
          <w:p w14:paraId="37AA7C97">
            <w:pPr>
              <w:autoSpaceDE w:val="0"/>
              <w:autoSpaceDN w:val="0"/>
              <w:adjustRightInd w:val="0"/>
              <w:rPr>
                <w:rFonts w:ascii="宋体" w:hAnsi="宋体" w:cs="宋体"/>
                <w:szCs w:val="21"/>
                <w:lang w:val="zh-CN"/>
              </w:rPr>
            </w:pPr>
          </w:p>
        </w:tc>
        <w:tc>
          <w:tcPr>
            <w:tcW w:w="1026" w:type="dxa"/>
          </w:tcPr>
          <w:p w14:paraId="37524978">
            <w:pPr>
              <w:autoSpaceDE w:val="0"/>
              <w:autoSpaceDN w:val="0"/>
              <w:adjustRightInd w:val="0"/>
              <w:rPr>
                <w:rFonts w:ascii="宋体" w:hAnsi="宋体" w:cs="宋体"/>
                <w:szCs w:val="21"/>
                <w:lang w:val="zh-CN"/>
              </w:rPr>
            </w:pPr>
          </w:p>
        </w:tc>
      </w:tr>
      <w:tr w14:paraId="69EE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2DEA0E21">
            <w:pPr>
              <w:autoSpaceDE w:val="0"/>
              <w:autoSpaceDN w:val="0"/>
              <w:adjustRightInd w:val="0"/>
              <w:rPr>
                <w:rFonts w:ascii="宋体" w:hAnsi="宋体" w:cs="宋体"/>
                <w:szCs w:val="21"/>
                <w:lang w:val="zh-CN"/>
              </w:rPr>
            </w:pPr>
          </w:p>
        </w:tc>
        <w:tc>
          <w:tcPr>
            <w:tcW w:w="1710" w:type="dxa"/>
          </w:tcPr>
          <w:p w14:paraId="2617B3BD">
            <w:pPr>
              <w:autoSpaceDE w:val="0"/>
              <w:autoSpaceDN w:val="0"/>
              <w:adjustRightInd w:val="0"/>
              <w:rPr>
                <w:rFonts w:ascii="宋体" w:hAnsi="宋体" w:cs="宋体"/>
                <w:szCs w:val="21"/>
                <w:lang w:val="zh-CN"/>
              </w:rPr>
            </w:pPr>
          </w:p>
        </w:tc>
        <w:tc>
          <w:tcPr>
            <w:tcW w:w="1365" w:type="dxa"/>
          </w:tcPr>
          <w:p w14:paraId="52798B30">
            <w:pPr>
              <w:autoSpaceDE w:val="0"/>
              <w:autoSpaceDN w:val="0"/>
              <w:adjustRightInd w:val="0"/>
              <w:rPr>
                <w:rFonts w:ascii="宋体" w:hAnsi="宋体" w:cs="宋体"/>
                <w:szCs w:val="21"/>
                <w:lang w:val="zh-CN"/>
              </w:rPr>
            </w:pPr>
          </w:p>
        </w:tc>
        <w:tc>
          <w:tcPr>
            <w:tcW w:w="1455" w:type="dxa"/>
          </w:tcPr>
          <w:p w14:paraId="3CBA6652">
            <w:pPr>
              <w:autoSpaceDE w:val="0"/>
              <w:autoSpaceDN w:val="0"/>
              <w:adjustRightInd w:val="0"/>
              <w:rPr>
                <w:rFonts w:ascii="宋体" w:hAnsi="宋体" w:cs="宋体"/>
                <w:szCs w:val="21"/>
                <w:lang w:val="zh-CN"/>
              </w:rPr>
            </w:pPr>
          </w:p>
        </w:tc>
        <w:tc>
          <w:tcPr>
            <w:tcW w:w="1300" w:type="dxa"/>
          </w:tcPr>
          <w:p w14:paraId="3A983D45">
            <w:pPr>
              <w:autoSpaceDE w:val="0"/>
              <w:autoSpaceDN w:val="0"/>
              <w:adjustRightInd w:val="0"/>
              <w:rPr>
                <w:rFonts w:ascii="宋体" w:hAnsi="宋体" w:cs="宋体"/>
                <w:szCs w:val="21"/>
                <w:lang w:val="zh-CN"/>
              </w:rPr>
            </w:pPr>
          </w:p>
        </w:tc>
        <w:tc>
          <w:tcPr>
            <w:tcW w:w="1026" w:type="dxa"/>
          </w:tcPr>
          <w:p w14:paraId="49038D3C">
            <w:pPr>
              <w:autoSpaceDE w:val="0"/>
              <w:autoSpaceDN w:val="0"/>
              <w:adjustRightInd w:val="0"/>
              <w:rPr>
                <w:rFonts w:ascii="宋体" w:hAnsi="宋体" w:cs="宋体"/>
                <w:szCs w:val="21"/>
                <w:lang w:val="zh-CN"/>
              </w:rPr>
            </w:pPr>
          </w:p>
        </w:tc>
        <w:tc>
          <w:tcPr>
            <w:tcW w:w="1026" w:type="dxa"/>
          </w:tcPr>
          <w:p w14:paraId="5E08821F">
            <w:pPr>
              <w:autoSpaceDE w:val="0"/>
              <w:autoSpaceDN w:val="0"/>
              <w:adjustRightInd w:val="0"/>
              <w:rPr>
                <w:rFonts w:ascii="宋体" w:hAnsi="宋体" w:cs="宋体"/>
                <w:szCs w:val="21"/>
                <w:lang w:val="zh-CN"/>
              </w:rPr>
            </w:pPr>
          </w:p>
        </w:tc>
      </w:tr>
      <w:tr w14:paraId="7B83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27088CEB">
            <w:pPr>
              <w:autoSpaceDE w:val="0"/>
              <w:autoSpaceDN w:val="0"/>
              <w:adjustRightInd w:val="0"/>
              <w:rPr>
                <w:rFonts w:ascii="宋体" w:hAnsi="宋体" w:cs="宋体"/>
                <w:szCs w:val="21"/>
                <w:lang w:val="zh-CN"/>
              </w:rPr>
            </w:pPr>
          </w:p>
        </w:tc>
        <w:tc>
          <w:tcPr>
            <w:tcW w:w="1710" w:type="dxa"/>
          </w:tcPr>
          <w:p w14:paraId="248FA9DB">
            <w:pPr>
              <w:autoSpaceDE w:val="0"/>
              <w:autoSpaceDN w:val="0"/>
              <w:adjustRightInd w:val="0"/>
              <w:rPr>
                <w:rFonts w:ascii="宋体" w:hAnsi="宋体" w:cs="宋体"/>
                <w:szCs w:val="21"/>
                <w:lang w:val="zh-CN"/>
              </w:rPr>
            </w:pPr>
          </w:p>
        </w:tc>
        <w:tc>
          <w:tcPr>
            <w:tcW w:w="1365" w:type="dxa"/>
          </w:tcPr>
          <w:p w14:paraId="20E796A2">
            <w:pPr>
              <w:autoSpaceDE w:val="0"/>
              <w:autoSpaceDN w:val="0"/>
              <w:adjustRightInd w:val="0"/>
              <w:rPr>
                <w:rFonts w:ascii="宋体" w:hAnsi="宋体" w:cs="宋体"/>
                <w:szCs w:val="21"/>
                <w:lang w:val="zh-CN"/>
              </w:rPr>
            </w:pPr>
          </w:p>
        </w:tc>
        <w:tc>
          <w:tcPr>
            <w:tcW w:w="1455" w:type="dxa"/>
          </w:tcPr>
          <w:p w14:paraId="4CB0894D">
            <w:pPr>
              <w:autoSpaceDE w:val="0"/>
              <w:autoSpaceDN w:val="0"/>
              <w:adjustRightInd w:val="0"/>
              <w:rPr>
                <w:rFonts w:ascii="宋体" w:hAnsi="宋体" w:cs="宋体"/>
                <w:szCs w:val="21"/>
                <w:lang w:val="zh-CN"/>
              </w:rPr>
            </w:pPr>
          </w:p>
        </w:tc>
        <w:tc>
          <w:tcPr>
            <w:tcW w:w="1300" w:type="dxa"/>
          </w:tcPr>
          <w:p w14:paraId="599D93F9">
            <w:pPr>
              <w:autoSpaceDE w:val="0"/>
              <w:autoSpaceDN w:val="0"/>
              <w:adjustRightInd w:val="0"/>
              <w:rPr>
                <w:rFonts w:ascii="宋体" w:hAnsi="宋体" w:cs="宋体"/>
                <w:szCs w:val="21"/>
                <w:lang w:val="zh-CN"/>
              </w:rPr>
            </w:pPr>
          </w:p>
        </w:tc>
        <w:tc>
          <w:tcPr>
            <w:tcW w:w="1026" w:type="dxa"/>
          </w:tcPr>
          <w:p w14:paraId="18F7DAEA">
            <w:pPr>
              <w:autoSpaceDE w:val="0"/>
              <w:autoSpaceDN w:val="0"/>
              <w:adjustRightInd w:val="0"/>
              <w:rPr>
                <w:rFonts w:ascii="宋体" w:hAnsi="宋体" w:cs="宋体"/>
                <w:szCs w:val="21"/>
                <w:lang w:val="zh-CN"/>
              </w:rPr>
            </w:pPr>
          </w:p>
        </w:tc>
        <w:tc>
          <w:tcPr>
            <w:tcW w:w="1026" w:type="dxa"/>
          </w:tcPr>
          <w:p w14:paraId="0B81245F">
            <w:pPr>
              <w:autoSpaceDE w:val="0"/>
              <w:autoSpaceDN w:val="0"/>
              <w:adjustRightInd w:val="0"/>
              <w:rPr>
                <w:rFonts w:ascii="宋体" w:hAnsi="宋体" w:cs="宋体"/>
                <w:szCs w:val="21"/>
                <w:lang w:val="zh-CN"/>
              </w:rPr>
            </w:pPr>
          </w:p>
        </w:tc>
      </w:tr>
    </w:tbl>
    <w:p w14:paraId="237F7912">
      <w:pPr>
        <w:rPr>
          <w:rFonts w:ascii="宋体" w:hAnsi="宋体" w:cs="宋体"/>
          <w:szCs w:val="21"/>
          <w:lang w:val="zh-CN"/>
        </w:rPr>
      </w:pPr>
    </w:p>
    <w:p w14:paraId="67262B4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42CE8DB9">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7DEE1072">
      <w:pPr>
        <w:widowControl/>
        <w:shd w:val="clear" w:color="auto" w:fill="FFFFFF"/>
        <w:spacing w:line="360" w:lineRule="auto"/>
        <w:jc w:val="left"/>
        <w:rPr>
          <w:rFonts w:ascii="宋体" w:hAnsi="宋体" w:cs="宋体"/>
          <w:color w:val="000000"/>
          <w:kern w:val="0"/>
          <w:szCs w:val="21"/>
        </w:rPr>
      </w:pPr>
    </w:p>
    <w:p w14:paraId="2507CB07">
      <w:pPr>
        <w:spacing w:before="312" w:beforeLines="100" w:after="312" w:afterLines="100"/>
        <w:rPr>
          <w:rFonts w:ascii="宋体" w:hAnsi="宋体" w:cs="宋体"/>
          <w:b/>
        </w:rPr>
      </w:pPr>
      <w:r>
        <w:rPr>
          <w:rStyle w:val="79"/>
          <w:rFonts w:hint="eastAsia" w:ascii="宋体" w:hAnsi="宋体" w:cs="宋体"/>
          <w:sz w:val="21"/>
          <w:szCs w:val="21"/>
        </w:rPr>
        <w:br w:type="page"/>
      </w:r>
      <w:bookmarkStart w:id="101" w:name="_Toc534273685"/>
      <w:bookmarkStart w:id="102" w:name="_Toc534273808"/>
      <w:bookmarkStart w:id="103" w:name="_Toc504573091"/>
      <w:bookmarkStart w:id="104" w:name="_Toc504044388"/>
      <w:bookmarkStart w:id="105" w:name="_Toc490133036"/>
      <w:bookmarkStart w:id="106" w:name="_Toc504056876"/>
      <w:r>
        <w:rPr>
          <w:rFonts w:hint="eastAsia" w:ascii="宋体" w:hAnsi="宋体" w:cs="宋体"/>
          <w:b/>
        </w:rPr>
        <w:t>附件八、企业声明函格式</w:t>
      </w:r>
      <w:bookmarkEnd w:id="101"/>
      <w:bookmarkEnd w:id="102"/>
      <w:bookmarkEnd w:id="103"/>
      <w:bookmarkEnd w:id="104"/>
      <w:bookmarkEnd w:id="105"/>
      <w:bookmarkEnd w:id="106"/>
    </w:p>
    <w:p w14:paraId="7C602EF2">
      <w:pPr>
        <w:rPr>
          <w:rFonts w:ascii="宋体" w:hAnsi="宋体" w:cs="宋体"/>
        </w:rPr>
      </w:pPr>
    </w:p>
    <w:p w14:paraId="24B15B72">
      <w:pPr>
        <w:spacing w:before="312" w:beforeLines="100" w:after="312" w:afterLines="100" w:line="480" w:lineRule="auto"/>
        <w:jc w:val="center"/>
        <w:rPr>
          <w:rFonts w:ascii="宋体" w:hAnsi="宋体" w:cs="宋体"/>
          <w:b/>
          <w:bCs/>
          <w:sz w:val="28"/>
          <w:szCs w:val="28"/>
        </w:rPr>
      </w:pPr>
      <w:bookmarkStart w:id="107" w:name="OLE_LINK14"/>
      <w:bookmarkStart w:id="108" w:name="OLE_LINK13"/>
      <w:r>
        <w:rPr>
          <w:rFonts w:hint="eastAsia" w:ascii="宋体" w:hAnsi="宋体" w:cs="宋体"/>
          <w:b/>
          <w:bCs/>
          <w:sz w:val="28"/>
          <w:szCs w:val="28"/>
        </w:rPr>
        <w:t>中小企业声明函（工程、服务）</w:t>
      </w:r>
    </w:p>
    <w:p w14:paraId="757C8456">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w:t>
      </w:r>
      <w:r>
        <w:rPr>
          <w:rFonts w:hint="eastAsia" w:ascii="宋体" w:hAnsi="宋体" w:cs="宋体"/>
          <w:kern w:val="0"/>
          <w:u w:val="single"/>
        </w:rPr>
        <w:t xml:space="preserve">  （单位名称）</w:t>
      </w:r>
      <w:r>
        <w:rPr>
          <w:rFonts w:hint="eastAsia" w:ascii="宋体" w:hAnsi="宋体" w:cs="宋体"/>
          <w:kern w:val="0"/>
        </w:rPr>
        <w:t>的</w:t>
      </w:r>
      <w:r>
        <w:rPr>
          <w:rFonts w:hint="eastAsia" w:ascii="宋体" w:hAnsi="宋体" w:cs="宋体"/>
          <w:kern w:val="0"/>
          <w:u w:val="single"/>
        </w:rPr>
        <w:t xml:space="preserve">  （项目名称）</w:t>
      </w:r>
      <w:r>
        <w:rPr>
          <w:rFonts w:hint="eastAsia" w:ascii="宋体" w:hAnsi="宋体" w:cs="宋体"/>
          <w:kern w:val="0"/>
        </w:rPr>
        <w:t>采购活动，</w:t>
      </w:r>
      <w:r>
        <w:rPr>
          <w:rFonts w:hint="eastAsia" w:ascii="宋体" w:hAnsi="宋体" w:cs="宋体"/>
          <w:kern w:val="0"/>
          <w:u w:val="single"/>
        </w:rPr>
        <w:t>工程的施工单位全部为符合政策要求的中小企业（或者：服务全部由符合政策要求的中小企业承接）。</w:t>
      </w:r>
      <w:r>
        <w:rPr>
          <w:rFonts w:hint="eastAsia" w:ascii="宋体" w:hAnsi="宋体" w:cs="宋体"/>
          <w:kern w:val="0"/>
        </w:rPr>
        <w:t>相关企业（含联合 体中的中小企业、签订分包意向协议的中小企业）的具体情况如下：</w:t>
      </w:r>
    </w:p>
    <w:p w14:paraId="099A965F">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 承建（承接）企业为</w:t>
      </w:r>
      <w:r>
        <w:rPr>
          <w:rFonts w:hint="eastAsia" w:ascii="宋体" w:hAnsi="宋体" w:cs="宋体"/>
          <w:kern w:val="0"/>
          <w:u w:val="single"/>
        </w:rPr>
        <w:t>（企业名称）</w:t>
      </w:r>
      <w:r>
        <w:rPr>
          <w:rFonts w:hint="eastAsia" w:ascii="宋体" w:hAnsi="宋体" w:cs="宋体"/>
          <w:kern w:val="0"/>
        </w:rPr>
        <w:t>,从业人员</w:t>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p>
    <w:p w14:paraId="08123CB3">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属于（采购文件中明确的所属行业）,承建（承接）企业为</w:t>
      </w:r>
      <w:r>
        <w:rPr>
          <w:rFonts w:hint="eastAsia" w:ascii="宋体" w:hAnsi="宋体" w:cs="宋体"/>
          <w:kern w:val="0"/>
          <w:u w:val="single"/>
        </w:rPr>
        <w:t xml:space="preserve">  （企业名称）</w:t>
      </w:r>
      <w:r>
        <w:rPr>
          <w:rFonts w:hint="eastAsia" w:ascii="宋体" w:hAnsi="宋体" w:cs="宋体"/>
          <w:kern w:val="0"/>
        </w:rPr>
        <w:t>,从业人员</w:t>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r>
        <w:rPr>
          <w:rFonts w:hint="eastAsia" w:ascii="宋体" w:hAnsi="宋体" w:cs="宋体"/>
          <w:kern w:val="0"/>
        </w:rPr>
        <w:tab/>
      </w:r>
    </w:p>
    <w:p w14:paraId="44F84B6F">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338B568B">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26C0599A">
      <w:pPr>
        <w:widowControl/>
        <w:spacing w:line="440" w:lineRule="exact"/>
        <w:ind w:firstLine="420" w:firstLineChars="200"/>
        <w:jc w:val="left"/>
        <w:rPr>
          <w:rFonts w:ascii="宋体" w:hAnsi="宋体" w:cs="宋体"/>
          <w:kern w:val="0"/>
        </w:rPr>
      </w:pPr>
    </w:p>
    <w:p w14:paraId="204006A1">
      <w:pPr>
        <w:widowControl/>
        <w:spacing w:line="440" w:lineRule="exact"/>
        <w:ind w:firstLine="420" w:firstLineChars="200"/>
        <w:jc w:val="left"/>
        <w:rPr>
          <w:rFonts w:ascii="宋体" w:hAnsi="宋体" w:cs="宋体"/>
          <w:kern w:val="0"/>
        </w:rPr>
      </w:pPr>
    </w:p>
    <w:p w14:paraId="4A3D9D4C">
      <w:pPr>
        <w:widowControl/>
        <w:spacing w:line="440" w:lineRule="exact"/>
        <w:ind w:firstLine="420" w:firstLineChars="200"/>
        <w:jc w:val="left"/>
        <w:rPr>
          <w:rFonts w:ascii="宋体" w:hAnsi="宋体" w:cs="宋体"/>
          <w:kern w:val="0"/>
        </w:rPr>
      </w:pPr>
    </w:p>
    <w:p w14:paraId="03C05761">
      <w:pPr>
        <w:widowControl/>
        <w:spacing w:line="440" w:lineRule="exact"/>
        <w:ind w:firstLine="420" w:firstLineChars="200"/>
        <w:jc w:val="right"/>
        <w:rPr>
          <w:rFonts w:ascii="宋体" w:hAnsi="宋体" w:cs="宋体"/>
          <w:kern w:val="0"/>
        </w:rPr>
      </w:pPr>
      <w:r>
        <w:rPr>
          <w:rFonts w:hint="eastAsia" w:ascii="宋体" w:hAnsi="宋体" w:cs="宋体"/>
          <w:kern w:val="0"/>
        </w:rPr>
        <w:t>企业名称（</w:t>
      </w:r>
      <w:r>
        <w:rPr>
          <w:rFonts w:hint="eastAsia" w:ascii="Arial" w:hAnsi="Arial" w:cs="Arial"/>
          <w:color w:val="auto"/>
          <w:sz w:val="21"/>
          <w:szCs w:val="21"/>
          <w:highlight w:val="none"/>
          <w:lang w:val="en-US" w:eastAsia="zh-CN"/>
        </w:rPr>
        <w:t>加盖电子公章</w:t>
      </w:r>
      <w:r>
        <w:rPr>
          <w:rFonts w:hint="eastAsia" w:ascii="宋体" w:hAnsi="宋体" w:cs="宋体"/>
          <w:kern w:val="0"/>
        </w:rPr>
        <w:t>）：</w:t>
      </w:r>
    </w:p>
    <w:p w14:paraId="5CDC4606">
      <w:pPr>
        <w:spacing w:line="360" w:lineRule="auto"/>
        <w:jc w:val="center"/>
        <w:rPr>
          <w:rFonts w:ascii="宋体" w:hAnsi="宋体" w:cs="宋体"/>
          <w:b/>
          <w:bCs/>
          <w:sz w:val="28"/>
        </w:rPr>
        <w:sectPr>
          <w:headerReference r:id="rId11" w:type="first"/>
          <w:footerReference r:id="rId13" w:type="first"/>
          <w:headerReference r:id="rId10" w:type="default"/>
          <w:footerReference r:id="rId12" w:type="default"/>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kern w:val="0"/>
        </w:rPr>
        <w:t xml:space="preserve">                                                   日期：</w:t>
      </w:r>
    </w:p>
    <w:p w14:paraId="6F124A02">
      <w:pPr>
        <w:spacing w:line="360" w:lineRule="auto"/>
        <w:jc w:val="center"/>
        <w:rPr>
          <w:rFonts w:ascii="宋体" w:hAnsi="宋体" w:cs="宋体"/>
          <w:b/>
          <w:kern w:val="0"/>
          <w:sz w:val="36"/>
          <w:szCs w:val="36"/>
        </w:rPr>
      </w:pPr>
      <w:r>
        <w:rPr>
          <w:rFonts w:hint="eastAsia" w:ascii="宋体" w:hAnsi="宋体" w:cs="宋体"/>
          <w:b/>
          <w:kern w:val="0"/>
          <w:sz w:val="36"/>
          <w:szCs w:val="36"/>
        </w:rPr>
        <w:t>残疾人福利性单位声明函</w:t>
      </w:r>
    </w:p>
    <w:bookmarkEnd w:id="107"/>
    <w:bookmarkEnd w:id="108"/>
    <w:p w14:paraId="655BB86D">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2AC7897">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01921128">
      <w:pPr>
        <w:widowControl/>
        <w:spacing w:line="440" w:lineRule="exact"/>
        <w:ind w:firstLine="5040" w:firstLineChars="2400"/>
        <w:jc w:val="left"/>
        <w:rPr>
          <w:rFonts w:ascii="宋体" w:hAnsi="宋体" w:cs="宋体"/>
          <w:snapToGrid w:val="0"/>
          <w:kern w:val="0"/>
          <w:szCs w:val="21"/>
        </w:rPr>
      </w:pPr>
    </w:p>
    <w:p w14:paraId="51881C93">
      <w:pPr>
        <w:widowControl/>
        <w:spacing w:line="440" w:lineRule="exact"/>
        <w:ind w:firstLine="5040" w:firstLineChars="2400"/>
        <w:jc w:val="left"/>
        <w:rPr>
          <w:rFonts w:ascii="宋体" w:hAnsi="宋体" w:cs="宋体"/>
          <w:snapToGrid w:val="0"/>
          <w:kern w:val="0"/>
          <w:szCs w:val="21"/>
        </w:rPr>
      </w:pPr>
    </w:p>
    <w:p w14:paraId="7B3F1469">
      <w:pPr>
        <w:widowControl/>
        <w:spacing w:line="440" w:lineRule="exact"/>
        <w:ind w:firstLine="5040" w:firstLineChars="2400"/>
        <w:jc w:val="left"/>
        <w:rPr>
          <w:rFonts w:ascii="宋体" w:hAnsi="宋体" w:cs="宋体"/>
          <w:snapToGrid w:val="0"/>
          <w:kern w:val="0"/>
          <w:szCs w:val="21"/>
        </w:rPr>
      </w:pPr>
    </w:p>
    <w:p w14:paraId="1BE94C99">
      <w:pPr>
        <w:widowControl/>
        <w:shd w:val="clear" w:color="auto" w:fill="FFFFFF"/>
        <w:spacing w:line="360" w:lineRule="auto"/>
        <w:ind w:firstLine="3990" w:firstLineChars="1900"/>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2D78DEC6">
      <w:pPr>
        <w:widowControl/>
        <w:shd w:val="clear" w:color="auto" w:fill="FFFFFF"/>
        <w:spacing w:line="360" w:lineRule="auto"/>
        <w:ind w:firstLine="3990" w:firstLineChars="1900"/>
        <w:jc w:val="left"/>
        <w:rPr>
          <w:rFonts w:ascii="宋体" w:hAnsi="宋体" w:cs="宋体"/>
          <w:b/>
          <w:bCs/>
          <w:szCs w:val="21"/>
        </w:rPr>
      </w:pPr>
      <w:r>
        <w:rPr>
          <w:rFonts w:hint="eastAsia" w:ascii="宋体" w:hAnsi="宋体" w:cs="宋体"/>
          <w:kern w:val="0"/>
          <w:szCs w:val="21"/>
        </w:rPr>
        <w:t>日    期：   年    月    日</w:t>
      </w:r>
    </w:p>
    <w:p w14:paraId="1FCC8E42">
      <w:pPr>
        <w:widowControl/>
        <w:shd w:val="clear" w:color="auto" w:fill="FFFFFF"/>
        <w:spacing w:before="240" w:beforeLines="100" w:line="360" w:lineRule="auto"/>
        <w:jc w:val="center"/>
        <w:rPr>
          <w:rFonts w:ascii="宋体" w:hAnsi="宋体" w:cs="宋体"/>
          <w:b/>
          <w:kern w:val="0"/>
          <w:sz w:val="36"/>
          <w:szCs w:val="36"/>
        </w:rPr>
      </w:pPr>
    </w:p>
    <w:p w14:paraId="334D95B2">
      <w:pPr>
        <w:widowControl/>
        <w:shd w:val="clear" w:color="auto" w:fill="FFFFFF"/>
        <w:spacing w:before="240" w:beforeLines="100" w:line="360" w:lineRule="auto"/>
        <w:jc w:val="center"/>
        <w:rPr>
          <w:rFonts w:ascii="宋体" w:hAnsi="宋体" w:cs="宋体"/>
          <w:b/>
          <w:kern w:val="0"/>
          <w:sz w:val="36"/>
          <w:szCs w:val="36"/>
        </w:rPr>
      </w:pPr>
      <w:r>
        <w:rPr>
          <w:rFonts w:hint="eastAsia" w:ascii="宋体" w:hAnsi="宋体" w:cs="宋体"/>
          <w:b/>
          <w:kern w:val="0"/>
          <w:sz w:val="36"/>
          <w:szCs w:val="36"/>
        </w:rPr>
        <w:t>属于监狱企业的证明文件</w:t>
      </w:r>
    </w:p>
    <w:p w14:paraId="3B6F2BD9">
      <w:pPr>
        <w:spacing w:line="360" w:lineRule="auto"/>
        <w:rPr>
          <w:rFonts w:ascii="宋体" w:hAnsi="宋体" w:cs="宋体"/>
          <w:szCs w:val="21"/>
        </w:rPr>
      </w:pPr>
      <w:r>
        <w:rPr>
          <w:rFonts w:hint="eastAsia" w:ascii="宋体" w:hAnsi="宋体" w:cs="宋体"/>
          <w:szCs w:val="21"/>
        </w:rPr>
        <w:t>（提供由省级以上监狱管理局、戒毒管理局(含新疆生产建设兵团)出具的属于监狱企业的证明文件）</w:t>
      </w:r>
    </w:p>
    <w:p w14:paraId="5EBBBFBD">
      <w:pPr>
        <w:spacing w:line="360" w:lineRule="auto"/>
        <w:rPr>
          <w:rFonts w:ascii="宋体" w:hAnsi="宋体" w:cs="宋体"/>
          <w:b/>
          <w:bCs/>
          <w:szCs w:val="21"/>
        </w:rPr>
      </w:pPr>
    </w:p>
    <w:p w14:paraId="6A78224E">
      <w:pPr>
        <w:spacing w:line="360" w:lineRule="auto"/>
        <w:rPr>
          <w:rFonts w:ascii="宋体" w:hAnsi="宋体" w:cs="宋体"/>
          <w:b/>
          <w:bCs/>
          <w:szCs w:val="21"/>
        </w:rPr>
      </w:pPr>
    </w:p>
    <w:p w14:paraId="50572B4A">
      <w:pPr>
        <w:spacing w:line="360" w:lineRule="auto"/>
        <w:rPr>
          <w:rFonts w:ascii="宋体" w:hAnsi="宋体" w:cs="宋体"/>
          <w:b/>
          <w:bCs/>
          <w:szCs w:val="21"/>
        </w:rPr>
      </w:pPr>
    </w:p>
    <w:p w14:paraId="6F1C970D">
      <w:pPr>
        <w:spacing w:line="360" w:lineRule="auto"/>
        <w:rPr>
          <w:rFonts w:ascii="宋体" w:hAnsi="宋体" w:cs="宋体"/>
          <w:b/>
          <w:bCs/>
          <w:szCs w:val="21"/>
        </w:rPr>
      </w:pPr>
    </w:p>
    <w:p w14:paraId="6BC519DD">
      <w:pPr>
        <w:spacing w:line="360" w:lineRule="auto"/>
        <w:jc w:val="center"/>
        <w:rPr>
          <w:rFonts w:ascii="宋体" w:hAnsi="宋体" w:cs="宋体"/>
          <w:b/>
          <w:kern w:val="0"/>
          <w:sz w:val="36"/>
          <w:szCs w:val="36"/>
        </w:rPr>
      </w:pPr>
    </w:p>
    <w:p w14:paraId="65C482B7">
      <w:pPr>
        <w:spacing w:line="360" w:lineRule="auto"/>
        <w:jc w:val="center"/>
        <w:rPr>
          <w:rFonts w:ascii="宋体" w:hAnsi="宋体" w:cs="宋体"/>
          <w:b/>
          <w:kern w:val="0"/>
          <w:sz w:val="36"/>
          <w:szCs w:val="36"/>
        </w:rPr>
      </w:pPr>
      <w:r>
        <w:rPr>
          <w:rFonts w:hint="eastAsia" w:ascii="宋体" w:hAnsi="宋体" w:cs="宋体"/>
          <w:b/>
          <w:kern w:val="0"/>
          <w:sz w:val="36"/>
          <w:szCs w:val="36"/>
        </w:rPr>
        <w:t>节能产品认证证书</w:t>
      </w:r>
    </w:p>
    <w:p w14:paraId="043A373E">
      <w:pPr>
        <w:widowControl/>
        <w:shd w:val="clear" w:color="auto" w:fill="FFFFFF"/>
        <w:spacing w:before="240" w:beforeLines="100" w:line="360" w:lineRule="auto"/>
        <w:rPr>
          <w:rFonts w:ascii="宋体" w:hAnsi="宋体" w:cs="宋体"/>
          <w:bCs/>
          <w:szCs w:val="21"/>
        </w:rPr>
      </w:pPr>
      <w:r>
        <w:rPr>
          <w:rFonts w:hint="eastAsia" w:ascii="宋体" w:hAnsi="宋体" w:cs="宋体"/>
          <w:bCs/>
        </w:rPr>
        <w:t>（提供国家确定的认证机构出具的、处于有效期之内的产品认证证书）</w:t>
      </w:r>
    </w:p>
    <w:p w14:paraId="58DF9AD4">
      <w:pPr>
        <w:spacing w:line="360" w:lineRule="auto"/>
        <w:rPr>
          <w:rFonts w:ascii="宋体" w:hAnsi="宋体" w:cs="宋体"/>
          <w:b/>
          <w:bCs/>
          <w:szCs w:val="21"/>
        </w:rPr>
      </w:pPr>
    </w:p>
    <w:p w14:paraId="37881C70">
      <w:pPr>
        <w:spacing w:line="360" w:lineRule="auto"/>
        <w:rPr>
          <w:rFonts w:ascii="宋体" w:hAnsi="宋体" w:cs="宋体"/>
          <w:b/>
          <w:bCs/>
          <w:szCs w:val="21"/>
        </w:rPr>
      </w:pPr>
    </w:p>
    <w:p w14:paraId="01B3538B">
      <w:pPr>
        <w:spacing w:line="360" w:lineRule="auto"/>
        <w:rPr>
          <w:rFonts w:ascii="宋体" w:hAnsi="宋体" w:cs="宋体"/>
          <w:b/>
          <w:bCs/>
          <w:szCs w:val="21"/>
        </w:rPr>
      </w:pPr>
    </w:p>
    <w:p w14:paraId="3B73E164">
      <w:pPr>
        <w:spacing w:line="360" w:lineRule="auto"/>
        <w:rPr>
          <w:rFonts w:ascii="宋体" w:hAnsi="宋体" w:cs="宋体"/>
          <w:b/>
          <w:bCs/>
          <w:szCs w:val="21"/>
        </w:rPr>
      </w:pPr>
    </w:p>
    <w:p w14:paraId="1D64BFA1">
      <w:pPr>
        <w:spacing w:line="360" w:lineRule="auto"/>
        <w:rPr>
          <w:rFonts w:ascii="宋体" w:hAnsi="宋体" w:cs="宋体"/>
          <w:b/>
          <w:bCs/>
          <w:szCs w:val="21"/>
        </w:rPr>
      </w:pPr>
    </w:p>
    <w:p w14:paraId="2C0F052D">
      <w:pPr>
        <w:spacing w:line="360" w:lineRule="auto"/>
        <w:jc w:val="center"/>
        <w:rPr>
          <w:rFonts w:ascii="宋体" w:hAnsi="宋体" w:cs="宋体"/>
          <w:b/>
          <w:kern w:val="0"/>
          <w:sz w:val="36"/>
          <w:szCs w:val="36"/>
        </w:rPr>
      </w:pPr>
    </w:p>
    <w:p w14:paraId="1955C176">
      <w:pPr>
        <w:spacing w:line="360" w:lineRule="auto"/>
        <w:jc w:val="center"/>
        <w:rPr>
          <w:rFonts w:ascii="宋体" w:hAnsi="宋体" w:cs="宋体"/>
          <w:b/>
          <w:bCs/>
        </w:rPr>
      </w:pPr>
      <w:r>
        <w:rPr>
          <w:rFonts w:hint="eastAsia" w:ascii="宋体" w:hAnsi="宋体" w:cs="宋体"/>
          <w:b/>
          <w:kern w:val="0"/>
          <w:sz w:val="36"/>
          <w:szCs w:val="36"/>
        </w:rPr>
        <w:t>环境标志产品认证证书</w:t>
      </w:r>
    </w:p>
    <w:p w14:paraId="5022A884">
      <w:pPr>
        <w:widowControl/>
        <w:shd w:val="clear" w:color="auto" w:fill="FFFFFF"/>
        <w:spacing w:before="240" w:beforeLines="100" w:line="360" w:lineRule="auto"/>
        <w:rPr>
          <w:rFonts w:ascii="宋体" w:hAnsi="宋体" w:cs="宋体"/>
          <w:szCs w:val="21"/>
        </w:rPr>
      </w:pPr>
      <w:r>
        <w:rPr>
          <w:rFonts w:hint="eastAsia" w:ascii="宋体" w:hAnsi="宋体" w:cs="宋体"/>
          <w:bCs/>
        </w:rPr>
        <w:t>（提供国家确定的认证机构出具的、处于有效期之内的产品认证证书）</w:t>
      </w:r>
    </w:p>
    <w:p w14:paraId="3BF4DD74">
      <w:pPr>
        <w:spacing w:line="360" w:lineRule="auto"/>
        <w:rPr>
          <w:rFonts w:ascii="宋体" w:hAnsi="宋体" w:cs="宋体"/>
          <w:b/>
          <w:bCs/>
          <w:szCs w:val="21"/>
        </w:rPr>
      </w:pPr>
    </w:p>
    <w:p w14:paraId="23FA40AC">
      <w:pPr>
        <w:spacing w:line="360" w:lineRule="auto"/>
        <w:rPr>
          <w:rFonts w:ascii="宋体" w:hAnsi="宋体" w:cs="宋体"/>
          <w:b/>
          <w:bCs/>
          <w:szCs w:val="21"/>
        </w:rPr>
      </w:pPr>
    </w:p>
    <w:p w14:paraId="2C7F9ABD">
      <w:pPr>
        <w:spacing w:line="360" w:lineRule="auto"/>
        <w:rPr>
          <w:rFonts w:ascii="宋体" w:hAnsi="宋体" w:cs="宋体"/>
          <w:b/>
          <w:bCs/>
          <w:szCs w:val="21"/>
        </w:rPr>
      </w:pPr>
    </w:p>
    <w:p w14:paraId="0C55A654">
      <w:pPr>
        <w:spacing w:line="360" w:lineRule="auto"/>
        <w:rPr>
          <w:rFonts w:ascii="宋体" w:hAnsi="宋体" w:cs="宋体"/>
          <w:b/>
          <w:bCs/>
          <w:szCs w:val="21"/>
        </w:rPr>
      </w:pPr>
    </w:p>
    <w:p w14:paraId="1409139D">
      <w:pPr>
        <w:spacing w:line="360" w:lineRule="auto"/>
        <w:rPr>
          <w:rFonts w:ascii="宋体" w:hAnsi="宋体" w:cs="宋体"/>
          <w:b/>
          <w:bCs/>
          <w:szCs w:val="21"/>
        </w:rPr>
      </w:pPr>
    </w:p>
    <w:p w14:paraId="397B4DE8">
      <w:pPr>
        <w:widowControl/>
        <w:shd w:val="clear" w:color="auto" w:fill="FFFFFF"/>
        <w:spacing w:before="240" w:beforeLines="100" w:line="360" w:lineRule="auto"/>
        <w:jc w:val="center"/>
        <w:rPr>
          <w:rFonts w:ascii="宋体" w:hAnsi="宋体" w:cs="宋体"/>
          <w:b/>
          <w:kern w:val="0"/>
          <w:sz w:val="36"/>
          <w:szCs w:val="36"/>
        </w:rPr>
      </w:pPr>
    </w:p>
    <w:p w14:paraId="42483D0F">
      <w:pPr>
        <w:widowControl/>
        <w:shd w:val="clear" w:color="auto" w:fill="FFFFFF"/>
        <w:spacing w:before="240" w:beforeLines="100" w:line="360" w:lineRule="auto"/>
        <w:jc w:val="center"/>
        <w:rPr>
          <w:rFonts w:ascii="宋体" w:hAnsi="宋体" w:cs="宋体"/>
          <w:b/>
          <w:kern w:val="0"/>
          <w:sz w:val="36"/>
          <w:szCs w:val="36"/>
        </w:rPr>
      </w:pPr>
      <w:r>
        <w:rPr>
          <w:rFonts w:hint="eastAsia" w:ascii="宋体" w:hAnsi="宋体" w:cs="宋体"/>
          <w:b/>
          <w:kern w:val="0"/>
          <w:sz w:val="36"/>
          <w:szCs w:val="36"/>
        </w:rPr>
        <w:t>进口产品转让技术、消化吸收再创新方案</w:t>
      </w:r>
    </w:p>
    <w:p w14:paraId="3B70E203">
      <w:pPr>
        <w:spacing w:line="360" w:lineRule="auto"/>
        <w:rPr>
          <w:rFonts w:ascii="宋体" w:hAnsi="宋体" w:cs="宋体"/>
          <w:bCs/>
          <w:szCs w:val="21"/>
        </w:rPr>
      </w:pPr>
      <w:r>
        <w:rPr>
          <w:rFonts w:hint="eastAsia" w:ascii="宋体" w:hAnsi="宋体" w:cs="宋体"/>
          <w:bCs/>
          <w:szCs w:val="21"/>
        </w:rPr>
        <w:t>（对于允许进口产品参加的项目）</w:t>
      </w:r>
    </w:p>
    <w:p w14:paraId="676FF191">
      <w:pPr>
        <w:spacing w:before="240" w:beforeLines="100" w:after="240" w:afterLines="100"/>
        <w:rPr>
          <w:rFonts w:ascii="宋体" w:hAnsi="宋体" w:cs="宋体"/>
          <w:b/>
        </w:rPr>
      </w:pPr>
      <w:r>
        <w:rPr>
          <w:rFonts w:hint="eastAsia" w:ascii="宋体" w:hAnsi="宋体" w:cs="宋体"/>
          <w:szCs w:val="21"/>
          <w:lang w:val="zh-CN"/>
        </w:rPr>
        <w:br w:type="page"/>
      </w:r>
      <w:bookmarkStart w:id="109" w:name="_Toc534273686"/>
      <w:bookmarkStart w:id="110" w:name="_Toc534273809"/>
      <w:bookmarkStart w:id="111" w:name="_Toc504044389"/>
      <w:bookmarkStart w:id="112" w:name="_Toc504573092"/>
      <w:bookmarkStart w:id="113" w:name="_Toc504056877"/>
      <w:bookmarkStart w:id="114" w:name="_Toc8704"/>
      <w:bookmarkStart w:id="115" w:name="_Toc490133037"/>
      <w:r>
        <w:rPr>
          <w:rFonts w:hint="eastAsia" w:ascii="宋体" w:hAnsi="宋体" w:cs="宋体"/>
          <w:b/>
        </w:rPr>
        <w:t>附件九、无重大违法记录声明格式</w:t>
      </w:r>
    </w:p>
    <w:p w14:paraId="6754B58C">
      <w:pPr>
        <w:spacing w:line="240" w:lineRule="atLeast"/>
        <w:jc w:val="center"/>
        <w:rPr>
          <w:rFonts w:ascii="宋体" w:hAnsi="宋体" w:cs="宋体"/>
          <w:sz w:val="28"/>
          <w:szCs w:val="36"/>
        </w:rPr>
      </w:pPr>
    </w:p>
    <w:p w14:paraId="7EBD4C84">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513D8F8A">
      <w:pPr>
        <w:spacing w:line="360" w:lineRule="auto"/>
        <w:rPr>
          <w:rFonts w:ascii="宋体" w:hAnsi="宋体" w:cs="宋体"/>
          <w:szCs w:val="21"/>
        </w:rPr>
      </w:pPr>
    </w:p>
    <w:p w14:paraId="1DCCF8FB">
      <w:pPr>
        <w:spacing w:line="360" w:lineRule="auto"/>
        <w:rPr>
          <w:rFonts w:ascii="宋体" w:hAnsi="宋体" w:cs="宋体"/>
          <w:szCs w:val="21"/>
        </w:rPr>
      </w:pPr>
      <w:r>
        <w:rPr>
          <w:rFonts w:hint="eastAsia" w:ascii="宋体" w:hAnsi="宋体" w:cs="宋体"/>
          <w:szCs w:val="21"/>
        </w:rPr>
        <w:t>江苏省设备成套股份有限公司：</w:t>
      </w:r>
    </w:p>
    <w:p w14:paraId="1DB7A786">
      <w:pPr>
        <w:spacing w:line="360" w:lineRule="auto"/>
        <w:rPr>
          <w:rFonts w:ascii="宋体" w:hAnsi="宋体" w:cs="宋体"/>
        </w:rPr>
      </w:pPr>
    </w:p>
    <w:p w14:paraId="0C9D1F7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我单位（供应商名称）宣布声明和承诺如下：</w:t>
      </w:r>
    </w:p>
    <w:p w14:paraId="6B83312A">
      <w:pPr>
        <w:widowControl/>
        <w:shd w:val="clear" w:color="auto" w:fill="FFFFFF"/>
        <w:spacing w:line="360" w:lineRule="auto"/>
        <w:ind w:firstLine="310" w:firstLineChars="147"/>
        <w:rPr>
          <w:rFonts w:ascii="宋体" w:hAnsi="宋体" w:cs="宋体"/>
          <w:b/>
          <w:kern w:val="0"/>
          <w:szCs w:val="21"/>
        </w:rPr>
      </w:pPr>
      <w:r>
        <w:rPr>
          <w:rFonts w:hint="eastAsia" w:ascii="宋体" w:hAnsi="宋体" w:cs="宋体"/>
          <w:b/>
          <w:kern w:val="0"/>
          <w:szCs w:val="21"/>
        </w:rPr>
        <w:t xml:space="preserve"> </w:t>
      </w:r>
      <w:r>
        <w:rPr>
          <w:rFonts w:hint="eastAsia" w:ascii="宋体" w:hAnsi="宋体" w:cs="宋体"/>
          <w:kern w:val="0"/>
          <w:szCs w:val="21"/>
        </w:rPr>
        <w:t>我单位参加本次采购活动前3年内在经营活动中</w:t>
      </w:r>
      <w:r>
        <w:rPr>
          <w:rFonts w:hint="eastAsia" w:ascii="宋体" w:hAnsi="宋体" w:cs="宋体"/>
        </w:rPr>
        <w:t>（</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，且不是失信被执行人、重大税收违法案件当事人名单、政府采购严重违法失信行为记录名单的供应商。</w:t>
      </w:r>
    </w:p>
    <w:p w14:paraId="6C8EF586">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31D11BFB">
      <w:pPr>
        <w:spacing w:line="360" w:lineRule="auto"/>
        <w:ind w:firstLine="315" w:firstLineChars="150"/>
        <w:rPr>
          <w:rFonts w:ascii="宋体" w:hAnsi="宋体" w:cs="宋体"/>
        </w:rPr>
      </w:pPr>
    </w:p>
    <w:p w14:paraId="07B8521C">
      <w:pPr>
        <w:spacing w:line="360" w:lineRule="auto"/>
        <w:rPr>
          <w:rFonts w:ascii="宋体" w:hAnsi="宋体" w:cs="宋体"/>
        </w:rPr>
      </w:pPr>
    </w:p>
    <w:p w14:paraId="0A8C14C2">
      <w:pPr>
        <w:spacing w:line="360" w:lineRule="auto"/>
        <w:rPr>
          <w:rFonts w:ascii="宋体" w:hAnsi="宋体" w:cs="宋体"/>
        </w:rPr>
      </w:pPr>
    </w:p>
    <w:p w14:paraId="09A133D5">
      <w:pPr>
        <w:spacing w:line="360" w:lineRule="auto"/>
        <w:ind w:firstLine="5103" w:firstLineChars="2430"/>
        <w:rPr>
          <w:rFonts w:ascii="宋体" w:hAnsi="宋体" w:cs="宋体"/>
        </w:rPr>
      </w:pPr>
      <w:r>
        <w:rPr>
          <w:rFonts w:hint="eastAsia" w:ascii="宋体" w:hAnsi="宋体" w:cs="宋体"/>
        </w:rPr>
        <w:t>声明人：（</w:t>
      </w:r>
      <w:r>
        <w:rPr>
          <w:rFonts w:hint="eastAsia" w:ascii="Arial" w:hAnsi="Arial" w:cs="Arial"/>
          <w:color w:val="auto"/>
          <w:sz w:val="21"/>
          <w:szCs w:val="21"/>
          <w:highlight w:val="none"/>
          <w:lang w:val="en-US" w:eastAsia="zh-CN"/>
        </w:rPr>
        <w:t>加盖电子公章</w:t>
      </w:r>
      <w:r>
        <w:rPr>
          <w:rFonts w:hint="eastAsia" w:ascii="宋体" w:hAnsi="宋体" w:cs="宋体"/>
        </w:rPr>
        <w:t>）</w:t>
      </w:r>
    </w:p>
    <w:p w14:paraId="4069A12E">
      <w:pPr>
        <w:autoSpaceDE w:val="0"/>
        <w:autoSpaceDN w:val="0"/>
        <w:adjustRightInd w:val="0"/>
        <w:spacing w:line="360" w:lineRule="auto"/>
        <w:ind w:firstLine="5040" w:firstLineChars="2400"/>
        <w:rPr>
          <w:rFonts w:ascii="宋体" w:hAnsi="宋体" w:cs="宋体"/>
          <w:b/>
        </w:rPr>
      </w:pPr>
      <w:r>
        <w:rPr>
          <w:rFonts w:hint="eastAsia" w:ascii="宋体" w:hAnsi="宋体" w:cs="宋体"/>
        </w:rPr>
        <w:t>日期：    年   月</w:t>
      </w:r>
      <w:r>
        <w:rPr>
          <w:rFonts w:hint="eastAsia" w:ascii="宋体" w:hAnsi="宋体" w:cs="宋体"/>
        </w:rPr>
        <w:br w:type="page"/>
      </w:r>
      <w:bookmarkEnd w:id="109"/>
      <w:bookmarkEnd w:id="110"/>
      <w:bookmarkEnd w:id="111"/>
      <w:bookmarkEnd w:id="112"/>
      <w:bookmarkEnd w:id="113"/>
      <w:bookmarkEnd w:id="114"/>
      <w:bookmarkEnd w:id="115"/>
      <w:r>
        <w:rPr>
          <w:rFonts w:hint="eastAsia" w:ascii="宋体" w:hAnsi="宋体" w:cs="宋体"/>
          <w:b/>
        </w:rPr>
        <w:t>附件十、具备履行合同所必需的设备和专业技术能力的声明</w:t>
      </w:r>
    </w:p>
    <w:p w14:paraId="306B68E2">
      <w:pPr>
        <w:snapToGrid w:val="0"/>
        <w:spacing w:before="50" w:after="50" w:line="360" w:lineRule="auto"/>
        <w:ind w:firstLine="352" w:firstLineChars="98"/>
        <w:jc w:val="center"/>
        <w:rPr>
          <w:rFonts w:ascii="方正小标宋_GBK" w:hAnsi="方正小标宋_GBK" w:eastAsia="方正小标宋_GBK" w:cs="方正小标宋_GBK"/>
          <w:sz w:val="36"/>
          <w:szCs w:val="36"/>
          <w:lang w:val="zh-CN"/>
        </w:rPr>
      </w:pPr>
    </w:p>
    <w:p w14:paraId="32AAA2CA">
      <w:pPr>
        <w:snapToGrid w:val="0"/>
        <w:spacing w:before="50" w:after="50" w:line="360" w:lineRule="auto"/>
        <w:ind w:firstLine="313" w:firstLineChars="98"/>
        <w:jc w:val="center"/>
        <w:rPr>
          <w:rFonts w:ascii="黑体" w:hAnsi="黑体" w:eastAsia="黑体" w:cs="黑体"/>
          <w:sz w:val="32"/>
          <w:szCs w:val="32"/>
          <w:lang w:val="zh-CN"/>
        </w:rPr>
      </w:pPr>
      <w:r>
        <w:rPr>
          <w:rFonts w:hint="eastAsia" w:ascii="黑体" w:hAnsi="黑体" w:eastAsia="黑体" w:cs="黑体"/>
          <w:sz w:val="32"/>
          <w:szCs w:val="32"/>
          <w:lang w:val="zh-CN"/>
        </w:rPr>
        <w:t>具备履行合同所必需的设备和专业技术能力的声明</w:t>
      </w:r>
    </w:p>
    <w:p w14:paraId="2B08EF93">
      <w:pPr>
        <w:widowControl/>
        <w:kinsoku w:val="0"/>
        <w:autoSpaceDE w:val="0"/>
        <w:autoSpaceDN w:val="0"/>
        <w:adjustRightInd w:val="0"/>
        <w:snapToGrid w:val="0"/>
        <w:spacing w:line="360" w:lineRule="auto"/>
        <w:textAlignment w:val="baseline"/>
        <w:rPr>
          <w:rFonts w:ascii="宋体" w:hAnsi="宋体" w:cs="宋体"/>
          <w:sz w:val="24"/>
          <w:szCs w:val="24"/>
          <w:u w:val="single"/>
        </w:rPr>
      </w:pPr>
    </w:p>
    <w:p w14:paraId="6B5273E1">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p>
    <w:p w14:paraId="42A2B3EB">
      <w:pPr>
        <w:widowControl/>
        <w:kinsoku w:val="0"/>
        <w:autoSpaceDE w:val="0"/>
        <w:autoSpaceDN w:val="0"/>
        <w:adjustRightInd w:val="0"/>
        <w:snapToGrid w:val="0"/>
        <w:spacing w:line="360" w:lineRule="auto"/>
        <w:ind w:firstLine="420" w:firstLineChars="200"/>
        <w:textAlignment w:val="baseline"/>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（供应商名称）郑重声明：我公司具备履行本项采购合同所必需的设备和专业技术能力，为履行本项采购合同我单位具备如下主要设备和主要专业技术能力：</w:t>
      </w:r>
    </w:p>
    <w:p w14:paraId="3A846645">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rPr>
        <w:t>主要设备有：</w:t>
      </w:r>
    </w:p>
    <w:p w14:paraId="1928E036">
      <w:pPr>
        <w:widowControl/>
        <w:kinsoku w:val="0"/>
        <w:autoSpaceDE w:val="0"/>
        <w:autoSpaceDN w:val="0"/>
        <w:adjustRightInd w:val="0"/>
        <w:snapToGrid w:val="0"/>
        <w:spacing w:line="360" w:lineRule="auto"/>
        <w:jc w:val="left"/>
        <w:textAlignment w:val="baseline"/>
        <w:rPr>
          <w:rFonts w:ascii="宋体" w:hAnsi="宋体" w:cs="宋体"/>
          <w:szCs w:val="21"/>
        </w:rPr>
      </w:pPr>
      <w:r>
        <w:rPr>
          <w:rFonts w:hint="eastAsia" w:ascii="宋体" w:hAnsi="宋体" w:cs="宋体"/>
          <w:szCs w:val="21"/>
        </w:rPr>
        <w:t>主要专业技术能力有：</w:t>
      </w:r>
    </w:p>
    <w:p w14:paraId="1B3C57FA">
      <w:pPr>
        <w:widowControl/>
        <w:kinsoku w:val="0"/>
        <w:autoSpaceDE w:val="0"/>
        <w:autoSpaceDN w:val="0"/>
        <w:adjustRightInd w:val="0"/>
        <w:snapToGrid w:val="0"/>
        <w:spacing w:line="360" w:lineRule="auto"/>
        <w:ind w:firstLine="4200" w:firstLineChars="2000"/>
        <w:textAlignment w:val="baseline"/>
        <w:rPr>
          <w:rFonts w:ascii="宋体" w:hAnsi="宋体" w:cs="宋体"/>
          <w:szCs w:val="21"/>
        </w:rPr>
      </w:pPr>
    </w:p>
    <w:p w14:paraId="08B412B1">
      <w:pPr>
        <w:widowControl/>
        <w:kinsoku w:val="0"/>
        <w:wordWrap w:val="0"/>
        <w:autoSpaceDE w:val="0"/>
        <w:autoSpaceDN w:val="0"/>
        <w:adjustRightInd w:val="0"/>
        <w:snapToGrid w:val="0"/>
        <w:spacing w:line="360" w:lineRule="auto"/>
        <w:ind w:firstLine="4200" w:firstLineChars="2000"/>
        <w:jc w:val="right"/>
        <w:textAlignment w:val="baseline"/>
        <w:rPr>
          <w:rFonts w:ascii="宋体" w:hAnsi="宋体" w:cs="宋体"/>
          <w:szCs w:val="21"/>
        </w:rPr>
      </w:pPr>
      <w:r>
        <w:rPr>
          <w:rFonts w:hint="eastAsia" w:ascii="宋体" w:hAnsi="宋体" w:cs="宋体"/>
          <w:szCs w:val="21"/>
        </w:rPr>
        <w:t>声明人：（</w:t>
      </w:r>
      <w:r>
        <w:rPr>
          <w:rFonts w:hint="eastAsia" w:ascii="Arial" w:hAnsi="Arial" w:cs="Arial"/>
          <w:color w:val="auto"/>
          <w:sz w:val="21"/>
          <w:szCs w:val="21"/>
          <w:highlight w:val="none"/>
          <w:lang w:val="en-US" w:eastAsia="zh-CN"/>
        </w:rPr>
        <w:t>加盖电子公章</w:t>
      </w:r>
      <w:r>
        <w:rPr>
          <w:rFonts w:hint="eastAsia" w:ascii="宋体" w:hAnsi="宋体" w:cs="宋体"/>
          <w:szCs w:val="21"/>
        </w:rPr>
        <w:t xml:space="preserve">） </w:t>
      </w:r>
    </w:p>
    <w:p w14:paraId="71D4B2E9">
      <w:pPr>
        <w:wordWrap w:val="0"/>
        <w:autoSpaceDE w:val="0"/>
        <w:autoSpaceDN w:val="0"/>
        <w:adjustRightInd w:val="0"/>
        <w:spacing w:line="360" w:lineRule="auto"/>
        <w:jc w:val="right"/>
        <w:rPr>
          <w:rFonts w:ascii="宋体" w:hAnsi="宋体" w:cs="宋体"/>
          <w:b/>
          <w:sz w:val="24"/>
          <w:szCs w:val="24"/>
        </w:rPr>
      </w:pPr>
      <w:r>
        <w:rPr>
          <w:rFonts w:hint="eastAsia" w:ascii="宋体" w:hAnsi="宋体" w:cs="宋体"/>
          <w:position w:val="18"/>
          <w:szCs w:val="21"/>
        </w:rPr>
        <w:t>日期：年 月 日</w:t>
      </w:r>
      <w:r>
        <w:rPr>
          <w:rFonts w:hint="eastAsia" w:ascii="宋体" w:hAnsi="宋体" w:cs="宋体"/>
          <w:position w:val="18"/>
          <w:sz w:val="24"/>
          <w:szCs w:val="24"/>
        </w:rPr>
        <w:t xml:space="preserve">  </w:t>
      </w:r>
    </w:p>
    <w:p w14:paraId="6D3B1192">
      <w:pPr>
        <w:autoSpaceDE w:val="0"/>
        <w:autoSpaceDN w:val="0"/>
        <w:adjustRightInd w:val="0"/>
        <w:spacing w:line="360" w:lineRule="auto"/>
        <w:ind w:firstLine="5060" w:firstLineChars="2400"/>
        <w:rPr>
          <w:rFonts w:ascii="宋体" w:hAnsi="宋体" w:cs="宋体"/>
          <w:b/>
        </w:rPr>
      </w:pPr>
    </w:p>
    <w:p w14:paraId="771D2621">
      <w:pPr>
        <w:autoSpaceDE w:val="0"/>
        <w:autoSpaceDN w:val="0"/>
        <w:adjustRightInd w:val="0"/>
        <w:spacing w:line="360" w:lineRule="auto"/>
        <w:ind w:firstLine="5060" w:firstLineChars="2400"/>
        <w:rPr>
          <w:rFonts w:ascii="宋体" w:hAnsi="宋体" w:cs="宋体"/>
          <w:b/>
        </w:rPr>
      </w:pPr>
    </w:p>
    <w:p w14:paraId="385673FD">
      <w:pPr>
        <w:autoSpaceDE w:val="0"/>
        <w:autoSpaceDN w:val="0"/>
        <w:adjustRightInd w:val="0"/>
        <w:spacing w:line="360" w:lineRule="auto"/>
        <w:ind w:firstLine="5060" w:firstLineChars="2400"/>
        <w:rPr>
          <w:rFonts w:ascii="宋体" w:hAnsi="宋体" w:cs="宋体"/>
          <w:b/>
        </w:rPr>
      </w:pPr>
    </w:p>
    <w:p w14:paraId="0F5E7436">
      <w:pPr>
        <w:autoSpaceDE w:val="0"/>
        <w:autoSpaceDN w:val="0"/>
        <w:adjustRightInd w:val="0"/>
        <w:spacing w:line="360" w:lineRule="auto"/>
        <w:ind w:firstLine="5060" w:firstLineChars="2400"/>
        <w:rPr>
          <w:rFonts w:ascii="宋体" w:hAnsi="宋体" w:cs="宋体"/>
          <w:b/>
        </w:rPr>
      </w:pPr>
    </w:p>
    <w:p w14:paraId="2ACB0885">
      <w:pPr>
        <w:autoSpaceDE w:val="0"/>
        <w:autoSpaceDN w:val="0"/>
        <w:adjustRightInd w:val="0"/>
        <w:spacing w:line="360" w:lineRule="auto"/>
        <w:ind w:firstLine="5060" w:firstLineChars="2400"/>
        <w:rPr>
          <w:rFonts w:ascii="宋体" w:hAnsi="宋体" w:cs="宋体"/>
          <w:b/>
        </w:rPr>
      </w:pPr>
    </w:p>
    <w:p w14:paraId="6FE7BCD5">
      <w:pPr>
        <w:autoSpaceDE w:val="0"/>
        <w:autoSpaceDN w:val="0"/>
        <w:adjustRightInd w:val="0"/>
        <w:spacing w:line="360" w:lineRule="auto"/>
        <w:ind w:firstLine="5060" w:firstLineChars="2400"/>
        <w:rPr>
          <w:rFonts w:ascii="宋体" w:hAnsi="宋体" w:cs="宋体"/>
          <w:b/>
        </w:rPr>
      </w:pPr>
    </w:p>
    <w:p w14:paraId="2234B45A">
      <w:pPr>
        <w:autoSpaceDE w:val="0"/>
        <w:autoSpaceDN w:val="0"/>
        <w:adjustRightInd w:val="0"/>
        <w:spacing w:line="360" w:lineRule="auto"/>
        <w:ind w:firstLine="5060" w:firstLineChars="2400"/>
        <w:rPr>
          <w:rFonts w:ascii="宋体" w:hAnsi="宋体" w:cs="宋体"/>
          <w:b/>
        </w:rPr>
      </w:pPr>
    </w:p>
    <w:p w14:paraId="09FFDF02">
      <w:pPr>
        <w:autoSpaceDE w:val="0"/>
        <w:autoSpaceDN w:val="0"/>
        <w:adjustRightInd w:val="0"/>
        <w:spacing w:line="360" w:lineRule="auto"/>
        <w:ind w:firstLine="5060" w:firstLineChars="2400"/>
        <w:rPr>
          <w:rFonts w:ascii="宋体" w:hAnsi="宋体" w:cs="宋体"/>
          <w:b/>
        </w:rPr>
      </w:pPr>
    </w:p>
    <w:p w14:paraId="5E9DAC3C">
      <w:pPr>
        <w:rPr>
          <w:rFonts w:ascii="宋体" w:hAnsi="宋体" w:cs="宋体"/>
          <w:b/>
        </w:rPr>
      </w:pPr>
      <w:r>
        <w:rPr>
          <w:rFonts w:hint="eastAsia" w:ascii="宋体" w:hAnsi="宋体" w:cs="宋体"/>
          <w:b/>
        </w:rPr>
        <w:br w:type="page"/>
      </w:r>
    </w:p>
    <w:p w14:paraId="2F0C8EE2">
      <w:pPr>
        <w:autoSpaceDE w:val="0"/>
        <w:autoSpaceDN w:val="0"/>
        <w:adjustRightInd w:val="0"/>
        <w:spacing w:line="360" w:lineRule="auto"/>
        <w:rPr>
          <w:rFonts w:ascii="宋体" w:hAnsi="宋体" w:cs="宋体"/>
          <w:b/>
        </w:rPr>
      </w:pPr>
      <w:r>
        <w:rPr>
          <w:rFonts w:hint="eastAsia" w:ascii="宋体" w:hAnsi="宋体" w:cs="宋体"/>
          <w:b/>
        </w:rPr>
        <w:t>附件十一、 资格资信证明文件</w:t>
      </w:r>
    </w:p>
    <w:p w14:paraId="0D0C1316">
      <w:pPr>
        <w:autoSpaceDE w:val="0"/>
        <w:autoSpaceDN w:val="0"/>
        <w:adjustRightInd w:val="0"/>
        <w:spacing w:line="360" w:lineRule="auto"/>
        <w:rPr>
          <w:rFonts w:ascii="宋体" w:hAnsi="宋体" w:cs="宋体"/>
          <w:b/>
        </w:rPr>
      </w:pPr>
    </w:p>
    <w:p w14:paraId="0BF6D677">
      <w:pPr>
        <w:spacing w:line="360" w:lineRule="auto"/>
        <w:ind w:firstLine="422" w:firstLineChars="200"/>
        <w:rPr>
          <w:rFonts w:ascii="宋体" w:hAnsi="宋体"/>
          <w:b/>
        </w:rPr>
      </w:pPr>
    </w:p>
    <w:p w14:paraId="33A92CC2">
      <w:pPr>
        <w:autoSpaceDE w:val="0"/>
        <w:autoSpaceDN w:val="0"/>
        <w:adjustRightInd w:val="0"/>
        <w:spacing w:line="360" w:lineRule="auto"/>
        <w:rPr>
          <w:rFonts w:ascii="宋体" w:hAnsi="宋体" w:cs="宋体"/>
          <w:b/>
        </w:rPr>
      </w:pPr>
    </w:p>
    <w:p w14:paraId="26324D91">
      <w:pPr>
        <w:pStyle w:val="77"/>
        <w:ind w:firstLine="482"/>
        <w:rPr>
          <w:rFonts w:hAnsi="宋体" w:cs="宋体"/>
          <w:b/>
        </w:rPr>
      </w:pPr>
    </w:p>
    <w:p w14:paraId="7FEC5679">
      <w:pPr>
        <w:rPr>
          <w:rFonts w:ascii="宋体" w:hAnsi="宋体" w:cs="宋体"/>
          <w:b/>
        </w:rPr>
      </w:pPr>
    </w:p>
    <w:p w14:paraId="67D27FC5">
      <w:pPr>
        <w:pStyle w:val="77"/>
        <w:ind w:firstLine="480"/>
      </w:pPr>
    </w:p>
    <w:p w14:paraId="534BC7BE">
      <w:pPr>
        <w:autoSpaceDE w:val="0"/>
        <w:autoSpaceDN w:val="0"/>
        <w:adjustRightInd w:val="0"/>
        <w:spacing w:line="360" w:lineRule="auto"/>
        <w:rPr>
          <w:rFonts w:ascii="宋体" w:hAnsi="宋体" w:cs="宋体"/>
          <w:b/>
        </w:rPr>
      </w:pPr>
    </w:p>
    <w:p w14:paraId="3B34B3A5">
      <w:pPr>
        <w:autoSpaceDE w:val="0"/>
        <w:autoSpaceDN w:val="0"/>
        <w:adjustRightInd w:val="0"/>
        <w:spacing w:line="360" w:lineRule="auto"/>
        <w:rPr>
          <w:rFonts w:ascii="宋体" w:hAnsi="宋体" w:cs="宋体"/>
          <w:b/>
        </w:rPr>
      </w:pPr>
    </w:p>
    <w:p w14:paraId="115A45AD">
      <w:pPr>
        <w:autoSpaceDE w:val="0"/>
        <w:autoSpaceDN w:val="0"/>
        <w:adjustRightInd w:val="0"/>
        <w:spacing w:line="360" w:lineRule="auto"/>
        <w:rPr>
          <w:rFonts w:ascii="宋体" w:hAnsi="宋体" w:cs="宋体"/>
          <w:b/>
        </w:rPr>
      </w:pPr>
    </w:p>
    <w:p w14:paraId="09220E2E">
      <w:pPr>
        <w:widowControl/>
        <w:shd w:val="clear" w:color="auto" w:fill="FFFFFF"/>
        <w:spacing w:line="360" w:lineRule="auto"/>
        <w:jc w:val="left"/>
        <w:rPr>
          <w:rFonts w:ascii="宋体" w:hAnsi="宋体" w:cs="宋体"/>
          <w:b/>
          <w:bCs/>
          <w:kern w:val="0"/>
          <w:szCs w:val="21"/>
        </w:rPr>
      </w:pPr>
      <w:r>
        <w:rPr>
          <w:rFonts w:hint="eastAsia" w:ascii="宋体" w:hAnsi="宋体" w:cs="宋体"/>
          <w:b/>
          <w:bCs/>
          <w:kern w:val="0"/>
          <w:szCs w:val="21"/>
        </w:rPr>
        <w:t>附件十二、项目技术说明或实施方案</w:t>
      </w:r>
    </w:p>
    <w:p w14:paraId="2CD61F9F">
      <w:pPr>
        <w:widowControl/>
        <w:shd w:val="clear" w:color="auto" w:fill="FFFFFF"/>
        <w:spacing w:line="360" w:lineRule="auto"/>
        <w:jc w:val="left"/>
        <w:rPr>
          <w:rFonts w:ascii="宋体" w:hAnsi="宋体" w:cs="宋体"/>
          <w:color w:val="0000FF"/>
          <w:kern w:val="0"/>
          <w:szCs w:val="21"/>
        </w:rPr>
      </w:pPr>
    </w:p>
    <w:p w14:paraId="45AB81A1">
      <w:pPr>
        <w:widowControl/>
        <w:shd w:val="clear" w:color="auto" w:fill="FFFFFF"/>
        <w:spacing w:line="360" w:lineRule="auto"/>
        <w:jc w:val="left"/>
        <w:rPr>
          <w:rFonts w:ascii="宋体" w:hAnsi="宋体" w:cs="宋体"/>
          <w:color w:val="0000FF"/>
          <w:kern w:val="0"/>
          <w:szCs w:val="21"/>
        </w:rPr>
      </w:pPr>
    </w:p>
    <w:p w14:paraId="469DC13D">
      <w:pPr>
        <w:widowControl/>
        <w:shd w:val="clear" w:color="auto" w:fill="FFFFFF"/>
        <w:spacing w:line="360" w:lineRule="auto"/>
        <w:jc w:val="left"/>
        <w:rPr>
          <w:rFonts w:ascii="宋体" w:hAnsi="宋体" w:cs="宋体"/>
          <w:color w:val="0000FF"/>
          <w:kern w:val="0"/>
          <w:szCs w:val="21"/>
        </w:rPr>
      </w:pPr>
    </w:p>
    <w:p w14:paraId="09107F24">
      <w:pPr>
        <w:widowControl/>
        <w:shd w:val="clear" w:color="auto" w:fill="FFFFFF"/>
        <w:spacing w:line="360" w:lineRule="auto"/>
        <w:jc w:val="left"/>
        <w:rPr>
          <w:rFonts w:ascii="宋体" w:hAnsi="宋体" w:cs="宋体"/>
          <w:b/>
          <w:bCs/>
          <w:color w:val="0000FF"/>
          <w:kern w:val="0"/>
          <w:szCs w:val="21"/>
        </w:rPr>
      </w:pPr>
    </w:p>
    <w:p w14:paraId="27BD2237">
      <w:pPr>
        <w:widowControl/>
        <w:shd w:val="clear" w:color="auto" w:fill="FFFFFF"/>
        <w:spacing w:line="360" w:lineRule="auto"/>
        <w:jc w:val="left"/>
        <w:rPr>
          <w:rFonts w:ascii="宋体" w:hAnsi="宋体" w:cs="宋体"/>
          <w:b/>
          <w:bCs/>
          <w:color w:val="0000FF"/>
          <w:kern w:val="0"/>
          <w:szCs w:val="21"/>
        </w:rPr>
      </w:pPr>
    </w:p>
    <w:p w14:paraId="3271E1CE">
      <w:pPr>
        <w:widowControl/>
        <w:shd w:val="clear" w:color="auto" w:fill="FFFFFF"/>
        <w:spacing w:line="360" w:lineRule="auto"/>
        <w:jc w:val="left"/>
        <w:rPr>
          <w:rFonts w:ascii="宋体" w:hAnsi="宋体" w:cs="宋体"/>
          <w:b/>
          <w:bCs/>
          <w:color w:val="0000FF"/>
          <w:kern w:val="0"/>
          <w:szCs w:val="21"/>
        </w:rPr>
      </w:pPr>
    </w:p>
    <w:p w14:paraId="304A75F7">
      <w:pPr>
        <w:autoSpaceDE w:val="0"/>
        <w:autoSpaceDN w:val="0"/>
        <w:adjustRightInd w:val="0"/>
        <w:spacing w:line="360" w:lineRule="auto"/>
        <w:rPr>
          <w:rFonts w:ascii="宋体" w:hAnsi="宋体" w:cs="宋体"/>
          <w:b/>
        </w:rPr>
      </w:pPr>
    </w:p>
    <w:p w14:paraId="597CF18A">
      <w:pPr>
        <w:autoSpaceDE w:val="0"/>
        <w:autoSpaceDN w:val="0"/>
        <w:adjustRightInd w:val="0"/>
        <w:spacing w:line="360" w:lineRule="auto"/>
        <w:rPr>
          <w:rFonts w:ascii="宋体" w:hAnsi="宋体" w:cs="宋体"/>
          <w:b/>
        </w:rPr>
      </w:pPr>
      <w:r>
        <w:rPr>
          <w:rFonts w:hint="eastAsia" w:ascii="宋体" w:hAnsi="宋体" w:cs="宋体"/>
          <w:b/>
        </w:rPr>
        <w:t>附件十三、其他</w:t>
      </w:r>
    </w:p>
    <w:p w14:paraId="6CFE6416">
      <w:pPr>
        <w:pStyle w:val="2"/>
        <w:ind w:firstLine="422"/>
        <w:rPr>
          <w:rFonts w:ascii="宋体" w:hAnsi="宋体" w:cs="宋体"/>
          <w:b/>
        </w:rPr>
      </w:pPr>
    </w:p>
    <w:p w14:paraId="7797721A">
      <w:pPr>
        <w:jc w:val="center"/>
        <w:rPr>
          <w:rFonts w:ascii="宋体" w:hAnsi="宋体" w:cs="宋体"/>
          <w:b/>
        </w:rPr>
      </w:pPr>
    </w:p>
    <w:p w14:paraId="5EE5FB57">
      <w:pPr>
        <w:autoSpaceDE w:val="0"/>
        <w:autoSpaceDN w:val="0"/>
        <w:adjustRightInd w:val="0"/>
        <w:spacing w:line="360" w:lineRule="auto"/>
        <w:rPr>
          <w:rFonts w:ascii="宋体" w:hAnsi="宋体" w:cs="宋体"/>
          <w:b/>
        </w:rPr>
      </w:pPr>
    </w:p>
    <w:p w14:paraId="1F3EE17F">
      <w:pPr>
        <w:autoSpaceDE w:val="0"/>
        <w:autoSpaceDN w:val="0"/>
        <w:adjustRightInd w:val="0"/>
        <w:spacing w:line="360" w:lineRule="auto"/>
        <w:rPr>
          <w:rFonts w:ascii="宋体" w:hAnsi="宋体" w:cs="宋体"/>
          <w:b/>
        </w:rPr>
      </w:pPr>
    </w:p>
    <w:p w14:paraId="25BFE1AC">
      <w:pPr>
        <w:autoSpaceDE w:val="0"/>
        <w:autoSpaceDN w:val="0"/>
        <w:adjustRightInd w:val="0"/>
        <w:spacing w:line="360" w:lineRule="auto"/>
        <w:rPr>
          <w:rFonts w:ascii="宋体" w:hAnsi="宋体" w:cs="宋体"/>
          <w:b/>
        </w:rPr>
      </w:pPr>
    </w:p>
    <w:p w14:paraId="0F7A8EEE">
      <w:pPr>
        <w:autoSpaceDE w:val="0"/>
        <w:autoSpaceDN w:val="0"/>
        <w:adjustRightInd w:val="0"/>
        <w:spacing w:line="360" w:lineRule="auto"/>
        <w:rPr>
          <w:rFonts w:ascii="宋体" w:hAnsi="宋体" w:cs="宋体"/>
          <w:b/>
        </w:rPr>
      </w:pPr>
    </w:p>
    <w:p w14:paraId="1AA16E78">
      <w:pPr>
        <w:autoSpaceDE w:val="0"/>
        <w:autoSpaceDN w:val="0"/>
        <w:adjustRightInd w:val="0"/>
        <w:spacing w:line="360" w:lineRule="auto"/>
        <w:rPr>
          <w:rFonts w:ascii="宋体" w:hAnsi="宋体" w:cs="宋体"/>
          <w:b/>
        </w:rPr>
      </w:pPr>
    </w:p>
    <w:p w14:paraId="686803B6">
      <w:pPr>
        <w:pStyle w:val="2"/>
        <w:ind w:firstLine="422"/>
        <w:rPr>
          <w:rFonts w:ascii="宋体" w:hAnsi="宋体" w:cs="宋体"/>
          <w:b/>
          <w:color w:val="FF0000"/>
        </w:rPr>
      </w:pPr>
    </w:p>
    <w:p w14:paraId="3CA4709C">
      <w:pPr>
        <w:spacing w:line="360" w:lineRule="auto"/>
        <w:rPr>
          <w:rFonts w:ascii="宋体" w:hAnsi="宋体" w:cs="宋体"/>
          <w:b/>
          <w:szCs w:val="21"/>
        </w:rPr>
      </w:pPr>
    </w:p>
    <w:p w14:paraId="11C0F51D">
      <w:pPr>
        <w:rPr>
          <w:rFonts w:ascii="宋体" w:hAnsi="宋体" w:cs="宋体"/>
          <w:szCs w:val="21"/>
        </w:rPr>
      </w:pPr>
    </w:p>
    <w:p w14:paraId="5695E2D0">
      <w:pPr>
        <w:widowControl/>
        <w:snapToGrid w:val="0"/>
        <w:spacing w:before="19" w:line="360" w:lineRule="auto"/>
        <w:rPr>
          <w:rFonts w:ascii="宋体" w:hAnsi="宋体" w:cs="宋体"/>
          <w:szCs w:val="21"/>
        </w:rPr>
      </w:pPr>
    </w:p>
    <w:p w14:paraId="3ED5222B">
      <w:pPr>
        <w:widowControl/>
        <w:snapToGrid w:val="0"/>
        <w:spacing w:before="19" w:line="360" w:lineRule="auto"/>
        <w:rPr>
          <w:rFonts w:ascii="宋体" w:hAnsi="宋体" w:cs="宋体"/>
          <w:sz w:val="28"/>
        </w:rPr>
      </w:pPr>
    </w:p>
    <w:p w14:paraId="02EC820E">
      <w:pPr>
        <w:widowControl/>
        <w:snapToGrid w:val="0"/>
        <w:spacing w:before="19" w:line="360" w:lineRule="auto"/>
        <w:rPr>
          <w:rFonts w:ascii="宋体" w:hAnsi="宋体" w:cs="宋体"/>
          <w:sz w:val="28"/>
        </w:rPr>
      </w:pPr>
    </w:p>
    <w:p w14:paraId="0AB4B7C0">
      <w:pPr>
        <w:widowControl/>
        <w:snapToGrid w:val="0"/>
        <w:spacing w:before="19" w:line="360" w:lineRule="auto"/>
        <w:rPr>
          <w:rFonts w:ascii="宋体" w:hAnsi="宋体" w:cs="宋体"/>
          <w:color w:val="000000"/>
          <w:szCs w:val="21"/>
        </w:rPr>
      </w:pPr>
    </w:p>
    <w:sectPr>
      <w:footerReference r:id="rId14" w:type="default"/>
      <w:pgSz w:w="11906" w:h="16838"/>
      <w:pgMar w:top="1440" w:right="1797" w:bottom="1440" w:left="1797" w:header="851" w:footer="794"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im Sun">
    <w:altName w:val="Calibri"/>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072A">
    <w:pPr>
      <w:pStyle w:val="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3013AD6">
                          <w:pPr>
                            <w:pStyle w:val="41"/>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LW+F/LAQAAmA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HlMukzeKyp7N5TYRzfwZhq5zhSMNEeu2DTlwgxypO6p6u6aoxMpkvVqqpKSknKXRzCKR6v+4Dx&#10;vQLLktHwQM+XVRXHjxin0ktJ6ubgThtDcVEbxwZCvane3OQb1xShG0dNEotp2mTFcTfOFHbQnojZ&#10;QDvQcEcrz5n54EjitC4XI1yM3WyknujfHiKNkCdLqBPU3IweLHOblyttxN9+rnr8oT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C1vhfywEAAJgDAAAOAAAAAAAAAAEAIAAAACIBAABkcnMv&#10;ZTJvRG9jLnhtbFBLBQYAAAAABgAGAFkBAABfBQAAAAA=&#10;">
              <v:fill on="f" focussize="0,0"/>
              <v:stroke on="f" weight="1.25pt"/>
              <v:imagedata o:title=""/>
              <o:lock v:ext="edit" aspectratio="f"/>
              <v:textbox inset="0mm,0mm,0mm,0mm" style="mso-fit-shape-to-text:t;">
                <w:txbxContent>
                  <w:p w14:paraId="53013AD6">
                    <w:pPr>
                      <w:pStyle w:val="41"/>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09FE2">
    <w:pPr>
      <w:pStyle w:val="4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3E0CEC7">
                          <w:pPr>
                            <w:pStyle w:val="4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3JSgcywEAAJgDAAAOAAAAAAAAAAEAIAAAACIBAABkcnMv&#10;ZTJvRG9jLnhtbFBLBQYAAAAABgAGAFkBAABfBQAAAAA=&#10;">
              <v:fill on="f" focussize="0,0"/>
              <v:stroke on="f" weight="1.25pt"/>
              <v:imagedata o:title=""/>
              <o:lock v:ext="edit" aspectratio="f"/>
              <v:textbox inset="0mm,0mm,0mm,0mm" style="mso-fit-shape-to-text:t;">
                <w:txbxContent>
                  <w:p w14:paraId="13E0CEC7">
                    <w:pPr>
                      <w:pStyle w:val="4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0BE25">
    <w:pPr>
      <w:pStyle w:val="41"/>
      <w:jc w:val="center"/>
    </w:pPr>
    <w:r>
      <mc:AlternateContent>
        <mc:Choice Requires="wps">
          <w:drawing>
            <wp:anchor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2" name="文本框 6"/>
              <wp:cNvGraphicFramePr/>
              <a:graphic xmlns:a="http://schemas.openxmlformats.org/drawingml/2006/main">
                <a:graphicData uri="http://schemas.microsoft.com/office/word/2010/wordprocessingShape">
                  <wps:wsp>
                    <wps:cNvSpPr txBox="1"/>
                    <wps:spPr>
                      <a:xfrm>
                        <a:off x="0" y="0"/>
                        <a:ext cx="266700" cy="120650"/>
                      </a:xfrm>
                      <a:prstGeom prst="rect">
                        <a:avLst/>
                      </a:prstGeom>
                      <a:noFill/>
                      <a:ln w="15875">
                        <a:noFill/>
                      </a:ln>
                    </wps:spPr>
                    <wps:txbx>
                      <w:txbxContent>
                        <w:p w14:paraId="3324C79C">
                          <w:pPr>
                            <w:pStyle w:val="41"/>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square" lIns="0" tIns="0" rIns="0" bIns="0"/>
                  </wps:wsp>
                </a:graphicData>
              </a:graphic>
            </wp:anchor>
          </w:drawing>
        </mc:Choice>
        <mc:Fallback>
          <w:pict>
            <v:shape id="文本框 6" o:spid="_x0000_s1026" o:spt="202" type="#_x0000_t202" style="position:absolute;left:0pt;margin-left:218.15pt;margin-top:0pt;height:9.5pt;width:21pt;mso-position-horizontal-relative:margin;z-index:251660288;mso-width-relative:page;mso-height-relative:page;" filled="f" stroked="f" coordsize="21600,21600" o:gfxdata="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F2z8UNUAAAAHAQAADwAAAAAAAAABACAAAAAiAAAAZHJzL2Rvd25yZXYu&#10;eG1sUEsBAhQAFAAAAAgAh07iQE9YUEnFAQAAfQMAAA4AAAAAAAAAAQAgAAAAJAEAAGRycy9lMm9E&#10;b2MueG1sUEsFBgAAAAAGAAYAWQEAAFsFAAAAAA==&#10;">
              <v:fill on="f" focussize="0,0"/>
              <v:stroke on="f" weight="1.25pt"/>
              <v:imagedata o:title=""/>
              <o:lock v:ext="edit" aspectratio="f"/>
              <v:textbox inset="0mm,0mm,0mm,0mm">
                <w:txbxContent>
                  <w:p w14:paraId="3324C79C">
                    <w:pPr>
                      <w:pStyle w:val="41"/>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F2DF8">
    <w:pPr>
      <w:pStyle w:val="4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300BBED">
                          <w:pPr>
                            <w:pStyle w:val="41"/>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nXOwBywEAAJcDAAAOAAAAAAAAAAEAIAAAACIBAABkcnMv&#10;ZTJvRG9jLnhtbFBLBQYAAAAABgAGAFkBAABfBQAAAAA=&#10;">
              <v:fill on="f" focussize="0,0"/>
              <v:stroke on="f" weight="1.25pt"/>
              <v:imagedata o:title=""/>
              <o:lock v:ext="edit" aspectratio="f"/>
              <v:textbox inset="0mm,0mm,0mm,0mm" style="mso-fit-shape-to-text:t;">
                <w:txbxContent>
                  <w:p w14:paraId="3300BBED">
                    <w:pPr>
                      <w:pStyle w:val="41"/>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07323043"/>
    </w:sdtPr>
    <w:sdtContent>
      <w:p w14:paraId="091584FC">
        <w:pPr>
          <w:pStyle w:val="41"/>
          <w:jc w:val="center"/>
        </w:pPr>
        <w:r>
          <w:fldChar w:fldCharType="begin"/>
        </w:r>
        <w:r>
          <w:instrText xml:space="preserve">PAGE   \* MERGEFORMAT</w:instrText>
        </w:r>
        <w:r>
          <w:fldChar w:fldCharType="separate"/>
        </w:r>
        <w: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EC0A5">
    <w:pPr>
      <w:pStyle w:val="41"/>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103600E">
                          <w:pPr>
                            <w:pStyle w:val="41"/>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zP8iTIAQAAngMAAA4AAAAAAAAAAQAgAAAAHgEAAGRycy9lMm9Eb2Mu&#10;eG1sUEsFBgAAAAAGAAYAWQEAAFgFAAAAAA==&#10;">
              <v:fill on="f" focussize="0,0"/>
              <v:stroke on="f"/>
              <v:imagedata o:title=""/>
              <o:lock v:ext="edit" aspectratio="f"/>
              <v:textbox inset="0mm,0mm,0mm,0mm" style="mso-fit-shape-to-text:t;">
                <w:txbxContent>
                  <w:p w14:paraId="4103600E">
                    <w:pPr>
                      <w:pStyle w:val="41"/>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C1892">
    <w:pPr>
      <w:pStyle w:val="4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C76D814">
                          <w:pPr>
                            <w:pStyle w:val="41"/>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GncGvLAQAAmAMAAA4AAABkcnMvZTJvRG9jLnhtbK1TzY7TMBC+&#10;I/EOlu80aVE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kpPLgb48RW8idJdQRaiqGA8vcpuVKG/Gvn7Mefqjt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xp3BrywEAAJgDAAAOAAAAAAAAAAEAIAAAACIBAABkcnMv&#10;ZTJvRG9jLnhtbFBLBQYAAAAABgAGAFkBAABfBQAAAAA=&#10;">
              <v:fill on="f" focussize="0,0"/>
              <v:stroke on="f" weight="1.25pt"/>
              <v:imagedata o:title=""/>
              <o:lock v:ext="edit" aspectratio="f"/>
              <v:textbox inset="0mm,0mm,0mm,0mm" style="mso-fit-shape-to-text:t;">
                <w:txbxContent>
                  <w:p w14:paraId="5C76D814">
                    <w:pPr>
                      <w:pStyle w:val="41"/>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5EEA3">
    <w:pPr>
      <w:pStyle w:val="41"/>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9C850B3">
                          <w:pPr>
                            <w:pStyle w:val="41"/>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ooPxYywEAAJcDAAAOAAAAAAAAAAEAIAAAACIBAABkcnMv&#10;ZTJvRG9jLnhtbFBLBQYAAAAABgAGAFkBAABfBQAAAAA=&#10;">
              <v:fill on="f" focussize="0,0"/>
              <v:stroke on="f" weight="1.25pt"/>
              <v:imagedata o:title=""/>
              <o:lock v:ext="edit" aspectratio="f"/>
              <v:textbox inset="0mm,0mm,0mm,0mm" style="mso-fit-shape-to-text:t;">
                <w:txbxContent>
                  <w:p w14:paraId="69C850B3">
                    <w:pPr>
                      <w:pStyle w:val="41"/>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AD3D1">
    <w:pPr>
      <w:pStyle w:val="4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F51F2">
    <w:pPr>
      <w:pStyle w:val="4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99B2">
    <w:pPr>
      <w:pStyle w:val="42"/>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32D6F">
    <w:pPr>
      <w:pStyle w:val="42"/>
      <w:pBdr>
        <w:bottom w:val="none" w:color="auto" w:sz="0" w:space="1"/>
      </w:pBdr>
      <w:jc w:val="both"/>
    </w:pPr>
    <w:r>
      <w:t xml:space="preserve">                            </w:t>
    </w: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3D42D"/>
    <w:multiLevelType w:val="singleLevel"/>
    <w:tmpl w:val="BD63D42D"/>
    <w:lvl w:ilvl="0" w:tentative="0">
      <w:start w:val="2"/>
      <w:numFmt w:val="chineseCounting"/>
      <w:suff w:val="nothing"/>
      <w:lvlText w:val="%1、"/>
      <w:lvlJc w:val="left"/>
      <w:rPr>
        <w:rFonts w:hint="eastAsia"/>
      </w:rPr>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2">
    <w:nsid w:val="20620658"/>
    <w:multiLevelType w:val="multilevel"/>
    <w:tmpl w:val="20620658"/>
    <w:lvl w:ilvl="0" w:tentative="0">
      <w:start w:val="1"/>
      <w:numFmt w:val="bullet"/>
      <w:pStyle w:val="168"/>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44121AA6"/>
    <w:multiLevelType w:val="multilevel"/>
    <w:tmpl w:val="44121AA6"/>
    <w:lvl w:ilvl="0" w:tentative="0">
      <w:start w:val="1"/>
      <w:numFmt w:val="decimal"/>
      <w:pStyle w:val="151"/>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4E6B17C9"/>
    <w:multiLevelType w:val="multilevel"/>
    <w:tmpl w:val="4E6B17C9"/>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51002338"/>
    <w:multiLevelType w:val="singleLevel"/>
    <w:tmpl w:val="51002338"/>
    <w:lvl w:ilvl="0" w:tentative="0">
      <w:start w:val="1"/>
      <w:numFmt w:val="bullet"/>
      <w:pStyle w:val="123"/>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121"/>
      <w:lvlText w:val="%1"/>
      <w:lvlJc w:val="left"/>
      <w:pPr>
        <w:tabs>
          <w:tab w:val="left" w:pos="567"/>
        </w:tabs>
        <w:ind w:left="567" w:hanging="567"/>
      </w:pPr>
      <w:rPr>
        <w:rFonts w:hint="eastAsia" w:cs="Times New Roman"/>
      </w:rPr>
    </w:lvl>
    <w:lvl w:ilvl="1" w:tentative="0">
      <w:start w:val="1"/>
      <w:numFmt w:val="decimal"/>
      <w:pStyle w:val="130"/>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7">
    <w:nsid w:val="58C6081D"/>
    <w:multiLevelType w:val="singleLevel"/>
    <w:tmpl w:val="58C6081D"/>
    <w:lvl w:ilvl="0" w:tentative="0">
      <w:start w:val="1"/>
      <w:numFmt w:val="decimal"/>
      <w:suff w:val="nothing"/>
      <w:lvlText w:val="（%1）"/>
      <w:lvlJc w:val="left"/>
    </w:lvl>
  </w:abstractNum>
  <w:abstractNum w:abstractNumId="8">
    <w:nsid w:val="5915610C"/>
    <w:multiLevelType w:val="singleLevel"/>
    <w:tmpl w:val="5915610C"/>
    <w:lvl w:ilvl="0" w:tentative="0">
      <w:start w:val="1"/>
      <w:numFmt w:val="decimal"/>
      <w:suff w:val="nothing"/>
      <w:lvlText w:val="%1、"/>
      <w:lvlJc w:val="left"/>
    </w:lvl>
  </w:abstractNum>
  <w:num w:numId="1">
    <w:abstractNumId w:val="1"/>
  </w:num>
  <w:num w:numId="2">
    <w:abstractNumId w:val="6"/>
  </w:num>
  <w:num w:numId="3">
    <w:abstractNumId w:val="5"/>
  </w:num>
  <w:num w:numId="4">
    <w:abstractNumId w:val="3"/>
  </w:num>
  <w:num w:numId="5">
    <w:abstractNumId w:val="2"/>
  </w:num>
  <w:num w:numId="6">
    <w:abstractNumId w:val="0"/>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mirrorMargin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0"/>
  <w:drawingGridVerticalSpacing w:val="145"/>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kZTQ0OTk5MTRiOTJiYzAyYTRiYjU2N2NhYzQwOWEifQ=="/>
  </w:docVars>
  <w:rsids>
    <w:rsidRoot w:val="00172A27"/>
    <w:rsid w:val="00025FD2"/>
    <w:rsid w:val="00033F7E"/>
    <w:rsid w:val="00056FA6"/>
    <w:rsid w:val="00062B5C"/>
    <w:rsid w:val="00065F8C"/>
    <w:rsid w:val="00070EFF"/>
    <w:rsid w:val="00073336"/>
    <w:rsid w:val="00090F03"/>
    <w:rsid w:val="0009240C"/>
    <w:rsid w:val="000A3770"/>
    <w:rsid w:val="000A38EF"/>
    <w:rsid w:val="000B327F"/>
    <w:rsid w:val="000F3D62"/>
    <w:rsid w:val="000F67B3"/>
    <w:rsid w:val="0012756B"/>
    <w:rsid w:val="00140830"/>
    <w:rsid w:val="00162E16"/>
    <w:rsid w:val="00172A27"/>
    <w:rsid w:val="00175DA7"/>
    <w:rsid w:val="001944FA"/>
    <w:rsid w:val="00194802"/>
    <w:rsid w:val="001A2685"/>
    <w:rsid w:val="001A7B1D"/>
    <w:rsid w:val="001C052B"/>
    <w:rsid w:val="001E629F"/>
    <w:rsid w:val="00202F79"/>
    <w:rsid w:val="00203C40"/>
    <w:rsid w:val="002069AD"/>
    <w:rsid w:val="00215E66"/>
    <w:rsid w:val="00241561"/>
    <w:rsid w:val="002476FD"/>
    <w:rsid w:val="00247C32"/>
    <w:rsid w:val="00255FE0"/>
    <w:rsid w:val="00260F11"/>
    <w:rsid w:val="00266E19"/>
    <w:rsid w:val="00272DC0"/>
    <w:rsid w:val="002917F0"/>
    <w:rsid w:val="002D6142"/>
    <w:rsid w:val="002F171F"/>
    <w:rsid w:val="002F1825"/>
    <w:rsid w:val="003077DF"/>
    <w:rsid w:val="003110D1"/>
    <w:rsid w:val="003110E2"/>
    <w:rsid w:val="003120BB"/>
    <w:rsid w:val="00317ED1"/>
    <w:rsid w:val="003254F3"/>
    <w:rsid w:val="003331D0"/>
    <w:rsid w:val="00371BD0"/>
    <w:rsid w:val="00383CAB"/>
    <w:rsid w:val="003B0768"/>
    <w:rsid w:val="003B5FE3"/>
    <w:rsid w:val="003D0F88"/>
    <w:rsid w:val="00404F60"/>
    <w:rsid w:val="0041108F"/>
    <w:rsid w:val="00422187"/>
    <w:rsid w:val="00424B5B"/>
    <w:rsid w:val="00426A0D"/>
    <w:rsid w:val="00432972"/>
    <w:rsid w:val="00440177"/>
    <w:rsid w:val="004466A7"/>
    <w:rsid w:val="00454C03"/>
    <w:rsid w:val="00462754"/>
    <w:rsid w:val="004653D4"/>
    <w:rsid w:val="00472C3E"/>
    <w:rsid w:val="00473318"/>
    <w:rsid w:val="0048034D"/>
    <w:rsid w:val="0048735B"/>
    <w:rsid w:val="004967C5"/>
    <w:rsid w:val="004A3FBF"/>
    <w:rsid w:val="004A6366"/>
    <w:rsid w:val="004B2527"/>
    <w:rsid w:val="004D10EA"/>
    <w:rsid w:val="004D1EEB"/>
    <w:rsid w:val="004D7886"/>
    <w:rsid w:val="004E10D5"/>
    <w:rsid w:val="004E13FF"/>
    <w:rsid w:val="004E2635"/>
    <w:rsid w:val="005215BC"/>
    <w:rsid w:val="00522031"/>
    <w:rsid w:val="005233FB"/>
    <w:rsid w:val="0052390E"/>
    <w:rsid w:val="0052391E"/>
    <w:rsid w:val="00531A48"/>
    <w:rsid w:val="00533EEA"/>
    <w:rsid w:val="00541447"/>
    <w:rsid w:val="00591D04"/>
    <w:rsid w:val="00593DB9"/>
    <w:rsid w:val="005B450E"/>
    <w:rsid w:val="005C38B9"/>
    <w:rsid w:val="005E541A"/>
    <w:rsid w:val="005F0845"/>
    <w:rsid w:val="005F0AD0"/>
    <w:rsid w:val="006161CF"/>
    <w:rsid w:val="0062231E"/>
    <w:rsid w:val="006412F1"/>
    <w:rsid w:val="00645CF9"/>
    <w:rsid w:val="00663E6B"/>
    <w:rsid w:val="00664015"/>
    <w:rsid w:val="006874F4"/>
    <w:rsid w:val="006912D0"/>
    <w:rsid w:val="006A6AF9"/>
    <w:rsid w:val="006A6C9E"/>
    <w:rsid w:val="006B1866"/>
    <w:rsid w:val="006D338C"/>
    <w:rsid w:val="007063FE"/>
    <w:rsid w:val="00717C14"/>
    <w:rsid w:val="007233BC"/>
    <w:rsid w:val="007410AE"/>
    <w:rsid w:val="00742019"/>
    <w:rsid w:val="0078145A"/>
    <w:rsid w:val="0078526B"/>
    <w:rsid w:val="00797CE8"/>
    <w:rsid w:val="007D07B9"/>
    <w:rsid w:val="007D12D6"/>
    <w:rsid w:val="007E7D30"/>
    <w:rsid w:val="00801476"/>
    <w:rsid w:val="00816E41"/>
    <w:rsid w:val="008222E2"/>
    <w:rsid w:val="00825C0D"/>
    <w:rsid w:val="00835E07"/>
    <w:rsid w:val="00855416"/>
    <w:rsid w:val="00864B7E"/>
    <w:rsid w:val="00867575"/>
    <w:rsid w:val="00890C6B"/>
    <w:rsid w:val="008D244A"/>
    <w:rsid w:val="008E0C60"/>
    <w:rsid w:val="008F6C38"/>
    <w:rsid w:val="008F6E58"/>
    <w:rsid w:val="00901251"/>
    <w:rsid w:val="0090684B"/>
    <w:rsid w:val="00927A1E"/>
    <w:rsid w:val="009347E9"/>
    <w:rsid w:val="0095266C"/>
    <w:rsid w:val="0097073A"/>
    <w:rsid w:val="009B1F8A"/>
    <w:rsid w:val="009C177C"/>
    <w:rsid w:val="009C34E4"/>
    <w:rsid w:val="009D1DCE"/>
    <w:rsid w:val="009E63D6"/>
    <w:rsid w:val="009E65BE"/>
    <w:rsid w:val="009F20FC"/>
    <w:rsid w:val="009F7DAC"/>
    <w:rsid w:val="00A137FA"/>
    <w:rsid w:val="00A151F4"/>
    <w:rsid w:val="00A445B5"/>
    <w:rsid w:val="00A45AED"/>
    <w:rsid w:val="00A66C7C"/>
    <w:rsid w:val="00A93C96"/>
    <w:rsid w:val="00AE12CA"/>
    <w:rsid w:val="00AE4D8A"/>
    <w:rsid w:val="00B128A9"/>
    <w:rsid w:val="00B1479D"/>
    <w:rsid w:val="00B237AC"/>
    <w:rsid w:val="00B417A1"/>
    <w:rsid w:val="00B41D6E"/>
    <w:rsid w:val="00B420D5"/>
    <w:rsid w:val="00B509CC"/>
    <w:rsid w:val="00B53E6A"/>
    <w:rsid w:val="00B65F0F"/>
    <w:rsid w:val="00B74690"/>
    <w:rsid w:val="00B8367B"/>
    <w:rsid w:val="00B9123B"/>
    <w:rsid w:val="00B9175A"/>
    <w:rsid w:val="00B9291B"/>
    <w:rsid w:val="00B95E66"/>
    <w:rsid w:val="00BA2F3F"/>
    <w:rsid w:val="00BA778D"/>
    <w:rsid w:val="00BB2591"/>
    <w:rsid w:val="00BC4BE8"/>
    <w:rsid w:val="00BF31E6"/>
    <w:rsid w:val="00C03915"/>
    <w:rsid w:val="00C17538"/>
    <w:rsid w:val="00C178A5"/>
    <w:rsid w:val="00C41063"/>
    <w:rsid w:val="00C55508"/>
    <w:rsid w:val="00C645D5"/>
    <w:rsid w:val="00C957CE"/>
    <w:rsid w:val="00CD4BCC"/>
    <w:rsid w:val="00CD686B"/>
    <w:rsid w:val="00CE1637"/>
    <w:rsid w:val="00CF2240"/>
    <w:rsid w:val="00D11C18"/>
    <w:rsid w:val="00D13A20"/>
    <w:rsid w:val="00D33C12"/>
    <w:rsid w:val="00D60EBE"/>
    <w:rsid w:val="00D93F78"/>
    <w:rsid w:val="00D941F0"/>
    <w:rsid w:val="00DB0649"/>
    <w:rsid w:val="00DC7310"/>
    <w:rsid w:val="00E06C8C"/>
    <w:rsid w:val="00E2100B"/>
    <w:rsid w:val="00E368A1"/>
    <w:rsid w:val="00E9542A"/>
    <w:rsid w:val="00EA1953"/>
    <w:rsid w:val="00EB5E9C"/>
    <w:rsid w:val="00ED0040"/>
    <w:rsid w:val="00ED1F90"/>
    <w:rsid w:val="00EE7BDD"/>
    <w:rsid w:val="00F3417D"/>
    <w:rsid w:val="00F6284E"/>
    <w:rsid w:val="00FA2F18"/>
    <w:rsid w:val="00FA6ADA"/>
    <w:rsid w:val="00FF13A6"/>
    <w:rsid w:val="00FF5337"/>
    <w:rsid w:val="00FF7F97"/>
    <w:rsid w:val="011123C6"/>
    <w:rsid w:val="01516EC0"/>
    <w:rsid w:val="01C546A6"/>
    <w:rsid w:val="0247556A"/>
    <w:rsid w:val="024C6B7B"/>
    <w:rsid w:val="0256755B"/>
    <w:rsid w:val="02954B20"/>
    <w:rsid w:val="029C3E0E"/>
    <w:rsid w:val="033E651C"/>
    <w:rsid w:val="038D16A3"/>
    <w:rsid w:val="03B37575"/>
    <w:rsid w:val="04241D0B"/>
    <w:rsid w:val="043F23AC"/>
    <w:rsid w:val="046E5030"/>
    <w:rsid w:val="04771508"/>
    <w:rsid w:val="059E04FC"/>
    <w:rsid w:val="05EA06E6"/>
    <w:rsid w:val="067F3525"/>
    <w:rsid w:val="0765096C"/>
    <w:rsid w:val="079112FA"/>
    <w:rsid w:val="0797719A"/>
    <w:rsid w:val="07AE4FCF"/>
    <w:rsid w:val="07C00CBA"/>
    <w:rsid w:val="07EE159E"/>
    <w:rsid w:val="07F41CF0"/>
    <w:rsid w:val="08214E07"/>
    <w:rsid w:val="086356AD"/>
    <w:rsid w:val="08666596"/>
    <w:rsid w:val="0A933F5B"/>
    <w:rsid w:val="0AE516EC"/>
    <w:rsid w:val="0AF93CCD"/>
    <w:rsid w:val="0B0279B6"/>
    <w:rsid w:val="0B342A4F"/>
    <w:rsid w:val="0B806B41"/>
    <w:rsid w:val="0BAD4BBE"/>
    <w:rsid w:val="0BC56F04"/>
    <w:rsid w:val="0BEA337A"/>
    <w:rsid w:val="0C1A540A"/>
    <w:rsid w:val="0C2A16B7"/>
    <w:rsid w:val="0C5B06BF"/>
    <w:rsid w:val="0C943AA2"/>
    <w:rsid w:val="0D0A78C0"/>
    <w:rsid w:val="0D1A3A99"/>
    <w:rsid w:val="0DA9238E"/>
    <w:rsid w:val="0DD3569F"/>
    <w:rsid w:val="0DDF739F"/>
    <w:rsid w:val="0F4511B6"/>
    <w:rsid w:val="0FF01D2C"/>
    <w:rsid w:val="10C8730E"/>
    <w:rsid w:val="11066003"/>
    <w:rsid w:val="114333A1"/>
    <w:rsid w:val="11647DD1"/>
    <w:rsid w:val="116D5F5F"/>
    <w:rsid w:val="116D6526"/>
    <w:rsid w:val="118714DF"/>
    <w:rsid w:val="11BA36C7"/>
    <w:rsid w:val="11D015CA"/>
    <w:rsid w:val="11ED5742"/>
    <w:rsid w:val="12CB59D1"/>
    <w:rsid w:val="131821D8"/>
    <w:rsid w:val="132C0B6F"/>
    <w:rsid w:val="136677BA"/>
    <w:rsid w:val="137FB1F9"/>
    <w:rsid w:val="13DA5DDA"/>
    <w:rsid w:val="146E6AC7"/>
    <w:rsid w:val="14A53FF8"/>
    <w:rsid w:val="14ED1C68"/>
    <w:rsid w:val="15244B63"/>
    <w:rsid w:val="15284D87"/>
    <w:rsid w:val="154A2F50"/>
    <w:rsid w:val="15B036FB"/>
    <w:rsid w:val="160F6DA6"/>
    <w:rsid w:val="161654AD"/>
    <w:rsid w:val="162F1C08"/>
    <w:rsid w:val="16491459"/>
    <w:rsid w:val="1677462B"/>
    <w:rsid w:val="16D57191"/>
    <w:rsid w:val="16D95372"/>
    <w:rsid w:val="16DF7FBD"/>
    <w:rsid w:val="17803454"/>
    <w:rsid w:val="17C73731"/>
    <w:rsid w:val="183331CE"/>
    <w:rsid w:val="18340305"/>
    <w:rsid w:val="18495740"/>
    <w:rsid w:val="18D3325C"/>
    <w:rsid w:val="18E1640E"/>
    <w:rsid w:val="18E90CD1"/>
    <w:rsid w:val="18EB1F27"/>
    <w:rsid w:val="1A09041B"/>
    <w:rsid w:val="1A0F4768"/>
    <w:rsid w:val="1A304F87"/>
    <w:rsid w:val="1A383CBF"/>
    <w:rsid w:val="1AD96E9D"/>
    <w:rsid w:val="1AF55401"/>
    <w:rsid w:val="1B3C128E"/>
    <w:rsid w:val="1B4139A3"/>
    <w:rsid w:val="1B9156AA"/>
    <w:rsid w:val="1B982C64"/>
    <w:rsid w:val="1BAF0BC2"/>
    <w:rsid w:val="1BEF03D3"/>
    <w:rsid w:val="1BFE71F5"/>
    <w:rsid w:val="1CE617B0"/>
    <w:rsid w:val="1D0A0F52"/>
    <w:rsid w:val="1D167BBB"/>
    <w:rsid w:val="1D23561B"/>
    <w:rsid w:val="1D6F7837"/>
    <w:rsid w:val="1E05438A"/>
    <w:rsid w:val="1E206F43"/>
    <w:rsid w:val="1E5865B7"/>
    <w:rsid w:val="1E780C30"/>
    <w:rsid w:val="1E98228C"/>
    <w:rsid w:val="20592BE1"/>
    <w:rsid w:val="20B6593D"/>
    <w:rsid w:val="21020B82"/>
    <w:rsid w:val="2114213B"/>
    <w:rsid w:val="212845D7"/>
    <w:rsid w:val="216B0CCB"/>
    <w:rsid w:val="220A6BE1"/>
    <w:rsid w:val="22471972"/>
    <w:rsid w:val="22627F91"/>
    <w:rsid w:val="22A83D7E"/>
    <w:rsid w:val="22DC16AB"/>
    <w:rsid w:val="22FF507A"/>
    <w:rsid w:val="239D1036"/>
    <w:rsid w:val="24E453DD"/>
    <w:rsid w:val="251B0465"/>
    <w:rsid w:val="251C2D0D"/>
    <w:rsid w:val="2523194E"/>
    <w:rsid w:val="25A73256"/>
    <w:rsid w:val="25C5691B"/>
    <w:rsid w:val="25F70D31"/>
    <w:rsid w:val="265705D5"/>
    <w:rsid w:val="266A6333"/>
    <w:rsid w:val="26B53EA5"/>
    <w:rsid w:val="26E86A6C"/>
    <w:rsid w:val="26F11019"/>
    <w:rsid w:val="278D7957"/>
    <w:rsid w:val="27F92C5E"/>
    <w:rsid w:val="28A90E60"/>
    <w:rsid w:val="28B32504"/>
    <w:rsid w:val="28C71C30"/>
    <w:rsid w:val="292B4EFF"/>
    <w:rsid w:val="29A264EC"/>
    <w:rsid w:val="29BD5F8E"/>
    <w:rsid w:val="2A5B03DB"/>
    <w:rsid w:val="2AD6555A"/>
    <w:rsid w:val="2B112072"/>
    <w:rsid w:val="2B8D79FC"/>
    <w:rsid w:val="2B9E3D81"/>
    <w:rsid w:val="2BAA1727"/>
    <w:rsid w:val="2BF437BD"/>
    <w:rsid w:val="2C7227B6"/>
    <w:rsid w:val="2C840FA8"/>
    <w:rsid w:val="2D0143E4"/>
    <w:rsid w:val="2D3A16A4"/>
    <w:rsid w:val="2D706E87"/>
    <w:rsid w:val="2E324CEE"/>
    <w:rsid w:val="2E5D4C9A"/>
    <w:rsid w:val="2F157098"/>
    <w:rsid w:val="2F872647"/>
    <w:rsid w:val="2FCA2734"/>
    <w:rsid w:val="2FD02D8F"/>
    <w:rsid w:val="3046418B"/>
    <w:rsid w:val="309F019C"/>
    <w:rsid w:val="31102E48"/>
    <w:rsid w:val="311A5F65"/>
    <w:rsid w:val="31847F39"/>
    <w:rsid w:val="32DB1233"/>
    <w:rsid w:val="330C251A"/>
    <w:rsid w:val="33835B53"/>
    <w:rsid w:val="33F75EDD"/>
    <w:rsid w:val="340B509A"/>
    <w:rsid w:val="344D35D8"/>
    <w:rsid w:val="345D2848"/>
    <w:rsid w:val="34830E79"/>
    <w:rsid w:val="353B6C3B"/>
    <w:rsid w:val="35FB4543"/>
    <w:rsid w:val="36455341"/>
    <w:rsid w:val="36AA725E"/>
    <w:rsid w:val="36AF6C5F"/>
    <w:rsid w:val="371920DC"/>
    <w:rsid w:val="37442A49"/>
    <w:rsid w:val="378772B6"/>
    <w:rsid w:val="378A0C16"/>
    <w:rsid w:val="37C83C3D"/>
    <w:rsid w:val="37CA0BF6"/>
    <w:rsid w:val="37E1109A"/>
    <w:rsid w:val="37EA698D"/>
    <w:rsid w:val="38C92DD2"/>
    <w:rsid w:val="39877556"/>
    <w:rsid w:val="39C80CD8"/>
    <w:rsid w:val="3A103EB8"/>
    <w:rsid w:val="3A1F71E0"/>
    <w:rsid w:val="3A59760D"/>
    <w:rsid w:val="3ADC10DD"/>
    <w:rsid w:val="3B0D7AC7"/>
    <w:rsid w:val="3B6A5CB2"/>
    <w:rsid w:val="3C69687E"/>
    <w:rsid w:val="3CA75EAC"/>
    <w:rsid w:val="3EBF1A09"/>
    <w:rsid w:val="3F145D53"/>
    <w:rsid w:val="3F7B1DD4"/>
    <w:rsid w:val="3FC90D91"/>
    <w:rsid w:val="3FC979D1"/>
    <w:rsid w:val="3FD62FF6"/>
    <w:rsid w:val="412344D1"/>
    <w:rsid w:val="418362A9"/>
    <w:rsid w:val="41EB6DD1"/>
    <w:rsid w:val="42161EF8"/>
    <w:rsid w:val="42292DCC"/>
    <w:rsid w:val="42D8319D"/>
    <w:rsid w:val="431015B1"/>
    <w:rsid w:val="431D29B0"/>
    <w:rsid w:val="431E11B1"/>
    <w:rsid w:val="449C062A"/>
    <w:rsid w:val="4589631B"/>
    <w:rsid w:val="4682396A"/>
    <w:rsid w:val="46F04844"/>
    <w:rsid w:val="46F8256D"/>
    <w:rsid w:val="472F1451"/>
    <w:rsid w:val="476D3781"/>
    <w:rsid w:val="47892FD2"/>
    <w:rsid w:val="47D6098A"/>
    <w:rsid w:val="48424BCF"/>
    <w:rsid w:val="488B4953"/>
    <w:rsid w:val="488C32A4"/>
    <w:rsid w:val="489839F7"/>
    <w:rsid w:val="491E5C44"/>
    <w:rsid w:val="49356496"/>
    <w:rsid w:val="49875D69"/>
    <w:rsid w:val="49A74ABB"/>
    <w:rsid w:val="4A0153FB"/>
    <w:rsid w:val="4A954692"/>
    <w:rsid w:val="4AE7725A"/>
    <w:rsid w:val="4B4E2A92"/>
    <w:rsid w:val="4B9C55AC"/>
    <w:rsid w:val="4BF472ED"/>
    <w:rsid w:val="4C295D71"/>
    <w:rsid w:val="4CDC66AB"/>
    <w:rsid w:val="4D3B2BA3"/>
    <w:rsid w:val="4D89501D"/>
    <w:rsid w:val="4DA92202"/>
    <w:rsid w:val="4DBC0187"/>
    <w:rsid w:val="4DC77BA9"/>
    <w:rsid w:val="4E54216E"/>
    <w:rsid w:val="4EB725B5"/>
    <w:rsid w:val="4EF62012"/>
    <w:rsid w:val="4F5372BF"/>
    <w:rsid w:val="4FED1E43"/>
    <w:rsid w:val="502D4CC4"/>
    <w:rsid w:val="50677227"/>
    <w:rsid w:val="51177A4E"/>
    <w:rsid w:val="511A58F1"/>
    <w:rsid w:val="514C129C"/>
    <w:rsid w:val="51A0063D"/>
    <w:rsid w:val="51B12C58"/>
    <w:rsid w:val="52BB4824"/>
    <w:rsid w:val="531C5BF2"/>
    <w:rsid w:val="534327B1"/>
    <w:rsid w:val="53915C12"/>
    <w:rsid w:val="53F046E7"/>
    <w:rsid w:val="54DA6D2B"/>
    <w:rsid w:val="554F368F"/>
    <w:rsid w:val="556F2BA1"/>
    <w:rsid w:val="557B4484"/>
    <w:rsid w:val="55B6370E"/>
    <w:rsid w:val="569F6CEC"/>
    <w:rsid w:val="56C65C3A"/>
    <w:rsid w:val="56C7632E"/>
    <w:rsid w:val="56C97471"/>
    <w:rsid w:val="571B75B6"/>
    <w:rsid w:val="579655A5"/>
    <w:rsid w:val="57B8269D"/>
    <w:rsid w:val="5835523D"/>
    <w:rsid w:val="588D6A79"/>
    <w:rsid w:val="58D53555"/>
    <w:rsid w:val="58DD589E"/>
    <w:rsid w:val="59581EDD"/>
    <w:rsid w:val="5AC661A1"/>
    <w:rsid w:val="5B471B29"/>
    <w:rsid w:val="5B4A5F90"/>
    <w:rsid w:val="5B4B0BEE"/>
    <w:rsid w:val="5B525C87"/>
    <w:rsid w:val="5D094A6B"/>
    <w:rsid w:val="5D170F36"/>
    <w:rsid w:val="5D2A479B"/>
    <w:rsid w:val="5D421B6C"/>
    <w:rsid w:val="5D610403"/>
    <w:rsid w:val="5D99205E"/>
    <w:rsid w:val="5E470F35"/>
    <w:rsid w:val="5E625FEA"/>
    <w:rsid w:val="5ED0231B"/>
    <w:rsid w:val="5F117C07"/>
    <w:rsid w:val="5F441D8B"/>
    <w:rsid w:val="5F8403D9"/>
    <w:rsid w:val="5FA13307"/>
    <w:rsid w:val="608A7C71"/>
    <w:rsid w:val="615564D1"/>
    <w:rsid w:val="617A459C"/>
    <w:rsid w:val="62220480"/>
    <w:rsid w:val="62AA6A71"/>
    <w:rsid w:val="631A7F61"/>
    <w:rsid w:val="633F11E7"/>
    <w:rsid w:val="63F50238"/>
    <w:rsid w:val="640907E3"/>
    <w:rsid w:val="644D3681"/>
    <w:rsid w:val="647A12EF"/>
    <w:rsid w:val="647C3D75"/>
    <w:rsid w:val="6526445C"/>
    <w:rsid w:val="6558033E"/>
    <w:rsid w:val="662621EA"/>
    <w:rsid w:val="667C291A"/>
    <w:rsid w:val="66B47100"/>
    <w:rsid w:val="66BC48FC"/>
    <w:rsid w:val="66C0619B"/>
    <w:rsid w:val="66D94681"/>
    <w:rsid w:val="66E77BCB"/>
    <w:rsid w:val="677F7C4D"/>
    <w:rsid w:val="68520037"/>
    <w:rsid w:val="68C11779"/>
    <w:rsid w:val="68DF69E6"/>
    <w:rsid w:val="69104887"/>
    <w:rsid w:val="6958090C"/>
    <w:rsid w:val="69B029D2"/>
    <w:rsid w:val="69BD55DF"/>
    <w:rsid w:val="6A837C0B"/>
    <w:rsid w:val="6AA00335"/>
    <w:rsid w:val="6ADD2EC5"/>
    <w:rsid w:val="6B344186"/>
    <w:rsid w:val="6B623CC4"/>
    <w:rsid w:val="6B6256D8"/>
    <w:rsid w:val="6BC34632"/>
    <w:rsid w:val="6BD749B7"/>
    <w:rsid w:val="6BDB26A0"/>
    <w:rsid w:val="6C367185"/>
    <w:rsid w:val="6C6972D4"/>
    <w:rsid w:val="6C6E6699"/>
    <w:rsid w:val="6C8B0FF9"/>
    <w:rsid w:val="6C97174C"/>
    <w:rsid w:val="6CB13DEA"/>
    <w:rsid w:val="6DD16EDF"/>
    <w:rsid w:val="6E074D4F"/>
    <w:rsid w:val="6E8F3ABA"/>
    <w:rsid w:val="6EC05425"/>
    <w:rsid w:val="6F0B739A"/>
    <w:rsid w:val="6F22432E"/>
    <w:rsid w:val="6F4F446A"/>
    <w:rsid w:val="6F507C8E"/>
    <w:rsid w:val="6F8315BB"/>
    <w:rsid w:val="6FA64AAB"/>
    <w:rsid w:val="6FD15876"/>
    <w:rsid w:val="6FFC0E77"/>
    <w:rsid w:val="700857C8"/>
    <w:rsid w:val="701104DC"/>
    <w:rsid w:val="70E76A1A"/>
    <w:rsid w:val="713954C7"/>
    <w:rsid w:val="715916C6"/>
    <w:rsid w:val="718338AA"/>
    <w:rsid w:val="71993374"/>
    <w:rsid w:val="71DE25A7"/>
    <w:rsid w:val="71E801D3"/>
    <w:rsid w:val="72027B96"/>
    <w:rsid w:val="72391180"/>
    <w:rsid w:val="733836DC"/>
    <w:rsid w:val="73E86D31"/>
    <w:rsid w:val="74065409"/>
    <w:rsid w:val="744F6713"/>
    <w:rsid w:val="746D6812"/>
    <w:rsid w:val="750F448E"/>
    <w:rsid w:val="75956967"/>
    <w:rsid w:val="75F60570"/>
    <w:rsid w:val="7711659E"/>
    <w:rsid w:val="775649A9"/>
    <w:rsid w:val="78270007"/>
    <w:rsid w:val="78BB07E9"/>
    <w:rsid w:val="78F63C9E"/>
    <w:rsid w:val="79955265"/>
    <w:rsid w:val="79C226B7"/>
    <w:rsid w:val="7A0A6172"/>
    <w:rsid w:val="7A2A2256"/>
    <w:rsid w:val="7A5A101B"/>
    <w:rsid w:val="7AB7745D"/>
    <w:rsid w:val="7AD93977"/>
    <w:rsid w:val="7AF67F85"/>
    <w:rsid w:val="7BAC6306"/>
    <w:rsid w:val="7C1275A5"/>
    <w:rsid w:val="7C4F55AF"/>
    <w:rsid w:val="7D782ED3"/>
    <w:rsid w:val="7E0912BA"/>
    <w:rsid w:val="7EBC3294"/>
    <w:rsid w:val="7FAC4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0"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ocked="1"/>
    <w:lsdException w:qFormat="1" w:unhideWhenUsed="0" w:uiPriority="99" w:name="table of figures"/>
    <w:lsdException w:uiPriority="0" w:name="envelope address" w:locked="1"/>
    <w:lsdException w:qFormat="1" w:unhideWhenUsed="0" w:uiPriority="99" w:semiHidden="0" w:name="envelope return" w:locked="1"/>
    <w:lsdException w:uiPriority="0" w:name="footnote reference" w:locked="1"/>
    <w:lsdException w:qFormat="1" w:unhideWhenUsed="0" w:uiPriority="0" w:semiHidden="0" w:name="annotation reference"/>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qFormat="1" w:unhideWhenUsed="0" w:uiPriority="99" w:semiHidden="0" w:name="List 3"/>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0" w:semiHidden="0" w:name="Subtitle" w:locked="1"/>
    <w:lsdException w:uiPriority="0" w:name="Salutation" w:locked="1"/>
    <w:lsdException w:qFormat="1" w:unhideWhenUsed="0" w:uiPriority="99" w:semiHidden="0" w:name="Date"/>
    <w:lsdException w:qFormat="1" w:unhideWhenUsed="0" w:uiPriority="99" w:semiHidden="0" w:name="Body Text First Indent"/>
    <w:lsdException w:qFormat="1" w:unhideWhenUsed="0" w:uiPriority="0" w:semiHidden="0" w:name="Body Text First Indent 2" w:locked="1"/>
    <w:lsdException w:uiPriority="0"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0" w:semiHidden="0" w:name="Plain Text"/>
    <w:lsdException w:uiPriority="0" w:name="E-mail Signature" w:locked="1"/>
    <w:lsdException w:qFormat="1" w:unhideWhenUsed="0" w:uiPriority="99" w:semiHidden="0" w:name="Normal (Web)"/>
    <w:lsdException w:qFormat="1" w:uiPriority="0" w:semiHidden="0" w:name="HTML Acronym" w:locked="1"/>
    <w:lsdException w:uiPriority="0" w:name="HTML Address" w:locked="1"/>
    <w:lsdException w:uiPriority="0" w:name="HTML Cite" w:locked="1"/>
    <w:lsdException w:qFormat="1" w:uiPriority="0" w:semiHidden="0" w:name="HTML Code" w:locked="1"/>
    <w:lsdException w:uiPriority="0" w:name="HTML Definition" w:locked="1"/>
    <w:lsdException w:qFormat="1" w:uiPriority="0" w:semiHidden="0" w:name="HTML Keyboard" w:locked="1"/>
    <w:lsdException w:qFormat="1" w:unhideWhenUsed="0" w:uiPriority="99" w:semiHidden="0" w:name="HTML Preformatted"/>
    <w:lsdException w:qFormat="1" w:uiPriority="0" w:semiHidden="0" w:name="HTML Sample" w:locked="1"/>
    <w:lsdException w:qFormat="1" w:uiPriority="0" w:semiHidden="0" w:name="HTML Typewriter" w:locked="1"/>
    <w:lsdException w:uiPriority="0" w:name="HTML Variable" w:locked="1"/>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78"/>
    <w:qFormat/>
    <w:uiPriority w:val="0"/>
    <w:pPr>
      <w:keepNext/>
      <w:numPr>
        <w:ilvl w:val="0"/>
        <w:numId w:val="1"/>
      </w:numPr>
      <w:tabs>
        <w:tab w:val="left" w:pos="1440"/>
        <w:tab w:val="left" w:pos="5670"/>
      </w:tabs>
      <w:spacing w:before="312" w:beforeLines="100" w:after="312" w:afterLines="100"/>
      <w:ind w:firstLine="1203" w:firstLineChars="1203"/>
      <w:outlineLvl w:val="0"/>
    </w:pPr>
    <w:rPr>
      <w:rFonts w:ascii="黑体" w:eastAsia="黑体"/>
      <w:b/>
      <w:kern w:val="44"/>
      <w:sz w:val="28"/>
    </w:rPr>
  </w:style>
  <w:style w:type="paragraph" w:styleId="4">
    <w:name w:val="heading 2"/>
    <w:basedOn w:val="1"/>
    <w:next w:val="1"/>
    <w:link w:val="79"/>
    <w:qFormat/>
    <w:uiPriority w:val="99"/>
    <w:pPr>
      <w:keepNext/>
      <w:keepLines/>
      <w:numPr>
        <w:ilvl w:val="1"/>
        <w:numId w:val="1"/>
      </w:numPr>
      <w:spacing w:before="120" w:after="120"/>
      <w:jc w:val="left"/>
      <w:outlineLvl w:val="1"/>
    </w:pPr>
    <w:rPr>
      <w:rFonts w:ascii="Cambria" w:hAnsi="Cambria"/>
      <w:b/>
      <w:bCs/>
      <w:kern w:val="0"/>
      <w:sz w:val="32"/>
      <w:szCs w:val="32"/>
    </w:rPr>
  </w:style>
  <w:style w:type="paragraph" w:styleId="5">
    <w:name w:val="heading 3"/>
    <w:basedOn w:val="1"/>
    <w:next w:val="1"/>
    <w:link w:val="80"/>
    <w:qFormat/>
    <w:uiPriority w:val="99"/>
    <w:pPr>
      <w:keepNext/>
      <w:keepLines/>
      <w:numPr>
        <w:ilvl w:val="2"/>
        <w:numId w:val="1"/>
      </w:numPr>
      <w:spacing w:before="120" w:after="120"/>
      <w:outlineLvl w:val="2"/>
    </w:pPr>
    <w:rPr>
      <w:b/>
      <w:bCs/>
      <w:kern w:val="0"/>
      <w:sz w:val="32"/>
      <w:szCs w:val="32"/>
    </w:rPr>
  </w:style>
  <w:style w:type="paragraph" w:styleId="6">
    <w:name w:val="heading 4"/>
    <w:basedOn w:val="1"/>
    <w:next w:val="7"/>
    <w:link w:val="81"/>
    <w:qFormat/>
    <w:uiPriority w:val="99"/>
    <w:pPr>
      <w:keepNext/>
      <w:keepLines/>
      <w:numPr>
        <w:ilvl w:val="3"/>
        <w:numId w:val="1"/>
      </w:numPr>
      <w:spacing w:before="120" w:after="120"/>
      <w:outlineLvl w:val="3"/>
    </w:pPr>
    <w:rPr>
      <w:rFonts w:ascii="Cambria" w:hAnsi="Cambria"/>
      <w:b/>
      <w:bCs/>
      <w:kern w:val="0"/>
      <w:sz w:val="28"/>
      <w:szCs w:val="28"/>
    </w:rPr>
  </w:style>
  <w:style w:type="paragraph" w:styleId="8">
    <w:name w:val="heading 5"/>
    <w:basedOn w:val="1"/>
    <w:next w:val="7"/>
    <w:link w:val="83"/>
    <w:qFormat/>
    <w:uiPriority w:val="99"/>
    <w:pPr>
      <w:keepNext/>
      <w:numPr>
        <w:ilvl w:val="4"/>
        <w:numId w:val="1"/>
      </w:numPr>
      <w:autoSpaceDE w:val="0"/>
      <w:autoSpaceDN w:val="0"/>
      <w:adjustRightInd w:val="0"/>
      <w:spacing w:before="156" w:beforeLines="50" w:after="156" w:afterLines="50"/>
      <w:outlineLvl w:val="4"/>
    </w:pPr>
    <w:rPr>
      <w:b/>
      <w:bCs/>
      <w:kern w:val="0"/>
      <w:sz w:val="28"/>
      <w:szCs w:val="28"/>
    </w:rPr>
  </w:style>
  <w:style w:type="paragraph" w:styleId="9">
    <w:name w:val="heading 6"/>
    <w:basedOn w:val="1"/>
    <w:next w:val="1"/>
    <w:link w:val="84"/>
    <w:qFormat/>
    <w:uiPriority w:val="99"/>
    <w:pPr>
      <w:keepNext/>
      <w:keepLines/>
      <w:numPr>
        <w:ilvl w:val="5"/>
        <w:numId w:val="1"/>
      </w:numPr>
      <w:spacing w:before="240" w:after="64" w:line="320" w:lineRule="auto"/>
      <w:outlineLvl w:val="5"/>
    </w:pPr>
    <w:rPr>
      <w:rFonts w:ascii="Cambria" w:hAnsi="Cambria"/>
      <w:b/>
      <w:bCs/>
      <w:kern w:val="0"/>
      <w:sz w:val="24"/>
      <w:szCs w:val="24"/>
    </w:rPr>
  </w:style>
  <w:style w:type="paragraph" w:styleId="10">
    <w:name w:val="heading 7"/>
    <w:basedOn w:val="1"/>
    <w:next w:val="1"/>
    <w:link w:val="85"/>
    <w:qFormat/>
    <w:uiPriority w:val="99"/>
    <w:pPr>
      <w:keepNext/>
      <w:keepLines/>
      <w:numPr>
        <w:ilvl w:val="6"/>
        <w:numId w:val="1"/>
      </w:numPr>
      <w:spacing w:before="240" w:after="64" w:line="320" w:lineRule="auto"/>
      <w:outlineLvl w:val="6"/>
    </w:pPr>
    <w:rPr>
      <w:b/>
      <w:bCs/>
      <w:kern w:val="0"/>
      <w:sz w:val="24"/>
      <w:szCs w:val="24"/>
    </w:rPr>
  </w:style>
  <w:style w:type="paragraph" w:styleId="11">
    <w:name w:val="heading 8"/>
    <w:basedOn w:val="1"/>
    <w:next w:val="1"/>
    <w:link w:val="86"/>
    <w:qFormat/>
    <w:uiPriority w:val="99"/>
    <w:pPr>
      <w:keepNext/>
      <w:keepLines/>
      <w:numPr>
        <w:ilvl w:val="7"/>
        <w:numId w:val="1"/>
      </w:numPr>
      <w:spacing w:before="240" w:after="64" w:line="320" w:lineRule="auto"/>
      <w:outlineLvl w:val="7"/>
    </w:pPr>
    <w:rPr>
      <w:rFonts w:ascii="Cambria" w:hAnsi="Cambria"/>
      <w:kern w:val="0"/>
      <w:sz w:val="24"/>
      <w:szCs w:val="24"/>
    </w:rPr>
  </w:style>
  <w:style w:type="paragraph" w:styleId="12">
    <w:name w:val="heading 9"/>
    <w:basedOn w:val="1"/>
    <w:next w:val="1"/>
    <w:link w:val="87"/>
    <w:qFormat/>
    <w:uiPriority w:val="99"/>
    <w:pPr>
      <w:keepNext/>
      <w:keepLines/>
      <w:numPr>
        <w:ilvl w:val="8"/>
        <w:numId w:val="1"/>
      </w:numPr>
      <w:spacing w:before="240" w:after="64" w:line="320" w:lineRule="auto"/>
      <w:outlineLvl w:val="8"/>
    </w:pPr>
    <w:rPr>
      <w:rFonts w:ascii="Cambria" w:hAnsi="Cambria"/>
      <w:kern w:val="0"/>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99"/>
    <w:pPr>
      <w:ind w:firstLine="420" w:firstLineChars="200"/>
    </w:pPr>
  </w:style>
  <w:style w:type="paragraph" w:styleId="7">
    <w:name w:val="Normal Indent"/>
    <w:basedOn w:val="1"/>
    <w:link w:val="82"/>
    <w:qFormat/>
    <w:uiPriority w:val="0"/>
    <w:pPr>
      <w:ind w:firstLine="420"/>
    </w:pPr>
  </w:style>
  <w:style w:type="paragraph" w:styleId="13">
    <w:name w:val="List 3"/>
    <w:basedOn w:val="1"/>
    <w:qFormat/>
    <w:uiPriority w:val="99"/>
    <w:pPr>
      <w:ind w:left="1260" w:hanging="420"/>
    </w:pPr>
  </w:style>
  <w:style w:type="paragraph" w:styleId="14">
    <w:name w:val="toc 7"/>
    <w:basedOn w:val="1"/>
    <w:next w:val="1"/>
    <w:semiHidden/>
    <w:qFormat/>
    <w:uiPriority w:val="99"/>
    <w:pPr>
      <w:ind w:left="1260"/>
      <w:jc w:val="left"/>
    </w:pPr>
    <w:rPr>
      <w:sz w:val="18"/>
    </w:rPr>
  </w:style>
  <w:style w:type="paragraph" w:styleId="15">
    <w:name w:val="index 8"/>
    <w:basedOn w:val="1"/>
    <w:next w:val="1"/>
    <w:semiHidden/>
    <w:qFormat/>
    <w:uiPriority w:val="99"/>
    <w:pPr>
      <w:ind w:left="2940"/>
    </w:pPr>
  </w:style>
  <w:style w:type="paragraph" w:styleId="16">
    <w:name w:val="index 5"/>
    <w:basedOn w:val="1"/>
    <w:next w:val="1"/>
    <w:semiHidden/>
    <w:qFormat/>
    <w:uiPriority w:val="99"/>
    <w:pPr>
      <w:ind w:left="1680"/>
    </w:pPr>
  </w:style>
  <w:style w:type="paragraph" w:styleId="17">
    <w:name w:val="Document Map"/>
    <w:basedOn w:val="1"/>
    <w:link w:val="88"/>
    <w:semiHidden/>
    <w:qFormat/>
    <w:uiPriority w:val="99"/>
    <w:pPr>
      <w:shd w:val="clear" w:color="auto" w:fill="000080"/>
    </w:pPr>
    <w:rPr>
      <w:kern w:val="0"/>
      <w:sz w:val="2"/>
    </w:rPr>
  </w:style>
  <w:style w:type="paragraph" w:styleId="18">
    <w:name w:val="annotation text"/>
    <w:basedOn w:val="1"/>
    <w:link w:val="89"/>
    <w:qFormat/>
    <w:uiPriority w:val="0"/>
    <w:pPr>
      <w:jc w:val="left"/>
    </w:pPr>
    <w:rPr>
      <w:kern w:val="0"/>
      <w:sz w:val="20"/>
    </w:rPr>
  </w:style>
  <w:style w:type="paragraph" w:styleId="19">
    <w:name w:val="index 6"/>
    <w:basedOn w:val="1"/>
    <w:next w:val="1"/>
    <w:semiHidden/>
    <w:qFormat/>
    <w:uiPriority w:val="99"/>
    <w:pPr>
      <w:ind w:left="2100"/>
    </w:pPr>
  </w:style>
  <w:style w:type="paragraph" w:styleId="20">
    <w:name w:val="Body Text 3"/>
    <w:basedOn w:val="1"/>
    <w:link w:val="90"/>
    <w:qFormat/>
    <w:uiPriority w:val="99"/>
    <w:rPr>
      <w:kern w:val="0"/>
      <w:sz w:val="16"/>
      <w:szCs w:val="16"/>
    </w:rPr>
  </w:style>
  <w:style w:type="paragraph" w:styleId="21">
    <w:name w:val="Body Text"/>
    <w:basedOn w:val="1"/>
    <w:link w:val="91"/>
    <w:qFormat/>
    <w:uiPriority w:val="99"/>
    <w:rPr>
      <w:kern w:val="0"/>
      <w:sz w:val="20"/>
    </w:rPr>
  </w:style>
  <w:style w:type="paragraph" w:styleId="22">
    <w:name w:val="Body Text Indent"/>
    <w:basedOn w:val="1"/>
    <w:next w:val="23"/>
    <w:link w:val="92"/>
    <w:qFormat/>
    <w:uiPriority w:val="99"/>
    <w:pPr>
      <w:ind w:firstLine="645"/>
    </w:pPr>
    <w:rPr>
      <w:kern w:val="0"/>
      <w:sz w:val="20"/>
    </w:rPr>
  </w:style>
  <w:style w:type="paragraph" w:styleId="23">
    <w:name w:val="envelope return"/>
    <w:basedOn w:val="1"/>
    <w:qFormat/>
    <w:locked/>
    <w:uiPriority w:val="99"/>
    <w:pPr>
      <w:snapToGrid w:val="0"/>
    </w:pPr>
    <w:rPr>
      <w:rFonts w:ascii="Arial" w:hAnsi="Arial"/>
    </w:rPr>
  </w:style>
  <w:style w:type="paragraph" w:styleId="24">
    <w:name w:val="index 4"/>
    <w:basedOn w:val="1"/>
    <w:next w:val="1"/>
    <w:semiHidden/>
    <w:qFormat/>
    <w:uiPriority w:val="99"/>
    <w:pPr>
      <w:ind w:left="1260"/>
    </w:pPr>
  </w:style>
  <w:style w:type="paragraph" w:styleId="25">
    <w:name w:val="toc 5"/>
    <w:basedOn w:val="1"/>
    <w:next w:val="1"/>
    <w:semiHidden/>
    <w:qFormat/>
    <w:uiPriority w:val="99"/>
    <w:pPr>
      <w:ind w:left="840"/>
      <w:jc w:val="left"/>
    </w:pPr>
    <w:rPr>
      <w:sz w:val="18"/>
    </w:rPr>
  </w:style>
  <w:style w:type="paragraph" w:styleId="26">
    <w:name w:val="toc 3"/>
    <w:basedOn w:val="1"/>
    <w:next w:val="1"/>
    <w:semiHidden/>
    <w:qFormat/>
    <w:uiPriority w:val="99"/>
    <w:pPr>
      <w:ind w:left="420"/>
      <w:jc w:val="left"/>
    </w:pPr>
    <w:rPr>
      <w:i/>
      <w:sz w:val="20"/>
    </w:rPr>
  </w:style>
  <w:style w:type="paragraph" w:styleId="27">
    <w:name w:val="Plain Text"/>
    <w:basedOn w:val="1"/>
    <w:link w:val="93"/>
    <w:qFormat/>
    <w:uiPriority w:val="0"/>
    <w:rPr>
      <w:rFonts w:ascii="宋体" w:hAnsi="Courier New"/>
      <w:kern w:val="0"/>
      <w:szCs w:val="21"/>
    </w:rPr>
  </w:style>
  <w:style w:type="paragraph" w:styleId="28">
    <w:name w:val="toc 8"/>
    <w:basedOn w:val="1"/>
    <w:next w:val="1"/>
    <w:semiHidden/>
    <w:qFormat/>
    <w:uiPriority w:val="99"/>
    <w:pPr>
      <w:ind w:left="1470"/>
      <w:jc w:val="left"/>
    </w:pPr>
    <w:rPr>
      <w:sz w:val="18"/>
    </w:rPr>
  </w:style>
  <w:style w:type="paragraph" w:styleId="29">
    <w:name w:val="index 3"/>
    <w:basedOn w:val="1"/>
    <w:next w:val="1"/>
    <w:semiHidden/>
    <w:qFormat/>
    <w:uiPriority w:val="99"/>
    <w:pPr>
      <w:ind w:left="840"/>
    </w:pPr>
  </w:style>
  <w:style w:type="paragraph" w:styleId="30">
    <w:name w:val="Date"/>
    <w:basedOn w:val="1"/>
    <w:next w:val="1"/>
    <w:link w:val="94"/>
    <w:qFormat/>
    <w:uiPriority w:val="99"/>
    <w:pPr>
      <w:ind w:left="100" w:leftChars="2500"/>
    </w:pPr>
    <w:rPr>
      <w:kern w:val="0"/>
      <w:sz w:val="20"/>
    </w:rPr>
  </w:style>
  <w:style w:type="paragraph" w:styleId="31">
    <w:name w:val="Body Text Indent 2"/>
    <w:basedOn w:val="1"/>
    <w:next w:val="32"/>
    <w:link w:val="95"/>
    <w:qFormat/>
    <w:uiPriority w:val="99"/>
    <w:pPr>
      <w:ind w:left="630" w:firstLine="645"/>
    </w:pPr>
    <w:rPr>
      <w:kern w:val="0"/>
      <w:sz w:val="20"/>
    </w:rPr>
  </w:style>
  <w:style w:type="paragraph" w:customStyle="1" w:styleId="32">
    <w:name w:val="xl75"/>
    <w:basedOn w:val="1"/>
    <w:next w:val="33"/>
    <w:qFormat/>
    <w:uiPriority w:val="0"/>
    <w:pPr>
      <w:widowControl/>
      <w:spacing w:before="280" w:after="280"/>
      <w:ind w:left="200" w:firstLine="5320"/>
      <w:jc w:val="center"/>
    </w:pPr>
    <w:rPr>
      <w:rFonts w:ascii="宋体"/>
    </w:rPr>
  </w:style>
  <w:style w:type="paragraph" w:customStyle="1" w:styleId="33">
    <w:name w:val="Test2"/>
    <w:basedOn w:val="4"/>
    <w:next w:val="34"/>
    <w:qFormat/>
    <w:uiPriority w:val="0"/>
    <w:pPr>
      <w:widowControl/>
      <w:adjustRightInd w:val="0"/>
      <w:snapToGrid w:val="0"/>
      <w:spacing w:beforeLines="50" w:afterLines="50" w:line="480" w:lineRule="exact"/>
      <w:jc w:val="center"/>
    </w:pPr>
    <w:rPr>
      <w:rFonts w:ascii="黑体" w:hAnsi="Arial" w:eastAsia="黑体"/>
      <w:snapToGrid w:val="0"/>
      <w:sz w:val="24"/>
    </w:rPr>
  </w:style>
  <w:style w:type="paragraph" w:customStyle="1" w:styleId="34">
    <w:name w:val="xl59"/>
    <w:basedOn w:val="1"/>
    <w:next w:val="35"/>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5">
    <w:name w:val="方案正文"/>
    <w:basedOn w:val="1"/>
    <w:next w:val="36"/>
    <w:qFormat/>
    <w:uiPriority w:val="0"/>
    <w:pPr>
      <w:spacing w:before="156" w:line="360" w:lineRule="auto"/>
      <w:ind w:firstLine="359" w:firstLineChars="171"/>
      <w:jc w:val="left"/>
    </w:pPr>
    <w:rPr>
      <w:rFonts w:ascii="Arial" w:hAnsi="Arial" w:cs="宋体"/>
      <w:sz w:val="24"/>
      <w:szCs w:val="21"/>
    </w:rPr>
  </w:style>
  <w:style w:type="paragraph" w:customStyle="1" w:styleId="36">
    <w:name w:val="小四 段落 宋体 Char Char Char Char"/>
    <w:basedOn w:val="1"/>
    <w:next w:val="37"/>
    <w:qFormat/>
    <w:uiPriority w:val="0"/>
    <w:pPr>
      <w:spacing w:line="360" w:lineRule="auto"/>
      <w:ind w:right="-33" w:firstLine="480" w:firstLineChars="200"/>
      <w:jc w:val="left"/>
    </w:pPr>
    <w:rPr>
      <w:sz w:val="24"/>
      <w:szCs w:val="24"/>
    </w:rPr>
  </w:style>
  <w:style w:type="paragraph" w:customStyle="1" w:styleId="37">
    <w:name w:val="flType"/>
    <w:basedOn w:val="38"/>
    <w:next w:val="1"/>
    <w:qFormat/>
    <w:uiPriority w:val="0"/>
    <w:pPr>
      <w:spacing w:after="284"/>
    </w:pPr>
    <w:rPr>
      <w:rFonts w:eastAsia="宋体"/>
      <w:b w:val="0"/>
    </w:rPr>
  </w:style>
  <w:style w:type="paragraph" w:customStyle="1" w:styleId="38">
    <w:name w:val="flName"/>
    <w:basedOn w:val="39"/>
    <w:qFormat/>
    <w:uiPriority w:val="0"/>
    <w:pPr>
      <w:spacing w:before="0" w:line="113" w:lineRule="atLeast"/>
    </w:pPr>
  </w:style>
  <w:style w:type="paragraph" w:customStyle="1" w:styleId="39">
    <w:name w:val="flNote"/>
    <w:basedOn w:val="1"/>
    <w:qFormat/>
    <w:uiPriority w:val="0"/>
    <w:pPr>
      <w:adjustRightInd w:val="0"/>
      <w:spacing w:before="567" w:line="360" w:lineRule="atLeast"/>
      <w:jc w:val="center"/>
      <w:textAlignment w:val="baseline"/>
    </w:pPr>
    <w:rPr>
      <w:rFonts w:eastAsia="黑体"/>
      <w:b/>
      <w:kern w:val="0"/>
      <w:sz w:val="24"/>
    </w:rPr>
  </w:style>
  <w:style w:type="paragraph" w:styleId="40">
    <w:name w:val="Balloon Text"/>
    <w:basedOn w:val="1"/>
    <w:link w:val="96"/>
    <w:semiHidden/>
    <w:qFormat/>
    <w:uiPriority w:val="99"/>
    <w:rPr>
      <w:sz w:val="18"/>
      <w:szCs w:val="18"/>
    </w:rPr>
  </w:style>
  <w:style w:type="paragraph" w:styleId="41">
    <w:name w:val="footer"/>
    <w:basedOn w:val="1"/>
    <w:link w:val="97"/>
    <w:qFormat/>
    <w:uiPriority w:val="99"/>
    <w:pPr>
      <w:tabs>
        <w:tab w:val="center" w:pos="4153"/>
        <w:tab w:val="right" w:pos="8306"/>
      </w:tabs>
      <w:snapToGrid w:val="0"/>
      <w:jc w:val="left"/>
    </w:pPr>
    <w:rPr>
      <w:sz w:val="18"/>
    </w:rPr>
  </w:style>
  <w:style w:type="paragraph" w:styleId="42">
    <w:name w:val="header"/>
    <w:basedOn w:val="1"/>
    <w:link w:val="98"/>
    <w:qFormat/>
    <w:uiPriority w:val="99"/>
    <w:pPr>
      <w:pBdr>
        <w:bottom w:val="single" w:color="auto" w:sz="6" w:space="1"/>
      </w:pBdr>
      <w:tabs>
        <w:tab w:val="center" w:pos="4153"/>
        <w:tab w:val="right" w:pos="8306"/>
      </w:tabs>
      <w:snapToGrid w:val="0"/>
      <w:jc w:val="center"/>
    </w:pPr>
    <w:rPr>
      <w:sz w:val="18"/>
    </w:rPr>
  </w:style>
  <w:style w:type="paragraph" w:styleId="43">
    <w:name w:val="toc 1"/>
    <w:basedOn w:val="1"/>
    <w:next w:val="1"/>
    <w:qFormat/>
    <w:uiPriority w:val="39"/>
    <w:pPr>
      <w:spacing w:before="120" w:after="120"/>
      <w:jc w:val="left"/>
    </w:pPr>
    <w:rPr>
      <w:b/>
      <w:caps/>
      <w:sz w:val="20"/>
    </w:rPr>
  </w:style>
  <w:style w:type="paragraph" w:styleId="44">
    <w:name w:val="toc 4"/>
    <w:basedOn w:val="1"/>
    <w:next w:val="1"/>
    <w:semiHidden/>
    <w:qFormat/>
    <w:uiPriority w:val="99"/>
    <w:pPr>
      <w:ind w:left="630"/>
      <w:jc w:val="left"/>
    </w:pPr>
    <w:rPr>
      <w:sz w:val="18"/>
    </w:rPr>
  </w:style>
  <w:style w:type="paragraph" w:styleId="45">
    <w:name w:val="index heading"/>
    <w:basedOn w:val="1"/>
    <w:next w:val="46"/>
    <w:semiHidden/>
    <w:qFormat/>
    <w:uiPriority w:val="99"/>
  </w:style>
  <w:style w:type="paragraph" w:styleId="46">
    <w:name w:val="index 1"/>
    <w:basedOn w:val="1"/>
    <w:next w:val="1"/>
    <w:semiHidden/>
    <w:qFormat/>
    <w:uiPriority w:val="99"/>
    <w:pPr>
      <w:jc w:val="center"/>
    </w:pPr>
    <w:rPr>
      <w:rFonts w:ascii="仿宋_GB2312" w:hAnsi="宋体" w:eastAsia="仿宋_GB2312"/>
      <w:sz w:val="30"/>
      <w:szCs w:val="24"/>
    </w:rPr>
  </w:style>
  <w:style w:type="paragraph" w:styleId="47">
    <w:name w:val="Subtitle"/>
    <w:basedOn w:val="1"/>
    <w:next w:val="1"/>
    <w:qFormat/>
    <w:locked/>
    <w:uiPriority w:val="0"/>
    <w:pPr>
      <w:spacing w:before="240" w:after="60" w:line="312" w:lineRule="auto"/>
      <w:outlineLvl w:val="3"/>
    </w:pPr>
    <w:rPr>
      <w:rFonts w:ascii="Cambria" w:hAnsi="Cambria"/>
      <w:b/>
      <w:bCs/>
      <w:kern w:val="28"/>
      <w:sz w:val="28"/>
      <w:szCs w:val="32"/>
    </w:rPr>
  </w:style>
  <w:style w:type="paragraph" w:styleId="48">
    <w:name w:val="toc 6"/>
    <w:basedOn w:val="1"/>
    <w:next w:val="1"/>
    <w:semiHidden/>
    <w:qFormat/>
    <w:uiPriority w:val="99"/>
    <w:pPr>
      <w:ind w:left="1050"/>
      <w:jc w:val="left"/>
    </w:pPr>
    <w:rPr>
      <w:sz w:val="18"/>
    </w:rPr>
  </w:style>
  <w:style w:type="paragraph" w:styleId="49">
    <w:name w:val="Body Text Indent 3"/>
    <w:basedOn w:val="1"/>
    <w:link w:val="99"/>
    <w:qFormat/>
    <w:uiPriority w:val="99"/>
    <w:pPr>
      <w:ind w:left="645" w:firstLine="645"/>
    </w:pPr>
    <w:rPr>
      <w:kern w:val="0"/>
      <w:sz w:val="16"/>
      <w:szCs w:val="16"/>
    </w:rPr>
  </w:style>
  <w:style w:type="paragraph" w:styleId="50">
    <w:name w:val="index 7"/>
    <w:basedOn w:val="1"/>
    <w:next w:val="1"/>
    <w:semiHidden/>
    <w:qFormat/>
    <w:uiPriority w:val="99"/>
    <w:pPr>
      <w:ind w:left="2520"/>
    </w:pPr>
  </w:style>
  <w:style w:type="paragraph" w:styleId="51">
    <w:name w:val="index 9"/>
    <w:basedOn w:val="1"/>
    <w:next w:val="1"/>
    <w:semiHidden/>
    <w:qFormat/>
    <w:uiPriority w:val="99"/>
    <w:pPr>
      <w:ind w:left="3360"/>
    </w:pPr>
  </w:style>
  <w:style w:type="paragraph" w:styleId="52">
    <w:name w:val="table of figures"/>
    <w:basedOn w:val="1"/>
    <w:next w:val="1"/>
    <w:semiHidden/>
    <w:qFormat/>
    <w:uiPriority w:val="99"/>
    <w:pPr>
      <w:ind w:left="840" w:hanging="420"/>
    </w:pPr>
  </w:style>
  <w:style w:type="paragraph" w:styleId="53">
    <w:name w:val="toc 2"/>
    <w:basedOn w:val="1"/>
    <w:next w:val="1"/>
    <w:qFormat/>
    <w:uiPriority w:val="39"/>
    <w:pPr>
      <w:ind w:left="210"/>
      <w:jc w:val="left"/>
    </w:pPr>
    <w:rPr>
      <w:smallCaps/>
      <w:sz w:val="20"/>
    </w:rPr>
  </w:style>
  <w:style w:type="paragraph" w:styleId="54">
    <w:name w:val="toc 9"/>
    <w:basedOn w:val="1"/>
    <w:next w:val="1"/>
    <w:semiHidden/>
    <w:qFormat/>
    <w:uiPriority w:val="99"/>
    <w:pPr>
      <w:ind w:left="1680"/>
      <w:jc w:val="left"/>
    </w:pPr>
    <w:rPr>
      <w:sz w:val="18"/>
    </w:rPr>
  </w:style>
  <w:style w:type="paragraph" w:styleId="55">
    <w:name w:val="Body Text 2"/>
    <w:basedOn w:val="1"/>
    <w:link w:val="100"/>
    <w:qFormat/>
    <w:uiPriority w:val="99"/>
    <w:pPr>
      <w:widowControl/>
      <w:jc w:val="center"/>
    </w:pPr>
    <w:rPr>
      <w:kern w:val="0"/>
      <w:sz w:val="20"/>
    </w:rPr>
  </w:style>
  <w:style w:type="paragraph" w:styleId="56">
    <w:name w:val="HTML Preformatted"/>
    <w:basedOn w:val="1"/>
    <w:link w:val="10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rPr>
  </w:style>
  <w:style w:type="paragraph" w:styleId="57">
    <w:name w:val="Normal (Web)"/>
    <w:basedOn w:val="1"/>
    <w:qFormat/>
    <w:uiPriority w:val="99"/>
    <w:pPr>
      <w:widowControl/>
      <w:spacing w:before="100" w:beforeAutospacing="1" w:after="100" w:afterAutospacing="1"/>
      <w:jc w:val="left"/>
    </w:pPr>
    <w:rPr>
      <w:rFonts w:ascii="Arial" w:hAnsi="Arial" w:cs="Arial"/>
      <w:kern w:val="0"/>
      <w:sz w:val="24"/>
      <w:szCs w:val="24"/>
    </w:rPr>
  </w:style>
  <w:style w:type="paragraph" w:styleId="58">
    <w:name w:val="index 2"/>
    <w:basedOn w:val="1"/>
    <w:next w:val="1"/>
    <w:semiHidden/>
    <w:qFormat/>
    <w:uiPriority w:val="99"/>
    <w:pPr>
      <w:ind w:left="420"/>
    </w:pPr>
  </w:style>
  <w:style w:type="paragraph" w:styleId="59">
    <w:name w:val="Title"/>
    <w:basedOn w:val="1"/>
    <w:next w:val="1"/>
    <w:link w:val="102"/>
    <w:qFormat/>
    <w:locked/>
    <w:uiPriority w:val="10"/>
    <w:pPr>
      <w:spacing w:before="240" w:after="60"/>
      <w:jc w:val="center"/>
      <w:outlineLvl w:val="0"/>
    </w:pPr>
    <w:rPr>
      <w:rFonts w:ascii="Cambria" w:hAnsi="Cambria"/>
      <w:b/>
      <w:bCs/>
      <w:sz w:val="32"/>
      <w:szCs w:val="32"/>
    </w:rPr>
  </w:style>
  <w:style w:type="paragraph" w:styleId="60">
    <w:name w:val="annotation subject"/>
    <w:basedOn w:val="18"/>
    <w:next w:val="18"/>
    <w:link w:val="103"/>
    <w:semiHidden/>
    <w:qFormat/>
    <w:uiPriority w:val="99"/>
    <w:rPr>
      <w:b/>
      <w:bCs/>
    </w:rPr>
  </w:style>
  <w:style w:type="paragraph" w:styleId="61">
    <w:name w:val="Body Text First Indent"/>
    <w:basedOn w:val="21"/>
    <w:link w:val="104"/>
    <w:qFormat/>
    <w:uiPriority w:val="99"/>
    <w:pPr>
      <w:spacing w:after="120"/>
      <w:ind w:firstLine="420" w:firstLineChars="100"/>
    </w:pPr>
    <w:rPr>
      <w:sz w:val="21"/>
      <w:szCs w:val="24"/>
    </w:rPr>
  </w:style>
  <w:style w:type="paragraph" w:styleId="62">
    <w:name w:val="Body Text First Indent 2"/>
    <w:basedOn w:val="22"/>
    <w:qFormat/>
    <w:locked/>
    <w:uiPriority w:val="0"/>
    <w:pPr>
      <w:spacing w:after="120"/>
      <w:ind w:left="420"/>
    </w:pPr>
    <w:rPr>
      <w:sz w:val="21"/>
    </w:rPr>
  </w:style>
  <w:style w:type="table" w:styleId="64">
    <w:name w:val="Table Grid"/>
    <w:basedOn w:val="6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basedOn w:val="65"/>
    <w:qFormat/>
    <w:locked/>
    <w:uiPriority w:val="22"/>
    <w:rPr>
      <w:b/>
    </w:rPr>
  </w:style>
  <w:style w:type="character" w:styleId="67">
    <w:name w:val="page number"/>
    <w:qFormat/>
    <w:uiPriority w:val="0"/>
    <w:rPr>
      <w:rFonts w:cs="Times New Roman"/>
    </w:rPr>
  </w:style>
  <w:style w:type="character" w:styleId="68">
    <w:name w:val="FollowedHyperlink"/>
    <w:qFormat/>
    <w:uiPriority w:val="99"/>
    <w:rPr>
      <w:rFonts w:cs="Times New Roman"/>
      <w:color w:val="800080"/>
      <w:u w:val="single"/>
    </w:rPr>
  </w:style>
  <w:style w:type="character" w:styleId="69">
    <w:name w:val="Emphasis"/>
    <w:qFormat/>
    <w:locked/>
    <w:uiPriority w:val="20"/>
    <w:rPr>
      <w:i/>
      <w:iCs/>
    </w:rPr>
  </w:style>
  <w:style w:type="character" w:styleId="70">
    <w:name w:val="HTML Typewriter"/>
    <w:unhideWhenUsed/>
    <w:qFormat/>
    <w:locked/>
    <w:uiPriority w:val="0"/>
    <w:rPr>
      <w:rFonts w:ascii="monospace" w:hAnsi="monospace" w:eastAsia="monospace" w:cs="monospace"/>
      <w:sz w:val="20"/>
    </w:rPr>
  </w:style>
  <w:style w:type="character" w:styleId="71">
    <w:name w:val="HTML Acronym"/>
    <w:unhideWhenUsed/>
    <w:qFormat/>
    <w:locked/>
    <w:uiPriority w:val="0"/>
  </w:style>
  <w:style w:type="character" w:styleId="72">
    <w:name w:val="Hyperlink"/>
    <w:qFormat/>
    <w:uiPriority w:val="99"/>
    <w:rPr>
      <w:rFonts w:cs="Times New Roman"/>
      <w:color w:val="0000FF"/>
      <w:u w:val="single"/>
    </w:rPr>
  </w:style>
  <w:style w:type="character" w:styleId="73">
    <w:name w:val="HTML Code"/>
    <w:unhideWhenUsed/>
    <w:qFormat/>
    <w:locked/>
    <w:uiPriority w:val="0"/>
    <w:rPr>
      <w:rFonts w:hint="default" w:ascii="monospace" w:hAnsi="monospace" w:eastAsia="monospace" w:cs="monospace"/>
      <w:sz w:val="20"/>
      <w:shd w:val="clear" w:color="auto" w:fill="FCF8F5"/>
    </w:rPr>
  </w:style>
  <w:style w:type="character" w:styleId="74">
    <w:name w:val="annotation reference"/>
    <w:qFormat/>
    <w:uiPriority w:val="0"/>
    <w:rPr>
      <w:rFonts w:cs="Times New Roman"/>
      <w:sz w:val="21"/>
    </w:rPr>
  </w:style>
  <w:style w:type="character" w:styleId="75">
    <w:name w:val="HTML Keyboard"/>
    <w:unhideWhenUsed/>
    <w:qFormat/>
    <w:locked/>
    <w:uiPriority w:val="0"/>
    <w:rPr>
      <w:rFonts w:hint="default" w:ascii="monospace" w:hAnsi="monospace" w:eastAsia="monospace" w:cs="monospace"/>
      <w:sz w:val="20"/>
    </w:rPr>
  </w:style>
  <w:style w:type="character" w:styleId="76">
    <w:name w:val="HTML Sample"/>
    <w:unhideWhenUsed/>
    <w:qFormat/>
    <w:locked/>
    <w:uiPriority w:val="0"/>
    <w:rPr>
      <w:rFonts w:hint="default" w:ascii="monospace" w:hAnsi="monospace" w:eastAsia="monospace" w:cs="monospace"/>
    </w:rPr>
  </w:style>
  <w:style w:type="paragraph" w:customStyle="1" w:styleId="77">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78">
    <w:name w:val="标题 1 字符"/>
    <w:link w:val="3"/>
    <w:qFormat/>
    <w:locked/>
    <w:uiPriority w:val="0"/>
    <w:rPr>
      <w:rFonts w:ascii="黑体" w:eastAsia="黑体"/>
      <w:b/>
      <w:kern w:val="44"/>
      <w:sz w:val="28"/>
    </w:rPr>
  </w:style>
  <w:style w:type="character" w:customStyle="1" w:styleId="79">
    <w:name w:val="标题 2 字符"/>
    <w:link w:val="4"/>
    <w:qFormat/>
    <w:locked/>
    <w:uiPriority w:val="99"/>
    <w:rPr>
      <w:rFonts w:ascii="Cambria" w:hAnsi="Cambria"/>
      <w:b/>
      <w:bCs/>
      <w:sz w:val="32"/>
      <w:szCs w:val="32"/>
    </w:rPr>
  </w:style>
  <w:style w:type="character" w:customStyle="1" w:styleId="80">
    <w:name w:val="标题 3 字符"/>
    <w:link w:val="5"/>
    <w:qFormat/>
    <w:locked/>
    <w:uiPriority w:val="99"/>
    <w:rPr>
      <w:b/>
      <w:bCs/>
      <w:sz w:val="32"/>
      <w:szCs w:val="32"/>
    </w:rPr>
  </w:style>
  <w:style w:type="character" w:customStyle="1" w:styleId="81">
    <w:name w:val="标题 4 字符"/>
    <w:link w:val="6"/>
    <w:qFormat/>
    <w:locked/>
    <w:uiPriority w:val="99"/>
    <w:rPr>
      <w:rFonts w:ascii="Cambria" w:hAnsi="Cambria"/>
      <w:b/>
      <w:bCs/>
      <w:sz w:val="28"/>
      <w:szCs w:val="28"/>
    </w:rPr>
  </w:style>
  <w:style w:type="character" w:customStyle="1" w:styleId="82">
    <w:name w:val="正文缩进 字符"/>
    <w:link w:val="7"/>
    <w:qFormat/>
    <w:locked/>
    <w:uiPriority w:val="0"/>
    <w:rPr>
      <w:rFonts w:eastAsia="宋体" w:cs="Times New Roman"/>
      <w:kern w:val="2"/>
      <w:sz w:val="21"/>
      <w:lang w:val="en-US" w:eastAsia="zh-CN" w:bidi="ar-SA"/>
    </w:rPr>
  </w:style>
  <w:style w:type="character" w:customStyle="1" w:styleId="83">
    <w:name w:val="标题 5 字符"/>
    <w:link w:val="8"/>
    <w:qFormat/>
    <w:locked/>
    <w:uiPriority w:val="99"/>
    <w:rPr>
      <w:b/>
      <w:bCs/>
      <w:sz w:val="28"/>
      <w:szCs w:val="28"/>
    </w:rPr>
  </w:style>
  <w:style w:type="character" w:customStyle="1" w:styleId="84">
    <w:name w:val="标题 6 字符"/>
    <w:link w:val="9"/>
    <w:qFormat/>
    <w:locked/>
    <w:uiPriority w:val="99"/>
    <w:rPr>
      <w:rFonts w:ascii="Cambria" w:hAnsi="Cambria"/>
      <w:b/>
      <w:bCs/>
      <w:sz w:val="24"/>
      <w:szCs w:val="24"/>
    </w:rPr>
  </w:style>
  <w:style w:type="character" w:customStyle="1" w:styleId="85">
    <w:name w:val="标题 7 字符"/>
    <w:link w:val="10"/>
    <w:qFormat/>
    <w:locked/>
    <w:uiPriority w:val="99"/>
    <w:rPr>
      <w:b/>
      <w:bCs/>
      <w:sz w:val="24"/>
      <w:szCs w:val="24"/>
    </w:rPr>
  </w:style>
  <w:style w:type="character" w:customStyle="1" w:styleId="86">
    <w:name w:val="标题 8 字符"/>
    <w:link w:val="11"/>
    <w:qFormat/>
    <w:locked/>
    <w:uiPriority w:val="99"/>
    <w:rPr>
      <w:rFonts w:ascii="Cambria" w:hAnsi="Cambria"/>
      <w:sz w:val="24"/>
      <w:szCs w:val="24"/>
    </w:rPr>
  </w:style>
  <w:style w:type="character" w:customStyle="1" w:styleId="87">
    <w:name w:val="标题 9 字符"/>
    <w:link w:val="12"/>
    <w:qFormat/>
    <w:locked/>
    <w:uiPriority w:val="99"/>
    <w:rPr>
      <w:rFonts w:ascii="Cambria" w:hAnsi="Cambria"/>
      <w:sz w:val="21"/>
      <w:szCs w:val="21"/>
    </w:rPr>
  </w:style>
  <w:style w:type="character" w:customStyle="1" w:styleId="88">
    <w:name w:val="文档结构图 字符"/>
    <w:link w:val="17"/>
    <w:semiHidden/>
    <w:qFormat/>
    <w:locked/>
    <w:uiPriority w:val="99"/>
    <w:rPr>
      <w:rFonts w:cs="Times New Roman"/>
      <w:sz w:val="2"/>
    </w:rPr>
  </w:style>
  <w:style w:type="character" w:customStyle="1" w:styleId="89">
    <w:name w:val="批注文字 字符"/>
    <w:link w:val="18"/>
    <w:qFormat/>
    <w:locked/>
    <w:uiPriority w:val="0"/>
    <w:rPr>
      <w:rFonts w:cs="Times New Roman"/>
      <w:sz w:val="20"/>
      <w:szCs w:val="20"/>
    </w:rPr>
  </w:style>
  <w:style w:type="character" w:customStyle="1" w:styleId="90">
    <w:name w:val="正文文本 3 字符"/>
    <w:link w:val="20"/>
    <w:semiHidden/>
    <w:qFormat/>
    <w:locked/>
    <w:uiPriority w:val="99"/>
    <w:rPr>
      <w:rFonts w:cs="Times New Roman"/>
      <w:sz w:val="16"/>
      <w:szCs w:val="16"/>
    </w:rPr>
  </w:style>
  <w:style w:type="character" w:customStyle="1" w:styleId="91">
    <w:name w:val="正文文本 字符"/>
    <w:link w:val="21"/>
    <w:semiHidden/>
    <w:qFormat/>
    <w:locked/>
    <w:uiPriority w:val="99"/>
    <w:rPr>
      <w:rFonts w:cs="Times New Roman"/>
      <w:sz w:val="20"/>
      <w:szCs w:val="20"/>
    </w:rPr>
  </w:style>
  <w:style w:type="character" w:customStyle="1" w:styleId="92">
    <w:name w:val="正文文本缩进 字符"/>
    <w:link w:val="22"/>
    <w:semiHidden/>
    <w:qFormat/>
    <w:locked/>
    <w:uiPriority w:val="99"/>
    <w:rPr>
      <w:rFonts w:cs="Times New Roman"/>
      <w:sz w:val="20"/>
      <w:szCs w:val="20"/>
    </w:rPr>
  </w:style>
  <w:style w:type="character" w:customStyle="1" w:styleId="93">
    <w:name w:val="纯文本 字符"/>
    <w:link w:val="27"/>
    <w:qFormat/>
    <w:locked/>
    <w:uiPriority w:val="0"/>
    <w:rPr>
      <w:rFonts w:ascii="宋体" w:hAnsi="Courier New" w:cs="Courier New"/>
      <w:sz w:val="21"/>
      <w:szCs w:val="21"/>
    </w:rPr>
  </w:style>
  <w:style w:type="character" w:customStyle="1" w:styleId="94">
    <w:name w:val="日期 字符"/>
    <w:link w:val="30"/>
    <w:semiHidden/>
    <w:qFormat/>
    <w:locked/>
    <w:uiPriority w:val="99"/>
    <w:rPr>
      <w:rFonts w:cs="Times New Roman"/>
      <w:sz w:val="20"/>
      <w:szCs w:val="20"/>
    </w:rPr>
  </w:style>
  <w:style w:type="character" w:customStyle="1" w:styleId="95">
    <w:name w:val="正文文本缩进 2 字符"/>
    <w:link w:val="31"/>
    <w:semiHidden/>
    <w:qFormat/>
    <w:locked/>
    <w:uiPriority w:val="99"/>
    <w:rPr>
      <w:rFonts w:cs="Times New Roman"/>
      <w:sz w:val="20"/>
      <w:szCs w:val="20"/>
    </w:rPr>
  </w:style>
  <w:style w:type="character" w:customStyle="1" w:styleId="96">
    <w:name w:val="批注框文本 字符"/>
    <w:link w:val="40"/>
    <w:semiHidden/>
    <w:qFormat/>
    <w:uiPriority w:val="99"/>
    <w:rPr>
      <w:kern w:val="2"/>
      <w:sz w:val="18"/>
      <w:szCs w:val="18"/>
    </w:rPr>
  </w:style>
  <w:style w:type="character" w:customStyle="1" w:styleId="97">
    <w:name w:val="页脚 字符"/>
    <w:link w:val="41"/>
    <w:qFormat/>
    <w:locked/>
    <w:uiPriority w:val="99"/>
    <w:rPr>
      <w:rFonts w:eastAsia="宋体" w:cs="Times New Roman"/>
      <w:kern w:val="2"/>
      <w:sz w:val="18"/>
      <w:lang w:val="en-US" w:eastAsia="zh-CN" w:bidi="ar-SA"/>
    </w:rPr>
  </w:style>
  <w:style w:type="character" w:customStyle="1" w:styleId="98">
    <w:name w:val="页眉 字符"/>
    <w:link w:val="42"/>
    <w:semiHidden/>
    <w:qFormat/>
    <w:locked/>
    <w:uiPriority w:val="99"/>
    <w:rPr>
      <w:rFonts w:eastAsia="宋体" w:cs="Times New Roman"/>
      <w:kern w:val="2"/>
      <w:sz w:val="18"/>
      <w:lang w:val="en-US" w:eastAsia="zh-CN" w:bidi="ar-SA"/>
    </w:rPr>
  </w:style>
  <w:style w:type="character" w:customStyle="1" w:styleId="99">
    <w:name w:val="正文文本缩进 3 字符"/>
    <w:link w:val="49"/>
    <w:semiHidden/>
    <w:qFormat/>
    <w:locked/>
    <w:uiPriority w:val="99"/>
    <w:rPr>
      <w:rFonts w:cs="Times New Roman"/>
      <w:sz w:val="16"/>
      <w:szCs w:val="16"/>
    </w:rPr>
  </w:style>
  <w:style w:type="character" w:customStyle="1" w:styleId="100">
    <w:name w:val="正文文本 2 字符"/>
    <w:link w:val="55"/>
    <w:semiHidden/>
    <w:qFormat/>
    <w:locked/>
    <w:uiPriority w:val="99"/>
    <w:rPr>
      <w:rFonts w:cs="Times New Roman"/>
      <w:sz w:val="20"/>
      <w:szCs w:val="20"/>
    </w:rPr>
  </w:style>
  <w:style w:type="character" w:customStyle="1" w:styleId="101">
    <w:name w:val="HTML 预设格式 字符"/>
    <w:link w:val="56"/>
    <w:semiHidden/>
    <w:qFormat/>
    <w:locked/>
    <w:uiPriority w:val="99"/>
    <w:rPr>
      <w:rFonts w:ascii="Courier New" w:hAnsi="Courier New" w:cs="Courier New"/>
      <w:sz w:val="20"/>
      <w:szCs w:val="20"/>
    </w:rPr>
  </w:style>
  <w:style w:type="character" w:customStyle="1" w:styleId="102">
    <w:name w:val="标题 字符"/>
    <w:link w:val="59"/>
    <w:qFormat/>
    <w:uiPriority w:val="10"/>
    <w:rPr>
      <w:rFonts w:ascii="Cambria" w:hAnsi="Cambria" w:cs="Times New Roman"/>
      <w:b/>
      <w:bCs/>
      <w:kern w:val="2"/>
      <w:sz w:val="32"/>
      <w:szCs w:val="32"/>
    </w:rPr>
  </w:style>
  <w:style w:type="character" w:customStyle="1" w:styleId="103">
    <w:name w:val="批注主题 字符"/>
    <w:link w:val="60"/>
    <w:semiHidden/>
    <w:qFormat/>
    <w:locked/>
    <w:uiPriority w:val="99"/>
    <w:rPr>
      <w:rFonts w:cs="Times New Roman"/>
      <w:b/>
      <w:bCs/>
      <w:sz w:val="20"/>
      <w:szCs w:val="20"/>
    </w:rPr>
  </w:style>
  <w:style w:type="character" w:customStyle="1" w:styleId="104">
    <w:name w:val="正文文本首行缩进 字符"/>
    <w:link w:val="61"/>
    <w:semiHidden/>
    <w:qFormat/>
    <w:locked/>
    <w:uiPriority w:val="99"/>
  </w:style>
  <w:style w:type="character" w:customStyle="1" w:styleId="105">
    <w:name w:val="point_normal1"/>
    <w:qFormat/>
    <w:uiPriority w:val="99"/>
    <w:rPr>
      <w:rFonts w:ascii="Arial" w:hAnsi="Arial" w:cs="Arial"/>
      <w:sz w:val="18"/>
      <w:szCs w:val="18"/>
    </w:rPr>
  </w:style>
  <w:style w:type="character" w:customStyle="1" w:styleId="106">
    <w:name w:val="15"/>
    <w:qFormat/>
    <w:uiPriority w:val="0"/>
    <w:rPr>
      <w:rFonts w:hint="default" w:ascii="Times New Roman" w:hAnsi="Times New Roman" w:eastAsia="宋体" w:cs="Times New Roman"/>
    </w:rPr>
  </w:style>
  <w:style w:type="character" w:customStyle="1" w:styleId="107">
    <w:name w:val="二级目录 Char"/>
    <w:link w:val="108"/>
    <w:qFormat/>
    <w:uiPriority w:val="99"/>
    <w:rPr>
      <w:b/>
      <w:kern w:val="2"/>
      <w:sz w:val="30"/>
      <w:szCs w:val="28"/>
    </w:rPr>
  </w:style>
  <w:style w:type="paragraph" w:customStyle="1" w:styleId="108">
    <w:name w:val="二级目录"/>
    <w:next w:val="1"/>
    <w:link w:val="107"/>
    <w:qFormat/>
    <w:uiPriority w:val="99"/>
    <w:pPr>
      <w:tabs>
        <w:tab w:val="left" w:pos="720"/>
      </w:tabs>
      <w:ind w:left="567" w:hanging="567"/>
      <w:outlineLvl w:val="1"/>
    </w:pPr>
    <w:rPr>
      <w:rFonts w:ascii="Times New Roman" w:hAnsi="Times New Roman" w:eastAsia="宋体" w:cs="Times New Roman"/>
      <w:b/>
      <w:kern w:val="2"/>
      <w:sz w:val="30"/>
      <w:szCs w:val="28"/>
      <w:lang w:val="en-US" w:eastAsia="zh-CN" w:bidi="ar-SA"/>
    </w:rPr>
  </w:style>
  <w:style w:type="character" w:customStyle="1" w:styleId="109">
    <w:name w:val="副标题 Char2"/>
    <w:qFormat/>
    <w:uiPriority w:val="11"/>
    <w:rPr>
      <w:rFonts w:ascii="Calibri Light" w:hAnsi="Calibri Light" w:cs="Times New Roman"/>
      <w:b/>
      <w:bCs/>
      <w:kern w:val="28"/>
      <w:sz w:val="32"/>
      <w:szCs w:val="32"/>
    </w:rPr>
  </w:style>
  <w:style w:type="character" w:customStyle="1" w:styleId="110">
    <w:name w:val="正文2 Char"/>
    <w:link w:val="111"/>
    <w:qFormat/>
    <w:uiPriority w:val="0"/>
    <w:rPr>
      <w:kern w:val="2"/>
      <w:sz w:val="24"/>
    </w:rPr>
  </w:style>
  <w:style w:type="paragraph" w:customStyle="1" w:styleId="111">
    <w:name w:val="正文2"/>
    <w:basedOn w:val="1"/>
    <w:link w:val="110"/>
    <w:qFormat/>
    <w:uiPriority w:val="0"/>
    <w:pPr>
      <w:spacing w:before="156" w:line="360" w:lineRule="auto"/>
      <w:ind w:firstLine="510" w:firstLineChars="200"/>
    </w:pPr>
    <w:rPr>
      <w:sz w:val="24"/>
    </w:rPr>
  </w:style>
  <w:style w:type="character" w:customStyle="1" w:styleId="112">
    <w:name w:val="标题 3 Char"/>
    <w:qFormat/>
    <w:uiPriority w:val="99"/>
    <w:rPr>
      <w:rFonts w:ascii="宋体" w:hAnsi="宋体" w:eastAsia="宋体" w:cs="Times New Roman"/>
      <w:b/>
      <w:bCs/>
      <w:kern w:val="2"/>
      <w:sz w:val="32"/>
      <w:szCs w:val="32"/>
      <w:lang w:val="en-US" w:eastAsia="zh-CN" w:bidi="ar-SA"/>
    </w:rPr>
  </w:style>
  <w:style w:type="character" w:customStyle="1" w:styleId="113">
    <w:name w:val="纯文本 Char1"/>
    <w:qFormat/>
    <w:uiPriority w:val="0"/>
    <w:rPr>
      <w:rFonts w:ascii="宋体" w:hAnsi="Courier New" w:eastAsia="宋体"/>
      <w:kern w:val="2"/>
      <w:sz w:val="21"/>
      <w:lang w:val="en-US" w:eastAsia="zh-CN" w:bidi="ar-SA"/>
    </w:rPr>
  </w:style>
  <w:style w:type="character" w:customStyle="1" w:styleId="114">
    <w:name w:val="para_small"/>
    <w:qFormat/>
    <w:uiPriority w:val="99"/>
    <w:rPr>
      <w:rFonts w:cs="Times New Roman"/>
    </w:rPr>
  </w:style>
  <w:style w:type="character" w:customStyle="1" w:styleId="115">
    <w:name w:val="标题 Char3"/>
    <w:qFormat/>
    <w:uiPriority w:val="10"/>
    <w:rPr>
      <w:rFonts w:ascii="黑体" w:hAnsi="黑体" w:eastAsia="黑体"/>
      <w:b/>
      <w:bCs/>
      <w:sz w:val="24"/>
      <w:szCs w:val="32"/>
    </w:rPr>
  </w:style>
  <w:style w:type="paragraph" w:customStyle="1" w:styleId="116">
    <w:name w:val="样式"/>
    <w:basedOn w:val="1"/>
    <w:next w:val="21"/>
    <w:qFormat/>
    <w:uiPriority w:val="99"/>
    <w:rPr>
      <w:rFonts w:ascii="楷体_GB2312" w:hAnsi="Arial" w:eastAsia="楷体_GB2312"/>
      <w:sz w:val="28"/>
    </w:rPr>
  </w:style>
  <w:style w:type="paragraph" w:customStyle="1" w:styleId="117">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color w:val="000000"/>
      <w:kern w:val="0"/>
      <w:sz w:val="20"/>
    </w:rPr>
  </w:style>
  <w:style w:type="paragraph" w:customStyle="1" w:styleId="11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20"/>
    </w:rPr>
  </w:style>
  <w:style w:type="paragraph" w:customStyle="1" w:styleId="119">
    <w:name w:val="普通正文"/>
    <w:basedOn w:val="1"/>
    <w:qFormat/>
    <w:uiPriority w:val="0"/>
    <w:pPr>
      <w:adjustRightInd w:val="0"/>
      <w:spacing w:before="120" w:after="120" w:line="360" w:lineRule="auto"/>
      <w:ind w:firstLine="480" w:firstLineChars="200"/>
      <w:jc w:val="left"/>
      <w:textAlignment w:val="baseline"/>
    </w:pPr>
    <w:rPr>
      <w:rFonts w:ascii="Arial" w:hAnsi="Arial" w:cs="Arial"/>
      <w:kern w:val="0"/>
      <w:sz w:val="24"/>
      <w:szCs w:val="24"/>
    </w:rPr>
  </w:style>
  <w:style w:type="paragraph" w:customStyle="1" w:styleId="120">
    <w:name w:val="Char Char Char Char Char Char Char Char Char Char Char Char Char"/>
    <w:basedOn w:val="17"/>
    <w:qFormat/>
    <w:uiPriority w:val="99"/>
    <w:rPr>
      <w:rFonts w:ascii="Tahoma" w:hAnsi="Tahoma"/>
      <w:sz w:val="24"/>
      <w:szCs w:val="24"/>
    </w:rPr>
  </w:style>
  <w:style w:type="paragraph" w:customStyle="1" w:styleId="121">
    <w:name w:val="丁华标题1"/>
    <w:basedOn w:val="3"/>
    <w:next w:val="122"/>
    <w:qFormat/>
    <w:uiPriority w:val="99"/>
    <w:pPr>
      <w:keepLines/>
      <w:numPr>
        <w:numId w:val="2"/>
      </w:numPr>
      <w:tabs>
        <w:tab w:val="left" w:pos="567"/>
        <w:tab w:val="clear" w:pos="1440"/>
        <w:tab w:val="clear" w:pos="5670"/>
      </w:tabs>
      <w:spacing w:before="0" w:beforeLines="0" w:line="578" w:lineRule="auto"/>
      <w:ind w:firstLine="0" w:firstLineChars="0"/>
      <w:jc w:val="left"/>
    </w:pPr>
    <w:rPr>
      <w:rFonts w:ascii="Times New Roman"/>
      <w:b w:val="0"/>
      <w:sz w:val="32"/>
    </w:rPr>
  </w:style>
  <w:style w:type="paragraph" w:customStyle="1" w:styleId="122">
    <w:name w:val="丁华正文"/>
    <w:basedOn w:val="49"/>
    <w:qFormat/>
    <w:uiPriority w:val="99"/>
    <w:pPr>
      <w:adjustRightInd w:val="0"/>
      <w:snapToGrid w:val="0"/>
      <w:spacing w:line="360" w:lineRule="auto"/>
      <w:ind w:left="0" w:firstLine="510"/>
    </w:pPr>
    <w:rPr>
      <w:sz w:val="24"/>
    </w:rPr>
  </w:style>
  <w:style w:type="paragraph" w:customStyle="1" w:styleId="123">
    <w:name w:val="Bullets L1"/>
    <w:basedOn w:val="1"/>
    <w:qFormat/>
    <w:uiPriority w:val="99"/>
    <w:pPr>
      <w:widowControl/>
      <w:numPr>
        <w:ilvl w:val="0"/>
        <w:numId w:val="3"/>
      </w:numPr>
      <w:spacing w:before="60" w:after="60"/>
      <w:jc w:val="left"/>
    </w:pPr>
    <w:rPr>
      <w:rFonts w:ascii="Arial" w:hAnsi="Arial"/>
      <w:kern w:val="0"/>
      <w:sz w:val="20"/>
    </w:rPr>
  </w:style>
  <w:style w:type="paragraph" w:customStyle="1" w:styleId="124">
    <w:name w:val="+正文"/>
    <w:basedOn w:val="1"/>
    <w:qFormat/>
    <w:uiPriority w:val="0"/>
    <w:pPr>
      <w:spacing w:line="360" w:lineRule="auto"/>
      <w:ind w:firstLine="200" w:firstLineChars="200"/>
    </w:pPr>
    <w:rPr>
      <w:sz w:val="24"/>
      <w:szCs w:val="28"/>
    </w:rPr>
  </w:style>
  <w:style w:type="paragraph" w:customStyle="1" w:styleId="125">
    <w:name w:val="xl107"/>
    <w:basedOn w:val="1"/>
    <w:next w:val="14"/>
    <w:qFormat/>
    <w:uiPriority w:val="0"/>
    <w:pPr>
      <w:widowControl/>
      <w:spacing w:before="100" w:beforeAutospacing="1" w:after="100" w:afterAutospacing="1"/>
      <w:jc w:val="left"/>
    </w:pPr>
    <w:rPr>
      <w:rFonts w:ascii="Arial" w:hAnsi="Arial" w:cs="Arial"/>
      <w:kern w:val="0"/>
      <w:sz w:val="20"/>
    </w:rPr>
  </w:style>
  <w:style w:type="paragraph" w:customStyle="1" w:styleId="12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rPr>
  </w:style>
  <w:style w:type="paragraph" w:customStyle="1" w:styleId="127">
    <w:name w:val="默认段落字体 Para Char Char Char Char Char Char Char"/>
    <w:basedOn w:val="1"/>
    <w:qFormat/>
    <w:uiPriority w:val="99"/>
  </w:style>
  <w:style w:type="paragraph" w:customStyle="1" w:styleId="128">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29">
    <w:name w:val="Table Paragraph"/>
    <w:basedOn w:val="1"/>
    <w:qFormat/>
    <w:uiPriority w:val="1"/>
    <w:rPr>
      <w:rFonts w:ascii="宋体" w:hAnsi="宋体" w:cs="宋体"/>
      <w:lang w:val="zh-CN" w:bidi="zh-CN"/>
    </w:rPr>
  </w:style>
  <w:style w:type="paragraph" w:customStyle="1" w:styleId="130">
    <w:name w:val="丁华标题2"/>
    <w:basedOn w:val="4"/>
    <w:next w:val="122"/>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13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2">
    <w:name w:val="Char"/>
    <w:basedOn w:val="1"/>
    <w:qFormat/>
    <w:uiPriority w:val="0"/>
    <w:rPr>
      <w:rFonts w:ascii="Tahoma" w:hAnsi="Tahoma" w:cs="仿宋_GB2312"/>
      <w:sz w:val="24"/>
      <w:szCs w:val="28"/>
    </w:rPr>
  </w:style>
  <w:style w:type="paragraph" w:customStyle="1" w:styleId="133">
    <w:name w:val="列出段落1"/>
    <w:basedOn w:val="1"/>
    <w:qFormat/>
    <w:uiPriority w:val="99"/>
    <w:pPr>
      <w:widowControl/>
      <w:ind w:left="720"/>
      <w:contextualSpacing/>
      <w:jc w:val="left"/>
    </w:pPr>
    <w:rPr>
      <w:rFonts w:ascii="Arial" w:hAnsi="Arial" w:eastAsia="黑体"/>
      <w:kern w:val="0"/>
      <w:sz w:val="24"/>
      <w:szCs w:val="24"/>
      <w:lang w:eastAsia="en-US"/>
    </w:rPr>
  </w:style>
  <w:style w:type="paragraph" w:customStyle="1" w:styleId="134">
    <w:name w:val="font7"/>
    <w:basedOn w:val="1"/>
    <w:qFormat/>
    <w:uiPriority w:val="0"/>
    <w:pPr>
      <w:widowControl/>
      <w:spacing w:before="100" w:beforeAutospacing="1" w:after="100" w:afterAutospacing="1"/>
      <w:jc w:val="left"/>
    </w:pPr>
    <w:rPr>
      <w:rFonts w:ascii="Arial" w:hAnsi="Arial" w:cs="Arial"/>
      <w:color w:val="000000"/>
      <w:kern w:val="0"/>
      <w:sz w:val="20"/>
    </w:rPr>
  </w:style>
  <w:style w:type="paragraph" w:customStyle="1" w:styleId="135">
    <w:name w:val="xl111"/>
    <w:basedOn w:val="1"/>
    <w:next w:val="19"/>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36">
    <w:name w:val="tableau"/>
    <w:basedOn w:val="1"/>
    <w:qFormat/>
    <w:uiPriority w:val="99"/>
    <w:pPr>
      <w:widowControl/>
      <w:spacing w:before="20" w:after="20"/>
      <w:jc w:val="center"/>
    </w:pPr>
    <w:rPr>
      <w:rFonts w:ascii="Arial" w:hAnsi="Arial"/>
      <w:kern w:val="0"/>
      <w:sz w:val="16"/>
      <w:lang w:eastAsia="en-US"/>
    </w:rPr>
  </w:style>
  <w:style w:type="paragraph" w:customStyle="1" w:styleId="137">
    <w:name w:val="列出段落3"/>
    <w:basedOn w:val="1"/>
    <w:qFormat/>
    <w:uiPriority w:val="34"/>
    <w:pPr>
      <w:ind w:firstLine="420" w:firstLineChars="200"/>
    </w:pPr>
  </w:style>
  <w:style w:type="paragraph" w:customStyle="1" w:styleId="138">
    <w:name w:val="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9">
    <w:name w:val="Char Char Char"/>
    <w:basedOn w:val="17"/>
    <w:qFormat/>
    <w:uiPriority w:val="99"/>
    <w:pPr>
      <w:spacing w:line="436" w:lineRule="exact"/>
    </w:pPr>
    <w:rPr>
      <w:szCs w:val="24"/>
    </w:rPr>
  </w:style>
  <w:style w:type="paragraph" w:customStyle="1" w:styleId="14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41">
    <w:name w:val="Char Char Char Char"/>
    <w:basedOn w:val="17"/>
    <w:qFormat/>
    <w:uiPriority w:val="99"/>
    <w:pPr>
      <w:adjustRightInd w:val="0"/>
      <w:snapToGrid w:val="0"/>
      <w:spacing w:line="360" w:lineRule="auto"/>
    </w:pPr>
    <w:rPr>
      <w:rFonts w:ascii="Tahoma" w:hAnsi="Tahoma"/>
      <w:sz w:val="24"/>
      <w:szCs w:val="24"/>
    </w:rPr>
  </w:style>
  <w:style w:type="paragraph" w:customStyle="1" w:styleId="142">
    <w:name w:val="List Paragraph1"/>
    <w:basedOn w:val="1"/>
    <w:qFormat/>
    <w:uiPriority w:val="99"/>
    <w:pPr>
      <w:ind w:firstLine="420" w:firstLineChars="200"/>
    </w:pPr>
    <w:rPr>
      <w:szCs w:val="24"/>
    </w:rPr>
  </w:style>
  <w:style w:type="paragraph" w:customStyle="1" w:styleId="143">
    <w:name w:val="font6"/>
    <w:basedOn w:val="1"/>
    <w:qFormat/>
    <w:uiPriority w:val="0"/>
    <w:pPr>
      <w:widowControl/>
      <w:spacing w:before="100" w:beforeAutospacing="1" w:after="100" w:afterAutospacing="1"/>
      <w:jc w:val="left"/>
    </w:pPr>
    <w:rPr>
      <w:rFonts w:ascii="宋体" w:hAnsi="宋体" w:cs="宋体"/>
      <w:color w:val="000000"/>
      <w:kern w:val="0"/>
      <w:sz w:val="20"/>
    </w:rPr>
  </w:style>
  <w:style w:type="paragraph" w:customStyle="1" w:styleId="144">
    <w:name w:val="xl25"/>
    <w:basedOn w:val="1"/>
    <w:qFormat/>
    <w:uiPriority w:val="99"/>
    <w:pPr>
      <w:widowControl/>
      <w:pBdr>
        <w:right w:val="single" w:color="auto" w:sz="4" w:space="0"/>
      </w:pBdr>
      <w:spacing w:before="100" w:beforeAutospacing="1" w:after="100" w:afterAutospacing="1"/>
      <w:jc w:val="center"/>
    </w:pPr>
    <w:rPr>
      <w:kern w:val="0"/>
      <w:szCs w:val="21"/>
    </w:rPr>
  </w:style>
  <w:style w:type="paragraph" w:customStyle="1" w:styleId="145">
    <w:name w:val="丁华标题3"/>
    <w:basedOn w:val="130"/>
    <w:next w:val="122"/>
    <w:qFormat/>
    <w:uiPriority w:val="99"/>
    <w:pPr>
      <w:numPr>
        <w:numId w:val="0"/>
      </w:numPr>
      <w:tabs>
        <w:tab w:val="left" w:pos="1470"/>
        <w:tab w:val="left" w:pos="1980"/>
        <w:tab w:val="clear" w:pos="567"/>
      </w:tabs>
      <w:spacing w:after="0"/>
      <w:ind w:left="1980" w:hanging="420"/>
      <w:outlineLvl w:val="2"/>
    </w:pPr>
    <w:rPr>
      <w:sz w:val="24"/>
    </w:rPr>
  </w:style>
  <w:style w:type="paragraph" w:customStyle="1" w:styleId="146">
    <w:name w:val="模板正文"/>
    <w:basedOn w:val="1"/>
    <w:qFormat/>
    <w:uiPriority w:val="0"/>
    <w:pPr>
      <w:wordWrap w:val="0"/>
      <w:spacing w:before="120" w:line="360" w:lineRule="auto"/>
      <w:ind w:firstLine="200" w:firstLineChars="200"/>
    </w:pPr>
    <w:rPr>
      <w:rFonts w:eastAsia="仿宋_GB2312"/>
      <w:sz w:val="24"/>
      <w:szCs w:val="21"/>
    </w:rPr>
  </w:style>
  <w:style w:type="paragraph" w:customStyle="1" w:styleId="147">
    <w:name w:val="msolistparagraph"/>
    <w:basedOn w:val="1"/>
    <w:qFormat/>
    <w:uiPriority w:val="99"/>
    <w:pPr>
      <w:ind w:firstLine="420" w:firstLineChars="200"/>
    </w:pPr>
    <w:rPr>
      <w:rFonts w:ascii="Calibri" w:hAnsi="Calibri"/>
      <w:szCs w:val="22"/>
    </w:rPr>
  </w:style>
  <w:style w:type="paragraph" w:customStyle="1" w:styleId="148">
    <w:name w:val="首行缩进"/>
    <w:basedOn w:val="1"/>
    <w:qFormat/>
    <w:uiPriority w:val="0"/>
    <w:pPr>
      <w:ind w:firstLine="480" w:firstLineChars="200"/>
    </w:pPr>
    <w:rPr>
      <w:rFonts w:ascii="Calibri" w:hAnsi="Calibri"/>
      <w:szCs w:val="21"/>
    </w:rPr>
  </w:style>
  <w:style w:type="paragraph" w:customStyle="1" w:styleId="149">
    <w:name w:val="retrait3"/>
    <w:basedOn w:val="1"/>
    <w:qFormat/>
    <w:uiPriority w:val="99"/>
    <w:pPr>
      <w:widowControl/>
      <w:spacing w:before="20" w:after="20"/>
      <w:ind w:left="851"/>
      <w:jc w:val="left"/>
    </w:pPr>
    <w:rPr>
      <w:rFonts w:ascii="Arial" w:hAnsi="Arial"/>
      <w:kern w:val="0"/>
      <w:sz w:val="24"/>
    </w:rPr>
  </w:style>
  <w:style w:type="paragraph" w:customStyle="1" w:styleId="150">
    <w:name w:val="论文正文"/>
    <w:basedOn w:val="31"/>
    <w:qFormat/>
    <w:uiPriority w:val="99"/>
    <w:pPr>
      <w:spacing w:line="360" w:lineRule="auto"/>
      <w:ind w:left="0" w:firstLine="200" w:firstLineChars="200"/>
      <w:jc w:val="left"/>
    </w:pPr>
    <w:rPr>
      <w:sz w:val="28"/>
      <w:szCs w:val="24"/>
    </w:rPr>
  </w:style>
  <w:style w:type="paragraph" w:customStyle="1" w:styleId="151">
    <w:name w:val="Item Step in Table"/>
    <w:qFormat/>
    <w:uiPriority w:val="99"/>
    <w:pPr>
      <w:numPr>
        <w:ilvl w:val="0"/>
        <w:numId w:val="4"/>
      </w:numPr>
      <w:spacing w:before="40" w:after="40"/>
      <w:jc w:val="both"/>
    </w:pPr>
    <w:rPr>
      <w:rFonts w:ascii="Arial" w:hAnsi="Arial" w:eastAsia="宋体" w:cs="Arial"/>
      <w:sz w:val="18"/>
      <w:szCs w:val="18"/>
      <w:lang w:val="en-US" w:eastAsia="zh-CN" w:bidi="ar-SA"/>
    </w:rPr>
  </w:style>
  <w:style w:type="paragraph" w:customStyle="1" w:styleId="152">
    <w:name w:val="正文_0"/>
    <w:qFormat/>
    <w:uiPriority w:val="0"/>
    <w:pPr>
      <w:widowControl w:val="0"/>
      <w:spacing w:before="100" w:line="360" w:lineRule="auto"/>
      <w:jc w:val="both"/>
    </w:pPr>
    <w:rPr>
      <w:rFonts w:ascii="Times New Roman" w:hAnsi="Times New Roman" w:eastAsia="Times New Roman" w:cs="Times New Roman"/>
      <w:kern w:val="2"/>
      <w:sz w:val="21"/>
      <w:szCs w:val="22"/>
      <w:lang w:val="en-US" w:eastAsia="zh-CN" w:bidi="ar-SA"/>
    </w:rPr>
  </w:style>
  <w:style w:type="paragraph" w:customStyle="1" w:styleId="153">
    <w:name w:val="列出段落2"/>
    <w:basedOn w:val="1"/>
    <w:qFormat/>
    <w:uiPriority w:val="34"/>
    <w:pPr>
      <w:ind w:firstLine="420" w:firstLineChars="200"/>
    </w:pPr>
  </w:style>
  <w:style w:type="paragraph" w:customStyle="1" w:styleId="154">
    <w:name w:val="zhang"/>
    <w:basedOn w:val="1"/>
    <w:qFormat/>
    <w:uiPriority w:val="0"/>
    <w:pPr>
      <w:spacing w:before="100" w:beforeAutospacing="1" w:after="100" w:afterAutospacing="1"/>
    </w:pPr>
    <w:rPr>
      <w:b/>
      <w:bCs/>
      <w:smallCaps/>
      <w:color w:val="000000"/>
      <w:sz w:val="20"/>
    </w:rPr>
  </w:style>
  <w:style w:type="paragraph" w:customStyle="1" w:styleId="155">
    <w:name w:val="_Style 145"/>
    <w:basedOn w:val="3"/>
    <w:next w:val="1"/>
    <w:qFormat/>
    <w:uiPriority w:val="39"/>
    <w:pPr>
      <w:keepLines/>
      <w:widowControl/>
      <w:tabs>
        <w:tab w:val="clear" w:pos="1440"/>
        <w:tab w:val="clear" w:pos="5670"/>
      </w:tabs>
      <w:spacing w:before="480" w:beforeLines="0" w:after="0" w:afterLines="0" w:line="276" w:lineRule="auto"/>
      <w:ind w:firstLine="0" w:firstLineChars="0"/>
      <w:jc w:val="left"/>
      <w:outlineLvl w:val="9"/>
    </w:pPr>
    <w:rPr>
      <w:rFonts w:ascii="Cambria" w:hAnsi="Cambria" w:eastAsia="宋体"/>
      <w:bCs/>
      <w:color w:val="365F91"/>
      <w:kern w:val="0"/>
      <w:szCs w:val="28"/>
    </w:rPr>
  </w:style>
  <w:style w:type="paragraph" w:customStyle="1" w:styleId="156">
    <w:name w:val="列出段落4"/>
    <w:basedOn w:val="1"/>
    <w:qFormat/>
    <w:uiPriority w:val="34"/>
    <w:pPr>
      <w:ind w:firstLine="420" w:firstLineChars="200"/>
    </w:pPr>
  </w:style>
  <w:style w:type="paragraph" w:customStyle="1" w:styleId="157">
    <w:name w:val="段落"/>
    <w:basedOn w:val="1"/>
    <w:qFormat/>
    <w:uiPriority w:val="99"/>
    <w:pPr>
      <w:spacing w:line="460" w:lineRule="exact"/>
      <w:ind w:firstLine="480"/>
    </w:pPr>
    <w:rPr>
      <w:sz w:val="24"/>
    </w:rPr>
  </w:style>
  <w:style w:type="paragraph" w:customStyle="1" w:styleId="158">
    <w:name w:val="默认段落字体 Para Char"/>
    <w:basedOn w:val="1"/>
    <w:qFormat/>
    <w:uiPriority w:val="99"/>
    <w:rPr>
      <w:sz w:val="24"/>
      <w:szCs w:val="24"/>
    </w:rPr>
  </w:style>
  <w:style w:type="paragraph" w:customStyle="1" w:styleId="159">
    <w:name w:val="表格1"/>
    <w:basedOn w:val="1"/>
    <w:qFormat/>
    <w:uiPriority w:val="99"/>
    <w:pPr>
      <w:adjustRightInd w:val="0"/>
      <w:textAlignment w:val="baseline"/>
    </w:pPr>
    <w:rPr>
      <w:rFonts w:ascii="宋体"/>
      <w:kern w:val="24"/>
      <w:szCs w:val="21"/>
    </w:rPr>
  </w:style>
  <w:style w:type="paragraph" w:customStyle="1" w:styleId="160">
    <w:name w:val="Char Char Char Char Char Char Char Char Char Char Char1 Char Char Char1"/>
    <w:basedOn w:val="1"/>
    <w:semiHidden/>
    <w:qFormat/>
    <w:uiPriority w:val="99"/>
    <w:pPr>
      <w:ind w:firstLine="200" w:firstLineChars="200"/>
      <w:jc w:val="left"/>
    </w:pPr>
    <w:rPr>
      <w:rFonts w:ascii="Tahoma" w:hAnsi="Tahoma"/>
      <w:sz w:val="24"/>
      <w:szCs w:val="24"/>
    </w:rPr>
  </w:style>
  <w:style w:type="paragraph" w:customStyle="1" w:styleId="161">
    <w:name w:val="Char Char2 Char Char"/>
    <w:basedOn w:val="17"/>
    <w:qFormat/>
    <w:uiPriority w:val="99"/>
    <w:pPr>
      <w:spacing w:line="436" w:lineRule="exact"/>
    </w:pPr>
    <w:rPr>
      <w:rFonts w:ascii="Tahoma" w:hAnsi="Tahoma"/>
      <w:sz w:val="24"/>
    </w:rPr>
  </w:style>
  <w:style w:type="paragraph" w:customStyle="1" w:styleId="162">
    <w:name w:val="p0"/>
    <w:basedOn w:val="1"/>
    <w:qFormat/>
    <w:uiPriority w:val="99"/>
    <w:pPr>
      <w:widowControl/>
    </w:pPr>
    <w:rPr>
      <w:kern w:val="0"/>
      <w:szCs w:val="21"/>
    </w:rPr>
  </w:style>
  <w:style w:type="paragraph" w:customStyle="1" w:styleId="1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rPr>
  </w:style>
  <w:style w:type="paragraph" w:customStyle="1" w:styleId="164">
    <w:name w:val="_Style 154"/>
    <w:unhideWhenUsed/>
    <w:qFormat/>
    <w:uiPriority w:val="99"/>
    <w:rPr>
      <w:rFonts w:ascii="Times New Roman" w:hAnsi="Times New Roman" w:eastAsia="宋体" w:cs="Times New Roman"/>
      <w:kern w:val="2"/>
      <w:sz w:val="21"/>
      <w:lang w:val="en-US" w:eastAsia="zh-CN" w:bidi="ar-SA"/>
    </w:rPr>
  </w:style>
  <w:style w:type="paragraph" w:customStyle="1" w:styleId="165">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color w:val="000000"/>
      <w:kern w:val="0"/>
      <w:sz w:val="20"/>
    </w:rPr>
  </w:style>
  <w:style w:type="paragraph" w:styleId="166">
    <w:name w:val="List Paragraph"/>
    <w:basedOn w:val="1"/>
    <w:qFormat/>
    <w:uiPriority w:val="99"/>
    <w:pPr>
      <w:ind w:firstLine="420" w:firstLineChars="200"/>
    </w:pPr>
    <w:rPr>
      <w:rFonts w:ascii="Calibri" w:hAnsi="Calibri"/>
      <w:szCs w:val="22"/>
    </w:rPr>
  </w:style>
  <w:style w:type="paragraph" w:customStyle="1" w:styleId="167">
    <w:name w:val="正文1"/>
    <w:qFormat/>
    <w:uiPriority w:val="0"/>
    <w:pPr>
      <w:widowControl w:val="0"/>
      <w:jc w:val="both"/>
    </w:pPr>
    <w:rPr>
      <w:rFonts w:ascii="Times New Roman" w:hAnsi="Times New Roman" w:eastAsia="Times New Roman" w:cs="Times New Roman"/>
      <w:kern w:val="2"/>
      <w:sz w:val="21"/>
      <w:szCs w:val="22"/>
      <w:lang w:val="en-US" w:eastAsia="zh-CN" w:bidi="ar-SA"/>
    </w:rPr>
  </w:style>
  <w:style w:type="paragraph" w:customStyle="1" w:styleId="168">
    <w:name w:val="标题6"/>
    <w:basedOn w:val="8"/>
    <w:qFormat/>
    <w:uiPriority w:val="99"/>
    <w:pPr>
      <w:keepLines/>
      <w:numPr>
        <w:ilvl w:val="0"/>
        <w:numId w:val="5"/>
      </w:numPr>
      <w:adjustRightInd/>
    </w:pPr>
    <w:rPr>
      <w:b w:val="0"/>
      <w:kern w:val="2"/>
      <w:sz w:val="24"/>
    </w:rPr>
  </w:style>
  <w:style w:type="paragraph" w:customStyle="1" w:styleId="169">
    <w:name w:val="Normal_0"/>
    <w:basedOn w:val="1"/>
    <w:qFormat/>
    <w:uiPriority w:val="0"/>
    <w:rPr>
      <w:rFonts w:eastAsia="Times New Roman"/>
      <w:sz w:val="24"/>
      <w:szCs w:val="24"/>
    </w:rPr>
  </w:style>
  <w:style w:type="paragraph" w:customStyle="1" w:styleId="17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71">
    <w:name w:val="Heading 3_0"/>
    <w:basedOn w:val="169"/>
    <w:next w:val="169"/>
    <w:qFormat/>
    <w:uiPriority w:val="0"/>
    <w:pPr>
      <w:keepNext/>
      <w:keepLines/>
      <w:spacing w:beforeLines="50" w:after="100" w:afterAutospacing="1"/>
      <w:outlineLvl w:val="2"/>
    </w:pPr>
    <w:rPr>
      <w:rFonts w:ascii="宋体" w:hAnsi="宋体" w:cs="宋体"/>
    </w:rPr>
  </w:style>
  <w:style w:type="paragraph" w:customStyle="1" w:styleId="17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color w:val="000000"/>
      <w:kern w:val="0"/>
      <w:sz w:val="20"/>
    </w:rPr>
  </w:style>
  <w:style w:type="paragraph" w:customStyle="1" w:styleId="173">
    <w:name w:val="样式2"/>
    <w:basedOn w:val="4"/>
    <w:next w:val="4"/>
    <w:qFormat/>
    <w:uiPriority w:val="0"/>
    <w:pPr>
      <w:tabs>
        <w:tab w:val="left" w:pos="5250"/>
      </w:tabs>
      <w:spacing w:line="400" w:lineRule="exact"/>
      <w:outlineLvl w:val="0"/>
    </w:pPr>
    <w:rPr>
      <w:rFonts w:hint="eastAsia" w:eastAsia="仿宋"/>
    </w:rPr>
  </w:style>
  <w:style w:type="paragraph" w:styleId="174">
    <w:name w:val="No Spacing"/>
    <w:qFormat/>
    <w:uiPriority w:val="1"/>
    <w:pPr>
      <w:widowControl w:val="0"/>
      <w:jc w:val="both"/>
    </w:pPr>
    <w:rPr>
      <w:rFonts w:ascii="Times New Roman" w:hAnsi="Times New Roman" w:eastAsia="宋体" w:cs="Times New Roman"/>
      <w:kern w:val="2"/>
      <w:sz w:val="21"/>
      <w:lang w:val="en-US" w:eastAsia="zh-CN" w:bidi="ar-SA"/>
    </w:rPr>
  </w:style>
  <w:style w:type="table" w:customStyle="1" w:styleId="175">
    <w:name w:val="Table Normal"/>
    <w:basedOn w:val="63"/>
    <w:qFormat/>
    <w:uiPriority w:val="2"/>
    <w:rPr>
      <w:rFonts w:eastAsia="Times New Roman"/>
    </w:rPr>
    <w:tblPr>
      <w:tblCellMar>
        <w:left w:w="0" w:type="dxa"/>
        <w:right w:w="0" w:type="dxa"/>
      </w:tblCellMar>
    </w:tblPr>
  </w:style>
  <w:style w:type="paragraph" w:customStyle="1" w:styleId="176">
    <w:name w:val="Revision"/>
    <w:hidden/>
    <w:semiHidden/>
    <w:qFormat/>
    <w:uiPriority w:val="99"/>
    <w:rPr>
      <w:rFonts w:ascii="Times New Roman" w:hAnsi="Times New Roman" w:eastAsia="宋体" w:cs="Times New Roman"/>
      <w:kern w:val="2"/>
      <w:sz w:val="21"/>
      <w:lang w:val="en-US" w:eastAsia="zh-CN" w:bidi="ar-SA"/>
    </w:rPr>
  </w:style>
  <w:style w:type="paragraph" w:customStyle="1" w:styleId="177">
    <w:name w:val="Default"/>
    <w:basedOn w:val="1"/>
    <w:qFormat/>
    <w:uiPriority w:val="0"/>
    <w:pPr>
      <w:autoSpaceDE w:val="0"/>
      <w:autoSpaceDN w:val="0"/>
      <w:adjustRightInd w:val="0"/>
      <w:jc w:val="left"/>
    </w:pPr>
    <w:rPr>
      <w:rFonts w:ascii="Sim Sun" w:hAnsi="Calibri" w:cs="宋体"/>
      <w:color w:val="000000"/>
      <w:kern w:val="0"/>
      <w:sz w:val="24"/>
      <w:szCs w:val="24"/>
    </w:rPr>
  </w:style>
  <w:style w:type="paragraph" w:customStyle="1" w:styleId="178">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179">
    <w:name w:val="BodyText1I"/>
    <w:basedOn w:val="180"/>
    <w:next w:val="1"/>
    <w:qFormat/>
    <w:uiPriority w:val="0"/>
    <w:pPr>
      <w:spacing w:after="120"/>
      <w:ind w:firstLine="420" w:firstLineChars="100"/>
    </w:pPr>
    <w:rPr>
      <w:sz w:val="24"/>
    </w:rPr>
  </w:style>
  <w:style w:type="paragraph" w:customStyle="1" w:styleId="180">
    <w:name w:val="BodyText"/>
    <w:basedOn w:val="1"/>
    <w:qFormat/>
    <w:uiPriority w:val="0"/>
    <w:rPr>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E53C44-3DE2-46D2-961A-E1C587F94BE6}">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41</Pages>
  <Words>10784</Words>
  <Characters>11491</Characters>
  <Lines>298</Lines>
  <Paragraphs>84</Paragraphs>
  <TotalTime>17</TotalTime>
  <ScaleCrop>false</ScaleCrop>
  <LinksUpToDate>false</LinksUpToDate>
  <CharactersWithSpaces>11588</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2025-07-25T11:41:00Z</dcterms:created>
  <dc:creator>whh</dc:creator>
  <cp:lastModifiedBy>李婷婷</cp:lastModifiedBy>
  <cp:lastPrinted>2020-07-01T10:06:00Z</cp:lastPrinted>
  <dcterms:modified xsi:type="dcterms:W3CDTF">2026-06-04T07:46:04Z</dcterms:modified>
  <dc:title>竞争性谈判文件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0C7390189D144F0BBB9F5DE010101BF4_13</vt:lpwstr>
  </property>
  <property fmtid="{D5CDD505-2E9C-101B-9397-08002B2CF9AE}" pid="4" name="KSOTemplateDocerSaveRecord">
    <vt:lpwstr>eyJoZGlkIjoiMDRhZTgxNTY3NmVlNjRhZWUwMzRiZDRkNjJlZWQyOGQiLCJ1c2VySWQiOiIxNzQ5OTc0NzYyIn0=</vt:lpwstr>
  </property>
</Properties>
</file>