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25"/>
        <w:spacing w:line="360" w:lineRule="auto"/>
        <w:rPr>
          <w:b/>
          <w:bCs/>
          <w:sz w:val="72"/>
          <w:szCs w:val="72"/>
        </w:rPr>
      </w:pPr>
      <w:r>
        <w:rPr>
          <w:b/>
          <w:bCs/>
          <w:sz w:val="72"/>
          <w:szCs w:val="72"/>
        </w:rPr>
      </w:r>
      <w:r/>
    </w:p>
    <w:p>
      <w:pPr>
        <w:pStyle w:val="1225"/>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225"/>
        <w:jc w:val="center"/>
        <w:spacing w:line="360" w:lineRule="auto"/>
        <w:rPr>
          <w:rFonts w:hint="eastAsia" w:eastAsia="华文中宋"/>
          <w:b/>
          <w:sz w:val="52"/>
          <w:szCs w:val="52"/>
        </w:rPr>
      </w:pPr>
      <w:r>
        <w:rPr>
          <w:rFonts w:hint="eastAsia" w:eastAsia="华文中宋"/>
          <w:b/>
          <w:sz w:val="52"/>
          <w:szCs w:val="52"/>
        </w:rPr>
        <w:t xml:space="preserve">江苏省人民医院</w:t>
      </w:r>
      <w:r>
        <w:rPr>
          <w:rFonts w:hint="eastAsia" w:eastAsia="华文中宋"/>
          <w:b/>
          <w:sz w:val="52"/>
          <w:szCs w:val="52"/>
        </w:rPr>
      </w:r>
      <w:r/>
    </w:p>
    <w:p>
      <w:pPr>
        <w:pStyle w:val="1225"/>
        <w:jc w:val="center"/>
        <w:spacing w:line="360" w:lineRule="auto"/>
        <w:rPr>
          <w:rFonts w:hint="eastAsia" w:eastAsia="华文中宋"/>
          <w:b/>
          <w:sz w:val="44"/>
          <w:szCs w:val="44"/>
          <w:lang w:eastAsia="zh-CN"/>
        </w:rPr>
      </w:pPr>
      <w:r>
        <w:rPr>
          <w:rFonts w:hint="eastAsia" w:eastAsia="华文中宋"/>
          <w:b/>
          <w:sz w:val="44"/>
          <w:szCs w:val="44"/>
          <w:lang w:eastAsia="zh-CN"/>
        </w:rPr>
      </w:r>
      <w:r/>
    </w:p>
    <w:p>
      <w:pPr>
        <w:pStyle w:val="1225"/>
        <w:jc w:val="center"/>
        <w:spacing w:line="360" w:lineRule="auto"/>
        <w:rPr>
          <w:rFonts w:eastAsia="华文中宋"/>
          <w:bCs/>
          <w:sz w:val="56"/>
          <w:szCs w:val="16"/>
          <w:lang w:val="en-US" w:eastAsia="zh-CN"/>
        </w:rPr>
      </w:pPr>
      <w:r>
        <w:rPr>
          <w:rFonts w:hint="eastAsia" w:eastAsia="华文中宋"/>
          <w:b/>
          <w:sz w:val="44"/>
          <w:szCs w:val="44"/>
          <w:lang w:eastAsia="zh-CN"/>
        </w:rPr>
        <w:t xml:space="preserve">青教公寓学生宿舍家具采购</w:t>
      </w:r>
      <w:r>
        <w:rPr>
          <w:rFonts w:eastAsia="华文中宋"/>
          <w:bCs/>
          <w:sz w:val="56"/>
          <w:szCs w:val="16"/>
          <w:lang w:val="en-US" w:eastAsia="zh-CN"/>
        </w:rPr>
      </w:r>
      <w:r/>
    </w:p>
    <w:p>
      <w:pPr>
        <w:pStyle w:val="1225"/>
        <w:jc w:val="center"/>
        <w:spacing w:line="360" w:lineRule="auto"/>
        <w:rPr>
          <w:b/>
          <w:sz w:val="72"/>
          <w:szCs w:val="72"/>
        </w:rPr>
      </w:pPr>
      <w:r>
        <w:rPr>
          <w:b/>
          <w:sz w:val="72"/>
          <w:szCs w:val="72"/>
        </w:rPr>
      </w:r>
      <w:r/>
    </w:p>
    <w:p>
      <w:pPr>
        <w:pStyle w:val="1225"/>
        <w:jc w:val="center"/>
        <w:spacing w:line="360" w:lineRule="auto"/>
        <w:rPr>
          <w:b/>
          <w:bCs w:val="0"/>
          <w:sz w:val="72"/>
          <w:szCs w:val="72"/>
        </w:rPr>
      </w:pPr>
      <w:r>
        <w:rPr>
          <w:b/>
          <w:bCs w:val="0"/>
          <w:sz w:val="72"/>
          <w:szCs w:val="72"/>
        </w:rPr>
        <w:t xml:space="preserve">招标文件</w:t>
      </w:r>
      <w:r>
        <w:rPr>
          <w:b/>
          <w:bCs w:val="0"/>
          <w:sz w:val="72"/>
          <w:szCs w:val="72"/>
        </w:rPr>
      </w:r>
      <w:r/>
    </w:p>
    <w:p>
      <w:pPr>
        <w:pStyle w:val="1225"/>
        <w:jc w:val="center"/>
        <w:spacing w:line="360" w:lineRule="auto"/>
        <w:rPr>
          <w:bCs/>
          <w:sz w:val="36"/>
        </w:rPr>
      </w:pPr>
      <w:r>
        <w:rPr>
          <w:bCs/>
          <w:sz w:val="36"/>
        </w:rPr>
      </w:r>
      <w:r/>
    </w:p>
    <w:p>
      <w:pPr>
        <w:pStyle w:val="1225"/>
        <w:jc w:val="center"/>
        <w:spacing w:line="440" w:lineRule="exact"/>
        <w:rPr>
          <w:bCs/>
          <w:sz w:val="36"/>
        </w:rPr>
      </w:pPr>
      <w:r>
        <w:rPr>
          <w:bCs/>
          <w:sz w:val="36"/>
        </w:rPr>
      </w:r>
      <w:r/>
    </w:p>
    <w:p>
      <w:pPr>
        <w:pStyle w:val="1225"/>
        <w:jc w:val="center"/>
        <w:spacing w:line="440" w:lineRule="exact"/>
        <w:rPr>
          <w:bCs/>
          <w:sz w:val="52"/>
        </w:rPr>
      </w:pPr>
      <w:r>
        <w:rPr>
          <w:bCs/>
          <w:sz w:val="52"/>
        </w:rPr>
      </w:r>
      <w:r/>
    </w:p>
    <w:p>
      <w:pPr>
        <w:pStyle w:val="1294"/>
        <w:ind w:firstLine="0"/>
      </w:pPr>
      <w:r/>
      <w:r/>
    </w:p>
    <w:p>
      <w:pPr>
        <w:pStyle w:val="1294"/>
        <w:ind w:firstLine="0"/>
      </w:pPr>
      <w:r/>
      <w:r/>
    </w:p>
    <w:p>
      <w:pPr>
        <w:pStyle w:val="1225"/>
        <w:jc w:val="left"/>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JSZC-320000-SMDY-G2026-0042</w:t>
      </w:r>
      <w:r>
        <w:rPr>
          <w:b/>
          <w:sz w:val="32"/>
          <w:szCs w:val="32"/>
          <w:highlight w:val="none"/>
        </w:rPr>
        <w:t xml:space="preserve">（</w:t>
      </w:r>
      <w:r>
        <w:rPr>
          <w:rFonts w:hint="eastAsia"/>
          <w:b/>
          <w:sz w:val="32"/>
          <w:szCs w:val="32"/>
          <w:highlight w:val="none"/>
          <w:lang w:eastAsia="zh-CN"/>
        </w:rPr>
        <w:t xml:space="preserve">2640SUMEC/XMGG4031</w:t>
      </w:r>
      <w:r>
        <w:rPr>
          <w:b/>
          <w:sz w:val="32"/>
          <w:szCs w:val="32"/>
        </w:rPr>
        <w:t xml:space="preserve">）</w:t>
      </w:r>
      <w:r>
        <w:rPr>
          <w:b/>
          <w:sz w:val="32"/>
          <w:szCs w:val="32"/>
        </w:rPr>
      </w:r>
      <w:r/>
    </w:p>
    <w:p>
      <w:pPr>
        <w:pStyle w:val="1225"/>
        <w:ind w:firstLine="1285"/>
        <w:spacing w:line="360" w:lineRule="auto"/>
        <w:rPr>
          <w:rFonts w:hint="eastAsia" w:eastAsia="宋体"/>
          <w:b/>
          <w:sz w:val="32"/>
          <w:szCs w:val="32"/>
          <w:lang w:eastAsia="zh-CN"/>
        </w:rPr>
      </w:pPr>
      <w:r>
        <w:rPr>
          <w:b/>
          <w:sz w:val="32"/>
          <w:szCs w:val="32"/>
        </w:rPr>
        <w:t xml:space="preserve">采购人：</w:t>
      </w:r>
      <w:r>
        <w:rPr>
          <w:rFonts w:hint="eastAsia"/>
          <w:b/>
          <w:sz w:val="32"/>
          <w:szCs w:val="32"/>
          <w:lang w:eastAsia="zh-CN"/>
        </w:rPr>
        <w:t xml:space="preserve">江苏省人民医院</w:t>
      </w:r>
      <w:r>
        <w:rPr>
          <w:rFonts w:hint="eastAsia" w:eastAsia="宋体"/>
          <w:b/>
          <w:sz w:val="32"/>
          <w:szCs w:val="32"/>
          <w:lang w:eastAsia="zh-CN"/>
        </w:rPr>
      </w:r>
      <w:r/>
    </w:p>
    <w:p>
      <w:pPr>
        <w:pStyle w:val="1225"/>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294"/>
        <w:ind w:firstLine="0"/>
      </w:pPr>
      <w:r/>
      <w:r/>
    </w:p>
    <w:p>
      <w:pPr>
        <w:pStyle w:val="1225"/>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5</w:t>
      </w:r>
      <w:r>
        <w:rPr>
          <w:b/>
          <w:sz w:val="36"/>
          <w:szCs w:val="36"/>
        </w:rPr>
        <w:t xml:space="preserve">月</w:t>
      </w:r>
      <w:r>
        <w:rPr>
          <w:b/>
          <w:sz w:val="36"/>
          <w:szCs w:val="36"/>
        </w:rPr>
      </w:r>
      <w:r/>
    </w:p>
    <w:p>
      <w:pPr>
        <w:pStyle w:val="1225"/>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225"/>
        <w:jc w:val="center"/>
        <w:spacing w:line="440" w:lineRule="exact"/>
        <w:rPr>
          <w:b/>
          <w:sz w:val="32"/>
        </w:rPr>
      </w:pPr>
      <w:r>
        <w:rPr>
          <w:b/>
          <w:sz w:val="32"/>
        </w:rPr>
        <w:t xml:space="preserve">目   录</w:t>
      </w:r>
      <w:r>
        <w:rPr>
          <w:b/>
          <w:sz w:val="32"/>
        </w:rPr>
      </w:r>
      <w:r/>
    </w:p>
    <w:p>
      <w:pPr>
        <w:pStyle w:val="1278"/>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_Toc4093 </w:instrText>
      </w:r>
      <w:r>
        <w:rPr>
          <w:bCs/>
        </w:rPr>
        <w:fldChar w:fldCharType="separate"/>
      </w:r>
      <w:r>
        <w:rPr>
          <w:szCs w:val="28"/>
        </w:rPr>
        <w:t xml:space="preserve">第一章 投标邀请（招标公告）</w:t>
      </w:r>
      <w:r>
        <w:tab/>
      </w:r>
      <w:r>
        <w:fldChar w:fldCharType="begin"/>
      </w:r>
      <w:r>
        <w:instrText xml:space="preserve"> PAGEREF _Toc4093 \h </w:instrText>
      </w:r>
      <w:r>
        <w:fldChar w:fldCharType="separate"/>
      </w:r>
      <w:r>
        <w:t xml:space="preserve">1</w:t>
      </w:r>
      <w:r>
        <w:fldChar w:fldCharType="end"/>
      </w:r>
      <w:r>
        <w:rPr>
          <w:bCs/>
        </w:rPr>
        <w:fldChar w:fldCharType="end"/>
      </w:r>
      <w:r/>
    </w:p>
    <w:p>
      <w:pPr>
        <w:pStyle w:val="1278"/>
        <w:tabs>
          <w:tab w:val="right" w:pos="9638" w:leader="dot"/>
        </w:tabs>
      </w:pPr>
      <w:r>
        <w:rPr>
          <w:bCs/>
        </w:rPr>
        <w:fldChar w:fldCharType="begin"/>
      </w:r>
      <w:r>
        <w:rPr>
          <w:bCs/>
        </w:rPr>
        <w:instrText xml:space="preserve"> HYPERLINK \l _Toc1329 </w:instrText>
      </w:r>
      <w:r>
        <w:rPr>
          <w:bCs/>
        </w:rPr>
        <w:fldChar w:fldCharType="separate"/>
      </w:r>
      <w:r>
        <w:rPr>
          <w:szCs w:val="28"/>
        </w:rPr>
        <w:t xml:space="preserve">第二章 投标人须知</w:t>
      </w:r>
      <w:r>
        <w:tab/>
      </w:r>
      <w:r>
        <w:fldChar w:fldCharType="begin"/>
      </w:r>
      <w:r>
        <w:instrText xml:space="preserve"> PAGEREF _Toc1329 \h </w:instrText>
      </w:r>
      <w:r>
        <w:fldChar w:fldCharType="separate"/>
      </w:r>
      <w:r>
        <w:t xml:space="preserve">4</w:t>
      </w:r>
      <w:r>
        <w:fldChar w:fldCharType="end"/>
      </w:r>
      <w:r>
        <w:rPr>
          <w:bCs/>
        </w:rPr>
        <w:fldChar w:fldCharType="end"/>
      </w:r>
      <w:r/>
    </w:p>
    <w:p>
      <w:pPr>
        <w:pStyle w:val="1285"/>
        <w:tabs>
          <w:tab w:val="right" w:pos="9638" w:leader="dot"/>
        </w:tabs>
      </w:pPr>
      <w:r>
        <w:rPr>
          <w:bCs/>
        </w:rPr>
        <w:fldChar w:fldCharType="begin"/>
      </w:r>
      <w:r>
        <w:rPr>
          <w:bCs/>
        </w:rPr>
        <w:instrText xml:space="preserve"> HYPERLINK \l _Toc27376 </w:instrText>
      </w:r>
      <w:r>
        <w:rPr>
          <w:bCs/>
        </w:rPr>
        <w:fldChar w:fldCharType="separate"/>
      </w:r>
      <w:r>
        <w:rPr>
          <w:rFonts w:hint="eastAsia" w:ascii="宋体" w:hAnsi="宋体" w:eastAsia="宋体" w:cs="宋体"/>
          <w:bCs/>
          <w:szCs w:val="21"/>
        </w:rPr>
        <w:t xml:space="preserve"> 一、总 则</w:t>
      </w:r>
      <w:r>
        <w:tab/>
      </w:r>
      <w:r>
        <w:fldChar w:fldCharType="begin"/>
      </w:r>
      <w:r>
        <w:instrText xml:space="preserve"> PAGEREF _Toc27376 \h </w:instrText>
      </w:r>
      <w:r>
        <w:fldChar w:fldCharType="separate"/>
      </w:r>
      <w:r>
        <w:t xml:space="preserve">7</w:t>
      </w:r>
      <w:r>
        <w:fldChar w:fldCharType="end"/>
      </w:r>
      <w:r>
        <w:rPr>
          <w:bCs/>
        </w:rPr>
        <w:fldChar w:fldCharType="end"/>
      </w:r>
      <w:r/>
    </w:p>
    <w:p>
      <w:pPr>
        <w:pStyle w:val="1264"/>
        <w:tabs>
          <w:tab w:val="right" w:pos="9638" w:leader="dot"/>
        </w:tabs>
      </w:pPr>
      <w:r>
        <w:rPr>
          <w:bCs/>
        </w:rPr>
        <w:fldChar w:fldCharType="begin"/>
      </w:r>
      <w:r>
        <w:rPr>
          <w:bCs/>
        </w:rPr>
        <w:instrText xml:space="preserve"> HYPERLINK \l _Toc10252 </w:instrText>
      </w:r>
      <w:r>
        <w:rPr>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_Toc10252 \h </w:instrText>
      </w:r>
      <w:r>
        <w:fldChar w:fldCharType="separate"/>
      </w:r>
      <w:r>
        <w:t xml:space="preserve">7</w:t>
      </w:r>
      <w:r>
        <w:fldChar w:fldCharType="end"/>
      </w:r>
      <w:r>
        <w:rPr>
          <w:bCs/>
        </w:rPr>
        <w:fldChar w:fldCharType="end"/>
      </w:r>
      <w:r/>
    </w:p>
    <w:p>
      <w:pPr>
        <w:pStyle w:val="1264"/>
        <w:tabs>
          <w:tab w:val="right" w:pos="9638" w:leader="dot"/>
        </w:tabs>
      </w:pPr>
      <w:r>
        <w:rPr>
          <w:bCs/>
        </w:rPr>
        <w:fldChar w:fldCharType="begin"/>
      </w:r>
      <w:r>
        <w:rPr>
          <w:bCs/>
        </w:rPr>
        <w:instrText xml:space="preserve"> HYPERLINK \l _Toc10843 </w:instrText>
      </w:r>
      <w:r>
        <w:rPr>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_Toc10843 \h </w:instrText>
      </w:r>
      <w:r>
        <w:fldChar w:fldCharType="separate"/>
      </w:r>
      <w:r>
        <w:t xml:space="preserve">7</w:t>
      </w:r>
      <w:r>
        <w:fldChar w:fldCharType="end"/>
      </w:r>
      <w:r>
        <w:rPr>
          <w:bCs/>
        </w:rPr>
        <w:fldChar w:fldCharType="end"/>
      </w:r>
      <w:r/>
    </w:p>
    <w:p>
      <w:pPr>
        <w:pStyle w:val="1264"/>
        <w:tabs>
          <w:tab w:val="right" w:pos="9638" w:leader="dot"/>
        </w:tabs>
      </w:pPr>
      <w:r>
        <w:rPr>
          <w:bCs/>
        </w:rPr>
        <w:fldChar w:fldCharType="begin"/>
      </w:r>
      <w:r>
        <w:rPr>
          <w:bCs/>
        </w:rPr>
        <w:instrText xml:space="preserve"> HYPERLINK \l _Toc10355 </w:instrText>
      </w:r>
      <w:r>
        <w:rPr>
          <w:bCs/>
        </w:rPr>
        <w:fldChar w:fldCharType="separate"/>
      </w:r>
      <w:r>
        <w:rPr>
          <w:rFonts w:hint="eastAsia" w:ascii="宋体" w:hAnsi="宋体" w:eastAsia="宋体" w:cs="宋体"/>
          <w:szCs w:val="21"/>
        </w:rPr>
        <w:t xml:space="preserve">3.政策功能</w:t>
      </w:r>
      <w:r>
        <w:tab/>
      </w:r>
      <w:r>
        <w:fldChar w:fldCharType="begin"/>
      </w:r>
      <w:r>
        <w:instrText xml:space="preserve"> PAGEREF _Toc10355 \h </w:instrText>
      </w:r>
      <w:r>
        <w:fldChar w:fldCharType="separate"/>
      </w:r>
      <w:r>
        <w:t xml:space="preserve">7</w:t>
      </w:r>
      <w:r>
        <w:fldChar w:fldCharType="end"/>
      </w:r>
      <w:r>
        <w:rPr>
          <w:bCs/>
        </w:rPr>
        <w:fldChar w:fldCharType="end"/>
      </w:r>
      <w:r/>
    </w:p>
    <w:p>
      <w:pPr>
        <w:pStyle w:val="1264"/>
        <w:tabs>
          <w:tab w:val="right" w:pos="9638" w:leader="dot"/>
        </w:tabs>
      </w:pPr>
      <w:r>
        <w:rPr>
          <w:bCs/>
        </w:rPr>
        <w:fldChar w:fldCharType="begin"/>
      </w:r>
      <w:r>
        <w:rPr>
          <w:bCs/>
        </w:rPr>
        <w:instrText xml:space="preserve"> HYPERLINK \l _Toc18765 </w:instrText>
      </w:r>
      <w:r>
        <w:rPr>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_Toc18765 \h </w:instrText>
      </w:r>
      <w:r>
        <w:fldChar w:fldCharType="separate"/>
      </w:r>
      <w:r>
        <w:t xml:space="preserve">9</w:t>
      </w:r>
      <w:r>
        <w:fldChar w:fldCharType="end"/>
      </w:r>
      <w:r>
        <w:rPr>
          <w:bCs/>
        </w:rPr>
        <w:fldChar w:fldCharType="end"/>
      </w:r>
      <w:r/>
    </w:p>
    <w:p>
      <w:pPr>
        <w:pStyle w:val="1264"/>
        <w:tabs>
          <w:tab w:val="right" w:pos="9638" w:leader="dot"/>
        </w:tabs>
      </w:pPr>
      <w:r>
        <w:rPr>
          <w:bCs/>
        </w:rPr>
        <w:fldChar w:fldCharType="begin"/>
      </w:r>
      <w:r>
        <w:rPr>
          <w:bCs/>
        </w:rPr>
        <w:instrText xml:space="preserve"> HYPERLINK \l _Toc22218 </w:instrText>
      </w:r>
      <w:r>
        <w:rPr>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_Toc22218 \h </w:instrText>
      </w:r>
      <w:r>
        <w:fldChar w:fldCharType="separate"/>
      </w:r>
      <w:r>
        <w:t xml:space="preserve">9</w:t>
      </w:r>
      <w:r>
        <w:fldChar w:fldCharType="end"/>
      </w:r>
      <w:r>
        <w:rPr>
          <w:bCs/>
        </w:rPr>
        <w:fldChar w:fldCharType="end"/>
      </w:r>
      <w:r/>
    </w:p>
    <w:p>
      <w:pPr>
        <w:pStyle w:val="1264"/>
        <w:tabs>
          <w:tab w:val="right" w:pos="9638" w:leader="dot"/>
        </w:tabs>
      </w:pPr>
      <w:r>
        <w:rPr>
          <w:bCs/>
        </w:rPr>
        <w:fldChar w:fldCharType="begin"/>
      </w:r>
      <w:r>
        <w:rPr>
          <w:bCs/>
        </w:rPr>
        <w:instrText xml:space="preserve"> HYPERLINK \l _Toc23012 </w:instrText>
      </w:r>
      <w:r>
        <w:rPr>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_Toc23012 \h </w:instrText>
      </w:r>
      <w:r>
        <w:fldChar w:fldCharType="separate"/>
      </w:r>
      <w:r>
        <w:t xml:space="preserve">9</w:t>
      </w:r>
      <w:r>
        <w:fldChar w:fldCharType="end"/>
      </w:r>
      <w:r>
        <w:rPr>
          <w:bCs/>
        </w:rPr>
        <w:fldChar w:fldCharType="end"/>
      </w:r>
      <w:r/>
    </w:p>
    <w:p>
      <w:pPr>
        <w:pStyle w:val="1285"/>
        <w:tabs>
          <w:tab w:val="right" w:pos="9638" w:leader="dot"/>
        </w:tabs>
      </w:pPr>
      <w:r>
        <w:rPr>
          <w:bCs/>
        </w:rPr>
        <w:fldChar w:fldCharType="begin"/>
      </w:r>
      <w:r>
        <w:rPr>
          <w:bCs/>
        </w:rPr>
        <w:instrText xml:space="preserve"> HYPERLINK \l _Toc6875 </w:instrText>
      </w:r>
      <w:r>
        <w:rPr>
          <w:bCs/>
        </w:rPr>
        <w:fldChar w:fldCharType="separate"/>
      </w:r>
      <w:r>
        <w:rPr>
          <w:rFonts w:hint="eastAsia" w:ascii="宋体" w:hAnsi="宋体" w:eastAsia="宋体" w:cs="宋体"/>
          <w:bCs/>
          <w:szCs w:val="21"/>
        </w:rPr>
        <w:t xml:space="preserve">二、招标文件</w:t>
      </w:r>
      <w:r>
        <w:tab/>
      </w:r>
      <w:r>
        <w:fldChar w:fldCharType="begin"/>
      </w:r>
      <w:r>
        <w:instrText xml:space="preserve"> PAGEREF _Toc6875 \h </w:instrText>
      </w:r>
      <w:r>
        <w:fldChar w:fldCharType="separate"/>
      </w:r>
      <w:r>
        <w:t xml:space="preserve">9</w:t>
      </w:r>
      <w:r>
        <w:fldChar w:fldCharType="end"/>
      </w:r>
      <w:r>
        <w:rPr>
          <w:bCs/>
        </w:rPr>
        <w:fldChar w:fldCharType="end"/>
      </w:r>
      <w:r/>
    </w:p>
    <w:p>
      <w:pPr>
        <w:pStyle w:val="1264"/>
        <w:tabs>
          <w:tab w:val="right" w:pos="9638" w:leader="dot"/>
        </w:tabs>
      </w:pPr>
      <w:r>
        <w:rPr>
          <w:bCs/>
        </w:rPr>
        <w:fldChar w:fldCharType="begin"/>
      </w:r>
      <w:r>
        <w:rPr>
          <w:bCs/>
        </w:rPr>
        <w:instrText xml:space="preserve"> HYPERLINK \l _Toc21080 </w:instrText>
      </w:r>
      <w:r>
        <w:rPr>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_Toc21080 \h </w:instrText>
      </w:r>
      <w:r>
        <w:fldChar w:fldCharType="separate"/>
      </w:r>
      <w:r>
        <w:t xml:space="preserve">9</w:t>
      </w:r>
      <w:r>
        <w:fldChar w:fldCharType="end"/>
      </w:r>
      <w:r>
        <w:rPr>
          <w:bCs/>
        </w:rPr>
        <w:fldChar w:fldCharType="end"/>
      </w:r>
      <w:r/>
    </w:p>
    <w:p>
      <w:pPr>
        <w:pStyle w:val="1264"/>
        <w:tabs>
          <w:tab w:val="right" w:pos="9638" w:leader="dot"/>
        </w:tabs>
      </w:pPr>
      <w:r>
        <w:rPr>
          <w:bCs/>
        </w:rPr>
        <w:fldChar w:fldCharType="begin"/>
      </w:r>
      <w:r>
        <w:rPr>
          <w:bCs/>
        </w:rPr>
        <w:instrText xml:space="preserve"> HYPERLINK \l _Toc28970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_Toc28970 \h </w:instrText>
      </w:r>
      <w:r>
        <w:fldChar w:fldCharType="separate"/>
      </w:r>
      <w:r>
        <w:t xml:space="preserve">10</w:t>
      </w:r>
      <w:r>
        <w:fldChar w:fldCharType="end"/>
      </w:r>
      <w:r>
        <w:rPr>
          <w:bCs/>
        </w:rPr>
        <w:fldChar w:fldCharType="end"/>
      </w:r>
      <w:r/>
    </w:p>
    <w:p>
      <w:pPr>
        <w:pStyle w:val="1285"/>
        <w:tabs>
          <w:tab w:val="right" w:pos="9638" w:leader="dot"/>
        </w:tabs>
      </w:pPr>
      <w:r>
        <w:rPr>
          <w:bCs/>
        </w:rPr>
        <w:fldChar w:fldCharType="begin"/>
      </w:r>
      <w:r>
        <w:rPr>
          <w:bCs/>
        </w:rPr>
        <w:instrText xml:space="preserve"> HYPERLINK \l _Toc26505 </w:instrText>
      </w:r>
      <w:r>
        <w:rPr>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_Toc26505 \h </w:instrText>
      </w:r>
      <w:r>
        <w:fldChar w:fldCharType="separate"/>
      </w:r>
      <w:r>
        <w:t xml:space="preserve">10</w:t>
      </w:r>
      <w:r>
        <w:fldChar w:fldCharType="end"/>
      </w:r>
      <w:r>
        <w:rPr>
          <w:bCs/>
        </w:rPr>
        <w:fldChar w:fldCharType="end"/>
      </w:r>
      <w:r/>
    </w:p>
    <w:p>
      <w:pPr>
        <w:pStyle w:val="1264"/>
        <w:tabs>
          <w:tab w:val="right" w:pos="9638" w:leader="dot"/>
        </w:tabs>
      </w:pPr>
      <w:r>
        <w:rPr>
          <w:bCs/>
        </w:rPr>
        <w:fldChar w:fldCharType="begin"/>
      </w:r>
      <w:r>
        <w:rPr>
          <w:bCs/>
        </w:rPr>
        <w:instrText xml:space="preserve"> HYPERLINK \l _Toc25563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_Toc25563 \h </w:instrText>
      </w:r>
      <w:r>
        <w:fldChar w:fldCharType="separate"/>
      </w:r>
      <w:r>
        <w:t xml:space="preserve">10</w:t>
      </w:r>
      <w:r>
        <w:fldChar w:fldCharType="end"/>
      </w:r>
      <w:r>
        <w:rPr>
          <w:bCs/>
        </w:rPr>
        <w:fldChar w:fldCharType="end"/>
      </w:r>
      <w:r/>
    </w:p>
    <w:p>
      <w:pPr>
        <w:pStyle w:val="1264"/>
        <w:tabs>
          <w:tab w:val="right" w:pos="9638" w:leader="dot"/>
        </w:tabs>
      </w:pPr>
      <w:r>
        <w:rPr>
          <w:bCs/>
        </w:rPr>
        <w:fldChar w:fldCharType="begin"/>
      </w:r>
      <w:r>
        <w:rPr>
          <w:bCs/>
        </w:rPr>
        <w:instrText xml:space="preserve"> HYPERLINK \l _Toc2246 </w:instrText>
      </w:r>
      <w:r>
        <w:rPr>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_Toc2246 \h </w:instrText>
      </w:r>
      <w:r>
        <w:fldChar w:fldCharType="separate"/>
      </w:r>
      <w:r>
        <w:t xml:space="preserve">11</w:t>
      </w:r>
      <w:r>
        <w:fldChar w:fldCharType="end"/>
      </w:r>
      <w:r>
        <w:rPr>
          <w:bCs/>
        </w:rPr>
        <w:fldChar w:fldCharType="end"/>
      </w:r>
      <w:r/>
    </w:p>
    <w:p>
      <w:pPr>
        <w:pStyle w:val="1264"/>
        <w:tabs>
          <w:tab w:val="right" w:pos="9638" w:leader="dot"/>
        </w:tabs>
      </w:pPr>
      <w:r>
        <w:rPr>
          <w:bCs/>
        </w:rPr>
        <w:fldChar w:fldCharType="begin"/>
      </w:r>
      <w:r>
        <w:rPr>
          <w:bCs/>
        </w:rPr>
        <w:instrText xml:space="preserve"> HYPERLINK \l _Toc25559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_Toc25559 \h </w:instrText>
      </w:r>
      <w:r>
        <w:fldChar w:fldCharType="separate"/>
      </w:r>
      <w:r>
        <w:t xml:space="preserve">11</w:t>
      </w:r>
      <w:r>
        <w:fldChar w:fldCharType="end"/>
      </w:r>
      <w:r>
        <w:rPr>
          <w:bCs/>
        </w:rPr>
        <w:fldChar w:fldCharType="end"/>
      </w:r>
      <w:r/>
    </w:p>
    <w:p>
      <w:pPr>
        <w:pStyle w:val="1264"/>
        <w:tabs>
          <w:tab w:val="right" w:pos="9638" w:leader="dot"/>
        </w:tabs>
      </w:pPr>
      <w:r>
        <w:rPr>
          <w:bCs/>
        </w:rPr>
        <w:fldChar w:fldCharType="begin"/>
      </w:r>
      <w:r>
        <w:rPr>
          <w:bCs/>
        </w:rPr>
        <w:instrText xml:space="preserve"> HYPERLINK \l _Toc28379 </w:instrText>
      </w:r>
      <w:r>
        <w:rPr>
          <w:bCs/>
        </w:rPr>
        <w:fldChar w:fldCharType="separate"/>
      </w:r>
      <w:r>
        <w:rPr>
          <w:rFonts w:hint="eastAsia" w:ascii="宋体" w:hAnsi="宋体" w:eastAsia="宋体" w:cs="宋体"/>
          <w:bCs/>
          <w:szCs w:val="21"/>
        </w:rPr>
        <w:t xml:space="preserve">11.投标保证金</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如有</w:t>
      </w:r>
      <w:r>
        <w:rPr>
          <w:rFonts w:hint="eastAsia" w:ascii="宋体" w:hAnsi="宋体" w:eastAsia="宋体" w:cs="宋体"/>
          <w:bCs/>
          <w:szCs w:val="21"/>
          <w:lang w:eastAsia="zh-CN"/>
        </w:rPr>
        <w:t xml:space="preserve">）</w:t>
      </w:r>
      <w:r>
        <w:tab/>
      </w:r>
      <w:r>
        <w:fldChar w:fldCharType="begin"/>
      </w:r>
      <w:r>
        <w:instrText xml:space="preserve"> PAGEREF _Toc28379 \h </w:instrText>
      </w:r>
      <w:r>
        <w:fldChar w:fldCharType="separate"/>
      </w:r>
      <w:r>
        <w:t xml:space="preserve">12</w:t>
      </w:r>
      <w:r>
        <w:fldChar w:fldCharType="end"/>
      </w:r>
      <w:r>
        <w:rPr>
          <w:bCs/>
        </w:rPr>
        <w:fldChar w:fldCharType="end"/>
      </w:r>
      <w:r/>
    </w:p>
    <w:p>
      <w:pPr>
        <w:pStyle w:val="1264"/>
        <w:tabs>
          <w:tab w:val="right" w:pos="9638" w:leader="dot"/>
        </w:tabs>
      </w:pPr>
      <w:r>
        <w:rPr>
          <w:bCs/>
        </w:rPr>
        <w:fldChar w:fldCharType="begin"/>
      </w:r>
      <w:r>
        <w:rPr>
          <w:bCs/>
        </w:rPr>
        <w:instrText xml:space="preserve"> HYPERLINK \l _Toc19479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_Toc19479 \h </w:instrText>
      </w:r>
      <w:r>
        <w:fldChar w:fldCharType="separate"/>
      </w:r>
      <w:r>
        <w:t xml:space="preserve">13</w:t>
      </w:r>
      <w:r>
        <w:fldChar w:fldCharType="end"/>
      </w:r>
      <w:r>
        <w:rPr>
          <w:bCs/>
        </w:rPr>
        <w:fldChar w:fldCharType="end"/>
      </w:r>
      <w:r/>
    </w:p>
    <w:p>
      <w:pPr>
        <w:pStyle w:val="1264"/>
        <w:tabs>
          <w:tab w:val="right" w:pos="9638" w:leader="dot"/>
        </w:tabs>
      </w:pPr>
      <w:r>
        <w:rPr>
          <w:bCs/>
        </w:rPr>
        <w:fldChar w:fldCharType="begin"/>
      </w:r>
      <w:r>
        <w:rPr>
          <w:bCs/>
        </w:rPr>
        <w:instrText xml:space="preserve"> HYPERLINK \l _Toc187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_Toc187 \h </w:instrText>
      </w:r>
      <w:r>
        <w:fldChar w:fldCharType="separate"/>
      </w:r>
      <w:r>
        <w:t xml:space="preserve">13</w:t>
      </w:r>
      <w:r>
        <w:fldChar w:fldCharType="end"/>
      </w:r>
      <w:r>
        <w:rPr>
          <w:bCs/>
        </w:rPr>
        <w:fldChar w:fldCharType="end"/>
      </w:r>
      <w:r/>
    </w:p>
    <w:p>
      <w:pPr>
        <w:pStyle w:val="1285"/>
        <w:tabs>
          <w:tab w:val="right" w:pos="9638" w:leader="dot"/>
        </w:tabs>
      </w:pPr>
      <w:r>
        <w:rPr>
          <w:bCs/>
        </w:rPr>
        <w:fldChar w:fldCharType="begin"/>
      </w:r>
      <w:r>
        <w:rPr>
          <w:bCs/>
        </w:rPr>
        <w:instrText xml:space="preserve"> HYPERLINK \l _Toc26680 </w:instrText>
      </w:r>
      <w:r>
        <w:rPr>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_Toc26680 \h </w:instrText>
      </w:r>
      <w:r>
        <w:fldChar w:fldCharType="separate"/>
      </w:r>
      <w:r>
        <w:t xml:space="preserve">13</w:t>
      </w:r>
      <w:r>
        <w:fldChar w:fldCharType="end"/>
      </w:r>
      <w:r>
        <w:rPr>
          <w:bCs/>
        </w:rPr>
        <w:fldChar w:fldCharType="end"/>
      </w:r>
      <w:r/>
    </w:p>
    <w:p>
      <w:pPr>
        <w:pStyle w:val="1264"/>
        <w:tabs>
          <w:tab w:val="right" w:pos="9638" w:leader="dot"/>
        </w:tabs>
      </w:pPr>
      <w:r>
        <w:rPr>
          <w:bCs/>
        </w:rPr>
        <w:fldChar w:fldCharType="begin"/>
      </w:r>
      <w:r>
        <w:rPr>
          <w:bCs/>
        </w:rPr>
        <w:instrText xml:space="preserve"> HYPERLINK \l _Toc8758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_Toc8758 \h </w:instrText>
      </w:r>
      <w:r>
        <w:fldChar w:fldCharType="separate"/>
      </w:r>
      <w:r>
        <w:t xml:space="preserve">13</w:t>
      </w:r>
      <w:r>
        <w:fldChar w:fldCharType="end"/>
      </w:r>
      <w:r>
        <w:rPr>
          <w:bCs/>
        </w:rPr>
        <w:fldChar w:fldCharType="end"/>
      </w:r>
      <w:r/>
    </w:p>
    <w:p>
      <w:pPr>
        <w:pStyle w:val="1264"/>
        <w:tabs>
          <w:tab w:val="right" w:pos="9638" w:leader="dot"/>
        </w:tabs>
      </w:pPr>
      <w:r>
        <w:rPr>
          <w:bCs/>
        </w:rPr>
        <w:fldChar w:fldCharType="begin"/>
      </w:r>
      <w:r>
        <w:rPr>
          <w:bCs/>
        </w:rPr>
        <w:instrText xml:space="preserve"> HYPERLINK \l _Toc24778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_Toc24778 \h </w:instrText>
      </w:r>
      <w:r>
        <w:fldChar w:fldCharType="separate"/>
      </w:r>
      <w:r>
        <w:t xml:space="preserve">13</w:t>
      </w:r>
      <w:r>
        <w:fldChar w:fldCharType="end"/>
      </w:r>
      <w:r>
        <w:rPr>
          <w:bCs/>
        </w:rPr>
        <w:fldChar w:fldCharType="end"/>
      </w:r>
      <w:r/>
    </w:p>
    <w:p>
      <w:pPr>
        <w:pStyle w:val="1264"/>
        <w:tabs>
          <w:tab w:val="right" w:pos="9638" w:leader="dot"/>
        </w:tabs>
      </w:pPr>
      <w:r>
        <w:rPr>
          <w:bCs/>
        </w:rPr>
        <w:fldChar w:fldCharType="begin"/>
      </w:r>
      <w:r>
        <w:rPr>
          <w:bCs/>
        </w:rPr>
        <w:instrText xml:space="preserve"> HYPERLINK \l _Toc26010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_Toc26010 \h </w:instrText>
      </w:r>
      <w:r>
        <w:fldChar w:fldCharType="separate"/>
      </w:r>
      <w:r>
        <w:t xml:space="preserve">14</w:t>
      </w:r>
      <w:r>
        <w:fldChar w:fldCharType="end"/>
      </w:r>
      <w:r>
        <w:rPr>
          <w:bCs/>
        </w:rPr>
        <w:fldChar w:fldCharType="end"/>
      </w:r>
      <w:r/>
    </w:p>
    <w:p>
      <w:pPr>
        <w:pStyle w:val="1264"/>
        <w:tabs>
          <w:tab w:val="right" w:pos="9638" w:leader="dot"/>
        </w:tabs>
      </w:pPr>
      <w:r>
        <w:rPr>
          <w:bCs/>
        </w:rPr>
        <w:fldChar w:fldCharType="begin"/>
      </w:r>
      <w:r>
        <w:rPr>
          <w:bCs/>
        </w:rPr>
        <w:instrText xml:space="preserve"> HYPERLINK \l _Toc17140 </w:instrText>
      </w:r>
      <w:r>
        <w:rPr>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_Toc17140 \h </w:instrText>
      </w:r>
      <w:r>
        <w:fldChar w:fldCharType="separate"/>
      </w:r>
      <w:r>
        <w:t xml:space="preserve">14</w:t>
      </w:r>
      <w:r>
        <w:fldChar w:fldCharType="end"/>
      </w:r>
      <w:r>
        <w:rPr>
          <w:bCs/>
        </w:rPr>
        <w:fldChar w:fldCharType="end"/>
      </w:r>
      <w:r/>
    </w:p>
    <w:p>
      <w:pPr>
        <w:pStyle w:val="1285"/>
        <w:tabs>
          <w:tab w:val="right" w:pos="9638" w:leader="dot"/>
        </w:tabs>
      </w:pPr>
      <w:r>
        <w:rPr>
          <w:bCs/>
        </w:rPr>
        <w:fldChar w:fldCharType="begin"/>
      </w:r>
      <w:r>
        <w:rPr>
          <w:bCs/>
        </w:rPr>
        <w:instrText xml:space="preserve"> HYPERLINK \l _Toc7992 </w:instrText>
      </w:r>
      <w:r>
        <w:rPr>
          <w:bCs/>
        </w:rPr>
        <w:fldChar w:fldCharType="separate"/>
      </w:r>
      <w:r>
        <w:rPr>
          <w:rFonts w:hint="eastAsia" w:ascii="宋体" w:hAnsi="宋体" w:eastAsia="宋体" w:cs="宋体"/>
          <w:bCs/>
          <w:szCs w:val="21"/>
        </w:rPr>
        <w:t xml:space="preserve">五、开标与评标</w:t>
      </w:r>
      <w:r>
        <w:tab/>
      </w:r>
      <w:r>
        <w:fldChar w:fldCharType="begin"/>
      </w:r>
      <w:r>
        <w:instrText xml:space="preserve"> PAGEREF _Toc7992 \h </w:instrText>
      </w:r>
      <w:r>
        <w:fldChar w:fldCharType="separate"/>
      </w:r>
      <w:r>
        <w:t xml:space="preserve">14</w:t>
      </w:r>
      <w:r>
        <w:fldChar w:fldCharType="end"/>
      </w:r>
      <w:r>
        <w:rPr>
          <w:bCs/>
        </w:rPr>
        <w:fldChar w:fldCharType="end"/>
      </w:r>
      <w:r/>
    </w:p>
    <w:p>
      <w:pPr>
        <w:pStyle w:val="1264"/>
        <w:tabs>
          <w:tab w:val="right" w:pos="9638" w:leader="dot"/>
        </w:tabs>
      </w:pPr>
      <w:r>
        <w:rPr>
          <w:bCs/>
        </w:rPr>
        <w:fldChar w:fldCharType="begin"/>
      </w:r>
      <w:r>
        <w:rPr>
          <w:bCs/>
        </w:rPr>
        <w:instrText xml:space="preserve"> HYPERLINK \l _Toc18021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_Toc18021 \h </w:instrText>
      </w:r>
      <w:r>
        <w:fldChar w:fldCharType="separate"/>
      </w:r>
      <w:r>
        <w:t xml:space="preserve">14</w:t>
      </w:r>
      <w:r>
        <w:fldChar w:fldCharType="end"/>
      </w:r>
      <w:r>
        <w:rPr>
          <w:bCs/>
        </w:rPr>
        <w:fldChar w:fldCharType="end"/>
      </w:r>
      <w:r/>
    </w:p>
    <w:p>
      <w:pPr>
        <w:pStyle w:val="1264"/>
        <w:tabs>
          <w:tab w:val="right" w:pos="9638" w:leader="dot"/>
        </w:tabs>
      </w:pPr>
      <w:r>
        <w:rPr>
          <w:bCs/>
        </w:rPr>
        <w:fldChar w:fldCharType="begin"/>
      </w:r>
      <w:r>
        <w:rPr>
          <w:bCs/>
        </w:rPr>
        <w:instrText xml:space="preserve"> HYPERLINK \l _Toc4636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_Toc4636 \h </w:instrText>
      </w:r>
      <w:r>
        <w:fldChar w:fldCharType="separate"/>
      </w:r>
      <w:r>
        <w:t xml:space="preserve">14</w:t>
      </w:r>
      <w:r>
        <w:fldChar w:fldCharType="end"/>
      </w:r>
      <w:r>
        <w:rPr>
          <w:bCs/>
        </w:rPr>
        <w:fldChar w:fldCharType="end"/>
      </w:r>
      <w:r/>
    </w:p>
    <w:p>
      <w:pPr>
        <w:pStyle w:val="1264"/>
        <w:tabs>
          <w:tab w:val="right" w:pos="9638" w:leader="dot"/>
        </w:tabs>
      </w:pPr>
      <w:r>
        <w:rPr>
          <w:bCs/>
        </w:rPr>
        <w:fldChar w:fldCharType="begin"/>
      </w:r>
      <w:r>
        <w:rPr>
          <w:bCs/>
        </w:rPr>
        <w:instrText xml:space="preserve"> HYPERLINK \l _Toc19377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_Toc19377 \h </w:instrText>
      </w:r>
      <w:r>
        <w:fldChar w:fldCharType="separate"/>
      </w:r>
      <w:r>
        <w:t xml:space="preserve">15</w:t>
      </w:r>
      <w:r>
        <w:fldChar w:fldCharType="end"/>
      </w:r>
      <w:r>
        <w:rPr>
          <w:bCs/>
        </w:rPr>
        <w:fldChar w:fldCharType="end"/>
      </w:r>
      <w:r/>
    </w:p>
    <w:p>
      <w:pPr>
        <w:pStyle w:val="1264"/>
        <w:tabs>
          <w:tab w:val="right" w:pos="9638" w:leader="dot"/>
        </w:tabs>
      </w:pPr>
      <w:r>
        <w:rPr>
          <w:bCs/>
        </w:rPr>
        <w:fldChar w:fldCharType="begin"/>
      </w:r>
      <w:r>
        <w:rPr>
          <w:bCs/>
        </w:rPr>
        <w:instrText xml:space="preserve"> HYPERLINK \l _Toc26488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_Toc26488 \h </w:instrText>
      </w:r>
      <w:r>
        <w:fldChar w:fldCharType="separate"/>
      </w:r>
      <w:r>
        <w:t xml:space="preserve">17</w:t>
      </w:r>
      <w:r>
        <w:fldChar w:fldCharType="end"/>
      </w:r>
      <w:r>
        <w:rPr>
          <w:bCs/>
        </w:rPr>
        <w:fldChar w:fldCharType="end"/>
      </w:r>
      <w:r/>
    </w:p>
    <w:p>
      <w:pPr>
        <w:pStyle w:val="1264"/>
        <w:tabs>
          <w:tab w:val="right" w:pos="9638" w:leader="dot"/>
        </w:tabs>
      </w:pPr>
      <w:r>
        <w:rPr>
          <w:bCs/>
        </w:rPr>
        <w:fldChar w:fldCharType="begin"/>
      </w:r>
      <w:r>
        <w:rPr>
          <w:bCs/>
        </w:rPr>
        <w:instrText xml:space="preserve"> HYPERLINK \l _Toc7802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_Toc7802 \h </w:instrText>
      </w:r>
      <w:r>
        <w:fldChar w:fldCharType="separate"/>
      </w:r>
      <w:r>
        <w:t xml:space="preserve">17</w:t>
      </w:r>
      <w:r>
        <w:fldChar w:fldCharType="end"/>
      </w:r>
      <w:r>
        <w:rPr>
          <w:bCs/>
        </w:rPr>
        <w:fldChar w:fldCharType="end"/>
      </w:r>
      <w:r/>
    </w:p>
    <w:p>
      <w:pPr>
        <w:pStyle w:val="1264"/>
        <w:tabs>
          <w:tab w:val="right" w:pos="9638" w:leader="dot"/>
        </w:tabs>
      </w:pPr>
      <w:r>
        <w:rPr>
          <w:bCs/>
        </w:rPr>
        <w:fldChar w:fldCharType="begin"/>
      </w:r>
      <w:r>
        <w:rPr>
          <w:bCs/>
        </w:rPr>
        <w:instrText xml:space="preserve"> HYPERLINK \l _Toc28319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_Toc28319 \h </w:instrText>
      </w:r>
      <w:r>
        <w:fldChar w:fldCharType="separate"/>
      </w:r>
      <w:r>
        <w:t xml:space="preserve">18</w:t>
      </w:r>
      <w:r>
        <w:fldChar w:fldCharType="end"/>
      </w:r>
      <w:r>
        <w:rPr>
          <w:bCs/>
        </w:rPr>
        <w:fldChar w:fldCharType="end"/>
      </w:r>
      <w:r/>
    </w:p>
    <w:p>
      <w:pPr>
        <w:pStyle w:val="1264"/>
        <w:tabs>
          <w:tab w:val="right" w:pos="9638" w:leader="dot"/>
        </w:tabs>
      </w:pPr>
      <w:r>
        <w:rPr>
          <w:bCs/>
        </w:rPr>
        <w:fldChar w:fldCharType="begin"/>
      </w:r>
      <w:r>
        <w:rPr>
          <w:bCs/>
        </w:rPr>
        <w:instrText xml:space="preserve"> HYPERLINK \l _Toc8738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_Toc8738 \h </w:instrText>
      </w:r>
      <w:r>
        <w:fldChar w:fldCharType="separate"/>
      </w:r>
      <w:r>
        <w:t xml:space="preserve">18</w:t>
      </w:r>
      <w:r>
        <w:fldChar w:fldCharType="end"/>
      </w:r>
      <w:r>
        <w:rPr>
          <w:bCs/>
        </w:rPr>
        <w:fldChar w:fldCharType="end"/>
      </w:r>
      <w:r/>
    </w:p>
    <w:p>
      <w:pPr>
        <w:pStyle w:val="1264"/>
        <w:tabs>
          <w:tab w:val="right" w:pos="9638" w:leader="dot"/>
        </w:tabs>
      </w:pPr>
      <w:r>
        <w:rPr>
          <w:bCs/>
        </w:rPr>
        <w:fldChar w:fldCharType="begin"/>
      </w:r>
      <w:r>
        <w:rPr>
          <w:bCs/>
        </w:rPr>
        <w:instrText xml:space="preserve"> HYPERLINK \l _Toc20853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_Toc20853 \h </w:instrText>
      </w:r>
      <w:r>
        <w:fldChar w:fldCharType="separate"/>
      </w:r>
      <w:r>
        <w:t xml:space="preserve">19</w:t>
      </w:r>
      <w:r>
        <w:fldChar w:fldCharType="end"/>
      </w:r>
      <w:r>
        <w:rPr>
          <w:bCs/>
        </w:rPr>
        <w:fldChar w:fldCharType="end"/>
      </w:r>
      <w:r/>
    </w:p>
    <w:p>
      <w:pPr>
        <w:pStyle w:val="1285"/>
        <w:tabs>
          <w:tab w:val="right" w:pos="9638" w:leader="dot"/>
        </w:tabs>
      </w:pPr>
      <w:r>
        <w:rPr>
          <w:bCs/>
        </w:rPr>
        <w:fldChar w:fldCharType="begin"/>
      </w:r>
      <w:r>
        <w:rPr>
          <w:bCs/>
        </w:rPr>
        <w:instrText xml:space="preserve"> HYPERLINK \l _Toc1241 </w:instrText>
      </w:r>
      <w:r>
        <w:rPr>
          <w:bCs/>
        </w:rPr>
        <w:fldChar w:fldCharType="separate"/>
      </w:r>
      <w:r>
        <w:rPr>
          <w:rFonts w:hint="eastAsia" w:ascii="宋体" w:hAnsi="宋体" w:eastAsia="宋体" w:cs="宋体"/>
          <w:bCs/>
          <w:szCs w:val="21"/>
        </w:rPr>
        <w:t xml:space="preserve">六、授标</w:t>
      </w:r>
      <w:r>
        <w:tab/>
      </w:r>
      <w:r>
        <w:fldChar w:fldCharType="begin"/>
      </w:r>
      <w:r>
        <w:instrText xml:space="preserve"> PAGEREF _Toc1241 \h </w:instrText>
      </w:r>
      <w:r>
        <w:fldChar w:fldCharType="separate"/>
      </w:r>
      <w:r>
        <w:t xml:space="preserve">19</w:t>
      </w:r>
      <w:r>
        <w:fldChar w:fldCharType="end"/>
      </w:r>
      <w:r>
        <w:rPr>
          <w:bCs/>
        </w:rPr>
        <w:fldChar w:fldCharType="end"/>
      </w:r>
      <w:r/>
    </w:p>
    <w:p>
      <w:pPr>
        <w:pStyle w:val="1264"/>
        <w:tabs>
          <w:tab w:val="right" w:pos="9638" w:leader="dot"/>
        </w:tabs>
      </w:pPr>
      <w:r>
        <w:rPr>
          <w:bCs/>
        </w:rPr>
        <w:fldChar w:fldCharType="begin"/>
      </w:r>
      <w:r>
        <w:rPr>
          <w:bCs/>
        </w:rPr>
        <w:instrText xml:space="preserve"> HYPERLINK \l _Toc2497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_Toc2497 \h </w:instrText>
      </w:r>
      <w:r>
        <w:fldChar w:fldCharType="separate"/>
      </w:r>
      <w:r>
        <w:t xml:space="preserve">19</w:t>
      </w:r>
      <w:r>
        <w:fldChar w:fldCharType="end"/>
      </w:r>
      <w:r>
        <w:rPr>
          <w:bCs/>
        </w:rPr>
        <w:fldChar w:fldCharType="end"/>
      </w:r>
      <w:r/>
    </w:p>
    <w:p>
      <w:pPr>
        <w:pStyle w:val="1264"/>
        <w:tabs>
          <w:tab w:val="right" w:pos="9638" w:leader="dot"/>
        </w:tabs>
      </w:pPr>
      <w:r>
        <w:rPr>
          <w:bCs/>
        </w:rPr>
        <w:fldChar w:fldCharType="begin"/>
      </w:r>
      <w:r>
        <w:rPr>
          <w:bCs/>
        </w:rPr>
        <w:instrText xml:space="preserve"> HYPERLINK \l _Toc13376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_Toc13376 \h </w:instrText>
      </w:r>
      <w:r>
        <w:fldChar w:fldCharType="separate"/>
      </w:r>
      <w:r>
        <w:t xml:space="preserve">20</w:t>
      </w:r>
      <w:r>
        <w:fldChar w:fldCharType="end"/>
      </w:r>
      <w:r>
        <w:rPr>
          <w:bCs/>
        </w:rPr>
        <w:fldChar w:fldCharType="end"/>
      </w:r>
      <w:r/>
    </w:p>
    <w:p>
      <w:pPr>
        <w:pStyle w:val="1264"/>
        <w:tabs>
          <w:tab w:val="right" w:pos="9638" w:leader="dot"/>
        </w:tabs>
      </w:pPr>
      <w:r>
        <w:rPr>
          <w:bCs/>
        </w:rPr>
        <w:fldChar w:fldCharType="begin"/>
      </w:r>
      <w:r>
        <w:rPr>
          <w:bCs/>
        </w:rPr>
        <w:instrText xml:space="preserve"> HYPERLINK \l _Toc1485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_Toc1485 \h </w:instrText>
      </w:r>
      <w:r>
        <w:fldChar w:fldCharType="separate"/>
      </w:r>
      <w:r>
        <w:t xml:space="preserve">20</w:t>
      </w:r>
      <w:r>
        <w:fldChar w:fldCharType="end"/>
      </w:r>
      <w:r>
        <w:rPr>
          <w:bCs/>
        </w:rPr>
        <w:fldChar w:fldCharType="end"/>
      </w:r>
      <w:r/>
    </w:p>
    <w:p>
      <w:pPr>
        <w:pStyle w:val="1264"/>
        <w:tabs>
          <w:tab w:val="right" w:pos="9638" w:leader="dot"/>
        </w:tabs>
      </w:pPr>
      <w:r>
        <w:rPr>
          <w:bCs/>
        </w:rPr>
        <w:fldChar w:fldCharType="begin"/>
      </w:r>
      <w:r>
        <w:rPr>
          <w:bCs/>
        </w:rPr>
        <w:instrText xml:space="preserve"> HYPERLINK \l _Toc26617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_Toc26617 \h </w:instrText>
      </w:r>
      <w:r>
        <w:fldChar w:fldCharType="separate"/>
      </w:r>
      <w:r>
        <w:t xml:space="preserve">20</w:t>
      </w:r>
      <w:r>
        <w:fldChar w:fldCharType="end"/>
      </w:r>
      <w:r>
        <w:rPr>
          <w:bCs/>
        </w:rPr>
        <w:fldChar w:fldCharType="end"/>
      </w:r>
      <w:r/>
    </w:p>
    <w:p>
      <w:pPr>
        <w:pStyle w:val="1285"/>
        <w:tabs>
          <w:tab w:val="right" w:pos="9638" w:leader="dot"/>
        </w:tabs>
      </w:pPr>
      <w:r>
        <w:rPr>
          <w:bCs/>
        </w:rPr>
        <w:fldChar w:fldCharType="begin"/>
      </w:r>
      <w:r>
        <w:rPr>
          <w:bCs/>
        </w:rPr>
        <w:instrText xml:space="preserve"> HYPERLINK \l _Toc7982 </w:instrText>
      </w:r>
      <w:r>
        <w:rPr>
          <w:bCs/>
        </w:rPr>
        <w:fldChar w:fldCharType="separate"/>
      </w:r>
      <w:r>
        <w:rPr>
          <w:rFonts w:hint="eastAsia" w:ascii="宋体" w:hAnsi="宋体" w:eastAsia="宋体" w:cs="宋体"/>
          <w:bCs/>
          <w:szCs w:val="21"/>
        </w:rPr>
        <w:t xml:space="preserve">七、质疑</w:t>
      </w:r>
      <w:r>
        <w:tab/>
      </w:r>
      <w:r>
        <w:fldChar w:fldCharType="begin"/>
      </w:r>
      <w:r>
        <w:instrText xml:space="preserve"> PAGEREF _Toc7982 \h </w:instrText>
      </w:r>
      <w:r>
        <w:fldChar w:fldCharType="separate"/>
      </w:r>
      <w:r>
        <w:t xml:space="preserve">20</w:t>
      </w:r>
      <w:r>
        <w:fldChar w:fldCharType="end"/>
      </w:r>
      <w:r>
        <w:rPr>
          <w:bCs/>
        </w:rPr>
        <w:fldChar w:fldCharType="end"/>
      </w:r>
      <w:r/>
    </w:p>
    <w:p>
      <w:pPr>
        <w:pStyle w:val="1264"/>
        <w:tabs>
          <w:tab w:val="right" w:pos="9638" w:leader="dot"/>
        </w:tabs>
      </w:pPr>
      <w:r>
        <w:rPr>
          <w:bCs/>
        </w:rPr>
        <w:fldChar w:fldCharType="begin"/>
      </w:r>
      <w:r>
        <w:rPr>
          <w:bCs/>
        </w:rPr>
        <w:instrText xml:space="preserve"> HYPERLINK \l _Toc31191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_Toc31191 \h </w:instrText>
      </w:r>
      <w:r>
        <w:fldChar w:fldCharType="separate"/>
      </w:r>
      <w:r>
        <w:t xml:space="preserve">20</w:t>
      </w:r>
      <w:r>
        <w:fldChar w:fldCharType="end"/>
      </w:r>
      <w:r>
        <w:rPr>
          <w:bCs/>
        </w:rPr>
        <w:fldChar w:fldCharType="end"/>
      </w:r>
      <w:r/>
    </w:p>
    <w:p>
      <w:pPr>
        <w:pStyle w:val="1278"/>
        <w:tabs>
          <w:tab w:val="right" w:pos="9638" w:leader="dot"/>
        </w:tabs>
      </w:pPr>
      <w:r>
        <w:rPr>
          <w:bCs/>
        </w:rPr>
        <w:fldChar w:fldCharType="begin"/>
      </w:r>
      <w:r>
        <w:rPr>
          <w:bCs/>
        </w:rPr>
        <w:instrText xml:space="preserve"> HYPERLINK \l _Toc23728 </w:instrText>
      </w:r>
      <w:r>
        <w:rPr>
          <w:bCs/>
        </w:rPr>
        <w:fldChar w:fldCharType="separate"/>
      </w:r>
      <w:r>
        <w:rPr>
          <w:szCs w:val="28"/>
        </w:rPr>
        <w:t xml:space="preserve">第三章 评标标准</w:t>
      </w:r>
      <w:r>
        <w:tab/>
      </w:r>
      <w:r>
        <w:fldChar w:fldCharType="begin"/>
      </w:r>
      <w:r>
        <w:instrText xml:space="preserve"> PAGEREF _Toc23728 \h </w:instrText>
      </w:r>
      <w:r>
        <w:fldChar w:fldCharType="separate"/>
      </w:r>
      <w:r>
        <w:t xml:space="preserve">22</w:t>
      </w:r>
      <w:r>
        <w:fldChar w:fldCharType="end"/>
      </w:r>
      <w:r>
        <w:rPr>
          <w:bCs/>
        </w:rPr>
        <w:fldChar w:fldCharType="end"/>
      </w:r>
      <w:r/>
    </w:p>
    <w:p>
      <w:pPr>
        <w:pStyle w:val="1278"/>
        <w:tabs>
          <w:tab w:val="right" w:pos="9638" w:leader="dot"/>
        </w:tabs>
      </w:pPr>
      <w:r>
        <w:rPr>
          <w:bCs/>
        </w:rPr>
        <w:fldChar w:fldCharType="begin"/>
      </w:r>
      <w:r>
        <w:rPr>
          <w:bCs/>
        </w:rPr>
        <w:instrText xml:space="preserve"> HYPERLINK \l _Toc16537 </w:instrText>
      </w:r>
      <w:r>
        <w:rPr>
          <w:bCs/>
        </w:rPr>
        <w:fldChar w:fldCharType="separate"/>
      </w:r>
      <w:r>
        <w:rPr>
          <w:szCs w:val="28"/>
        </w:rPr>
        <w:t xml:space="preserve">第四章 招标技术规格及要求</w:t>
      </w:r>
      <w:r>
        <w:tab/>
      </w:r>
      <w:r>
        <w:fldChar w:fldCharType="begin"/>
      </w:r>
      <w:r>
        <w:instrText xml:space="preserve"> PAGEREF _Toc16537 \h </w:instrText>
      </w:r>
      <w:r>
        <w:fldChar w:fldCharType="separate"/>
      </w:r>
      <w:r>
        <w:t xml:space="preserve">28</w:t>
      </w:r>
      <w:r>
        <w:fldChar w:fldCharType="end"/>
      </w:r>
      <w:r>
        <w:rPr>
          <w:bCs/>
        </w:rPr>
        <w:fldChar w:fldCharType="end"/>
      </w:r>
      <w:r/>
    </w:p>
    <w:p>
      <w:pPr>
        <w:pStyle w:val="1285"/>
        <w:tabs>
          <w:tab w:val="right" w:pos="9638" w:leader="dot"/>
        </w:tabs>
      </w:pPr>
      <w:r>
        <w:rPr>
          <w:bCs/>
        </w:rPr>
        <w:fldChar w:fldCharType="begin"/>
      </w:r>
      <w:r>
        <w:rPr>
          <w:bCs/>
        </w:rPr>
        <w:instrText xml:space="preserve"> HYPERLINK \l _Toc182 </w:instrText>
      </w:r>
      <w:r>
        <w:rPr>
          <w:bCs/>
        </w:rPr>
        <w:fldChar w:fldCharType="separate"/>
      </w:r>
      <w:r>
        <w:rPr>
          <w:rFonts w:hint="eastAsia" w:ascii="宋体" w:hAnsi="宋体" w:eastAsia="宋体" w:cs="宋体"/>
          <w:bCs/>
          <w:szCs w:val="21"/>
          <w:lang w:eastAsia="zh-CN"/>
        </w:rPr>
        <w:t xml:space="preserve">一、</w:t>
      </w:r>
      <w:r>
        <w:rPr>
          <w:rFonts w:hint="eastAsia" w:ascii="宋体" w:hAnsi="宋体" w:eastAsia="宋体" w:cs="宋体"/>
          <w:bCs/>
          <w:szCs w:val="21"/>
        </w:rPr>
        <w:t xml:space="preserve">采购项目概况</w:t>
      </w:r>
      <w:r>
        <w:tab/>
      </w:r>
      <w:r>
        <w:fldChar w:fldCharType="begin"/>
      </w:r>
      <w:r>
        <w:instrText xml:space="preserve"> PAGEREF _Toc182 \h </w:instrText>
      </w:r>
      <w:r>
        <w:fldChar w:fldCharType="separate"/>
      </w:r>
      <w:r>
        <w:t xml:space="preserve">28</w:t>
      </w:r>
      <w:r>
        <w:fldChar w:fldCharType="end"/>
      </w:r>
      <w:r>
        <w:rPr>
          <w:bCs/>
        </w:rPr>
        <w:fldChar w:fldCharType="end"/>
      </w:r>
      <w:r/>
    </w:p>
    <w:p>
      <w:pPr>
        <w:pStyle w:val="1285"/>
        <w:tabs>
          <w:tab w:val="right" w:pos="9638" w:leader="dot"/>
        </w:tabs>
      </w:pPr>
      <w:r>
        <w:rPr>
          <w:bCs/>
        </w:rPr>
        <w:fldChar w:fldCharType="begin"/>
      </w:r>
      <w:r>
        <w:rPr>
          <w:bCs/>
        </w:rPr>
        <w:instrText xml:space="preserve"> HYPERLINK \l _Toc2373 </w:instrText>
      </w:r>
      <w:r>
        <w:rPr>
          <w:bCs/>
        </w:rPr>
        <w:fldChar w:fldCharType="separate"/>
      </w:r>
      <w:r>
        <w:rPr>
          <w:rFonts w:hint="eastAsia" w:ascii="宋体" w:hAnsi="宋体" w:eastAsia="宋体" w:cs="宋体"/>
          <w:bCs/>
          <w:szCs w:val="21"/>
        </w:rPr>
        <w:t xml:space="preserve">二、</w:t>
      </w:r>
      <w:r>
        <w:rPr>
          <w:rFonts w:hint="eastAsia" w:ascii="Arial" w:hAnsi="Arial" w:cs="Arial"/>
          <w:bCs/>
          <w:szCs w:val="21"/>
        </w:rPr>
        <w:t xml:space="preserve">技术参数（</w:t>
      </w:r>
      <w:r>
        <w:rPr>
          <w:rFonts w:hint="eastAsia" w:ascii="Arial" w:hAnsi="Arial" w:cs="Arial"/>
          <w:bCs/>
          <w:szCs w:val="21"/>
          <w:lang w:val="en-US" w:eastAsia="zh-CN"/>
        </w:rPr>
        <w:t xml:space="preserve">技术响应</w:t>
      </w:r>
      <w:r>
        <w:rPr>
          <w:rFonts w:hint="eastAsia" w:ascii="Arial" w:hAnsi="Arial" w:cs="Arial"/>
          <w:bCs/>
          <w:szCs w:val="21"/>
        </w:rPr>
        <w:t xml:space="preserve">评分项）</w:t>
      </w:r>
      <w:r>
        <w:tab/>
      </w:r>
      <w:r>
        <w:fldChar w:fldCharType="begin"/>
      </w:r>
      <w:r>
        <w:instrText xml:space="preserve"> PAGEREF _Toc2373 \h </w:instrText>
      </w:r>
      <w:r>
        <w:fldChar w:fldCharType="separate"/>
      </w:r>
      <w:r>
        <w:t xml:space="preserve">28</w:t>
      </w:r>
      <w:r>
        <w:fldChar w:fldCharType="end"/>
      </w:r>
      <w:r>
        <w:rPr>
          <w:bCs/>
        </w:rPr>
        <w:fldChar w:fldCharType="end"/>
      </w:r>
      <w:r/>
    </w:p>
    <w:p>
      <w:pPr>
        <w:pStyle w:val="1285"/>
        <w:tabs>
          <w:tab w:val="right" w:pos="9638" w:leader="dot"/>
        </w:tabs>
      </w:pPr>
      <w:r>
        <w:rPr>
          <w:bCs/>
        </w:rPr>
        <w:fldChar w:fldCharType="begin"/>
      </w:r>
      <w:r>
        <w:rPr>
          <w:bCs/>
        </w:rPr>
        <w:instrText xml:space="preserve"> HYPERLINK \l _Toc12179 </w:instrText>
      </w:r>
      <w:r>
        <w:rPr>
          <w:bCs/>
        </w:rPr>
        <w:fldChar w:fldCharType="separate"/>
      </w:r>
      <w:r>
        <w:rPr>
          <w:rFonts w:hint="eastAsia" w:ascii="宋体" w:hAnsi="宋体" w:eastAsia="宋体" w:cs="宋体"/>
          <w:szCs w:val="21"/>
          <w:highlight w:val="none"/>
        </w:rPr>
        <w:t xml:space="preserve">三、商务要求（</w:t>
      </w:r>
      <w:r>
        <w:rPr>
          <w:rFonts w:hint="eastAsia" w:ascii="宋体" w:hAnsi="宋体" w:eastAsia="宋体" w:cs="宋体"/>
          <w:szCs w:val="21"/>
          <w:highlight w:val="none"/>
          <w:lang w:val="en-US" w:eastAsia="zh-CN"/>
        </w:rPr>
        <w:t xml:space="preserve">技术响应</w:t>
      </w:r>
      <w:r>
        <w:rPr>
          <w:rFonts w:hint="eastAsia" w:ascii="宋体" w:hAnsi="宋体" w:eastAsia="宋体" w:cs="宋体"/>
          <w:szCs w:val="21"/>
          <w:highlight w:val="none"/>
        </w:rPr>
        <w:t xml:space="preserve">评分项）：</w:t>
      </w:r>
      <w:r>
        <w:tab/>
      </w:r>
      <w:r>
        <w:fldChar w:fldCharType="begin"/>
      </w:r>
      <w:r>
        <w:instrText xml:space="preserve"> PAGEREF _Toc12179 \h </w:instrText>
      </w:r>
      <w:r>
        <w:fldChar w:fldCharType="separate"/>
      </w:r>
      <w:r>
        <w:t xml:space="preserve">34</w:t>
      </w:r>
      <w:r>
        <w:fldChar w:fldCharType="end"/>
      </w:r>
      <w:r>
        <w:rPr>
          <w:bCs/>
        </w:rPr>
        <w:fldChar w:fldCharType="end"/>
      </w:r>
      <w:r/>
    </w:p>
    <w:p>
      <w:pPr>
        <w:pStyle w:val="1285"/>
        <w:tabs>
          <w:tab w:val="right" w:pos="9638" w:leader="dot"/>
        </w:tabs>
      </w:pPr>
      <w:r>
        <w:rPr>
          <w:bCs/>
        </w:rPr>
        <w:fldChar w:fldCharType="begin"/>
      </w:r>
      <w:r>
        <w:rPr>
          <w:bCs/>
        </w:rPr>
        <w:instrText xml:space="preserve"> HYPERLINK \l _Toc27814 </w:instrText>
      </w:r>
      <w:r>
        <w:rPr>
          <w:bCs/>
        </w:rPr>
        <w:fldChar w:fldCharType="separate"/>
      </w:r>
      <w:r>
        <w:rPr>
          <w:rFonts w:hint="eastAsia" w:ascii="宋体" w:hAnsi="宋体" w:eastAsia="宋体" w:cs="宋体"/>
          <w:szCs w:val="21"/>
          <w:highlight w:val="none"/>
          <w:lang w:eastAsia="zh-CN"/>
        </w:rPr>
        <w:t xml:space="preserve">四</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样品</w:t>
      </w:r>
      <w:r>
        <w:rPr>
          <w:rFonts w:hint="eastAsia" w:ascii="宋体" w:hAnsi="宋体" w:eastAsia="宋体" w:cs="宋体"/>
          <w:szCs w:val="21"/>
          <w:highlight w:val="none"/>
        </w:rPr>
        <w:t xml:space="preserve">要求（</w:t>
      </w:r>
      <w:r>
        <w:rPr>
          <w:rFonts w:hint="eastAsia" w:ascii="宋体" w:hAnsi="宋体" w:eastAsia="宋体" w:cs="宋体"/>
          <w:szCs w:val="21"/>
          <w:highlight w:val="none"/>
          <w:lang w:eastAsia="zh-CN"/>
        </w:rPr>
        <w:t xml:space="preserve">样品</w:t>
      </w:r>
      <w:r>
        <w:rPr>
          <w:rFonts w:hint="eastAsia" w:ascii="宋体" w:hAnsi="宋体" w:eastAsia="宋体" w:cs="宋体"/>
          <w:szCs w:val="21"/>
          <w:highlight w:val="none"/>
        </w:rPr>
        <w:t xml:space="preserve">评分项）：</w:t>
      </w:r>
      <w:r>
        <w:tab/>
      </w:r>
      <w:r>
        <w:fldChar w:fldCharType="begin"/>
      </w:r>
      <w:r>
        <w:instrText xml:space="preserve"> PAGEREF _Toc27814 \h </w:instrText>
      </w:r>
      <w:r>
        <w:fldChar w:fldCharType="separate"/>
      </w:r>
      <w:r>
        <w:t xml:space="preserve">36</w:t>
      </w:r>
      <w:r>
        <w:fldChar w:fldCharType="end"/>
      </w:r>
      <w:r>
        <w:rPr>
          <w:bCs/>
        </w:rPr>
        <w:fldChar w:fldCharType="end"/>
      </w:r>
      <w:r/>
    </w:p>
    <w:p>
      <w:pPr>
        <w:pStyle w:val="1278"/>
        <w:tabs>
          <w:tab w:val="right" w:pos="9638" w:leader="dot"/>
        </w:tabs>
      </w:pPr>
      <w:r>
        <w:rPr>
          <w:bCs/>
        </w:rPr>
        <w:fldChar w:fldCharType="begin"/>
      </w:r>
      <w:r>
        <w:rPr>
          <w:bCs/>
        </w:rPr>
        <w:instrText xml:space="preserve"> HYPERLINK \l _Toc5539 </w:instrText>
      </w:r>
      <w:r>
        <w:rPr>
          <w:bCs/>
        </w:rPr>
        <w:fldChar w:fldCharType="separate"/>
      </w:r>
      <w:r>
        <w:rPr>
          <w:szCs w:val="28"/>
        </w:rPr>
        <w:t xml:space="preserve">第五章 拟签订的合同文本</w:t>
      </w:r>
      <w:r>
        <w:tab/>
      </w:r>
      <w:r>
        <w:fldChar w:fldCharType="begin"/>
      </w:r>
      <w:r>
        <w:instrText xml:space="preserve"> PAGEREF _Toc5539 \h </w:instrText>
      </w:r>
      <w:r>
        <w:fldChar w:fldCharType="separate"/>
      </w:r>
      <w:r>
        <w:t xml:space="preserve">38</w:t>
      </w:r>
      <w:r>
        <w:fldChar w:fldCharType="end"/>
      </w:r>
      <w:r>
        <w:rPr>
          <w:bCs/>
        </w:rPr>
        <w:fldChar w:fldCharType="end"/>
      </w:r>
      <w:r/>
    </w:p>
    <w:p>
      <w:pPr>
        <w:pStyle w:val="1278"/>
        <w:tabs>
          <w:tab w:val="right" w:pos="9638" w:leader="dot"/>
        </w:tabs>
      </w:pPr>
      <w:r>
        <w:rPr>
          <w:bCs/>
        </w:rPr>
        <w:fldChar w:fldCharType="begin"/>
      </w:r>
      <w:r>
        <w:rPr>
          <w:bCs/>
        </w:rPr>
        <w:instrText xml:space="preserve"> HYPERLINK \l _Toc27006 </w:instrText>
      </w:r>
      <w:r>
        <w:rPr>
          <w:bCs/>
        </w:rPr>
        <w:fldChar w:fldCharType="separate"/>
      </w:r>
      <w:r>
        <w:rPr>
          <w:szCs w:val="28"/>
        </w:rPr>
        <w:t xml:space="preserve">第六章 投标文件格式及附件</w:t>
      </w:r>
      <w:r>
        <w:tab/>
      </w:r>
      <w:r>
        <w:fldChar w:fldCharType="begin"/>
      </w:r>
      <w:r>
        <w:instrText xml:space="preserve"> PAGEREF _Toc27006 \h </w:instrText>
      </w:r>
      <w:r>
        <w:fldChar w:fldCharType="separate"/>
      </w:r>
      <w:r>
        <w:t xml:space="preserve">40</w:t>
      </w:r>
      <w:r>
        <w:fldChar w:fldCharType="end"/>
      </w:r>
      <w:r>
        <w:rPr>
          <w:bCs/>
        </w:rPr>
        <w:fldChar w:fldCharType="end"/>
      </w:r>
      <w:r/>
    </w:p>
    <w:p>
      <w:pPr>
        <w:pStyle w:val="1285"/>
        <w:tabs>
          <w:tab w:val="right" w:pos="9638" w:leader="dot"/>
        </w:tabs>
      </w:pPr>
      <w:r>
        <w:rPr>
          <w:bCs/>
        </w:rPr>
        <w:fldChar w:fldCharType="begin"/>
      </w:r>
      <w:r>
        <w:rPr>
          <w:bCs/>
        </w:rPr>
        <w:instrText xml:space="preserve"> HYPERLINK \l _Toc29481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_Toc29481 \h </w:instrText>
      </w:r>
      <w:r>
        <w:fldChar w:fldCharType="separate"/>
      </w:r>
      <w:r>
        <w:t xml:space="preserve">42</w:t>
      </w:r>
      <w:r>
        <w:fldChar w:fldCharType="end"/>
      </w:r>
      <w:r>
        <w:rPr>
          <w:bCs/>
        </w:rPr>
        <w:fldChar w:fldCharType="end"/>
      </w:r>
      <w:r/>
    </w:p>
    <w:p>
      <w:pPr>
        <w:pStyle w:val="1285"/>
        <w:tabs>
          <w:tab w:val="right" w:pos="9638" w:leader="dot"/>
        </w:tabs>
      </w:pPr>
      <w:r>
        <w:rPr>
          <w:bCs/>
        </w:rPr>
        <w:fldChar w:fldCharType="begin"/>
      </w:r>
      <w:r>
        <w:rPr>
          <w:bCs/>
        </w:rPr>
        <w:instrText xml:space="preserve"> HYPERLINK \l _Toc12640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_Toc12640 \h </w:instrText>
      </w:r>
      <w:r>
        <w:fldChar w:fldCharType="separate"/>
      </w:r>
      <w:r>
        <w:t xml:space="preserve">43</w:t>
      </w:r>
      <w:r>
        <w:fldChar w:fldCharType="end"/>
      </w:r>
      <w:r>
        <w:rPr>
          <w:bCs/>
        </w:rPr>
        <w:fldChar w:fldCharType="end"/>
      </w:r>
      <w:r/>
    </w:p>
    <w:p>
      <w:pPr>
        <w:pStyle w:val="1285"/>
        <w:tabs>
          <w:tab w:val="right" w:pos="9638" w:leader="dot"/>
        </w:tabs>
      </w:pPr>
      <w:r>
        <w:rPr>
          <w:bCs/>
        </w:rPr>
        <w:fldChar w:fldCharType="begin"/>
      </w:r>
      <w:r>
        <w:rPr>
          <w:bCs/>
        </w:rPr>
        <w:instrText xml:space="preserve"> HYPERLINK \l _Toc25673 </w:instrText>
      </w:r>
      <w:r>
        <w:rPr>
          <w:bCs/>
        </w:rPr>
        <w:fldChar w:fldCharType="separate"/>
      </w:r>
      <w:r>
        <w:rPr>
          <w:rFonts w:hint="eastAsia" w:ascii="宋体" w:hAnsi="宋体" w:eastAsia="宋体" w:cs="宋体"/>
          <w:bCs/>
          <w:szCs w:val="21"/>
        </w:rPr>
        <w:t xml:space="preserve">附件一 投标函格式</w:t>
      </w:r>
      <w:r>
        <w:tab/>
      </w:r>
      <w:r>
        <w:fldChar w:fldCharType="begin"/>
      </w:r>
      <w:r>
        <w:instrText xml:space="preserve"> PAGEREF _Toc25673 \h </w:instrText>
      </w:r>
      <w:r>
        <w:fldChar w:fldCharType="separate"/>
      </w:r>
      <w:r>
        <w:t xml:space="preserve">44</w:t>
      </w:r>
      <w:r>
        <w:fldChar w:fldCharType="end"/>
      </w:r>
      <w:r>
        <w:rPr>
          <w:bCs/>
        </w:rPr>
        <w:fldChar w:fldCharType="end"/>
      </w:r>
      <w:r/>
    </w:p>
    <w:p>
      <w:pPr>
        <w:pStyle w:val="1285"/>
        <w:tabs>
          <w:tab w:val="right" w:pos="9638" w:leader="dot"/>
        </w:tabs>
      </w:pPr>
      <w:r>
        <w:rPr>
          <w:bCs/>
        </w:rPr>
        <w:fldChar w:fldCharType="begin"/>
      </w:r>
      <w:r>
        <w:rPr>
          <w:bCs/>
        </w:rPr>
        <w:instrText xml:space="preserve"> HYPERLINK \l _Toc17748 </w:instrText>
      </w:r>
      <w:r>
        <w:rPr>
          <w:bCs/>
        </w:rPr>
        <w:fldChar w:fldCharType="separate"/>
      </w:r>
      <w:r>
        <w:rPr>
          <w:bCs/>
          <w:szCs w:val="22"/>
        </w:rPr>
        <w:t xml:space="preserve">附件二 开标一览表</w:t>
      </w:r>
      <w:r>
        <w:tab/>
      </w:r>
      <w:r>
        <w:fldChar w:fldCharType="begin"/>
      </w:r>
      <w:r>
        <w:instrText xml:space="preserve"> PAGEREF _Toc17748 \h </w:instrText>
      </w:r>
      <w:r>
        <w:fldChar w:fldCharType="separate"/>
      </w:r>
      <w:r>
        <w:t xml:space="preserve">45</w:t>
      </w:r>
      <w:r>
        <w:fldChar w:fldCharType="end"/>
      </w:r>
      <w:r>
        <w:rPr>
          <w:bCs/>
        </w:rPr>
        <w:fldChar w:fldCharType="end"/>
      </w:r>
      <w:r/>
    </w:p>
    <w:p>
      <w:pPr>
        <w:pStyle w:val="1285"/>
        <w:tabs>
          <w:tab w:val="right" w:pos="9638" w:leader="dot"/>
        </w:tabs>
      </w:pPr>
      <w:r>
        <w:rPr>
          <w:bCs/>
        </w:rPr>
        <w:fldChar w:fldCharType="begin"/>
      </w:r>
      <w:r>
        <w:rPr>
          <w:bCs/>
        </w:rPr>
        <w:instrText xml:space="preserve"> HYPERLINK \l _Toc11663 </w:instrText>
      </w:r>
      <w:r>
        <w:rPr>
          <w:bCs/>
        </w:rPr>
        <w:fldChar w:fldCharType="separate"/>
      </w:r>
      <w:r>
        <w:rPr>
          <w:bCs/>
          <w:szCs w:val="22"/>
        </w:rPr>
        <w:t xml:space="preserve">附件三 分项报价表</w:t>
      </w:r>
      <w:r>
        <w:tab/>
      </w:r>
      <w:r>
        <w:fldChar w:fldCharType="begin"/>
      </w:r>
      <w:r>
        <w:instrText xml:space="preserve"> PAGEREF _Toc11663 \h </w:instrText>
      </w:r>
      <w:r>
        <w:fldChar w:fldCharType="separate"/>
      </w:r>
      <w:r>
        <w:t xml:space="preserve">46</w:t>
      </w:r>
      <w:r>
        <w:fldChar w:fldCharType="end"/>
      </w:r>
      <w:r>
        <w:rPr>
          <w:bCs/>
        </w:rPr>
        <w:fldChar w:fldCharType="end"/>
      </w:r>
      <w:r/>
    </w:p>
    <w:p>
      <w:pPr>
        <w:pStyle w:val="1278"/>
        <w:tabs>
          <w:tab w:val="right" w:pos="9638" w:leader="dot"/>
        </w:tabs>
      </w:pPr>
      <w:r>
        <w:rPr>
          <w:bCs/>
        </w:rPr>
        <w:fldChar w:fldCharType="begin"/>
      </w:r>
      <w:r>
        <w:rPr>
          <w:bCs/>
        </w:rPr>
        <w:instrText xml:space="preserve"> HYPERLINK \l _Toc10425 </w:instrText>
      </w:r>
      <w:r>
        <w:rPr>
          <w:bCs/>
        </w:rPr>
        <w:fldChar w:fldCharType="separate"/>
      </w:r>
      <w:r>
        <w:rPr>
          <w:szCs w:val="22"/>
          <w:highlight w:val="none"/>
        </w:rPr>
        <w:t xml:space="preserve">分项报价表</w:t>
      </w:r>
      <w:r>
        <w:tab/>
      </w:r>
      <w:r>
        <w:fldChar w:fldCharType="begin"/>
      </w:r>
      <w:r>
        <w:instrText xml:space="preserve"> PAGEREF _Toc10425 \h </w:instrText>
      </w:r>
      <w:r>
        <w:fldChar w:fldCharType="separate"/>
      </w:r>
      <w:r>
        <w:t xml:space="preserve">46</w:t>
      </w:r>
      <w:r>
        <w:fldChar w:fldCharType="end"/>
      </w:r>
      <w:r>
        <w:rPr>
          <w:bCs/>
        </w:rPr>
        <w:fldChar w:fldCharType="end"/>
      </w:r>
      <w:r/>
    </w:p>
    <w:p>
      <w:pPr>
        <w:pStyle w:val="1285"/>
        <w:tabs>
          <w:tab w:val="right" w:pos="9638" w:leader="dot"/>
        </w:tabs>
      </w:pPr>
      <w:r>
        <w:rPr>
          <w:bCs/>
        </w:rPr>
        <w:fldChar w:fldCharType="begin"/>
      </w:r>
      <w:r>
        <w:rPr>
          <w:bCs/>
        </w:rPr>
        <w:instrText xml:space="preserve"> HYPERLINK \l _Toc23006 </w:instrText>
      </w:r>
      <w:r>
        <w:rPr>
          <w:bCs/>
        </w:rPr>
        <w:fldChar w:fldCharType="separate"/>
      </w:r>
      <w:r>
        <w:rPr>
          <w:bCs/>
          <w:szCs w:val="22"/>
        </w:rPr>
        <w:t xml:space="preserve">附件四 商务条款偏离表</w:t>
      </w:r>
      <w:r>
        <w:tab/>
      </w:r>
      <w:r>
        <w:fldChar w:fldCharType="begin"/>
      </w:r>
      <w:r>
        <w:instrText xml:space="preserve"> PAGEREF _Toc23006 \h </w:instrText>
      </w:r>
      <w:r>
        <w:fldChar w:fldCharType="separate"/>
      </w:r>
      <w:r>
        <w:t xml:space="preserve">47</w:t>
      </w:r>
      <w:r>
        <w:fldChar w:fldCharType="end"/>
      </w:r>
      <w:r>
        <w:rPr>
          <w:bCs/>
        </w:rPr>
        <w:fldChar w:fldCharType="end"/>
      </w:r>
      <w:r/>
    </w:p>
    <w:p>
      <w:pPr>
        <w:pStyle w:val="1285"/>
        <w:tabs>
          <w:tab w:val="right" w:pos="9638" w:leader="dot"/>
        </w:tabs>
      </w:pPr>
      <w:r>
        <w:rPr>
          <w:bCs/>
        </w:rPr>
        <w:fldChar w:fldCharType="begin"/>
      </w:r>
      <w:r>
        <w:rPr>
          <w:bCs/>
        </w:rPr>
        <w:instrText xml:space="preserve"> HYPERLINK \l _Toc25590 </w:instrText>
      </w:r>
      <w:r>
        <w:rPr>
          <w:bCs/>
        </w:rPr>
        <w:fldChar w:fldCharType="separate"/>
      </w:r>
      <w:r>
        <w:rPr>
          <w:bCs/>
          <w:szCs w:val="22"/>
        </w:rPr>
        <w:t xml:space="preserve">附件五 技术条款偏离表</w:t>
      </w:r>
      <w:r>
        <w:tab/>
      </w:r>
      <w:r>
        <w:fldChar w:fldCharType="begin"/>
      </w:r>
      <w:r>
        <w:instrText xml:space="preserve"> PAGEREF _Toc25590 \h </w:instrText>
      </w:r>
      <w:r>
        <w:fldChar w:fldCharType="separate"/>
      </w:r>
      <w:r>
        <w:t xml:space="preserve">48</w:t>
      </w:r>
      <w:r>
        <w:fldChar w:fldCharType="end"/>
      </w:r>
      <w:r>
        <w:rPr>
          <w:bCs/>
        </w:rPr>
        <w:fldChar w:fldCharType="end"/>
      </w:r>
      <w:r/>
    </w:p>
    <w:p>
      <w:pPr>
        <w:pStyle w:val="1285"/>
        <w:tabs>
          <w:tab w:val="right" w:pos="9638" w:leader="dot"/>
        </w:tabs>
      </w:pPr>
      <w:r>
        <w:rPr>
          <w:bCs/>
        </w:rPr>
        <w:fldChar w:fldCharType="begin"/>
      </w:r>
      <w:r>
        <w:rPr>
          <w:bCs/>
        </w:rPr>
        <w:instrText xml:space="preserve"> HYPERLINK \l _Toc7367 </w:instrText>
      </w:r>
      <w:r>
        <w:rPr>
          <w:bCs/>
        </w:rPr>
        <w:fldChar w:fldCharType="separate"/>
      </w:r>
      <w:r>
        <w:rPr>
          <w:bCs/>
          <w:szCs w:val="22"/>
        </w:rPr>
        <w:t xml:space="preserve">附件六 政府采购政策</w:t>
      </w:r>
      <w:r>
        <w:tab/>
      </w:r>
      <w:r>
        <w:fldChar w:fldCharType="begin"/>
      </w:r>
      <w:r>
        <w:instrText xml:space="preserve"> PAGEREF _Toc7367 \h </w:instrText>
      </w:r>
      <w:r>
        <w:fldChar w:fldCharType="separate"/>
      </w:r>
      <w:r>
        <w:t xml:space="preserve">49</w:t>
      </w:r>
      <w:r>
        <w:fldChar w:fldCharType="end"/>
      </w:r>
      <w:r>
        <w:rPr>
          <w:bCs/>
        </w:rPr>
        <w:fldChar w:fldCharType="end"/>
      </w:r>
      <w:r/>
    </w:p>
    <w:p>
      <w:pPr>
        <w:pStyle w:val="1264"/>
        <w:tabs>
          <w:tab w:val="right" w:pos="9638" w:leader="dot"/>
        </w:tabs>
      </w:pPr>
      <w:r>
        <w:rPr>
          <w:bCs/>
        </w:rPr>
        <w:fldChar w:fldCharType="begin"/>
      </w:r>
      <w:r>
        <w:rPr>
          <w:bCs/>
        </w:rPr>
        <w:instrText xml:space="preserve"> HYPERLINK \l _Toc7677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_Toc7677 \h </w:instrText>
      </w:r>
      <w:r>
        <w:fldChar w:fldCharType="separate"/>
      </w:r>
      <w:r>
        <w:t xml:space="preserve">49</w:t>
      </w:r>
      <w:r>
        <w:fldChar w:fldCharType="end"/>
      </w:r>
      <w:r>
        <w:rPr>
          <w:bCs/>
        </w:rPr>
        <w:fldChar w:fldCharType="end"/>
      </w:r>
      <w:r/>
    </w:p>
    <w:p>
      <w:pPr>
        <w:pStyle w:val="1264"/>
        <w:tabs>
          <w:tab w:val="right" w:pos="9638" w:leader="dot"/>
        </w:tabs>
      </w:pPr>
      <w:r>
        <w:rPr>
          <w:bCs/>
        </w:rPr>
        <w:fldChar w:fldCharType="begin"/>
      </w:r>
      <w:r>
        <w:rPr>
          <w:bCs/>
        </w:rPr>
        <w:instrText xml:space="preserve"> HYPERLINK \l _Toc17548 </w:instrText>
      </w:r>
      <w:r>
        <w:rPr>
          <w:bCs/>
        </w:rPr>
        <w:fldChar w:fldCharType="separate"/>
      </w:r>
      <w:r>
        <w:rPr>
          <w:bCs/>
          <w:szCs w:val="21"/>
        </w:rPr>
        <w:t xml:space="preserve">（二）残疾人福利性单位声明函</w:t>
      </w:r>
      <w:r>
        <w:tab/>
      </w:r>
      <w:r>
        <w:fldChar w:fldCharType="begin"/>
      </w:r>
      <w:r>
        <w:instrText xml:space="preserve"> PAGEREF _Toc17548 \h </w:instrText>
      </w:r>
      <w:r>
        <w:fldChar w:fldCharType="separate"/>
      </w:r>
      <w:r>
        <w:t xml:space="preserve">51</w:t>
      </w:r>
      <w:r>
        <w:fldChar w:fldCharType="end"/>
      </w:r>
      <w:r>
        <w:rPr>
          <w:bCs/>
        </w:rPr>
        <w:fldChar w:fldCharType="end"/>
      </w:r>
      <w:r/>
    </w:p>
    <w:p>
      <w:pPr>
        <w:pStyle w:val="1264"/>
        <w:tabs>
          <w:tab w:val="right" w:pos="9638" w:leader="dot"/>
        </w:tabs>
      </w:pPr>
      <w:r>
        <w:rPr>
          <w:bCs/>
        </w:rPr>
        <w:fldChar w:fldCharType="begin"/>
      </w:r>
      <w:r>
        <w:rPr>
          <w:bCs/>
        </w:rPr>
        <w:instrText xml:space="preserve"> HYPERLINK \l _Toc2742 </w:instrText>
      </w:r>
      <w:r>
        <w:rPr>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_Toc2742 \h </w:instrText>
      </w:r>
      <w:r>
        <w:fldChar w:fldCharType="separate"/>
      </w:r>
      <w:r>
        <w:t xml:space="preserve">52</w:t>
      </w:r>
      <w:r>
        <w:fldChar w:fldCharType="end"/>
      </w:r>
      <w:r>
        <w:rPr>
          <w:bCs/>
        </w:rPr>
        <w:fldChar w:fldCharType="end"/>
      </w:r>
      <w:r/>
    </w:p>
    <w:p>
      <w:pPr>
        <w:pStyle w:val="1264"/>
        <w:tabs>
          <w:tab w:val="right" w:pos="9638" w:leader="dot"/>
        </w:tabs>
      </w:pPr>
      <w:r>
        <w:rPr>
          <w:bCs/>
        </w:rPr>
        <w:fldChar w:fldCharType="begin"/>
      </w:r>
      <w:r>
        <w:rPr>
          <w:bCs/>
        </w:rPr>
        <w:instrText xml:space="preserve"> HYPERLINK \l _Toc8551 </w:instrText>
      </w:r>
      <w:r>
        <w:rPr>
          <w:bCs/>
        </w:rPr>
        <w:fldChar w:fldCharType="separate"/>
      </w:r>
      <w:r>
        <w:rPr>
          <w:rFonts w:hint="eastAsia" w:ascii="宋体" w:hAnsi="宋体" w:eastAsia="宋体" w:cs="宋体"/>
          <w:highlight w:val="none"/>
        </w:rPr>
        <w:t xml:space="preserve">关于符合本国产品标准的声明函</w:t>
      </w:r>
      <w:r>
        <w:tab/>
      </w:r>
      <w:r>
        <w:fldChar w:fldCharType="begin"/>
      </w:r>
      <w:r>
        <w:instrText xml:space="preserve"> PAGEREF _Toc8551 \h </w:instrText>
      </w:r>
      <w:r>
        <w:fldChar w:fldCharType="separate"/>
      </w:r>
      <w:r>
        <w:t xml:space="preserve">52</w:t>
      </w:r>
      <w:r>
        <w:fldChar w:fldCharType="end"/>
      </w:r>
      <w:r>
        <w:rPr>
          <w:bCs/>
        </w:rPr>
        <w:fldChar w:fldCharType="end"/>
      </w:r>
      <w:r/>
    </w:p>
    <w:p>
      <w:pPr>
        <w:pStyle w:val="1285"/>
        <w:tabs>
          <w:tab w:val="right" w:pos="9638" w:leader="dot"/>
        </w:tabs>
      </w:pPr>
      <w:r>
        <w:rPr>
          <w:bCs/>
        </w:rPr>
        <w:fldChar w:fldCharType="begin"/>
      </w:r>
      <w:r>
        <w:rPr>
          <w:bCs/>
        </w:rPr>
        <w:instrText xml:space="preserve"> HYPERLINK \l _Toc7608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_Toc7608 \h </w:instrText>
      </w:r>
      <w:r>
        <w:fldChar w:fldCharType="separate"/>
      </w:r>
      <w:r>
        <w:t xml:space="preserve">53</w:t>
      </w:r>
      <w:r>
        <w:fldChar w:fldCharType="end"/>
      </w:r>
      <w:r>
        <w:rPr>
          <w:bCs/>
        </w:rPr>
        <w:fldChar w:fldCharType="end"/>
      </w:r>
      <w:r/>
    </w:p>
    <w:p>
      <w:pPr>
        <w:pStyle w:val="1285"/>
        <w:tabs>
          <w:tab w:val="right" w:pos="9638" w:leader="dot"/>
        </w:tabs>
      </w:pPr>
      <w:r>
        <w:rPr>
          <w:bCs/>
        </w:rPr>
        <w:fldChar w:fldCharType="begin"/>
      </w:r>
      <w:r>
        <w:rPr>
          <w:bCs/>
        </w:rPr>
        <w:instrText xml:space="preserve"> HYPERLINK \l _Toc13253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_Toc13253 \h </w:instrText>
      </w:r>
      <w:r>
        <w:fldChar w:fldCharType="separate"/>
      </w:r>
      <w:r>
        <w:t xml:space="preserve">56</w:t>
      </w:r>
      <w:r>
        <w:fldChar w:fldCharType="end"/>
      </w:r>
      <w:r>
        <w:rPr>
          <w:bCs/>
        </w:rPr>
        <w:fldChar w:fldCharType="end"/>
      </w:r>
      <w:r/>
    </w:p>
    <w:p>
      <w:pPr>
        <w:pStyle w:val="1264"/>
        <w:tabs>
          <w:tab w:val="right" w:pos="9638" w:leader="dot"/>
        </w:tabs>
      </w:pPr>
      <w:r>
        <w:rPr>
          <w:bCs/>
        </w:rPr>
        <w:fldChar w:fldCharType="begin"/>
      </w:r>
      <w:r>
        <w:rPr>
          <w:bCs/>
        </w:rPr>
        <w:instrText xml:space="preserve"> HYPERLINK \l _Toc11279 </w:instrText>
      </w:r>
      <w:r>
        <w:rPr>
          <w:bCs/>
        </w:rPr>
        <w:fldChar w:fldCharType="separate"/>
      </w:r>
      <w:r>
        <w:rPr>
          <w:bCs/>
          <w:szCs w:val="21"/>
          <w:lang w:val="zh-CN"/>
        </w:rPr>
        <w:t xml:space="preserve">1、法人或其他组织的营业执照等证明文件（</w:t>
      </w:r>
      <w:r>
        <w:rPr>
          <w:rFonts w:hint="eastAsia"/>
          <w:bCs/>
          <w:szCs w:val="21"/>
          <w:lang w:val="zh-CN"/>
        </w:rPr>
        <w:t xml:space="preserve">扫描件</w:t>
      </w:r>
      <w:r>
        <w:rPr>
          <w:bCs/>
          <w:szCs w:val="21"/>
          <w:lang w:val="zh-CN"/>
        </w:rPr>
        <w:t xml:space="preserve">加盖公章）</w:t>
      </w:r>
      <w:r>
        <w:tab/>
      </w:r>
      <w:r>
        <w:fldChar w:fldCharType="begin"/>
      </w:r>
      <w:r>
        <w:instrText xml:space="preserve"> PAGEREF _Toc11279 \h </w:instrText>
      </w:r>
      <w:r>
        <w:fldChar w:fldCharType="separate"/>
      </w:r>
      <w:r>
        <w:t xml:space="preserve">56</w:t>
      </w:r>
      <w:r>
        <w:fldChar w:fldCharType="end"/>
      </w:r>
      <w:r>
        <w:rPr>
          <w:bCs/>
        </w:rPr>
        <w:fldChar w:fldCharType="end"/>
      </w:r>
      <w:r/>
    </w:p>
    <w:p>
      <w:pPr>
        <w:pStyle w:val="1264"/>
        <w:tabs>
          <w:tab w:val="right" w:pos="9638" w:leader="dot"/>
        </w:tabs>
      </w:pPr>
      <w:r>
        <w:rPr>
          <w:bCs/>
        </w:rPr>
        <w:fldChar w:fldCharType="begin"/>
      </w:r>
      <w:r>
        <w:rPr>
          <w:bCs/>
        </w:rPr>
        <w:instrText xml:space="preserve"> HYPERLINK \l _Toc16786 </w:instrText>
      </w:r>
      <w:r>
        <w:rPr>
          <w:bCs/>
        </w:rPr>
        <w:fldChar w:fldCharType="separate"/>
      </w:r>
      <w:r>
        <w:rPr>
          <w:bCs/>
          <w:szCs w:val="21"/>
          <w:lang w:val="zh-CN"/>
        </w:rPr>
        <w:t xml:space="preserve">2、法人代表授权书</w:t>
      </w:r>
      <w:r>
        <w:tab/>
      </w:r>
      <w:r>
        <w:fldChar w:fldCharType="begin"/>
      </w:r>
      <w:r>
        <w:instrText xml:space="preserve"> PAGEREF _Toc16786 \h </w:instrText>
      </w:r>
      <w:r>
        <w:fldChar w:fldCharType="separate"/>
      </w:r>
      <w:r>
        <w:t xml:space="preserve">57</w:t>
      </w:r>
      <w:r>
        <w:fldChar w:fldCharType="end"/>
      </w:r>
      <w:r>
        <w:rPr>
          <w:bCs/>
        </w:rPr>
        <w:fldChar w:fldCharType="end"/>
      </w:r>
      <w:r/>
    </w:p>
    <w:p>
      <w:pPr>
        <w:pStyle w:val="1264"/>
        <w:tabs>
          <w:tab w:val="right" w:pos="9638" w:leader="dot"/>
        </w:tabs>
      </w:pPr>
      <w:r>
        <w:rPr>
          <w:bCs/>
        </w:rPr>
        <w:fldChar w:fldCharType="begin"/>
      </w:r>
      <w:r>
        <w:rPr>
          <w:bCs/>
        </w:rPr>
        <w:instrText xml:space="preserve"> HYPERLINK \l _Toc15573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_Toc15573 \h </w:instrText>
      </w:r>
      <w:r>
        <w:fldChar w:fldCharType="separate"/>
      </w:r>
      <w:r>
        <w:t xml:space="preserve">58</w:t>
      </w:r>
      <w:r>
        <w:fldChar w:fldCharType="end"/>
      </w:r>
      <w:r>
        <w:rPr>
          <w:bCs/>
        </w:rPr>
        <w:fldChar w:fldCharType="end"/>
      </w:r>
      <w:r/>
    </w:p>
    <w:p>
      <w:pPr>
        <w:pStyle w:val="1264"/>
        <w:tabs>
          <w:tab w:val="right" w:pos="9638" w:leader="dot"/>
        </w:tabs>
      </w:pPr>
      <w:r>
        <w:rPr>
          <w:bCs/>
        </w:rPr>
        <w:fldChar w:fldCharType="begin"/>
      </w:r>
      <w:r>
        <w:rPr>
          <w:bCs/>
        </w:rPr>
        <w:instrText xml:space="preserve"> HYPERLINK \l _Toc13015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_Toc13015 \h </w:instrText>
      </w:r>
      <w:r>
        <w:fldChar w:fldCharType="separate"/>
      </w:r>
      <w:r>
        <w:t xml:space="preserve">59</w:t>
      </w:r>
      <w:r>
        <w:fldChar w:fldCharType="end"/>
      </w:r>
      <w:r>
        <w:rPr>
          <w:bCs/>
        </w:rPr>
        <w:fldChar w:fldCharType="end"/>
      </w:r>
      <w:r/>
    </w:p>
    <w:p>
      <w:pPr>
        <w:pStyle w:val="1264"/>
        <w:tabs>
          <w:tab w:val="right" w:pos="9638" w:leader="dot"/>
        </w:tabs>
      </w:pPr>
      <w:r>
        <w:rPr>
          <w:bCs/>
        </w:rPr>
        <w:fldChar w:fldCharType="begin"/>
      </w:r>
      <w:r>
        <w:rPr>
          <w:bCs/>
        </w:rPr>
        <w:instrText xml:space="preserve"> HYPERLINK \l _Toc2022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_Toc2022 \h </w:instrText>
      </w:r>
      <w:r>
        <w:fldChar w:fldCharType="separate"/>
      </w:r>
      <w:r>
        <w:t xml:space="preserve">60</w:t>
      </w:r>
      <w:r>
        <w:fldChar w:fldCharType="end"/>
      </w:r>
      <w:r>
        <w:rPr>
          <w:bCs/>
        </w:rPr>
        <w:fldChar w:fldCharType="end"/>
      </w:r>
      <w:r/>
    </w:p>
    <w:p>
      <w:pPr>
        <w:pStyle w:val="1264"/>
        <w:tabs>
          <w:tab w:val="right" w:pos="9638" w:leader="dot"/>
        </w:tabs>
      </w:pPr>
      <w:r>
        <w:rPr>
          <w:bCs/>
        </w:rPr>
        <w:fldChar w:fldCharType="begin"/>
      </w:r>
      <w:r>
        <w:rPr>
          <w:bCs/>
        </w:rPr>
        <w:instrText xml:space="preserve"> HYPERLINK \l _Toc22568 </w:instrText>
      </w:r>
      <w:r>
        <w:rPr>
          <w:bCs/>
        </w:rPr>
        <w:fldChar w:fldCharType="separate"/>
      </w:r>
      <w:r>
        <w:rPr>
          <w:bCs/>
          <w:szCs w:val="21"/>
        </w:rPr>
        <w:t xml:space="preserve">6、依法缴纳税收的记录</w:t>
      </w:r>
      <w:r>
        <w:tab/>
      </w:r>
      <w:r>
        <w:fldChar w:fldCharType="begin"/>
      </w:r>
      <w:r>
        <w:instrText xml:space="preserve"> PAGEREF _Toc22568 \h </w:instrText>
      </w:r>
      <w:r>
        <w:fldChar w:fldCharType="separate"/>
      </w:r>
      <w:r>
        <w:t xml:space="preserve">61</w:t>
      </w:r>
      <w:r>
        <w:fldChar w:fldCharType="end"/>
      </w:r>
      <w:r>
        <w:rPr>
          <w:bCs/>
        </w:rPr>
        <w:fldChar w:fldCharType="end"/>
      </w:r>
      <w:r/>
    </w:p>
    <w:p>
      <w:pPr>
        <w:pStyle w:val="1264"/>
        <w:tabs>
          <w:tab w:val="right" w:pos="9638" w:leader="dot"/>
        </w:tabs>
      </w:pPr>
      <w:r>
        <w:rPr>
          <w:bCs/>
        </w:rPr>
        <w:fldChar w:fldCharType="begin"/>
      </w:r>
      <w:r>
        <w:rPr>
          <w:bCs/>
        </w:rPr>
        <w:instrText xml:space="preserve"> HYPERLINK \l _Toc23299 </w:instrText>
      </w:r>
      <w:r>
        <w:rPr>
          <w:bCs/>
        </w:rPr>
        <w:fldChar w:fldCharType="separate"/>
      </w:r>
      <w:r>
        <w:rPr>
          <w:bCs/>
          <w:szCs w:val="21"/>
        </w:rPr>
        <w:t xml:space="preserve">7、依法缴纳社会保障资金的记录</w:t>
      </w:r>
      <w:r>
        <w:tab/>
      </w:r>
      <w:r>
        <w:fldChar w:fldCharType="begin"/>
      </w:r>
      <w:r>
        <w:instrText xml:space="preserve"> PAGEREF _Toc23299 \h </w:instrText>
      </w:r>
      <w:r>
        <w:fldChar w:fldCharType="separate"/>
      </w:r>
      <w:r>
        <w:t xml:space="preserve">62</w:t>
      </w:r>
      <w:r>
        <w:fldChar w:fldCharType="end"/>
      </w:r>
      <w:r>
        <w:rPr>
          <w:bCs/>
        </w:rPr>
        <w:fldChar w:fldCharType="end"/>
      </w:r>
      <w:r/>
    </w:p>
    <w:p>
      <w:pPr>
        <w:pStyle w:val="1264"/>
        <w:tabs>
          <w:tab w:val="right" w:pos="9638" w:leader="dot"/>
        </w:tabs>
      </w:pPr>
      <w:r>
        <w:rPr>
          <w:bCs/>
        </w:rPr>
        <w:fldChar w:fldCharType="begin"/>
      </w:r>
      <w:r>
        <w:rPr>
          <w:bCs/>
        </w:rPr>
        <w:instrText xml:space="preserve"> HYPERLINK \l _Toc4544 </w:instrText>
      </w:r>
      <w:r>
        <w:rPr>
          <w:bCs/>
        </w:rPr>
        <w:fldChar w:fldCharType="separate"/>
      </w: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_Toc4544 \h </w:instrText>
      </w:r>
      <w:r>
        <w:fldChar w:fldCharType="separate"/>
      </w:r>
      <w:r>
        <w:t xml:space="preserve">64</w:t>
      </w:r>
      <w:r>
        <w:fldChar w:fldCharType="end"/>
      </w:r>
      <w:r>
        <w:rPr>
          <w:bCs/>
        </w:rPr>
        <w:fldChar w:fldCharType="end"/>
      </w:r>
      <w:r/>
    </w:p>
    <w:p>
      <w:pPr>
        <w:pStyle w:val="1264"/>
        <w:tabs>
          <w:tab w:val="right" w:pos="9638" w:leader="dot"/>
        </w:tabs>
      </w:pPr>
      <w:r>
        <w:rPr>
          <w:bCs/>
        </w:rPr>
        <w:fldChar w:fldCharType="begin"/>
      </w:r>
      <w:r>
        <w:rPr>
          <w:bCs/>
        </w:rPr>
        <w:instrText xml:space="preserve"> HYPERLINK \l _Toc8464 </w:instrText>
      </w:r>
      <w:r>
        <w:rPr>
          <w:bCs/>
        </w:rPr>
        <w:fldChar w:fldCharType="separate"/>
      </w:r>
      <w:r>
        <w:rPr>
          <w:rFonts w:hint="eastAsia" w:ascii="宋体" w:hAnsi="宋体" w:eastAsia="宋体" w:cs="宋体"/>
          <w:bCs/>
          <w:szCs w:val="21"/>
          <w:lang w:val="en-US" w:eastAsia="zh-CN" w:bidi="ar-SA"/>
        </w:rPr>
        <w:t xml:space="preserve">10、符合招标文件第一章“拒绝下述供应商参加本次采购活动的情形”中第 2）条的声明（加盖单位公章）</w:t>
      </w:r>
      <w:r>
        <w:tab/>
      </w:r>
      <w:r>
        <w:fldChar w:fldCharType="begin"/>
      </w:r>
      <w:r>
        <w:instrText xml:space="preserve"> PAGEREF _Toc8464 \h </w:instrText>
      </w:r>
      <w:r>
        <w:fldChar w:fldCharType="separate"/>
      </w:r>
      <w:r>
        <w:t xml:space="preserve">65</w:t>
      </w:r>
      <w:r>
        <w:fldChar w:fldCharType="end"/>
      </w:r>
      <w:r>
        <w:rPr>
          <w:bCs/>
        </w:rPr>
        <w:fldChar w:fldCharType="end"/>
      </w:r>
      <w:r/>
    </w:p>
    <w:p>
      <w:pPr>
        <w:pStyle w:val="1264"/>
        <w:tabs>
          <w:tab w:val="right" w:pos="9638" w:leader="dot"/>
        </w:tabs>
      </w:pPr>
      <w:r>
        <w:rPr>
          <w:bCs/>
        </w:rPr>
        <w:fldChar w:fldCharType="begin"/>
      </w:r>
      <w:r>
        <w:rPr>
          <w:bCs/>
        </w:rPr>
        <w:instrText xml:space="preserve"> HYPERLINK \l _Toc17466 </w:instrText>
      </w:r>
      <w:r>
        <w:rPr>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、本项目不接受联合体投标，中标后不允许分包、转包。</w:t>
      </w:r>
      <w:r>
        <w:tab/>
      </w:r>
      <w:r>
        <w:fldChar w:fldCharType="begin"/>
      </w:r>
      <w:r>
        <w:instrText xml:space="preserve"> PAGEREF _Toc17466 \h </w:instrText>
      </w:r>
      <w:r>
        <w:fldChar w:fldCharType="separate"/>
      </w:r>
      <w:r>
        <w:t xml:space="preserve">66</w:t>
      </w:r>
      <w:r>
        <w:fldChar w:fldCharType="end"/>
      </w:r>
      <w:r>
        <w:rPr>
          <w:bCs/>
        </w:rPr>
        <w:fldChar w:fldCharType="end"/>
      </w:r>
      <w:r/>
    </w:p>
    <w:p>
      <w:pPr>
        <w:pStyle w:val="1264"/>
        <w:tabs>
          <w:tab w:val="right" w:pos="9638" w:leader="dot"/>
        </w:tabs>
      </w:pPr>
      <w:r>
        <w:rPr>
          <w:bCs/>
        </w:rPr>
        <w:fldChar w:fldCharType="begin"/>
      </w:r>
      <w:r>
        <w:rPr>
          <w:bCs/>
        </w:rPr>
        <w:instrText xml:space="preserve"> HYPERLINK \l _Toc25693 </w:instrText>
      </w:r>
      <w:r>
        <w:rPr>
          <w:bCs/>
        </w:rPr>
        <w:fldChar w:fldCharType="separate"/>
      </w:r>
      <w:r>
        <w:rPr>
          <w:rFonts w:hint="eastAsia" w:ascii="宋体" w:hAnsi="宋体" w:eastAsia="宋体" w:cs="宋体"/>
          <w:szCs w:val="21"/>
        </w:rPr>
        <w:t xml:space="preserve">参考格式：</w:t>
      </w:r>
      <w:r>
        <w:tab/>
      </w:r>
      <w:r>
        <w:fldChar w:fldCharType="begin"/>
      </w:r>
      <w:r>
        <w:instrText xml:space="preserve"> PAGEREF _Toc25693 \h </w:instrText>
      </w:r>
      <w:r>
        <w:fldChar w:fldCharType="separate"/>
      </w:r>
      <w:r>
        <w:t xml:space="preserve">66</w:t>
      </w:r>
      <w:r>
        <w:fldChar w:fldCharType="end"/>
      </w:r>
      <w:r>
        <w:rPr>
          <w:bCs/>
        </w:rPr>
        <w:fldChar w:fldCharType="end"/>
      </w:r>
      <w:r/>
    </w:p>
    <w:p>
      <w:pPr>
        <w:pStyle w:val="1285"/>
        <w:tabs>
          <w:tab w:val="right" w:pos="9638" w:leader="dot"/>
        </w:tabs>
      </w:pPr>
      <w:r>
        <w:rPr>
          <w:bCs/>
        </w:rPr>
        <w:fldChar w:fldCharType="begin"/>
      </w:r>
      <w:r>
        <w:rPr>
          <w:bCs/>
        </w:rPr>
        <w:instrText xml:space="preserve"> HYPERLINK \l _Toc12355 </w:instrText>
      </w:r>
      <w:r>
        <w:rPr>
          <w:bCs/>
        </w:rPr>
        <w:fldChar w:fldCharType="separate"/>
      </w:r>
      <w:r>
        <w:rPr>
          <w:rFonts w:hint="eastAsia" w:ascii="Arial" w:hAnsi="Arial" w:eastAsia="宋体" w:cs="Arial"/>
          <w:bCs/>
          <w:szCs w:val="22"/>
          <w:lang w:val="zh-CN"/>
        </w:rPr>
        <w:t xml:space="preserve">附件九</w:t>
      </w:r>
      <w:r>
        <w:rPr>
          <w:rFonts w:hint="eastAsia" w:ascii="Arial" w:hAnsi="Arial" w:eastAsia="宋体" w:cs="Arial"/>
          <w:bCs/>
          <w:szCs w:val="22"/>
        </w:rPr>
        <w:t xml:space="preserve"> </w:t>
      </w:r>
      <w:r>
        <w:rPr>
          <w:rFonts w:hint="eastAsia" w:ascii="Arial" w:hAnsi="Arial" w:eastAsia="宋体" w:cs="Arial"/>
          <w:bCs/>
          <w:szCs w:val="22"/>
          <w:lang w:val="zh-CN"/>
        </w:rPr>
        <w:t xml:space="preserve">其它相关文件（如有）</w:t>
      </w:r>
      <w:r>
        <w:tab/>
      </w:r>
      <w:r>
        <w:fldChar w:fldCharType="begin"/>
      </w:r>
      <w:r>
        <w:instrText xml:space="preserve"> PAGEREF _Toc12355 \h </w:instrText>
      </w:r>
      <w:r>
        <w:fldChar w:fldCharType="separate"/>
      </w:r>
      <w:r>
        <w:t xml:space="preserve">67</w:t>
      </w:r>
      <w:r>
        <w:fldChar w:fldCharType="end"/>
      </w:r>
      <w:r>
        <w:rPr>
          <w:bCs/>
        </w:rPr>
        <w:fldChar w:fldCharType="end"/>
      </w:r>
      <w:r/>
    </w:p>
    <w:p>
      <w:pPr>
        <w:pStyle w:val="1225"/>
        <w:spacing w:line="440" w:lineRule="exact"/>
        <w:rPr>
          <w:bCs/>
          <w:sz w:val="24"/>
        </w:rPr>
      </w:pPr>
      <w:r>
        <w:rPr>
          <w:bCs/>
        </w:rPr>
        <w:fldChar w:fldCharType="end"/>
      </w:r>
      <w:r>
        <w:rPr>
          <w:bCs/>
          <w:sz w:val="24"/>
        </w:rPr>
      </w:r>
      <w:r/>
    </w:p>
    <w:p>
      <w:pPr>
        <w:pStyle w:val="1225"/>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225"/>
        <w:jc w:val="center"/>
        <w:spacing w:line="360" w:lineRule="auto"/>
        <w:rPr>
          <w:b/>
          <w:sz w:val="44"/>
        </w:rPr>
        <w:outlineLvl w:val="0"/>
      </w:pPr>
      <w:r/>
      <w:bookmarkStart w:id="2" w:name="_Toc4093"/>
      <w:r>
        <w:rPr>
          <w:b/>
          <w:sz w:val="28"/>
          <w:szCs w:val="28"/>
        </w:rPr>
        <w:t xml:space="preserve">第一章 投标邀请（招标公告）</w:t>
      </w:r>
      <w:bookmarkEnd w:id="0"/>
      <w:r/>
      <w:bookmarkEnd w:id="1"/>
      <w:r/>
      <w:bookmarkEnd w:id="2"/>
      <w:r>
        <w:rPr>
          <w:b/>
          <w:sz w:val="44"/>
        </w:rPr>
      </w:r>
      <w:r/>
    </w:p>
    <w:p>
      <w:pPr>
        <w:pStyle w:val="1225"/>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lang w:eastAsia="zh-CN"/>
        </w:rPr>
        <w:t xml:space="preserve">江苏省人民医院</w:t>
      </w:r>
      <w:r>
        <w:rPr>
          <w:rFonts w:hint="eastAsia" w:ascii="宋体" w:hAnsi="宋体" w:cs="宋体"/>
          <w:szCs w:val="21"/>
          <w:u w:val="single"/>
        </w:rPr>
        <w:t xml:space="preserve"> </w:t>
      </w:r>
      <w:r>
        <w:rPr>
          <w:rFonts w:hint="eastAsia" w:ascii="宋体" w:hAnsi="宋体" w:eastAsia="宋体" w:cs="宋体"/>
          <w:sz w:val="21"/>
          <w:szCs w:val="21"/>
          <w:u w:val="single"/>
          <w:lang w:eastAsia="zh-CN"/>
        </w:rPr>
        <w:t xml:space="preserve">青教公寓学生宿舍家具采购</w:t>
      </w:r>
      <w:r>
        <w:rPr>
          <w:rFonts w:hint="eastAsia" w:ascii="宋体" w:hAnsi="宋体" w:eastAsia="宋体" w:cs="宋体"/>
          <w:sz w:val="21"/>
          <w:szCs w:val="21"/>
        </w:rPr>
        <w:t xml:space="preserve">招标项目的潜在投标人应在</w:t>
      </w:r>
      <w:r>
        <w:rPr>
          <w:rFonts w:hint="eastAsia" w:ascii="宋体" w:hAnsi="宋体" w:eastAsia="宋体" w:cs="宋体"/>
          <w:sz w:val="21"/>
          <w:szCs w:val="21"/>
          <w:u w:val="single"/>
        </w:rPr>
        <w:t xml:space="preserve">“苏采云”系统内免费下载</w:t>
      </w:r>
      <w:r>
        <w:rPr>
          <w:rFonts w:hint="eastAsia" w:ascii="宋体" w:hAnsi="宋体" w:eastAsia="宋体" w:cs="宋体"/>
          <w:sz w:val="21"/>
          <w:szCs w:val="21"/>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color w:val="ff0000"/>
          <w:sz w:val="21"/>
          <w:szCs w:val="21"/>
          <w:highlight w:val="none"/>
          <w:u w:val="single"/>
        </w:rPr>
        <w:t xml:space="preserve">2026</w:t>
      </w:r>
      <w:r>
        <w:rPr>
          <w:rFonts w:hint="eastAsia" w:ascii="宋体" w:hAnsi="宋体" w:eastAsia="宋体" w:cs="宋体"/>
          <w:bCs/>
          <w:color w:val="ff0000"/>
          <w:sz w:val="21"/>
          <w:szCs w:val="21"/>
          <w:highlight w:val="none"/>
          <w:u w:val="single"/>
        </w:rPr>
        <w:t xml:space="preserve">年</w:t>
      </w:r>
      <w:r>
        <w:rPr>
          <w:rFonts w:hint="eastAsia" w:ascii="宋体" w:hAnsi="宋体" w:eastAsia="宋体" w:cs="宋体"/>
          <w:bCs/>
          <w:color w:val="ff0000"/>
          <w:sz w:val="21"/>
          <w:szCs w:val="21"/>
          <w:highlight w:val="none"/>
          <w:u w:val="single"/>
          <w:lang w:val="en-US" w:eastAsia="zh-CN"/>
        </w:rPr>
        <w:t xml:space="preserve">7</w:t>
      </w:r>
      <w:r>
        <w:rPr>
          <w:rFonts w:hint="eastAsia" w:ascii="宋体" w:hAnsi="宋体" w:eastAsia="宋体" w:cs="宋体"/>
          <w:bCs/>
          <w:color w:val="ff0000"/>
          <w:sz w:val="21"/>
          <w:szCs w:val="21"/>
          <w:highlight w:val="none"/>
          <w:u w:val="single"/>
        </w:rPr>
        <w:t xml:space="preserve">月</w:t>
      </w:r>
      <w:r>
        <w:rPr>
          <w:rFonts w:hint="eastAsia" w:ascii="宋体" w:hAnsi="宋体" w:eastAsia="宋体" w:cs="宋体"/>
          <w:bCs/>
          <w:color w:val="ff0000"/>
          <w:sz w:val="21"/>
          <w:szCs w:val="21"/>
          <w:highlight w:val="none"/>
          <w:u w:val="single"/>
          <w:lang w:val="en-US" w:eastAsia="zh-CN"/>
        </w:rPr>
        <w:t xml:space="preserve">1</w:t>
      </w:r>
      <w:r>
        <w:rPr>
          <w:rFonts w:hint="eastAsia" w:ascii="宋体" w:hAnsi="宋体" w:eastAsia="宋体" w:cs="宋体"/>
          <w:bCs/>
          <w:color w:val="ff0000"/>
          <w:sz w:val="21"/>
          <w:szCs w:val="21"/>
          <w:highlight w:val="none"/>
          <w:u w:val="single"/>
        </w:rPr>
        <w:t xml:space="preserve">日</w:t>
      </w:r>
      <w:r>
        <w:rPr>
          <w:rFonts w:hint="eastAsia" w:ascii="宋体" w:hAnsi="宋体" w:eastAsia="宋体" w:cs="宋体"/>
          <w:bCs/>
          <w:color w:val="ff0000"/>
          <w:sz w:val="21"/>
          <w:szCs w:val="21"/>
          <w:highlight w:val="none"/>
          <w:u w:val="single"/>
          <w:lang w:val="en-US" w:eastAsia="zh-CN"/>
        </w:rPr>
        <w:t xml:space="preserve">1</w:t>
      </w:r>
      <w:r>
        <w:rPr>
          <w:rFonts w:hint="eastAsia" w:ascii="宋体" w:hAnsi="宋体" w:eastAsia="宋体" w:cs="宋体"/>
          <w:bCs/>
          <w:color w:val="ff0000"/>
          <w:sz w:val="21"/>
          <w:szCs w:val="21"/>
          <w:highlight w:val="none"/>
          <w:u w:val="single"/>
          <w:lang w:val="en-US" w:eastAsia="zh-CN"/>
        </w:rPr>
        <w:t xml:space="preserve">0</w:t>
      </w:r>
      <w:r>
        <w:rPr>
          <w:rFonts w:hint="eastAsia" w:ascii="宋体" w:hAnsi="宋体" w:eastAsia="宋体" w:cs="宋体"/>
          <w:bCs/>
          <w:color w:val="ff0000"/>
          <w:sz w:val="21"/>
          <w:szCs w:val="21"/>
          <w:highlight w:val="none"/>
          <w:u w:val="single"/>
        </w:rPr>
        <w:t xml:space="preserve">点</w:t>
      </w:r>
      <w:r>
        <w:rPr>
          <w:rFonts w:hint="eastAsia" w:ascii="宋体" w:hAnsi="宋体" w:eastAsia="宋体" w:cs="宋体"/>
          <w:bCs/>
          <w:color w:val="ff0000"/>
          <w:sz w:val="21"/>
          <w:szCs w:val="21"/>
          <w:highlight w:val="none"/>
          <w:u w:val="single"/>
          <w:lang w:val="en-US" w:eastAsia="zh-CN"/>
        </w:rPr>
        <w:t xml:space="preserve">00分</w:t>
      </w:r>
      <w:r>
        <w:rPr>
          <w:rFonts w:hint="eastAsia" w:ascii="宋体" w:hAnsi="宋体" w:eastAsia="宋体" w:cs="宋体"/>
          <w:bCs/>
          <w:sz w:val="21"/>
          <w:szCs w:val="21"/>
          <w:highlight w:val="none"/>
          <w:u w:val="single"/>
        </w:rPr>
        <w:t xml:space="preserve">（</w:t>
      </w:r>
      <w:r>
        <w:rPr>
          <w:rFonts w:hint="eastAsia" w:ascii="宋体" w:hAnsi="宋体" w:eastAsia="宋体" w:cs="宋体"/>
          <w:bCs/>
          <w:sz w:val="21"/>
          <w:szCs w:val="21"/>
          <w:highlight w:val="none"/>
        </w:rPr>
        <w:t xml:space="preserve">北京时间）前递交</w:t>
      </w:r>
      <w:r>
        <w:rPr>
          <w:rFonts w:hint="eastAsia" w:ascii="宋体" w:hAnsi="宋体" w:eastAsia="宋体" w:cs="宋体"/>
          <w:bCs/>
          <w:sz w:val="21"/>
          <w:szCs w:val="21"/>
        </w:rPr>
        <w:t xml:space="preserve">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25"/>
        <w:spacing w:line="360" w:lineRule="auto"/>
        <w:rPr>
          <w:rFonts w:hint="eastAsia" w:ascii="宋体" w:hAnsi="宋体" w:eastAsia="宋体" w:cs="宋体"/>
          <w:b/>
          <w:sz w:val="21"/>
          <w:szCs w:val="21"/>
        </w:rPr>
      </w:pPr>
      <w:r/>
      <w:bookmarkStart w:id="3" w:name="_Toc28359002"/>
      <w:r/>
      <w:bookmarkStart w:id="4" w:name="_Toc35393790"/>
      <w:r/>
      <w:bookmarkStart w:id="5" w:name="_Toc35393621"/>
      <w:r/>
      <w:bookmarkStart w:id="6" w:name="_Toc28359079"/>
      <w:r/>
      <w:bookmarkStart w:id="7" w:name="_Hlk24379207"/>
      <w:r>
        <w:rPr>
          <w:rFonts w:hint="eastAsia" w:ascii="宋体" w:hAnsi="宋体" w:eastAsia="宋体" w:cs="宋体"/>
          <w:b/>
          <w:sz w:val="21"/>
          <w:szCs w:val="21"/>
        </w:rPr>
        <w:t xml:space="preserve">一、项目基本情况</w:t>
      </w:r>
      <w:bookmarkEnd w:id="3"/>
      <w:r/>
      <w:bookmarkEnd w:id="4"/>
      <w:r/>
      <w:bookmarkEnd w:id="5"/>
      <w:r/>
      <w:bookmarkEnd w:id="6"/>
      <w:r>
        <w:rPr>
          <w:rFonts w:hint="eastAsia" w:ascii="宋体" w:hAnsi="宋体" w:eastAsia="宋体" w:cs="宋体"/>
          <w:b/>
          <w:sz w:val="21"/>
          <w:szCs w:val="21"/>
        </w:rPr>
      </w:r>
      <w:r/>
    </w:p>
    <w:p>
      <w:pPr>
        <w:pStyle w:val="1225"/>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JSZC-320000-SMDY-G2026-0042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2640SUMEC/XMGG4031</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25"/>
        <w:ind w:firstLine="210"/>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青教公寓学生宿舍家具采购</w:t>
      </w:r>
      <w:r>
        <w:rPr>
          <w:rFonts w:ascii="宋体" w:hAnsi="宋体" w:eastAsia="宋体" w:cs="宋体"/>
          <w:sz w:val="21"/>
          <w:szCs w:val="21"/>
          <w:lang w:val="en-US" w:eastAsia="zh-CN"/>
        </w:rPr>
      </w:r>
      <w:r/>
    </w:p>
    <w:p>
      <w:pPr>
        <w:pStyle w:val="1225"/>
        <w:ind w:firstLine="210"/>
        <w:spacing w:line="360" w:lineRule="auto"/>
        <w:rPr>
          <w:rFonts w:hint="eastAsia" w:ascii="宋体" w:hAnsi="宋体" w:eastAsia="宋体" w:cs="宋体"/>
          <w:sz w:val="21"/>
          <w:szCs w:val="21"/>
          <w:highlight w:val="none"/>
        </w:rPr>
      </w:pPr>
      <w:r/>
      <w:bookmarkEnd w:id="7"/>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预</w:t>
      </w:r>
      <w:r>
        <w:rPr>
          <w:rFonts w:hint="eastAsia" w:ascii="宋体" w:hAnsi="宋体" w:eastAsia="宋体" w:cs="宋体"/>
          <w:sz w:val="21"/>
          <w:szCs w:val="21"/>
          <w:highlight w:val="none"/>
        </w:rPr>
        <w:t xml:space="preserve">算金额：</w:t>
      </w:r>
      <w:r>
        <w:rPr>
          <w:rFonts w:hint="eastAsia" w:ascii="宋体" w:hAnsi="宋体" w:eastAsia="宋体" w:cs="宋体"/>
          <w:sz w:val="21"/>
          <w:szCs w:val="21"/>
          <w:highlight w:val="none"/>
          <w:lang w:eastAsia="zh-CN"/>
        </w:rPr>
        <w:t xml:space="preserve">人民币350万元</w:t>
      </w:r>
      <w:r>
        <w:rPr>
          <w:rFonts w:hint="eastAsia" w:ascii="宋体" w:hAnsi="宋体" w:eastAsia="宋体" w:cs="宋体"/>
          <w:sz w:val="21"/>
          <w:szCs w:val="21"/>
          <w:highlight w:val="none"/>
        </w:rPr>
      </w:r>
      <w:r/>
    </w:p>
    <w:p>
      <w:pPr>
        <w:pStyle w:val="1225"/>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highlight w:val="none"/>
          <w:lang w:val="en-US" w:eastAsia="zh-CN"/>
        </w:rPr>
        <w:t xml:space="preserve">详见采购需求</w:t>
      </w:r>
      <w:r>
        <w:rPr>
          <w:rFonts w:ascii="宋体" w:hAnsi="宋体" w:eastAsia="宋体" w:cs="宋体"/>
          <w:sz w:val="21"/>
          <w:szCs w:val="21"/>
          <w:highlight w:val="none"/>
          <w:lang w:val="en-US" w:eastAsia="zh-CN"/>
        </w:rPr>
      </w:r>
      <w:r/>
    </w:p>
    <w:p>
      <w:pPr>
        <w:pStyle w:val="1225"/>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654"/>
        <w:gridCol w:w="1857"/>
        <w:gridCol w:w="2311"/>
        <w:gridCol w:w="1691"/>
      </w:tblGrid>
      <w:tr>
        <w:trPr>
          <w:trHeight w:val="776"/>
        </w:trPr>
        <w:tc>
          <w:tcPr>
            <w:tcW w:w="674"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序号</w:t>
            </w:r>
            <w:r>
              <w:rPr>
                <w:rFonts w:hint="eastAsia" w:ascii="宋体" w:hAnsi="宋体" w:eastAsia="宋体" w:cs="宋体"/>
                <w:highlight w:val="none"/>
                <w:lang w:val="en-US" w:eastAsia="zh-CN"/>
              </w:rPr>
            </w:r>
            <w:r/>
          </w:p>
        </w:tc>
        <w:tc>
          <w:tcPr>
            <w:tcW w:w="1348"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产品名称</w:t>
            </w:r>
            <w:r>
              <w:rPr>
                <w:rFonts w:hint="eastAsia" w:ascii="宋体" w:hAnsi="宋体" w:eastAsia="宋体" w:cs="宋体"/>
                <w:highlight w:val="none"/>
                <w:lang w:val="en-US" w:eastAsia="zh-CN"/>
              </w:rPr>
            </w:r>
            <w:r/>
          </w:p>
        </w:tc>
        <w:tc>
          <w:tcPr>
            <w:tcW w:w="943"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预估量</w:t>
            </w:r>
            <w:r>
              <w:rPr>
                <w:rFonts w:hint="eastAsia" w:ascii="宋体" w:hAnsi="宋体" w:eastAsia="宋体" w:cs="宋体"/>
                <w:highlight w:val="none"/>
                <w:lang w:val="en-US" w:eastAsia="zh-CN"/>
              </w:rPr>
            </w:r>
            <w:r/>
          </w:p>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（套）</w:t>
            </w:r>
            <w:r>
              <w:rPr>
                <w:rFonts w:hint="eastAsia" w:ascii="宋体" w:hAnsi="宋体" w:eastAsia="宋体" w:cs="宋体"/>
                <w:highlight w:val="none"/>
                <w:lang w:val="en-US" w:eastAsia="zh-CN"/>
              </w:rPr>
            </w:r>
            <w:r/>
          </w:p>
        </w:tc>
        <w:tc>
          <w:tcPr>
            <w:tcW w:w="1174" w:type="dxa"/>
            <w:vAlign w:val="center"/>
            <w:textDirection w:val="lrTb"/>
            <w:noWrap w:val="false"/>
          </w:tcPr>
          <w:p>
            <w:pPr>
              <w:pStyle w:val="1225"/>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最高投标单价限价</w:t>
            </w:r>
            <w:r>
              <w:rPr>
                <w:rFonts w:hint="eastAsia" w:ascii="宋体" w:hAnsi="宋体" w:eastAsia="宋体" w:cs="宋体"/>
                <w:color w:val="000000"/>
                <w:highlight w:val="none"/>
                <w:lang w:val="en-US" w:eastAsia="zh-CN"/>
              </w:rPr>
            </w:r>
            <w:r/>
          </w:p>
          <w:p>
            <w:pPr>
              <w:pStyle w:val="1225"/>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（元/套）</w:t>
            </w:r>
            <w:r>
              <w:rPr>
                <w:rFonts w:hint="eastAsia" w:ascii="宋体" w:hAnsi="宋体" w:eastAsia="宋体" w:cs="宋体"/>
                <w:color w:val="000000"/>
                <w:highlight w:val="none"/>
                <w:lang w:val="en-US" w:eastAsia="zh-CN"/>
              </w:rPr>
            </w:r>
            <w:r/>
          </w:p>
        </w:tc>
        <w:tc>
          <w:tcPr>
            <w:tcW w:w="859"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是否接受</w:t>
            </w:r>
            <w:r>
              <w:rPr>
                <w:rFonts w:hint="eastAsia" w:ascii="宋体" w:hAnsi="宋体" w:eastAsia="宋体" w:cs="宋体"/>
                <w:highlight w:val="none"/>
                <w:lang w:val="en-US" w:eastAsia="zh-CN"/>
              </w:rPr>
            </w:r>
            <w:r/>
          </w:p>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进口产品投标</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r>
            <w:r/>
          </w:p>
        </w:tc>
        <w:tc>
          <w:tcPr>
            <w:tcW w:w="1348" w:type="dxa"/>
            <w:vAlign w:val="center"/>
            <w:textDirection w:val="lrTb"/>
            <w:noWrap w:val="false"/>
          </w:tcPr>
          <w:p>
            <w:pPr>
              <w:pStyle w:val="1225"/>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上床下桌公寓床</w:t>
            </w:r>
            <w:r>
              <w:rPr>
                <w:rFonts w:hint="eastAsia" w:ascii="宋体" w:hAnsi="宋体" w:eastAsia="宋体" w:cs="宋体"/>
                <w:highlight w:val="none"/>
                <w:lang w:val="en-US" w:eastAsia="zh-CN"/>
              </w:rPr>
            </w:r>
            <w:r/>
          </w:p>
        </w:tc>
        <w:tc>
          <w:tcPr>
            <w:tcW w:w="943" w:type="dxa"/>
            <w:vAlign w:val="center"/>
            <w:textDirection w:val="lrTb"/>
            <w:noWrap w:val="false"/>
          </w:tcPr>
          <w:p>
            <w:pPr>
              <w:pStyle w:val="1225"/>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582</w:t>
            </w:r>
            <w:r>
              <w:rPr>
                <w:rFonts w:hint="eastAsia" w:ascii="宋体" w:hAnsi="宋体" w:eastAsia="宋体" w:cs="宋体"/>
                <w:highlight w:val="none"/>
                <w:lang w:val="en-US" w:eastAsia="zh-CN"/>
              </w:rPr>
            </w:r>
            <w:r/>
          </w:p>
        </w:tc>
        <w:tc>
          <w:tcPr>
            <w:tcW w:w="1174" w:type="dxa"/>
            <w:vAlign w:val="center"/>
            <w:textDirection w:val="lrTb"/>
            <w:noWrap w:val="false"/>
          </w:tcPr>
          <w:p>
            <w:pPr>
              <w:pStyle w:val="1225"/>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2700.00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22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ascii="宋体" w:hAnsi="宋体" w:eastAsia="宋体" w:cs="宋体"/>
                <w:highlight w:val="none"/>
                <w:lang w:val="en-US" w:eastAsia="zh-CN"/>
              </w:rPr>
            </w:r>
            <w:r/>
          </w:p>
        </w:tc>
        <w:tc>
          <w:tcPr>
            <w:tcW w:w="1348" w:type="dxa"/>
            <w:vAlign w:val="center"/>
            <w:textDirection w:val="lrTb"/>
            <w:noWrap w:val="false"/>
          </w:tcPr>
          <w:p>
            <w:pPr>
              <w:pStyle w:val="1225"/>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储物柜</w:t>
            </w:r>
            <w:r>
              <w:rPr>
                <w:rFonts w:ascii="宋体" w:hAnsi="宋体" w:eastAsia="宋体" w:cs="宋体"/>
                <w:highlight w:val="none"/>
                <w:lang w:val="en-US" w:eastAsia="zh-CN"/>
              </w:rPr>
            </w:r>
            <w:r/>
          </w:p>
        </w:tc>
        <w:tc>
          <w:tcPr>
            <w:tcW w:w="943" w:type="dxa"/>
            <w:vAlign w:val="center"/>
            <w:textDirection w:val="lrTb"/>
            <w:noWrap w:val="false"/>
          </w:tcPr>
          <w:p>
            <w:pPr>
              <w:pStyle w:val="1225"/>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1174" w:type="dxa"/>
            <w:vAlign w:val="center"/>
            <w:textDirection w:val="lrTb"/>
            <w:noWrap w:val="false"/>
          </w:tcPr>
          <w:p>
            <w:pPr>
              <w:pStyle w:val="1225"/>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900.00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22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c>
          <w:tcPr>
            <w:tcW w:w="1348" w:type="dxa"/>
            <w:vAlign w:val="center"/>
            <w:textDirection w:val="lrTb"/>
            <w:noWrap w:val="false"/>
          </w:tcPr>
          <w:p>
            <w:pPr>
              <w:pStyle w:val="1225"/>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学习凳</w:t>
            </w:r>
            <w:r>
              <w:rPr>
                <w:rFonts w:ascii="宋体" w:hAnsi="宋体" w:eastAsia="宋体" w:cs="宋体"/>
                <w:highlight w:val="none"/>
                <w:lang w:val="en-US" w:eastAsia="zh-CN"/>
              </w:rPr>
            </w:r>
            <w:r/>
          </w:p>
        </w:tc>
        <w:tc>
          <w:tcPr>
            <w:tcW w:w="943" w:type="dxa"/>
            <w:vAlign w:val="center"/>
            <w:textDirection w:val="lrTb"/>
            <w:noWrap w:val="false"/>
          </w:tcPr>
          <w:p>
            <w:pPr>
              <w:pStyle w:val="1225"/>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1174" w:type="dxa"/>
            <w:vAlign w:val="center"/>
            <w:textDirection w:val="lrTb"/>
            <w:noWrap w:val="false"/>
          </w:tcPr>
          <w:p>
            <w:pPr>
              <w:pStyle w:val="1225"/>
              <w:jc w:val="center"/>
              <w:rPr>
                <w:rFonts w:ascii="宋体" w:hAnsi="宋体" w:eastAsia="宋体" w:cs="宋体"/>
                <w:color w:val="000000"/>
                <w:sz w:val="21"/>
                <w:highlight w:val="none"/>
                <w:lang w:val="en-US" w:eastAsia="zh-CN" w:bidi="ar-SA"/>
              </w:rPr>
            </w:pPr>
            <w:r>
              <w:rPr>
                <w:rFonts w:hint="eastAsia" w:ascii="宋体" w:hAnsi="宋体" w:eastAsia="宋体" w:cs="宋体"/>
                <w:color w:val="000000"/>
                <w:highlight w:val="none"/>
                <w:lang w:val="en-US" w:eastAsia="zh-CN"/>
              </w:rPr>
              <w:t xml:space="preserve">120.00</w:t>
            </w:r>
            <w:r>
              <w:rPr>
                <w:rFonts w:ascii="宋体" w:hAnsi="宋体" w:eastAsia="宋体" w:cs="宋体"/>
                <w:color w:val="000000"/>
                <w:sz w:val="21"/>
                <w:highlight w:val="none"/>
                <w:lang w:val="en-US" w:eastAsia="zh-CN" w:bidi="ar-SA"/>
              </w:rPr>
            </w:r>
            <w:r/>
          </w:p>
        </w:tc>
        <w:tc>
          <w:tcPr>
            <w:tcW w:w="859"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bl>
    <w:p>
      <w:pPr>
        <w:pStyle w:val="1225"/>
        <w:ind w:firstLine="21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中标人应在收到招标人的书面供货通</w:t>
      </w:r>
      <w:r>
        <w:rPr>
          <w:rFonts w:hint="eastAsia" w:ascii="宋体" w:hAnsi="宋体" w:eastAsia="宋体" w:cs="宋体"/>
          <w:sz w:val="21"/>
          <w:szCs w:val="21"/>
          <w:highlight w:val="none"/>
          <w:lang w:eastAsia="zh-CN"/>
        </w:rPr>
        <w:t xml:space="preserve">知后</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0天内将产品运抵现场并完成安装、调试，通过验收，具体时间和批次要求以招标人书面通知载明的为准。</w:t>
      </w:r>
      <w:r>
        <w:rPr>
          <w:rFonts w:hint="eastAsia" w:ascii="宋体" w:hAnsi="宋体" w:eastAsia="宋体" w:cs="宋体"/>
          <w:sz w:val="21"/>
          <w:szCs w:val="21"/>
          <w:highlight w:val="none"/>
          <w:lang w:eastAsia="zh-CN"/>
        </w:rPr>
      </w:r>
      <w:r/>
    </w:p>
    <w:p>
      <w:pPr>
        <w:pStyle w:val="1225"/>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225"/>
        <w:spacing w:line="360" w:lineRule="auto"/>
        <w:rPr>
          <w:rFonts w:hint="eastAsia" w:ascii="宋体" w:hAnsi="宋体" w:eastAsia="宋体" w:cs="宋体"/>
          <w:b/>
          <w:bCs/>
          <w:sz w:val="21"/>
          <w:szCs w:val="21"/>
        </w:rPr>
      </w:pPr>
      <w:r/>
      <w:bookmarkStart w:id="8" w:name="_Toc28359003"/>
      <w:r/>
      <w:bookmarkStart w:id="9" w:name="_Toc28359080"/>
      <w:r/>
      <w:bookmarkStart w:id="10" w:name="_Toc35393791"/>
      <w:r/>
      <w:bookmarkStart w:id="11" w:name="_Toc35393622"/>
      <w:r>
        <w:rPr>
          <w:rFonts w:hint="eastAsia" w:ascii="宋体" w:hAnsi="宋体" w:eastAsia="宋体" w:cs="宋体"/>
          <w:b/>
          <w:bCs/>
          <w:sz w:val="21"/>
          <w:szCs w:val="21"/>
        </w:rPr>
        <w:t xml:space="preserve">二、申请人的资格要求</w:t>
      </w:r>
      <w:bookmarkEnd w:id="8"/>
      <w:r/>
      <w:bookmarkEnd w:id="9"/>
      <w:r/>
      <w:bookmarkEnd w:id="10"/>
      <w:r/>
      <w:bookmarkEnd w:id="11"/>
      <w:r>
        <w:rPr>
          <w:rFonts w:hint="eastAsia" w:ascii="宋体" w:hAnsi="宋体" w:eastAsia="宋体" w:cs="宋体"/>
          <w:b/>
          <w:bCs/>
          <w:sz w:val="21"/>
          <w:szCs w:val="21"/>
        </w:rPr>
      </w:r>
      <w:r/>
    </w:p>
    <w:p>
      <w:pPr>
        <w:pStyle w:val="1225"/>
        <w:ind w:firstLine="218"/>
        <w:spacing w:line="480" w:lineRule="exact"/>
        <w:widowControl/>
        <w:rPr>
          <w:rFonts w:hint="eastAsia" w:ascii="宋体" w:hAnsi="Times New Roman" w:eastAsia="宋体" w:cs="宋体"/>
          <w:szCs w:val="21"/>
        </w:rPr>
      </w:pPr>
      <w:r/>
      <w:bookmarkStart w:id="12" w:name="_Toc28359081"/>
      <w:r/>
      <w:bookmarkStart w:id="13" w:name="_Toc28359004"/>
      <w:r>
        <w:rPr>
          <w:rFonts w:hint="eastAsia" w:ascii="宋体" w:hAnsi="Times New Roman" w:eastAsia="宋体" w:cs="宋体"/>
          <w:szCs w:val="21"/>
        </w:rPr>
        <w:t xml:space="preserve">（一）《中华人民共和国政府采购法》规定的条件：</w:t>
      </w:r>
      <w:r>
        <w:rPr>
          <w:rFonts w:hint="eastAsia" w:ascii="宋体" w:hAnsi="Times New Roman" w:eastAsia="宋体" w:cs="宋体"/>
          <w:szCs w:val="21"/>
        </w:rPr>
      </w:r>
      <w:r/>
    </w:p>
    <w:p>
      <w:pPr>
        <w:pStyle w:val="122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1.</w:t>
      </w:r>
      <w:r>
        <w:rPr>
          <w:rFonts w:hint="eastAsia" w:ascii="宋体" w:hAnsi="Times New Roman" w:eastAsia="宋体" w:cs="宋体"/>
        </w:rPr>
        <w:t xml:space="preserve">具有独立承担民事责任的能力（法人或者其他组织的营业执照等证明文件，自然人的身份证明）</w:t>
      </w:r>
      <w:r>
        <w:rPr>
          <w:rFonts w:hint="eastAsia" w:ascii="宋体" w:hAnsi="Times New Roman" w:eastAsia="宋体" w:cs="宋体"/>
          <w:szCs w:val="21"/>
        </w:rPr>
        <w:t xml:space="preserve">；</w:t>
      </w:r>
      <w:r>
        <w:rPr>
          <w:rFonts w:hint="eastAsia" w:ascii="宋体" w:hAnsi="Times New Roman" w:eastAsia="宋体" w:cs="宋体"/>
          <w:szCs w:val="21"/>
        </w:rPr>
      </w:r>
      <w:r/>
    </w:p>
    <w:p>
      <w:pPr>
        <w:pStyle w:val="122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2.</w:t>
      </w:r>
      <w:r>
        <w:rPr>
          <w:rFonts w:hint="eastAsia" w:ascii="宋体" w:hAnsi="宋体" w:eastAsia="宋体" w:cs="Times New Roman"/>
          <w:szCs w:val="21"/>
        </w:rPr>
        <w:t xml:space="preserve">具有良好的商业信誉和健全的财务会计制度（提供202</w:t>
      </w:r>
      <w:r>
        <w:rPr>
          <w:rFonts w:hint="eastAsia" w:ascii="宋体" w:hAnsi="宋体" w:eastAsia="宋体" w:cs="Times New Roman"/>
          <w:szCs w:val="21"/>
          <w:lang w:val="en-US" w:eastAsia="zh-CN"/>
        </w:rPr>
        <w:t xml:space="preserve">5</w:t>
      </w:r>
      <w:r>
        <w:rPr>
          <w:rFonts w:hint="eastAsia" w:ascii="宋体" w:hAnsi="宋体" w:eastAsia="宋体" w:cs="Times New Roman"/>
          <w:szCs w:val="21"/>
        </w:rPr>
        <w:t xml:space="preserve">年度财务报告，至少包含资产负债表、利润表；或投标截止时间前六个月内银行出具的资信证明；成立不满一年无须提供）</w:t>
      </w:r>
      <w:r>
        <w:rPr>
          <w:rFonts w:hint="eastAsia" w:ascii="宋体" w:hAnsi="Times New Roman" w:eastAsia="宋体" w:cs="宋体"/>
          <w:szCs w:val="21"/>
        </w:rPr>
        <w:t xml:space="preserve">；</w:t>
      </w:r>
      <w:r>
        <w:rPr>
          <w:rFonts w:hint="eastAsia" w:ascii="宋体" w:hAnsi="Times New Roman" w:eastAsia="宋体" w:cs="宋体"/>
          <w:szCs w:val="21"/>
        </w:rPr>
      </w:r>
      <w:r/>
    </w:p>
    <w:p>
      <w:pPr>
        <w:pStyle w:val="1225"/>
        <w:ind w:firstLine="420"/>
        <w:spacing w:line="480" w:lineRule="exact"/>
        <w:widowControl/>
        <w:rPr>
          <w:rFonts w:hint="eastAsia" w:ascii="宋体" w:hAnsi="Times New Roman" w:eastAsia="宋体" w:cs="宋体"/>
        </w:rPr>
      </w:pPr>
      <w:r>
        <w:rPr>
          <w:rFonts w:hint="eastAsia" w:ascii="宋体" w:hAnsi="Times New Roman" w:eastAsia="宋体" w:cs="宋体"/>
          <w:szCs w:val="21"/>
        </w:rPr>
        <w:t xml:space="preserve">3.</w:t>
      </w:r>
      <w:r>
        <w:rPr>
          <w:rFonts w:hint="eastAsia" w:ascii="宋体" w:hAnsi="Times New Roman" w:eastAsia="宋体" w:cs="宋体"/>
        </w:rPr>
        <w:t xml:space="preserve">具有履行合同所必需的设备和专业技术能力（提供书面声明）；</w:t>
      </w:r>
      <w:r>
        <w:rPr>
          <w:rFonts w:hint="eastAsia" w:ascii="宋体" w:hAnsi="Times New Roman" w:eastAsia="宋体" w:cs="宋体"/>
        </w:rPr>
      </w:r>
      <w:r/>
    </w:p>
    <w:p>
      <w:pPr>
        <w:pStyle w:val="122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hAnsi="Times New Roman" w:eastAsia="宋体" w:cs="宋体"/>
          <w:szCs w:val="21"/>
        </w:rPr>
      </w:r>
      <w:r/>
    </w:p>
    <w:p>
      <w:pPr>
        <w:pStyle w:val="122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hAnsi="Times New Roman" w:eastAsia="宋体" w:cs="宋体"/>
          <w:szCs w:val="21"/>
        </w:rPr>
      </w:r>
      <w:r/>
    </w:p>
    <w:p>
      <w:pPr>
        <w:pStyle w:val="1225"/>
        <w:ind w:firstLine="420"/>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6.</w:t>
      </w:r>
      <w:r>
        <w:rPr>
          <w:rFonts w:hint="eastAsia" w:ascii="宋体" w:hAnsi="Times New Roman" w:eastAsia="宋体" w:cs="宋体"/>
          <w:szCs w:val="21"/>
        </w:rPr>
        <w:t xml:space="preserve">法律、行政法规规定的其他条件。</w:t>
      </w:r>
      <w:r>
        <w:rPr>
          <w:rFonts w:hint="eastAsia" w:ascii="宋体" w:hAnsi="Times New Roman" w:eastAsia="宋体" w:cs="宋体"/>
          <w:szCs w:val="21"/>
        </w:rPr>
      </w:r>
      <w:r/>
    </w:p>
    <w:p>
      <w:pPr>
        <w:pStyle w:val="1225"/>
        <w:ind w:firstLine="218"/>
        <w:spacing w:line="480" w:lineRule="exact"/>
        <w:widowControl/>
        <w:rPr>
          <w:rFonts w:hint="eastAsia" w:ascii="宋体" w:hAnsi="Times New Roman" w:eastAsia="宋体" w:cs="宋体"/>
          <w:szCs w:val="21"/>
        </w:rPr>
      </w:pPr>
      <w:r>
        <w:rPr>
          <w:rFonts w:hint="eastAsia" w:ascii="宋体" w:hAnsi="Times New Roman" w:eastAsia="宋体" w:cs="宋体"/>
          <w:szCs w:val="21"/>
        </w:rPr>
        <w:t xml:space="preserve">（二）落实政府采购政策需满足的资格要求：</w:t>
      </w:r>
      <w:r>
        <w:rPr>
          <w:rFonts w:hint="eastAsia" w:ascii="宋体" w:hAnsi="Times New Roman" w:eastAsia="宋体" w:cs="宋体"/>
          <w:szCs w:val="21"/>
        </w:rPr>
      </w:r>
      <w:r/>
    </w:p>
    <w:p>
      <w:pPr>
        <w:pStyle w:val="122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1.本项目属于货物</w:t>
      </w:r>
      <w:r>
        <w:rPr>
          <w:rFonts w:hint="eastAsia" w:ascii="宋体" w:hAnsi="Times New Roman" w:eastAsia="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宋体" w:hAnsi="Times New Roman" w:eastAsia="宋体" w:cs="宋体"/>
          <w:szCs w:val="21"/>
          <w:highlight w:val="none"/>
          <w:lang w:eastAsia="zh-CN"/>
        </w:rPr>
        <w:t xml:space="preserve">提供</w:t>
      </w:r>
      <w:r>
        <w:rPr>
          <w:rFonts w:hint="eastAsia" w:ascii="宋体" w:hAnsi="Times New Roman" w:eastAsia="宋体" w:cs="宋体"/>
          <w:szCs w:val="21"/>
          <w:highlight w:val="none"/>
        </w:rPr>
        <w:t xml:space="preserve">中小企业声明函（见格式））</w:t>
      </w:r>
      <w:r>
        <w:rPr>
          <w:rFonts w:hint="eastAsia" w:ascii="宋体" w:hAnsi="Times New Roman" w:eastAsia="宋体" w:cs="宋体"/>
          <w:szCs w:val="21"/>
          <w:highlight w:val="none"/>
        </w:rPr>
      </w:r>
      <w:r/>
    </w:p>
    <w:p>
      <w:pPr>
        <w:pStyle w:val="122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hAnsi="Times New Roman" w:eastAsia="宋体" w:cs="宋体"/>
          <w:szCs w:val="21"/>
          <w:highlight w:val="none"/>
          <w:u w:val="single"/>
        </w:rPr>
        <w:t xml:space="preserve">工业</w:t>
      </w:r>
      <w:r>
        <w:rPr>
          <w:rFonts w:hint="eastAsia" w:ascii="宋体" w:hAnsi="Times New Roman" w:eastAsia="宋体" w:cs="宋体"/>
          <w:szCs w:val="21"/>
          <w:highlight w:val="none"/>
        </w:rPr>
        <w:t xml:space="preserve">。</w:t>
      </w:r>
      <w:r>
        <w:rPr>
          <w:rFonts w:hint="eastAsia" w:ascii="宋体" w:hAnsi="Times New Roman" w:eastAsia="宋体" w:cs="宋体"/>
          <w:szCs w:val="21"/>
          <w:highlight w:val="none"/>
        </w:rPr>
      </w:r>
      <w:r/>
    </w:p>
    <w:p>
      <w:pPr>
        <w:pStyle w:val="1225"/>
        <w:ind w:firstLine="218"/>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（三）本</w:t>
      </w:r>
      <w:r>
        <w:rPr>
          <w:rFonts w:hint="eastAsia" w:ascii="宋体" w:hAnsi="Times New Roman" w:eastAsia="宋体" w:cs="宋体"/>
          <w:szCs w:val="21"/>
          <w:highlight w:val="none"/>
        </w:rPr>
        <w:t xml:space="preserve">项目的特定资格要求：</w:t>
      </w:r>
      <w:r>
        <w:rPr>
          <w:rFonts w:hint="eastAsia" w:ascii="宋体" w:hAnsi="Times New Roman" w:eastAsia="宋体" w:cs="宋体"/>
          <w:szCs w:val="21"/>
          <w:highlight w:val="none"/>
        </w:rPr>
      </w:r>
      <w:r/>
    </w:p>
    <w:p>
      <w:pPr>
        <w:pStyle w:val="122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rPr>
        <w:t xml:space="preserve">1.提供法定代表人身份证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（法人参与投标）或法定代表人授权书原件（授权人参与投标）。授权人参与投标的，还需提供法定代表人和被授权人身份证</w:t>
      </w:r>
      <w:r>
        <w:rPr>
          <w:rFonts w:hint="eastAsia" w:ascii="宋体" w:hAnsi="Times New Roman" w:eastAsia="宋体" w:cs="宋体"/>
          <w:szCs w:val="21"/>
          <w:lang w:eastAsia="zh-CN"/>
        </w:rPr>
        <w:t xml:space="preserve">扫描件</w:t>
      </w:r>
      <w:r>
        <w:rPr>
          <w:rFonts w:hint="eastAsia" w:ascii="宋体" w:hAnsi="Times New Roman" w:eastAsia="宋体" w:cs="宋体"/>
          <w:szCs w:val="21"/>
        </w:rPr>
        <w:t xml:space="preserve">以及投标人近六个月内至少一个月为授权人缴纳社会保障资金记录。投标人依法享受缓缴、免缴或因成立时间未进行缴纳</w:t>
      </w:r>
      <w:r>
        <w:rPr>
          <w:rFonts w:hint="eastAsia" w:ascii="宋体" w:hAnsi="Times New Roman" w:eastAsia="宋体" w:cs="宋体"/>
          <w:szCs w:val="21"/>
          <w:lang w:eastAsia="zh-CN"/>
        </w:rPr>
        <w:t xml:space="preserve">社会保障资金</w:t>
      </w:r>
      <w:r>
        <w:rPr>
          <w:rFonts w:hint="eastAsia" w:ascii="宋体" w:hAnsi="Times New Roman" w:eastAsia="宋体" w:cs="宋体"/>
          <w:szCs w:val="21"/>
        </w:rPr>
        <w:t xml:space="preserve">的提供证明</w:t>
      </w:r>
      <w:r>
        <w:rPr>
          <w:rFonts w:hint="eastAsia" w:ascii="宋体" w:hAnsi="Times New Roman" w:eastAsia="宋体" w:cs="宋体"/>
          <w:szCs w:val="21"/>
          <w:highlight w:val="none"/>
        </w:rPr>
        <w:t xml:space="preserve">材料，如被授权人为退休人员，需提供与投标人的劳动关系证明，包括但不限于返聘合同、待遇发放证明等。</w:t>
      </w:r>
      <w:r>
        <w:rPr>
          <w:rFonts w:hint="eastAsia" w:ascii="宋体" w:hAnsi="Times New Roman" w:eastAsia="宋体" w:cs="宋体"/>
          <w:szCs w:val="21"/>
          <w:highlight w:val="none"/>
        </w:rPr>
      </w:r>
      <w:r/>
    </w:p>
    <w:p>
      <w:pPr>
        <w:pStyle w:val="1225"/>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lang w:val="en-US" w:eastAsia="zh-CN"/>
        </w:rPr>
        <w:t xml:space="preserve">2</w:t>
      </w:r>
      <w:r>
        <w:rPr>
          <w:rFonts w:hint="eastAsia" w:ascii="宋体" w:hAnsi="Times New Roman" w:eastAsia="宋体" w:cs="宋体"/>
          <w:szCs w:val="21"/>
          <w:highlight w:val="none"/>
        </w:rPr>
        <w:t xml:space="preserve">.</w:t>
      </w:r>
      <w:r>
        <w:rPr>
          <w:rFonts w:hint="eastAsia" w:ascii="宋体" w:hAnsi="Times New Roman" w:eastAsia="宋体" w:cs="宋体"/>
          <w:color w:val="000000"/>
          <w:szCs w:val="21"/>
          <w:highlight w:val="none"/>
        </w:rPr>
        <w:t xml:space="preserve">本次采购</w:t>
      </w:r>
      <w:r>
        <w:rPr>
          <w:rFonts w:hint="eastAsia" w:ascii="宋体" w:hAnsi="Times New Roman" w:eastAsia="宋体" w:cs="宋体"/>
          <w:color w:val="000000"/>
          <w:szCs w:val="21"/>
          <w:highlight w:val="none"/>
          <w:lang w:val="en-US" w:eastAsia="zh-CN"/>
        </w:rPr>
        <w:t xml:space="preserve">不</w:t>
      </w:r>
      <w:r>
        <w:rPr>
          <w:rFonts w:hint="eastAsia" w:ascii="宋体" w:hAnsi="Times New Roman" w:eastAsia="宋体" w:cs="宋体"/>
          <w:color w:val="000000"/>
          <w:szCs w:val="21"/>
          <w:highlight w:val="none"/>
        </w:rPr>
        <w:t xml:space="preserve">接受进口产品投标。</w:t>
      </w:r>
      <w:r>
        <w:rPr>
          <w:rFonts w:hint="eastAsia" w:ascii="宋体" w:hAnsi="Times New Roman" w:eastAsia="宋体" w:cs="宋体"/>
          <w:szCs w:val="21"/>
          <w:highlight w:val="none"/>
        </w:rPr>
        <w:t xml:space="preserve">【注：本文件所称进口产品是指通过中国海关报关验放进入中国境内且产自关境外的产品】</w:t>
      </w:r>
      <w:r>
        <w:rPr>
          <w:rFonts w:hint="eastAsia" w:ascii="宋体" w:hAnsi="Times New Roman" w:eastAsia="宋体" w:cs="宋体"/>
          <w:szCs w:val="21"/>
          <w:highlight w:val="none"/>
        </w:rPr>
      </w:r>
      <w:r/>
    </w:p>
    <w:p>
      <w:pPr>
        <w:pStyle w:val="1225"/>
        <w:ind w:firstLine="420"/>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.拒绝下述供应商参加本次采购活动的情形：</w:t>
      </w:r>
      <w:r>
        <w:rPr>
          <w:rFonts w:hint="eastAsia" w:ascii="宋体" w:hAnsi="Times New Roman" w:eastAsia="宋体" w:cs="宋体"/>
          <w:szCs w:val="21"/>
        </w:rPr>
      </w:r>
      <w:r/>
    </w:p>
    <w:p>
      <w:pPr>
        <w:pStyle w:val="1225"/>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.1.供应商单位负责人为同一人或者存在直接控股、管理关系的不同供应商，不得参加同一合同项下的政府采购活动。</w:t>
      </w:r>
      <w:r>
        <w:rPr>
          <w:rFonts w:hint="eastAsia" w:ascii="宋体" w:hAnsi="Times New Roman" w:eastAsia="宋体" w:cs="宋体"/>
          <w:szCs w:val="21"/>
        </w:rPr>
      </w:r>
      <w:r/>
    </w:p>
    <w:p>
      <w:pPr>
        <w:pStyle w:val="1225"/>
        <w:ind w:firstLine="638"/>
        <w:spacing w:line="360" w:lineRule="auto"/>
        <w:rPr>
          <w:rFonts w:hint="eastAsia" w:ascii="宋体" w:hAnsi="Times New Roman" w:eastAsia="宋体" w:cs="宋体"/>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.2.凡为采购项目提供整体设计、规范编制或者项目管理、监理、检测等服务的供应商，不得再参加本项目的采购活动。</w:t>
      </w:r>
      <w:r>
        <w:rPr>
          <w:rFonts w:hint="eastAsia" w:ascii="宋体" w:hAnsi="Times New Roman" w:eastAsia="宋体" w:cs="宋体"/>
          <w:szCs w:val="21"/>
        </w:rPr>
      </w:r>
      <w:r/>
    </w:p>
    <w:p>
      <w:pPr>
        <w:pStyle w:val="1225"/>
        <w:ind w:firstLine="638"/>
        <w:spacing w:line="360" w:lineRule="auto"/>
        <w:rPr>
          <w:rFonts w:hint="eastAsia" w:ascii="宋体" w:hAnsi="宋体" w:eastAsia="宋体" w:cs="宋体"/>
          <w:sz w:val="21"/>
          <w:szCs w:val="21"/>
        </w:rPr>
      </w:pPr>
      <w:r>
        <w:rPr>
          <w:rFonts w:hint="eastAsia" w:ascii="宋体" w:hAnsi="Times New Roman" w:eastAsia="宋体" w:cs="宋体"/>
          <w:szCs w:val="21"/>
          <w:lang w:val="en-US" w:eastAsia="zh-CN"/>
        </w:rPr>
        <w:t xml:space="preserve">3</w:t>
      </w:r>
      <w:r>
        <w:rPr>
          <w:rFonts w:hint="eastAsia" w:ascii="宋体" w:hAnsi="Times New Roman" w:eastAsia="宋体" w:cs="宋体"/>
          <w:szCs w:val="21"/>
        </w:rPr>
        <w:t xml:space="preserve">.3.拒绝列入失信被执行人、重大税收违法案件当事人名单、政府采购严重违法失信行为记录名单的供应商参与政府采购活动。</w:t>
      </w:r>
      <w:r>
        <w:rPr>
          <w:rFonts w:hint="eastAsia" w:ascii="宋体" w:hAnsi="宋体" w:eastAsia="宋体" w:cs="宋体"/>
          <w:sz w:val="21"/>
          <w:szCs w:val="21"/>
        </w:rPr>
      </w:r>
      <w:r/>
    </w:p>
    <w:p>
      <w:pPr>
        <w:pStyle w:val="1225"/>
        <w:spacing w:line="360" w:lineRule="auto"/>
        <w:widowControl/>
        <w:rPr>
          <w:rFonts w:hint="eastAsia" w:ascii="宋体" w:hAnsi="宋体" w:eastAsia="宋体" w:cs="宋体"/>
          <w:sz w:val="21"/>
          <w:szCs w:val="21"/>
        </w:rPr>
      </w:pPr>
      <w:r/>
      <w:bookmarkStart w:id="14" w:name="_Toc35393792"/>
      <w:r/>
      <w:bookmarkStart w:id="15" w:name="_Toc35393623"/>
      <w:r>
        <w:rPr>
          <w:rFonts w:hint="eastAsia" w:ascii="宋体" w:hAnsi="宋体" w:eastAsia="宋体" w:cs="宋体"/>
          <w:b/>
          <w:bCs/>
          <w:sz w:val="21"/>
          <w:szCs w:val="21"/>
        </w:rPr>
        <w:t xml:space="preserve">三、获取招标文件</w:t>
      </w:r>
      <w:bookmarkEnd w:id="12"/>
      <w:r/>
      <w:bookmarkEnd w:id="13"/>
      <w:r/>
      <w:bookmarkEnd w:id="14"/>
      <w:r/>
      <w:bookmarkEnd w:id="15"/>
      <w:r>
        <w:rPr>
          <w:rFonts w:hint="eastAsia" w:ascii="宋体" w:hAnsi="宋体" w:eastAsia="宋体" w:cs="宋体"/>
          <w:sz w:val="21"/>
          <w:szCs w:val="21"/>
        </w:rPr>
      </w:r>
      <w:r/>
    </w:p>
    <w:p>
      <w:pPr>
        <w:pStyle w:val="122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时间：自招标文件公告发布之日起5个工作日。</w:t>
      </w:r>
      <w:bookmarkStart w:id="16" w:name="_Toc28359082"/>
      <w:r/>
      <w:bookmarkStart w:id="17" w:name="_Toc28359005"/>
      <w:r/>
      <w:bookmarkStart w:id="18" w:name="_Toc35393793"/>
      <w:r/>
      <w:bookmarkStart w:id="19" w:name="_Toc35393624"/>
      <w:r>
        <w:rPr>
          <w:rFonts w:hint="eastAsia" w:ascii="宋体" w:hAnsi="宋体" w:eastAsia="宋体" w:cs="宋体"/>
          <w:sz w:val="21"/>
          <w:szCs w:val="21"/>
        </w:rPr>
      </w:r>
      <w:r/>
    </w:p>
    <w:p>
      <w:pPr>
        <w:pStyle w:val="122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地点：“苏采云”系统内免费下载（投标人必须在苏采云系统中获取采购文件，方能参与政府采购项目）</w:t>
      </w:r>
      <w:r>
        <w:rPr>
          <w:rFonts w:hint="eastAsia" w:ascii="宋体" w:hAnsi="宋体" w:eastAsia="宋体" w:cs="宋体"/>
          <w:sz w:val="21"/>
          <w:szCs w:val="21"/>
        </w:rPr>
      </w:r>
      <w:r/>
    </w:p>
    <w:p>
      <w:pPr>
        <w:pStyle w:val="122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方式：苏采云系统注册登记成功后系统内免费下载。</w:t>
      </w:r>
      <w:r>
        <w:rPr>
          <w:rFonts w:hint="eastAsia" w:ascii="宋体" w:hAnsi="宋体" w:eastAsia="宋体" w:cs="宋体"/>
          <w:sz w:val="21"/>
          <w:szCs w:val="21"/>
        </w:rPr>
      </w:r>
      <w:r/>
    </w:p>
    <w:p>
      <w:pPr>
        <w:pStyle w:val="122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售价：0元。</w:t>
      </w:r>
      <w:r>
        <w:rPr>
          <w:rFonts w:hint="eastAsia" w:ascii="宋体" w:hAnsi="宋体" w:eastAsia="宋体" w:cs="宋体"/>
          <w:sz w:val="21"/>
          <w:szCs w:val="21"/>
        </w:rPr>
      </w:r>
      <w:r/>
    </w:p>
    <w:p>
      <w:pPr>
        <w:pStyle w:val="122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四、提交投标文件</w:t>
      </w:r>
      <w:bookmarkEnd w:id="16"/>
      <w:r/>
      <w:bookmarkEnd w:id="17"/>
      <w:r>
        <w:rPr>
          <w:rFonts w:hint="eastAsia" w:ascii="宋体" w:hAnsi="宋体" w:eastAsia="宋体" w:cs="宋体"/>
          <w:b/>
          <w:bCs/>
          <w:sz w:val="21"/>
          <w:szCs w:val="21"/>
        </w:rPr>
        <w:t xml:space="preserve">截止时间、开标时间和地点</w:t>
      </w:r>
      <w:bookmarkEnd w:id="18"/>
      <w:r/>
      <w:bookmarkEnd w:id="19"/>
      <w:r>
        <w:rPr>
          <w:rFonts w:hint="eastAsia" w:ascii="宋体" w:hAnsi="宋体" w:eastAsia="宋体" w:cs="宋体"/>
          <w:b/>
          <w:bCs/>
          <w:sz w:val="21"/>
          <w:szCs w:val="21"/>
        </w:rPr>
      </w:r>
      <w:r/>
    </w:p>
    <w:p>
      <w:pPr>
        <w:pStyle w:val="1225"/>
        <w:ind w:left="0" w:firstLine="220"/>
        <w:spacing w:line="360" w:lineRule="auto"/>
        <w:rPr>
          <w:rFonts w:hint="eastAsia" w:ascii="宋体" w:hAnsi="宋体" w:eastAsia="宋体" w:cs="宋体"/>
          <w:sz w:val="21"/>
          <w:szCs w:val="21"/>
          <w:highlight w:val="none"/>
        </w:rPr>
      </w:pPr>
      <w:r/>
      <w:bookmarkStart w:id="20" w:name="_Toc35393794"/>
      <w:r/>
      <w:bookmarkStart w:id="21" w:name="_Toc28359084"/>
      <w:r/>
      <w:bookmarkStart w:id="22" w:name="_Toc28359007"/>
      <w:r/>
      <w:bookmarkStart w:id="23" w:name="_Toc35393625"/>
      <w:r>
        <w:rPr>
          <w:rFonts w:hint="eastAsia" w:ascii="宋体" w:hAnsi="宋体" w:eastAsia="宋体" w:cs="宋体"/>
          <w:sz w:val="21"/>
          <w:szCs w:val="21"/>
          <w:highlight w:val="none"/>
        </w:rPr>
        <w:t xml:space="preserve">提交投标文件截止时间、开标时间：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7</w:t>
      </w:r>
      <w:r>
        <w:rPr>
          <w:rFonts w:hint="eastAsia" w:ascii="宋体" w:hAnsi="宋体" w:eastAsia="宋体" w:cs="宋体"/>
          <w:color w:val="ff0000"/>
          <w:sz w:val="21"/>
          <w:szCs w:val="21"/>
          <w:highlight w:val="none"/>
        </w:rPr>
        <w:t xml:space="preserve">月</w:t>
      </w:r>
      <w:r>
        <w:rPr>
          <w:rFonts w:hint="eastAsia" w:ascii="宋体" w:hAnsi="宋体" w:eastAsia="宋体" w:cs="宋体"/>
          <w:color w:val="ff0000"/>
          <w:sz w:val="21"/>
          <w:szCs w:val="21"/>
          <w:highlight w:val="none"/>
          <w:lang w:val="en-US" w:eastAsia="zh-CN"/>
        </w:rPr>
        <w:t xml:space="preserve">1</w:t>
      </w:r>
      <w:r>
        <w:rPr>
          <w:rFonts w:hint="eastAsia" w:ascii="宋体" w:hAnsi="宋体" w:eastAsia="宋体" w:cs="宋体"/>
          <w:color w:val="ff0000"/>
          <w:sz w:val="21"/>
          <w:szCs w:val="21"/>
          <w:highlight w:val="none"/>
        </w:rPr>
        <w:t xml:space="preserve">日</w:t>
      </w:r>
      <w:r>
        <w:rPr>
          <w:rFonts w:hint="eastAsia" w:ascii="宋体" w:hAnsi="宋体" w:eastAsia="宋体" w:cs="宋体"/>
          <w:color w:val="ff0000"/>
          <w:sz w:val="21"/>
          <w:szCs w:val="21"/>
          <w:highlight w:val="none"/>
          <w:lang w:val="en-US" w:eastAsia="zh-CN"/>
        </w:rPr>
        <w:t xml:space="preserve">10</w:t>
      </w:r>
      <w:r>
        <w:rPr>
          <w:rFonts w:hint="eastAsia" w:ascii="宋体" w:hAnsi="宋体" w:eastAsia="宋体" w:cs="宋体"/>
          <w:color w:val="ff0000"/>
          <w:sz w:val="21"/>
          <w:szCs w:val="21"/>
          <w:highlight w:val="none"/>
        </w:rPr>
        <w:t xml:space="preserve">点</w:t>
      </w:r>
      <w:r>
        <w:rPr>
          <w:rFonts w:hint="eastAsia" w:ascii="宋体" w:hAnsi="宋体" w:eastAsia="宋体" w:cs="宋体"/>
          <w:color w:val="ff0000"/>
          <w:sz w:val="21"/>
          <w:szCs w:val="21"/>
          <w:highlight w:val="none"/>
          <w:lang w:val="en-US" w:eastAsia="zh-CN"/>
        </w:rPr>
        <w:t xml:space="preserve">0</w:t>
      </w:r>
      <w:r>
        <w:rPr>
          <w:rFonts w:hint="eastAsia" w:ascii="宋体" w:hAnsi="宋体" w:eastAsia="宋体" w:cs="宋体"/>
          <w:color w:val="ff0000"/>
          <w:sz w:val="21"/>
          <w:szCs w:val="21"/>
          <w:highlight w:val="none"/>
        </w:rPr>
        <w:t xml:space="preserve">0分</w:t>
      </w:r>
      <w:r>
        <w:rPr>
          <w:rFonts w:hint="eastAsia" w:ascii="宋体" w:hAnsi="宋体" w:eastAsia="宋体" w:cs="宋体"/>
          <w:sz w:val="21"/>
          <w:szCs w:val="21"/>
          <w:highlight w:val="none"/>
        </w:rPr>
        <w:t xml:space="preserve">（北京时间）</w:t>
      </w:r>
      <w:r>
        <w:rPr>
          <w:rFonts w:hint="eastAsia" w:ascii="宋体" w:hAnsi="宋体" w:eastAsia="宋体" w:cs="宋体"/>
          <w:sz w:val="21"/>
          <w:szCs w:val="21"/>
          <w:highlight w:val="none"/>
        </w:rPr>
      </w:r>
      <w:r/>
    </w:p>
    <w:p>
      <w:pPr>
        <w:pStyle w:val="1225"/>
        <w:ind w:left="0" w:firstLine="220"/>
        <w:spacing w:line="360" w:lineRule="auto"/>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地点：“苏采云”系统（网址： http://jszfcg.jsczt.cn/）“开标大厅”</w:t>
      </w:r>
      <w:r>
        <w:rPr>
          <w:rFonts w:hint="eastAsia" w:ascii="宋体" w:hAnsi="宋体" w:eastAsia="宋体" w:cs="宋体"/>
          <w:b/>
          <w:sz w:val="21"/>
          <w:szCs w:val="21"/>
          <w:highlight w:val="none"/>
        </w:rPr>
      </w:r>
      <w:r/>
    </w:p>
    <w:p>
      <w:pPr>
        <w:pStyle w:val="122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五、公告期限</w:t>
      </w:r>
      <w:bookmarkEnd w:id="20"/>
      <w:r/>
      <w:bookmarkEnd w:id="21"/>
      <w:r/>
      <w:bookmarkEnd w:id="22"/>
      <w:r/>
      <w:bookmarkEnd w:id="23"/>
      <w:r>
        <w:rPr>
          <w:rFonts w:hint="eastAsia" w:ascii="宋体" w:hAnsi="宋体" w:eastAsia="宋体" w:cs="宋体"/>
          <w:b/>
          <w:bCs/>
          <w:sz w:val="21"/>
          <w:szCs w:val="21"/>
        </w:rPr>
      </w:r>
      <w:r/>
    </w:p>
    <w:p>
      <w:pPr>
        <w:pStyle w:val="1225"/>
        <w:ind w:left="0" w:firstLine="218"/>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1225"/>
        <w:spacing w:line="360" w:lineRule="auto"/>
        <w:rPr>
          <w:rFonts w:hint="eastAsia" w:ascii="宋体" w:hAnsi="宋体" w:eastAsia="宋体" w:cs="宋体"/>
          <w:b/>
          <w:bCs/>
          <w:color w:val="000000"/>
          <w:sz w:val="21"/>
          <w:szCs w:val="21"/>
        </w:rPr>
      </w:pPr>
      <w:r/>
      <w:bookmarkStart w:id="24" w:name="_Toc35393795"/>
      <w:r/>
      <w:bookmarkStart w:id="25" w:name="_Toc35393626"/>
      <w:r>
        <w:rPr>
          <w:rFonts w:hint="eastAsia" w:ascii="宋体" w:hAnsi="宋体" w:eastAsia="宋体" w:cs="宋体"/>
          <w:b/>
          <w:bCs/>
          <w:color w:val="000000"/>
          <w:sz w:val="21"/>
          <w:szCs w:val="21"/>
        </w:rPr>
        <w:t xml:space="preserve">六、其他补充事宜</w:t>
      </w:r>
      <w:bookmarkEnd w:id="24"/>
      <w:r/>
      <w:bookmarkEnd w:id="25"/>
      <w:r>
        <w:rPr>
          <w:rFonts w:hint="eastAsia" w:ascii="宋体" w:hAnsi="宋体" w:eastAsia="宋体" w:cs="宋体"/>
          <w:b/>
          <w:bCs/>
          <w:color w:val="000000"/>
          <w:sz w:val="21"/>
          <w:szCs w:val="21"/>
        </w:rPr>
      </w:r>
      <w:r/>
    </w:p>
    <w:p>
      <w:pPr>
        <w:pStyle w:val="1225"/>
        <w:ind w:left="0" w:firstLine="218"/>
        <w:spacing w:line="360" w:lineRule="auto"/>
        <w:rPr>
          <w:rFonts w:hint="eastAsia" w:ascii="宋体" w:hAnsi="宋体" w:eastAsia="宋体" w:cs="宋体"/>
          <w:color w:val="000000"/>
          <w:sz w:val="21"/>
          <w:szCs w:val="21"/>
        </w:rPr>
      </w:pPr>
      <w:r/>
      <w:bookmarkStart w:id="26" w:name="_Toc28359085"/>
      <w:r/>
      <w:bookmarkStart w:id="27" w:name="_Toc28359008"/>
      <w:r/>
      <w:bookmarkStart w:id="28" w:name="_Toc35393796"/>
      <w:r/>
      <w:bookmarkStart w:id="29" w:name="_Toc35393627"/>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bCs/>
          <w:color w:val="000000"/>
          <w:sz w:val="21"/>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color w:val="000000"/>
          <w:sz w:val="21"/>
          <w:szCs w:val="21"/>
          <w:highlight w:val="none"/>
        </w:rPr>
        <w:t xml:space="preserve">《国务院办公厅关于在政府采购中实施本国产品标准及相关政策的通知》</w:t>
      </w:r>
      <w:r>
        <w:rPr>
          <w:rFonts w:hint="eastAsia" w:ascii="宋体" w:hAnsi="宋体" w:eastAsia="宋体" w:cs="宋体"/>
          <w:bCs/>
          <w:color w:val="000000"/>
          <w:sz w:val="21"/>
          <w:szCs w:val="21"/>
        </w:rPr>
        <w:t xml:space="preserve">等政府采购文件。</w:t>
      </w:r>
      <w:r>
        <w:rPr>
          <w:rFonts w:hint="eastAsia" w:ascii="宋体" w:hAnsi="宋体" w:eastAsia="宋体" w:cs="宋体"/>
          <w:color w:val="000000"/>
          <w:sz w:val="21"/>
          <w:szCs w:val="21"/>
        </w:rPr>
      </w:r>
      <w:r/>
    </w:p>
    <w:p>
      <w:pPr>
        <w:pStyle w:val="1225"/>
        <w:ind w:left="0" w:firstLine="21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JSZC-320000-SMDY-G2026-0042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2640SUMEC/XMGG4031</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七、对本次招标提出询问，请按以下方式联系。</w:t>
      </w:r>
      <w:bookmarkEnd w:id="26"/>
      <w:r/>
      <w:bookmarkEnd w:id="27"/>
      <w:r/>
      <w:bookmarkEnd w:id="28"/>
      <w:r/>
      <w:bookmarkEnd w:id="29"/>
      <w:r>
        <w:rPr>
          <w:rFonts w:hint="eastAsia" w:ascii="宋体" w:hAnsi="宋体" w:eastAsia="宋体" w:cs="宋体"/>
          <w:b/>
          <w:bCs/>
          <w:sz w:val="21"/>
          <w:szCs w:val="21"/>
        </w:rPr>
      </w:r>
      <w:r/>
    </w:p>
    <w:p>
      <w:pPr>
        <w:pStyle w:val="1225"/>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rPr>
        <w:t xml:space="preserve">　　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highlight w:val="none"/>
        </w:rPr>
      </w:r>
      <w:r/>
    </w:p>
    <w:p>
      <w:pPr>
        <w:pStyle w:val="1225"/>
        <w:ind w:left="1037" w:hanging="399"/>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225"/>
        <w:ind w:left="1037" w:hanging="399"/>
        <w:jc w:val="left"/>
        <w:spacing w:line="360" w:lineRule="auto"/>
        <w:rPr>
          <w:rFonts w:hint="eastAsia" w:ascii="宋体" w:hAnsi="宋体" w:eastAsia="宋体" w:cs="宋体"/>
          <w:color w:val="000000"/>
          <w:sz w:val="21"/>
          <w:szCs w:val="21"/>
          <w:highlight w:val="none"/>
          <w:lang w:eastAsia="zh-CN"/>
        </w:rPr>
      </w:pPr>
      <w:r/>
      <w:bookmarkStart w:id="30" w:name="_Toc28359086"/>
      <w:r/>
      <w:bookmarkStart w:id="31" w:name="_Toc28359009"/>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eastAsia="zh-CN"/>
        </w:rPr>
        <w:t xml:space="preserve">南京市广州路300号</w:t>
      </w:r>
      <w:r>
        <w:rPr>
          <w:rFonts w:hint="eastAsia" w:ascii="宋体" w:hAnsi="宋体" w:eastAsia="宋体" w:cs="宋体"/>
          <w:color w:val="000000"/>
          <w:sz w:val="21"/>
          <w:szCs w:val="21"/>
          <w:highlight w:val="none"/>
          <w:lang w:eastAsia="zh-CN"/>
        </w:rPr>
      </w:r>
      <w:r/>
    </w:p>
    <w:p>
      <w:pPr>
        <w:pStyle w:val="1225"/>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舒</w:t>
      </w:r>
      <w:r>
        <w:rPr>
          <w:rFonts w:hint="eastAsia" w:ascii="宋体" w:hAnsi="宋体" w:eastAsia="宋体" w:cs="宋体"/>
          <w:color w:val="000000"/>
          <w:szCs w:val="21"/>
          <w:highlight w:val="none"/>
          <w:lang w:val="en-US" w:eastAsia="zh-CN"/>
        </w:rPr>
        <w:t xml:space="preserve">老师</w:t>
      </w:r>
      <w:r>
        <w:rPr>
          <w:rFonts w:hint="eastAsia" w:ascii="宋体" w:hAnsi="宋体" w:eastAsia="宋体" w:cs="宋体"/>
          <w:color w:val="000000"/>
          <w:sz w:val="21"/>
          <w:szCs w:val="21"/>
          <w:highlight w:val="none"/>
          <w:lang w:eastAsia="zh-CN"/>
        </w:rPr>
      </w:r>
      <w:r/>
    </w:p>
    <w:p>
      <w:pPr>
        <w:pStyle w:val="1225"/>
        <w:ind w:left="1037" w:hanging="399"/>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025-68305188</w:t>
      </w:r>
      <w:r>
        <w:rPr>
          <w:rFonts w:hint="eastAsia" w:ascii="宋体" w:hAnsi="宋体" w:eastAsia="宋体" w:cs="宋体"/>
          <w:color w:val="000000"/>
          <w:sz w:val="21"/>
          <w:szCs w:val="21"/>
          <w:highlight w:val="none"/>
          <w:lang w:eastAsia="zh-CN"/>
        </w:rPr>
      </w:r>
      <w:r/>
    </w:p>
    <w:p>
      <w:pPr>
        <w:pStyle w:val="1225"/>
        <w:ind w:firstLine="42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采购代理机构信息</w:t>
      </w:r>
      <w:bookmarkEnd w:id="30"/>
      <w:r/>
      <w:bookmarkEnd w:id="31"/>
      <w:r>
        <w:rPr>
          <w:rFonts w:hint="eastAsia" w:ascii="宋体" w:hAnsi="宋体" w:eastAsia="宋体" w:cs="宋体"/>
          <w:color w:val="000000"/>
          <w:sz w:val="21"/>
          <w:szCs w:val="21"/>
          <w:highlight w:val="none"/>
        </w:rPr>
      </w:r>
      <w:r/>
    </w:p>
    <w:p>
      <w:pPr>
        <w:pStyle w:val="1225"/>
        <w:ind w:left="0" w:firstLine="638"/>
        <w:spacing w:line="360" w:lineRule="auto"/>
        <w:rPr>
          <w:rFonts w:hint="eastAsia" w:ascii="宋体" w:hAnsi="宋体" w:eastAsia="宋体" w:cs="宋体"/>
          <w:sz w:val="21"/>
          <w:szCs w:val="21"/>
        </w:rPr>
      </w:pPr>
      <w:r>
        <w:rPr>
          <w:rFonts w:hint="eastAsia" w:ascii="宋体" w:hAnsi="宋体" w:eastAsia="宋体" w:cs="宋体"/>
          <w:sz w:val="21"/>
          <w:szCs w:val="21"/>
          <w:highlight w:val="none"/>
        </w:rPr>
        <w:t xml:space="preserve">名 称：江苏苏美达仪器设备有</w:t>
      </w:r>
      <w:r>
        <w:rPr>
          <w:rFonts w:hint="eastAsia" w:ascii="宋体" w:hAnsi="宋体" w:eastAsia="宋体" w:cs="宋体"/>
          <w:sz w:val="21"/>
          <w:szCs w:val="21"/>
        </w:rPr>
        <w:t xml:space="preserve">限公司</w:t>
      </w:r>
      <w:r>
        <w:rPr>
          <w:rFonts w:hint="eastAsia" w:ascii="宋体" w:hAnsi="宋体" w:eastAsia="宋体" w:cs="宋体"/>
          <w:sz w:val="21"/>
          <w:szCs w:val="21"/>
        </w:rPr>
      </w:r>
      <w:r/>
    </w:p>
    <w:p>
      <w:pPr>
        <w:pStyle w:val="1225"/>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rPr>
          <w:rFonts w:hint="eastAsia" w:ascii="宋体" w:hAnsi="宋体" w:eastAsia="宋体" w:cs="宋体"/>
          <w:sz w:val="21"/>
          <w:szCs w:val="21"/>
        </w:rPr>
      </w:r>
      <w:r/>
    </w:p>
    <w:p>
      <w:pPr>
        <w:pStyle w:val="1225"/>
        <w:ind w:left="0" w:firstLine="638"/>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32" w:name="_Toc28359010"/>
      <w:r/>
      <w:bookmarkStart w:id="33" w:name="_Toc28359087"/>
      <w:r>
        <w:rPr>
          <w:rFonts w:hint="eastAsia" w:ascii="宋体" w:cs="宋体"/>
          <w:szCs w:val="21"/>
        </w:rPr>
        <w:t xml:space="preserve">王嘉卉025-84532585 夏琳 025-84532570</w:t>
      </w:r>
      <w:r>
        <w:rPr>
          <w:rFonts w:hint="eastAsia" w:ascii="宋体" w:hAnsi="宋体" w:eastAsia="宋体" w:cs="宋体"/>
          <w:sz w:val="21"/>
          <w:szCs w:val="21"/>
          <w:lang w:eastAsia="zh-CN"/>
        </w:rPr>
      </w:r>
      <w:r/>
    </w:p>
    <w:p>
      <w:pPr>
        <w:pStyle w:val="1225"/>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项目联系方式</w:t>
      </w:r>
      <w:bookmarkEnd w:id="32"/>
      <w:r/>
      <w:bookmarkEnd w:id="33"/>
      <w:r>
        <w:rPr>
          <w:rFonts w:hint="eastAsia" w:ascii="宋体" w:hAnsi="宋体" w:eastAsia="宋体" w:cs="宋体"/>
          <w:sz w:val="21"/>
          <w:szCs w:val="21"/>
          <w:u w:val="single"/>
        </w:rPr>
      </w:r>
      <w:r/>
    </w:p>
    <w:p>
      <w:pPr>
        <w:pStyle w:val="1265"/>
        <w:ind w:left="0" w:firstLine="638"/>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王嘉卉 </w:t>
      </w:r>
      <w:r>
        <w:rPr>
          <w:rFonts w:hint="eastAsia" w:ascii="宋体" w:hAnsi="宋体" w:eastAsia="宋体" w:cs="宋体"/>
          <w:color w:val="000000"/>
          <w:sz w:val="21"/>
          <w:szCs w:val="21"/>
        </w:rPr>
      </w:r>
      <w:r/>
    </w:p>
    <w:p>
      <w:pPr>
        <w:pStyle w:val="1265"/>
        <w:ind w:left="0" w:firstLine="638"/>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w:t>
      </w:r>
      <w:r>
        <w:rPr>
          <w:rFonts w:hint="eastAsia" w:ascii="宋体" w:hAnsi="宋体" w:eastAsia="宋体" w:cs="宋体"/>
          <w:sz w:val="21"/>
          <w:szCs w:val="21"/>
          <w:lang w:eastAsia="zh-CN"/>
        </w:rPr>
        <w:t xml:space="preserve">025-84532585</w:t>
      </w:r>
      <w:r>
        <w:rPr>
          <w:rFonts w:hint="eastAsia" w:ascii="宋体" w:hAnsi="宋体" w:eastAsia="宋体" w:cs="宋体"/>
          <w:sz w:val="21"/>
          <w:szCs w:val="21"/>
        </w:rPr>
      </w:r>
      <w:r/>
    </w:p>
    <w:p>
      <w:pPr>
        <w:pStyle w:val="1225"/>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225"/>
        <w:jc w:val="center"/>
        <w:spacing w:line="440" w:lineRule="exact"/>
        <w:rPr>
          <w:b/>
          <w:sz w:val="28"/>
          <w:szCs w:val="28"/>
        </w:rPr>
        <w:outlineLvl w:val="0"/>
      </w:pPr>
      <w:r/>
      <w:bookmarkStart w:id="34" w:name="_Toc28996"/>
      <w:r/>
      <w:bookmarkStart w:id="35" w:name="_Toc1329"/>
      <w:r/>
      <w:bookmarkStart w:id="36" w:name="_Toc519"/>
      <w:r>
        <w:rPr>
          <w:b/>
          <w:sz w:val="28"/>
          <w:szCs w:val="28"/>
        </w:rPr>
        <w:t xml:space="preserve">第二章 投标人须知</w:t>
      </w:r>
      <w:bookmarkEnd w:id="34"/>
      <w:r/>
      <w:bookmarkEnd w:id="35"/>
      <w:r/>
      <w:bookmarkEnd w:id="36"/>
      <w:r>
        <w:rPr>
          <w:b/>
          <w:sz w:val="28"/>
          <w:szCs w:val="28"/>
        </w:rPr>
      </w:r>
      <w:r/>
    </w:p>
    <w:p>
      <w:pPr>
        <w:pStyle w:val="1225"/>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225"/>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9175" w:type="dxa"/>
            <w:vAlign w:val="center"/>
            <w:textDirection w:val="lrTb"/>
            <w:noWrap w:val="false"/>
          </w:tcPr>
          <w:p>
            <w:pPr>
              <w:pStyle w:val="1225"/>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主要内容</w:t>
            </w:r>
            <w:r>
              <w:rPr>
                <w:rFonts w:hint="eastAsia" w:ascii="宋体" w:hAnsi="宋体" w:eastAsia="宋体" w:cs="宋体"/>
                <w:b/>
                <w:sz w:val="21"/>
                <w:szCs w:val="21"/>
              </w:rPr>
            </w:r>
            <w:r/>
          </w:p>
        </w:tc>
      </w:tr>
      <w:tr>
        <w:trPr>
          <w:trHeight w:val="240"/>
        </w:trPr>
        <w:tc>
          <w:tcPr>
            <w:tcW w:w="881" w:type="dxa"/>
            <w:vAlign w:val="center"/>
            <w:textDirection w:val="lrTb"/>
            <w:noWrap w:val="false"/>
          </w:tcPr>
          <w:p>
            <w:pPr>
              <w:pStyle w:val="122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采购人：</w:t>
            </w:r>
            <w:r>
              <w:rPr>
                <w:rFonts w:hint="eastAsia" w:ascii="宋体" w:hAnsi="宋体" w:eastAsia="宋体" w:cs="宋体"/>
                <w:sz w:val="21"/>
                <w:szCs w:val="21"/>
                <w:highlight w:val="none"/>
                <w:lang w:eastAsia="zh-CN"/>
              </w:rPr>
              <w:t xml:space="preserve">江苏省人民医院</w:t>
            </w:r>
            <w:r>
              <w:rPr>
                <w:rFonts w:hint="eastAsia" w:ascii="宋体" w:hAnsi="宋体" w:eastAsia="宋体" w:cs="宋体"/>
                <w:sz w:val="21"/>
                <w:szCs w:val="21"/>
                <w:highlight w:val="none"/>
                <w:lang w:eastAsia="zh-CN"/>
              </w:rPr>
            </w:r>
            <w:r/>
          </w:p>
          <w:p>
            <w:pPr>
              <w:pStyle w:val="1225"/>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eastAsia="宋体" w:cs="宋体"/>
                <w:color w:val="000000"/>
                <w:sz w:val="21"/>
                <w:szCs w:val="21"/>
                <w:highlight w:val="none"/>
                <w:lang w:val="en-US" w:eastAsia="zh-CN"/>
              </w:rPr>
              <w:t xml:space="preserve">舒老师</w:t>
            </w:r>
            <w:r>
              <w:rPr>
                <w:rFonts w:hint="eastAsia" w:ascii="宋体" w:hAnsi="宋体" w:eastAsia="宋体" w:cs="宋体"/>
                <w:sz w:val="21"/>
                <w:szCs w:val="21"/>
                <w:highlight w:val="none"/>
                <w:lang w:eastAsia="zh-CN"/>
              </w:rPr>
            </w:r>
            <w:r/>
          </w:p>
          <w:p>
            <w:pPr>
              <w:pStyle w:val="1225"/>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rPr>
                <w:rFonts w:hint="eastAsia" w:ascii="宋体" w:hAnsi="宋体" w:eastAsia="宋体" w:cs="宋体"/>
                <w:color w:val="000000"/>
                <w:highlight w:val="none"/>
                <w:lang w:val="en-US" w:eastAsia="zh-CN"/>
              </w:rPr>
              <w:t xml:space="preserve">025-68305188</w:t>
            </w:r>
            <w:r>
              <w:rPr>
                <w:rFonts w:hint="eastAsia" w:ascii="宋体" w:hAnsi="宋体" w:eastAsia="宋体" w:cs="宋体"/>
                <w:sz w:val="21"/>
                <w:szCs w:val="21"/>
                <w:highlight w:val="none"/>
              </w:rPr>
            </w:r>
            <w:r/>
          </w:p>
          <w:p>
            <w:pPr>
              <w:pStyle w:val="1225"/>
              <w:spacing w:line="360" w:lineRule="auto"/>
              <w:shd w:val="clear" w:color="auto" w:fill="ffffff"/>
              <w:widowControl/>
              <w:rPr>
                <w:rFonts w:hint="eastAsia" w:ascii="宋体" w:hAnsi="宋体" w:eastAsia="宋体" w:cs="宋体"/>
                <w:sz w:val="21"/>
                <w:szCs w:val="21"/>
                <w:lang w:eastAsia="zh-CN"/>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eastAsia="zh-CN"/>
              </w:rPr>
              <w:t xml:space="preserve">南京市广州路300号</w:t>
            </w:r>
            <w:r>
              <w:rPr>
                <w:rFonts w:hint="eastAsia" w:ascii="宋体" w:hAnsi="宋体" w:eastAsia="宋体" w:cs="宋体"/>
                <w:sz w:val="21"/>
                <w:szCs w:val="21"/>
                <w:lang w:eastAsia="zh-CN"/>
              </w:rPr>
            </w:r>
            <w:r/>
          </w:p>
        </w:tc>
      </w:tr>
      <w:tr>
        <w:trPr>
          <w:trHeight w:val="240"/>
        </w:trPr>
        <w:tc>
          <w:tcPr>
            <w:tcW w:w="881" w:type="dxa"/>
            <w:vAlign w:val="center"/>
            <w:textDirection w:val="lrTb"/>
            <w:noWrap w:val="false"/>
          </w:tcPr>
          <w:p>
            <w:pPr>
              <w:pStyle w:val="122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联系人：</w:t>
            </w:r>
            <w:r>
              <w:rPr>
                <w:rFonts w:hint="eastAsia" w:ascii="宋体" w:hAnsi="宋体" w:eastAsia="宋体" w:cs="宋体"/>
                <w:sz w:val="21"/>
                <w:szCs w:val="21"/>
                <w:lang w:eastAsia="zh-CN"/>
              </w:rPr>
              <w:t xml:space="preserve">王嘉卉 025-84532585</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夏琳 025-845325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0</w:t>
            </w:r>
            <w:r>
              <w:rPr>
                <w:rFonts w:hint="eastAsia" w:ascii="宋体" w:hAnsi="宋体" w:eastAsia="宋体" w:cs="宋体"/>
                <w:sz w:val="21"/>
                <w:szCs w:val="21"/>
                <w:lang w:eastAsia="zh-CN"/>
              </w:rPr>
            </w:r>
            <w:r/>
          </w:p>
          <w:p>
            <w:pPr>
              <w:pStyle w:val="1225"/>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240"/>
        </w:trPr>
        <w:tc>
          <w:tcPr>
            <w:tcW w:w="881" w:type="dxa"/>
            <w:vAlign w:val="center"/>
            <w:textDirection w:val="lrTb"/>
            <w:noWrap w:val="false"/>
          </w:tcPr>
          <w:p>
            <w:pPr>
              <w:pStyle w:val="122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青教公寓学生宿舍家具采购</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225"/>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JSZC-320000-SMDY-G2026-0042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2640SUMEC/XMGG4031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240"/>
        </w:trPr>
        <w:tc>
          <w:tcPr>
            <w:tcW w:w="881" w:type="dxa"/>
            <w:vAlign w:val="center"/>
            <w:textDirection w:val="lrTb"/>
            <w:noWrap w:val="false"/>
          </w:tcPr>
          <w:p>
            <w:pPr>
              <w:pStyle w:val="122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采购方式：公开招标</w:t>
            </w:r>
            <w:r>
              <w:rPr>
                <w:rFonts w:hint="eastAsia" w:ascii="宋体" w:hAnsi="宋体" w:eastAsia="宋体" w:cs="宋体"/>
                <w:b w:val="0"/>
                <w:bCs w:val="0"/>
                <w:sz w:val="21"/>
                <w:szCs w:val="21"/>
              </w:rPr>
            </w:r>
            <w:r/>
          </w:p>
        </w:tc>
      </w:tr>
      <w:tr>
        <w:trPr>
          <w:trHeight w:val="240"/>
        </w:trPr>
        <w:tc>
          <w:tcPr>
            <w:tcW w:w="881" w:type="dxa"/>
            <w:vAlign w:val="center"/>
            <w:textDirection w:val="lrTb"/>
            <w:noWrap w:val="false"/>
          </w:tcPr>
          <w:p>
            <w:pPr>
              <w:pStyle w:val="122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投标有效期：开标之日起90天</w:t>
            </w:r>
            <w:r>
              <w:rPr>
                <w:rFonts w:hint="eastAsia" w:ascii="宋体" w:hAnsi="宋体" w:eastAsia="宋体" w:cs="宋体"/>
                <w:b w:val="0"/>
                <w:bCs w:val="0"/>
                <w:sz w:val="21"/>
                <w:szCs w:val="21"/>
              </w:rPr>
            </w:r>
            <w:r/>
          </w:p>
        </w:tc>
      </w:tr>
      <w:tr>
        <w:trPr>
          <w:trHeight w:val="446"/>
        </w:trPr>
        <w:tc>
          <w:tcPr>
            <w:tcW w:w="881" w:type="dxa"/>
            <w:vAlign w:val="center"/>
            <w:textDirection w:val="lrTb"/>
            <w:noWrap w:val="false"/>
          </w:tcPr>
          <w:p>
            <w:pPr>
              <w:pStyle w:val="122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投标保证金：本次采购不收取</w:t>
            </w:r>
            <w:r>
              <w:rPr>
                <w:rFonts w:hint="eastAsia" w:ascii="宋体" w:hAnsi="宋体" w:eastAsia="宋体" w:cs="宋体"/>
                <w:b w:val="0"/>
                <w:bCs w:val="0"/>
                <w:sz w:val="21"/>
                <w:szCs w:val="21"/>
                <w:lang w:eastAsia="zh-CN"/>
              </w:rPr>
              <w:t xml:space="preserve">，本文件中与投标保证金有关条款不生效</w:t>
            </w:r>
            <w:r>
              <w:rPr>
                <w:rFonts w:hint="eastAsia" w:ascii="宋体" w:hAnsi="宋体" w:eastAsia="宋体" w:cs="宋体"/>
                <w:b w:val="0"/>
                <w:bCs w:val="0"/>
                <w:sz w:val="21"/>
                <w:szCs w:val="21"/>
                <w:lang w:eastAsia="zh-CN"/>
              </w:rPr>
            </w:r>
            <w:r/>
          </w:p>
        </w:tc>
      </w:tr>
      <w:tr>
        <w:trPr>
          <w:trHeight w:val="530"/>
        </w:trPr>
        <w:tc>
          <w:tcPr>
            <w:tcW w:w="881" w:type="dxa"/>
            <w:vAlign w:val="center"/>
            <w:textDirection w:val="lrTb"/>
            <w:noWrap w:val="false"/>
          </w:tcPr>
          <w:p>
            <w:pPr>
              <w:pStyle w:val="122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w:t>
            </w:r>
            <w:r>
              <w:rPr>
                <w:rFonts w:hint="eastAsia" w:ascii="宋体" w:hAnsi="宋体" w:eastAsia="宋体" w:cs="宋体"/>
                <w:bCs/>
                <w:color w:val="000000"/>
                <w:sz w:val="21"/>
                <w:szCs w:val="21"/>
                <w:highlight w:val="none"/>
              </w:rPr>
            </w:r>
            <w:r/>
          </w:p>
        </w:tc>
        <w:tc>
          <w:tcPr>
            <w:tcW w:w="9175" w:type="dxa"/>
            <w:vAlign w:val="center"/>
            <w:textDirection w:val="lrTb"/>
            <w:noWrap w:val="false"/>
          </w:tcPr>
          <w:p>
            <w:pPr>
              <w:pStyle w:val="1225"/>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投标文件份数：</w:t>
            </w:r>
            <w:r>
              <w:rPr>
                <w:rFonts w:hint="eastAsia" w:ascii="宋体" w:hAnsi="宋体" w:eastAsia="宋体" w:cs="宋体"/>
                <w:color w:val="000000"/>
                <w:sz w:val="21"/>
                <w:szCs w:val="21"/>
                <w:highlight w:val="none"/>
                <w:lang w:val="en-US" w:eastAsia="zh-CN"/>
              </w:rPr>
              <w:t xml:space="preserve">电子投标文件一份(通过系统提交)；纸质投标文件正本一份，副本三份</w:t>
            </w:r>
            <w:r>
              <w:rPr>
                <w:rFonts w:hint="eastAsia" w:ascii="宋体" w:hAnsi="宋体" w:eastAsia="宋体" w:cs="宋体"/>
                <w:b/>
                <w:bCs/>
                <w:color w:val="ff0000"/>
                <w:sz w:val="21"/>
                <w:szCs w:val="21"/>
                <w:highlight w:val="none"/>
                <w:lang w:val="en-US" w:eastAsia="zh-CN"/>
              </w:rPr>
              <w:t xml:space="preserve">（评审结束后由中标候选人邮寄至采购代理机构，未中标单位不需要提供）</w:t>
            </w:r>
            <w:r>
              <w:rPr>
                <w:rFonts w:hint="eastAsia" w:ascii="宋体" w:hAnsi="宋体" w:eastAsia="宋体" w:cs="宋体"/>
                <w:color w:val="ff0000"/>
                <w:sz w:val="21"/>
                <w:szCs w:val="21"/>
                <w:highlight w:val="none"/>
                <w:lang w:val="en-US" w:eastAsia="zh-CN"/>
              </w:rPr>
              <w:t xml:space="preserve">。</w:t>
            </w:r>
            <w:r>
              <w:rPr>
                <w:rFonts w:hint="eastAsia" w:ascii="宋体" w:hAnsi="宋体" w:eastAsia="宋体" w:cs="宋体"/>
                <w:color w:val="000000"/>
                <w:sz w:val="21"/>
                <w:szCs w:val="21"/>
                <w:highlight w:val="none"/>
                <w:lang w:eastAsia="zh-CN"/>
              </w:rPr>
            </w:r>
            <w:r/>
          </w:p>
        </w:tc>
      </w:tr>
      <w:tr>
        <w:trPr>
          <w:trHeight w:val="559"/>
        </w:trPr>
        <w:tc>
          <w:tcPr>
            <w:tcW w:w="881" w:type="dxa"/>
            <w:vAlign w:val="center"/>
            <w:textDirection w:val="lrTb"/>
            <w:noWrap w:val="false"/>
          </w:tcPr>
          <w:p>
            <w:pPr>
              <w:pStyle w:val="122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r>
            <w:r/>
          </w:p>
        </w:tc>
        <w:tc>
          <w:tcPr>
            <w:tcW w:w="9175" w:type="dxa"/>
            <w:vAlign w:val="center"/>
            <w:textDirection w:val="lrTb"/>
            <w:noWrap w:val="false"/>
          </w:tcPr>
          <w:p>
            <w:pPr>
              <w:pStyle w:val="122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递交投标文件开始时间：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22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递交投标文件截止时间、开标时间：</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p>
            <w:pPr>
              <w:pStyle w:val="122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w:t>
            </w:r>
            <w:r>
              <w:rPr>
                <w:rFonts w:hint="eastAsia" w:ascii="宋体" w:hAnsi="宋体" w:eastAsia="宋体" w:cs="宋体"/>
                <w:sz w:val="21"/>
                <w:szCs w:val="21"/>
              </w:rPr>
              <w:t xml:space="preserve">详见招标公告</w:t>
            </w:r>
            <w:r>
              <w:rPr>
                <w:rFonts w:hint="eastAsia" w:ascii="宋体" w:hAnsi="宋体" w:eastAsia="宋体" w:cs="宋体"/>
                <w:sz w:val="21"/>
                <w:szCs w:val="21"/>
              </w:rPr>
            </w:r>
            <w:r/>
          </w:p>
        </w:tc>
      </w:tr>
      <w:tr>
        <w:trPr>
          <w:trHeight w:val="90"/>
        </w:trPr>
        <w:tc>
          <w:tcPr>
            <w:tcW w:w="881" w:type="dxa"/>
            <w:vAlign w:val="center"/>
            <w:textDirection w:val="lrTb"/>
            <w:noWrap w:val="false"/>
          </w:tcPr>
          <w:p>
            <w:pPr>
              <w:pStyle w:val="1225"/>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w:t>
            </w:r>
            <w:r>
              <w:rPr>
                <w:rFonts w:hint="eastAsia" w:ascii="宋体" w:hAnsi="宋体" w:eastAsia="宋体" w:cs="宋体"/>
                <w:bCs/>
                <w:sz w:val="21"/>
                <w:szCs w:val="21"/>
              </w:rPr>
            </w:r>
            <w:r/>
          </w:p>
        </w:tc>
        <w:tc>
          <w:tcPr>
            <w:tcW w:w="9175" w:type="dxa"/>
            <w:vAlign w:val="center"/>
            <w:textDirection w:val="lrTb"/>
            <w:noWrap w:val="false"/>
          </w:tcPr>
          <w:p>
            <w:pPr>
              <w:pStyle w:val="1225"/>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投标报价：</w:t>
            </w:r>
            <w:r>
              <w:rPr>
                <w:rFonts w:hint="eastAsia" w:ascii="宋体" w:hAnsi="宋体" w:eastAsia="宋体" w:cs="宋体"/>
                <w:b w:val="0"/>
                <w:bCs w:val="0"/>
                <w:sz w:val="21"/>
                <w:szCs w:val="21"/>
              </w:rPr>
            </w:r>
            <w:r/>
          </w:p>
          <w:p>
            <w:pPr>
              <w:pStyle w:val="1294"/>
              <w:numPr>
                <w:ilvl w:val="0"/>
                <w:numId w:val="1"/>
              </w:numPr>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eastAsia="宋体" w:cs="宋体"/>
                <w:b w:val="0"/>
                <w:bCs w:val="0"/>
                <w:sz w:val="21"/>
                <w:szCs w:val="21"/>
              </w:rPr>
            </w:r>
            <w:r/>
          </w:p>
          <w:p>
            <w:pPr>
              <w:pStyle w:val="1294"/>
              <w:ind w:firstLine="0"/>
              <w:spacing w:line="36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2、报价时应充分考虑所有可能影响到报价的因素，一旦评审结束最终成交，如发生漏、缺、少项，都将被认为是成交供应商的报价让利行为，损失自负。</w:t>
            </w:r>
            <w:r>
              <w:rPr>
                <w:rFonts w:hint="eastAsia" w:ascii="宋体" w:hAnsi="宋体" w:eastAsia="宋体" w:cs="宋体"/>
                <w:b w:val="0"/>
                <w:bCs w:val="0"/>
                <w:sz w:val="21"/>
                <w:szCs w:val="21"/>
              </w:rPr>
            </w:r>
            <w:r/>
          </w:p>
        </w:tc>
      </w:tr>
      <w:tr>
        <w:trPr>
          <w:trHeight w:val="550"/>
        </w:trPr>
        <w:tc>
          <w:tcPr>
            <w:tcW w:w="881" w:type="dxa"/>
            <w:vAlign w:val="center"/>
            <w:textDirection w:val="lrTb"/>
            <w:noWrap w:val="false"/>
          </w:tcPr>
          <w:p>
            <w:pPr>
              <w:pStyle w:val="1225"/>
              <w:jc w:val="center"/>
              <w:spacing w:line="360" w:lineRule="auto"/>
              <w:shd w:val="clear" w:color="auto" w:fill="ffffff"/>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10</w:t>
            </w:r>
            <w:r>
              <w:rPr>
                <w:rFonts w:hint="eastAsia" w:ascii="宋体" w:hAnsi="宋体" w:eastAsia="宋体" w:cs="宋体"/>
                <w:bCs/>
                <w:color w:val="000000"/>
                <w:sz w:val="21"/>
                <w:szCs w:val="21"/>
              </w:rPr>
            </w:r>
            <w:r/>
          </w:p>
        </w:tc>
        <w:tc>
          <w:tcPr>
            <w:tcW w:w="9175" w:type="dxa"/>
            <w:vAlign w:val="center"/>
            <w:textDirection w:val="lrTb"/>
            <w:noWrap w:val="false"/>
          </w:tcPr>
          <w:p>
            <w:pPr>
              <w:pStyle w:val="1289"/>
              <w:spacing w:before="0" w:beforeAutospacing="0" w:after="0" w:afterAutospacing="0" w:line="360" w:lineRule="auto"/>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现场勘查要求：本项目不组织。</w:t>
            </w:r>
            <w:r>
              <w:rPr>
                <w:rFonts w:hint="eastAsia" w:ascii="宋体" w:hAnsi="宋体" w:eastAsia="宋体" w:cs="宋体"/>
                <w:b w:val="0"/>
                <w:bCs w:val="0"/>
                <w:color w:val="000000"/>
                <w:sz w:val="21"/>
                <w:szCs w:val="21"/>
              </w:rPr>
            </w:r>
            <w:r/>
          </w:p>
        </w:tc>
      </w:tr>
      <w:tr>
        <w:trPr>
          <w:trHeight w:val="389"/>
        </w:trPr>
        <w:tc>
          <w:tcPr>
            <w:tcW w:w="881" w:type="dxa"/>
            <w:vAlign w:val="center"/>
            <w:textDirection w:val="lrTb"/>
            <w:noWrap w:val="false"/>
          </w:tcPr>
          <w:p>
            <w:pPr>
              <w:pStyle w:val="122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信用信息：</w:t>
            </w:r>
            <w:r>
              <w:rPr>
                <w:rFonts w:hint="eastAsia" w:ascii="宋体" w:hAnsi="宋体" w:eastAsia="宋体" w:cs="宋体"/>
                <w:b/>
                <w:bCs/>
                <w:sz w:val="21"/>
                <w:szCs w:val="21"/>
              </w:rPr>
            </w:r>
            <w:r/>
          </w:p>
          <w:p>
            <w:pPr>
              <w:pStyle w:val="1225"/>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1）信用信息查询渠道：“信用中国”网站(www.creditchina.gov.cn)、中国政府采购网(www.ccgp.gov.cn)等。</w:t>
            </w:r>
            <w:r>
              <w:rPr>
                <w:rFonts w:hint="eastAsia" w:ascii="宋体" w:hAnsi="宋体" w:eastAsia="宋体" w:cs="宋体"/>
                <w:color w:val="000000"/>
                <w:sz w:val="21"/>
                <w:szCs w:val="21"/>
              </w:rPr>
            </w:r>
            <w:r/>
          </w:p>
          <w:p>
            <w:pPr>
              <w:pStyle w:val="1225"/>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2）信用信息查询截止时</w:t>
            </w:r>
            <w:r>
              <w:rPr>
                <w:rFonts w:hint="eastAsia" w:ascii="宋体" w:hAnsi="宋体" w:eastAsia="宋体" w:cs="宋体"/>
                <w:b w:val="0"/>
                <w:bCs w:val="0"/>
                <w:color w:val="000000"/>
                <w:sz w:val="21"/>
                <w:szCs w:val="21"/>
              </w:rPr>
              <w:t xml:space="preserve">点：</w:t>
            </w:r>
            <w:r>
              <w:rPr>
                <w:rFonts w:hint="eastAsia" w:ascii="宋体" w:hAnsi="宋体" w:eastAsia="宋体" w:cs="宋体"/>
                <w:b w:val="0"/>
                <w:bCs w:val="0"/>
                <w:sz w:val="21"/>
                <w:szCs w:val="21"/>
              </w:rPr>
              <w:t xml:space="preserve">递交投标文件截止之日24时前</w:t>
            </w:r>
            <w:r>
              <w:rPr>
                <w:rFonts w:hint="eastAsia" w:ascii="宋体" w:hAnsi="宋体" w:eastAsia="宋体" w:cs="宋体"/>
                <w:b w:val="0"/>
                <w:bCs w:val="0"/>
                <w:color w:val="000000"/>
                <w:sz w:val="21"/>
                <w:szCs w:val="21"/>
              </w:rPr>
              <w:t xml:space="preserve">。</w:t>
            </w:r>
            <w:r>
              <w:rPr>
                <w:rFonts w:hint="eastAsia" w:ascii="宋体" w:hAnsi="宋体" w:eastAsia="宋体" w:cs="宋体"/>
                <w:color w:val="000000"/>
                <w:sz w:val="21"/>
                <w:szCs w:val="21"/>
              </w:rPr>
            </w:r>
            <w:r/>
          </w:p>
          <w:p>
            <w:pPr>
              <w:pStyle w:val="1225"/>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3）信用信息查询记录和证据留存的具体方式：信用信息查询记录将以网站截图打印稿形式与其他采购文件一并保存。</w:t>
            </w:r>
            <w:r>
              <w:rPr>
                <w:rFonts w:hint="eastAsia" w:ascii="宋体" w:hAnsi="宋体" w:eastAsia="宋体" w:cs="宋体"/>
                <w:color w:val="000000"/>
                <w:sz w:val="21"/>
                <w:szCs w:val="21"/>
              </w:rPr>
            </w:r>
            <w:r/>
          </w:p>
          <w:p>
            <w:pPr>
              <w:pStyle w:val="1225"/>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color w:val="000000"/>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eastAsia="宋体" w:cs="宋体"/>
                <w:b/>
                <w:bCs/>
                <w:sz w:val="21"/>
                <w:szCs w:val="21"/>
              </w:rPr>
            </w:r>
            <w:r/>
          </w:p>
        </w:tc>
      </w:tr>
      <w:tr>
        <w:trPr>
          <w:trHeight w:val="529"/>
        </w:trPr>
        <w:tc>
          <w:tcPr>
            <w:tcW w:w="881" w:type="dxa"/>
            <w:vAlign w:val="center"/>
            <w:textDirection w:val="lrTb"/>
            <w:noWrap w:val="false"/>
          </w:tcPr>
          <w:p>
            <w:pPr>
              <w:pStyle w:val="122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9175" w:type="dxa"/>
            <w:vAlign w:val="center"/>
            <w:textDirection w:val="lrTb"/>
            <w:noWrap w:val="false"/>
          </w:tcPr>
          <w:p>
            <w:pPr>
              <w:pStyle w:val="1225"/>
              <w:jc w:val="left"/>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核心产品</w:t>
            </w: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上床下桌公寓床</w:t>
            </w:r>
            <w:r>
              <w:rPr>
                <w:rFonts w:hint="eastAsia" w:ascii="宋体" w:hAnsi="宋体" w:eastAsia="宋体" w:cs="宋体"/>
                <w:b/>
                <w:bCs/>
                <w:sz w:val="21"/>
                <w:szCs w:val="21"/>
                <w:highlight w:val="none"/>
              </w:rPr>
            </w:r>
            <w:r/>
          </w:p>
          <w:p>
            <w:pPr>
              <w:pStyle w:val="1225"/>
              <w:spacing w:line="360" w:lineRule="auto"/>
              <w:shd w:val="clear" w:color="auto" w:fill="ffffff"/>
              <w:widowControl/>
              <w:rPr>
                <w:rFonts w:hint="eastAsia" w:ascii="宋体" w:hAnsi="宋体" w:eastAsia="宋体" w:cs="宋体"/>
                <w:b/>
                <w:bCs/>
                <w:sz w:val="21"/>
                <w:szCs w:val="21"/>
              </w:rPr>
            </w:pPr>
            <w:r>
              <w:rPr>
                <w:rFonts w:hint="eastAsia" w:ascii="宋体" w:hAnsi="宋体" w:eastAsia="宋体" w:cs="宋体"/>
                <w:sz w:val="21"/>
                <w:szCs w:val="21"/>
                <w:highlight w:val="none"/>
                <w:shd w:val="clear" w:color="auto" w:fill="ffffff"/>
              </w:rPr>
              <w:t xml:space="preserve">核心产品提供相同品牌产品且通过资格审查、符合性审查的不同供应商参加同一合同项下投标的，按一家供应商计算，评审后得分最高的同品</w:t>
            </w:r>
            <w:r>
              <w:rPr>
                <w:rFonts w:hint="eastAsia" w:ascii="宋体" w:hAnsi="宋体" w:eastAsia="宋体" w:cs="宋体"/>
                <w:sz w:val="21"/>
                <w:szCs w:val="21"/>
                <w:shd w:val="clear" w:color="auto" w:fill="ffffff"/>
              </w:rPr>
              <w:t xml:space="preserve">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eastAsia="宋体" w:cs="宋体"/>
                <w:b/>
                <w:bCs/>
                <w:sz w:val="21"/>
                <w:szCs w:val="21"/>
              </w:rPr>
            </w:r>
            <w:r/>
          </w:p>
        </w:tc>
      </w:tr>
      <w:tr>
        <w:trPr>
          <w:trHeight w:val="649"/>
        </w:trPr>
        <w:tc>
          <w:tcPr>
            <w:tcW w:w="881" w:type="dxa"/>
            <w:vAlign w:val="center"/>
            <w:textDirection w:val="lrTb"/>
            <w:noWrap w:val="false"/>
          </w:tcPr>
          <w:p>
            <w:pPr>
              <w:pStyle w:val="122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采购标的对应中</w:t>
            </w:r>
            <w:r>
              <w:rPr>
                <w:rFonts w:hint="eastAsia" w:ascii="宋体" w:hAnsi="宋体" w:eastAsia="宋体" w:cs="宋体"/>
                <w:b/>
                <w:bCs/>
                <w:sz w:val="21"/>
                <w:szCs w:val="21"/>
              </w:rPr>
              <w:t xml:space="preserve">小企业划分标准所属行业：</w:t>
            </w:r>
            <w:r>
              <w:rPr>
                <w:rFonts w:hint="eastAsia" w:ascii="宋体" w:hAnsi="宋体" w:eastAsia="宋体" w:cs="宋体"/>
                <w:b/>
                <w:bCs/>
                <w:color w:val="000000"/>
                <w:sz w:val="21"/>
                <w:szCs w:val="21"/>
              </w:rPr>
              <w:t xml:space="preserve">工业</w:t>
            </w:r>
            <w:r>
              <w:rPr>
                <w:rFonts w:hint="eastAsia" w:ascii="宋体" w:hAnsi="宋体" w:eastAsia="宋体" w:cs="宋体"/>
                <w:b/>
                <w:bCs/>
                <w:color w:val="000000"/>
                <w:sz w:val="21"/>
                <w:szCs w:val="21"/>
                <w:shd w:val="clear" w:color="auto" w:fill="ffffff"/>
                <w:lang w:bidi="ar"/>
              </w:rPr>
              <w:t xml:space="preserve">（制造业）</w:t>
            </w:r>
            <w:r>
              <w:rPr>
                <w:rFonts w:hint="eastAsia" w:ascii="宋体" w:hAnsi="宋体" w:eastAsia="宋体" w:cs="宋体"/>
                <w:b/>
                <w:bCs/>
                <w:color w:val="000000"/>
                <w:sz w:val="21"/>
                <w:szCs w:val="21"/>
              </w:rPr>
            </w:r>
            <w:r/>
          </w:p>
        </w:tc>
      </w:tr>
      <w:tr>
        <w:trPr>
          <w:trHeight w:val="299"/>
        </w:trPr>
        <w:tc>
          <w:tcPr>
            <w:tcW w:w="881" w:type="dxa"/>
            <w:vAlign w:val="center"/>
            <w:textDirection w:val="lrTb"/>
            <w:noWrap w:val="false"/>
          </w:tcPr>
          <w:p>
            <w:pPr>
              <w:pStyle w:val="122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9175" w:type="dxa"/>
            <w:vAlign w:val="center"/>
            <w:textDirection w:val="lrTb"/>
            <w:noWrap w:val="false"/>
          </w:tcPr>
          <w:p>
            <w:pPr>
              <w:pStyle w:val="1225"/>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r>
            <w:r/>
          </w:p>
          <w:p>
            <w:pPr>
              <w:pStyle w:val="1225"/>
              <w:jc w:val="left"/>
              <w:spacing w:line="360" w:lineRule="auto"/>
              <w:rPr>
                <w:rFonts w:hint="eastAsia" w:ascii="宋体" w:hAnsi="宋体" w:eastAsia="宋体" w:cs="宋体"/>
                <w:bCs/>
                <w:szCs w:val="21"/>
              </w:rPr>
            </w:pPr>
            <w:r>
              <w:rPr>
                <w:rFonts w:hint="eastAsia" w:ascii="宋体" w:hAnsi="宋体" w:eastAsia="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eastAsia="宋体" w:cs="宋体"/>
                <w:bCs/>
                <w:szCs w:val="21"/>
              </w:rPr>
            </w:r>
            <w:r/>
          </w:p>
          <w:p>
            <w:pPr>
              <w:pStyle w:val="1294"/>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收款信息：</w:t>
            </w:r>
            <w:r>
              <w:rPr>
                <w:rFonts w:hint="eastAsia" w:ascii="宋体" w:hAnsi="宋体" w:eastAsia="宋体" w:cs="宋体"/>
                <w:bCs/>
                <w:sz w:val="21"/>
                <w:szCs w:val="21"/>
              </w:rPr>
            </w:r>
            <w:r/>
          </w:p>
          <w:p>
            <w:pPr>
              <w:pStyle w:val="1294"/>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户名：江苏苏美达仪器设备有限公司</w:t>
            </w:r>
            <w:r>
              <w:rPr>
                <w:rFonts w:hint="eastAsia" w:ascii="宋体" w:hAnsi="宋体" w:eastAsia="宋体" w:cs="宋体"/>
                <w:bCs/>
                <w:sz w:val="21"/>
                <w:szCs w:val="21"/>
              </w:rPr>
            </w:r>
            <w:r/>
          </w:p>
          <w:p>
            <w:pPr>
              <w:pStyle w:val="1294"/>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开户银行：农行南京广州路支行</w:t>
            </w:r>
            <w:r>
              <w:rPr>
                <w:rFonts w:hint="eastAsia" w:ascii="宋体" w:hAnsi="宋体" w:eastAsia="宋体" w:cs="宋体"/>
                <w:bCs/>
                <w:sz w:val="21"/>
                <w:szCs w:val="21"/>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bCs/>
                <w:sz w:val="21"/>
                <w:szCs w:val="21"/>
              </w:rPr>
              <w:t xml:space="preserve">账户：10100301040003106</w:t>
            </w:r>
            <w:r>
              <w:rPr>
                <w:rFonts w:hint="eastAsia" w:ascii="宋体" w:hAnsi="宋体" w:eastAsia="宋体" w:cs="宋体"/>
                <w:color w:val="000000"/>
                <w:sz w:val="21"/>
                <w:szCs w:val="21"/>
              </w:rPr>
            </w:r>
            <w:r/>
          </w:p>
        </w:tc>
      </w:tr>
      <w:tr>
        <w:trPr>
          <w:trHeight w:val="299"/>
        </w:trPr>
        <w:tc>
          <w:tcPr>
            <w:tcW w:w="881" w:type="dxa"/>
            <w:vAlign w:val="center"/>
            <w:textDirection w:val="lrTb"/>
            <w:noWrap w:val="false"/>
          </w:tcPr>
          <w:p>
            <w:pPr>
              <w:pStyle w:val="122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9175" w:type="dxa"/>
            <w:vAlign w:val="center"/>
            <w:textDirection w:val="lrTb"/>
            <w:noWrap w:val="false"/>
          </w:tcPr>
          <w:p>
            <w:pPr>
              <w:pStyle w:val="1225"/>
              <w:spacing w:line="360" w:lineRule="auto"/>
              <w:rPr>
                <w:rFonts w:hint="eastAsia" w:ascii="宋体" w:hAnsi="宋体" w:eastAsia="宋体" w:cs="宋体"/>
                <w:b w:val="0"/>
                <w:bCs/>
                <w:sz w:val="21"/>
                <w:szCs w:val="21"/>
              </w:rPr>
            </w:pPr>
            <w:r>
              <w:rPr>
                <w:rFonts w:hint="eastAsia" w:ascii="宋体" w:hAnsi="宋体" w:eastAsia="宋体" w:cs="宋体"/>
                <w:bCs/>
                <w:sz w:val="21"/>
                <w:szCs w:val="21"/>
              </w:rPr>
              <w:t xml:space="preserve">1、供应商</w:t>
            </w:r>
            <w:r>
              <w:rPr>
                <w:rFonts w:hint="eastAsia" w:ascii="宋体" w:hAnsi="宋体" w:eastAsia="宋体" w:cs="宋体"/>
                <w:b w:val="0"/>
                <w:bCs/>
                <w:sz w:val="21"/>
                <w:szCs w:val="21"/>
              </w:rPr>
              <w:t xml:space="preserve">对采购活动事项有疑问的，可以提出询问，联系方式详见第一章技术咨询联系人。</w:t>
            </w:r>
            <w:r>
              <w:rPr>
                <w:rFonts w:hint="eastAsia" w:ascii="宋体" w:hAnsi="宋体" w:eastAsia="宋体" w:cs="宋体"/>
                <w:b w:val="0"/>
                <w:bCs/>
                <w:sz w:val="21"/>
                <w:szCs w:val="21"/>
              </w:rPr>
            </w:r>
            <w:r/>
          </w:p>
          <w:p>
            <w:pPr>
              <w:pStyle w:val="1225"/>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eastAsia="宋体" w:cs="宋体"/>
                <w:b w:val="0"/>
                <w:bCs/>
                <w:sz w:val="21"/>
                <w:szCs w:val="21"/>
              </w:rPr>
            </w:r>
            <w:r/>
          </w:p>
          <w:p>
            <w:pPr>
              <w:pStyle w:val="1225"/>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（1）接收质疑函的方式：供应商应在法定质疑期内将质疑函以书面形式（原件）送达代理机构，针对本项目同一采购程序环节的质疑应一次性提出。</w:t>
            </w:r>
            <w:r>
              <w:rPr>
                <w:rFonts w:hint="eastAsia" w:ascii="宋体" w:hAnsi="宋体" w:eastAsia="宋体" w:cs="宋体"/>
                <w:b w:val="0"/>
                <w:bCs/>
                <w:sz w:val="21"/>
                <w:szCs w:val="21"/>
              </w:rPr>
            </w:r>
            <w:r/>
          </w:p>
          <w:p>
            <w:pPr>
              <w:pStyle w:val="1225"/>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 w:val="0"/>
                <w:bCs/>
                <w:sz w:val="21"/>
                <w:szCs w:val="21"/>
              </w:rPr>
            </w:r>
            <w:r/>
          </w:p>
          <w:p>
            <w:pPr>
              <w:pStyle w:val="1225"/>
              <w:ind w:firstLine="21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①供应商的姓名或者名称、地址、邮编、联系人及联系电话；</w:t>
            </w:r>
            <w:r>
              <w:rPr>
                <w:rFonts w:hint="eastAsia" w:ascii="宋体" w:hAnsi="宋体" w:eastAsia="宋体" w:cs="宋体"/>
                <w:b w:val="0"/>
                <w:bCs/>
                <w:sz w:val="21"/>
                <w:szCs w:val="21"/>
              </w:rPr>
            </w:r>
            <w:r/>
          </w:p>
          <w:p>
            <w:pPr>
              <w:pStyle w:val="122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②质疑项目的名称、编号；</w:t>
            </w:r>
            <w:r>
              <w:rPr>
                <w:rFonts w:hint="eastAsia" w:ascii="宋体" w:hAnsi="宋体" w:eastAsia="宋体" w:cs="宋体"/>
                <w:bCs/>
                <w:sz w:val="21"/>
                <w:szCs w:val="21"/>
              </w:rPr>
            </w:r>
            <w:r/>
          </w:p>
          <w:p>
            <w:pPr>
              <w:pStyle w:val="122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③具体、明确的质疑事项和与质疑事项相关的请求；</w:t>
            </w:r>
            <w:r>
              <w:rPr>
                <w:rFonts w:hint="eastAsia" w:ascii="宋体" w:hAnsi="宋体" w:eastAsia="宋体" w:cs="宋体"/>
                <w:bCs/>
                <w:sz w:val="21"/>
                <w:szCs w:val="21"/>
              </w:rPr>
            </w:r>
            <w:r/>
          </w:p>
          <w:p>
            <w:pPr>
              <w:pStyle w:val="122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④事实依据；</w:t>
            </w:r>
            <w:r>
              <w:rPr>
                <w:rFonts w:hint="eastAsia" w:ascii="宋体" w:hAnsi="宋体" w:eastAsia="宋体" w:cs="宋体"/>
                <w:bCs/>
                <w:sz w:val="21"/>
                <w:szCs w:val="21"/>
              </w:rPr>
            </w:r>
            <w:r/>
          </w:p>
          <w:p>
            <w:pPr>
              <w:pStyle w:val="122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⑤必要的法律依据；</w:t>
            </w:r>
            <w:r>
              <w:rPr>
                <w:rFonts w:hint="eastAsia" w:ascii="宋体" w:hAnsi="宋体" w:eastAsia="宋体" w:cs="宋体"/>
                <w:bCs/>
                <w:sz w:val="21"/>
                <w:szCs w:val="21"/>
              </w:rPr>
            </w:r>
            <w:r/>
          </w:p>
          <w:p>
            <w:pPr>
              <w:pStyle w:val="122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⑥提出质疑的日期；</w:t>
            </w:r>
            <w:r>
              <w:rPr>
                <w:rFonts w:hint="eastAsia" w:ascii="宋体" w:hAnsi="宋体" w:eastAsia="宋体" w:cs="宋体"/>
                <w:bCs/>
                <w:sz w:val="21"/>
                <w:szCs w:val="21"/>
              </w:rPr>
            </w:r>
            <w:r/>
          </w:p>
          <w:p>
            <w:pPr>
              <w:pStyle w:val="122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22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（3）质疑供应商若对项目的某一分包进行质疑，质疑函中应列明具体分包号。</w:t>
            </w:r>
            <w:r>
              <w:rPr>
                <w:rFonts w:hint="eastAsia" w:ascii="宋体" w:hAnsi="宋体" w:eastAsia="宋体" w:cs="宋体"/>
                <w:bCs/>
                <w:sz w:val="21"/>
                <w:szCs w:val="21"/>
              </w:rPr>
            </w:r>
            <w:r/>
          </w:p>
          <w:p>
            <w:pPr>
              <w:pStyle w:val="122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225"/>
              <w:spacing w:line="360" w:lineRule="auto"/>
              <w:rPr>
                <w:rFonts w:hint="eastAsia" w:ascii="宋体" w:hAnsi="宋体" w:eastAsia="宋体" w:cs="宋体"/>
                <w:bCs/>
                <w:color w:val="000000"/>
                <w:sz w:val="21"/>
                <w:szCs w:val="21"/>
              </w:rPr>
            </w:pPr>
            <w:r>
              <w:rPr>
                <w:rFonts w:hint="eastAsia" w:ascii="宋体" w:hAnsi="宋体" w:eastAsia="宋体" w:cs="宋体"/>
                <w:bCs/>
                <w:sz w:val="21"/>
                <w:szCs w:val="21"/>
              </w:rPr>
              <w:t xml:space="preserve">（5）</w:t>
            </w:r>
            <w:r>
              <w:rPr>
                <w:rFonts w:hint="eastAsia" w:ascii="宋体" w:hAnsi="宋体" w:eastAsia="宋体" w:cs="宋体"/>
                <w:bCs/>
                <w:color w:val="000000"/>
                <w:sz w:val="21"/>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22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225"/>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（7）本项目质疑函的联系部门、联系电话和通讯地址如下：</w:t>
            </w:r>
            <w:r>
              <w:rPr>
                <w:rFonts w:hint="eastAsia" w:ascii="宋体" w:hAnsi="宋体" w:eastAsia="宋体" w:cs="宋体"/>
                <w:bCs/>
                <w:sz w:val="21"/>
                <w:szCs w:val="21"/>
              </w:rPr>
            </w:r>
            <w:r/>
          </w:p>
          <w:p>
            <w:pPr>
              <w:pStyle w:val="122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联系部门：江苏苏美达仪器设备有限公司招标中心 黄经理</w:t>
            </w:r>
            <w:r>
              <w:rPr>
                <w:rFonts w:hint="eastAsia" w:ascii="宋体" w:hAnsi="宋体" w:eastAsia="宋体" w:cs="宋体"/>
                <w:bCs/>
                <w:sz w:val="21"/>
                <w:szCs w:val="21"/>
              </w:rPr>
            </w:r>
            <w:r/>
          </w:p>
          <w:p>
            <w:pPr>
              <w:pStyle w:val="1225"/>
              <w:ind w:firstLine="2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联系电话：025-84531274</w:t>
            </w:r>
            <w:r>
              <w:rPr>
                <w:rFonts w:hint="eastAsia" w:ascii="宋体" w:hAnsi="宋体" w:eastAsia="宋体" w:cs="宋体"/>
                <w:bCs/>
                <w:sz w:val="21"/>
                <w:szCs w:val="21"/>
              </w:rPr>
            </w:r>
            <w:r/>
          </w:p>
          <w:p>
            <w:pPr>
              <w:pStyle w:val="1225"/>
              <w:ind w:firstLine="21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通讯地址：</w:t>
            </w:r>
            <w:r>
              <w:rPr>
                <w:rFonts w:hint="eastAsia" w:ascii="宋体" w:hAnsi="宋体" w:eastAsia="宋体" w:cs="宋体"/>
                <w:sz w:val="21"/>
                <w:szCs w:val="21"/>
              </w:rPr>
              <w:t xml:space="preserve">江苏省南京市长江路198号苏美达大厦14F</w:t>
            </w:r>
            <w:r>
              <w:rPr>
                <w:rFonts w:hint="eastAsia" w:ascii="宋体" w:hAnsi="宋体" w:eastAsia="宋体" w:cs="宋体"/>
                <w:sz w:val="21"/>
                <w:szCs w:val="21"/>
              </w:rPr>
            </w:r>
            <w:r/>
          </w:p>
        </w:tc>
      </w:tr>
      <w:tr>
        <w:trPr>
          <w:trHeight w:val="1075"/>
        </w:trPr>
        <w:tc>
          <w:tcPr>
            <w:tcW w:w="881" w:type="dxa"/>
            <w:vAlign w:val="center"/>
            <w:textDirection w:val="lrTb"/>
            <w:noWrap w:val="false"/>
          </w:tcPr>
          <w:p>
            <w:pPr>
              <w:pStyle w:val="1225"/>
              <w:jc w:val="center"/>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9175" w:type="dxa"/>
            <w:vAlign w:val="center"/>
            <w:textDirection w:val="lrTb"/>
            <w:noWrap w:val="false"/>
          </w:tcPr>
          <w:p>
            <w:pPr>
              <w:pStyle w:val="1225"/>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b w:val="0"/>
                <w:bCs w:val="0"/>
                <w:color w:val="000000"/>
                <w:sz w:val="21"/>
                <w:szCs w:val="21"/>
              </w:rPr>
              <w:t xml:space="preserve">投标报价中的投标价不得超过招标公告、招标文件规定的预算价或最高限价，超过规定的预算价或最高限价的投标文件，按无效投标处理。 </w:t>
            </w:r>
            <w:r>
              <w:rPr>
                <w:rFonts w:hint="eastAsia" w:ascii="宋体" w:hAnsi="宋体" w:eastAsia="宋体" w:cs="宋体"/>
                <w:bCs/>
                <w:sz w:val="21"/>
                <w:szCs w:val="21"/>
              </w:rPr>
            </w:r>
            <w:r/>
          </w:p>
        </w:tc>
      </w:tr>
      <w:tr>
        <w:trPr>
          <w:trHeight w:val="1075"/>
        </w:trPr>
        <w:tc>
          <w:tcPr>
            <w:tcW w:w="881" w:type="dxa"/>
            <w:vAlign w:val="center"/>
            <w:textDirection w:val="lrTb"/>
            <w:noWrap w:val="false"/>
          </w:tcPr>
          <w:p>
            <w:pPr>
              <w:pStyle w:val="1225"/>
              <w:jc w:val="center"/>
              <w:spacing w:line="360" w:lineRule="auto"/>
              <w:shd w:val="clear" w:color="auto" w:fill="ffffff"/>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9175" w:type="dxa"/>
            <w:vAlign w:val="center"/>
            <w:textDirection w:val="lrTb"/>
            <w:noWrap w:val="false"/>
          </w:tcPr>
          <w:p>
            <w:pPr>
              <w:pStyle w:val="1225"/>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关于</w:t>
            </w:r>
            <w:r>
              <w:rPr>
                <w:rFonts w:hint="eastAsia" w:ascii="宋体" w:hAnsi="宋体" w:eastAsia="宋体" w:cs="宋体"/>
                <w:color w:val="000000"/>
                <w:sz w:val="21"/>
                <w:szCs w:val="21"/>
              </w:rPr>
              <w:t xml:space="preserve">“苏采云”系统</w:t>
            </w:r>
            <w:r>
              <w:rPr>
                <w:rFonts w:hint="eastAsia" w:ascii="宋体" w:hAnsi="宋体" w:eastAsia="宋体" w:cs="宋体"/>
                <w:color w:val="000000"/>
                <w:sz w:val="21"/>
                <w:szCs w:val="21"/>
                <w:lang w:eastAsia="zh-CN"/>
              </w:rPr>
              <w:t xml:space="preserve">的提示说明</w:t>
            </w:r>
            <w:r>
              <w:rPr>
                <w:rFonts w:hint="eastAsia" w:ascii="宋体" w:hAnsi="宋体" w:eastAsia="宋体" w:cs="宋体"/>
                <w:color w:val="000000"/>
                <w:sz w:val="21"/>
                <w:szCs w:val="21"/>
                <w:lang w:val="en-US" w:eastAsia="zh-CN"/>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潜在供应商访问电子招标响应交易平台的网络地址和方法：</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潜在供应商访问“苏采云”系统的网络地址和方法：“苏采云”系统的网址：http://jszfcg.jsczt.cn/。</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“CA数字证书”的获取：</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响应供应商需办理“CA数字证书”，CA办理指南及“苏采云”操作手册可至江苏省政府采购网―办事指南-资料下载中心下载。</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注：如潜在供应商未按上述要求操作，将自行承担所产生的风险。</w:t>
            </w:r>
            <w:r>
              <w:rPr>
                <w:rFonts w:hint="eastAsia" w:ascii="宋体" w:hAnsi="宋体" w:eastAsia="宋体" w:cs="宋体"/>
                <w:b/>
                <w:bCs/>
                <w:color w:val="000000"/>
                <w:sz w:val="21"/>
                <w:szCs w:val="21"/>
              </w:rPr>
            </w:r>
            <w:r/>
          </w:p>
        </w:tc>
      </w:tr>
    </w:tbl>
    <w:p>
      <w:pPr>
        <w:pStyle w:val="1225"/>
        <w:ind w:firstLine="420"/>
        <w:spacing w:line="360" w:lineRule="auto"/>
        <w:shd w:val="clear" w:color="auto" w:fill="ffffff"/>
        <w:widowControl/>
        <w:rPr>
          <w:rFonts w:hint="eastAsia" w:ascii="宋体" w:hAnsi="宋体" w:eastAsia="宋体" w:cs="宋体"/>
          <w:color w:val="000000"/>
          <w:sz w:val="21"/>
          <w:szCs w:val="21"/>
        </w:rPr>
        <w:outlineLvl w:val="1"/>
      </w:pPr>
      <w:r/>
      <w:bookmarkStart w:id="37" w:name="_Toc27376"/>
      <w:r>
        <w:rPr>
          <w:rFonts w:hint="eastAsia" w:ascii="宋体" w:hAnsi="宋体" w:eastAsia="宋体" w:cs="宋体"/>
          <w:b/>
          <w:bCs/>
          <w:color w:val="000000"/>
          <w:sz w:val="21"/>
          <w:szCs w:val="21"/>
        </w:rPr>
        <w:t xml:space="preserve"> </w:t>
      </w:r>
      <w:bookmarkStart w:id="38" w:name="_Toc19894"/>
      <w:r/>
      <w:bookmarkStart w:id="39" w:name="_Toc19726"/>
      <w:r>
        <w:rPr>
          <w:rFonts w:hint="eastAsia" w:ascii="宋体" w:hAnsi="宋体" w:eastAsia="宋体" w:cs="宋体"/>
          <w:b/>
          <w:bCs/>
          <w:color w:val="000000"/>
          <w:sz w:val="21"/>
          <w:szCs w:val="21"/>
        </w:rPr>
        <w:t xml:space="preserve">一、总 则</w:t>
      </w:r>
      <w:bookmarkEnd w:id="37"/>
      <w:r/>
      <w:bookmarkEnd w:id="38"/>
      <w:r/>
      <w:bookmarkEnd w:id="39"/>
      <w:r>
        <w:rPr>
          <w:rFonts w:hint="eastAsia" w:ascii="宋体" w:hAnsi="宋体" w:eastAsia="宋体" w:cs="宋体"/>
          <w:color w:val="000000"/>
          <w:sz w:val="21"/>
          <w:szCs w:val="21"/>
        </w:rPr>
      </w:r>
      <w:r/>
    </w:p>
    <w:p>
      <w:pPr>
        <w:pStyle w:val="1225"/>
        <w:ind w:firstLine="420"/>
        <w:spacing w:line="360" w:lineRule="auto"/>
        <w:rPr>
          <w:rFonts w:hint="eastAsia" w:ascii="宋体" w:hAnsi="宋体" w:eastAsia="宋体" w:cs="宋体"/>
          <w:b/>
          <w:sz w:val="21"/>
          <w:szCs w:val="21"/>
          <w:lang w:val="zh-CN"/>
        </w:rPr>
        <w:outlineLvl w:val="2"/>
      </w:pPr>
      <w:r/>
      <w:bookmarkStart w:id="40" w:name="_Toc10252"/>
      <w:r/>
      <w:bookmarkStart w:id="41" w:name="_Toc5219"/>
      <w:r/>
      <w:bookmarkStart w:id="42" w:name="_Toc3951"/>
      <w:r/>
      <w:bookmarkStart w:id="43" w:name="_Toc458694821"/>
      <w:r/>
      <w:bookmarkStart w:id="44" w:name="_Toc24947"/>
      <w:r/>
      <w:bookmarkStart w:id="45" w:name="_Toc513029204"/>
      <w:r/>
      <w:bookmarkStart w:id="46" w:name="_Toc16938520"/>
      <w:r/>
      <w:bookmarkStart w:id="47" w:name="_Toc20823276"/>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40"/>
      <w:r/>
      <w:bookmarkEnd w:id="41"/>
      <w:r/>
      <w:bookmarkEnd w:id="42"/>
      <w:r>
        <w:rPr>
          <w:rFonts w:hint="eastAsia" w:ascii="宋体" w:hAnsi="宋体" w:eastAsia="宋体" w:cs="宋体"/>
          <w:b/>
          <w:sz w:val="21"/>
          <w:szCs w:val="21"/>
          <w:lang w:val="zh-CN"/>
        </w:rPr>
      </w:r>
      <w:r/>
    </w:p>
    <w:p>
      <w:pPr>
        <w:pStyle w:val="1225"/>
        <w:ind w:firstLine="420"/>
        <w:spacing w:line="360" w:lineRule="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eastAsia="宋体" w:cs="宋体"/>
          <w:sz w:val="21"/>
          <w:szCs w:val="21"/>
          <w:lang w:val="zh-CN"/>
        </w:rPr>
      </w:r>
      <w:r/>
    </w:p>
    <w:p>
      <w:pPr>
        <w:pStyle w:val="1225"/>
        <w:ind w:firstLine="420"/>
        <w:spacing w:line="360" w:lineRule="auto"/>
        <w:rPr>
          <w:rFonts w:hint="eastAsia" w:ascii="宋体" w:hAnsi="宋体" w:eastAsia="宋体" w:cs="宋体"/>
          <w:b/>
          <w:sz w:val="21"/>
          <w:szCs w:val="21"/>
          <w:lang w:val="zh-CN"/>
        </w:rPr>
        <w:outlineLvl w:val="2"/>
      </w:pPr>
      <w:r/>
      <w:bookmarkStart w:id="48" w:name="_Toc6911"/>
      <w:r/>
      <w:bookmarkStart w:id="49" w:name="_Toc10843"/>
      <w:r/>
      <w:bookmarkStart w:id="50" w:name="_Toc10994"/>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48"/>
      <w:r/>
      <w:bookmarkEnd w:id="49"/>
      <w:r/>
      <w:bookmarkEnd w:id="50"/>
      <w:r>
        <w:rPr>
          <w:rFonts w:hint="eastAsia" w:ascii="宋体" w:hAnsi="宋体" w:eastAsia="宋体" w:cs="宋体"/>
          <w:b/>
          <w:sz w:val="21"/>
          <w:szCs w:val="21"/>
          <w:lang w:val="zh-CN"/>
        </w:rPr>
      </w:r>
      <w:r/>
    </w:p>
    <w:p>
      <w:pPr>
        <w:pStyle w:val="1225"/>
        <w:ind w:firstLine="420"/>
        <w:spacing w:line="360" w:lineRule="auto"/>
        <w:rPr>
          <w:rFonts w:hint="eastAsia" w:ascii="宋体" w:hAnsi="宋体" w:eastAsia="宋体" w:cs="宋体"/>
          <w:bCs/>
          <w:sz w:val="21"/>
          <w:szCs w:val="21"/>
        </w:rPr>
      </w:pPr>
      <w:r/>
      <w:bookmarkEnd w:id="43"/>
      <w:r/>
      <w:bookmarkEnd w:id="44"/>
      <w:r/>
      <w:bookmarkEnd w:id="45"/>
      <w:r/>
      <w:bookmarkEnd w:id="46"/>
      <w:r/>
      <w:bookmarkEnd w:id="47"/>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rPr>
          <w:rFonts w:hint="eastAsia" w:ascii="宋体" w:hAnsi="宋体" w:eastAsia="宋体" w:cs="宋体"/>
          <w:bCs/>
          <w:sz w:val="21"/>
          <w:szCs w:val="21"/>
        </w:rPr>
      </w:r>
      <w:r/>
    </w:p>
    <w:p>
      <w:pPr>
        <w:pStyle w:val="1225"/>
        <w:ind w:firstLine="422"/>
        <w:spacing w:line="360" w:lineRule="auto"/>
        <w:rPr>
          <w:rFonts w:hint="eastAsia" w:ascii="宋体" w:hAnsi="宋体" w:eastAsia="宋体" w:cs="宋体"/>
          <w:bCs/>
          <w:sz w:val="21"/>
          <w:szCs w:val="21"/>
        </w:rPr>
        <w:outlineLvl w:val="2"/>
      </w:pPr>
      <w:r/>
      <w:bookmarkStart w:id="51" w:name="_Toc10355"/>
      <w:r>
        <w:rPr>
          <w:rFonts w:hint="eastAsia" w:ascii="宋体" w:hAnsi="宋体" w:eastAsia="宋体" w:cs="宋体"/>
          <w:b/>
          <w:sz w:val="21"/>
          <w:szCs w:val="21"/>
        </w:rPr>
        <w:t xml:space="preserve">3.政策功能</w:t>
      </w:r>
      <w:bookmarkEnd w:id="51"/>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3.1促进中小企业发展政策：</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3.2节能产品、环境标志产品政策</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（1）政府采购节能产品、环境标志产品实施品目清单管理。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（2）拟采购产品属于节能产品、环境标志产品品目清单规定必须强制采购的，实行强制采购。</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3.4提供的产品属于信息安全产品的，供应商应当选择经国家认证的信息安全产品投标，并提供由中国网络安全审查技术与认证中心按国家标准认证颁发的有效认证证书</w:t>
      </w:r>
      <w:r>
        <w:rPr>
          <w:rFonts w:hint="eastAsia" w:ascii="宋体" w:hAnsi="宋体" w:eastAsia="宋体" w:cs="宋体"/>
          <w:bCs/>
          <w:sz w:val="21"/>
          <w:szCs w:val="21"/>
          <w:lang w:eastAsia="zh-CN"/>
        </w:rPr>
        <w:t xml:space="preserve">扫描件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2" w:name="_Toc1972"/>
      <w:r/>
      <w:bookmarkStart w:id="53" w:name="_Toc21421"/>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52"/>
      <w:r/>
      <w:bookmarkEnd w:id="53"/>
      <w:r>
        <w:rPr>
          <w:rFonts w:hint="eastAsia" w:ascii="宋体" w:hAnsi="宋体" w:eastAsia="宋体" w:cs="宋体"/>
          <w:b w:val="0"/>
          <w:bCs w:val="0"/>
          <w:color w:val="000000"/>
          <w:sz w:val="21"/>
          <w:szCs w:val="21"/>
          <w:highlight w:val="none"/>
          <w:lang w:val="zh-CN" w:eastAsia="zh-CN"/>
        </w:rPr>
      </w:r>
      <w:r/>
    </w:p>
    <w:p>
      <w:pPr>
        <w:pStyle w:val="1225"/>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4" w:name="_Toc30765"/>
      <w:r/>
      <w:bookmarkStart w:id="55" w:name="_Toc6952"/>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54"/>
      <w:r/>
      <w:bookmarkEnd w:id="55"/>
      <w:r>
        <w:rPr>
          <w:rFonts w:hint="eastAsia" w:ascii="宋体" w:hAnsi="宋体" w:eastAsia="宋体" w:cs="宋体"/>
          <w:b w:val="0"/>
          <w:bCs w:val="0"/>
          <w:color w:val="000000"/>
          <w:sz w:val="21"/>
          <w:szCs w:val="21"/>
          <w:highlight w:val="none"/>
          <w:lang w:val="zh-CN" w:eastAsia="zh-CN"/>
        </w:rPr>
      </w:r>
      <w:r/>
    </w:p>
    <w:p>
      <w:pPr>
        <w:pStyle w:val="1225"/>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6" w:name="_Toc22036"/>
      <w:r/>
      <w:bookmarkStart w:id="57" w:name="_Toc21427"/>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eastAsia="宋体" w:cs="宋体"/>
          <w:b w:val="0"/>
          <w:bCs w:val="0"/>
          <w:color w:val="000000"/>
          <w:sz w:val="21"/>
          <w:szCs w:val="21"/>
          <w:highlight w:val="none"/>
          <w:lang w:val="zh-CN" w:eastAsia="zh-CN"/>
        </w:rPr>
      </w:r>
      <w:r/>
    </w:p>
    <w:p>
      <w:pPr>
        <w:pStyle w:val="1225"/>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58" w:name="_Toc13564"/>
      <w:r/>
      <w:bookmarkStart w:id="59" w:name="_Toc29291"/>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eastAsia="宋体" w:cs="宋体"/>
          <w:b w:val="0"/>
          <w:bCs w:val="0"/>
          <w:color w:val="000000"/>
          <w:sz w:val="21"/>
          <w:szCs w:val="21"/>
          <w:highlight w:val="none"/>
          <w:lang w:val="zh-CN" w:eastAsia="zh-CN"/>
        </w:rPr>
      </w:r>
      <w:r/>
    </w:p>
    <w:p>
      <w:pPr>
        <w:pStyle w:val="1225"/>
        <w:ind w:firstLine="420"/>
        <w:spacing w:line="360" w:lineRule="auto"/>
        <w:rPr>
          <w:rFonts w:hint="eastAsia" w:ascii="宋体" w:hAnsi="宋体" w:eastAsia="宋体" w:cs="宋体"/>
          <w:bCs/>
          <w:sz w:val="21"/>
          <w:szCs w:val="21"/>
        </w:rPr>
        <w:outlineLvl w:val="2"/>
      </w:pPr>
      <w:r/>
      <w:bookmarkStart w:id="60" w:name="_Toc28481"/>
      <w:r/>
      <w:bookmarkStart w:id="61" w:name="_Toc2242"/>
      <w:r/>
      <w:bookmarkStart w:id="62" w:name="_Toc14793"/>
      <w:r/>
      <w:bookmarkStart w:id="63" w:name="_Toc18765"/>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60"/>
      <w:r/>
      <w:bookmarkEnd w:id="61"/>
      <w:r/>
      <w:bookmarkEnd w:id="62"/>
      <w:r/>
      <w:bookmarkEnd w:id="63"/>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
          <w:sz w:val="21"/>
          <w:szCs w:val="21"/>
          <w:lang w:val="zh-CN"/>
        </w:rPr>
        <w:outlineLvl w:val="2"/>
      </w:pPr>
      <w:r/>
      <w:bookmarkStart w:id="64" w:name="_Toc16938523"/>
      <w:r/>
      <w:bookmarkStart w:id="65" w:name="_Toc22218"/>
      <w:r/>
      <w:bookmarkStart w:id="66" w:name="_Toc17711"/>
      <w:r/>
      <w:bookmarkStart w:id="67" w:name="_Toc4759"/>
      <w:r/>
      <w:bookmarkStart w:id="68" w:name="_Toc513029207"/>
      <w:r/>
      <w:bookmarkStart w:id="69" w:name="_Toc13991"/>
      <w:r/>
      <w:bookmarkStart w:id="70" w:name="_Toc20823279"/>
      <w:r/>
      <w:bookmarkStart w:id="71" w:name="_Toc462564067"/>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eastAsia="宋体" w:cs="宋体"/>
          <w:b/>
          <w:sz w:val="21"/>
          <w:szCs w:val="21"/>
          <w:lang w:val="zh-CN"/>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b/>
          <w:sz w:val="21"/>
          <w:szCs w:val="21"/>
          <w:lang w:val="zh-CN"/>
        </w:rPr>
        <w:outlineLvl w:val="2"/>
      </w:pPr>
      <w:r/>
      <w:bookmarkStart w:id="72" w:name="_Toc344"/>
      <w:r/>
      <w:bookmarkStart w:id="73" w:name="_Toc20613"/>
      <w:r/>
      <w:bookmarkStart w:id="74" w:name="_Toc23012"/>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72"/>
      <w:r/>
      <w:bookmarkEnd w:id="73"/>
      <w:r/>
      <w:bookmarkEnd w:id="74"/>
      <w:r>
        <w:rPr>
          <w:rFonts w:hint="eastAsia" w:ascii="宋体" w:hAnsi="宋体" w:eastAsia="宋体" w:cs="宋体"/>
          <w:b/>
          <w:sz w:val="21"/>
          <w:szCs w:val="21"/>
          <w:lang w:val="zh-CN"/>
        </w:rPr>
      </w:r>
      <w:r/>
    </w:p>
    <w:p>
      <w:pPr>
        <w:pStyle w:val="122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75" w:name="_Toc20823281"/>
      <w:r/>
      <w:bookmarkStart w:id="76" w:name="_Toc15035"/>
      <w:r/>
      <w:bookmarkStart w:id="77" w:name="_Toc6875"/>
      <w:r/>
      <w:bookmarkStart w:id="78" w:name="_Toc15606"/>
      <w:r/>
      <w:bookmarkStart w:id="79" w:name="_Toc16938525"/>
      <w:r/>
      <w:bookmarkStart w:id="80" w:name="_Toc513029209"/>
      <w:r/>
      <w:bookmarkStart w:id="81" w:name="_Toc120614215"/>
      <w:r>
        <w:rPr>
          <w:rFonts w:hint="eastAsia" w:ascii="宋体" w:hAnsi="宋体" w:eastAsia="宋体" w:cs="宋体"/>
          <w:b/>
          <w:bCs/>
          <w:color w:val="000000"/>
          <w:sz w:val="21"/>
          <w:szCs w:val="21"/>
        </w:rPr>
        <w:t xml:space="preserve">二、招标文件</w:t>
      </w:r>
      <w:bookmarkEnd w:id="75"/>
      <w:r/>
      <w:bookmarkEnd w:id="76"/>
      <w:r/>
      <w:bookmarkEnd w:id="77"/>
      <w:r/>
      <w:bookmarkEnd w:id="78"/>
      <w:r/>
      <w:bookmarkEnd w:id="79"/>
      <w:r/>
      <w:bookmarkEnd w:id="80"/>
      <w:r/>
      <w:bookmarkEnd w:id="81"/>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b/>
          <w:sz w:val="21"/>
          <w:szCs w:val="21"/>
          <w:lang w:val="zh-CN"/>
        </w:rPr>
        <w:outlineLvl w:val="2"/>
      </w:pPr>
      <w:r/>
      <w:bookmarkStart w:id="82" w:name="_Toc513029210"/>
      <w:r/>
      <w:bookmarkStart w:id="83" w:name="_Toc16370"/>
      <w:r/>
      <w:bookmarkStart w:id="84" w:name="_Toc31631"/>
      <w:r/>
      <w:bookmarkStart w:id="85" w:name="_Toc21080"/>
      <w:r/>
      <w:bookmarkStart w:id="86" w:name="_Toc20823282"/>
      <w:r/>
      <w:bookmarkStart w:id="87" w:name="_Toc16938526"/>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82"/>
      <w:r/>
      <w:bookmarkEnd w:id="83"/>
      <w:r/>
      <w:bookmarkEnd w:id="84"/>
      <w:r/>
      <w:bookmarkEnd w:id="85"/>
      <w:r/>
      <w:bookmarkEnd w:id="86"/>
      <w:r/>
      <w:bookmarkEnd w:id="87"/>
      <w:r>
        <w:rPr>
          <w:rFonts w:hint="eastAsia" w:ascii="宋体" w:hAnsi="宋体" w:eastAsia="宋体" w:cs="宋体"/>
          <w:b/>
          <w:sz w:val="21"/>
          <w:szCs w:val="21"/>
          <w:lang w:val="zh-CN"/>
        </w:rPr>
      </w:r>
      <w:r/>
    </w:p>
    <w:p>
      <w:pPr>
        <w:pStyle w:val="122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122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rPr>
          <w:rFonts w:hint="eastAsia" w:ascii="宋体" w:hAnsi="宋体" w:eastAsia="宋体" w:cs="宋体"/>
          <w:color w:val="000000"/>
          <w:sz w:val="21"/>
          <w:szCs w:val="21"/>
        </w:rPr>
      </w:r>
      <w:r/>
    </w:p>
    <w:p>
      <w:pPr>
        <w:pStyle w:val="122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rPr>
          <w:rFonts w:hint="eastAsia" w:ascii="宋体" w:hAnsi="宋体" w:eastAsia="宋体" w:cs="宋体"/>
          <w:color w:val="000000"/>
          <w:sz w:val="21"/>
          <w:szCs w:val="21"/>
        </w:rPr>
      </w:r>
      <w:r/>
    </w:p>
    <w:p>
      <w:pPr>
        <w:pStyle w:val="122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rPr>
          <w:rFonts w:hint="eastAsia" w:ascii="宋体" w:hAnsi="宋体" w:eastAsia="宋体" w:cs="宋体"/>
          <w:color w:val="000000"/>
          <w:sz w:val="21"/>
          <w:szCs w:val="21"/>
        </w:rPr>
      </w:r>
      <w:r/>
    </w:p>
    <w:p>
      <w:pPr>
        <w:pStyle w:val="122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rPr>
          <w:rFonts w:hint="eastAsia" w:ascii="宋体" w:hAnsi="宋体" w:eastAsia="宋体" w:cs="宋体"/>
          <w:color w:val="000000"/>
          <w:sz w:val="21"/>
          <w:szCs w:val="21"/>
        </w:rPr>
      </w:r>
      <w:r/>
    </w:p>
    <w:p>
      <w:pPr>
        <w:pStyle w:val="122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rPr>
          <w:rFonts w:hint="eastAsia" w:ascii="宋体" w:hAnsi="宋体" w:eastAsia="宋体" w:cs="宋体"/>
          <w:color w:val="000000"/>
          <w:sz w:val="21"/>
          <w:szCs w:val="21"/>
        </w:rPr>
      </w:r>
      <w:r/>
    </w:p>
    <w:p>
      <w:pPr>
        <w:pStyle w:val="1225"/>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rPr>
          <w:rFonts w:hint="eastAsia" w:ascii="宋体" w:hAnsi="宋体" w:eastAsia="宋体" w:cs="宋体"/>
          <w:color w:val="000000"/>
          <w:sz w:val="21"/>
          <w:szCs w:val="21"/>
        </w:rPr>
      </w:r>
      <w:r/>
    </w:p>
    <w:p>
      <w:pPr>
        <w:pStyle w:val="122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2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122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rPr>
          <w:rFonts w:hint="eastAsia" w:ascii="宋体" w:hAnsi="宋体" w:eastAsia="宋体" w:cs="宋体"/>
          <w:color w:val="000000"/>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28970"/>
      <w:r/>
      <w:bookmarkStart w:id="89" w:name="_Toc14415"/>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225"/>
        <w:ind w:firstLine="441"/>
        <w:spacing w:line="360" w:lineRule="auto"/>
        <w:rPr>
          <w:rFonts w:hint="eastAsia" w:ascii="宋体" w:hAnsi="宋体" w:eastAsia="宋体" w:cs="宋体"/>
          <w:sz w:val="21"/>
          <w:szCs w:val="21"/>
        </w:rPr>
      </w:pPr>
      <w:r/>
      <w:bookmarkStart w:id="91"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sz w:val="21"/>
          <w:szCs w:val="21"/>
        </w:rPr>
      </w:r>
      <w:r/>
    </w:p>
    <w:p>
      <w:pPr>
        <w:pStyle w:val="1225"/>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rPr>
          <w:rFonts w:hint="eastAsia" w:ascii="宋体" w:hAnsi="宋体" w:eastAsia="宋体" w:cs="宋体"/>
          <w:sz w:val="21"/>
          <w:szCs w:val="21"/>
        </w:rPr>
      </w:r>
      <w:r/>
    </w:p>
    <w:p>
      <w:pPr>
        <w:pStyle w:val="1225"/>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sz w:val="21"/>
          <w:szCs w:val="21"/>
        </w:rPr>
      </w:r>
      <w:r/>
    </w:p>
    <w:p>
      <w:pPr>
        <w:pStyle w:val="1225"/>
        <w:ind w:firstLine="4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rPr>
          <w:rFonts w:hint="eastAsia" w:ascii="宋体" w:hAnsi="宋体" w:eastAsia="宋体" w:cs="宋体"/>
          <w:bCs/>
          <w:sz w:val="21"/>
          <w:szCs w:val="21"/>
        </w:rPr>
      </w:r>
      <w:r/>
    </w:p>
    <w:p>
      <w:pPr>
        <w:pStyle w:val="1225"/>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b/>
          <w:bCs/>
          <w:sz w:val="21"/>
          <w:szCs w:val="21"/>
        </w:rPr>
        <w:outlineLvl w:val="1"/>
      </w:pPr>
      <w:r/>
      <w:bookmarkStart w:id="92" w:name="_Toc26883"/>
      <w:r/>
      <w:bookmarkStart w:id="93" w:name="_Toc26505"/>
      <w:r>
        <w:rPr>
          <w:rFonts w:hint="eastAsia" w:ascii="宋体" w:hAnsi="宋体" w:eastAsia="宋体" w:cs="宋体"/>
          <w:b/>
          <w:bCs/>
          <w:sz w:val="21"/>
          <w:szCs w:val="21"/>
        </w:rPr>
        <w:t xml:space="preserve">三、投标文件的编制</w:t>
      </w:r>
      <w:bookmarkEnd w:id="91"/>
      <w:r/>
      <w:bookmarkEnd w:id="92"/>
      <w:r/>
      <w:bookmarkEnd w:id="93"/>
      <w:r>
        <w:rPr>
          <w:rFonts w:hint="eastAsia" w:ascii="宋体" w:hAnsi="宋体" w:eastAsia="宋体" w:cs="宋体"/>
          <w:b/>
          <w:bCs/>
          <w:sz w:val="21"/>
          <w:szCs w:val="21"/>
        </w:rPr>
      </w:r>
      <w:r/>
    </w:p>
    <w:p>
      <w:pPr>
        <w:pStyle w:val="1228"/>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5563"/>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bookmarkStart w:id="97" w:name="_Toc19298"/>
      <w:r>
        <w:rPr>
          <w:rFonts w:hint="eastAsia" w:ascii="宋体" w:hAnsi="宋体" w:eastAsia="宋体" w:cs="宋体"/>
          <w:sz w:val="21"/>
          <w:szCs w:val="21"/>
        </w:rPr>
        <w:t xml:space="preserve">8.3 除招标文件中有特殊要求外，招标文件中所使用的计量单位应为国家法定计量单位。</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rPr>
          <w:rFonts w:hint="eastAsia" w:ascii="宋体" w:hAnsi="宋体" w:eastAsia="宋体" w:cs="宋体"/>
          <w:color w:val="000000"/>
          <w:sz w:val="21"/>
          <w:szCs w:val="21"/>
        </w:rPr>
      </w:r>
      <w:r/>
    </w:p>
    <w:p>
      <w:pPr>
        <w:pStyle w:val="1225"/>
        <w:ind w:firstLine="420"/>
        <w:spacing w:line="360" w:lineRule="auto"/>
        <w:rPr>
          <w:rFonts w:hint="eastAsia" w:ascii="宋体" w:hAnsi="宋体" w:eastAsia="宋体" w:cs="宋体"/>
          <w:b/>
          <w:sz w:val="21"/>
          <w:szCs w:val="21"/>
          <w:lang w:val="zh-CN"/>
        </w:rPr>
        <w:outlineLvl w:val="2"/>
      </w:pPr>
      <w:r/>
      <w:bookmarkStart w:id="98" w:name="_Toc31000"/>
      <w:r/>
      <w:bookmarkStart w:id="99" w:name="_Toc2246"/>
      <w:r/>
      <w:bookmarkStart w:id="100" w:name="_Toc30894"/>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98"/>
      <w:r/>
      <w:bookmarkEnd w:id="99"/>
      <w:r/>
      <w:bookmarkEnd w:id="100"/>
      <w:r>
        <w:rPr>
          <w:rFonts w:hint="eastAsia" w:ascii="宋体" w:hAnsi="宋体" w:eastAsia="宋体" w:cs="宋体"/>
          <w:b/>
          <w:sz w:val="21"/>
          <w:szCs w:val="21"/>
          <w:lang w:val="zh-CN"/>
        </w:rPr>
      </w:r>
      <w:r/>
    </w:p>
    <w:p>
      <w:pPr>
        <w:pStyle w:val="1225"/>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1225"/>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 </w:t>
      </w:r>
      <w:r>
        <w:rPr>
          <w:rFonts w:hint="eastAsia" w:ascii="宋体" w:hAnsi="宋体" w:eastAsia="宋体" w:cs="宋体"/>
          <w:sz w:val="21"/>
          <w:szCs w:val="21"/>
        </w:rPr>
        <w:t xml:space="preserve">联合体各方之间应当签订联合体协议，明确约定联合体各方承担的工作和相应的责任，并将联合体协议连同响应文件一并提交。</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w:t>
      </w:r>
      <w:r>
        <w:rPr>
          <w:rFonts w:hint="eastAsia" w:ascii="宋体" w:hAnsi="宋体" w:eastAsia="宋体" w:cs="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1"/>
          <w:szCs w:val="21"/>
        </w:rPr>
      </w:r>
      <w:r/>
    </w:p>
    <w:p>
      <w:pPr>
        <w:pStyle w:val="1228"/>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5559"/>
      <w:r/>
      <w:bookmarkStart w:id="103" w:name="_Toc23063"/>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bookmarkStart w:id="104" w:name="_Toc12595"/>
      <w:r/>
      <w:bookmarkStart w:id="105" w:name="_Toc32484"/>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rPr>
          <w:rFonts w:hint="eastAsia" w:ascii="宋体" w:hAnsi="宋体" w:eastAsia="宋体" w:cs="宋体"/>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8379"/>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如有</w:t>
      </w:r>
      <w:r>
        <w:rPr>
          <w:rFonts w:hint="eastAsia" w:ascii="宋体" w:hAnsi="宋体" w:eastAsia="宋体" w:cs="宋体"/>
          <w:b/>
          <w:bCs/>
          <w:color w:val="000000"/>
          <w:sz w:val="21"/>
          <w:szCs w:val="21"/>
          <w:lang w:eastAsia="zh-CN"/>
        </w:rPr>
        <w:t xml:space="preserve">）</w:t>
      </w:r>
      <w:bookmarkEnd w:id="106"/>
      <w:r>
        <w:rPr>
          <w:rFonts w:hint="eastAsia" w:ascii="宋体" w:hAnsi="宋体" w:eastAsia="宋体" w:cs="宋体"/>
          <w:b/>
          <w:bCs/>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bookmarkStart w:id="107"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b/>
          <w:bCs/>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sz w:val="21"/>
          <w:szCs w:val="21"/>
        </w:rPr>
      </w:r>
      <w:r/>
    </w:p>
    <w:p>
      <w:pPr>
        <w:pStyle w:val="1225"/>
        <w:ind w:firstLine="42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19479"/>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225"/>
        <w:ind w:firstLine="420"/>
        <w:jc w:val="left"/>
        <w:spacing w:line="360" w:lineRule="auto"/>
        <w:rPr>
          <w:rFonts w:hint="eastAsia" w:ascii="宋体" w:hAnsi="宋体" w:eastAsia="宋体" w:cs="宋体"/>
          <w:bCs/>
          <w:sz w:val="21"/>
          <w:szCs w:val="21"/>
        </w:rPr>
      </w:pPr>
      <w:r/>
      <w:bookmarkStart w:id="110" w:name="_Toc6811"/>
      <w:r>
        <w:rPr>
          <w:rFonts w:hint="eastAsia" w:ascii="宋体" w:hAnsi="宋体" w:eastAsia="宋体" w:cs="宋体"/>
          <w:bCs/>
          <w:sz w:val="21"/>
          <w:szCs w:val="21"/>
        </w:rPr>
        <w:t xml:space="preserve">12.1自开标之日起90天内，投标文件应保持有效，有效期短于此规定的投标文件将视为无效。</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7"/>
      <w:r/>
      <w:bookmarkStart w:id="112" w:name="_Toc1818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bCs/>
          <w:sz w:val="21"/>
          <w:szCs w:val="21"/>
          <w:lang w:eastAsia="zh-CN"/>
        </w:rPr>
      </w:pPr>
      <w:r/>
      <w:bookmarkStart w:id="113" w:name="_Toc27455"/>
      <w:r/>
      <w:bookmarkStart w:id="114" w:name="_Toc372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rPr>
          <w:rFonts w:hint="eastAsia" w:ascii="宋体" w:hAnsi="宋体" w:eastAsia="宋体" w:cs="宋体"/>
          <w:bCs/>
          <w:sz w:val="21"/>
          <w:szCs w:val="21"/>
          <w:lang w:eastAsia="zh-CN"/>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15" w:name="_Toc26680"/>
      <w:r>
        <w:rPr>
          <w:rFonts w:hint="eastAsia" w:ascii="宋体" w:hAnsi="宋体" w:eastAsia="宋体" w:cs="宋体"/>
          <w:b/>
          <w:bCs/>
          <w:color w:val="000000"/>
          <w:sz w:val="21"/>
          <w:szCs w:val="21"/>
        </w:rPr>
        <w:t xml:space="preserve">四、投标文件的递交</w:t>
      </w:r>
      <w:bookmarkEnd w:id="113"/>
      <w:r/>
      <w:bookmarkEnd w:id="114"/>
      <w:r/>
      <w:bookmarkEnd w:id="115"/>
      <w:r>
        <w:rPr>
          <w:rFonts w:hint="eastAsia" w:ascii="宋体" w:hAnsi="宋体" w:eastAsia="宋体" w:cs="宋体"/>
          <w:b/>
          <w:bCs/>
          <w:color w:val="000000"/>
          <w:sz w:val="21"/>
          <w:szCs w:val="21"/>
        </w:rPr>
      </w:r>
      <w:r/>
    </w:p>
    <w:p>
      <w:pPr>
        <w:pStyle w:val="1225"/>
        <w:ind w:left="0" w:firstLine="422"/>
        <w:jc w:val="both"/>
        <w:spacing w:line="360" w:lineRule="auto"/>
        <w:tabs>
          <w:tab w:val="left" w:pos="480" w:leader="none"/>
        </w:tabs>
        <w:rPr>
          <w:rFonts w:hint="eastAsia" w:ascii="宋体" w:hAnsi="宋体" w:eastAsia="宋体" w:cs="宋体"/>
          <w:b/>
          <w:bCs/>
          <w:sz w:val="21"/>
          <w:szCs w:val="21"/>
        </w:rPr>
        <w:outlineLvl w:val="2"/>
      </w:pPr>
      <w:r/>
      <w:bookmarkStart w:id="116" w:name="_Toc20823297"/>
      <w:r/>
      <w:bookmarkStart w:id="117" w:name="_Toc462564084"/>
      <w:r/>
      <w:bookmarkStart w:id="118" w:name="_Toc513029225"/>
      <w:r/>
      <w:bookmarkStart w:id="119" w:name="_Toc16938541"/>
      <w:r/>
      <w:bookmarkStart w:id="120" w:name="_Toc8758"/>
      <w:r/>
      <w:bookmarkStart w:id="121" w:name="_Toc14747"/>
      <w:r/>
      <w:bookmarkStart w:id="122" w:name="_Toc21766"/>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16"/>
      <w:r/>
      <w:bookmarkEnd w:id="117"/>
      <w:r/>
      <w:bookmarkEnd w:id="118"/>
      <w:r/>
      <w:bookmarkEnd w:id="119"/>
      <w:r>
        <w:rPr>
          <w:rFonts w:hint="eastAsia" w:ascii="宋体" w:hAnsi="宋体" w:eastAsia="宋体" w:cs="宋体"/>
          <w:b/>
          <w:bCs/>
          <w:sz w:val="21"/>
          <w:szCs w:val="21"/>
        </w:rPr>
        <w:t xml:space="preserve">的递交</w:t>
      </w:r>
      <w:bookmarkEnd w:id="120"/>
      <w:r>
        <w:rPr>
          <w:rFonts w:hint="eastAsia" w:ascii="宋体" w:hAnsi="宋体" w:eastAsia="宋体" w:cs="宋体"/>
          <w:b/>
          <w:bCs/>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23" w:name="_Toc14201"/>
      <w:r/>
      <w:bookmarkStart w:id="124" w:name="_Toc11996"/>
      <w:r/>
      <w:bookmarkStart w:id="125" w:name="_Toc1507"/>
      <w:r/>
      <w:bookmarkStart w:id="126" w:name="_Toc513029226"/>
      <w:r/>
      <w:bookmarkStart w:id="127" w:name="_Toc20823298"/>
      <w:r/>
      <w:bookmarkStart w:id="128" w:name="_Toc16938542"/>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23"/>
      <w:r/>
      <w:bookmarkEnd w:id="124"/>
      <w:r>
        <w:rPr>
          <w:rFonts w:hint="eastAsia" w:ascii="宋体" w:hAnsi="宋体" w:eastAsia="宋体" w:cs="宋体"/>
          <w:sz w:val="21"/>
          <w:szCs w:val="21"/>
          <w:lang w:val="en-US" w:eastAsia="zh-CN"/>
        </w:rPr>
        <w:t xml:space="preserve">解密</w:t>
      </w:r>
      <w:bookmarkEnd w:id="125"/>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sz w:val="21"/>
          <w:szCs w:val="21"/>
        </w:rPr>
      </w:r>
      <w:r/>
    </w:p>
    <w:p>
      <w:pPr>
        <w:pStyle w:val="1225"/>
        <w:ind w:left="0" w:firstLine="422"/>
        <w:jc w:val="both"/>
        <w:spacing w:line="360" w:lineRule="auto"/>
        <w:tabs>
          <w:tab w:val="left" w:pos="480" w:leader="none"/>
        </w:tabs>
        <w:rPr>
          <w:rFonts w:hint="eastAsia" w:ascii="宋体" w:hAnsi="宋体" w:eastAsia="宋体" w:cs="宋体"/>
          <w:b/>
          <w:bCs/>
          <w:sz w:val="21"/>
          <w:szCs w:val="21"/>
        </w:rPr>
        <w:outlineLvl w:val="2"/>
      </w:pPr>
      <w:r/>
      <w:bookmarkStart w:id="129" w:name="_Toc24778"/>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26"/>
      <w:r/>
      <w:bookmarkEnd w:id="127"/>
      <w:r/>
      <w:bookmarkEnd w:id="128"/>
      <w:r>
        <w:rPr>
          <w:rFonts w:hint="eastAsia" w:ascii="宋体" w:hAnsi="宋体" w:eastAsia="宋体" w:cs="宋体"/>
          <w:b/>
          <w:bCs/>
          <w:sz w:val="21"/>
          <w:szCs w:val="21"/>
        </w:rPr>
        <w:t xml:space="preserve">时间</w:t>
      </w:r>
      <w:bookmarkEnd w:id="129"/>
      <w:r>
        <w:rPr>
          <w:rFonts w:hint="eastAsia" w:ascii="宋体" w:hAnsi="宋体" w:eastAsia="宋体" w:cs="宋体"/>
          <w:b/>
          <w:bCs/>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1225"/>
        <w:ind w:left="0" w:firstLine="422"/>
        <w:jc w:val="both"/>
        <w:spacing w:line="360" w:lineRule="auto"/>
        <w:tabs>
          <w:tab w:val="left" w:pos="480" w:leader="none"/>
        </w:tabs>
        <w:rPr>
          <w:rFonts w:hint="eastAsia" w:ascii="宋体" w:hAnsi="宋体" w:eastAsia="宋体" w:cs="宋体"/>
          <w:b/>
          <w:bCs/>
          <w:color w:val="000000"/>
          <w:sz w:val="21"/>
          <w:szCs w:val="21"/>
        </w:rPr>
        <w:outlineLvl w:val="2"/>
      </w:pPr>
      <w:r/>
      <w:bookmarkStart w:id="130" w:name="_Toc513029227"/>
      <w:r/>
      <w:bookmarkStart w:id="131" w:name="_Toc26010"/>
      <w:r/>
      <w:bookmarkStart w:id="132" w:name="_Toc16938543"/>
      <w:r/>
      <w:bookmarkStart w:id="133" w:name="_Toc20823299"/>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30"/>
      <w:r/>
      <w:bookmarkEnd w:id="132"/>
      <w:r/>
      <w:bookmarkEnd w:id="133"/>
      <w:r>
        <w:rPr>
          <w:rFonts w:hint="eastAsia" w:ascii="宋体" w:hAnsi="宋体" w:eastAsia="宋体" w:cs="宋体"/>
          <w:b/>
          <w:bCs/>
          <w:color w:val="000000"/>
          <w:sz w:val="21"/>
          <w:szCs w:val="21"/>
        </w:rPr>
        <w:t xml:space="preserve">的拒收</w:t>
      </w:r>
      <w:bookmarkEnd w:id="131"/>
      <w:r>
        <w:rPr>
          <w:rFonts w:hint="eastAsia" w:ascii="宋体" w:hAnsi="宋体" w:eastAsia="宋体" w:cs="宋体"/>
          <w:b/>
          <w:bCs/>
          <w:color w:val="000000"/>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rPr>
          <w:rFonts w:hint="eastAsia" w:ascii="宋体" w:hAnsi="宋体" w:eastAsia="宋体" w:cs="宋体"/>
          <w:sz w:val="21"/>
          <w:szCs w:val="21"/>
        </w:rPr>
      </w:r>
      <w:r/>
    </w:p>
    <w:p>
      <w:pPr>
        <w:pStyle w:val="1225"/>
        <w:ind w:left="0" w:firstLine="422"/>
        <w:jc w:val="both"/>
        <w:spacing w:line="360" w:lineRule="auto"/>
        <w:tabs>
          <w:tab w:val="left" w:pos="480" w:leader="none"/>
        </w:tabs>
        <w:rPr>
          <w:rFonts w:hint="eastAsia" w:ascii="宋体" w:hAnsi="宋体" w:eastAsia="宋体" w:cs="宋体"/>
          <w:sz w:val="21"/>
          <w:szCs w:val="21"/>
        </w:rPr>
        <w:outlineLvl w:val="2"/>
      </w:pPr>
      <w:r/>
      <w:bookmarkStart w:id="134" w:name="_Toc16938544"/>
      <w:r/>
      <w:bookmarkStart w:id="135" w:name="_Toc17140"/>
      <w:r/>
      <w:bookmarkStart w:id="136" w:name="_Toc20823300"/>
      <w:r/>
      <w:bookmarkStart w:id="137" w:name="_Toc513029228"/>
      <w:r>
        <w:rPr>
          <w:rFonts w:hint="eastAsia" w:ascii="宋体" w:hAnsi="宋体" w:eastAsia="宋体" w:cs="宋体"/>
          <w:b/>
          <w:bCs/>
          <w:sz w:val="21"/>
          <w:szCs w:val="21"/>
          <w:lang w:val="en-US" w:eastAsia="zh-CN"/>
        </w:rPr>
        <w:t xml:space="preserve">17</w:t>
      </w:r>
      <w:bookmarkEnd w:id="134"/>
      <w:r/>
      <w:bookmarkEnd w:id="136"/>
      <w:r/>
      <w:bookmarkEnd w:id="137"/>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35"/>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sz w:val="21"/>
          <w:szCs w:val="21"/>
          <w:lang w:val="en-US" w:eastAsia="zh-CN"/>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rPr>
          <w:rFonts w:hint="eastAsia" w:ascii="宋体" w:hAnsi="宋体" w:eastAsia="宋体" w:cs="宋体"/>
          <w:sz w:val="21"/>
          <w:szCs w:val="21"/>
        </w:rPr>
      </w:r>
      <w:r/>
    </w:p>
    <w:p>
      <w:pPr>
        <w:pStyle w:val="1225"/>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b/>
          <w:bCs/>
          <w:color w:val="000000"/>
          <w:sz w:val="21"/>
          <w:szCs w:val="21"/>
        </w:rPr>
        <w:outlineLvl w:val="1"/>
      </w:pPr>
      <w:r/>
      <w:bookmarkEnd w:id="121"/>
      <w:r/>
      <w:bookmarkEnd w:id="122"/>
      <w:r/>
      <w:bookmarkStart w:id="138" w:name="_Toc120614218"/>
      <w:r/>
      <w:bookmarkStart w:id="139" w:name="_Toc16938545"/>
      <w:r/>
      <w:bookmarkStart w:id="140" w:name="_Toc513029229"/>
      <w:r/>
      <w:bookmarkStart w:id="141" w:name="_Toc24233"/>
      <w:r/>
      <w:bookmarkStart w:id="142" w:name="_Toc7027"/>
      <w:r/>
      <w:bookmarkStart w:id="143" w:name="_Toc20823301"/>
      <w:r/>
      <w:bookmarkStart w:id="144" w:name="_Toc7992"/>
      <w:r>
        <w:rPr>
          <w:rFonts w:hint="eastAsia" w:ascii="宋体" w:hAnsi="宋体" w:eastAsia="宋体" w:cs="宋体"/>
          <w:b/>
          <w:bCs/>
          <w:color w:val="000000"/>
          <w:sz w:val="21"/>
          <w:szCs w:val="21"/>
        </w:rPr>
        <w:t xml:space="preserve">五、开标与评标</w:t>
      </w:r>
      <w:bookmarkEnd w:id="138"/>
      <w:r/>
      <w:bookmarkEnd w:id="139"/>
      <w:r/>
      <w:bookmarkEnd w:id="140"/>
      <w:r/>
      <w:bookmarkEnd w:id="141"/>
      <w:r/>
      <w:bookmarkEnd w:id="142"/>
      <w:r/>
      <w:bookmarkEnd w:id="143"/>
      <w:r/>
      <w:bookmarkEnd w:id="144"/>
      <w:r>
        <w:rPr>
          <w:rFonts w:hint="eastAsia" w:ascii="宋体" w:hAnsi="宋体" w:eastAsia="宋体" w:cs="宋体"/>
          <w:b/>
          <w:bCs/>
          <w:color w:val="000000"/>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13829"/>
      <w:r/>
      <w:bookmarkStart w:id="146" w:name="_Toc3679"/>
      <w:r/>
      <w:bookmarkStart w:id="147" w:name="_Toc15345"/>
      <w:r/>
      <w:bookmarkStart w:id="148" w:name="_Toc201"/>
      <w:r/>
      <w:bookmarkStart w:id="149" w:name="_Toc18021"/>
      <w:r/>
      <w:bookmarkStart w:id="150" w:name="OLE_LINK7"/>
      <w:r/>
      <w:bookmarkStart w:id="151" w:name="OLE_LINK3"/>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bCs/>
          <w:sz w:val="21"/>
          <w:szCs w:val="21"/>
        </w:rPr>
      </w:pPr>
      <w:r/>
      <w:bookmarkEnd w:id="150"/>
      <w:r/>
      <w:bookmarkEnd w:id="151"/>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3投标人在开标过程中涉及到的投标文件解密、开标结果确认等工作，应按照《操作手册》规定执行。</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w:t>
      </w:r>
      <w:r>
        <w:rPr>
          <w:rFonts w:hint="eastAsia" w:ascii="宋体" w:hAnsi="宋体" w:eastAsia="宋体" w:cs="宋体"/>
          <w:bCs/>
          <w:sz w:val="21"/>
          <w:szCs w:val="21"/>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4636"/>
      <w:r/>
      <w:bookmarkStart w:id="155" w:name="_Toc16938547"/>
      <w:r/>
      <w:bookmarkStart w:id="156" w:name="_Toc513029231"/>
      <w:r/>
      <w:bookmarkStart w:id="157" w:name="_Toc20823303"/>
      <w:r/>
      <w:bookmarkStart w:id="158" w:name="_Toc29284"/>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26401"/>
      <w:r/>
      <w:bookmarkStart w:id="162" w:name="_Toc19377"/>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rPr>
          <w:rFonts w:hint="eastAsia" w:ascii="宋体" w:hAnsi="宋体" w:eastAsia="宋体" w:cs="宋体"/>
          <w:bCs/>
          <w:sz w:val="21"/>
          <w:szCs w:val="21"/>
        </w:rPr>
      </w:r>
      <w:r/>
    </w:p>
    <w:p>
      <w:pPr>
        <w:pStyle w:val="1225"/>
        <w:ind w:firstLine="422"/>
        <w:spacing w:line="440" w:lineRule="exact"/>
        <w:rPr>
          <w:rFonts w:hint="eastAsia" w:ascii="宋体" w:hAnsi="宋体" w:eastAsia="宋体" w:cs="宋体"/>
          <w:bCs/>
          <w:sz w:val="21"/>
          <w:szCs w:val="21"/>
        </w:rPr>
      </w:pPr>
      <w:r>
        <w:rPr>
          <w:rFonts w:hint="eastAsia" w:ascii="Times New Roman" w:hAnsi="Times New Roman" w:eastAsia="宋体" w:cs="Times New Roman"/>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rPr>
          <w:rFonts w:hint="eastAsia" w:ascii="宋体" w:hAnsi="宋体" w:eastAsia="宋体" w:cs="宋体"/>
          <w:bCs/>
          <w:sz w:val="21"/>
          <w:szCs w:val="21"/>
        </w:rPr>
      </w:r>
      <w:r/>
    </w:p>
    <w:p>
      <w:pPr>
        <w:pStyle w:val="1225"/>
        <w:ind w:firstLine="422"/>
        <w:spacing w:line="360" w:lineRule="auto"/>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1"/>
          <w:szCs w:val="21"/>
        </w:rPr>
      </w:r>
      <w:r/>
    </w:p>
    <w:p>
      <w:pPr>
        <w:pStyle w:val="1225"/>
        <w:ind w:firstLine="422"/>
        <w:spacing w:line="360" w:lineRule="auto"/>
        <w:rPr>
          <w:rFonts w:hint="eastAsia" w:ascii="宋体" w:hAnsi="宋体" w:eastAsia="宋体" w:cs="宋体"/>
          <w:b/>
          <w:sz w:val="21"/>
          <w:szCs w:val="21"/>
        </w:rPr>
      </w:pPr>
      <w:r/>
      <w:bookmarkEnd w:id="163"/>
      <w:r/>
      <w:bookmarkStart w:id="164" w:name="_Toc25188"/>
      <w:r/>
      <w:bookmarkStart w:id="165"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eastAsia="宋体" w:cs="宋体"/>
          <w:b/>
          <w:sz w:val="21"/>
          <w:szCs w:val="21"/>
        </w:rPr>
      </w:r>
      <w:r/>
    </w:p>
    <w:p>
      <w:pPr>
        <w:pStyle w:val="122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eastAsia="宋体" w:cs="宋体"/>
          <w:b/>
          <w:sz w:val="21"/>
          <w:szCs w:val="21"/>
        </w:rPr>
      </w:r>
      <w:r/>
    </w:p>
    <w:p>
      <w:pPr>
        <w:pStyle w:val="1225"/>
        <w:ind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rPr>
          <w:rFonts w:hint="eastAsia" w:ascii="宋体" w:hAnsi="宋体" w:eastAsia="宋体" w:cs="宋体"/>
          <w:b/>
          <w:color w:val="000000"/>
          <w:sz w:val="21"/>
          <w:szCs w:val="21"/>
          <w:lang w:eastAsia="zh-CN"/>
        </w:rPr>
      </w:r>
      <w:r/>
    </w:p>
    <w:p>
      <w:pPr>
        <w:pStyle w:val="1225"/>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12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en-US"/>
        </w:rPr>
      </w:r>
      <w:r/>
    </w:p>
    <w:p>
      <w:pPr>
        <w:pStyle w:val="12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en-US"/>
        </w:rPr>
      </w:r>
      <w:r/>
    </w:p>
    <w:p>
      <w:pPr>
        <w:pStyle w:val="1225"/>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en-US"/>
        </w:rPr>
      </w:r>
      <w:r/>
    </w:p>
    <w:p>
      <w:pPr>
        <w:pStyle w:val="1225"/>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rPr>
      </w:r>
      <w:r/>
    </w:p>
    <w:p>
      <w:pPr>
        <w:pStyle w:val="1225"/>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lang w:val="en-US" w:eastAsia="zh-CN"/>
        </w:rPr>
      </w:r>
      <w:r/>
    </w:p>
    <w:p>
      <w:pPr>
        <w:pStyle w:val="1225"/>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lang w:val="en-US" w:eastAsia="zh-CN"/>
        </w:rPr>
      </w:r>
      <w:r/>
    </w:p>
    <w:p>
      <w:pPr>
        <w:pStyle w:val="1225"/>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lang w:val="en-US" w:eastAsia="zh-CN"/>
        </w:rPr>
      </w:r>
      <w:r/>
    </w:p>
    <w:p>
      <w:pPr>
        <w:pStyle w:val="1225"/>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lang w:val="en-US" w:eastAsia="en-US" w:bidi="ar-SA"/>
        </w:rPr>
      </w:r>
      <w:r/>
    </w:p>
    <w:p>
      <w:pPr>
        <w:pStyle w:val="1225"/>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rPr>
          <w:rFonts w:hint="eastAsia" w:ascii="宋体" w:hAnsi="宋体" w:eastAsia="宋体" w:cs="宋体"/>
          <w:b/>
          <w:sz w:val="21"/>
          <w:szCs w:val="21"/>
        </w:rPr>
      </w:r>
      <w:r/>
    </w:p>
    <w:p>
      <w:pPr>
        <w:pStyle w:val="1228"/>
        <w:ind w:left="0" w:firstLine="422"/>
        <w:jc w:val="both"/>
        <w:spacing w:line="360" w:lineRule="auto"/>
        <w:tabs>
          <w:tab w:val="left" w:pos="480" w:leader="none"/>
        </w:tabs>
        <w:rPr>
          <w:rFonts w:hint="eastAsia" w:ascii="宋体" w:hAnsi="宋体" w:eastAsia="宋体" w:cs="宋体"/>
          <w:b/>
          <w:bCs/>
          <w:sz w:val="21"/>
          <w:szCs w:val="21"/>
        </w:rPr>
      </w:pPr>
      <w:r/>
      <w:bookmarkStart w:id="166" w:name="_Toc26488"/>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7802"/>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225"/>
        <w:ind w:firstLine="420"/>
        <w:spacing w:line="360" w:lineRule="auto"/>
        <w:rPr>
          <w:rFonts w:hint="eastAsia" w:ascii="宋体" w:hAnsi="宋体" w:eastAsia="宋体" w:cs="宋体"/>
          <w:sz w:val="21"/>
          <w:szCs w:val="21"/>
        </w:rPr>
      </w:pPr>
      <w:r/>
      <w:bookmarkEnd w:id="165"/>
      <w:r/>
      <w:bookmarkStart w:id="169" w:name="_Toc12358"/>
      <w:r/>
      <w:bookmarkStart w:id="170" w:name="_Toc21985"/>
      <w:r/>
      <w:bookmarkStart w:id="171" w:name="_Toc28875"/>
      <w:r/>
      <w:bookmarkStart w:id="17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sz w:val="21"/>
          <w:szCs w:val="21"/>
        </w:rPr>
      </w:pPr>
      <w:r/>
      <w:bookmarkStart w:id="173" w:name="_Toc28319"/>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225"/>
        <w:ind w:firstLine="420"/>
        <w:spacing w:line="360" w:lineRule="auto"/>
        <w:rPr>
          <w:rFonts w:hint="eastAsia" w:ascii="宋体" w:hAnsi="宋体" w:eastAsia="宋体" w:cs="宋体"/>
          <w:bCs/>
          <w:sz w:val="21"/>
          <w:szCs w:val="21"/>
        </w:rPr>
      </w:pPr>
      <w:r/>
      <w:bookmarkEnd w:id="172"/>
      <w:r/>
      <w:bookmarkStart w:id="174" w:name="_Toc30824"/>
      <w:r/>
      <w:bookmarkStart w:id="175" w:name="_Toc26041"/>
      <w:r/>
      <w:bookmarkStart w:id="176"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w:t>
      </w:r>
      <w:r>
        <w:rPr>
          <w:rFonts w:hint="eastAsia" w:ascii="宋体" w:hAnsi="宋体" w:eastAsia="宋体" w:cs="宋体"/>
          <w:bCs/>
          <w:sz w:val="21"/>
          <w:szCs w:val="21"/>
        </w:rPr>
        <w:t xml:space="preserve">应商或与评标无关的其他人员透露。采用综合评分法的项目，未中标的投标人可于中标结果公告期限届满之日起通过苏采云系统查看自己的评审得分及排序情况。</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8738"/>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供应商</w:t>
      </w:r>
      <w:r>
        <w:rPr>
          <w:rFonts w:hint="eastAsia" w:ascii="宋体" w:hAnsi="宋体" w:eastAsia="宋体" w:cs="宋体"/>
          <w:bCs/>
          <w:sz w:val="21"/>
          <w:szCs w:val="21"/>
        </w:rPr>
        <w:t xml:space="preserve">在苏采云系统规定的时间内未成功解密电子投标文件的。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未按照招标文件规定要求签署、加盖CA电子公章的；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24.2废标条款：</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rPr>
          <w:rFonts w:hint="eastAsia" w:ascii="宋体" w:hAnsi="宋体" w:eastAsia="宋体" w:cs="宋体"/>
          <w:bCs/>
          <w:sz w:val="21"/>
          <w:szCs w:val="21"/>
          <w:lang w:eastAsia="zh-CN"/>
        </w:rPr>
      </w:r>
      <w:r/>
    </w:p>
    <w:p>
      <w:pPr>
        <w:pStyle w:val="1228"/>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2085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1"/>
          <w:szCs w:val="21"/>
        </w:rPr>
      </w:r>
      <w:r/>
    </w:p>
    <w:p>
      <w:pPr>
        <w:pStyle w:val="1225"/>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81" w:name="_Toc5044"/>
      <w:r/>
      <w:bookmarkStart w:id="182" w:name="_Toc1241"/>
      <w:r>
        <w:rPr>
          <w:rFonts w:hint="eastAsia" w:ascii="宋体" w:hAnsi="宋体" w:eastAsia="宋体" w:cs="宋体"/>
          <w:b/>
          <w:bCs/>
          <w:color w:val="000000"/>
          <w:sz w:val="21"/>
          <w:szCs w:val="21"/>
        </w:rPr>
        <w:t xml:space="preserve">六、授标</w:t>
      </w:r>
      <w:bookmarkEnd w:id="176"/>
      <w:r/>
      <w:bookmarkEnd w:id="181"/>
      <w:r/>
      <w:bookmarkEnd w:id="182"/>
      <w:r>
        <w:rPr>
          <w:rFonts w:hint="eastAsia" w:ascii="宋体" w:hAnsi="宋体" w:eastAsia="宋体" w:cs="宋体"/>
          <w:b/>
          <w:bCs/>
          <w:color w:val="000000"/>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2497"/>
      <w:r/>
      <w:bookmarkStart w:id="185" w:name="_Toc673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sz w:val="21"/>
          <w:szCs w:val="21"/>
        </w:rPr>
      </w:pPr>
      <w:r/>
      <w:bookmarkStart w:id="186"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225"/>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26.6 若评标委员会发现供应商的投标文件中有弄虚作假行为，则该供应商将失去中标资格。</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26.7 所有投标文件都将作为档案保存，不论中标与否，代理机构均不退回。</w:t>
      </w:r>
      <w:r>
        <w:rPr>
          <w:rFonts w:hint="eastAsia" w:ascii="宋体" w:hAnsi="宋体" w:eastAsia="宋体" w:cs="宋体"/>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1169"/>
      <w:r/>
      <w:bookmarkStart w:id="188" w:name="_Toc19713"/>
      <w:r/>
      <w:bookmarkStart w:id="189" w:name="_Toc32182"/>
      <w:r/>
      <w:bookmarkStart w:id="190" w:name="_Toc13376"/>
      <w:r/>
      <w:bookmarkStart w:id="191" w:name="_Toc17252"/>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15484"/>
      <w:r/>
      <w:bookmarkStart w:id="194" w:name="_Toc2049"/>
      <w:r/>
      <w:bookmarkStart w:id="195" w:name="_Toc1485"/>
      <w:r/>
      <w:bookmarkStart w:id="196" w:name="_Toc28003"/>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1230"/>
      <w:r/>
      <w:bookmarkStart w:id="200" w:name="_Toc26617"/>
      <w:r/>
      <w:bookmarkStart w:id="201" w:name="_Toc15509"/>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225"/>
        <w:ind w:firstLine="420"/>
        <w:spacing w:line="360" w:lineRule="auto"/>
        <w:shd w:val="clear" w:color="auto" w:fill="ffffff"/>
        <w:widowControl/>
        <w:rPr>
          <w:rFonts w:hint="eastAsia" w:ascii="宋体" w:hAnsi="宋体" w:eastAsia="宋体" w:cs="宋体"/>
          <w:bCs/>
          <w:sz w:val="21"/>
          <w:szCs w:val="21"/>
        </w:rPr>
      </w:pPr>
      <w:r/>
      <w:bookmarkStart w:id="203" w:name="_Toc30326"/>
      <w:r>
        <w:rPr>
          <w:rFonts w:hint="eastAsia" w:ascii="宋体" w:hAnsi="宋体" w:eastAsia="宋体" w:cs="宋体"/>
          <w:bCs/>
          <w:sz w:val="21"/>
          <w:szCs w:val="21"/>
        </w:rPr>
        <w:t xml:space="preserve">详见投标人须知前附表。</w:t>
      </w:r>
      <w:r>
        <w:rPr>
          <w:rFonts w:hint="eastAsia" w:ascii="宋体" w:hAnsi="宋体" w:eastAsia="宋体" w:cs="宋体"/>
          <w:bCs/>
          <w:sz w:val="21"/>
          <w:szCs w:val="21"/>
        </w:rPr>
      </w:r>
      <w:r/>
    </w:p>
    <w:p>
      <w:pPr>
        <w:pStyle w:val="1225"/>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04" w:name="_Toc7982"/>
      <w:r>
        <w:rPr>
          <w:rFonts w:hint="eastAsia" w:ascii="宋体" w:hAnsi="宋体" w:eastAsia="宋体" w:cs="宋体"/>
          <w:b/>
          <w:bCs/>
          <w:color w:val="000000"/>
          <w:sz w:val="21"/>
          <w:szCs w:val="21"/>
        </w:rPr>
        <w:t xml:space="preserve">七、质疑</w:t>
      </w:r>
      <w:bookmarkEnd w:id="202"/>
      <w:r/>
      <w:bookmarkEnd w:id="203"/>
      <w:r/>
      <w:bookmarkEnd w:id="204"/>
      <w:r>
        <w:rPr>
          <w:rFonts w:hint="eastAsia" w:ascii="宋体" w:hAnsi="宋体" w:eastAsia="宋体" w:cs="宋体"/>
          <w:b/>
          <w:bCs/>
          <w:color w:val="000000"/>
          <w:sz w:val="21"/>
          <w:szCs w:val="21"/>
        </w:rPr>
      </w:r>
      <w:r/>
    </w:p>
    <w:p>
      <w:pPr>
        <w:pStyle w:val="1228"/>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4679"/>
      <w:r/>
      <w:bookmarkStart w:id="206" w:name="_Toc29529"/>
      <w:r/>
      <w:bookmarkStart w:id="207" w:name="_Toc31191"/>
      <w:r/>
      <w:bookmarkStart w:id="208" w:name="_Toc16085"/>
      <w:r/>
      <w:bookmarkStart w:id="209" w:name="_Toc19917"/>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rPr>
          <w:rFonts w:hint="eastAsia" w:ascii="宋体" w:hAnsi="宋体" w:eastAsia="宋体" w:cs="宋体"/>
          <w:bCs/>
          <w:sz w:val="21"/>
          <w:szCs w:val="21"/>
        </w:rPr>
      </w:r>
      <w:r/>
    </w:p>
    <w:p>
      <w:pPr>
        <w:pStyle w:val="1225"/>
        <w:ind w:firstLine="40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（4）事实依据；</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1225"/>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rPr>
          <w:rFonts w:hint="eastAsia" w:ascii="宋体" w:hAnsi="宋体" w:eastAsia="宋体" w:cs="宋体"/>
          <w:bCs/>
          <w:sz w:val="21"/>
          <w:szCs w:val="21"/>
        </w:rPr>
      </w:r>
      <w:r/>
    </w:p>
    <w:p>
      <w:pPr>
        <w:pStyle w:val="1225"/>
        <w:ind w:firstLine="420"/>
        <w:spacing w:line="360" w:lineRule="auto"/>
        <w:rPr>
          <w:rFonts w:ascii="Arial" w:hAnsi="Arial" w:eastAsia="宋体" w:cs="Arial"/>
          <w:bCs/>
        </w:rPr>
      </w:pPr>
      <w:r>
        <w:rPr>
          <w:rFonts w:hint="eastAsia" w:ascii="宋体" w:hAnsi="宋体" w:eastAsia="宋体" w:cs="宋体"/>
          <w:bCs/>
          <w:sz w:val="21"/>
          <w:szCs w:val="21"/>
        </w:rPr>
        <w:t xml:space="preserve">中标人可凭政府采购合同办理融资贷款，详情请见江苏政府采购网“政采贷”专栏。</w:t>
      </w:r>
      <w:r>
        <w:rPr>
          <w:rFonts w:ascii="Arial" w:hAnsi="Arial" w:eastAsia="宋体" w:cs="Arial"/>
          <w:bCs/>
        </w:rPr>
      </w:r>
      <w:r/>
    </w:p>
    <w:p>
      <w:pPr>
        <w:pStyle w:val="1225"/>
        <w:ind w:firstLine="420"/>
        <w:spacing w:line="440" w:lineRule="exact"/>
        <w:rPr>
          <w:bCs/>
          <w:szCs w:val="21"/>
        </w:rPr>
      </w:pPr>
      <w:r>
        <w:rPr>
          <w:bCs/>
          <w:szCs w:val="21"/>
        </w:rPr>
      </w:r>
      <w:r/>
    </w:p>
    <w:p>
      <w:pPr>
        <w:pStyle w:val="1225"/>
        <w:jc w:val="center"/>
        <w:spacing w:line="440" w:lineRule="exact"/>
        <w:rPr>
          <w:b/>
          <w:sz w:val="28"/>
          <w:szCs w:val="28"/>
        </w:rPr>
        <w:outlineLvl w:val="0"/>
      </w:pPr>
      <w:r/>
      <w:bookmarkStart w:id="210" w:name="_Toc189726853"/>
      <w:r/>
      <w:bookmarkEnd w:id="210"/>
      <w:r/>
      <w:bookmarkStart w:id="211" w:name="_Toc25032666"/>
      <w:r/>
      <w:bookmarkEnd w:id="211"/>
      <w:r/>
      <w:bookmarkStart w:id="212" w:name="_Toc163629751"/>
      <w:r/>
      <w:bookmarkEnd w:id="212"/>
      <w:r/>
      <w:bookmarkStart w:id="213" w:name="_Toc521839351"/>
      <w:r/>
      <w:bookmarkEnd w:id="213"/>
      <w:r/>
      <w:bookmarkStart w:id="214" w:name="_Hlk297273538"/>
      <w:r/>
      <w:bookmarkEnd w:id="214"/>
      <w:r/>
      <w:bookmarkStart w:id="215" w:name="_Toc522347554"/>
      <w:r/>
      <w:bookmarkEnd w:id="215"/>
      <w:r/>
      <w:bookmarkStart w:id="216" w:name="_Toc142623417"/>
      <w:r/>
      <w:bookmarkEnd w:id="216"/>
      <w:r/>
      <w:bookmarkStart w:id="217" w:name="_Toc16918"/>
      <w:r/>
      <w:bookmarkStart w:id="218" w:name="_Toc12622"/>
      <w:r>
        <w:rPr>
          <w:b/>
          <w:sz w:val="28"/>
          <w:szCs w:val="28"/>
        </w:rPr>
        <w:br w:type="page" w:clear="all"/>
      </w:r>
      <w:bookmarkStart w:id="219" w:name="_Toc23728"/>
      <w:r>
        <w:rPr>
          <w:b/>
          <w:sz w:val="28"/>
          <w:szCs w:val="28"/>
        </w:rPr>
        <w:t xml:space="preserve">第三章 评标标准</w:t>
      </w:r>
      <w:bookmarkEnd w:id="217"/>
      <w:r/>
      <w:bookmarkEnd w:id="218"/>
      <w:r/>
      <w:bookmarkEnd w:id="219"/>
      <w:r>
        <w:rPr>
          <w:b/>
          <w:sz w:val="28"/>
          <w:szCs w:val="28"/>
        </w:rPr>
      </w:r>
      <w:r/>
    </w:p>
    <w:p>
      <w:pPr>
        <w:pStyle w:val="1225"/>
        <w:ind w:left="632" w:hanging="63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（一）评审方法</w:t>
      </w:r>
      <w:r>
        <w:rPr>
          <w:rFonts w:hint="eastAsia" w:ascii="宋体" w:hAnsi="宋体" w:eastAsia="宋体" w:cs="宋体"/>
          <w:b/>
          <w:bCs/>
          <w:sz w:val="21"/>
          <w:szCs w:val="21"/>
        </w:rPr>
      </w:r>
      <w:r/>
    </w:p>
    <w:p>
      <w:pPr>
        <w:pStyle w:val="1225"/>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本项目采用综合评分法。</w:t>
      </w:r>
      <w:r>
        <w:rPr>
          <w:rFonts w:hint="eastAsia" w:ascii="宋体" w:hAnsi="宋体" w:eastAsia="宋体" w:cs="宋体"/>
          <w:b/>
          <w:bCs/>
          <w:sz w:val="21"/>
          <w:szCs w:val="21"/>
        </w:rPr>
      </w:r>
      <w:r/>
    </w:p>
    <w:p>
      <w:pPr>
        <w:pStyle w:val="1225"/>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（二）评审标准</w:t>
      </w:r>
      <w:r>
        <w:rPr>
          <w:rFonts w:hint="eastAsia" w:ascii="宋体" w:hAnsi="宋体" w:eastAsia="宋体" w:cs="宋体"/>
          <w:b/>
          <w:bCs/>
          <w:sz w:val="21"/>
          <w:szCs w:val="21"/>
        </w:rPr>
      </w:r>
      <w:r/>
    </w:p>
    <w:p>
      <w:pPr>
        <w:pStyle w:val="1225"/>
        <w:ind w:firstLine="211"/>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color w:val="000000"/>
          <w:sz w:val="21"/>
          <w:szCs w:val="21"/>
        </w:rPr>
        <w:t xml:space="preserve">国家政策导向</w:t>
      </w:r>
      <w:r>
        <w:rPr>
          <w:rFonts w:hint="eastAsia" w:ascii="宋体" w:hAnsi="宋体" w:eastAsia="宋体" w:cs="宋体"/>
          <w:sz w:val="21"/>
          <w:szCs w:val="21"/>
        </w:rPr>
      </w:r>
      <w:r/>
    </w:p>
    <w:p>
      <w:pPr>
        <w:pStyle w:val="1225"/>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①促进小微企业发展政策</w:t>
      </w:r>
      <w:r>
        <w:rPr>
          <w:rFonts w:hint="eastAsia" w:ascii="宋体" w:hAnsi="宋体" w:eastAsia="宋体" w:cs="宋体"/>
          <w:sz w:val="21"/>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sz w:val="21"/>
          <w:szCs w:val="21"/>
        </w:rPr>
      </w:r>
      <w:r/>
    </w:p>
    <w:p>
      <w:pPr>
        <w:pStyle w:val="1225"/>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②监狱企业扶持政策：</w:t>
      </w:r>
      <w:r>
        <w:rPr>
          <w:rFonts w:hint="eastAsia" w:ascii="宋体" w:hAnsi="宋体" w:eastAsia="宋体" w:cs="宋体"/>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sz w:val="21"/>
          <w:szCs w:val="21"/>
        </w:rPr>
      </w:r>
      <w:r/>
    </w:p>
    <w:p>
      <w:pPr>
        <w:pStyle w:val="1225"/>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③残疾人福利性单位扶持政策：</w:t>
      </w:r>
      <w:r>
        <w:rPr>
          <w:rFonts w:hint="eastAsia" w:ascii="宋体" w:hAnsi="宋体" w:eastAsia="宋体" w:cs="宋体"/>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sz w:val="21"/>
          <w:szCs w:val="21"/>
        </w:rPr>
      </w:r>
      <w:r/>
    </w:p>
    <w:p>
      <w:pPr>
        <w:pStyle w:val="1225"/>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④乡村产业振兴支持政策：</w:t>
      </w:r>
      <w:r>
        <w:rPr>
          <w:rFonts w:hint="eastAsia" w:ascii="宋体" w:hAnsi="宋体" w:eastAsia="宋体" w:cs="宋体"/>
          <w:sz w:val="21"/>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eastAsia="宋体" w:cs="宋体"/>
          <w:sz w:val="21"/>
          <w:szCs w:val="21"/>
        </w:rPr>
      </w:r>
      <w:r/>
    </w:p>
    <w:p>
      <w:pPr>
        <w:pStyle w:val="1225"/>
        <w:ind w:firstLine="422"/>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⑤</w:t>
      </w:r>
      <w:r>
        <w:rPr>
          <w:rFonts w:hint="eastAsia" w:ascii="宋体" w:hAnsi="宋体" w:eastAsia="宋体" w:cs="宋体"/>
          <w:b/>
          <w:bCs/>
          <w:color w:val="000000"/>
          <w:sz w:val="21"/>
          <w:szCs w:val="21"/>
          <w:highlight w:val="none"/>
          <w:lang w:val="en-US" w:eastAsia="zh-CN"/>
        </w:rPr>
        <w:t xml:space="preserve">采购本国产品的支持政策：</w:t>
      </w:r>
      <w:r>
        <w:rPr>
          <w:rFonts w:hint="eastAsia" w:ascii="宋体" w:hAnsi="宋体" w:eastAsia="宋体" w:cs="宋体"/>
          <w:b w:val="0"/>
          <w:bCs w:val="0"/>
          <w:color w:val="000000"/>
          <w:sz w:val="21"/>
          <w:szCs w:val="21"/>
          <w:highlight w:val="none"/>
          <w:lang w:val="en-US" w:eastAsia="zh-CN"/>
        </w:rPr>
      </w:r>
      <w:r/>
    </w:p>
    <w:p>
      <w:pPr>
        <w:pStyle w:val="122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1"/>
          <w:szCs w:val="21"/>
          <w:highlight w:val="none"/>
          <w:lang w:eastAsia="zh-CN"/>
        </w:rPr>
      </w:r>
      <w:r/>
    </w:p>
    <w:p>
      <w:pPr>
        <w:pStyle w:val="122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t xml:space="preserve"> </w:t>
      </w:r>
      <w:r>
        <w:rPr>
          <w:rFonts w:hint="eastAsia" w:ascii="宋体" w:hAnsi="宋体" w:eastAsia="宋体" w:cs="宋体"/>
          <w:b w:val="0"/>
          <w:bCs w:val="0"/>
          <w:color w:val="000000"/>
          <w:sz w:val="21"/>
          <w:szCs w:val="21"/>
          <w:highlight w:val="none"/>
          <w:lang w:val="en-US" w:eastAsia="zh-CN"/>
        </w:rPr>
        <w:t xml:space="preserve">分项报价表</w:t>
      </w:r>
      <w:r>
        <w:rPr>
          <w:rFonts w:hint="eastAsia" w:ascii="宋体" w:hAnsi="宋体" w:eastAsia="宋体" w:cs="宋体"/>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1"/>
          <w:szCs w:val="21"/>
          <w:highlight w:val="none"/>
          <w:lang w:eastAsia="zh-CN"/>
        </w:rPr>
      </w:r>
      <w:r/>
    </w:p>
    <w:p>
      <w:pPr>
        <w:pStyle w:val="122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eastAsia="宋体" w:cs="宋体"/>
          <w:b w:val="0"/>
          <w:bCs w:val="0"/>
          <w:color w:val="000000"/>
          <w:sz w:val="21"/>
          <w:szCs w:val="21"/>
          <w:highlight w:val="none"/>
          <w:lang w:eastAsia="zh-CN"/>
        </w:rPr>
      </w:r>
      <w:r/>
    </w:p>
    <w:p>
      <w:pPr>
        <w:pStyle w:val="122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1"/>
          <w:szCs w:val="21"/>
          <w:highlight w:val="none"/>
          <w:lang w:eastAsia="zh-CN"/>
        </w:rPr>
      </w:r>
      <w:r/>
    </w:p>
    <w:p>
      <w:pPr>
        <w:pStyle w:val="1225"/>
        <w:ind w:firstLine="422"/>
        <w:spacing w:line="360" w:lineRule="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1"/>
          <w:szCs w:val="21"/>
          <w:highlight w:val="none"/>
          <w:lang w:eastAsia="zh-CN"/>
        </w:rPr>
      </w:r>
      <w:r/>
    </w:p>
    <w:p>
      <w:pPr>
        <w:pStyle w:val="1225"/>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（2）本项目总分为100分，</w:t>
      </w:r>
      <w:r>
        <w:rPr>
          <w:rFonts w:hint="eastAsia" w:ascii="宋体" w:hAnsi="宋体" w:eastAsia="宋体" w:cs="宋体"/>
          <w:sz w:val="21"/>
          <w:szCs w:val="21"/>
        </w:rPr>
        <w:t xml:space="preserve">小数点后保留2位。</w:t>
      </w:r>
      <w:r>
        <w:rPr>
          <w:rFonts w:hint="eastAsia" w:ascii="宋体" w:hAnsi="宋体" w:eastAsia="宋体" w:cs="宋体"/>
          <w:sz w:val="21"/>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 w:val="21"/>
          <w:szCs w:val="21"/>
        </w:rPr>
        <w:t xml:space="preserve">具体打分方法如下：</w:t>
      </w:r>
      <w:r>
        <w:rPr>
          <w:rFonts w:hint="eastAsia" w:ascii="宋体" w:hAnsi="宋体" w:eastAsia="宋体" w:cs="宋体"/>
          <w:sz w:val="21"/>
          <w:szCs w:val="21"/>
        </w:rPr>
      </w:r>
      <w:r/>
    </w:p>
    <w:tbl>
      <w:tblPr>
        <w:tblW w:w="4942"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850"/>
        <w:gridCol w:w="6971"/>
      </w:tblGrid>
      <w:tr>
        <w:trPr>
          <w:trHeight w:val="318"/>
        </w:trPr>
        <w:tc>
          <w:tcPr>
            <w:tcW w:w="985" w:type="dxa"/>
            <w:vAlign w:val="center"/>
            <w:textDirection w:val="lrTb"/>
            <w:noWrap w:val="false"/>
          </w:tcPr>
          <w:p>
            <w:pPr>
              <w:pStyle w:val="1225"/>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评标标准</w:t>
            </w:r>
            <w:r>
              <w:rPr>
                <w:rFonts w:hint="eastAsia" w:ascii="宋体" w:hAnsi="宋体" w:eastAsia="宋体" w:cs="宋体"/>
                <w:sz w:val="21"/>
                <w:szCs w:val="21"/>
                <w:highlight w:val="none"/>
              </w:rPr>
            </w:r>
            <w:r/>
          </w:p>
        </w:tc>
        <w:tc>
          <w:tcPr>
            <w:tcW w:w="436" w:type="dxa"/>
            <w:vAlign w:val="center"/>
            <w:textDirection w:val="lrTb"/>
            <w:noWrap w:val="false"/>
          </w:tcPr>
          <w:p>
            <w:pPr>
              <w:pStyle w:val="1225"/>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rPr>
                <w:rFonts w:hint="eastAsia" w:ascii="宋体" w:hAnsi="宋体" w:eastAsia="宋体" w:cs="宋体"/>
                <w:sz w:val="21"/>
                <w:szCs w:val="21"/>
                <w:highlight w:val="none"/>
              </w:rPr>
            </w:r>
            <w:r/>
          </w:p>
        </w:tc>
        <w:tc>
          <w:tcPr>
            <w:tcW w:w="3578" w:type="dxa"/>
            <w:vAlign w:val="center"/>
            <w:textDirection w:val="lrTb"/>
            <w:noWrap w:val="false"/>
          </w:tcPr>
          <w:p>
            <w:pPr>
              <w:pStyle w:val="1225"/>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评分细则</w:t>
            </w:r>
            <w:r>
              <w:rPr>
                <w:rFonts w:hint="eastAsia" w:ascii="宋体" w:hAnsi="宋体" w:eastAsia="宋体" w:cs="宋体"/>
                <w:sz w:val="21"/>
                <w:szCs w:val="21"/>
                <w:highlight w:val="none"/>
              </w:rPr>
            </w:r>
            <w:r/>
          </w:p>
        </w:tc>
      </w:tr>
      <w:tr>
        <w:trPr>
          <w:trHeight w:val="1483"/>
        </w:trPr>
        <w:tc>
          <w:tcPr>
            <w:tcW w:w="985" w:type="dxa"/>
            <w:vAlign w:val="center"/>
            <w:textDirection w:val="lrTb"/>
            <w:noWrap w:val="false"/>
          </w:tcPr>
          <w:p>
            <w:pPr>
              <w:pStyle w:val="1225"/>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tc>
        <w:tc>
          <w:tcPr>
            <w:tcW w:w="436" w:type="dxa"/>
            <w:vAlign w:val="center"/>
            <w:textDirection w:val="lrTb"/>
            <w:noWrap w:val="false"/>
          </w:tcPr>
          <w:p>
            <w:pPr>
              <w:pStyle w:val="1225"/>
              <w:jc w:val="center"/>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rPr>
            </w:r>
            <w:r/>
          </w:p>
        </w:tc>
        <w:tc>
          <w:tcPr>
            <w:tcW w:w="3578" w:type="dxa"/>
            <w:vAlign w:val="center"/>
            <w:textDirection w:val="lrTb"/>
            <w:noWrap w:val="false"/>
          </w:tcPr>
          <w:p>
            <w:pPr>
              <w:pStyle w:val="1225"/>
              <w:jc w:val="left"/>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满足招标文件要求且投标价格最低的投标报价为评标基准价，其价格分为满分</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分，其他投标人的价格分按照下列公式计算：投标报价得分=（评标基准价/投标报价）×</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，即满足招标文件要求且投标价格最低的得3</w:t>
            </w:r>
            <w:r>
              <w:rPr>
                <w:rFonts w:hint="eastAsia" w:ascii="宋体" w:hAnsi="宋体" w:eastAsia="宋体" w:cs="宋体"/>
                <w:b w:val="0"/>
                <w:bCs/>
                <w:sz w:val="21"/>
                <w:szCs w:val="21"/>
                <w:highlight w:val="none"/>
                <w:lang w:val="en-US" w:eastAsia="zh-CN"/>
              </w:rPr>
              <w:t xml:space="preserve">0</w:t>
            </w:r>
            <w:r>
              <w:rPr>
                <w:rFonts w:hint="eastAsia" w:ascii="宋体" w:hAnsi="宋体" w:eastAsia="宋体" w:cs="宋体"/>
                <w:b w:val="0"/>
                <w:bCs/>
                <w:sz w:val="21"/>
                <w:szCs w:val="21"/>
                <w:highlight w:val="none"/>
              </w:rPr>
              <w:t xml:space="preserve">分（小数点后保留两位小数）。</w:t>
            </w:r>
            <w:r>
              <w:rPr>
                <w:rFonts w:hint="eastAsia" w:ascii="宋体" w:hAnsi="宋体" w:eastAsia="宋体" w:cs="宋体"/>
                <w:b w:val="0"/>
                <w:bCs/>
                <w:sz w:val="21"/>
                <w:szCs w:val="21"/>
                <w:highlight w:val="none"/>
              </w:rPr>
            </w:r>
            <w:r/>
          </w:p>
        </w:tc>
      </w:tr>
      <w:tr>
        <w:trPr>
          <w:trHeight w:val="1679"/>
        </w:trPr>
        <w:tc>
          <w:tcPr>
            <w:tcW w:w="1919" w:type="dxa"/>
            <w:vAlign w:val="center"/>
            <w:textDirection w:val="lrTb"/>
            <w:noWrap w:val="false"/>
          </w:tcPr>
          <w:p>
            <w:pPr>
              <w:pStyle w:val="1289"/>
              <w:ind w:left="0" w:right="0" w:firstLine="0"/>
              <w:jc w:val="center"/>
              <w:keepLines w:val="0"/>
              <w:keepNext w:val="0"/>
              <w:pageBreakBefore w:val="0"/>
              <w:spacing w:line="46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技术响应</w:t>
            </w:r>
            <w:r>
              <w:rPr>
                <w:rFonts w:hint="eastAsia" w:ascii="宋体" w:hAnsi="宋体" w:eastAsia="宋体" w:cs="宋体"/>
                <w:color w:val="ff0000"/>
                <w:sz w:val="21"/>
                <w:szCs w:val="21"/>
                <w:highlight w:val="none"/>
                <w:lang w:val="en-US" w:eastAsia="zh-CN" w:bidi="ar-SA"/>
              </w:rPr>
            </w:r>
            <w:r/>
          </w:p>
        </w:tc>
        <w:tc>
          <w:tcPr>
            <w:tcW w:w="850" w:type="dxa"/>
            <w:vAlign w:val="center"/>
            <w:textDirection w:val="lrTb"/>
            <w:noWrap w:val="false"/>
          </w:tcPr>
          <w:p>
            <w:pPr>
              <w:pStyle w:val="1225"/>
              <w:jc w:val="center"/>
              <w:keepLines w:val="0"/>
              <w:keepNext w:val="0"/>
              <w:pageBreakBefore w:val="0"/>
              <w:spacing w:line="460" w:lineRule="exact"/>
              <w:widowControl/>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20分</w:t>
            </w:r>
            <w:r>
              <w:rPr>
                <w:rFonts w:hint="eastAsia" w:ascii="宋体" w:hAnsi="宋体" w:eastAsia="宋体" w:cs="宋体"/>
                <w:color w:val="ff0000"/>
                <w:sz w:val="21"/>
                <w:szCs w:val="21"/>
                <w:highlight w:val="none"/>
                <w:lang w:val="en-US" w:eastAsia="zh-CN" w:bidi="ar-SA"/>
              </w:rPr>
            </w:r>
            <w:r/>
          </w:p>
        </w:tc>
        <w:tc>
          <w:tcPr>
            <w:tcW w:w="6971" w:type="dxa"/>
            <w:vAlign w:val="center"/>
            <w:textDirection w:val="lrTb"/>
            <w:noWrap w:val="false"/>
          </w:tcPr>
          <w:p>
            <w:pPr>
              <w:pStyle w:val="1225"/>
              <w:keepLines w:val="0"/>
              <w:keepNext w:val="0"/>
              <w:pageBreakBefore w:val="0"/>
              <w:spacing w:line="460" w:lineRule="exact"/>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产品</w:t>
            </w:r>
            <w:r>
              <w:rPr>
                <w:rFonts w:hint="eastAsia" w:ascii="宋体" w:hAnsi="宋体" w:eastAsia="宋体" w:cs="宋体"/>
                <w:color w:val="ff0000"/>
                <w:sz w:val="21"/>
                <w:szCs w:val="21"/>
                <w:highlight w:val="none"/>
                <w:lang w:eastAsia="zh-CN"/>
              </w:rPr>
              <w:t xml:space="preserve">参数</w:t>
            </w:r>
            <w:r>
              <w:rPr>
                <w:rFonts w:hint="eastAsia" w:ascii="宋体" w:hAnsi="宋体" w:eastAsia="宋体" w:cs="宋体"/>
                <w:color w:val="ff0000"/>
                <w:sz w:val="21"/>
                <w:szCs w:val="21"/>
                <w:highlight w:val="none"/>
              </w:rPr>
              <w:t xml:space="preserve">满足招标文件第四章“技术要求”</w:t>
            </w:r>
            <w:r>
              <w:rPr>
                <w:rFonts w:hint="eastAsia" w:ascii="宋体" w:hAnsi="宋体" w:eastAsia="宋体" w:cs="宋体"/>
                <w:color w:val="ff0000"/>
                <w:sz w:val="21"/>
                <w:szCs w:val="21"/>
                <w:highlight w:val="none"/>
                <w:lang w:val="en-US" w:eastAsia="zh-CN"/>
              </w:rPr>
              <w:t xml:space="preserve">及“商务要求”</w:t>
            </w:r>
            <w:r>
              <w:rPr>
                <w:rFonts w:hint="eastAsia" w:ascii="宋体" w:hAnsi="宋体" w:eastAsia="宋体" w:cs="宋体"/>
                <w:color w:val="ff0000"/>
                <w:sz w:val="21"/>
                <w:szCs w:val="21"/>
                <w:highlight w:val="none"/>
              </w:rPr>
              <w:t xml:space="preserve">的，得</w:t>
            </w:r>
            <w:r>
              <w:rPr>
                <w:rFonts w:hint="eastAsia" w:ascii="宋体" w:hAnsi="宋体" w:eastAsia="宋体" w:cs="宋体"/>
                <w:color w:val="ff0000"/>
                <w:sz w:val="21"/>
                <w:szCs w:val="21"/>
                <w:highlight w:val="none"/>
                <w:lang w:val="en-US" w:eastAsia="zh-CN"/>
              </w:rPr>
              <w:t xml:space="preserve">20</w:t>
            </w:r>
            <w:r>
              <w:rPr>
                <w:rFonts w:hint="eastAsia" w:ascii="宋体" w:hAnsi="宋体" w:eastAsia="宋体" w:cs="宋体"/>
                <w:color w:val="ff0000"/>
                <w:sz w:val="21"/>
                <w:szCs w:val="21"/>
                <w:highlight w:val="none"/>
              </w:rPr>
              <w:t xml:space="preserve">分。其中：标注★</w:t>
            </w:r>
            <w:r>
              <w:rPr>
                <w:rFonts w:hint="eastAsia" w:ascii="宋体" w:hAnsi="宋体" w:eastAsia="宋体" w:cs="宋体"/>
                <w:color w:val="ff0000"/>
                <w:sz w:val="21"/>
                <w:szCs w:val="21"/>
                <w:highlight w:val="none"/>
                <w:lang w:val="en-US" w:eastAsia="zh-CN"/>
              </w:rPr>
              <w:t xml:space="preserve">的</w:t>
            </w:r>
            <w:r>
              <w:rPr>
                <w:rFonts w:hint="eastAsia" w:ascii="宋体" w:hAnsi="宋体" w:eastAsia="宋体" w:cs="宋体"/>
                <w:color w:val="ff0000"/>
                <w:sz w:val="21"/>
                <w:szCs w:val="21"/>
                <w:highlight w:val="none"/>
              </w:rPr>
              <w:t xml:space="preserve">指标为实质性要求，有一项负偏离的，视为无效投标，标注▲的为重要参数，每有一项负偏离扣</w:t>
            </w:r>
            <w:r>
              <w:rPr>
                <w:rFonts w:hint="eastAsia" w:ascii="宋体" w:hAnsi="宋体" w:eastAsia="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rPr>
              <w:t xml:space="preserve">分；</w:t>
            </w:r>
            <w:r>
              <w:rPr>
                <w:rFonts w:hint="eastAsia" w:ascii="宋体" w:hAnsi="宋体" w:eastAsia="宋体" w:cs="宋体"/>
                <w:color w:val="ff0000"/>
                <w:sz w:val="21"/>
                <w:szCs w:val="21"/>
                <w:highlight w:val="none"/>
                <w:lang w:val="en-US" w:eastAsia="zh-CN"/>
              </w:rPr>
              <w:t xml:space="preserve">其余非重要</w:t>
            </w:r>
            <w:r>
              <w:rPr>
                <w:rFonts w:hint="eastAsia" w:ascii="宋体" w:hAnsi="宋体" w:eastAsia="宋体" w:cs="宋体"/>
                <w:color w:val="ff0000"/>
                <w:sz w:val="21"/>
                <w:szCs w:val="21"/>
                <w:highlight w:val="none"/>
              </w:rPr>
              <w:t xml:space="preserve">指标每负偏离一项扣</w:t>
            </w:r>
            <w:r>
              <w:rPr>
                <w:rFonts w:hint="eastAsia" w:ascii="宋体" w:hAnsi="宋体" w:eastAsia="宋体" w:cs="宋体"/>
                <w:color w:val="ff0000"/>
                <w:sz w:val="21"/>
                <w:szCs w:val="21"/>
                <w:highlight w:val="none"/>
                <w:lang w:val="en-US" w:eastAsia="zh-CN"/>
              </w:rPr>
              <w:t xml:space="preserve">0.19</w:t>
            </w:r>
            <w:r>
              <w:rPr>
                <w:rFonts w:hint="eastAsia" w:ascii="宋体" w:hAnsi="宋体" w:eastAsia="宋体" w:cs="宋体"/>
                <w:color w:val="ff0000"/>
                <w:sz w:val="21"/>
                <w:szCs w:val="21"/>
                <w:highlight w:val="none"/>
              </w:rPr>
              <w:t xml:space="preserve">分，</w:t>
            </w:r>
            <w:r>
              <w:rPr>
                <w:rFonts w:hint="eastAsia" w:ascii="宋体" w:hAnsi="宋体" w:eastAsia="宋体" w:cs="宋体"/>
                <w:color w:val="ff0000"/>
                <w:sz w:val="21"/>
                <w:szCs w:val="21"/>
                <w:highlight w:val="none"/>
                <w:lang w:eastAsia="zh-CN"/>
              </w:rPr>
              <w:t xml:space="preserve">扣完为止。</w:t>
            </w:r>
            <w:r>
              <w:rPr>
                <w:rFonts w:hint="eastAsia" w:ascii="宋体" w:hAnsi="宋体" w:eastAsia="宋体" w:cs="宋体"/>
                <w:color w:val="ff0000"/>
                <w:sz w:val="21"/>
                <w:szCs w:val="21"/>
                <w:highlight w:val="none"/>
              </w:rPr>
              <w:t xml:space="preserve">缺漏项视为负偏离，正偏离不加分，最高</w:t>
            </w:r>
            <w:r>
              <w:rPr>
                <w:rFonts w:hint="eastAsia" w:ascii="宋体" w:hAnsi="宋体" w:eastAsia="宋体" w:cs="宋体"/>
                <w:color w:val="ff0000"/>
                <w:sz w:val="21"/>
                <w:szCs w:val="21"/>
                <w:highlight w:val="none"/>
                <w:lang w:val="en-US" w:eastAsia="zh-CN"/>
              </w:rPr>
              <w:t xml:space="preserve">20</w:t>
            </w:r>
            <w:r>
              <w:rPr>
                <w:rFonts w:hint="eastAsia" w:ascii="宋体" w:hAnsi="宋体" w:eastAsia="宋体" w:cs="宋体"/>
                <w:color w:val="ff0000"/>
                <w:sz w:val="21"/>
                <w:szCs w:val="21"/>
                <w:highlight w:val="none"/>
              </w:rPr>
              <w:t xml:space="preserve">分。</w:t>
            </w:r>
            <w:r>
              <w:rPr>
                <w:rFonts w:hint="eastAsia" w:ascii="宋体" w:hAnsi="宋体" w:eastAsia="宋体" w:cs="宋体"/>
                <w:color w:val="ff0000"/>
                <w:sz w:val="21"/>
                <w:szCs w:val="21"/>
                <w:highlight w:val="none"/>
              </w:rPr>
            </w:r>
            <w:r/>
          </w:p>
          <w:p>
            <w:pPr>
              <w:pStyle w:val="1225"/>
              <w:keepLines w:val="0"/>
              <w:keepNext w:val="0"/>
              <w:pageBreakBefore w:val="0"/>
              <w:spacing w:line="460" w:lineRule="exact"/>
              <w:widowControl/>
              <w:rPr>
                <w:rFonts w:hint="eastAsia" w:ascii="宋体" w:hAnsi="宋体" w:eastAsia="宋体" w:cs="宋体"/>
                <w:i w:val="0"/>
                <w:iCs w:val="0"/>
                <w:caps w:val="0"/>
                <w:color w:val="ff0000"/>
                <w:spacing w:val="0"/>
                <w:sz w:val="21"/>
                <w:szCs w:val="21"/>
                <w:highlight w:val="none"/>
              </w:rPr>
            </w:pPr>
            <w:r>
              <w:rPr>
                <w:rFonts w:hint="eastAsia" w:ascii="宋体" w:hAnsi="宋体" w:eastAsia="宋体" w:cs="宋体"/>
                <w:color w:val="ff0000"/>
                <w:sz w:val="21"/>
                <w:szCs w:val="21"/>
                <w:highlight w:val="none"/>
                <w:lang w:val="en-US" w:eastAsia="zh-CN"/>
              </w:rPr>
              <w:t xml:space="preserve">注：1.投标文件中需提供★技术指标和▲技术指标的技术证明材料，且明确标明证明材料所在精确页码，证明材料类型以第四章文件要求为准，如无明确要求则为能够详细说明该采购内容的产品说明书，未按要求提供的，视为负偏离。2.</w:t>
            </w:r>
            <w:r>
              <w:rPr>
                <w:rFonts w:ascii="宋体" w:hAnsi="宋体" w:eastAsia="宋体" w:cs="宋体"/>
                <w:color w:val="ff0000"/>
                <w:sz w:val="21"/>
                <w:szCs w:val="21"/>
                <w:highlight w:val="none"/>
                <w:lang w:val="en-US" w:eastAsia="zh-CN"/>
              </w:rPr>
              <w:t xml:space="preserve">凡标有最低一级序号的指标项即为一项技术</w:t>
            </w:r>
            <w:r>
              <w:rPr>
                <w:rFonts w:hint="eastAsia" w:ascii="宋体" w:hAnsi="宋体" w:eastAsia="宋体" w:cs="宋体"/>
                <w:color w:val="ff0000"/>
                <w:sz w:val="21"/>
                <w:szCs w:val="21"/>
                <w:highlight w:val="none"/>
                <w:lang w:val="en-US" w:eastAsia="zh-CN"/>
              </w:rPr>
              <w:t xml:space="preserve">响应</w:t>
            </w:r>
            <w:r>
              <w:rPr>
                <w:rFonts w:ascii="宋体" w:hAnsi="宋体" w:eastAsia="宋体" w:cs="宋体"/>
                <w:color w:val="ff0000"/>
                <w:sz w:val="21"/>
                <w:szCs w:val="21"/>
                <w:highlight w:val="none"/>
                <w:lang w:val="en-US" w:eastAsia="zh-CN"/>
              </w:rPr>
              <w:t xml:space="preserve">条款，无论是否隶属于上一级编号。</w:t>
            </w:r>
            <w:r>
              <w:rPr>
                <w:rFonts w:hint="eastAsia" w:ascii="宋体" w:hAnsi="宋体" w:eastAsia="宋体" w:cs="宋体"/>
                <w:color w:val="ff0000"/>
                <w:sz w:val="21"/>
                <w:szCs w:val="21"/>
                <w:highlight w:val="none"/>
                <w:lang w:val="en-US" w:eastAsia="zh-CN"/>
              </w:rPr>
              <w:t xml:space="preserve">3.如果投标人提供虚假材料，一经查实，视为放弃中标资格。</w:t>
            </w:r>
            <w:r>
              <w:rPr>
                <w:rFonts w:hint="eastAsia" w:ascii="宋体" w:hAnsi="宋体" w:eastAsia="宋体" w:cs="宋体"/>
                <w:i w:val="0"/>
                <w:iCs w:val="0"/>
                <w:caps w:val="0"/>
                <w:color w:val="ff0000"/>
                <w:spacing w:val="0"/>
                <w:sz w:val="21"/>
                <w:szCs w:val="21"/>
                <w:highlight w:val="none"/>
              </w:rPr>
            </w:r>
            <w:r/>
          </w:p>
        </w:tc>
      </w:tr>
      <w:tr>
        <w:trPr>
          <w:trHeight w:val="1679"/>
        </w:trPr>
        <w:tc>
          <w:tcPr>
            <w:tcW w:w="1919" w:type="dxa"/>
            <w:vAlign w:val="center"/>
            <w:textDirection w:val="lrTb"/>
            <w:noWrap w:val="false"/>
          </w:tcPr>
          <w:p>
            <w:pPr>
              <w:pStyle w:val="1289"/>
              <w:ind w:left="0" w:right="0" w:firstLine="0"/>
              <w:jc w:val="center"/>
              <w:keepLines w:val="0"/>
              <w:keepNext w:val="0"/>
              <w:pageBreakBefore w:val="0"/>
              <w:spacing w:line="460" w:lineRule="exact"/>
              <w:widowControl/>
              <w:rPr>
                <w:rFonts w:hint="eastAsia" w:ascii="宋体" w:hAnsi="宋体" w:eastAsia="宋体" w:cs="宋体"/>
                <w:i w:val="0"/>
                <w:iCs w:val="0"/>
                <w:caps w:val="0"/>
                <w:color w:val="ff0000"/>
                <w:spacing w:val="0"/>
                <w:sz w:val="21"/>
                <w:szCs w:val="21"/>
                <w:highlight w:val="none"/>
                <w:lang w:eastAsia="zh-CN"/>
              </w:rPr>
              <w:suppressLineNumbers w:val="0"/>
            </w:pPr>
            <w:r>
              <w:rPr>
                <w:rFonts w:hint="eastAsia" w:ascii="宋体" w:hAnsi="宋体" w:eastAsia="宋体" w:cs="宋体"/>
                <w:color w:val="ff0000"/>
                <w:sz w:val="21"/>
                <w:szCs w:val="21"/>
                <w:highlight w:val="none"/>
                <w:lang w:val="en-US" w:eastAsia="zh-CN"/>
              </w:rPr>
              <w:t xml:space="preserve">认证证书</w:t>
            </w:r>
            <w:r>
              <w:rPr>
                <w:rFonts w:hint="eastAsia" w:ascii="宋体" w:hAnsi="宋体" w:eastAsia="宋体" w:cs="宋体"/>
                <w:i w:val="0"/>
                <w:iCs w:val="0"/>
                <w:caps w:val="0"/>
                <w:color w:val="ff0000"/>
                <w:spacing w:val="0"/>
                <w:sz w:val="21"/>
                <w:szCs w:val="21"/>
                <w:highlight w:val="none"/>
                <w:lang w:eastAsia="zh-CN"/>
              </w:rPr>
            </w:r>
            <w:r/>
          </w:p>
        </w:tc>
        <w:tc>
          <w:tcPr>
            <w:tcW w:w="850" w:type="dxa"/>
            <w:vAlign w:val="center"/>
            <w:textDirection w:val="lrTb"/>
            <w:noWrap w:val="false"/>
          </w:tcPr>
          <w:p>
            <w:pPr>
              <w:pStyle w:val="1225"/>
              <w:jc w:val="center"/>
              <w:keepLines w:val="0"/>
              <w:keepNext w:val="0"/>
              <w:pageBreakBefore w:val="0"/>
              <w:spacing w:line="460" w:lineRule="exact"/>
              <w:widowControl/>
              <w:rPr>
                <w:rFonts w:ascii="宋体" w:hAnsi="宋体" w:eastAsia="宋体" w:cs="宋体"/>
                <w:b w:val="0"/>
                <w:bCs/>
                <w:color w:val="ff0000"/>
                <w:sz w:val="21"/>
                <w:szCs w:val="21"/>
                <w:highlight w:val="none"/>
                <w:lang w:val="en-US" w:eastAsia="zh-CN"/>
              </w:rPr>
            </w:pPr>
            <w:r>
              <w:rPr>
                <w:rFonts w:hint="eastAsia" w:ascii="宋体" w:hAnsi="宋体" w:eastAsia="宋体" w:cs="宋体"/>
                <w:b w:val="0"/>
                <w:bCs/>
                <w:strike w:val="0"/>
                <w:color w:val="ff0000"/>
                <w:sz w:val="21"/>
                <w:szCs w:val="21"/>
                <w:highlight w:val="none"/>
                <w:lang w:val="en-US" w:eastAsia="zh-CN"/>
              </w:rPr>
              <w:t xml:space="preserve">2分</w:t>
            </w:r>
            <w:r>
              <w:rPr>
                <w:rFonts w:ascii="宋体" w:hAnsi="宋体" w:eastAsia="宋体" w:cs="宋体"/>
                <w:b w:val="0"/>
                <w:bCs/>
                <w:color w:val="ff0000"/>
                <w:sz w:val="21"/>
                <w:szCs w:val="21"/>
                <w:highlight w:val="none"/>
                <w:lang w:val="en-US" w:eastAsia="zh-CN"/>
              </w:rPr>
            </w:r>
            <w:r/>
          </w:p>
        </w:tc>
        <w:tc>
          <w:tcPr>
            <w:tcW w:w="6971" w:type="dxa"/>
            <w:vAlign w:val="center"/>
            <w:textDirection w:val="lrTb"/>
            <w:noWrap w:val="false"/>
          </w:tcPr>
          <w:p>
            <w:pPr>
              <w:pStyle w:val="1225"/>
              <w:jc w:val="left"/>
              <w:spacing w:line="460" w:lineRule="exact"/>
              <w:widowControl/>
              <w:rPr>
                <w:rFonts w:hint="eastAsia" w:ascii="宋体" w:hAnsi="宋体" w:eastAsia="宋体" w:cs="宋体"/>
                <w:color w:val="ff0000"/>
                <w:szCs w:val="21"/>
                <w:highlight w:val="none"/>
                <w:lang w:eastAsia="zh-CN"/>
              </w:rPr>
            </w:pPr>
            <w:r>
              <w:rPr>
                <w:rFonts w:hint="eastAsia" w:ascii="宋体" w:hAnsi="宋体" w:eastAsia="宋体" w:cs="宋体"/>
                <w:color w:val="ff0000"/>
                <w:szCs w:val="21"/>
                <w:highlight w:val="none"/>
                <w:lang w:val="en-US" w:eastAsia="zh-CN"/>
              </w:rPr>
              <w:t xml:space="preserve">投标人具有</w:t>
            </w:r>
            <w:r>
              <w:rPr>
                <w:rFonts w:hint="eastAsia" w:ascii="宋体" w:hAnsi="宋体" w:eastAsia="宋体" w:cs="宋体"/>
                <w:color w:val="ff0000"/>
                <w:szCs w:val="21"/>
                <w:highlight w:val="none"/>
              </w:rPr>
              <w:t xml:space="preserve">有效期内的环境管理体系认证证书，得</w:t>
            </w:r>
            <w:r>
              <w:rPr>
                <w:rFonts w:hint="eastAsia" w:ascii="宋体" w:hAnsi="宋体" w:eastAsia="宋体" w:cs="宋体"/>
                <w:color w:val="ff0000"/>
                <w:szCs w:val="21"/>
                <w:highlight w:val="none"/>
                <w:lang w:val="en-US" w:eastAsia="zh-CN"/>
              </w:rPr>
              <w:t xml:space="preserve">2</w:t>
            </w:r>
            <w:r>
              <w:rPr>
                <w:rFonts w:hint="eastAsia" w:ascii="宋体" w:hAnsi="宋体" w:eastAsia="宋体" w:cs="宋体"/>
                <w:color w:val="ff0000"/>
                <w:szCs w:val="21"/>
                <w:highlight w:val="none"/>
              </w:rPr>
              <w:t xml:space="preserve">分</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eastAsia="zh-CN"/>
              </w:rPr>
            </w:r>
            <w:r/>
          </w:p>
          <w:p>
            <w:pPr>
              <w:pStyle w:val="1225"/>
              <w:jc w:val="left"/>
              <w:spacing w:line="460" w:lineRule="exact"/>
              <w:widowControl/>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注：1.提供以上证书原件</w:t>
            </w:r>
            <w:r>
              <w:rPr>
                <w:rFonts w:hint="eastAsia" w:ascii="宋体" w:hAnsi="宋体" w:eastAsia="宋体" w:cs="宋体"/>
                <w:color w:val="ff0000"/>
                <w:szCs w:val="21"/>
                <w:highlight w:val="none"/>
                <w:lang w:eastAsia="zh-CN"/>
              </w:rPr>
              <w:t xml:space="preserve">扫描件</w:t>
            </w:r>
            <w:r>
              <w:rPr>
                <w:rFonts w:hint="eastAsia" w:ascii="宋体" w:hAnsi="宋体" w:eastAsia="宋体" w:cs="宋体"/>
                <w:color w:val="ff0000"/>
                <w:szCs w:val="21"/>
                <w:highlight w:val="none"/>
              </w:rPr>
              <w:t xml:space="preserve">，不提供不得分。</w:t>
            </w:r>
            <w:r>
              <w:rPr>
                <w:rFonts w:hint="eastAsia" w:ascii="宋体" w:hAnsi="宋体" w:eastAsia="宋体" w:cs="宋体"/>
                <w:color w:val="ff0000"/>
                <w:szCs w:val="21"/>
                <w:highlight w:val="none"/>
              </w:rPr>
            </w:r>
            <w:r/>
          </w:p>
          <w:p>
            <w:pPr>
              <w:pStyle w:val="1225"/>
              <w:jc w:val="left"/>
              <w:spacing w:line="460" w:lineRule="exact"/>
              <w:widowControl/>
              <w:rPr>
                <w:rFonts w:hint="eastAsia" w:ascii="宋体" w:hAnsi="宋体" w:eastAsia="宋体" w:cs="宋体"/>
                <w:color w:val="ff0000"/>
                <w:szCs w:val="21"/>
                <w:highlight w:val="none"/>
              </w:rPr>
            </w:pPr>
            <w:r>
              <w:rPr>
                <w:rFonts w:hint="eastAsia" w:ascii="宋体" w:hAnsi="宋体" w:eastAsia="宋体" w:cs="宋体"/>
                <w:color w:val="ff0000"/>
                <w:sz w:val="21"/>
                <w:szCs w:val="21"/>
                <w:highlight w:val="none"/>
                <w:lang w:val="en-US" w:eastAsia="zh-CN" w:bidi="ar-SA"/>
              </w:rPr>
              <w:t xml:space="preserve">2.</w:t>
            </w:r>
            <w:r>
              <w:rPr>
                <w:rFonts w:hint="eastAsia" w:ascii="宋体" w:hAnsi="宋体" w:eastAsia="宋体" w:cs="宋体"/>
                <w:color w:val="ff0000"/>
                <w:szCs w:val="21"/>
                <w:highlight w:val="none"/>
              </w:rPr>
              <w:t xml:space="preserve">认证范围与本项目相关。</w:t>
            </w:r>
            <w:r>
              <w:rPr>
                <w:rFonts w:hint="eastAsia" w:ascii="宋体" w:hAnsi="宋体" w:eastAsia="宋体" w:cs="宋体"/>
                <w:color w:val="ff0000"/>
                <w:szCs w:val="21"/>
                <w:highlight w:val="none"/>
              </w:rPr>
            </w:r>
            <w:r/>
          </w:p>
          <w:p>
            <w:pPr>
              <w:pStyle w:val="1225"/>
              <w:jc w:val="left"/>
              <w:spacing w:line="460" w:lineRule="exact"/>
              <w:widowControl/>
              <w:rPr>
                <w:rFonts w:hint="eastAsia" w:ascii="宋体" w:hAnsi="宋体" w:eastAsia="宋体" w:cs="宋体"/>
                <w:i w:val="0"/>
                <w:iCs w:val="0"/>
                <w:caps w:val="0"/>
                <w:color w:val="ff0000"/>
                <w:spacing w:val="0"/>
                <w:sz w:val="21"/>
                <w:szCs w:val="21"/>
                <w:highlight w:val="none"/>
              </w:rPr>
            </w:pPr>
            <w:r>
              <w:rPr>
                <w:rFonts w:hint="eastAsia" w:ascii="宋体" w:hAnsi="宋体" w:eastAsia="宋体" w:cs="宋体"/>
                <w:color w:val="ff0000"/>
                <w:szCs w:val="21"/>
                <w:highlight w:val="none"/>
                <w:lang w:val="en-US" w:eastAsia="zh-CN"/>
              </w:rPr>
              <w:t xml:space="preserve">3.评标当日采购代理机构将通过“全国认证认可信息公共服务平台”（http://cx.cnca.cn）查询投标人的体系认证情况，相关信息以评标当日的查询结果为准。评标委员会在评审过程中根据招标代理机构的查询结果进行评分，查询结果显示为证书“有效”方可得分，显示“暂停”和“撤销”或者查询不到的不予得分。</w:t>
            </w:r>
            <w:r>
              <w:rPr>
                <w:rFonts w:hint="eastAsia" w:ascii="宋体" w:hAnsi="宋体" w:eastAsia="宋体" w:cs="宋体"/>
                <w:i w:val="0"/>
                <w:iCs w:val="0"/>
                <w:caps w:val="0"/>
                <w:color w:val="ff0000"/>
                <w:spacing w:val="0"/>
                <w:sz w:val="21"/>
                <w:szCs w:val="21"/>
                <w:highlight w:val="none"/>
              </w:rPr>
            </w:r>
            <w:r/>
          </w:p>
        </w:tc>
      </w:tr>
      <w:tr>
        <w:trPr>
          <w:trHeight w:val="942"/>
        </w:trPr>
        <w:tc>
          <w:tcPr>
            <w:tcW w:w="1919" w:type="dxa"/>
            <w:vAlign w:val="center"/>
            <w:textDirection w:val="lrTb"/>
            <w:noWrap w:val="false"/>
          </w:tcPr>
          <w:p>
            <w:pPr>
              <w:pStyle w:val="1289"/>
              <w:ind w:left="0" w:right="0" w:firstLine="0"/>
              <w:jc w:val="center"/>
              <w:keepLines w:val="0"/>
              <w:keepNext w:val="0"/>
              <w:pageBreakBefore w:val="0"/>
              <w:spacing w:line="460" w:lineRule="exact"/>
              <w:widowControl/>
              <w:rPr>
                <w:rFonts w:hint="eastAsia" w:ascii="宋体" w:hAnsi="宋体" w:eastAsia="宋体" w:cs="宋体"/>
                <w:bCs/>
                <w:color w:val="ff0000"/>
                <w:sz w:val="21"/>
                <w:szCs w:val="21"/>
                <w:highlight w:val="none"/>
                <w:lang w:eastAsia="zh-CN"/>
              </w:rPr>
              <w:suppressLineNumbers w:val="0"/>
            </w:pPr>
            <w:r>
              <w:rPr>
                <w:rFonts w:hint="eastAsia" w:ascii="宋体" w:hAnsi="宋体" w:eastAsia="宋体" w:cs="宋体"/>
                <w:bCs/>
                <w:color w:val="ff0000"/>
                <w:sz w:val="21"/>
                <w:szCs w:val="21"/>
                <w:highlight w:val="none"/>
                <w:lang w:eastAsia="zh-CN"/>
              </w:rPr>
              <w:t xml:space="preserve">检测报告</w:t>
            </w:r>
            <w:r>
              <w:rPr>
                <w:rFonts w:hint="eastAsia" w:ascii="宋体" w:hAnsi="宋体" w:eastAsia="宋体" w:cs="宋体"/>
                <w:bCs/>
                <w:color w:val="ff0000"/>
                <w:sz w:val="21"/>
                <w:szCs w:val="21"/>
                <w:highlight w:val="none"/>
                <w:lang w:eastAsia="zh-CN"/>
              </w:rPr>
            </w:r>
            <w:r/>
          </w:p>
        </w:tc>
        <w:tc>
          <w:tcPr>
            <w:tcW w:w="850" w:type="dxa"/>
            <w:vAlign w:val="center"/>
            <w:textDirection w:val="lrTb"/>
            <w:noWrap w:val="false"/>
          </w:tcPr>
          <w:p>
            <w:pPr>
              <w:pStyle w:val="1225"/>
              <w:jc w:val="center"/>
              <w:keepLines w:val="0"/>
              <w:keepNext w:val="0"/>
              <w:pageBreakBefore w:val="0"/>
              <w:spacing w:line="460" w:lineRule="exact"/>
              <w:widowControl/>
              <w:rPr>
                <w:rFonts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 xml:space="preserve">8分</w:t>
            </w:r>
            <w:r>
              <w:rPr>
                <w:rFonts w:ascii="宋体" w:hAnsi="宋体" w:eastAsia="宋体" w:cs="宋体"/>
                <w:b w:val="0"/>
                <w:bCs/>
                <w:color w:val="ff0000"/>
                <w:sz w:val="21"/>
                <w:szCs w:val="21"/>
                <w:highlight w:val="none"/>
                <w:lang w:val="en-US" w:eastAsia="zh-CN"/>
              </w:rPr>
            </w:r>
            <w:r/>
          </w:p>
        </w:tc>
        <w:tc>
          <w:tcPr>
            <w:tcW w:w="6971" w:type="dxa"/>
            <w:vAlign w:val="center"/>
            <w:textDirection w:val="lrTb"/>
            <w:noWrap w:val="false"/>
          </w:tcPr>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rPr>
            </w:pPr>
            <w:r>
              <w:rPr>
                <w:rFonts w:hint="eastAsia" w:ascii="宋体" w:hAnsi="宋体" w:eastAsia="宋体" w:cs="宋体"/>
                <w:color w:val="ff0000"/>
                <w:sz w:val="21"/>
                <w:szCs w:val="21"/>
                <w:highlight w:val="none"/>
                <w:lang w:val="en-US" w:eastAsia="zh-CN" w:bidi="ar-SA"/>
              </w:rPr>
              <w:t xml:space="preserve">（1）</w:t>
            </w:r>
            <w:r>
              <w:rPr>
                <w:rFonts w:hint="eastAsia" w:ascii="宋体" w:hAnsi="宋体" w:eastAsia="宋体" w:cs="宋体"/>
                <w:color w:val="ff0000"/>
                <w:szCs w:val="21"/>
                <w:highlight w:val="none"/>
              </w:rPr>
              <w:t xml:space="preserve">提供</w:t>
            </w:r>
            <w:r>
              <w:rPr>
                <w:rFonts w:hint="eastAsia" w:ascii="宋体" w:hAnsi="宋体" w:eastAsia="宋体" w:cs="宋体"/>
                <w:color w:val="ff0000"/>
                <w:szCs w:val="21"/>
                <w:highlight w:val="none"/>
                <w:lang w:val="en-US" w:eastAsia="zh-CN"/>
              </w:rPr>
              <w:t xml:space="preserve">床架部分-</w:t>
            </w:r>
            <w:r>
              <w:rPr>
                <w:rFonts w:hint="eastAsia" w:ascii="宋体" w:hAnsi="宋体" w:eastAsia="宋体" w:cs="宋体"/>
                <w:color w:val="ff0000"/>
                <w:sz w:val="21"/>
                <w:szCs w:val="21"/>
                <w:highlight w:val="none"/>
              </w:rPr>
              <w:t xml:space="preserve">边立</w:t>
            </w:r>
            <w:r>
              <w:rPr>
                <w:rFonts w:hint="eastAsia" w:ascii="宋体" w:hAnsi="宋体" w:eastAsia="宋体" w:cs="宋体"/>
                <w:color w:val="ff0000"/>
                <w:szCs w:val="21"/>
                <w:highlight w:val="none"/>
              </w:rPr>
              <w:t xml:space="preserve">柱检测报告，需符合相关国家标准或行业标准，检测内容至少包括：</w:t>
            </w:r>
            <w:r>
              <w:rPr>
                <w:rFonts w:hint="eastAsia" w:ascii="宋体" w:hAnsi="宋体" w:eastAsia="宋体" w:cs="宋体"/>
                <w:color w:val="ff0000"/>
                <w:szCs w:val="21"/>
                <w:highlight w:val="none"/>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rPr>
              <w:t xml:space="preserve">①</w:t>
            </w:r>
            <w:r>
              <w:rPr>
                <w:rFonts w:hint="eastAsia" w:ascii="宋体" w:hAnsi="宋体" w:eastAsia="宋体" w:cs="宋体"/>
                <w:color w:val="ff0000"/>
                <w:szCs w:val="21"/>
                <w:highlight w:val="none"/>
              </w:rPr>
              <w:t xml:space="preserve">进行乙酸盐雾（AASS）试验，连续喷雾至少120小时，保护等级达到10级</w:t>
            </w:r>
            <w:r>
              <w:rPr>
                <w:rFonts w:hint="eastAsia" w:ascii="宋体" w:hAnsi="宋体" w:eastAsia="宋体" w:cs="宋体"/>
                <w:color w:val="ff0000"/>
                <w:szCs w:val="21"/>
                <w:highlight w:val="none"/>
                <w:lang w:val="en-US" w:eastAsia="zh-CN"/>
              </w:rPr>
              <w:t xml:space="preserve">的得1分；</w:t>
            </w:r>
            <w:r>
              <w:rPr>
                <w:rFonts w:hint="eastAsia" w:ascii="宋体" w:hAnsi="宋体" w:eastAsia="宋体" w:cs="宋体"/>
                <w:color w:val="ff0000"/>
                <w:szCs w:val="21"/>
                <w:highlight w:val="none"/>
                <w:lang w:val="en-US" w:eastAsia="zh-CN"/>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lang w:val="en-US" w:eastAsia="zh-CN"/>
              </w:rPr>
              <w:t xml:space="preserve">②</w:t>
            </w:r>
            <w:r>
              <w:rPr>
                <w:rFonts w:hint="eastAsia" w:ascii="宋体" w:hAnsi="宋体" w:eastAsia="宋体" w:cs="宋体"/>
                <w:color w:val="ff0000"/>
                <w:szCs w:val="21"/>
                <w:highlight w:val="none"/>
                <w:lang w:val="en-US" w:eastAsia="zh-CN"/>
              </w:rPr>
              <w:t xml:space="preserve">产品有害物质-家具涂层可迁移元素释放量满足或优于GB/T 35607-2024《绿色产品评价 家具》中基准值要求的得1分。</w:t>
            </w:r>
            <w:r>
              <w:rPr>
                <w:rFonts w:hint="eastAsia" w:ascii="宋体" w:hAnsi="宋体" w:eastAsia="宋体" w:cs="宋体"/>
                <w:color w:val="ff0000"/>
                <w:szCs w:val="21"/>
                <w:highlight w:val="none"/>
                <w:lang w:val="en-US" w:eastAsia="zh-CN"/>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t xml:space="preserve">未提供或不符合要求不得分。</w:t>
            </w:r>
            <w:r>
              <w:rPr>
                <w:rFonts w:hint="eastAsia" w:ascii="宋体" w:hAnsi="宋体" w:eastAsia="宋体" w:cs="宋体"/>
                <w:color w:val="ff0000"/>
                <w:szCs w:val="21"/>
                <w:highlight w:val="none"/>
                <w:lang w:val="en-US" w:eastAsia="zh-CN"/>
              </w:rPr>
            </w:r>
            <w:r/>
          </w:p>
          <w:tbl>
            <w:tblPr>
              <w:tblW w:w="5836"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335"/>
              </w:trPr>
              <w:tc>
                <w:tcPr>
                  <w:tcW w:w="2404" w:type="dxa"/>
                  <w:vAlign w:val="center"/>
                  <w:textDirection w:val="lrTb"/>
                  <w:noWrap w:val="false"/>
                </w:tcPr>
                <w:p>
                  <w:pPr>
                    <w:pStyle w:val="1225"/>
                    <w:jc w:val="center"/>
                    <w:keepLines w:val="0"/>
                    <w:keepNext w:val="0"/>
                    <w:spacing w:line="360" w:lineRule="auto"/>
                    <w:widowControl/>
                    <w:rPr>
                      <w:rStyle w:val="1334"/>
                      <w:color w:val="ff0000"/>
                      <w:sz w:val="21"/>
                      <w:szCs w:val="21"/>
                      <w:lang w:val="en-US" w:eastAsia="zh-CN" w:bidi="ar"/>
                    </w:rPr>
                    <w:suppressLineNumbers w:val="0"/>
                  </w:pPr>
                  <w:r>
                    <w:rPr>
                      <w:rStyle w:val="1334"/>
                      <w:rFonts w:hint="eastAsia"/>
                      <w:color w:val="ff0000"/>
                      <w:sz w:val="21"/>
                      <w:szCs w:val="21"/>
                      <w:lang w:val="en-US" w:eastAsia="zh-CN" w:bidi="ar"/>
                    </w:rPr>
                    <w:t xml:space="preserve">二级指标</w:t>
                  </w:r>
                  <w:r>
                    <w:rPr>
                      <w:rStyle w:val="1334"/>
                      <w:color w:val="ff0000"/>
                      <w:sz w:val="21"/>
                      <w:szCs w:val="21"/>
                      <w:lang w:val="en-US" w:eastAsia="zh-CN" w:bidi="ar"/>
                    </w:rPr>
                  </w:r>
                  <w:r/>
                </w:p>
              </w:tc>
              <w:tc>
                <w:tcPr>
                  <w:tcW w:w="1017" w:type="dxa"/>
                  <w:vAlign w:val="center"/>
                  <w:textDirection w:val="lrTb"/>
                  <w:noWrap w:val="false"/>
                </w:tcPr>
                <w:p>
                  <w:pPr>
                    <w:pStyle w:val="1225"/>
                    <w:jc w:val="center"/>
                    <w:keepLines w:val="0"/>
                    <w:keepNext w:val="0"/>
                    <w:spacing w:line="360" w:lineRule="auto"/>
                    <w:widowControl/>
                    <w:rPr>
                      <w:rStyle w:val="1521"/>
                      <w:color w:val="ff0000"/>
                      <w:sz w:val="21"/>
                      <w:szCs w:val="21"/>
                      <w:lang w:val="en-US" w:eastAsia="zh-CN" w:bidi="ar"/>
                    </w:rPr>
                    <w:suppressLineNumbers w:val="0"/>
                  </w:pPr>
                  <w:r>
                    <w:rPr>
                      <w:rStyle w:val="1521"/>
                      <w:rFonts w:hint="eastAsia"/>
                      <w:color w:val="ff0000"/>
                      <w:sz w:val="21"/>
                      <w:szCs w:val="21"/>
                      <w:lang w:val="en-US" w:eastAsia="zh-CN" w:bidi="ar"/>
                    </w:rPr>
                    <w:t xml:space="preserve">单位</w:t>
                  </w:r>
                  <w:r>
                    <w:rPr>
                      <w:rStyle w:val="1521"/>
                      <w:color w:val="ff0000"/>
                      <w:sz w:val="21"/>
                      <w:szCs w:val="21"/>
                      <w:lang w:val="en-US" w:eastAsia="zh-CN" w:bidi="ar"/>
                    </w:rPr>
                  </w:r>
                  <w:r/>
                </w:p>
              </w:tc>
              <w:tc>
                <w:tcPr>
                  <w:tcW w:w="1578" w:type="dxa"/>
                  <w:vAlign w:val="top"/>
                  <w:textDirection w:val="lrTb"/>
                  <w:noWrap w:val="false"/>
                </w:tcPr>
                <w:p>
                  <w:pPr>
                    <w:pStyle w:val="1225"/>
                    <w:jc w:val="center"/>
                    <w:keepLines w:val="0"/>
                    <w:keepNext w:val="0"/>
                    <w:spacing w:line="360" w:lineRule="auto"/>
                    <w:widowControl/>
                    <w:rPr>
                      <w:rStyle w:val="1522"/>
                      <w:color w:val="ff0000"/>
                      <w:sz w:val="21"/>
                      <w:szCs w:val="21"/>
                      <w:lang w:val="en-US" w:eastAsia="zh-CN" w:bidi="ar"/>
                    </w:rPr>
                    <w:suppressLineNumbers w:val="0"/>
                  </w:pPr>
                  <w:r>
                    <w:rPr>
                      <w:rStyle w:val="1522"/>
                      <w:rFonts w:hint="eastAsia"/>
                      <w:color w:val="ff0000"/>
                      <w:sz w:val="21"/>
                      <w:szCs w:val="21"/>
                      <w:lang w:val="en-US" w:eastAsia="zh-CN" w:bidi="ar"/>
                    </w:rPr>
                    <w:t xml:space="preserve">基准值</w:t>
                  </w:r>
                  <w:r>
                    <w:rPr>
                      <w:rStyle w:val="1522"/>
                      <w:color w:val="ff0000"/>
                      <w:sz w:val="21"/>
                      <w:szCs w:val="21"/>
                      <w:lang w:val="en-US" w:eastAsia="zh-CN" w:bidi="ar"/>
                    </w:rPr>
                  </w:r>
                  <w:r/>
                </w:p>
              </w:tc>
            </w:tr>
            <w:tr>
              <w:trPr>
                <w:trHeight w:val="335"/>
              </w:trPr>
              <w:tc>
                <w:tcPr>
                  <w:tcW w:w="804"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铅Pb</w:t>
                  </w:r>
                  <w:r>
                    <w:rPr>
                      <w:rFonts w:ascii="宋体" w:hAnsi="宋体" w:eastAsia="宋体" w:cs="宋体"/>
                      <w:i w:val="0"/>
                      <w:iCs w:val="0"/>
                      <w:color w:val="ff0000"/>
                      <w:sz w:val="21"/>
                      <w:szCs w:val="21"/>
                      <w:u w:val="none"/>
                    </w:rPr>
                  </w:r>
                  <w:r/>
                </w:p>
              </w:tc>
              <w:tc>
                <w:tcPr>
                  <w:tcW w:w="1599" w:type="dxa"/>
                  <w:vAlign w:val="center"/>
                  <w:vMerge w:val="restart"/>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家具涂层可迁移元素</w:t>
                  </w:r>
                  <w:r>
                    <w:rPr>
                      <w:rFonts w:ascii="宋体" w:hAnsi="宋体" w:eastAsia="宋体" w:cs="宋体"/>
                      <w:i w:val="0"/>
                      <w:iCs w:val="0"/>
                      <w:color w:val="ff0000"/>
                      <w:sz w:val="21"/>
                      <w:szCs w:val="21"/>
                      <w:u w:val="none"/>
                    </w:rPr>
                  </w:r>
                  <w:r/>
                </w:p>
              </w:tc>
              <w:tc>
                <w:tcPr>
                  <w:tcW w:w="1017"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1"/>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top"/>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2"/>
                      <w:color w:val="ff0000"/>
                      <w:sz w:val="21"/>
                      <w:szCs w:val="21"/>
                      <w:lang w:val="en-US" w:eastAsia="zh-CN" w:bidi="ar"/>
                    </w:rPr>
                    <w:t xml:space="preserve">≤90</w:t>
                  </w:r>
                  <w:r>
                    <w:rPr>
                      <w:rFonts w:ascii="宋体" w:hAnsi="宋体" w:eastAsia="宋体" w:cs="宋体"/>
                      <w:i w:val="0"/>
                      <w:iCs w:val="0"/>
                      <w:color w:val="ff0000"/>
                      <w:sz w:val="21"/>
                      <w:szCs w:val="21"/>
                      <w:u w:val="none"/>
                    </w:rPr>
                  </w:r>
                  <w:r/>
                </w:p>
              </w:tc>
            </w:tr>
            <w:tr>
              <w:trPr>
                <w:trHeight w:val="340"/>
              </w:trPr>
              <w:tc>
                <w:tcPr>
                  <w:tcW w:w="804"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镉 C d</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1"/>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≤50</w:t>
                  </w:r>
                  <w:r>
                    <w:rPr>
                      <w:rFonts w:ascii="宋体" w:hAnsi="宋体" w:eastAsia="宋体" w:cs="宋体"/>
                      <w:i w:val="0"/>
                      <w:iCs w:val="0"/>
                      <w:color w:val="ff0000"/>
                      <w:sz w:val="21"/>
                      <w:szCs w:val="21"/>
                      <w:u w:val="none"/>
                    </w:rPr>
                  </w:r>
                  <w:r/>
                </w:p>
              </w:tc>
            </w:tr>
            <w:tr>
              <w:trPr>
                <w:trHeight w:val="330"/>
              </w:trPr>
              <w:tc>
                <w:tcPr>
                  <w:tcW w:w="804"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铬Cr</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1"/>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≤25</w:t>
                  </w:r>
                  <w:r>
                    <w:rPr>
                      <w:rFonts w:ascii="宋体" w:hAnsi="宋体" w:eastAsia="宋体" w:cs="宋体"/>
                      <w:i w:val="0"/>
                      <w:iCs w:val="0"/>
                      <w:color w:val="ff0000"/>
                      <w:sz w:val="21"/>
                      <w:szCs w:val="21"/>
                      <w:u w:val="none"/>
                    </w:rPr>
                  </w:r>
                  <w:r/>
                </w:p>
              </w:tc>
            </w:tr>
            <w:tr>
              <w:trPr>
                <w:trHeight w:val="330"/>
              </w:trPr>
              <w:tc>
                <w:tcPr>
                  <w:tcW w:w="804"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汞 H g</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1"/>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top"/>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2"/>
                      <w:color w:val="ff0000"/>
                      <w:sz w:val="21"/>
                      <w:szCs w:val="21"/>
                      <w:lang w:val="en-US" w:eastAsia="zh-CN" w:bidi="ar"/>
                    </w:rPr>
                    <w:t xml:space="preserve">≤25</w:t>
                  </w:r>
                  <w:r>
                    <w:rPr>
                      <w:rFonts w:ascii="宋体" w:hAnsi="宋体" w:eastAsia="宋体" w:cs="宋体"/>
                      <w:i w:val="0"/>
                      <w:iCs w:val="0"/>
                      <w:color w:val="ff0000"/>
                      <w:sz w:val="21"/>
                      <w:szCs w:val="21"/>
                      <w:u w:val="none"/>
                    </w:rPr>
                  </w:r>
                  <w:r/>
                </w:p>
              </w:tc>
            </w:tr>
            <w:tr>
              <w:trPr>
                <w:trHeight w:val="340"/>
              </w:trPr>
              <w:tc>
                <w:tcPr>
                  <w:tcW w:w="804"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锑Sb</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1"/>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≤60</w:t>
                  </w:r>
                  <w:r>
                    <w:rPr>
                      <w:rFonts w:ascii="宋体" w:hAnsi="宋体" w:eastAsia="宋体" w:cs="宋体"/>
                      <w:i w:val="0"/>
                      <w:iCs w:val="0"/>
                      <w:color w:val="ff0000"/>
                      <w:sz w:val="21"/>
                      <w:szCs w:val="21"/>
                      <w:u w:val="none"/>
                    </w:rPr>
                  </w:r>
                  <w:r/>
                </w:p>
              </w:tc>
            </w:tr>
            <w:tr>
              <w:trPr>
                <w:trHeight w:val="330"/>
              </w:trPr>
              <w:tc>
                <w:tcPr>
                  <w:tcW w:w="804"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钡Ba</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1"/>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≤1000</w:t>
                  </w:r>
                  <w:r>
                    <w:rPr>
                      <w:rFonts w:ascii="宋体" w:hAnsi="宋体" w:eastAsia="宋体" w:cs="宋体"/>
                      <w:i w:val="0"/>
                      <w:iCs w:val="0"/>
                      <w:color w:val="ff0000"/>
                      <w:sz w:val="21"/>
                      <w:szCs w:val="21"/>
                      <w:u w:val="none"/>
                    </w:rPr>
                  </w:r>
                  <w:r/>
                </w:p>
              </w:tc>
            </w:tr>
            <w:tr>
              <w:trPr>
                <w:trHeight w:val="330"/>
              </w:trPr>
              <w:tc>
                <w:tcPr>
                  <w:tcW w:w="804"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硒Se</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1"/>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≤500</w:t>
                  </w:r>
                  <w:r>
                    <w:rPr>
                      <w:rFonts w:ascii="宋体" w:hAnsi="宋体" w:eastAsia="宋体" w:cs="宋体"/>
                      <w:i w:val="0"/>
                      <w:iCs w:val="0"/>
                      <w:color w:val="ff0000"/>
                      <w:sz w:val="21"/>
                      <w:szCs w:val="21"/>
                      <w:u w:val="none"/>
                    </w:rPr>
                  </w:r>
                  <w:r/>
                </w:p>
              </w:tc>
            </w:tr>
            <w:tr>
              <w:trPr>
                <w:trHeight w:val="345"/>
              </w:trPr>
              <w:tc>
                <w:tcPr>
                  <w:tcW w:w="804"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砷 A s</w:t>
                  </w:r>
                  <w:r>
                    <w:rPr>
                      <w:rFonts w:ascii="宋体" w:hAnsi="宋体" w:eastAsia="宋体" w:cs="宋体"/>
                      <w:i w:val="0"/>
                      <w:iCs w:val="0"/>
                      <w:color w:val="ff0000"/>
                      <w:sz w:val="21"/>
                      <w:szCs w:val="21"/>
                      <w:u w:val="none"/>
                    </w:rPr>
                  </w:r>
                  <w:r/>
                </w:p>
              </w:tc>
              <w:tc>
                <w:tcPr>
                  <w:tcW w:w="1599"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017"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521"/>
                      <w:color w:val="ff0000"/>
                      <w:sz w:val="21"/>
                      <w:szCs w:val="21"/>
                      <w:lang w:val="en-US" w:eastAsia="zh-CN" w:bidi="ar"/>
                    </w:rPr>
                    <w:t xml:space="preserve">mg/kg</w:t>
                  </w:r>
                  <w:r>
                    <w:rPr>
                      <w:rFonts w:ascii="宋体" w:hAnsi="宋体" w:eastAsia="宋体" w:cs="宋体"/>
                      <w:i w:val="0"/>
                      <w:iCs w:val="0"/>
                      <w:color w:val="ff0000"/>
                      <w:sz w:val="21"/>
                      <w:szCs w:val="21"/>
                      <w:u w:val="none"/>
                    </w:rPr>
                  </w:r>
                  <w:r/>
                </w:p>
              </w:tc>
              <w:tc>
                <w:tcPr>
                  <w:tcW w:w="1578"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rPr>
                    <w:suppressLineNumbers w:val="0"/>
                  </w:pPr>
                  <w:r>
                    <w:rPr>
                      <w:rStyle w:val="1334"/>
                      <w:color w:val="ff0000"/>
                      <w:sz w:val="21"/>
                      <w:szCs w:val="21"/>
                      <w:lang w:val="en-US" w:eastAsia="zh-CN" w:bidi="ar"/>
                    </w:rPr>
                    <w:t xml:space="preserve">≤25</w:t>
                  </w:r>
                  <w:r>
                    <w:rPr>
                      <w:rFonts w:ascii="宋体" w:hAnsi="宋体" w:eastAsia="宋体" w:cs="宋体"/>
                      <w:i w:val="0"/>
                      <w:iCs w:val="0"/>
                      <w:color w:val="ff0000"/>
                      <w:sz w:val="21"/>
                      <w:szCs w:val="21"/>
                      <w:u w:val="none"/>
                    </w:rPr>
                  </w:r>
                  <w:r/>
                </w:p>
              </w:tc>
            </w:tr>
          </w:tbl>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 w:val="21"/>
                <w:szCs w:val="21"/>
                <w:highlight w:val="none"/>
              </w:rPr>
            </w:pP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2</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 w:val="21"/>
                <w:szCs w:val="21"/>
                <w:highlight w:val="none"/>
              </w:rPr>
              <w:t xml:space="preserve">提供</w:t>
            </w:r>
            <w:r>
              <w:rPr>
                <w:rFonts w:hint="eastAsia" w:ascii="宋体" w:hAnsi="宋体" w:eastAsia="宋体" w:cs="宋体"/>
                <w:i w:val="0"/>
                <w:iCs w:val="0"/>
                <w:color w:val="ff0000"/>
                <w:sz w:val="21"/>
                <w:szCs w:val="21"/>
                <w:highlight w:val="none"/>
                <w:u w:val="none"/>
                <w:lang w:val="en-US" w:eastAsia="zh-CN" w:bidi="ar-SA"/>
              </w:rPr>
              <w:t xml:space="preserve">床板部分-</w:t>
            </w:r>
            <w:r>
              <w:rPr>
                <w:rFonts w:hint="eastAsia" w:ascii="宋体" w:hAnsi="宋体" w:eastAsia="宋体" w:cs="宋体"/>
                <w:color w:val="ff0000"/>
                <w:sz w:val="21"/>
                <w:szCs w:val="21"/>
                <w:highlight w:val="none"/>
              </w:rPr>
              <w:t xml:space="preserve">多层板检测报告，需符合相关国家标准或行业标准，检测内容至少包括：</w:t>
            </w:r>
            <w:r>
              <w:rPr>
                <w:rFonts w:hint="eastAsia" w:ascii="宋体" w:hAnsi="宋体" w:eastAsia="宋体" w:cs="宋体"/>
                <w:color w:val="ff0000"/>
                <w:sz w:val="21"/>
                <w:szCs w:val="21"/>
                <w:highlight w:val="none"/>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lang w:val="en-US" w:eastAsia="zh-CN"/>
              </w:rPr>
              <w:t xml:space="preserve">①</w:t>
            </w:r>
            <w:r>
              <w:rPr>
                <w:rFonts w:hint="eastAsia" w:ascii="宋体" w:hAnsi="宋体" w:eastAsia="宋体" w:cs="宋体"/>
                <w:color w:val="ff0000"/>
                <w:szCs w:val="21"/>
                <w:highlight w:val="none"/>
                <w:lang w:val="en-US" w:eastAsia="zh-CN"/>
              </w:rPr>
              <w:t xml:space="preserve">甲醛释放量≤0.025mg/m³的得1分；</w:t>
            </w:r>
            <w:r>
              <w:rPr>
                <w:rFonts w:hint="eastAsia" w:ascii="宋体" w:hAnsi="宋体" w:eastAsia="宋体" w:cs="宋体"/>
                <w:color w:val="ff0000"/>
                <w:szCs w:val="21"/>
                <w:highlight w:val="none"/>
                <w:lang w:val="en-US" w:eastAsia="zh-CN"/>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lang w:val="en-US" w:eastAsia="zh-CN"/>
              </w:rPr>
              <w:t xml:space="preserve">②</w:t>
            </w:r>
            <w:r>
              <w:rPr>
                <w:rFonts w:hint="eastAsia" w:ascii="宋体" w:hAnsi="宋体" w:eastAsia="宋体" w:cs="宋体"/>
                <w:color w:val="ff0000"/>
                <w:szCs w:val="21"/>
                <w:highlight w:val="none"/>
                <w:lang w:val="en-US" w:eastAsia="zh-CN"/>
              </w:rPr>
              <w:t xml:space="preserve">挥发性有机化合物（7d）释放浓度满足或优于GB/T 35601-2024《绿色产品评价 人造板和木质地板》绿色标杆产品评价指标要求，提供满足要求的检测报告得1分。</w:t>
            </w:r>
            <w:r>
              <w:rPr>
                <w:rFonts w:hint="eastAsia" w:ascii="宋体" w:hAnsi="宋体" w:eastAsia="宋体" w:cs="宋体"/>
                <w:color w:val="ff0000"/>
                <w:szCs w:val="21"/>
                <w:highlight w:val="none"/>
                <w:lang w:val="en-US" w:eastAsia="zh-CN"/>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t xml:space="preserve">未提供或不符合要求不得分。</w:t>
            </w:r>
            <w:r>
              <w:rPr>
                <w:rFonts w:hint="eastAsia" w:ascii="宋体" w:hAnsi="宋体" w:eastAsia="宋体" w:cs="宋体"/>
                <w:color w:val="ff0000"/>
                <w:szCs w:val="21"/>
                <w:highlight w:val="none"/>
                <w:lang w:val="en-US" w:eastAsia="zh-CN"/>
              </w:rPr>
            </w:r>
            <w:r/>
          </w:p>
          <w:tbl>
            <w:tblPr>
              <w:tblW w:w="5840" w:type="dxa"/>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355"/>
              </w:trPr>
              <w:tc>
                <w:tcPr>
                  <w:tcW w:w="2244" w:type="dxa"/>
                  <w:vAlign w:val="center"/>
                  <w:vMerge w:val="restart"/>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二级指标</w:t>
                  </w:r>
                  <w:r>
                    <w:rPr>
                      <w:rFonts w:hint="eastAsia" w:ascii="宋体" w:hAnsi="宋体" w:eastAsia="宋体" w:cs="宋体"/>
                      <w:i w:val="0"/>
                      <w:iCs w:val="0"/>
                      <w:color w:val="ff0000"/>
                      <w:sz w:val="21"/>
                      <w:szCs w:val="21"/>
                      <w:u w:val="none"/>
                    </w:rPr>
                  </w:r>
                  <w:r/>
                </w:p>
              </w:tc>
              <w:tc>
                <w:tcPr>
                  <w:tcW w:w="730" w:type="dxa"/>
                  <w:vAlign w:val="center"/>
                  <w:vMerge w:val="restart"/>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单位</w:t>
                  </w:r>
                  <w:r>
                    <w:rPr>
                      <w:rFonts w:hint="eastAsia" w:ascii="宋体" w:hAnsi="宋体" w:eastAsia="宋体" w:cs="宋体"/>
                      <w:i w:val="0"/>
                      <w:iCs w:val="0"/>
                      <w:color w:val="ff0000"/>
                      <w:sz w:val="21"/>
                      <w:szCs w:val="21"/>
                      <w:u w:val="none"/>
                    </w:rPr>
                  </w:r>
                  <w:r/>
                </w:p>
              </w:tc>
              <w:tc>
                <w:tcPr>
                  <w:tcW w:w="2024"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评价指标要求</w:t>
                  </w:r>
                  <w:r>
                    <w:rPr>
                      <w:rFonts w:hint="eastAsia" w:ascii="宋体" w:hAnsi="宋体" w:eastAsia="宋体" w:cs="宋体"/>
                      <w:i w:val="0"/>
                      <w:iCs w:val="0"/>
                      <w:color w:val="ff0000"/>
                      <w:sz w:val="21"/>
                      <w:szCs w:val="21"/>
                      <w:u w:val="none"/>
                    </w:rPr>
                  </w:r>
                  <w:r/>
                </w:p>
              </w:tc>
            </w:tr>
            <w:tr>
              <w:trPr>
                <w:gridAfter w:val="1"/>
                <w:trHeight w:val="485"/>
              </w:trPr>
              <w:tc>
                <w:tcPr>
                  <w:tcW w:w="2244"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730"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24"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绿色标杆产品</w:t>
                  </w:r>
                  <w:r>
                    <w:rPr>
                      <w:rFonts w:hint="eastAsia" w:ascii="宋体" w:hAnsi="宋体" w:eastAsia="宋体" w:cs="宋体"/>
                      <w:i w:val="0"/>
                      <w:iCs w:val="0"/>
                      <w:color w:val="ff0000"/>
                      <w:sz w:val="21"/>
                      <w:szCs w:val="21"/>
                      <w:u w:val="none"/>
                    </w:rPr>
                  </w:r>
                  <w:r/>
                </w:p>
              </w:tc>
            </w:tr>
            <w:tr>
              <w:trPr>
                <w:trHeight w:val="380"/>
              </w:trPr>
              <w:tc>
                <w:tcPr>
                  <w:tcW w:w="842" w:type="dxa"/>
                  <w:vAlign w:val="center"/>
                  <w:vMerge w:val="restart"/>
                  <w:textDirection w:val="lrTb"/>
                  <w:noWrap w:val="false"/>
                </w:tcPr>
                <w:p>
                  <w:pPr>
                    <w:pStyle w:val="1225"/>
                    <w:jc w:val="left"/>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挥发性有机化合物释放浓度(7 d)</w:t>
                  </w:r>
                  <w:r>
                    <w:rPr>
                      <w:rFonts w:hint="eastAsia" w:ascii="宋体" w:hAnsi="宋体" w:eastAsia="宋体" w:cs="宋体"/>
                      <w:i w:val="0"/>
                      <w:iCs w:val="0"/>
                      <w:color w:val="ff0000"/>
                      <w:sz w:val="21"/>
                      <w:szCs w:val="21"/>
                      <w:u w:val="none"/>
                    </w:rPr>
                  </w:r>
                  <w:r/>
                </w:p>
              </w:tc>
              <w:tc>
                <w:tcPr>
                  <w:tcW w:w="1402"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苯</w:t>
                  </w:r>
                  <w:r>
                    <w:rPr>
                      <w:rFonts w:hint="eastAsia" w:ascii="宋体" w:hAnsi="宋体" w:eastAsia="宋体" w:cs="宋体"/>
                      <w:i w:val="0"/>
                      <w:iCs w:val="0"/>
                      <w:color w:val="ff0000"/>
                      <w:sz w:val="21"/>
                      <w:szCs w:val="21"/>
                      <w:u w:val="none"/>
                    </w:rPr>
                  </w:r>
                  <w:r/>
                </w:p>
              </w:tc>
              <w:tc>
                <w:tcPr>
                  <w:tcW w:w="730" w:type="dxa"/>
                  <w:vAlign w:val="center"/>
                  <w:vMerge w:val="restart"/>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μg/m³</w:t>
                  </w:r>
                  <w:r>
                    <w:rPr>
                      <w:rFonts w:hint="eastAsia" w:ascii="宋体" w:hAnsi="宋体" w:eastAsia="宋体" w:cs="宋体"/>
                      <w:i w:val="0"/>
                      <w:iCs w:val="0"/>
                      <w:color w:val="ff0000"/>
                      <w:sz w:val="21"/>
                      <w:szCs w:val="21"/>
                      <w:u w:val="none"/>
                    </w:rPr>
                  </w:r>
                  <w:r/>
                </w:p>
              </w:tc>
              <w:tc>
                <w:tcPr>
                  <w:tcW w:w="2019"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≤2</w:t>
                  </w:r>
                  <w:r>
                    <w:rPr>
                      <w:rFonts w:hint="eastAsia" w:ascii="宋体" w:hAnsi="宋体" w:eastAsia="宋体" w:cs="宋体"/>
                      <w:i w:val="0"/>
                      <w:iCs w:val="0"/>
                      <w:color w:val="ff0000"/>
                      <w:sz w:val="21"/>
                      <w:szCs w:val="21"/>
                      <w:u w:val="none"/>
                    </w:rPr>
                  </w:r>
                  <w:r/>
                </w:p>
              </w:tc>
            </w:tr>
            <w:tr>
              <w:trPr>
                <w:trHeight w:val="390"/>
              </w:trPr>
              <w:tc>
                <w:tcPr>
                  <w:tcW w:w="842" w:type="dxa"/>
                  <w:vAlign w:val="center"/>
                  <w:vMerge w:val="continue"/>
                  <w:textDirection w:val="lrTb"/>
                  <w:noWrap w:val="false"/>
                </w:tcPr>
                <w:p>
                  <w:pPr>
                    <w:pStyle w:val="1225"/>
                    <w:jc w:val="left"/>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02"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甲苯</w:t>
                  </w:r>
                  <w:r>
                    <w:rPr>
                      <w:rFonts w:hint="eastAsia" w:ascii="宋体" w:hAnsi="宋体" w:eastAsia="宋体" w:cs="宋体"/>
                      <w:i w:val="0"/>
                      <w:iCs w:val="0"/>
                      <w:color w:val="ff0000"/>
                      <w:sz w:val="21"/>
                      <w:szCs w:val="21"/>
                      <w:u w:val="none"/>
                    </w:rPr>
                  </w:r>
                  <w:r/>
                </w:p>
              </w:tc>
              <w:tc>
                <w:tcPr>
                  <w:tcW w:w="730"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19"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lang w:val="en-US" w:eastAsia="zh-CN" w:bidi="ar"/>
                    </w:rPr>
                    <w:t xml:space="preserve">≤10</w:t>
                  </w:r>
                  <w:r>
                    <w:rPr>
                      <w:rFonts w:hint="eastAsia" w:ascii="宋体" w:hAnsi="宋体" w:eastAsia="宋体" w:cs="宋体"/>
                      <w:i w:val="0"/>
                      <w:iCs w:val="0"/>
                      <w:color w:val="ff0000"/>
                      <w:sz w:val="21"/>
                      <w:szCs w:val="21"/>
                      <w:u w:val="none"/>
                    </w:rPr>
                  </w:r>
                  <w:r/>
                </w:p>
              </w:tc>
            </w:tr>
            <w:tr>
              <w:trPr>
                <w:trHeight w:val="390"/>
              </w:trPr>
              <w:tc>
                <w:tcPr>
                  <w:tcW w:w="842" w:type="dxa"/>
                  <w:vAlign w:val="center"/>
                  <w:vMerge w:val="continue"/>
                  <w:textDirection w:val="lrTb"/>
                  <w:noWrap w:val="false"/>
                </w:tcPr>
                <w:p>
                  <w:pPr>
                    <w:pStyle w:val="1225"/>
                    <w:jc w:val="left"/>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02"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二甲苯</w:t>
                  </w:r>
                  <w:r>
                    <w:rPr>
                      <w:rFonts w:hint="eastAsia" w:ascii="宋体" w:hAnsi="宋体" w:eastAsia="宋体" w:cs="宋体"/>
                      <w:i w:val="0"/>
                      <w:iCs w:val="0"/>
                      <w:color w:val="ff0000"/>
                      <w:sz w:val="21"/>
                      <w:szCs w:val="21"/>
                      <w:u w:val="none"/>
                    </w:rPr>
                  </w:r>
                  <w:r/>
                </w:p>
              </w:tc>
              <w:tc>
                <w:tcPr>
                  <w:tcW w:w="730"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19"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≤10</w:t>
                  </w:r>
                  <w:r>
                    <w:rPr>
                      <w:rFonts w:hint="eastAsia" w:ascii="宋体" w:hAnsi="宋体" w:eastAsia="宋体" w:cs="宋体"/>
                      <w:i w:val="0"/>
                      <w:iCs w:val="0"/>
                      <w:color w:val="ff0000"/>
                      <w:sz w:val="21"/>
                      <w:szCs w:val="21"/>
                      <w:u w:val="none"/>
                    </w:rPr>
                  </w:r>
                  <w:r/>
                </w:p>
              </w:tc>
            </w:tr>
            <w:tr>
              <w:trPr>
                <w:trHeight w:val="945"/>
              </w:trPr>
              <w:tc>
                <w:tcPr>
                  <w:tcW w:w="842" w:type="dxa"/>
                  <w:vAlign w:val="center"/>
                  <w:vMerge w:val="continue"/>
                  <w:textDirection w:val="lrTb"/>
                  <w:noWrap w:val="false"/>
                </w:tcPr>
                <w:p>
                  <w:pPr>
                    <w:pStyle w:val="1225"/>
                    <w:jc w:val="left"/>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02"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lang w:val="en-US" w:eastAsia="zh-CN" w:bidi="ar"/>
                    </w:rPr>
                    <w:t xml:space="preserve">总挥发性有机化合物(TVOC)</w:t>
                  </w:r>
                  <w:r>
                    <w:rPr>
                      <w:rFonts w:hint="eastAsia" w:ascii="宋体" w:hAnsi="宋体" w:eastAsia="宋体" w:cs="宋体"/>
                      <w:i w:val="0"/>
                      <w:iCs w:val="0"/>
                      <w:color w:val="ff0000"/>
                      <w:sz w:val="21"/>
                      <w:szCs w:val="21"/>
                      <w:u w:val="none"/>
                    </w:rPr>
                  </w:r>
                  <w:r/>
                </w:p>
              </w:tc>
              <w:tc>
                <w:tcPr>
                  <w:tcW w:w="730"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19"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color w:val="ff0000"/>
                      <w:sz w:val="21"/>
                      <w:szCs w:val="21"/>
                      <w:u w:val="none"/>
                      <w:lang w:val="en-US" w:eastAsia="zh-CN" w:bidi="ar"/>
                    </w:rPr>
                    <w:t xml:space="preserve">≤</w:t>
                  </w:r>
                  <w:r>
                    <w:rPr>
                      <w:rFonts w:hint="eastAsia" w:ascii="宋体" w:hAnsi="宋体" w:eastAsia="宋体" w:cs="宋体"/>
                      <w:i w:val="0"/>
                      <w:iCs w:val="0"/>
                      <w:color w:val="ff0000"/>
                      <w:sz w:val="21"/>
                      <w:szCs w:val="21"/>
                      <w:u w:val="none"/>
                      <w:lang w:val="en-US" w:eastAsia="zh-CN" w:bidi="ar"/>
                    </w:rPr>
                    <w:t xml:space="preserve">100 </w:t>
                  </w:r>
                  <w:r>
                    <w:rPr>
                      <w:rFonts w:hint="eastAsia" w:ascii="宋体" w:hAnsi="宋体" w:eastAsia="宋体" w:cs="宋体"/>
                      <w:i w:val="0"/>
                      <w:iCs w:val="0"/>
                      <w:color w:val="ff0000"/>
                      <w:sz w:val="21"/>
                      <w:szCs w:val="21"/>
                      <w:u w:val="none"/>
                    </w:rPr>
                  </w:r>
                  <w:r/>
                </w:p>
              </w:tc>
            </w:tr>
          </w:tbl>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rPr>
            </w:pPr>
            <w:r>
              <w:rPr>
                <w:rFonts w:hint="eastAsia" w:ascii="宋体" w:hAnsi="宋体" w:eastAsia="宋体" w:cs="宋体"/>
                <w:color w:val="ff0000"/>
                <w:szCs w:val="21"/>
                <w:highlight w:val="none"/>
                <w:lang w:val="en-US" w:eastAsia="zh-CN"/>
              </w:rPr>
              <w:t xml:space="preserve">（3）</w:t>
            </w:r>
            <w:r>
              <w:rPr>
                <w:rFonts w:hint="eastAsia" w:ascii="宋体" w:hAnsi="宋体" w:eastAsia="宋体" w:cs="宋体"/>
                <w:color w:val="ff0000"/>
                <w:szCs w:val="21"/>
                <w:highlight w:val="none"/>
              </w:rPr>
              <w:t xml:space="preserve">提供上床下桌公寓床检测报告，需符合相关国家标准或行业标准，检测内容至少包括：</w:t>
            </w:r>
            <w:r>
              <w:rPr>
                <w:rFonts w:hint="eastAsia" w:ascii="宋体" w:hAnsi="宋体" w:eastAsia="宋体" w:cs="宋体"/>
                <w:color w:val="ff0000"/>
                <w:szCs w:val="21"/>
                <w:highlight w:val="none"/>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eastAsia="zh-CN"/>
              </w:rPr>
            </w:pPr>
            <w:r>
              <w:rPr>
                <w:rFonts w:ascii="宋体" w:hAnsi="宋体" w:eastAsia="宋体" w:cs="宋体"/>
                <w:color w:val="ff0000"/>
                <w:szCs w:val="21"/>
                <w:highlight w:val="none"/>
              </w:rPr>
              <w:t xml:space="preserve">①</w:t>
            </w:r>
            <w:r>
              <w:rPr>
                <w:rFonts w:hint="eastAsia" w:ascii="宋体" w:hAnsi="宋体" w:eastAsia="宋体" w:cs="宋体"/>
                <w:color w:val="ff0000"/>
                <w:szCs w:val="21"/>
                <w:highlight w:val="none"/>
              </w:rPr>
              <w:t xml:space="preserve">甲醛释放量≤0.025mg/m³</w:t>
            </w:r>
            <w:r>
              <w:rPr>
                <w:rFonts w:hint="eastAsia" w:ascii="宋体" w:hAnsi="宋体" w:eastAsia="宋体" w:cs="宋体"/>
                <w:color w:val="ff0000"/>
                <w:szCs w:val="21"/>
                <w:highlight w:val="none"/>
                <w:lang w:val="en-US" w:eastAsia="zh-CN"/>
              </w:rPr>
              <w:t xml:space="preserve">的得1分</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eastAsia="zh-CN"/>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lang w:eastAsia="zh-CN"/>
              </w:rPr>
              <w:t xml:space="preserve">②</w:t>
            </w:r>
            <w:r>
              <w:rPr>
                <w:rFonts w:hint="eastAsia" w:ascii="宋体" w:hAnsi="宋体" w:eastAsia="宋体" w:cs="宋体"/>
                <w:color w:val="ff0000"/>
                <w:szCs w:val="21"/>
                <w:highlight w:val="none"/>
                <w:lang w:val="en-US" w:eastAsia="zh-CN"/>
              </w:rPr>
              <w:t xml:space="preserve">桌面水平耐久性≥6万次、耐干/湿热不低于3级、耐磨性不低于3级的得1分；</w:t>
            </w:r>
            <w:r>
              <w:rPr>
                <w:rFonts w:hint="eastAsia" w:ascii="宋体" w:hAnsi="宋体" w:eastAsia="宋体" w:cs="宋体"/>
                <w:color w:val="ff0000"/>
                <w:szCs w:val="21"/>
                <w:highlight w:val="none"/>
                <w:lang w:val="en-US" w:eastAsia="zh-CN"/>
              </w:rPr>
            </w:r>
            <w:r/>
          </w:p>
          <w:p>
            <w:pPr>
              <w:pStyle w:val="1225"/>
              <w:numPr>
                <w:ilvl w:val="0"/>
                <w:numId w:val="0"/>
              </w:numPr>
              <w:jc w:val="left"/>
              <w:keepLines w:val="0"/>
              <w:keepNext w:val="0"/>
              <w:pageBreakBefore w:val="0"/>
              <w:spacing w:line="440" w:lineRule="exact"/>
              <w:widowControl/>
              <w:rPr>
                <w:rFonts w:hint="eastAsia" w:ascii="宋体" w:hAnsi="宋体" w:eastAsia="宋体" w:cs="宋体"/>
                <w:color w:val="ff0000"/>
                <w:szCs w:val="21"/>
                <w:highlight w:val="none"/>
                <w:lang w:val="en-US" w:eastAsia="zh-CN"/>
              </w:rPr>
            </w:pPr>
            <w:r>
              <w:rPr>
                <w:rFonts w:ascii="宋体" w:hAnsi="宋体" w:eastAsia="宋体" w:cs="宋体"/>
                <w:color w:val="ff0000"/>
                <w:szCs w:val="21"/>
                <w:highlight w:val="none"/>
              </w:rPr>
              <w:t xml:space="preserve">③</w:t>
            </w:r>
            <w:r>
              <w:rPr>
                <w:rFonts w:hint="eastAsia" w:ascii="宋体" w:hAnsi="宋体" w:eastAsia="宋体" w:cs="宋体"/>
                <w:color w:val="ff0000"/>
                <w:szCs w:val="21"/>
                <w:highlight w:val="none"/>
                <w:lang w:val="en-US" w:eastAsia="zh-CN"/>
              </w:rPr>
              <w:t xml:space="preserve">产品有害物质检测项中</w:t>
            </w:r>
            <w:r>
              <w:rPr>
                <w:rFonts w:hint="eastAsia" w:ascii="宋体" w:hAnsi="宋体" w:eastAsia="宋体" w:cs="宋体"/>
                <w:color w:val="ff0000"/>
                <w:szCs w:val="21"/>
                <w:highlight w:val="none"/>
              </w:rPr>
              <w:t xml:space="preserve">苯、甲苯、二甲苯、总挥发性有机化合物</w:t>
            </w:r>
            <w:r>
              <w:rPr>
                <w:rFonts w:hint="eastAsia" w:ascii="宋体" w:hAnsi="宋体" w:eastAsia="宋体" w:cs="宋体"/>
                <w:color w:val="ff0000"/>
                <w:szCs w:val="21"/>
                <w:highlight w:val="none"/>
                <w:lang w:val="en-US" w:eastAsia="zh-CN"/>
              </w:rPr>
              <w:t xml:space="preserve">要求全部满足或优于GB/T 35607-2024《绿色产品评价 家具》中绿色标杆产品（</w:t>
            </w:r>
            <w:r>
              <w:rPr>
                <w:rFonts w:hint="eastAsia" w:ascii="宋体" w:hAnsi="宋体" w:eastAsia="宋体" w:cs="宋体"/>
                <w:color w:val="ff0000"/>
                <w:sz w:val="21"/>
                <w:szCs w:val="21"/>
                <w:u w:val="none"/>
                <w:lang w:val="en-US" w:eastAsia="zh-CN" w:bidi="ar"/>
              </w:rPr>
              <w:t xml:space="preserve">总挥发性有机化合物满足基准</w:t>
            </w:r>
            <w:r>
              <w:rPr>
                <w:rFonts w:hint="eastAsia" w:ascii="宋体" w:hAnsi="宋体" w:eastAsia="宋体" w:cs="宋体"/>
                <w:color w:val="ff0000"/>
                <w:szCs w:val="21"/>
                <w:highlight w:val="none"/>
                <w:lang w:val="en-US" w:eastAsia="zh-CN"/>
              </w:rPr>
              <w:t xml:space="preserve">）值要求</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提供满足要求的检测报告得2分。</w:t>
            </w:r>
            <w:r>
              <w:rPr>
                <w:rFonts w:hint="eastAsia" w:ascii="宋体" w:hAnsi="宋体" w:eastAsia="宋体" w:cs="宋体"/>
                <w:color w:val="ff0000"/>
                <w:szCs w:val="21"/>
                <w:highlight w:val="none"/>
                <w:lang w:val="en-US" w:eastAsia="zh-CN"/>
              </w:rPr>
            </w:r>
            <w:r/>
          </w:p>
          <w:p>
            <w:pPr>
              <w:pStyle w:val="1225"/>
              <w:numPr>
                <w:ilvl w:val="0"/>
                <w:numId w:val="0"/>
              </w:numPr>
              <w:jc w:val="left"/>
              <w:keepLines w:val="0"/>
              <w:keepNext w:val="0"/>
              <w:pageBreakBefore w:val="0"/>
              <w:spacing w:line="440" w:lineRule="exact"/>
              <w:widowControl/>
              <w:rPr>
                <w:color w:val="ff0000"/>
              </w:rPr>
            </w:pPr>
            <w:r>
              <w:rPr>
                <w:rFonts w:hint="eastAsia" w:ascii="宋体" w:hAnsi="宋体" w:eastAsia="宋体" w:cs="宋体"/>
                <w:color w:val="ff0000"/>
                <w:szCs w:val="21"/>
                <w:highlight w:val="none"/>
                <w:lang w:val="en-US" w:eastAsia="zh-CN"/>
              </w:rPr>
              <w:t xml:space="preserve">未提供或不符合要求不得分。</w:t>
            </w:r>
            <w:r>
              <w:rPr>
                <w:color w:val="ff0000"/>
              </w:rPr>
            </w:r>
            <w:r/>
          </w:p>
          <w:tbl>
            <w:tblPr>
              <w:tblW w:w="6399" w:type="dxa"/>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1"/>
                <w:trHeight w:val="208"/>
              </w:trPr>
              <w:tc>
                <w:tcPr>
                  <w:tcW w:w="2173" w:type="dxa"/>
                  <w:vAlign w:val="center"/>
                  <w:vMerge w:val="restart"/>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322"/>
                      <w:rFonts w:hint="eastAsia" w:ascii="宋体" w:hAnsi="宋体" w:eastAsia="宋体" w:cs="宋体"/>
                      <w:color w:val="ff0000"/>
                      <w:sz w:val="21"/>
                      <w:szCs w:val="21"/>
                      <w:lang w:val="en-US" w:eastAsia="zh-CN" w:bidi="ar"/>
                    </w:rPr>
                    <w:t xml:space="preserve">二级指标</w:t>
                  </w:r>
                  <w:r>
                    <w:rPr>
                      <w:rFonts w:hint="eastAsia" w:ascii="宋体" w:hAnsi="宋体" w:eastAsia="宋体" w:cs="宋体"/>
                      <w:i w:val="0"/>
                      <w:iCs w:val="0"/>
                      <w:color w:val="ff0000"/>
                      <w:sz w:val="21"/>
                      <w:szCs w:val="21"/>
                      <w:u w:val="none"/>
                    </w:rPr>
                  </w:r>
                  <w:r/>
                </w:p>
              </w:tc>
              <w:tc>
                <w:tcPr>
                  <w:tcW w:w="812" w:type="dxa"/>
                  <w:vAlign w:val="center"/>
                  <w:vMerge w:val="restart"/>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322"/>
                      <w:rFonts w:hint="eastAsia" w:ascii="宋体" w:hAnsi="宋体" w:eastAsia="宋体" w:cs="宋体"/>
                      <w:color w:val="ff0000"/>
                      <w:sz w:val="21"/>
                      <w:szCs w:val="21"/>
                      <w:lang w:val="en-US" w:eastAsia="zh-CN" w:bidi="ar"/>
                    </w:rPr>
                    <w:t xml:space="preserve">单位</w:t>
                  </w: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322"/>
                      <w:rFonts w:hint="eastAsia" w:ascii="宋体" w:hAnsi="宋体" w:eastAsia="宋体" w:cs="宋体"/>
                      <w:color w:val="ff0000"/>
                      <w:sz w:val="21"/>
                      <w:szCs w:val="21"/>
                      <w:lang w:val="en-US" w:eastAsia="zh-CN" w:bidi="ar"/>
                    </w:rPr>
                    <w:t xml:space="preserve">  评价指标要求</w:t>
                  </w:r>
                  <w:r>
                    <w:rPr>
                      <w:rFonts w:hint="eastAsia" w:ascii="宋体" w:hAnsi="宋体" w:eastAsia="宋体" w:cs="宋体"/>
                      <w:i w:val="0"/>
                      <w:iCs w:val="0"/>
                      <w:color w:val="ff0000"/>
                      <w:sz w:val="21"/>
                      <w:szCs w:val="21"/>
                      <w:u w:val="none"/>
                    </w:rPr>
                  </w:r>
                  <w:r/>
                </w:p>
              </w:tc>
            </w:tr>
            <w:tr>
              <w:trPr>
                <w:gridAfter w:val="1"/>
                <w:trHeight w:val="192"/>
              </w:trPr>
              <w:tc>
                <w:tcPr>
                  <w:tcW w:w="2173"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812"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322"/>
                      <w:rFonts w:hint="eastAsia" w:ascii="宋体" w:hAnsi="宋体" w:eastAsia="宋体" w:cs="宋体"/>
                      <w:color w:val="ff0000"/>
                      <w:sz w:val="21"/>
                      <w:szCs w:val="21"/>
                      <w:lang w:val="en-US" w:eastAsia="zh-CN" w:bidi="ar"/>
                    </w:rPr>
                    <w:t xml:space="preserve">  绿色标杆产品</w:t>
                  </w:r>
                  <w:r>
                    <w:rPr>
                      <w:rFonts w:hint="eastAsia" w:ascii="宋体" w:hAnsi="宋体" w:eastAsia="宋体" w:cs="宋体"/>
                      <w:i w:val="0"/>
                      <w:iCs w:val="0"/>
                      <w:color w:val="ff0000"/>
                      <w:sz w:val="21"/>
                      <w:szCs w:val="21"/>
                      <w:u w:val="none"/>
                    </w:rPr>
                  </w:r>
                  <w:r/>
                </w:p>
              </w:tc>
            </w:tr>
            <w:tr>
              <w:trPr>
                <w:trHeight w:val="380"/>
              </w:trPr>
              <w:tc>
                <w:tcPr>
                  <w:tcW w:w="733" w:type="dxa"/>
                  <w:vAlign w:val="center"/>
                  <w:vMerge w:val="restart"/>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Style w:val="1322"/>
                      <w:rFonts w:hint="eastAsia" w:ascii="宋体" w:hAnsi="宋体" w:eastAsia="宋体" w:cs="宋体"/>
                      <w:color w:val="ff0000"/>
                      <w:sz w:val="21"/>
                      <w:szCs w:val="21"/>
                      <w:lang w:val="en-US" w:eastAsia="zh-CN" w:bidi="ar"/>
                    </w:rPr>
                    <w:t xml:space="preserve">产品有害物质</w:t>
                  </w:r>
                  <w:r>
                    <w:rPr>
                      <w:rFonts w:ascii="宋体" w:hAnsi="宋体" w:eastAsia="宋体" w:cs="宋体"/>
                      <w:i w:val="0"/>
                      <w:iCs w:val="0"/>
                      <w:color w:val="ff0000"/>
                      <w:sz w:val="21"/>
                      <w:szCs w:val="21"/>
                      <w:u w:val="none"/>
                      <w:lang w:val="en-US"/>
                    </w:rPr>
                  </w:r>
                  <w:r/>
                </w:p>
              </w:tc>
              <w:tc>
                <w:tcPr>
                  <w:tcW w:w="144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322"/>
                      <w:rFonts w:hint="eastAsia" w:ascii="宋体" w:hAnsi="宋体" w:eastAsia="宋体" w:cs="宋体"/>
                      <w:color w:val="ff0000"/>
                      <w:sz w:val="21"/>
                      <w:szCs w:val="21"/>
                      <w:lang w:val="en-US" w:eastAsia="zh-CN" w:bidi="ar"/>
                    </w:rPr>
                    <w:t xml:space="preserve">苯</w:t>
                  </w:r>
                  <w:r>
                    <w:rPr>
                      <w:rFonts w:hint="eastAsia" w:ascii="宋体" w:hAnsi="宋体" w:eastAsia="宋体" w:cs="宋体"/>
                      <w:i w:val="0"/>
                      <w:iCs w:val="0"/>
                      <w:color w:val="ff0000"/>
                      <w:sz w:val="21"/>
                      <w:szCs w:val="21"/>
                      <w:u w:val="none"/>
                    </w:rPr>
                  </w:r>
                  <w:r/>
                </w:p>
              </w:tc>
              <w:tc>
                <w:tcPr>
                  <w:tcW w:w="812"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lang w:val="en-US" w:eastAsia="zh-CN"/>
                    </w:rPr>
                    <w:suppressLineNumbers w:val="0"/>
                  </w:pPr>
                  <w:r>
                    <w:rPr>
                      <w:rFonts w:hint="eastAsia" w:ascii="宋体" w:hAnsi="宋体" w:eastAsia="宋体" w:cs="宋体"/>
                      <w:i w:val="0"/>
                      <w:iCs w:val="0"/>
                      <w:color w:val="ff0000"/>
                      <w:sz w:val="21"/>
                      <w:szCs w:val="21"/>
                      <w:u w:val="none"/>
                      <w:lang w:val="en-US" w:eastAsia="zh-CN"/>
                    </w:rPr>
                    <w:t xml:space="preserve">mg/m</w:t>
                  </w:r>
                  <w:r>
                    <w:rPr>
                      <w:rFonts w:hint="eastAsia" w:ascii="宋体" w:hAnsi="宋体" w:eastAsia="宋体" w:cs="宋体"/>
                      <w:i w:val="0"/>
                      <w:iCs w:val="0"/>
                      <w:color w:val="ff0000"/>
                      <w:sz w:val="21"/>
                      <w:szCs w:val="21"/>
                      <w:u w:val="none"/>
                      <w:vertAlign w:val="superscript"/>
                      <w:lang w:val="en-US" w:eastAsia="zh-CN"/>
                    </w:rPr>
                    <w:t xml:space="preserve">3</w:t>
                  </w:r>
                  <w:r>
                    <w:rPr>
                      <w:rFonts w:ascii="宋体" w:hAnsi="宋体" w:eastAsia="宋体" w:cs="宋体"/>
                      <w:i w:val="0"/>
                      <w:iCs w:val="0"/>
                      <w:color w:val="ff0000"/>
                      <w:sz w:val="21"/>
                      <w:szCs w:val="21"/>
                      <w:u w:val="none"/>
                      <w:lang w:val="en-US" w:eastAsia="zh-CN"/>
                    </w:rPr>
                  </w:r>
                  <w:r/>
                </w:p>
              </w:tc>
              <w:tc>
                <w:tcPr>
                  <w:tcW w:w="2013"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Style w:val="1322"/>
                      <w:rFonts w:hint="eastAsia" w:ascii="宋体" w:hAnsi="宋体" w:eastAsia="宋体" w:cs="宋体"/>
                      <w:color w:val="ff0000"/>
                      <w:sz w:val="21"/>
                      <w:szCs w:val="21"/>
                      <w:lang w:val="en-US" w:eastAsia="zh-CN" w:bidi="ar"/>
                    </w:rPr>
                    <w:t xml:space="preserve">≤0.04</w:t>
                  </w:r>
                  <w:r>
                    <w:rPr>
                      <w:rFonts w:ascii="宋体" w:hAnsi="宋体" w:eastAsia="宋体" w:cs="宋体"/>
                      <w:i w:val="0"/>
                      <w:iCs w:val="0"/>
                      <w:color w:val="ff0000"/>
                      <w:sz w:val="21"/>
                      <w:szCs w:val="21"/>
                      <w:u w:val="none"/>
                      <w:lang w:val="en-US"/>
                    </w:rPr>
                  </w:r>
                  <w:r/>
                </w:p>
              </w:tc>
            </w:tr>
            <w:tr>
              <w:trPr>
                <w:trHeight w:val="390"/>
              </w:trPr>
              <w:tc>
                <w:tcPr>
                  <w:tcW w:w="733"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4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322"/>
                      <w:rFonts w:hint="eastAsia" w:ascii="宋体" w:hAnsi="宋体" w:eastAsia="宋体" w:cs="宋体"/>
                      <w:color w:val="ff0000"/>
                      <w:sz w:val="21"/>
                      <w:szCs w:val="21"/>
                      <w:lang w:val="en-US" w:eastAsia="zh-CN" w:bidi="ar"/>
                    </w:rPr>
                    <w:t xml:space="preserve">甲苯</w:t>
                  </w:r>
                  <w:r>
                    <w:rPr>
                      <w:rFonts w:hint="eastAsia" w:ascii="宋体" w:hAnsi="宋体" w:eastAsia="宋体" w:cs="宋体"/>
                      <w:i w:val="0"/>
                      <w:iCs w:val="0"/>
                      <w:color w:val="ff0000"/>
                      <w:sz w:val="21"/>
                      <w:szCs w:val="21"/>
                      <w:u w:val="none"/>
                    </w:rPr>
                  </w:r>
                  <w:r/>
                </w:p>
              </w:tc>
              <w:tc>
                <w:tcPr>
                  <w:tcW w:w="812" w:type="dxa"/>
                  <w:vAlign w:val="center"/>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lang w:val="en-US" w:eastAsia="zh-CN"/>
                    </w:rPr>
                    <w:t xml:space="preserve">mg/m</w:t>
                  </w:r>
                  <w:r>
                    <w:rPr>
                      <w:rFonts w:hint="eastAsia" w:ascii="宋体" w:hAnsi="宋体" w:eastAsia="宋体" w:cs="宋体"/>
                      <w:i w:val="0"/>
                      <w:iCs w:val="0"/>
                      <w:color w:val="ff0000"/>
                      <w:sz w:val="21"/>
                      <w:szCs w:val="21"/>
                      <w:u w:val="none"/>
                      <w:vertAlign w:val="superscript"/>
                      <w:lang w:val="en-US" w:eastAsia="zh-CN"/>
                    </w:rPr>
                    <w:t xml:space="preserve">3</w:t>
                  </w: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Style w:val="1322"/>
                      <w:rFonts w:hint="eastAsia" w:ascii="宋体" w:hAnsi="宋体" w:eastAsia="宋体" w:cs="宋体"/>
                      <w:color w:val="ff0000"/>
                      <w:sz w:val="21"/>
                      <w:szCs w:val="21"/>
                      <w:lang w:val="en-US" w:eastAsia="zh-CN" w:bidi="ar"/>
                    </w:rPr>
                    <w:t xml:space="preserve">≤0.03</w:t>
                  </w:r>
                  <w:r>
                    <w:rPr>
                      <w:rFonts w:ascii="宋体" w:hAnsi="宋体" w:eastAsia="宋体" w:cs="宋体"/>
                      <w:i w:val="0"/>
                      <w:iCs w:val="0"/>
                      <w:color w:val="ff0000"/>
                      <w:sz w:val="21"/>
                      <w:szCs w:val="21"/>
                      <w:u w:val="none"/>
                      <w:lang w:val="en-US"/>
                    </w:rPr>
                  </w:r>
                  <w:r/>
                </w:p>
              </w:tc>
            </w:tr>
            <w:tr>
              <w:trPr>
                <w:trHeight w:val="380"/>
              </w:trPr>
              <w:tc>
                <w:tcPr>
                  <w:tcW w:w="733"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4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322"/>
                      <w:rFonts w:hint="eastAsia" w:ascii="宋体" w:hAnsi="宋体" w:eastAsia="宋体" w:cs="宋体"/>
                      <w:color w:val="ff0000"/>
                      <w:sz w:val="21"/>
                      <w:szCs w:val="21"/>
                      <w:lang w:val="en-US" w:eastAsia="zh-CN" w:bidi="ar"/>
                    </w:rPr>
                    <w:t xml:space="preserve">二甲苯</w:t>
                  </w:r>
                  <w:r>
                    <w:rPr>
                      <w:rFonts w:hint="eastAsia" w:ascii="宋体" w:hAnsi="宋体" w:eastAsia="宋体" w:cs="宋体"/>
                      <w:i w:val="0"/>
                      <w:iCs w:val="0"/>
                      <w:color w:val="ff0000"/>
                      <w:sz w:val="21"/>
                      <w:szCs w:val="21"/>
                      <w:u w:val="none"/>
                    </w:rPr>
                  </w:r>
                  <w:r/>
                </w:p>
              </w:tc>
              <w:tc>
                <w:tcPr>
                  <w:tcW w:w="812" w:type="dxa"/>
                  <w:vAlign w:val="center"/>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lang w:val="en-US" w:eastAsia="zh-CN"/>
                    </w:rPr>
                    <w:t xml:space="preserve">mg/m</w:t>
                  </w:r>
                  <w:r>
                    <w:rPr>
                      <w:rFonts w:hint="eastAsia" w:ascii="宋体" w:hAnsi="宋体" w:eastAsia="宋体" w:cs="宋体"/>
                      <w:i w:val="0"/>
                      <w:iCs w:val="0"/>
                      <w:color w:val="ff0000"/>
                      <w:sz w:val="21"/>
                      <w:szCs w:val="21"/>
                      <w:u w:val="none"/>
                      <w:vertAlign w:val="superscript"/>
                      <w:lang w:val="en-US" w:eastAsia="zh-CN"/>
                    </w:rPr>
                    <w:t xml:space="preserve">3</w:t>
                  </w: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225"/>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Fonts w:hint="eastAsia" w:ascii="宋体" w:hAnsi="宋体" w:eastAsia="宋体" w:cs="宋体"/>
                      <w:i w:val="0"/>
                      <w:iCs w:val="0"/>
                      <w:color w:val="ff0000"/>
                      <w:sz w:val="21"/>
                      <w:szCs w:val="21"/>
                      <w:u w:val="none"/>
                      <w:lang w:val="en-US" w:eastAsia="zh-CN" w:bidi="ar"/>
                    </w:rPr>
                    <w:t xml:space="preserve">≤0.08</w:t>
                  </w:r>
                  <w:r>
                    <w:rPr>
                      <w:rFonts w:ascii="宋体" w:hAnsi="宋体" w:eastAsia="宋体" w:cs="宋体"/>
                      <w:i w:val="0"/>
                      <w:iCs w:val="0"/>
                      <w:color w:val="ff0000"/>
                      <w:sz w:val="21"/>
                      <w:szCs w:val="21"/>
                      <w:u w:val="none"/>
                      <w:lang w:val="en-US"/>
                    </w:rPr>
                  </w:r>
                  <w:r/>
                </w:p>
              </w:tc>
            </w:tr>
            <w:tr>
              <w:trPr>
                <w:trHeight w:val="925"/>
              </w:trPr>
              <w:tc>
                <w:tcPr>
                  <w:tcW w:w="733" w:type="dxa"/>
                  <w:vAlign w:val="center"/>
                  <w:vMerge w:val="continue"/>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c>
                <w:tcPr>
                  <w:tcW w:w="144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rPr>
                    <w:suppressLineNumbers w:val="0"/>
                  </w:pPr>
                  <w:r>
                    <w:rPr>
                      <w:rStyle w:val="1322"/>
                      <w:rFonts w:hint="eastAsia" w:ascii="宋体" w:hAnsi="宋体" w:eastAsia="宋体" w:cs="宋体"/>
                      <w:color w:val="ff0000"/>
                      <w:sz w:val="21"/>
                      <w:szCs w:val="21"/>
                      <w:lang w:val="en-US" w:eastAsia="zh-CN" w:bidi="ar"/>
                    </w:rPr>
                    <w:t xml:space="preserve">总挥发性有机化合物</w:t>
                  </w:r>
                  <w:r>
                    <w:rPr>
                      <w:rFonts w:hint="eastAsia" w:ascii="宋体" w:hAnsi="宋体" w:eastAsia="宋体" w:cs="宋体"/>
                      <w:i w:val="0"/>
                      <w:iCs w:val="0"/>
                      <w:color w:val="ff0000"/>
                      <w:sz w:val="21"/>
                      <w:szCs w:val="21"/>
                      <w:u w:val="none"/>
                    </w:rPr>
                  </w:r>
                  <w:r/>
                </w:p>
              </w:tc>
              <w:tc>
                <w:tcPr>
                  <w:tcW w:w="812" w:type="dxa"/>
                  <w:vAlign w:val="center"/>
                  <w:textDirection w:val="lrTb"/>
                  <w:noWrap w:val="false"/>
                </w:tcPr>
                <w:p>
                  <w:pPr>
                    <w:pStyle w:val="1225"/>
                    <w:jc w:val="center"/>
                    <w:spacing w:line="360" w:lineRule="auto"/>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lang w:val="en-US" w:eastAsia="zh-CN"/>
                    </w:rPr>
                    <w:t xml:space="preserve">mg/m</w:t>
                  </w:r>
                  <w:r>
                    <w:rPr>
                      <w:rFonts w:hint="eastAsia" w:ascii="宋体" w:hAnsi="宋体" w:eastAsia="宋体" w:cs="宋体"/>
                      <w:i w:val="0"/>
                      <w:iCs w:val="0"/>
                      <w:color w:val="ff0000"/>
                      <w:sz w:val="21"/>
                      <w:szCs w:val="21"/>
                      <w:u w:val="none"/>
                      <w:vertAlign w:val="superscript"/>
                      <w:lang w:val="en-US" w:eastAsia="zh-CN"/>
                    </w:rPr>
                    <w:t xml:space="preserve">3</w:t>
                  </w:r>
                  <w:r>
                    <w:rPr>
                      <w:rFonts w:hint="eastAsia" w:ascii="宋体" w:hAnsi="宋体" w:eastAsia="宋体" w:cs="宋体"/>
                      <w:i w:val="0"/>
                      <w:iCs w:val="0"/>
                      <w:color w:val="ff0000"/>
                      <w:sz w:val="21"/>
                      <w:szCs w:val="21"/>
                      <w:u w:val="none"/>
                    </w:rPr>
                  </w:r>
                  <w:r/>
                </w:p>
              </w:tc>
              <w:tc>
                <w:tcPr>
                  <w:tcW w:w="201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t xml:space="preserve">≤0.1</w:t>
                  </w:r>
                  <w:r>
                    <w:rPr>
                      <w:rFonts w:hint="eastAsia" w:ascii="宋体" w:hAnsi="宋体" w:eastAsia="宋体" w:cs="宋体"/>
                      <w:i w:val="0"/>
                      <w:iCs w:val="0"/>
                      <w:color w:val="ff0000"/>
                      <w:sz w:val="21"/>
                      <w:szCs w:val="21"/>
                      <w:u w:val="none"/>
                      <w:lang w:val="en-US" w:eastAsia="zh-CN" w:bidi="ar"/>
                    </w:rPr>
                  </w:r>
                  <w:r/>
                </w:p>
                <w:p>
                  <w:pPr>
                    <w:pStyle w:val="1225"/>
                    <w:jc w:val="center"/>
                    <w:keepLines w:val="0"/>
                    <w:keepNext w:val="0"/>
                    <w:spacing w:line="360" w:lineRule="auto"/>
                    <w:widowControl/>
                    <w:rPr>
                      <w:rFonts w:ascii="宋体" w:hAnsi="宋体" w:eastAsia="宋体" w:cs="宋体"/>
                      <w:i w:val="0"/>
                      <w:iCs w:val="0"/>
                      <w:color w:val="ff0000"/>
                      <w:sz w:val="21"/>
                      <w:szCs w:val="21"/>
                      <w:u w:val="none"/>
                      <w:lang w:val="en-US"/>
                    </w:rPr>
                    <w:suppressLineNumbers w:val="0"/>
                  </w:pPr>
                  <w:r>
                    <w:rPr>
                      <w:rFonts w:hint="eastAsia" w:ascii="宋体" w:hAnsi="宋体" w:eastAsia="宋体" w:cs="宋体"/>
                      <w:i w:val="0"/>
                      <w:iCs w:val="0"/>
                      <w:color w:val="ff0000"/>
                      <w:sz w:val="21"/>
                      <w:szCs w:val="21"/>
                      <w:u w:val="none"/>
                      <w:lang w:val="en-US" w:eastAsia="zh-CN" w:bidi="ar"/>
                    </w:rPr>
                    <w:t xml:space="preserve">（本项为基准值）</w:t>
                  </w:r>
                  <w:r>
                    <w:rPr>
                      <w:rFonts w:ascii="宋体" w:hAnsi="宋体" w:eastAsia="宋体" w:cs="宋体"/>
                      <w:i w:val="0"/>
                      <w:iCs w:val="0"/>
                      <w:color w:val="ff0000"/>
                      <w:sz w:val="21"/>
                      <w:szCs w:val="21"/>
                      <w:u w:val="none"/>
                      <w:lang w:val="en-US"/>
                    </w:rPr>
                  </w:r>
                  <w:r/>
                </w:p>
              </w:tc>
            </w:tr>
          </w:tbl>
          <w:p>
            <w:pPr>
              <w:pStyle w:val="1225"/>
              <w:numPr>
                <w:ilvl w:val="0"/>
                <w:numId w:val="0"/>
              </w:numPr>
              <w:ind w:left="0" w:firstLine="0"/>
              <w:jc w:val="left"/>
              <w:keepLines w:val="0"/>
              <w:keepNext w:val="0"/>
              <w:pageBreakBefore w:val="0"/>
              <w:spacing w:line="440" w:lineRule="exact"/>
              <w:widowControl/>
              <w:rPr>
                <w:rFonts w:hint="eastAsia" w:ascii="宋体" w:hAnsi="宋体" w:eastAsia="宋体" w:cs="宋体"/>
                <w:i w:val="0"/>
                <w:iCs w:val="0"/>
                <w:caps w:val="0"/>
                <w:color w:val="ff0000"/>
                <w:spacing w:val="0"/>
                <w:sz w:val="21"/>
                <w:szCs w:val="21"/>
                <w:lang w:eastAsia="zh-CN"/>
              </w:rPr>
            </w:pPr>
            <w:r>
              <w:rPr>
                <w:rFonts w:hint="eastAsia" w:ascii="宋体" w:hAnsi="宋体" w:eastAsia="宋体" w:cs="宋体"/>
                <w:i w:val="0"/>
                <w:iCs w:val="0"/>
                <w:caps w:val="0"/>
                <w:color w:val="ff0000"/>
                <w:spacing w:val="0"/>
                <w:sz w:val="21"/>
                <w:szCs w:val="21"/>
                <w:lang w:eastAsia="zh-CN"/>
              </w:rPr>
            </w:r>
            <w:r/>
          </w:p>
        </w:tc>
      </w:tr>
      <w:tr>
        <w:trPr>
          <w:trHeight w:val="1679"/>
        </w:trPr>
        <w:tc>
          <w:tcPr>
            <w:tcW w:w="985" w:type="dxa"/>
            <w:vAlign w:val="center"/>
            <w:textDirection w:val="lrTb"/>
            <w:noWrap w:val="false"/>
          </w:tcPr>
          <w:p>
            <w:pPr>
              <w:pStyle w:val="1289"/>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aps w:val="0"/>
                <w:color w:val="000000"/>
                <w:spacing w:val="0"/>
                <w:sz w:val="21"/>
                <w:szCs w:val="21"/>
              </w:rPr>
              <w:t xml:space="preserve">同类业绩</w:t>
            </w:r>
            <w:r>
              <w:rPr>
                <w:rFonts w:hint="eastAsia" w:ascii="宋体" w:hAnsi="宋体" w:eastAsia="宋体" w:cs="宋体"/>
                <w:bCs/>
                <w:color w:val="000000"/>
                <w:sz w:val="21"/>
                <w:szCs w:val="21"/>
              </w:rPr>
            </w:r>
            <w:r/>
          </w:p>
        </w:tc>
        <w:tc>
          <w:tcPr>
            <w:tcW w:w="436" w:type="dxa"/>
            <w:vAlign w:val="center"/>
            <w:textDirection w:val="lrTb"/>
            <w:noWrap w:val="false"/>
          </w:tcPr>
          <w:p>
            <w:pPr>
              <w:pStyle w:val="1225"/>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4分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225"/>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i w:val="0"/>
                <w:iCs w:val="0"/>
                <w:caps w:val="0"/>
                <w:color w:val="000000"/>
                <w:spacing w:val="0"/>
                <w:sz w:val="21"/>
                <w:szCs w:val="21"/>
              </w:rPr>
              <w:t xml:space="preserve">自202</w:t>
            </w:r>
            <w:r>
              <w:rPr>
                <w:rFonts w:hint="eastAsia" w:ascii="宋体" w:hAnsi="宋体" w:eastAsia="宋体" w:cs="宋体"/>
                <w:i w:val="0"/>
                <w:iCs w:val="0"/>
                <w:caps w:val="0"/>
                <w:color w:val="000000"/>
                <w:spacing w:val="0"/>
                <w:sz w:val="21"/>
                <w:szCs w:val="21"/>
                <w:lang w:val="en-US" w:eastAsia="zh-CN"/>
              </w:rPr>
              <w:t xml:space="preserve">3</w:t>
            </w:r>
            <w:r>
              <w:rPr>
                <w:rFonts w:hint="eastAsia" w:ascii="宋体" w:hAnsi="宋体" w:eastAsia="宋体" w:cs="宋体"/>
                <w:i w:val="0"/>
                <w:iCs w:val="0"/>
                <w:caps w:val="0"/>
                <w:color w:val="000000"/>
                <w:spacing w:val="0"/>
                <w:sz w:val="21"/>
                <w:szCs w:val="21"/>
              </w:rPr>
              <w:t xml:space="preserve">年1月1日以来（以</w:t>
            </w:r>
            <w:r>
              <w:rPr>
                <w:rFonts w:hint="eastAsia" w:ascii="宋体" w:hAnsi="宋体" w:eastAsia="宋体" w:cs="宋体"/>
                <w:i w:val="0"/>
                <w:iCs w:val="0"/>
                <w:caps w:val="0"/>
                <w:color w:val="000000"/>
                <w:spacing w:val="0"/>
                <w:sz w:val="21"/>
                <w:szCs w:val="21"/>
                <w:highlight w:val="none"/>
              </w:rPr>
              <w:t xml:space="preserve">合同签订时间为准），投标人</w:t>
            </w:r>
            <w:r>
              <w:rPr>
                <w:rFonts w:hint="eastAsia" w:ascii="宋体" w:hAnsi="宋体" w:eastAsia="宋体" w:cs="宋体"/>
                <w:color w:val="000000"/>
                <w:szCs w:val="21"/>
                <w:highlight w:val="none"/>
              </w:rPr>
              <w:t xml:space="preserve">具备同类项目成功案例(</w:t>
            </w:r>
            <w:r>
              <w:rPr>
                <w:rFonts w:hint="eastAsia" w:ascii="宋体" w:hAnsi="宋体" w:eastAsia="宋体" w:cs="宋体"/>
                <w:color w:val="000000"/>
                <w:szCs w:val="21"/>
                <w:highlight w:val="none"/>
                <w:lang w:val="en-US" w:eastAsia="zh-CN"/>
              </w:rPr>
              <w:t xml:space="preserve">同类项目定义为上床下桌公寓床）</w:t>
            </w:r>
            <w:r>
              <w:rPr>
                <w:rFonts w:hint="eastAsia" w:ascii="宋体" w:hAnsi="宋体" w:eastAsia="宋体" w:cs="宋体"/>
                <w:i w:val="0"/>
                <w:iCs w:val="0"/>
                <w:caps w:val="0"/>
                <w:color w:val="000000"/>
                <w:spacing w:val="0"/>
                <w:sz w:val="21"/>
                <w:szCs w:val="21"/>
                <w:highlight w:val="none"/>
              </w:rPr>
              <w:t xml:space="preserve">。每提供一份得</w:t>
            </w:r>
            <w:r>
              <w:rPr>
                <w:rFonts w:hint="eastAsia" w:ascii="宋体" w:hAnsi="宋体" w:eastAsia="宋体" w:cs="宋体"/>
                <w:i w:val="0"/>
                <w:iCs w:val="0"/>
                <w:caps w:val="0"/>
                <w:color w:val="000000"/>
                <w:spacing w:val="0"/>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rPr>
              <w:t xml:space="preserve">分，满分</w:t>
            </w:r>
            <w:r>
              <w:rPr>
                <w:rFonts w:hint="eastAsia" w:ascii="宋体" w:hAnsi="宋体" w:eastAsia="宋体" w:cs="宋体"/>
                <w:i w:val="0"/>
                <w:iCs w:val="0"/>
                <w:caps w:val="0"/>
                <w:color w:val="000000"/>
                <w:spacing w:val="0"/>
                <w:sz w:val="21"/>
                <w:szCs w:val="21"/>
                <w:highlight w:val="none"/>
                <w:lang w:val="en-US" w:eastAsia="zh-CN"/>
              </w:rPr>
              <w:t xml:space="preserve">4</w:t>
            </w:r>
            <w:r>
              <w:rPr>
                <w:rFonts w:hint="eastAsia" w:ascii="宋体" w:hAnsi="宋体" w:eastAsia="宋体" w:cs="宋体"/>
                <w:i w:val="0"/>
                <w:iCs w:val="0"/>
                <w:caps w:val="0"/>
                <w:color w:val="000000"/>
                <w:spacing w:val="0"/>
                <w:sz w:val="21"/>
                <w:szCs w:val="21"/>
                <w:highlight w:val="none"/>
              </w:rPr>
              <w:t xml:space="preserve">分。</w:t>
            </w:r>
            <w:r>
              <w:rPr>
                <w:rFonts w:hint="eastAsia" w:ascii="宋体" w:hAnsi="宋体" w:eastAsia="宋体" w:cs="宋体"/>
                <w:i w:val="0"/>
                <w:iCs w:val="0"/>
                <w:caps w:val="0"/>
                <w:color w:val="000000"/>
                <w:spacing w:val="0"/>
                <w:sz w:val="21"/>
                <w:szCs w:val="21"/>
                <w:highlight w:val="none"/>
              </w:rPr>
            </w:r>
            <w:r/>
          </w:p>
          <w:p>
            <w:pPr>
              <w:pStyle w:val="1225"/>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highlight w:val="none"/>
                <w:lang w:eastAsia="zh-CN"/>
              </w:rPr>
              <w:t xml:space="preserve">注：</w:t>
            </w:r>
            <w:r>
              <w:rPr>
                <w:rFonts w:hint="eastAsia" w:ascii="宋体" w:hAnsi="宋体" w:eastAsia="宋体" w:cs="宋体"/>
                <w:i w:val="0"/>
                <w:iCs w:val="0"/>
                <w:caps w:val="0"/>
                <w:color w:val="000000"/>
                <w:spacing w:val="0"/>
                <w:sz w:val="21"/>
                <w:szCs w:val="21"/>
                <w:highlight w:val="none"/>
              </w:rPr>
              <w:t xml:space="preserve">需提供合同</w:t>
            </w:r>
            <w:r>
              <w:rPr>
                <w:rFonts w:hint="eastAsia" w:ascii="宋体" w:hAnsi="宋体" w:eastAsia="宋体" w:cs="宋体"/>
                <w:i w:val="0"/>
                <w:iCs w:val="0"/>
                <w:caps w:val="0"/>
                <w:color w:val="000000"/>
                <w:spacing w:val="0"/>
                <w:sz w:val="21"/>
                <w:szCs w:val="21"/>
                <w:highlight w:val="none"/>
                <w:lang w:eastAsia="zh-CN"/>
              </w:rPr>
              <w:t xml:space="preserve">扫描件</w:t>
            </w:r>
            <w:r>
              <w:rPr>
                <w:rFonts w:hint="eastAsia" w:ascii="宋体" w:hAnsi="宋体" w:eastAsia="宋体" w:cs="宋体"/>
                <w:i w:val="0"/>
                <w:iCs w:val="0"/>
                <w:caps w:val="0"/>
                <w:color w:val="000000"/>
                <w:spacing w:val="0"/>
                <w:sz w:val="21"/>
                <w:szCs w:val="21"/>
                <w:highlight w:val="none"/>
              </w:rPr>
              <w:t xml:space="preserve">及验收报告，缺项不得</w:t>
            </w:r>
            <w:r>
              <w:rPr>
                <w:rFonts w:hint="eastAsia" w:ascii="宋体" w:hAnsi="宋体" w:eastAsia="宋体" w:cs="宋体"/>
                <w:i w:val="0"/>
                <w:iCs w:val="0"/>
                <w:caps w:val="0"/>
                <w:color w:val="000000"/>
                <w:spacing w:val="0"/>
                <w:sz w:val="21"/>
                <w:szCs w:val="21"/>
              </w:rPr>
              <w:t xml:space="preserve">分</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lang w:eastAsia="zh-CN"/>
              </w:rPr>
            </w:r>
            <w:r/>
          </w:p>
        </w:tc>
      </w:tr>
      <w:tr>
        <w:trPr>
          <w:trHeight w:val="309"/>
        </w:trPr>
        <w:tc>
          <w:tcPr>
            <w:tcW w:w="985" w:type="dxa"/>
            <w:vAlign w:val="center"/>
            <w:textDirection w:val="lrTb"/>
            <w:noWrap w:val="false"/>
          </w:tcPr>
          <w:p>
            <w:pPr>
              <w:pStyle w:val="1289"/>
              <w:jc w:val="center"/>
              <w:spacing w:line="460" w:lineRule="exact"/>
              <w:rPr>
                <w:rFonts w:hint="eastAsia" w:ascii="宋体" w:hAnsi="宋体" w:eastAsia="宋体" w:cs="宋体"/>
                <w:color w:val="000000"/>
                <w:sz w:val="21"/>
                <w:szCs w:val="21"/>
              </w:rPr>
            </w:pPr>
            <w:r>
              <w:rPr>
                <w:rFonts w:ascii="宋体" w:hAnsi="宋体" w:eastAsia="宋体" w:cs="宋体"/>
                <w:sz w:val="21"/>
                <w:szCs w:val="21"/>
              </w:rPr>
              <w:t xml:space="preserve">延长质保</w:t>
            </w:r>
            <w:r>
              <w:rPr>
                <w:rFonts w:hint="eastAsia" w:ascii="宋体" w:hAnsi="宋体" w:eastAsia="宋体" w:cs="宋体"/>
                <w:color w:val="000000"/>
                <w:sz w:val="21"/>
                <w:szCs w:val="21"/>
              </w:rPr>
            </w:r>
            <w:r/>
          </w:p>
        </w:tc>
        <w:tc>
          <w:tcPr>
            <w:tcW w:w="436" w:type="dxa"/>
            <w:vAlign w:val="center"/>
            <w:textDirection w:val="lrTb"/>
            <w:noWrap w:val="false"/>
          </w:tcPr>
          <w:p>
            <w:pPr>
              <w:pStyle w:val="1225"/>
              <w:jc w:val="center"/>
              <w:spacing w:line="460" w:lineRule="exact"/>
              <w:widowControl/>
              <w:rPr>
                <w:rFonts w:hint="eastAsia" w:ascii="宋体" w:hAnsi="宋体" w:eastAsia="宋体" w:cs="宋体"/>
                <w:b w:val="0"/>
                <w:bCs/>
                <w:sz w:val="21"/>
                <w:szCs w:val="21"/>
                <w:highlight w:val="none"/>
                <w:lang w:val="en-US" w:eastAsia="zh-CN"/>
              </w:rPr>
            </w:pPr>
            <w:r>
              <w:rPr>
                <w:rFonts w:ascii="宋体" w:hAnsi="宋体" w:eastAsia="宋体" w:cs="宋体"/>
                <w:color w:val="000000"/>
                <w:sz w:val="21"/>
                <w:szCs w:val="21"/>
              </w:rPr>
              <w:t xml:space="preserve">2分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225"/>
              <w:jc w:val="left"/>
              <w:spacing w:line="460" w:lineRule="exact"/>
              <w:widowControl/>
              <w:rPr>
                <w:rFonts w:hint="eastAsia" w:ascii="宋体" w:hAnsi="宋体" w:eastAsia="宋体" w:cs="Times New Roman"/>
                <w:color w:val="000000"/>
                <w:szCs w:val="21"/>
              </w:rPr>
            </w:pPr>
            <w:r>
              <w:rPr>
                <w:rFonts w:ascii="宋体" w:hAnsi="宋体" w:eastAsia="宋体" w:cs="宋体"/>
                <w:color w:val="000000"/>
                <w:sz w:val="21"/>
                <w:szCs w:val="21"/>
              </w:rPr>
              <w:t xml:space="preserve">投标人所提供货物的质保期在满足招标文件免费</w:t>
            </w:r>
            <w:r>
              <w:rPr>
                <w:rFonts w:ascii="宋体" w:hAnsi="宋体" w:eastAsia="宋体" w:cs="宋体"/>
                <w:color w:val="000000"/>
                <w:sz w:val="21"/>
                <w:szCs w:val="21"/>
                <w:highlight w:val="none"/>
              </w:rPr>
              <w:t xml:space="preserve">质保期要求（</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年）的基础上，每增加一年免费质保期得1分，本项最高得2分。</w:t>
            </w:r>
            <w:r>
              <w:rPr>
                <w:rFonts w:hint="eastAsia" w:ascii="宋体" w:hAnsi="宋体" w:eastAsia="宋体" w:cs="Times New Roman"/>
                <w:color w:val="000000"/>
                <w:szCs w:val="21"/>
              </w:rPr>
            </w:r>
            <w:r/>
          </w:p>
        </w:tc>
      </w:tr>
      <w:tr>
        <w:trPr>
          <w:trHeight w:val="309"/>
        </w:trPr>
        <w:tc>
          <w:tcPr>
            <w:tcW w:w="985" w:type="dxa"/>
            <w:vAlign w:val="center"/>
            <w:textDirection w:val="lrTb"/>
            <w:noWrap w:val="false"/>
          </w:tcPr>
          <w:p>
            <w:pPr>
              <w:pStyle w:val="1225"/>
              <w:jc w:val="center"/>
              <w:spacing w:line="4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国家政策导向</w:t>
            </w:r>
            <w:r>
              <w:rPr>
                <w:rFonts w:hint="eastAsia" w:ascii="宋体" w:hAnsi="宋体" w:eastAsia="宋体" w:cs="宋体"/>
                <w:color w:val="000000"/>
                <w:sz w:val="21"/>
                <w:szCs w:val="21"/>
              </w:rPr>
            </w:r>
            <w:r/>
          </w:p>
        </w:tc>
        <w:tc>
          <w:tcPr>
            <w:tcW w:w="436" w:type="dxa"/>
            <w:vAlign w:val="center"/>
            <w:textDirection w:val="lrTb"/>
            <w:noWrap w:val="false"/>
          </w:tcPr>
          <w:p>
            <w:pPr>
              <w:pStyle w:val="1225"/>
              <w:jc w:val="center"/>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sz w:val="21"/>
                <w:szCs w:val="21"/>
              </w:rPr>
              <w:t xml:space="preserve">1分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1225"/>
              <w:jc w:val="left"/>
              <w:spacing w:line="460" w:lineRule="exact"/>
              <w:widowControl/>
              <w:rPr>
                <w:rFonts w:hint="eastAsia" w:ascii="宋体" w:hAnsi="宋体" w:eastAsia="宋体" w:cs="Times New Roman"/>
                <w:color w:val="000000"/>
                <w:szCs w:val="21"/>
              </w:rPr>
            </w:pPr>
            <w:r>
              <w:rPr>
                <w:rFonts w:hint="eastAsia" w:ascii="宋体" w:hAnsi="宋体" w:eastAsia="宋体" w:cs="宋体"/>
                <w:color w:val="000000"/>
                <w:sz w:val="21"/>
                <w:szCs w:val="21"/>
              </w:rPr>
              <w:t xml:space="preserve">投标产品属于财政部、生态环境部公布的“环境标志产品品目清单”范围内的，投标人提供国家确定的认证机构出具的、处于有效期内的该投标产品环境标志产品认证证书</w:t>
            </w:r>
            <w:r>
              <w:rPr>
                <w:rFonts w:hint="eastAsia" w:ascii="宋体" w:hAnsi="宋体" w:eastAsia="宋体" w:cs="宋体"/>
                <w:color w:val="000000"/>
                <w:sz w:val="21"/>
                <w:szCs w:val="21"/>
                <w:lang w:eastAsia="zh-CN"/>
              </w:rPr>
              <w:t xml:space="preserve">扫描件</w:t>
            </w:r>
            <w:r>
              <w:rPr>
                <w:rFonts w:hint="eastAsia" w:ascii="宋体" w:hAnsi="宋体" w:eastAsia="宋体" w:cs="宋体"/>
                <w:color w:val="000000"/>
                <w:sz w:val="21"/>
                <w:szCs w:val="21"/>
              </w:rPr>
              <w:t xml:space="preserve">的得1分。</w:t>
            </w:r>
            <w:r>
              <w:rPr>
                <w:rFonts w:hint="eastAsia" w:ascii="宋体" w:hAnsi="宋体" w:eastAsia="宋体" w:cs="Times New Roman"/>
                <w:color w:val="000000"/>
                <w:szCs w:val="21"/>
              </w:rPr>
            </w:r>
            <w:r/>
          </w:p>
        </w:tc>
      </w:tr>
      <w:tr>
        <w:trPr>
          <w:trHeight w:val="893"/>
        </w:trPr>
        <w:tc>
          <w:tcPr>
            <w:tcW w:w="985" w:type="dxa"/>
            <w:vAlign w:val="center"/>
            <w:textDirection w:val="lrTb"/>
            <w:noWrap w:val="false"/>
          </w:tcPr>
          <w:p>
            <w:pPr>
              <w:pStyle w:val="1289"/>
              <w:jc w:val="center"/>
              <w:spacing w:line="460" w:lineRule="exact"/>
              <w:rPr>
                <w:rFonts w:hint="eastAsia" w:ascii="宋体" w:hAnsi="宋体" w:eastAsia="宋体" w:cs="宋体"/>
                <w:bCs/>
                <w:color w:val="000000"/>
                <w:sz w:val="21"/>
                <w:szCs w:val="21"/>
              </w:rPr>
            </w:pPr>
            <w:r>
              <w:rPr>
                <w:rFonts w:ascii="宋体" w:hAnsi="宋体" w:eastAsia="宋体" w:cs="宋体"/>
                <w:sz w:val="21"/>
                <w:szCs w:val="21"/>
              </w:rPr>
              <w:t xml:space="preserve">设计结构评价</w:t>
            </w:r>
            <w:r>
              <w:rPr>
                <w:rFonts w:hint="eastAsia" w:ascii="宋体" w:hAnsi="宋体" w:eastAsia="宋体" w:cs="宋体"/>
                <w:bCs/>
                <w:color w:val="000000"/>
                <w:sz w:val="21"/>
                <w:szCs w:val="21"/>
              </w:rPr>
            </w:r>
            <w:r/>
          </w:p>
        </w:tc>
        <w:tc>
          <w:tcPr>
            <w:tcW w:w="436" w:type="dxa"/>
            <w:vAlign w:val="center"/>
            <w:textDirection w:val="lrTb"/>
            <w:noWrap w:val="false"/>
          </w:tcPr>
          <w:p>
            <w:pPr>
              <w:pStyle w:val="1225"/>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25"/>
              <w:keepLines w:val="0"/>
              <w:keepNext w:val="0"/>
              <w:pageBreakBefore w:val="0"/>
              <w:spacing w:line="360" w:lineRule="auto"/>
              <w:widowControl/>
              <w:rPr>
                <w:rFonts w:hint="eastAsia" w:ascii="宋体" w:hAnsi="宋体" w:eastAsia="宋体" w:cs="宋体"/>
                <w:color w:val="000000"/>
                <w:szCs w:val="21"/>
                <w:highlight w:val="none"/>
              </w:rPr>
            </w:pPr>
            <w:r>
              <w:rPr>
                <w:rFonts w:ascii="宋体" w:hAnsi="宋体" w:eastAsia="宋体" w:cs="宋体"/>
                <w:color w:val="000000"/>
                <w:sz w:val="21"/>
                <w:szCs w:val="21"/>
              </w:rPr>
              <w:t xml:space="preserve">投</w:t>
            </w:r>
            <w:r>
              <w:rPr>
                <w:rFonts w:ascii="宋体" w:hAnsi="宋体" w:eastAsia="宋体" w:cs="宋体"/>
                <w:color w:val="000000"/>
                <w:sz w:val="21"/>
                <w:szCs w:val="21"/>
                <w:highlight w:val="none"/>
              </w:rPr>
              <w:t xml:space="preserve">标人根据本项目实际情况，提供</w:t>
            </w: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1、2项</w:t>
            </w:r>
            <w:r>
              <w:rPr>
                <w:rFonts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Cs w:val="21"/>
                <w:highlight w:val="none"/>
              </w:rPr>
              <w:t xml:space="preserve">产品三视图</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②</w:t>
            </w:r>
            <w:r>
              <w:rPr>
                <w:rFonts w:hint="eastAsia" w:ascii="宋体" w:hAnsi="宋体" w:eastAsia="宋体" w:cs="宋体"/>
                <w:color w:val="000000"/>
                <w:szCs w:val="21"/>
                <w:highlight w:val="none"/>
              </w:rPr>
              <w:t xml:space="preserve">部件结构图。</w:t>
            </w:r>
            <w:r>
              <w:rPr>
                <w:rFonts w:hint="eastAsia" w:ascii="宋体" w:hAnsi="宋体" w:eastAsia="宋体" w:cs="宋体"/>
                <w:color w:val="000000"/>
                <w:szCs w:val="21"/>
                <w:highlight w:val="none"/>
              </w:rPr>
            </w:r>
            <w:r/>
          </w:p>
          <w:p>
            <w:pPr>
              <w:pStyle w:val="1225"/>
              <w:ind w:left="0" w:firstLine="0"/>
              <w:jc w:val="left"/>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每有一个产品提供完整的图纸，</w:t>
            </w:r>
            <w:r>
              <w:rPr>
                <w:rFonts w:hint="eastAsia" w:ascii="宋体" w:hAnsi="宋体" w:eastAsia="宋体" w:cs="宋体"/>
                <w:color w:val="000000"/>
                <w:sz w:val="21"/>
                <w:szCs w:val="21"/>
                <w:highlight w:val="none"/>
                <w:lang w:val="en-US" w:eastAsia="zh-CN" w:bidi="ar-SA"/>
              </w:rPr>
              <w:t xml:space="preserve">设计理念科学合理、颜色搭配美观，对应产品得3分</w:t>
            </w:r>
            <w:r>
              <w:rPr>
                <w:rFonts w:hint="eastAsia" w:ascii="宋体" w:hAnsi="宋体" w:eastAsia="宋体" w:cs="宋体"/>
                <w:color w:val="000000"/>
                <w:sz w:val="21"/>
                <w:szCs w:val="20"/>
                <w:highlight w:val="none"/>
                <w:lang w:val="en-US" w:eastAsia="zh-CN" w:bidi="ar-SA"/>
              </w:rPr>
              <w:t xml:space="preserve">；</w:t>
            </w:r>
            <w:r>
              <w:rPr>
                <w:rFonts w:hint="eastAsia" w:ascii="宋体" w:hAnsi="宋体" w:eastAsia="宋体" w:cs="宋体"/>
                <w:color w:val="000000"/>
                <w:sz w:val="21"/>
                <w:szCs w:val="20"/>
                <w:highlight w:val="none"/>
                <w:lang w:val="en-US" w:eastAsia="zh-CN" w:bidi="ar-SA"/>
              </w:rPr>
            </w:r>
            <w:r/>
          </w:p>
          <w:p>
            <w:pPr>
              <w:pStyle w:val="1225"/>
              <w:ind w:left="0" w:firstLine="0"/>
              <w:jc w:val="left"/>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每有一个产品提供较完整的图纸，</w:t>
            </w:r>
            <w:r>
              <w:rPr>
                <w:rFonts w:hint="eastAsia" w:ascii="宋体" w:hAnsi="宋体" w:eastAsia="宋体" w:cs="宋体"/>
                <w:color w:val="000000"/>
                <w:sz w:val="21"/>
                <w:szCs w:val="21"/>
                <w:highlight w:val="none"/>
                <w:lang w:val="en-US" w:eastAsia="zh-CN" w:bidi="ar-SA"/>
              </w:rPr>
              <w:t xml:space="preserve">设计理念较科学合理、颜色搭配较美观，对应产品得2分；</w:t>
            </w:r>
            <w:r>
              <w:rPr>
                <w:rFonts w:hint="eastAsia" w:ascii="宋体" w:hAnsi="宋体" w:eastAsia="宋体" w:cs="宋体"/>
                <w:color w:val="000000"/>
                <w:sz w:val="21"/>
                <w:szCs w:val="21"/>
                <w:highlight w:val="none"/>
                <w:lang w:val="en-US" w:eastAsia="zh-CN" w:bidi="ar-SA"/>
              </w:rPr>
            </w:r>
            <w:r/>
          </w:p>
          <w:p>
            <w:pPr>
              <w:pStyle w:val="1225"/>
              <w:ind w:left="0" w:firstLine="0"/>
              <w:jc w:val="left"/>
              <w:spacing w:after="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0"/>
                <w:highlight w:val="none"/>
                <w:lang w:val="en-US" w:eastAsia="zh-CN" w:bidi="ar-SA"/>
              </w:rPr>
              <w:t xml:space="preserve">每有一个产品提供的图纸不完整，</w:t>
            </w:r>
            <w:r>
              <w:rPr>
                <w:rFonts w:hint="eastAsia" w:ascii="宋体" w:hAnsi="宋体" w:eastAsia="宋体" w:cs="宋体"/>
                <w:color w:val="000000"/>
                <w:sz w:val="21"/>
                <w:szCs w:val="21"/>
                <w:highlight w:val="none"/>
                <w:lang w:val="en-US" w:eastAsia="zh-CN" w:bidi="ar-SA"/>
              </w:rPr>
              <w:t xml:space="preserve">设计理念科学合理性一般、颜色搭配不美观，对应产品得1分；</w:t>
            </w:r>
            <w:r>
              <w:rPr>
                <w:rFonts w:hint="eastAsia" w:ascii="宋体" w:hAnsi="宋体" w:eastAsia="宋体" w:cs="宋体"/>
                <w:color w:val="000000"/>
                <w:sz w:val="21"/>
                <w:szCs w:val="21"/>
                <w:highlight w:val="none"/>
                <w:lang w:val="en-US" w:eastAsia="zh-CN" w:bidi="ar-SA"/>
              </w:rPr>
            </w:r>
            <w:r/>
          </w:p>
          <w:p>
            <w:pPr>
              <w:pStyle w:val="1225"/>
              <w:spacing w:line="360" w:lineRule="auto"/>
              <w:rPr>
                <w:rFonts w:hint="eastAsia" w:ascii="宋体" w:hAnsi="宋体" w:eastAsia="宋体" w:cs="宋体"/>
                <w:bCs/>
                <w:color w:val="000000"/>
                <w:sz w:val="21"/>
                <w:szCs w:val="21"/>
              </w:rPr>
            </w:pPr>
            <w:r>
              <w:rPr>
                <w:rFonts w:hint="eastAsia" w:ascii="宋体" w:hAnsi="宋体" w:eastAsia="宋体" w:cs="宋体"/>
                <w:color w:val="000000"/>
                <w:highlight w:val="none"/>
                <w:lang w:val="en-US" w:eastAsia="zh-CN"/>
              </w:rPr>
              <w:t xml:space="preserve">未提供该产品图纸不得分。</w:t>
            </w:r>
            <w:r>
              <w:rPr>
                <w:rFonts w:hint="eastAsia" w:ascii="宋体" w:hAnsi="宋体" w:eastAsia="宋体" w:cs="宋体"/>
                <w:bCs/>
                <w:color w:val="000000"/>
                <w:sz w:val="21"/>
                <w:szCs w:val="21"/>
              </w:rPr>
            </w:r>
            <w:r/>
          </w:p>
        </w:tc>
      </w:tr>
      <w:tr>
        <w:trPr>
          <w:trHeight w:val="90"/>
        </w:trPr>
        <w:tc>
          <w:tcPr>
            <w:tcW w:w="985" w:type="dxa"/>
            <w:vAlign w:val="center"/>
            <w:textDirection w:val="lrTb"/>
            <w:noWrap w:val="false"/>
          </w:tcPr>
          <w:p>
            <w:pPr>
              <w:pStyle w:val="1289"/>
              <w:jc w:val="center"/>
              <w:spacing w:line="460" w:lineRule="exact"/>
              <w:rPr>
                <w:rFonts w:ascii="宋体" w:hAnsi="宋体" w:eastAsia="宋体" w:cs="宋体"/>
                <w:bCs/>
                <w:color w:val="000000"/>
                <w:sz w:val="21"/>
                <w:szCs w:val="21"/>
                <w:lang w:val="en-US" w:eastAsia="zh-CN"/>
              </w:rPr>
            </w:pPr>
            <w:r>
              <w:rPr>
                <w:rFonts w:ascii="宋体" w:hAnsi="宋体" w:eastAsia="宋体" w:cs="宋体"/>
                <w:sz w:val="21"/>
                <w:szCs w:val="21"/>
              </w:rPr>
              <w:t xml:space="preserve">项目实施方案</w:t>
            </w:r>
            <w:r>
              <w:rPr>
                <w:rFonts w:ascii="宋体" w:hAnsi="宋体" w:eastAsia="宋体" w:cs="宋体"/>
                <w:bCs/>
                <w:color w:val="000000"/>
                <w:sz w:val="21"/>
                <w:szCs w:val="21"/>
                <w:lang w:val="en-US" w:eastAsia="zh-CN"/>
              </w:rPr>
            </w:r>
            <w:r/>
          </w:p>
        </w:tc>
        <w:tc>
          <w:tcPr>
            <w:tcW w:w="436" w:type="dxa"/>
            <w:vAlign w:val="center"/>
            <w:textDirection w:val="lrTb"/>
            <w:noWrap w:val="false"/>
          </w:tcPr>
          <w:p>
            <w:pPr>
              <w:pStyle w:val="1225"/>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highlight w:val="none"/>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投标人根据本项目实际情况，制定本项目实施方案。提供：①对本项目整体交货工期保障的方案；②进度安排；③保证措施；</w:t>
            </w:r>
            <w:r>
              <w:rPr>
                <w:rFonts w:hint="eastAsia" w:ascii="宋体" w:hAnsi="宋体" w:eastAsia="宋体" w:cs="宋体"/>
                <w:color w:val="000000"/>
                <w:sz w:val="21"/>
                <w:szCs w:val="22"/>
                <w:highlight w:val="none"/>
                <w:lang w:val="en-US" w:eastAsia="zh-CN" w:bidi="ar-SA"/>
              </w:rPr>
              <w:t xml:space="preserve">④</w:t>
            </w:r>
            <w:r>
              <w:rPr>
                <w:rFonts w:hint="eastAsia" w:ascii="宋体" w:hAnsi="宋体" w:eastAsia="宋体" w:cs="宋体"/>
                <w:color w:val="000000"/>
                <w:sz w:val="21"/>
                <w:szCs w:val="22"/>
                <w:highlight w:val="none"/>
                <w:lang w:val="en-US" w:eastAsia="zh-CN" w:bidi="ar-SA"/>
              </w:rPr>
              <w:t xml:space="preserve">货物运输及配送方案；</w:t>
            </w:r>
            <w:r>
              <w:rPr>
                <w:rFonts w:hint="eastAsia" w:ascii="宋体" w:hAnsi="宋体" w:eastAsia="宋体" w:cs="宋体"/>
                <w:color w:val="000000"/>
                <w:sz w:val="21"/>
                <w:szCs w:val="22"/>
                <w:highlight w:val="none"/>
                <w:lang w:val="en-US" w:eastAsia="zh-CN" w:bidi="ar-SA"/>
              </w:rPr>
              <w:t xml:space="preserve">⑤</w:t>
            </w:r>
            <w:r>
              <w:rPr>
                <w:rFonts w:hint="eastAsia" w:ascii="宋体" w:hAnsi="宋体" w:eastAsia="宋体" w:cs="宋体"/>
                <w:color w:val="000000"/>
                <w:sz w:val="21"/>
                <w:szCs w:val="22"/>
                <w:highlight w:val="none"/>
                <w:lang w:val="en-US" w:eastAsia="zh-CN" w:bidi="ar-SA"/>
              </w:rPr>
              <w:t xml:space="preserve">货物安装方案；</w:t>
            </w:r>
            <w:r>
              <w:rPr>
                <w:rFonts w:hint="eastAsia" w:ascii="宋体" w:hAnsi="宋体" w:eastAsia="宋体" w:cs="宋体"/>
                <w:color w:val="000000"/>
                <w:sz w:val="21"/>
                <w:szCs w:val="22"/>
                <w:highlight w:val="none"/>
                <w:lang w:val="en-US" w:eastAsia="zh-CN" w:bidi="ar-SA"/>
              </w:rPr>
              <w:t xml:space="preserve">⑥</w:t>
            </w:r>
            <w:r>
              <w:rPr>
                <w:rFonts w:hint="eastAsia" w:ascii="宋体" w:hAnsi="宋体" w:eastAsia="宋体" w:cs="宋体"/>
                <w:color w:val="000000"/>
                <w:sz w:val="21"/>
                <w:szCs w:val="22"/>
                <w:highlight w:val="none"/>
                <w:lang w:val="en-US" w:eastAsia="zh-CN" w:bidi="ar-SA"/>
              </w:rPr>
              <w:t xml:space="preserve">应急措施。</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t xml:space="preserve">上述每有一项内容</w:t>
            </w:r>
            <w:r>
              <w:rPr>
                <w:rFonts w:hint="eastAsia" w:ascii="宋体" w:hAnsi="宋体" w:eastAsia="宋体" w:cs="宋体"/>
                <w:b w:val="0"/>
                <w:bCs w:val="0"/>
                <w:color w:val="000000"/>
                <w:sz w:val="21"/>
                <w:szCs w:val="22"/>
                <w:highlight w:val="none"/>
                <w:lang w:val="en-US" w:eastAsia="zh-CN" w:bidi="ar-SA"/>
              </w:rPr>
              <w:t xml:space="preserve">基本全面，基本科学、合理、可行，有一定针对性的，</w:t>
            </w:r>
            <w:r>
              <w:rPr>
                <w:rFonts w:hint="eastAsia" w:ascii="宋体" w:hAnsi="宋体" w:eastAsia="宋体" w:cs="宋体"/>
                <w:color w:val="000000"/>
                <w:sz w:val="21"/>
                <w:szCs w:val="22"/>
                <w:highlight w:val="none"/>
                <w:lang w:val="en-US" w:eastAsia="zh-CN" w:bidi="ar-SA"/>
              </w:rPr>
              <w:t xml:space="preserve">对应项</w:t>
            </w:r>
            <w:r>
              <w:rPr>
                <w:rFonts w:hint="eastAsia" w:ascii="宋体" w:hAnsi="宋体" w:eastAsia="宋体" w:cs="宋体"/>
                <w:b w:val="0"/>
                <w:bCs w:val="0"/>
                <w:color w:val="000000"/>
                <w:sz w:val="21"/>
                <w:szCs w:val="22"/>
                <w:highlight w:val="none"/>
                <w:lang w:val="en-US" w:eastAsia="zh-CN" w:bidi="ar-SA"/>
              </w:rPr>
              <w:t xml:space="preserve">得0.2分；</w:t>
            </w:r>
            <w:r>
              <w:rPr>
                <w:rFonts w:hint="eastAsia" w:ascii="宋体" w:hAnsi="宋体" w:eastAsia="宋体" w:cs="宋体"/>
                <w:color w:val="000000"/>
                <w:sz w:val="21"/>
                <w:szCs w:val="22"/>
                <w:highlight w:val="none"/>
                <w:lang w:val="en-US" w:eastAsia="zh-CN" w:bidi="ar-SA"/>
              </w:rPr>
            </w:r>
            <w:r/>
          </w:p>
          <w:p>
            <w:pPr>
              <w:pStyle w:val="12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1679"/>
        </w:trPr>
        <w:tc>
          <w:tcPr>
            <w:tcW w:w="985" w:type="dxa"/>
            <w:vAlign w:val="center"/>
            <w:textDirection w:val="lrTb"/>
            <w:noWrap w:val="false"/>
          </w:tcPr>
          <w:p>
            <w:pPr>
              <w:pStyle w:val="1289"/>
              <w:jc w:val="center"/>
              <w:spacing w:line="460" w:lineRule="exact"/>
              <w:rPr>
                <w:rFonts w:hint="eastAsia" w:ascii="宋体" w:hAnsi="宋体" w:eastAsia="宋体" w:cs="宋体"/>
                <w:bCs/>
                <w:color w:val="000000"/>
                <w:sz w:val="21"/>
                <w:szCs w:val="21"/>
                <w:highlight w:val="none"/>
                <w:lang w:eastAsia="zh-CN"/>
              </w:rPr>
            </w:pPr>
            <w:r>
              <w:rPr>
                <w:rFonts w:ascii="宋体" w:hAnsi="宋体" w:eastAsia="宋体" w:cs="宋体"/>
                <w:sz w:val="21"/>
                <w:szCs w:val="21"/>
              </w:rPr>
              <w:t xml:space="preserve">售后服务方案</w:t>
            </w:r>
            <w:r>
              <w:rPr>
                <w:rFonts w:hint="eastAsia" w:ascii="宋体" w:hAnsi="宋体" w:eastAsia="宋体" w:cs="宋体"/>
                <w:bCs/>
                <w:color w:val="000000"/>
                <w:sz w:val="21"/>
                <w:szCs w:val="21"/>
                <w:highlight w:val="none"/>
                <w:lang w:eastAsia="zh-CN"/>
              </w:rPr>
            </w:r>
            <w:r/>
          </w:p>
        </w:tc>
        <w:tc>
          <w:tcPr>
            <w:tcW w:w="436" w:type="dxa"/>
            <w:vAlign w:val="center"/>
            <w:textDirection w:val="lrTb"/>
            <w:noWrap w:val="false"/>
          </w:tcPr>
          <w:p>
            <w:pPr>
              <w:pStyle w:val="1225"/>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特点，制定售后服务方案。提供：①整体售后服务方案、服务质量保证标准；②为本项目配备专职服务人员；③为本项目配备技术服务方案；④售后服务工具配备、备件方案；⑤售后服务响应时间；</w:t>
            </w:r>
            <w:r>
              <w:rPr>
                <w:rFonts w:hint="eastAsia" w:ascii="宋体" w:hAnsi="宋体" w:eastAsia="宋体" w:cs="宋体"/>
                <w:color w:val="000000"/>
                <w:sz w:val="21"/>
                <w:szCs w:val="22"/>
                <w:highlight w:val="none"/>
                <w:lang w:val="en-US" w:eastAsia="zh-CN" w:bidi="ar-SA"/>
              </w:rPr>
              <w:t xml:space="preserve">⑥</w:t>
            </w:r>
            <w:r>
              <w:rPr>
                <w:rFonts w:hint="eastAsia" w:ascii="宋体" w:hAnsi="宋体" w:eastAsia="宋体" w:cs="宋体"/>
                <w:color w:val="000000"/>
                <w:sz w:val="21"/>
                <w:szCs w:val="22"/>
                <w:highlight w:val="none"/>
                <w:lang w:val="en-US" w:eastAsia="zh-CN" w:bidi="ar-SA"/>
              </w:rPr>
              <w:t xml:space="preserve">其他服务承诺、配合措施、增值服务。</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b w:val="0"/>
                <w:bCs w:val="0"/>
                <w:color w:val="000000"/>
                <w:sz w:val="21"/>
                <w:szCs w:val="22"/>
                <w:highlight w:val="none"/>
                <w:lang w:val="en-US" w:eastAsia="zh-CN" w:bidi="ar-SA"/>
              </w:rPr>
              <w:t xml:space="preserve">（3）</w:t>
            </w:r>
            <w:r>
              <w:rPr>
                <w:rFonts w:hint="eastAsia" w:ascii="宋体" w:hAnsi="宋体" w:eastAsia="宋体" w:cs="宋体"/>
                <w:color w:val="000000"/>
                <w:sz w:val="21"/>
                <w:szCs w:val="22"/>
                <w:highlight w:val="none"/>
                <w:lang w:val="en-US" w:eastAsia="zh-CN" w:bidi="ar-SA"/>
              </w:rPr>
              <w:t xml:space="preserve">上述每有一项内容</w:t>
            </w:r>
            <w:r>
              <w:rPr>
                <w:rFonts w:hint="eastAsia" w:ascii="宋体" w:hAnsi="宋体" w:eastAsia="宋体" w:cs="宋体"/>
                <w:b w:val="0"/>
                <w:bCs w:val="0"/>
                <w:color w:val="000000"/>
                <w:sz w:val="21"/>
                <w:szCs w:val="22"/>
                <w:highlight w:val="none"/>
                <w:lang w:val="en-US" w:eastAsia="zh-CN" w:bidi="ar-SA"/>
              </w:rPr>
              <w:t xml:space="preserve">基本全面，基本科学、合理、可行，有一定针对性的，</w:t>
            </w:r>
            <w:r>
              <w:rPr>
                <w:rFonts w:hint="eastAsia" w:ascii="宋体" w:hAnsi="宋体" w:eastAsia="宋体" w:cs="宋体"/>
                <w:color w:val="000000"/>
                <w:sz w:val="21"/>
                <w:szCs w:val="22"/>
                <w:highlight w:val="none"/>
                <w:lang w:val="en-US" w:eastAsia="zh-CN" w:bidi="ar-SA"/>
              </w:rPr>
              <w:t xml:space="preserve">对应项</w:t>
            </w:r>
            <w:r>
              <w:rPr>
                <w:rFonts w:hint="eastAsia" w:ascii="宋体" w:hAnsi="宋体" w:eastAsia="宋体" w:cs="宋体"/>
                <w:b w:val="0"/>
                <w:bCs w:val="0"/>
                <w:color w:val="000000"/>
                <w:sz w:val="21"/>
                <w:szCs w:val="22"/>
                <w:highlight w:val="none"/>
                <w:lang w:val="en-US" w:eastAsia="zh-CN" w:bidi="ar-SA"/>
              </w:rPr>
              <w:t xml:space="preserve">得0.2分；</w:t>
            </w:r>
            <w:r>
              <w:rPr>
                <w:rFonts w:hint="eastAsia" w:ascii="宋体" w:hAnsi="宋体" w:eastAsia="宋体" w:cs="宋体"/>
                <w:color w:val="000000"/>
                <w:sz w:val="21"/>
                <w:szCs w:val="22"/>
                <w:highlight w:val="none"/>
                <w:lang w:val="en-US" w:eastAsia="zh-CN" w:bidi="ar-SA"/>
              </w:rPr>
            </w:r>
            <w:r/>
          </w:p>
          <w:p>
            <w:pPr>
              <w:pStyle w:val="12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1679"/>
        </w:trPr>
        <w:tc>
          <w:tcPr>
            <w:tcW w:w="985" w:type="dxa"/>
            <w:vAlign w:val="center"/>
            <w:textDirection w:val="lrTb"/>
            <w:noWrap w:val="false"/>
          </w:tcPr>
          <w:p>
            <w:pPr>
              <w:pStyle w:val="1289"/>
              <w:jc w:val="center"/>
              <w:spacing w:line="460" w:lineRule="exact"/>
              <w:rPr>
                <w:rFonts w:hint="eastAsia" w:ascii="宋体" w:hAnsi="宋体" w:eastAsia="宋体" w:cs="宋体"/>
                <w:color w:val="000000"/>
                <w:sz w:val="21"/>
                <w:szCs w:val="21"/>
                <w:highlight w:val="none"/>
                <w:lang w:eastAsia="zh-CN"/>
              </w:rPr>
            </w:pPr>
            <w:r>
              <w:rPr>
                <w:rFonts w:ascii="宋体" w:hAnsi="宋体" w:eastAsia="宋体" w:cs="宋体"/>
                <w:sz w:val="21"/>
                <w:szCs w:val="21"/>
              </w:rPr>
              <w:t xml:space="preserve">质量控制方案</w:t>
            </w:r>
            <w:r>
              <w:rPr>
                <w:rFonts w:hint="eastAsia" w:ascii="宋体" w:hAnsi="宋体" w:eastAsia="宋体" w:cs="宋体"/>
                <w:color w:val="000000"/>
                <w:sz w:val="21"/>
                <w:szCs w:val="21"/>
                <w:highlight w:val="none"/>
                <w:lang w:eastAsia="zh-CN"/>
              </w:rPr>
            </w:r>
            <w:r/>
          </w:p>
        </w:tc>
        <w:tc>
          <w:tcPr>
            <w:tcW w:w="436" w:type="dxa"/>
            <w:vAlign w:val="center"/>
            <w:textDirection w:val="lrTb"/>
            <w:noWrap w:val="false"/>
          </w:tcPr>
          <w:p>
            <w:pPr>
              <w:pStyle w:val="1225"/>
              <w:jc w:val="center"/>
              <w:spacing w:line="460" w:lineRule="exact"/>
              <w:widowControl/>
              <w:rPr>
                <w:rFonts w:ascii="宋体" w:hAnsi="宋体" w:eastAsia="宋体" w:cs="宋体"/>
                <w:b w:val="0"/>
                <w:bCs/>
                <w:sz w:val="21"/>
                <w:szCs w:val="21"/>
                <w:highlight w:val="none"/>
                <w:lang w:val="en-US" w:eastAsia="zh-CN"/>
              </w:rPr>
            </w:pPr>
            <w:r>
              <w:rPr>
                <w:rFonts w:ascii="宋体" w:hAnsi="宋体" w:eastAsia="宋体" w:cs="宋体"/>
                <w:sz w:val="21"/>
                <w:szCs w:val="21"/>
              </w:rPr>
              <w:t xml:space="preserve">6分</w:t>
            </w:r>
            <w:r>
              <w:rPr>
                <w:rFonts w:ascii="宋体" w:hAnsi="宋体" w:eastAsia="宋体" w:cs="宋体"/>
                <w:b w:val="0"/>
                <w:bCs/>
                <w:sz w:val="21"/>
                <w:szCs w:val="21"/>
                <w:highlight w:val="none"/>
                <w:lang w:val="en-US" w:eastAsia="zh-CN"/>
              </w:rPr>
            </w:r>
            <w:r/>
          </w:p>
        </w:tc>
        <w:tc>
          <w:tcPr>
            <w:tcW w:w="3578" w:type="dxa"/>
            <w:vAlign w:val="center"/>
            <w:textDirection w:val="lrTb"/>
            <w:noWrap w:val="false"/>
          </w:tcPr>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投标人根据本项目特点，制定质量控制方案。提供：①家具原材料质量控制；②家具生产工序质量控制；③家具生产流程质量控制；④家具生产过程环保控制；⑤家具成品质量控制；</w:t>
            </w:r>
            <w:r>
              <w:rPr>
                <w:rFonts w:hint="eastAsia" w:ascii="宋体" w:hAnsi="宋体" w:eastAsia="宋体" w:cs="宋体"/>
                <w:color w:val="000000"/>
                <w:sz w:val="21"/>
                <w:szCs w:val="22"/>
                <w:highlight w:val="none"/>
                <w:lang w:val="en-US" w:eastAsia="zh-CN" w:bidi="ar-SA"/>
              </w:rPr>
              <w:t xml:space="preserve">⑥家具包装与仓储质量控制</w:t>
            </w:r>
            <w:r>
              <w:rPr>
                <w:rFonts w:hint="eastAsia" w:ascii="宋体" w:hAnsi="宋体" w:eastAsia="宋体" w:cs="宋体"/>
                <w:color w:val="000000"/>
                <w:sz w:val="21"/>
                <w:szCs w:val="22"/>
                <w:highlight w:val="none"/>
                <w:lang w:val="en-US" w:eastAsia="zh-CN" w:bidi="ar-SA"/>
              </w:rPr>
              <w:t xml:space="preserve">。</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000000"/>
                <w:sz w:val="21"/>
                <w:szCs w:val="22"/>
                <w:highlight w:val="none"/>
                <w:lang w:val="en-US" w:eastAsia="zh-CN" w:bidi="ar-SA"/>
              </w:rPr>
            </w:r>
            <w:r/>
          </w:p>
          <w:p>
            <w:pPr>
              <w:pStyle w:val="1225"/>
              <w:jc w:val="left"/>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（3）上述每有一项内容基本全面，基本科学、合理、可行，有一定针对性的，对应项得0.2分；</w:t>
            </w:r>
            <w:r>
              <w:rPr>
                <w:rFonts w:hint="eastAsia" w:ascii="宋体" w:hAnsi="宋体" w:eastAsia="宋体" w:cs="宋体"/>
                <w:color w:val="000000"/>
                <w:sz w:val="21"/>
                <w:szCs w:val="22"/>
                <w:highlight w:val="none"/>
                <w:lang w:val="en-US" w:eastAsia="zh-CN" w:bidi="ar-SA"/>
              </w:rPr>
            </w:r>
            <w:r/>
          </w:p>
          <w:p>
            <w:pPr>
              <w:pStyle w:val="1225"/>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000000"/>
                <w:sz w:val="21"/>
                <w:szCs w:val="21"/>
                <w:highlight w:val="none"/>
              </w:rPr>
            </w:r>
            <w:r/>
          </w:p>
        </w:tc>
      </w:tr>
      <w:tr>
        <w:trPr>
          <w:trHeight w:val="479"/>
        </w:trPr>
        <w:tc>
          <w:tcPr>
            <w:tcW w:w="1919" w:type="dxa"/>
            <w:vAlign w:val="center"/>
            <w:textDirection w:val="lrTb"/>
            <w:noWrap w:val="false"/>
          </w:tcPr>
          <w:p>
            <w:pPr>
              <w:pStyle w:val="1289"/>
              <w:ind w:left="0" w:right="0" w:firstLine="0"/>
              <w:jc w:val="center"/>
              <w:keepLines w:val="0"/>
              <w:keepNext w:val="0"/>
              <w:pageBreakBefore w:val="0"/>
              <w:spacing w:line="460" w:lineRule="exact"/>
              <w:widowControl/>
              <w:rPr>
                <w:rFonts w:hint="eastAsia" w:ascii="宋体" w:hAnsi="宋体" w:eastAsia="宋体" w:cs="宋体"/>
                <w:bCs/>
                <w:color w:val="ff0000"/>
                <w:sz w:val="21"/>
                <w:szCs w:val="21"/>
              </w:rPr>
              <w:suppressLineNumbers w:val="0"/>
            </w:pPr>
            <w:r>
              <w:rPr>
                <w:rFonts w:hint="eastAsia" w:ascii="宋体" w:hAnsi="宋体" w:eastAsia="宋体" w:cs="宋体"/>
                <w:color w:val="ff0000"/>
                <w:sz w:val="21"/>
                <w:szCs w:val="21"/>
              </w:rPr>
              <w:t xml:space="preserve">样品评价</w:t>
            </w:r>
            <w:r>
              <w:rPr>
                <w:rFonts w:hint="eastAsia" w:ascii="宋体" w:hAnsi="宋体" w:eastAsia="宋体" w:cs="宋体"/>
                <w:bCs/>
                <w:color w:val="ff0000"/>
                <w:sz w:val="21"/>
                <w:szCs w:val="21"/>
              </w:rPr>
            </w:r>
            <w:r/>
          </w:p>
        </w:tc>
        <w:tc>
          <w:tcPr>
            <w:tcW w:w="850" w:type="dxa"/>
            <w:vAlign w:val="center"/>
            <w:textDirection w:val="lrTb"/>
            <w:noWrap w:val="false"/>
          </w:tcPr>
          <w:p>
            <w:pPr>
              <w:pStyle w:val="1225"/>
              <w:jc w:val="center"/>
              <w:keepLines w:val="0"/>
              <w:keepNext w:val="0"/>
              <w:pageBreakBefore w:val="0"/>
              <w:spacing w:line="460" w:lineRule="exact"/>
              <w:widowControl/>
              <w:rPr>
                <w:rFonts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 xml:space="preserve">9分</w:t>
            </w:r>
            <w:r>
              <w:rPr>
                <w:rFonts w:ascii="宋体" w:hAnsi="宋体" w:eastAsia="宋体" w:cs="宋体"/>
                <w:b w:val="0"/>
                <w:bCs/>
                <w:color w:val="ff0000"/>
                <w:sz w:val="21"/>
                <w:szCs w:val="21"/>
                <w:highlight w:val="none"/>
                <w:lang w:val="en-US" w:eastAsia="zh-CN"/>
              </w:rPr>
            </w:r>
            <w:r/>
          </w:p>
        </w:tc>
        <w:tc>
          <w:tcPr>
            <w:tcW w:w="6971" w:type="dxa"/>
            <w:vAlign w:val="center"/>
            <w:textDirection w:val="lrTb"/>
            <w:noWrap w:val="false"/>
          </w:tcPr>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en-US" w:eastAsia="zh-CN"/>
              </w:rPr>
              <w:t xml:space="preserve">评委根据投标人</w:t>
            </w:r>
            <w:r>
              <w:rPr>
                <w:rFonts w:hint="eastAsia" w:ascii="宋体" w:hAnsi="宋体" w:eastAsia="宋体" w:cs="宋体"/>
                <w:color w:val="ff0000"/>
                <w:sz w:val="21"/>
                <w:szCs w:val="21"/>
                <w:highlight w:val="none"/>
                <w:lang w:val="zh-CN" w:eastAsia="zh-CN"/>
              </w:rPr>
              <w:t xml:space="preserve">提供</w:t>
            </w:r>
            <w:r>
              <w:rPr>
                <w:rFonts w:hint="eastAsia" w:ascii="宋体" w:hAnsi="宋体" w:eastAsia="宋体" w:cs="宋体"/>
                <w:color w:val="ff0000"/>
                <w:sz w:val="21"/>
                <w:szCs w:val="21"/>
                <w:highlight w:val="none"/>
                <w:lang w:val="en-US" w:eastAsia="zh-CN"/>
              </w:rPr>
              <w:t xml:space="preserve">的样品打分：</w:t>
            </w:r>
            <w:r>
              <w:rPr>
                <w:rFonts w:hint="eastAsia" w:ascii="宋体" w:hAnsi="宋体" w:eastAsia="宋体" w:cs="宋体"/>
                <w:color w:val="ff0000"/>
                <w:sz w:val="21"/>
                <w:szCs w:val="21"/>
                <w:highlight w:val="none"/>
                <w:lang w:val="zh-CN"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en-US" w:eastAsia="zh-CN"/>
              </w:rPr>
              <w:t xml:space="preserve">样品1-</w:t>
            </w:r>
            <w:r>
              <w:rPr>
                <w:rFonts w:hint="eastAsia" w:ascii="宋体" w:hAnsi="宋体" w:eastAsia="宋体" w:cs="宋体"/>
                <w:color w:val="ff0000"/>
                <w:sz w:val="21"/>
                <w:szCs w:val="21"/>
                <w:highlight w:val="none"/>
                <w:lang w:val="zh-CN" w:eastAsia="zh-CN"/>
              </w:rPr>
              <w:t xml:space="preserve">边立柱+前床厅+卡式连接件组合体（</w:t>
            </w: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val="zh-CN" w:eastAsia="zh-CN"/>
              </w:rPr>
              <w:t xml:space="preserve">分）：</w:t>
            </w:r>
            <w:r>
              <w:rPr>
                <w:rFonts w:hint="eastAsia" w:ascii="宋体" w:hAnsi="宋体" w:eastAsia="宋体" w:cs="宋体"/>
                <w:color w:val="ff0000"/>
                <w:sz w:val="21"/>
                <w:szCs w:val="21"/>
                <w:highlight w:val="none"/>
                <w:lang w:val="zh-CN" w:eastAsia="zh-CN"/>
              </w:rPr>
            </w:r>
            <w:r/>
          </w:p>
          <w:p>
            <w:pPr>
              <w:pStyle w:val="1225"/>
              <w:jc w:val="left"/>
              <w:keepLines w:val="0"/>
              <w:keepNext w:val="0"/>
              <w:pageBreakBefore w:val="0"/>
              <w:spacing w:line="460" w:lineRule="exact"/>
              <w:widowControl/>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zh-CN" w:eastAsia="zh-CN"/>
              </w:rPr>
              <w:t xml:space="preserve">边立柱上下端面安装静音内/外塞</w:t>
            </w:r>
            <w:r>
              <w:rPr>
                <w:rFonts w:hint="eastAsia" w:ascii="宋体" w:hAnsi="宋体" w:eastAsia="宋体" w:cs="宋体"/>
                <w:color w:val="ff0000"/>
                <w:sz w:val="21"/>
                <w:szCs w:val="21"/>
                <w:highlight w:val="none"/>
                <w:lang w:val="en-US" w:eastAsia="zh-CN"/>
              </w:rPr>
              <w:t xml:space="preserve">,柱体</w:t>
            </w:r>
            <w:r>
              <w:rPr>
                <w:rFonts w:hint="eastAsia" w:ascii="宋体" w:hAnsi="宋体" w:eastAsia="宋体" w:cs="宋体"/>
                <w:color w:val="ff0000"/>
                <w:sz w:val="21"/>
                <w:szCs w:val="21"/>
                <w:highlight w:val="none"/>
                <w:lang w:val="zh-CN" w:eastAsia="zh-CN"/>
              </w:rPr>
              <w:t xml:space="preserve">采用优质材料，壁厚符合要求，表面涂层光滑均匀、色泽一致，床厅与挂件正面焊接处为连续满焊</w:t>
            </w:r>
            <w:r>
              <w:rPr>
                <w:rFonts w:hint="eastAsia" w:ascii="宋体" w:hAnsi="宋体" w:eastAsia="宋体" w:cs="宋体"/>
                <w:color w:val="ff0000"/>
                <w:sz w:val="21"/>
                <w:szCs w:val="21"/>
                <w:highlight w:val="none"/>
                <w:lang w:val="en-US" w:eastAsia="zh-CN"/>
              </w:rPr>
              <w:t xml:space="preserve">,通体</w:t>
            </w:r>
            <w:r>
              <w:rPr>
                <w:rFonts w:hint="eastAsia" w:ascii="宋体" w:hAnsi="宋体" w:eastAsia="宋体" w:cs="宋体"/>
                <w:color w:val="ff0000"/>
                <w:sz w:val="21"/>
                <w:szCs w:val="21"/>
                <w:highlight w:val="none"/>
                <w:lang w:val="zh-CN" w:eastAsia="zh-CN"/>
              </w:rPr>
              <w:t xml:space="preserve">无脱焊、虚焊、焊穿、焊瘤、飞溅，波纹均匀</w:t>
            </w:r>
            <w:r>
              <w:rPr>
                <w:rFonts w:hint="eastAsia" w:ascii="宋体" w:hAnsi="宋体" w:eastAsia="宋体" w:cs="宋体"/>
                <w:color w:val="ff0000"/>
                <w:sz w:val="21"/>
                <w:szCs w:val="21"/>
                <w:highlight w:val="none"/>
                <w:lang w:val="en-US" w:eastAsia="zh-CN"/>
              </w:rPr>
              <w:t xml:space="preserve">得3分；</w:t>
            </w:r>
            <w:r>
              <w:rPr>
                <w:rFonts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zh-CN" w:eastAsia="zh-CN"/>
              </w:rPr>
              <w:t xml:space="preserve">边立柱上下端面安装静音内/外塞</w:t>
            </w:r>
            <w:r>
              <w:rPr>
                <w:rFonts w:hint="eastAsia" w:ascii="宋体" w:hAnsi="宋体" w:eastAsia="宋体" w:cs="宋体"/>
                <w:color w:val="ff0000"/>
                <w:sz w:val="21"/>
                <w:szCs w:val="21"/>
                <w:highlight w:val="none"/>
                <w:lang w:val="en-US" w:eastAsia="zh-CN"/>
              </w:rPr>
              <w:t xml:space="preserve">,柱体</w:t>
            </w:r>
            <w:r>
              <w:rPr>
                <w:rFonts w:hint="eastAsia" w:ascii="宋体" w:hAnsi="宋体" w:eastAsia="宋体" w:cs="宋体"/>
                <w:color w:val="ff0000"/>
                <w:sz w:val="21"/>
                <w:szCs w:val="21"/>
                <w:highlight w:val="none"/>
                <w:lang w:val="zh-CN" w:eastAsia="zh-CN"/>
              </w:rPr>
              <w:t xml:space="preserve">采用优质材料，壁厚符合要求，表面涂层</w:t>
            </w:r>
            <w:r>
              <w:rPr>
                <w:rFonts w:hint="eastAsia" w:ascii="宋体" w:hAnsi="宋体" w:eastAsia="宋体" w:cs="宋体"/>
                <w:color w:val="ff0000"/>
                <w:sz w:val="21"/>
                <w:szCs w:val="21"/>
                <w:highlight w:val="none"/>
                <w:lang w:val="en-US" w:eastAsia="zh-CN"/>
              </w:rPr>
              <w:t xml:space="preserve">色泽不匀</w:t>
            </w:r>
            <w:r>
              <w:rPr>
                <w:rFonts w:hint="eastAsia" w:ascii="宋体" w:hAnsi="宋体" w:eastAsia="宋体" w:cs="宋体"/>
                <w:color w:val="ff0000"/>
                <w:sz w:val="21"/>
                <w:szCs w:val="21"/>
                <w:highlight w:val="none"/>
                <w:lang w:val="zh-CN" w:eastAsia="zh-CN"/>
              </w:rPr>
              <w:t xml:space="preserve">、床厅与挂件正面焊接处</w:t>
            </w:r>
            <w:r>
              <w:rPr>
                <w:rFonts w:hint="eastAsia" w:ascii="宋体" w:hAnsi="宋体" w:eastAsia="宋体" w:cs="宋体"/>
                <w:color w:val="ff0000"/>
                <w:sz w:val="21"/>
                <w:szCs w:val="21"/>
                <w:highlight w:val="none"/>
                <w:lang w:val="en-US" w:eastAsia="zh-CN"/>
              </w:rPr>
              <w:t xml:space="preserve">不满焊或存在部分</w:t>
            </w:r>
            <w:r>
              <w:rPr>
                <w:rFonts w:hint="eastAsia" w:ascii="宋体" w:hAnsi="宋体" w:eastAsia="宋体" w:cs="宋体"/>
                <w:color w:val="ff0000"/>
                <w:sz w:val="21"/>
                <w:szCs w:val="21"/>
                <w:highlight w:val="none"/>
                <w:lang w:val="zh-CN" w:eastAsia="zh-CN"/>
              </w:rPr>
              <w:t xml:space="preserve">脱焊、虚焊、焊穿、焊瘤、飞溅</w:t>
            </w:r>
            <w:r>
              <w:rPr>
                <w:rFonts w:hint="eastAsia" w:ascii="宋体" w:hAnsi="宋体" w:eastAsia="宋体" w:cs="宋体"/>
                <w:color w:val="ff0000"/>
                <w:sz w:val="21"/>
                <w:szCs w:val="21"/>
                <w:highlight w:val="none"/>
                <w:lang w:val="en-US" w:eastAsia="zh-CN"/>
              </w:rPr>
              <w:t xml:space="preserve">等瑕疵，得2分；</w:t>
            </w:r>
            <w:r>
              <w:rPr>
                <w:rFonts w:hint="eastAsia" w:ascii="宋体" w:hAnsi="宋体" w:eastAsia="宋体" w:cs="宋体"/>
                <w:color w:val="ff0000"/>
                <w:sz w:val="21"/>
                <w:szCs w:val="21"/>
                <w:highlight w:val="none"/>
                <w:lang w:val="zh-CN"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zh-CN" w:eastAsia="zh-CN"/>
              </w:rPr>
              <w:t xml:space="preserve">边立柱上下端面</w:t>
            </w:r>
            <w:r>
              <w:rPr>
                <w:rFonts w:hint="eastAsia" w:ascii="宋体" w:hAnsi="宋体" w:eastAsia="宋体" w:cs="宋体"/>
                <w:color w:val="ff0000"/>
                <w:sz w:val="21"/>
                <w:szCs w:val="21"/>
                <w:highlight w:val="none"/>
                <w:lang w:val="en-US" w:eastAsia="zh-CN"/>
              </w:rPr>
              <w:t xml:space="preserve">未</w:t>
            </w:r>
            <w:r>
              <w:rPr>
                <w:rFonts w:hint="eastAsia" w:ascii="宋体" w:hAnsi="宋体" w:eastAsia="宋体" w:cs="宋体"/>
                <w:color w:val="ff0000"/>
                <w:sz w:val="21"/>
                <w:szCs w:val="21"/>
                <w:highlight w:val="none"/>
                <w:lang w:val="zh-CN" w:eastAsia="zh-CN"/>
              </w:rPr>
              <w:t xml:space="preserve">安装静音内/外塞，</w:t>
            </w:r>
            <w:r>
              <w:rPr>
                <w:rFonts w:hint="eastAsia" w:ascii="宋体" w:hAnsi="宋体" w:eastAsia="宋体" w:cs="宋体"/>
                <w:color w:val="ff0000"/>
                <w:sz w:val="21"/>
                <w:szCs w:val="21"/>
                <w:highlight w:val="none"/>
                <w:lang w:val="en-US" w:eastAsia="zh-CN"/>
              </w:rPr>
              <w:t xml:space="preserve">柱体</w:t>
            </w:r>
            <w:r>
              <w:rPr>
                <w:rFonts w:hint="eastAsia" w:ascii="宋体" w:hAnsi="宋体" w:eastAsia="宋体" w:cs="宋体"/>
                <w:color w:val="ff0000"/>
                <w:sz w:val="21"/>
                <w:szCs w:val="21"/>
                <w:highlight w:val="none"/>
                <w:lang w:val="zh-CN" w:eastAsia="zh-CN"/>
              </w:rPr>
              <w:t xml:space="preserve">材料、壁厚</w:t>
            </w:r>
            <w:r>
              <w:rPr>
                <w:rFonts w:hint="eastAsia" w:ascii="宋体" w:hAnsi="宋体" w:eastAsia="宋体" w:cs="宋体"/>
                <w:color w:val="ff0000"/>
                <w:sz w:val="21"/>
                <w:szCs w:val="21"/>
                <w:highlight w:val="none"/>
                <w:lang w:val="en-US" w:eastAsia="zh-CN"/>
              </w:rPr>
              <w:t xml:space="preserve">不</w:t>
            </w:r>
            <w:r>
              <w:rPr>
                <w:rFonts w:hint="eastAsia" w:ascii="宋体" w:hAnsi="宋体" w:eastAsia="宋体" w:cs="宋体"/>
                <w:color w:val="ff0000"/>
                <w:sz w:val="21"/>
                <w:szCs w:val="21"/>
                <w:highlight w:val="none"/>
                <w:lang w:val="zh-CN" w:eastAsia="zh-CN"/>
              </w:rPr>
              <w:t xml:space="preserve">符合要求，表面涂层</w:t>
            </w:r>
            <w:r>
              <w:rPr>
                <w:rFonts w:hint="eastAsia" w:ascii="宋体" w:hAnsi="宋体" w:eastAsia="宋体" w:cs="宋体"/>
                <w:color w:val="ff0000"/>
                <w:sz w:val="21"/>
                <w:szCs w:val="21"/>
                <w:highlight w:val="none"/>
                <w:lang w:val="en-US" w:eastAsia="zh-CN"/>
              </w:rPr>
              <w:t xml:space="preserve">有明显色差</w:t>
            </w:r>
            <w:r>
              <w:rPr>
                <w:rFonts w:hint="eastAsia" w:ascii="宋体" w:hAnsi="宋体" w:eastAsia="宋体" w:cs="宋体"/>
                <w:color w:val="ff0000"/>
                <w:sz w:val="21"/>
                <w:szCs w:val="21"/>
                <w:highlight w:val="none"/>
                <w:lang w:val="zh-CN" w:eastAsia="zh-CN"/>
              </w:rPr>
              <w:t xml:space="preserve">，床厅与挂件正面焊接处</w:t>
            </w:r>
            <w:r>
              <w:rPr>
                <w:rFonts w:hint="eastAsia" w:ascii="宋体" w:hAnsi="宋体" w:eastAsia="宋体" w:cs="宋体"/>
                <w:color w:val="ff0000"/>
                <w:sz w:val="21"/>
                <w:szCs w:val="21"/>
                <w:highlight w:val="none"/>
                <w:lang w:val="en-US" w:eastAsia="zh-CN"/>
              </w:rPr>
              <w:t xml:space="preserve">不牢，得1分；</w:t>
            </w:r>
            <w:r>
              <w:rPr>
                <w:rFonts w:hint="eastAsia"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未提供样品本项不得分。</w:t>
            </w:r>
            <w:r>
              <w:rPr>
                <w:rFonts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en-US" w:eastAsia="zh-CN"/>
              </w:rPr>
              <w:t xml:space="preserve">样品2-五金件</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val="zh-CN" w:eastAsia="zh-CN"/>
              </w:rPr>
              <w:t xml:space="preserve">分）：</w:t>
            </w:r>
            <w:r>
              <w:rPr>
                <w:rFonts w:hint="eastAsia" w:ascii="宋体" w:hAnsi="宋体" w:eastAsia="宋体" w:cs="宋体"/>
                <w:color w:val="ff0000"/>
                <w:sz w:val="21"/>
                <w:szCs w:val="21"/>
                <w:highlight w:val="none"/>
                <w:lang w:val="zh-CN"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内嵌拉手</w:t>
            </w:r>
            <w:r>
              <w:rPr>
                <w:rFonts w:hint="eastAsia" w:ascii="宋体" w:hAnsi="宋体" w:eastAsia="宋体" w:cs="宋体"/>
                <w:color w:val="ff0000"/>
                <w:sz w:val="21"/>
                <w:szCs w:val="21"/>
                <w:highlight w:val="none"/>
                <w:lang w:eastAsia="zh-CN"/>
              </w:rPr>
              <w:t xml:space="preserve">壁厚均匀、</w:t>
            </w:r>
            <w:r>
              <w:rPr>
                <w:rFonts w:hint="eastAsia" w:ascii="宋体" w:hAnsi="宋体" w:eastAsia="宋体" w:cs="宋体"/>
                <w:color w:val="ff0000"/>
                <w:sz w:val="21"/>
                <w:szCs w:val="21"/>
                <w:highlight w:val="none"/>
              </w:rPr>
              <w:t xml:space="preserve">手感光滑</w:t>
            </w:r>
            <w:r>
              <w:rPr>
                <w:rFonts w:hint="eastAsia" w:ascii="宋体" w:hAnsi="宋体" w:eastAsia="宋体" w:cs="宋体"/>
                <w:color w:val="ff0000"/>
                <w:sz w:val="21"/>
                <w:szCs w:val="21"/>
                <w:highlight w:val="none"/>
                <w:lang w:eastAsia="zh-CN"/>
              </w:rPr>
              <w:t xml:space="preserve">，边缘倒角圆润</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eastAsia="zh-CN"/>
              </w:rPr>
              <w:t xml:space="preserve">表面处理（电镀/喷涂/拉丝）色泽均匀，无起泡、脱皮、露底、划伤等缺陷；阻尼导轨推拉顺滑无卡顿</w:t>
            </w:r>
            <w:r>
              <w:rPr>
                <w:rFonts w:hint="eastAsia" w:ascii="宋体" w:hAnsi="宋体" w:eastAsia="宋体" w:cs="宋体"/>
                <w:color w:val="ff0000"/>
                <w:sz w:val="21"/>
                <w:szCs w:val="21"/>
                <w:highlight w:val="none"/>
                <w:lang w:val="en-US" w:eastAsia="zh-CN"/>
              </w:rPr>
              <w:t xml:space="preserve">得3分；</w:t>
            </w:r>
            <w:r>
              <w:rPr>
                <w:rFonts w:hint="eastAsia"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内嵌拉手</w:t>
            </w:r>
            <w:r>
              <w:rPr>
                <w:rFonts w:hint="eastAsia" w:ascii="宋体" w:hAnsi="宋体" w:eastAsia="宋体" w:cs="宋体"/>
                <w:color w:val="ff0000"/>
                <w:sz w:val="21"/>
                <w:szCs w:val="21"/>
                <w:highlight w:val="none"/>
                <w:lang w:eastAsia="zh-CN"/>
              </w:rPr>
              <w:t xml:space="preserve">壁厚</w:t>
            </w:r>
            <w:r>
              <w:rPr>
                <w:rFonts w:hint="eastAsia" w:ascii="宋体" w:hAnsi="宋体" w:eastAsia="宋体" w:cs="宋体"/>
                <w:color w:val="ff0000"/>
                <w:sz w:val="21"/>
                <w:szCs w:val="21"/>
                <w:highlight w:val="none"/>
                <w:lang w:val="en-US" w:eastAsia="zh-CN"/>
              </w:rPr>
              <w:t xml:space="preserve">不匀</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手感光滑</w:t>
            </w:r>
            <w:r>
              <w:rPr>
                <w:rFonts w:hint="eastAsia" w:ascii="宋体" w:hAnsi="宋体" w:eastAsia="宋体" w:cs="宋体"/>
                <w:color w:val="ff0000"/>
                <w:sz w:val="21"/>
                <w:szCs w:val="21"/>
                <w:highlight w:val="none"/>
                <w:lang w:val="en-US" w:eastAsia="zh-CN"/>
              </w:rPr>
              <w:t xml:space="preserve">度一般</w:t>
            </w:r>
            <w:r>
              <w:rPr>
                <w:rFonts w:hint="eastAsia" w:ascii="宋体" w:hAnsi="宋体" w:eastAsia="宋体" w:cs="宋体"/>
                <w:color w:val="ff0000"/>
                <w:sz w:val="21"/>
                <w:szCs w:val="21"/>
                <w:highlight w:val="none"/>
                <w:lang w:eastAsia="zh-CN"/>
              </w:rPr>
              <w:t xml:space="preserve">，边缘倒角</w:t>
            </w:r>
            <w:r>
              <w:rPr>
                <w:rFonts w:hint="eastAsia" w:ascii="宋体" w:hAnsi="宋体" w:eastAsia="宋体" w:cs="宋体"/>
                <w:color w:val="ff0000"/>
                <w:sz w:val="21"/>
                <w:szCs w:val="21"/>
                <w:highlight w:val="none"/>
                <w:lang w:val="en-US" w:eastAsia="zh-CN"/>
              </w:rPr>
              <w:t xml:space="preserve">有不圆润</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eastAsia="zh-CN"/>
              </w:rPr>
              <w:t xml:space="preserve">表面处理（电镀/喷涂/拉丝）</w:t>
            </w:r>
            <w:r>
              <w:rPr>
                <w:rFonts w:hint="eastAsia" w:ascii="宋体" w:hAnsi="宋体" w:eastAsia="宋体" w:cs="宋体"/>
                <w:color w:val="ff0000"/>
                <w:sz w:val="21"/>
                <w:szCs w:val="21"/>
                <w:highlight w:val="none"/>
                <w:lang w:val="en-US" w:eastAsia="zh-CN"/>
              </w:rPr>
              <w:t xml:space="preserve">色泽不匀或</w:t>
            </w:r>
            <w:r>
              <w:rPr>
                <w:rFonts w:hint="eastAsia" w:ascii="宋体" w:hAnsi="宋体" w:eastAsia="宋体" w:cs="宋体"/>
                <w:color w:val="ff0000"/>
                <w:sz w:val="21"/>
                <w:szCs w:val="21"/>
                <w:highlight w:val="none"/>
                <w:lang w:eastAsia="zh-CN"/>
              </w:rPr>
              <w:t xml:space="preserve">阻尼导轨推拉</w:t>
            </w:r>
            <w:r>
              <w:rPr>
                <w:rFonts w:hint="eastAsia" w:ascii="宋体" w:hAnsi="宋体" w:eastAsia="宋体" w:cs="宋体"/>
                <w:color w:val="ff0000"/>
                <w:sz w:val="21"/>
                <w:szCs w:val="21"/>
                <w:highlight w:val="none"/>
                <w:lang w:val="en-US" w:eastAsia="zh-CN"/>
              </w:rPr>
              <w:t xml:space="preserve">有轻微</w:t>
            </w:r>
            <w:r>
              <w:rPr>
                <w:rFonts w:hint="eastAsia" w:ascii="宋体" w:hAnsi="宋体" w:eastAsia="宋体" w:cs="宋体"/>
                <w:color w:val="ff0000"/>
                <w:sz w:val="21"/>
                <w:szCs w:val="21"/>
                <w:highlight w:val="none"/>
                <w:lang w:eastAsia="zh-CN"/>
              </w:rPr>
              <w:t xml:space="preserve">卡顿，</w:t>
            </w:r>
            <w:r>
              <w:rPr>
                <w:rFonts w:hint="eastAsia" w:ascii="宋体" w:hAnsi="宋体" w:eastAsia="宋体" w:cs="宋体"/>
                <w:color w:val="ff0000"/>
                <w:sz w:val="21"/>
                <w:szCs w:val="21"/>
                <w:highlight w:val="none"/>
                <w:lang w:val="en-US" w:eastAsia="zh-CN"/>
              </w:rPr>
              <w:t xml:space="preserve">得2分；</w:t>
            </w:r>
            <w:r>
              <w:rPr>
                <w:rFonts w:hint="eastAsia"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内嵌拉手</w:t>
            </w:r>
            <w:r>
              <w:rPr>
                <w:rFonts w:hint="eastAsia" w:ascii="宋体" w:hAnsi="宋体" w:eastAsia="宋体" w:cs="宋体"/>
                <w:color w:val="ff0000"/>
                <w:sz w:val="21"/>
                <w:szCs w:val="21"/>
                <w:highlight w:val="none"/>
                <w:lang w:eastAsia="zh-CN"/>
              </w:rPr>
              <w:t xml:space="preserve">壁厚</w:t>
            </w:r>
            <w:r>
              <w:rPr>
                <w:rFonts w:hint="eastAsia" w:ascii="宋体" w:hAnsi="宋体" w:eastAsia="宋体" w:cs="宋体"/>
                <w:color w:val="ff0000"/>
                <w:sz w:val="21"/>
                <w:szCs w:val="21"/>
                <w:highlight w:val="none"/>
                <w:lang w:val="en-US" w:eastAsia="zh-CN"/>
              </w:rPr>
              <w:t xml:space="preserve">薄</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手感</w:t>
            </w:r>
            <w:r>
              <w:rPr>
                <w:rFonts w:hint="eastAsia" w:ascii="宋体" w:hAnsi="宋体" w:eastAsia="宋体" w:cs="宋体"/>
                <w:color w:val="ff0000"/>
                <w:sz w:val="21"/>
                <w:szCs w:val="21"/>
                <w:highlight w:val="none"/>
                <w:lang w:eastAsia="zh-CN"/>
              </w:rPr>
              <w:t xml:space="preserve">、边缘倒角</w:t>
            </w:r>
            <w:r>
              <w:rPr>
                <w:rFonts w:hint="eastAsia" w:ascii="宋体" w:hAnsi="宋体" w:eastAsia="宋体" w:cs="宋体"/>
                <w:color w:val="ff0000"/>
                <w:sz w:val="21"/>
                <w:szCs w:val="21"/>
                <w:highlight w:val="none"/>
                <w:lang w:val="en-US" w:eastAsia="zh-CN"/>
              </w:rPr>
              <w:t xml:space="preserve">粗糙</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eastAsia="zh-CN"/>
              </w:rPr>
              <w:t xml:space="preserve">表面处理（电镀/喷涂/拉丝）</w:t>
            </w:r>
            <w:r>
              <w:rPr>
                <w:rFonts w:hint="eastAsia" w:ascii="宋体" w:hAnsi="宋体" w:eastAsia="宋体" w:cs="宋体"/>
                <w:color w:val="ff0000"/>
                <w:sz w:val="21"/>
                <w:szCs w:val="21"/>
                <w:highlight w:val="none"/>
                <w:lang w:val="en-US" w:eastAsia="zh-CN"/>
              </w:rPr>
              <w:t xml:space="preserve">色差大或</w:t>
            </w:r>
            <w:r>
              <w:rPr>
                <w:rFonts w:hint="eastAsia" w:ascii="宋体" w:hAnsi="宋体" w:eastAsia="宋体" w:cs="宋体"/>
                <w:color w:val="ff0000"/>
                <w:sz w:val="21"/>
                <w:szCs w:val="21"/>
                <w:highlight w:val="none"/>
                <w:lang w:eastAsia="zh-CN"/>
              </w:rPr>
              <w:t xml:space="preserve">阻尼导轨推拉卡顿</w:t>
            </w:r>
            <w:r>
              <w:rPr>
                <w:rFonts w:hint="eastAsia" w:ascii="宋体" w:hAnsi="宋体" w:eastAsia="宋体" w:cs="宋体"/>
                <w:color w:val="ff0000"/>
                <w:sz w:val="21"/>
                <w:szCs w:val="21"/>
                <w:highlight w:val="none"/>
                <w:lang w:val="en-US" w:eastAsia="zh-CN"/>
              </w:rPr>
              <w:t xml:space="preserve">程度较大，得1分；</w:t>
            </w:r>
            <w:r>
              <w:rPr>
                <w:rFonts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未提供样品本项不得分。</w:t>
            </w:r>
            <w:r>
              <w:rPr>
                <w:rFonts w:hint="eastAsia"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zh-CN" w:eastAsia="zh-CN"/>
              </w:rPr>
            </w:pPr>
            <w:r>
              <w:rPr>
                <w:rFonts w:hint="eastAsia" w:ascii="宋体" w:hAnsi="宋体" w:eastAsia="宋体" w:cs="宋体"/>
                <w:color w:val="ff0000"/>
                <w:sz w:val="21"/>
                <w:szCs w:val="21"/>
                <w:highlight w:val="none"/>
                <w:lang w:val="en-US" w:eastAsia="zh-CN"/>
              </w:rPr>
              <w:t xml:space="preserve">样品3-学习凳</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val="zh-CN" w:eastAsia="zh-CN"/>
              </w:rPr>
              <w:t xml:space="preserve">分）：</w:t>
            </w:r>
            <w:r>
              <w:rPr>
                <w:rFonts w:hint="eastAsia" w:ascii="宋体" w:hAnsi="宋体" w:eastAsia="宋体" w:cs="宋体"/>
                <w:color w:val="ff0000"/>
                <w:sz w:val="21"/>
                <w:szCs w:val="21"/>
                <w:highlight w:val="none"/>
                <w:lang w:val="zh-CN"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椅座椅面贴合紧密平整，</w:t>
            </w:r>
            <w:r>
              <w:rPr>
                <w:rFonts w:hint="eastAsia" w:ascii="宋体" w:hAnsi="宋体" w:eastAsia="宋体" w:cs="宋体"/>
                <w:color w:val="ff0000"/>
                <w:sz w:val="21"/>
                <w:szCs w:val="21"/>
                <w:highlight w:val="none"/>
                <w:lang w:val="zh-CN" w:eastAsia="zh-CN"/>
              </w:rPr>
              <w:t xml:space="preserve">手感</w:t>
            </w:r>
            <w:r>
              <w:rPr>
                <w:rFonts w:hint="eastAsia" w:ascii="宋体" w:hAnsi="宋体" w:eastAsia="宋体" w:cs="宋体"/>
                <w:color w:val="ff0000"/>
                <w:sz w:val="21"/>
                <w:szCs w:val="21"/>
                <w:highlight w:val="none"/>
                <w:lang w:val="en-US" w:eastAsia="zh-CN"/>
              </w:rPr>
              <w:t xml:space="preserve">顺滑</w:t>
            </w:r>
            <w:r>
              <w:rPr>
                <w:rFonts w:hint="eastAsia" w:ascii="宋体" w:hAnsi="宋体" w:eastAsia="宋体" w:cs="宋体"/>
                <w:color w:val="ff0000"/>
                <w:sz w:val="21"/>
                <w:szCs w:val="21"/>
                <w:highlight w:val="none"/>
                <w:lang w:val="zh-CN" w:eastAsia="zh-CN"/>
              </w:rPr>
              <w:t xml:space="preserve">无毛刺、</w:t>
            </w:r>
            <w:r>
              <w:rPr>
                <w:rFonts w:hint="eastAsia" w:ascii="宋体" w:hAnsi="宋体" w:eastAsia="宋体" w:cs="宋体"/>
                <w:color w:val="ff0000"/>
                <w:sz w:val="21"/>
                <w:szCs w:val="21"/>
                <w:highlight w:val="none"/>
                <w:lang w:val="en-US" w:eastAsia="zh-CN"/>
              </w:rPr>
              <w:t xml:space="preserve">无崩边</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边角打磨光滑</w:t>
            </w:r>
            <w:r>
              <w:rPr>
                <w:rFonts w:hint="eastAsia" w:ascii="宋体" w:hAnsi="宋体" w:eastAsia="宋体" w:cs="宋体"/>
                <w:color w:val="ff0000"/>
                <w:sz w:val="21"/>
                <w:szCs w:val="21"/>
                <w:highlight w:val="none"/>
                <w:lang w:val="zh-CN" w:eastAsia="zh-CN"/>
              </w:rPr>
              <w:t xml:space="preserve">，各部件连接结构牢固可靠，</w:t>
            </w:r>
            <w:r>
              <w:rPr>
                <w:rFonts w:hint="eastAsia" w:ascii="宋体" w:hAnsi="宋体" w:eastAsia="宋体" w:cs="宋体"/>
                <w:color w:val="ff0000"/>
                <w:sz w:val="21"/>
                <w:szCs w:val="21"/>
                <w:highlight w:val="none"/>
                <w:lang w:val="en-US" w:eastAsia="zh-CN"/>
              </w:rPr>
              <w:t xml:space="preserve">坐上</w:t>
            </w:r>
            <w:r>
              <w:rPr>
                <w:rFonts w:hint="eastAsia" w:ascii="宋体" w:hAnsi="宋体" w:eastAsia="宋体" w:cs="宋体"/>
                <w:color w:val="ff0000"/>
                <w:sz w:val="21"/>
                <w:szCs w:val="21"/>
                <w:highlight w:val="none"/>
                <w:lang w:val="zh-CN" w:eastAsia="zh-CN"/>
              </w:rPr>
              <w:t xml:space="preserve">无</w:t>
            </w:r>
            <w:r>
              <w:rPr>
                <w:rFonts w:hint="eastAsia" w:ascii="宋体" w:hAnsi="宋体" w:eastAsia="宋体" w:cs="宋体"/>
                <w:color w:val="ff0000"/>
                <w:sz w:val="21"/>
                <w:szCs w:val="21"/>
                <w:highlight w:val="none"/>
                <w:lang w:val="en-US" w:eastAsia="zh-CN"/>
              </w:rPr>
              <w:t xml:space="preserve">晃动</w:t>
            </w:r>
            <w:r>
              <w:rPr>
                <w:rFonts w:hint="eastAsia" w:ascii="宋体" w:hAnsi="宋体" w:eastAsia="宋体" w:cs="宋体"/>
                <w:color w:val="ff0000"/>
                <w:sz w:val="21"/>
                <w:szCs w:val="21"/>
                <w:highlight w:val="none"/>
                <w:lang w:val="zh-CN" w:eastAsia="zh-CN"/>
              </w:rPr>
              <w:t xml:space="preserve">、异响，坐感舒适</w:t>
            </w:r>
            <w:r>
              <w:rPr>
                <w:rFonts w:hint="eastAsia" w:ascii="宋体" w:hAnsi="宋体" w:eastAsia="宋体" w:cs="宋体"/>
                <w:color w:val="ff0000"/>
                <w:sz w:val="21"/>
                <w:szCs w:val="21"/>
                <w:highlight w:val="none"/>
                <w:lang w:val="en-US" w:eastAsia="zh-CN"/>
              </w:rPr>
              <w:t xml:space="preserve">得3分；</w:t>
            </w:r>
            <w:r>
              <w:rPr>
                <w:rFonts w:hint="eastAsia"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椅座椅面贴合较为紧密，</w:t>
            </w:r>
            <w:r>
              <w:rPr>
                <w:rFonts w:hint="eastAsia" w:ascii="宋体" w:hAnsi="宋体" w:eastAsia="宋体" w:cs="宋体"/>
                <w:color w:val="ff0000"/>
                <w:sz w:val="21"/>
                <w:szCs w:val="21"/>
                <w:highlight w:val="none"/>
                <w:lang w:val="zh-CN" w:eastAsia="zh-CN"/>
              </w:rPr>
              <w:t xml:space="preserve">手感</w:t>
            </w:r>
            <w:r>
              <w:rPr>
                <w:rFonts w:hint="eastAsia" w:ascii="宋体" w:hAnsi="宋体" w:eastAsia="宋体" w:cs="宋体"/>
                <w:color w:val="ff0000"/>
                <w:sz w:val="21"/>
                <w:szCs w:val="21"/>
                <w:highlight w:val="none"/>
                <w:lang w:val="en-US" w:eastAsia="zh-CN"/>
              </w:rPr>
              <w:t xml:space="preserve">较顺滑，</w:t>
            </w:r>
            <w:r>
              <w:rPr>
                <w:rFonts w:hint="eastAsia" w:ascii="宋体" w:hAnsi="宋体" w:eastAsia="宋体" w:cs="宋体"/>
                <w:color w:val="ff0000"/>
                <w:sz w:val="21"/>
                <w:szCs w:val="21"/>
                <w:highlight w:val="none"/>
                <w:lang w:val="zh-CN" w:eastAsia="zh-CN"/>
              </w:rPr>
              <w:t xml:space="preserve">无</w:t>
            </w:r>
            <w:r>
              <w:rPr>
                <w:rFonts w:hint="eastAsia" w:ascii="宋体" w:hAnsi="宋体" w:eastAsia="宋体" w:cs="宋体"/>
                <w:color w:val="ff0000"/>
                <w:sz w:val="21"/>
                <w:szCs w:val="21"/>
                <w:highlight w:val="none"/>
                <w:lang w:val="en-US" w:eastAsia="zh-CN"/>
              </w:rPr>
              <w:t xml:space="preserve">明显</w:t>
            </w:r>
            <w:r>
              <w:rPr>
                <w:rFonts w:hint="eastAsia" w:ascii="宋体" w:hAnsi="宋体" w:eastAsia="宋体" w:cs="宋体"/>
                <w:color w:val="ff0000"/>
                <w:sz w:val="21"/>
                <w:szCs w:val="21"/>
                <w:highlight w:val="none"/>
                <w:lang w:val="zh-CN" w:eastAsia="zh-CN"/>
              </w:rPr>
              <w:t xml:space="preserve">毛刺、</w:t>
            </w:r>
            <w:r>
              <w:rPr>
                <w:rFonts w:hint="eastAsia" w:ascii="宋体" w:hAnsi="宋体" w:eastAsia="宋体" w:cs="宋体"/>
                <w:color w:val="ff0000"/>
                <w:sz w:val="21"/>
                <w:szCs w:val="21"/>
                <w:highlight w:val="none"/>
                <w:lang w:val="en-US" w:eastAsia="zh-CN"/>
              </w:rPr>
              <w:t xml:space="preserve">崩边情况，边角打磨较光滑</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坐上有轻微晃动或</w:t>
            </w:r>
            <w:r>
              <w:rPr>
                <w:rFonts w:hint="eastAsia" w:ascii="宋体" w:hAnsi="宋体" w:eastAsia="宋体" w:cs="宋体"/>
                <w:color w:val="ff0000"/>
                <w:sz w:val="21"/>
                <w:szCs w:val="21"/>
                <w:highlight w:val="none"/>
                <w:lang w:val="zh-CN" w:eastAsia="zh-CN"/>
              </w:rPr>
              <w:t xml:space="preserve">异响，</w:t>
            </w:r>
            <w:r>
              <w:rPr>
                <w:rFonts w:hint="eastAsia" w:ascii="宋体" w:hAnsi="宋体" w:eastAsia="宋体" w:cs="宋体"/>
                <w:color w:val="ff0000"/>
                <w:sz w:val="21"/>
                <w:szCs w:val="21"/>
                <w:highlight w:val="none"/>
                <w:lang w:val="en-US" w:eastAsia="zh-CN"/>
              </w:rPr>
              <w:t xml:space="preserve">得2分；</w:t>
            </w:r>
            <w:r>
              <w:rPr>
                <w:rFonts w:hint="eastAsia"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 xml:space="preserve">椅座椅面贴合度差，有翘边，手感不顺，有明显</w:t>
            </w:r>
            <w:r>
              <w:rPr>
                <w:rFonts w:hint="eastAsia" w:ascii="宋体" w:hAnsi="宋体" w:eastAsia="宋体" w:cs="宋体"/>
                <w:color w:val="ff0000"/>
                <w:sz w:val="21"/>
                <w:szCs w:val="21"/>
                <w:highlight w:val="none"/>
                <w:lang w:val="zh-CN" w:eastAsia="zh-CN"/>
              </w:rPr>
              <w:t xml:space="preserve">毛刺、</w:t>
            </w:r>
            <w:r>
              <w:rPr>
                <w:rFonts w:hint="eastAsia" w:ascii="宋体" w:hAnsi="宋体" w:eastAsia="宋体" w:cs="宋体"/>
                <w:color w:val="ff0000"/>
                <w:sz w:val="21"/>
                <w:szCs w:val="21"/>
                <w:highlight w:val="none"/>
                <w:lang w:val="en-US" w:eastAsia="zh-CN"/>
              </w:rPr>
              <w:t xml:space="preserve">崩边情况，边角打磨粗糙</w:t>
            </w:r>
            <w:r>
              <w:rPr>
                <w:rFonts w:hint="eastAsia" w:ascii="宋体" w:hAnsi="宋体" w:eastAsia="宋体" w:cs="宋体"/>
                <w:color w:val="ff0000"/>
                <w:sz w:val="21"/>
                <w:szCs w:val="21"/>
                <w:highlight w:val="none"/>
                <w:lang w:val="zh-CN" w:eastAsia="zh-CN"/>
              </w:rPr>
              <w:t xml:space="preserve">，</w:t>
            </w:r>
            <w:r>
              <w:rPr>
                <w:rFonts w:hint="eastAsia" w:ascii="宋体" w:hAnsi="宋体" w:eastAsia="宋体" w:cs="宋体"/>
                <w:color w:val="ff0000"/>
                <w:sz w:val="21"/>
                <w:szCs w:val="21"/>
                <w:highlight w:val="none"/>
                <w:lang w:val="en-US" w:eastAsia="zh-CN"/>
              </w:rPr>
              <w:t xml:space="preserve">坐上有明显晃动或</w:t>
            </w:r>
            <w:r>
              <w:rPr>
                <w:rFonts w:hint="eastAsia" w:ascii="宋体" w:hAnsi="宋体" w:eastAsia="宋体" w:cs="宋体"/>
                <w:color w:val="ff0000"/>
                <w:sz w:val="21"/>
                <w:szCs w:val="21"/>
                <w:highlight w:val="none"/>
                <w:lang w:val="zh-CN" w:eastAsia="zh-CN"/>
              </w:rPr>
              <w:t xml:space="preserve">异响，</w:t>
            </w:r>
            <w:r>
              <w:rPr>
                <w:rFonts w:hint="eastAsia" w:ascii="宋体" w:hAnsi="宋体" w:eastAsia="宋体" w:cs="宋体"/>
                <w:color w:val="ff0000"/>
                <w:sz w:val="21"/>
                <w:szCs w:val="21"/>
                <w:highlight w:val="none"/>
                <w:lang w:val="en-US" w:eastAsia="zh-CN"/>
              </w:rPr>
              <w:t xml:space="preserve">得1分；</w:t>
            </w:r>
            <w:r>
              <w:rPr>
                <w:rFonts w:ascii="宋体" w:hAnsi="宋体" w:eastAsia="宋体" w:cs="宋体"/>
                <w:color w:val="ff0000"/>
                <w:sz w:val="21"/>
                <w:szCs w:val="21"/>
                <w:highlight w:val="none"/>
                <w:lang w:val="en-US" w:eastAsia="zh-CN"/>
              </w:rPr>
            </w:r>
            <w:r/>
          </w:p>
          <w:p>
            <w:pPr>
              <w:pStyle w:val="1225"/>
              <w:jc w:val="left"/>
              <w:keepLines w:val="0"/>
              <w:keepNext w:val="0"/>
              <w:pageBreakBefore w:val="0"/>
              <w:spacing w:line="460" w:lineRule="exact"/>
              <w:widowControl/>
              <w:rPr>
                <w:rFonts w:hint="eastAsia" w:ascii="宋体" w:hAnsi="宋体" w:eastAsia="宋体" w:cs="宋体"/>
                <w:color w:val="ff0000"/>
                <w:sz w:val="21"/>
                <w:szCs w:val="21"/>
                <w:highlight w:val="none"/>
                <w:lang w:eastAsia="zh-CN"/>
              </w:rPr>
            </w:pPr>
            <w:r>
              <w:rPr>
                <w:rFonts w:hint="eastAsia" w:ascii="宋体" w:hAnsi="宋体" w:eastAsia="宋体" w:cs="宋体"/>
                <w:color w:val="ff0000"/>
                <w:sz w:val="21"/>
                <w:szCs w:val="21"/>
                <w:highlight w:val="none"/>
                <w:lang w:val="en-US" w:eastAsia="zh-CN"/>
              </w:rPr>
              <w:t xml:space="preserve">未提供样品本项不得分。</w:t>
            </w:r>
            <w:r>
              <w:rPr>
                <w:rFonts w:hint="eastAsia" w:ascii="宋体" w:hAnsi="宋体" w:eastAsia="宋体" w:cs="宋体"/>
                <w:color w:val="ff0000"/>
                <w:sz w:val="21"/>
                <w:szCs w:val="21"/>
                <w:highlight w:val="none"/>
                <w:lang w:eastAsia="zh-CN"/>
              </w:rPr>
            </w:r>
            <w:r/>
          </w:p>
        </w:tc>
      </w:tr>
    </w:tbl>
    <w:p>
      <w:pPr>
        <w:pStyle w:val="1225"/>
        <w:spacing w:line="440" w:lineRule="exact"/>
        <w:rPr>
          <w:rFonts w:hint="eastAsia" w:ascii="宋体" w:hAnsi="宋体" w:eastAsia="宋体" w:cs="宋体"/>
          <w:sz w:val="21"/>
          <w:szCs w:val="21"/>
        </w:rPr>
      </w:pPr>
      <w:r>
        <w:rPr>
          <w:rFonts w:hint="eastAsia" w:ascii="宋体" w:hAnsi="宋体" w:eastAsia="宋体" w:cs="宋体"/>
          <w:b/>
          <w:color w:val="ff0000"/>
          <w:szCs w:val="21"/>
          <w:highlight w:val="none"/>
          <w:lang w:eastAsia="zh-CN"/>
        </w:rPr>
        <w:t xml:space="preserve">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sz w:val="21"/>
          <w:szCs w:val="21"/>
        </w:rPr>
      </w:r>
      <w:r/>
    </w:p>
    <w:p>
      <w:pPr>
        <w:pStyle w:val="1411"/>
        <w:ind w:firstLine="0"/>
      </w:pPr>
      <w:r/>
      <w:r/>
    </w:p>
    <w:p>
      <w:pPr>
        <w:pStyle w:val="1225"/>
        <w:jc w:val="center"/>
        <w:spacing w:line="440" w:lineRule="exact"/>
        <w:rPr>
          <w:b/>
          <w:sz w:val="28"/>
          <w:szCs w:val="28"/>
        </w:rPr>
        <w:outlineLvl w:val="0"/>
      </w:pPr>
      <w:r>
        <w:rPr>
          <w:b/>
          <w:sz w:val="28"/>
          <w:szCs w:val="28"/>
        </w:rPr>
        <w:br w:type="page" w:clear="all"/>
      </w:r>
      <w:bookmarkStart w:id="220" w:name="_Toc252"/>
      <w:r/>
      <w:bookmarkStart w:id="221" w:name="_Toc17106"/>
      <w:r/>
      <w:bookmarkStart w:id="222" w:name="_Toc16537"/>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225"/>
        <w:spacing w:line="360" w:lineRule="auto"/>
        <w:rPr>
          <w:rFonts w:hint="eastAsia" w:ascii="宋体" w:hAnsi="宋体" w:eastAsia="宋体" w:cs="宋体"/>
          <w:b/>
          <w:bCs/>
          <w:szCs w:val="21"/>
        </w:rPr>
        <w:outlineLvl w:val="1"/>
      </w:pPr>
      <w:r/>
      <w:bookmarkStart w:id="223" w:name="_Toc30561"/>
      <w:r/>
      <w:bookmarkStart w:id="224" w:name="_Toc182"/>
      <w:r/>
      <w:bookmarkStart w:id="225" w:name="_Toc2516"/>
      <w:r/>
      <w:bookmarkStart w:id="226" w:name="_Toc19691"/>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采购项目概况</w:t>
      </w:r>
      <w:bookmarkEnd w:id="223"/>
      <w:r/>
      <w:bookmarkEnd w:id="224"/>
      <w:r>
        <w:rPr>
          <w:rFonts w:hint="eastAsia" w:ascii="宋体" w:hAnsi="宋体" w:eastAsia="宋体" w:cs="宋体"/>
          <w:b/>
          <w:bCs/>
          <w:szCs w:val="21"/>
        </w:rPr>
      </w:r>
      <w:r/>
    </w:p>
    <w:p>
      <w:pPr>
        <w:pStyle w:val="1225"/>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项目编号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JSZC-320000-SMDY-G2026-0042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2640SUMEC/XMGG4031</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225"/>
        <w:ind w:firstLine="210"/>
        <w:spacing w:line="360" w:lineRule="auto"/>
        <w:rPr>
          <w:rFonts w:ascii="宋体" w:hAnsi="宋体" w:eastAsia="宋体" w:cs="宋体"/>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项目名称：</w:t>
      </w:r>
      <w:r>
        <w:rPr>
          <w:rFonts w:hint="eastAsia" w:ascii="宋体" w:hAnsi="宋体" w:eastAsia="宋体" w:cs="宋体"/>
          <w:sz w:val="21"/>
          <w:szCs w:val="21"/>
          <w:lang w:eastAsia="zh-CN"/>
        </w:rPr>
        <w:t xml:space="preserve">青教公寓学生宿舍家具采购</w:t>
      </w:r>
      <w:r>
        <w:rPr>
          <w:rFonts w:ascii="宋体" w:hAnsi="宋体" w:eastAsia="宋体" w:cs="宋体"/>
          <w:sz w:val="21"/>
          <w:szCs w:val="21"/>
          <w:lang w:val="en-US" w:eastAsia="zh-CN"/>
        </w:rPr>
      </w:r>
      <w:r/>
    </w:p>
    <w:p>
      <w:pPr>
        <w:pStyle w:val="1225"/>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预</w:t>
      </w:r>
      <w:r>
        <w:rPr>
          <w:rFonts w:hint="eastAsia" w:ascii="宋体" w:hAnsi="宋体" w:eastAsia="宋体" w:cs="宋体"/>
          <w:sz w:val="21"/>
          <w:szCs w:val="21"/>
          <w:highlight w:val="none"/>
        </w:rPr>
        <w:t xml:space="preserve">算金额：</w:t>
      </w:r>
      <w:r>
        <w:rPr>
          <w:rFonts w:hint="eastAsia" w:ascii="宋体" w:hAnsi="宋体" w:eastAsia="宋体" w:cs="宋体"/>
          <w:sz w:val="21"/>
          <w:szCs w:val="21"/>
          <w:highlight w:val="none"/>
          <w:lang w:eastAsia="zh-CN"/>
        </w:rPr>
        <w:t xml:space="preserve">人民币350万元</w:t>
      </w:r>
      <w:r>
        <w:rPr>
          <w:rFonts w:hint="eastAsia" w:ascii="宋体" w:hAnsi="宋体" w:eastAsia="宋体" w:cs="宋体"/>
          <w:sz w:val="21"/>
          <w:szCs w:val="21"/>
          <w:highlight w:val="none"/>
        </w:rPr>
      </w:r>
      <w:r/>
    </w:p>
    <w:p>
      <w:pPr>
        <w:pStyle w:val="1225"/>
        <w:ind w:firstLine="21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最高限价：</w:t>
      </w:r>
      <w:r>
        <w:rPr>
          <w:rFonts w:hint="eastAsia" w:ascii="Times New Roman" w:hAnsi="Times New Roman" w:eastAsia="宋体" w:cs="Times New Roman"/>
          <w:highlight w:val="none"/>
          <w:lang w:val="en-US" w:eastAsia="zh-CN"/>
        </w:rPr>
        <w:t xml:space="preserve">详见采购需求</w:t>
      </w:r>
      <w:r>
        <w:rPr>
          <w:rFonts w:ascii="宋体" w:hAnsi="宋体" w:eastAsia="宋体" w:cs="宋体"/>
          <w:sz w:val="21"/>
          <w:szCs w:val="21"/>
          <w:highlight w:val="none"/>
          <w:lang w:val="en-US" w:eastAsia="zh-CN"/>
        </w:rPr>
      </w:r>
      <w:r/>
    </w:p>
    <w:p>
      <w:pPr>
        <w:pStyle w:val="1225"/>
        <w:ind w:firstLine="21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采购需求：</w:t>
      </w:r>
      <w:r>
        <w:rPr>
          <w:rFonts w:hint="eastAsia" w:ascii="宋体" w:hAnsi="宋体" w:eastAsia="宋体" w:cs="宋体"/>
          <w:sz w:val="21"/>
          <w:szCs w:val="21"/>
          <w:highlight w:val="none"/>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7"/>
        <w:gridCol w:w="2654"/>
        <w:gridCol w:w="1857"/>
        <w:gridCol w:w="2311"/>
        <w:gridCol w:w="1691"/>
      </w:tblGrid>
      <w:tr>
        <w:trPr>
          <w:trHeight w:val="776"/>
        </w:trPr>
        <w:tc>
          <w:tcPr>
            <w:tcW w:w="674"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序号</w:t>
            </w:r>
            <w:r>
              <w:rPr>
                <w:rFonts w:hint="eastAsia" w:ascii="宋体" w:hAnsi="宋体" w:eastAsia="宋体" w:cs="宋体"/>
                <w:highlight w:val="none"/>
                <w:lang w:val="en-US" w:eastAsia="zh-CN"/>
              </w:rPr>
            </w:r>
            <w:r/>
          </w:p>
        </w:tc>
        <w:tc>
          <w:tcPr>
            <w:tcW w:w="1348"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产品名称</w:t>
            </w:r>
            <w:r>
              <w:rPr>
                <w:rFonts w:hint="eastAsia" w:ascii="宋体" w:hAnsi="宋体" w:eastAsia="宋体" w:cs="宋体"/>
                <w:highlight w:val="none"/>
                <w:lang w:val="en-US" w:eastAsia="zh-CN"/>
              </w:rPr>
            </w:r>
            <w:r/>
          </w:p>
        </w:tc>
        <w:tc>
          <w:tcPr>
            <w:tcW w:w="943"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预估量</w:t>
            </w:r>
            <w:r>
              <w:rPr>
                <w:rFonts w:hint="eastAsia" w:ascii="宋体" w:hAnsi="宋体" w:eastAsia="宋体" w:cs="宋体"/>
                <w:highlight w:val="none"/>
                <w:lang w:val="en-US" w:eastAsia="zh-CN"/>
              </w:rPr>
            </w:r>
            <w:r/>
          </w:p>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（套）</w:t>
            </w:r>
            <w:r>
              <w:rPr>
                <w:rFonts w:hint="eastAsia" w:ascii="宋体" w:hAnsi="宋体" w:eastAsia="宋体" w:cs="宋体"/>
                <w:highlight w:val="none"/>
                <w:lang w:val="en-US" w:eastAsia="zh-CN"/>
              </w:rPr>
            </w:r>
            <w:r/>
          </w:p>
        </w:tc>
        <w:tc>
          <w:tcPr>
            <w:tcW w:w="1174"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最高投标单价限价</w:t>
            </w:r>
            <w:r>
              <w:rPr>
                <w:rFonts w:hint="eastAsia" w:ascii="宋体" w:hAnsi="宋体" w:eastAsia="宋体" w:cs="宋体"/>
                <w:highlight w:val="none"/>
                <w:lang w:val="en-US" w:eastAsia="zh-CN"/>
              </w:rPr>
            </w:r>
            <w:r/>
          </w:p>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（元/套）</w:t>
            </w:r>
            <w:r>
              <w:rPr>
                <w:rFonts w:hint="eastAsia" w:ascii="宋体" w:hAnsi="宋体" w:eastAsia="宋体" w:cs="宋体"/>
                <w:highlight w:val="none"/>
                <w:lang w:val="en-US" w:eastAsia="zh-CN"/>
              </w:rPr>
            </w:r>
            <w:r/>
          </w:p>
        </w:tc>
        <w:tc>
          <w:tcPr>
            <w:tcW w:w="859"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是否接受</w:t>
            </w:r>
            <w:r>
              <w:rPr>
                <w:rFonts w:hint="eastAsia" w:ascii="宋体" w:hAnsi="宋体" w:eastAsia="宋体" w:cs="宋体"/>
                <w:highlight w:val="none"/>
                <w:lang w:val="en-US" w:eastAsia="zh-CN"/>
              </w:rPr>
            </w:r>
            <w:r/>
          </w:p>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进口产品投标</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r>
            <w:r/>
          </w:p>
        </w:tc>
        <w:tc>
          <w:tcPr>
            <w:tcW w:w="1348" w:type="dxa"/>
            <w:vAlign w:val="center"/>
            <w:textDirection w:val="lrTb"/>
            <w:noWrap w:val="false"/>
          </w:tcPr>
          <w:p>
            <w:pPr>
              <w:pStyle w:val="1225"/>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上床下桌公寓床</w:t>
            </w:r>
            <w:r>
              <w:rPr>
                <w:rFonts w:hint="eastAsia" w:ascii="宋体" w:hAnsi="宋体" w:eastAsia="宋体" w:cs="宋体"/>
                <w:highlight w:val="none"/>
                <w:lang w:val="en-US" w:eastAsia="zh-CN"/>
              </w:rPr>
            </w:r>
            <w:r/>
          </w:p>
        </w:tc>
        <w:tc>
          <w:tcPr>
            <w:tcW w:w="943" w:type="dxa"/>
            <w:vAlign w:val="center"/>
            <w:textDirection w:val="lrTb"/>
            <w:noWrap w:val="false"/>
          </w:tcPr>
          <w:p>
            <w:pPr>
              <w:pStyle w:val="1225"/>
              <w:jc w:val="center"/>
              <w:rPr>
                <w:rFonts w:hint="eastAsia" w:ascii="宋体" w:hAnsi="宋体" w:eastAsia="宋体" w:cs="宋体"/>
                <w:highlight w:val="none"/>
                <w:lang w:val="en-US" w:eastAsia="zh-CN"/>
              </w:rPr>
            </w:pPr>
            <w:r>
              <w:rPr>
                <w:rFonts w:ascii="宋体" w:hAnsi="宋体" w:eastAsia="宋体" w:cs="宋体"/>
                <w:highlight w:val="none"/>
                <w:lang w:val="en-US" w:eastAsia="zh-CN"/>
              </w:rPr>
              <w:t xml:space="preserve">582</w:t>
            </w:r>
            <w:r>
              <w:rPr>
                <w:rFonts w:hint="eastAsia" w:ascii="宋体" w:hAnsi="宋体" w:eastAsia="宋体" w:cs="宋体"/>
                <w:highlight w:val="none"/>
                <w:lang w:val="en-US" w:eastAsia="zh-CN"/>
              </w:rPr>
            </w:r>
            <w:r/>
          </w:p>
        </w:tc>
        <w:tc>
          <w:tcPr>
            <w:tcW w:w="2311" w:type="dxa"/>
            <w:vAlign w:val="center"/>
            <w:textDirection w:val="lrTb"/>
            <w:noWrap w:val="false"/>
          </w:tcPr>
          <w:p>
            <w:pPr>
              <w:pStyle w:val="1225"/>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2700.00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22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ascii="宋体" w:hAnsi="宋体" w:eastAsia="宋体" w:cs="宋体"/>
                <w:highlight w:val="none"/>
                <w:lang w:val="en-US" w:eastAsia="zh-CN"/>
              </w:rPr>
            </w:r>
            <w:r/>
          </w:p>
        </w:tc>
        <w:tc>
          <w:tcPr>
            <w:tcW w:w="1348" w:type="dxa"/>
            <w:vAlign w:val="center"/>
            <w:textDirection w:val="lrTb"/>
            <w:noWrap w:val="false"/>
          </w:tcPr>
          <w:p>
            <w:pPr>
              <w:pStyle w:val="1225"/>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储物柜</w:t>
            </w:r>
            <w:r>
              <w:rPr>
                <w:rFonts w:ascii="宋体" w:hAnsi="宋体" w:eastAsia="宋体" w:cs="宋体"/>
                <w:highlight w:val="none"/>
                <w:lang w:val="en-US" w:eastAsia="zh-CN"/>
              </w:rPr>
            </w:r>
            <w:r/>
          </w:p>
        </w:tc>
        <w:tc>
          <w:tcPr>
            <w:tcW w:w="943" w:type="dxa"/>
            <w:vAlign w:val="center"/>
            <w:textDirection w:val="lrTb"/>
            <w:noWrap w:val="false"/>
          </w:tcPr>
          <w:p>
            <w:pPr>
              <w:pStyle w:val="1225"/>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2311" w:type="dxa"/>
            <w:vAlign w:val="center"/>
            <w:textDirection w:val="lrTb"/>
            <w:noWrap w:val="false"/>
          </w:tcPr>
          <w:p>
            <w:pPr>
              <w:pStyle w:val="1225"/>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900.00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r>
        <w:trPr>
          <w:trHeight w:val="732"/>
        </w:trPr>
        <w:tc>
          <w:tcPr>
            <w:tcW w:w="674" w:type="dxa"/>
            <w:vAlign w:val="center"/>
            <w:textDirection w:val="lrTb"/>
            <w:noWrap w:val="false"/>
          </w:tcPr>
          <w:p>
            <w:pPr>
              <w:pStyle w:val="1225"/>
              <w:jc w:val="center"/>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r>
            <w:r/>
          </w:p>
        </w:tc>
        <w:tc>
          <w:tcPr>
            <w:tcW w:w="1348" w:type="dxa"/>
            <w:vAlign w:val="center"/>
            <w:textDirection w:val="lrTb"/>
            <w:noWrap w:val="false"/>
          </w:tcPr>
          <w:p>
            <w:pPr>
              <w:pStyle w:val="1225"/>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学习凳</w:t>
            </w:r>
            <w:r>
              <w:rPr>
                <w:rFonts w:ascii="宋体" w:hAnsi="宋体" w:eastAsia="宋体" w:cs="宋体"/>
                <w:highlight w:val="none"/>
                <w:lang w:val="en-US" w:eastAsia="zh-CN"/>
              </w:rPr>
            </w:r>
            <w:r/>
          </w:p>
        </w:tc>
        <w:tc>
          <w:tcPr>
            <w:tcW w:w="943" w:type="dxa"/>
            <w:vAlign w:val="center"/>
            <w:textDirection w:val="lrTb"/>
            <w:noWrap w:val="false"/>
          </w:tcPr>
          <w:p>
            <w:pPr>
              <w:pStyle w:val="1225"/>
              <w:jc w:val="center"/>
              <w:rPr>
                <w:rFonts w:ascii="宋体" w:hAnsi="宋体" w:eastAsia="宋体" w:cs="宋体"/>
                <w:highlight w:val="none"/>
                <w:lang w:val="en-US" w:eastAsia="zh-CN"/>
              </w:rPr>
            </w:pPr>
            <w:r>
              <w:rPr>
                <w:rFonts w:ascii="宋体" w:hAnsi="宋体" w:eastAsia="宋体" w:cs="宋体"/>
                <w:highlight w:val="none"/>
                <w:lang w:val="en-US" w:eastAsia="zh-CN"/>
              </w:rPr>
              <w:t xml:space="preserve">582</w:t>
            </w:r>
            <w:r>
              <w:rPr>
                <w:rFonts w:ascii="宋体" w:hAnsi="宋体" w:eastAsia="宋体" w:cs="宋体"/>
                <w:highlight w:val="none"/>
                <w:lang w:val="en-US" w:eastAsia="zh-CN"/>
              </w:rPr>
            </w:r>
            <w:r/>
          </w:p>
        </w:tc>
        <w:tc>
          <w:tcPr>
            <w:tcW w:w="2311" w:type="dxa"/>
            <w:vAlign w:val="center"/>
            <w:textDirection w:val="lrTb"/>
            <w:noWrap w:val="false"/>
          </w:tcPr>
          <w:p>
            <w:pPr>
              <w:pStyle w:val="1225"/>
              <w:jc w:val="center"/>
              <w:rPr>
                <w:rFonts w:ascii="宋体" w:hAnsi="宋体" w:eastAsia="宋体" w:cs="宋体"/>
                <w:sz w:val="21"/>
                <w:highlight w:val="none"/>
                <w:lang w:val="en-US" w:eastAsia="zh-CN" w:bidi="ar-SA"/>
              </w:rPr>
            </w:pPr>
            <w:r>
              <w:rPr>
                <w:rFonts w:hint="eastAsia" w:ascii="宋体" w:hAnsi="宋体" w:eastAsia="宋体" w:cs="宋体"/>
                <w:highlight w:val="none"/>
                <w:lang w:val="en-US" w:eastAsia="zh-CN"/>
              </w:rPr>
              <w:t xml:space="preserve">120.00</w:t>
            </w:r>
            <w:r>
              <w:rPr>
                <w:rFonts w:ascii="宋体" w:hAnsi="宋体" w:eastAsia="宋体" w:cs="宋体"/>
                <w:sz w:val="21"/>
                <w:highlight w:val="none"/>
                <w:lang w:val="en-US" w:eastAsia="zh-CN" w:bidi="ar-SA"/>
              </w:rPr>
            </w:r>
            <w:r/>
          </w:p>
        </w:tc>
        <w:tc>
          <w:tcPr>
            <w:tcW w:w="859" w:type="dxa"/>
            <w:vAlign w:val="center"/>
            <w:textDirection w:val="lrTb"/>
            <w:noWrap w:val="false"/>
          </w:tcPr>
          <w:p>
            <w:pPr>
              <w:pStyle w:val="1225"/>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否</w:t>
            </w:r>
            <w:r>
              <w:rPr>
                <w:rFonts w:hint="eastAsia" w:ascii="宋体" w:hAnsi="宋体" w:eastAsia="宋体" w:cs="宋体"/>
                <w:highlight w:val="none"/>
                <w:lang w:val="en-US" w:eastAsia="zh-CN"/>
              </w:rPr>
            </w:r>
            <w:r/>
          </w:p>
        </w:tc>
      </w:tr>
    </w:tbl>
    <w:p>
      <w:pPr>
        <w:pStyle w:val="1225"/>
        <w:ind w:firstLine="21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合同履行期限（交货期）：</w:t>
      </w:r>
      <w:r>
        <w:rPr>
          <w:rFonts w:hint="eastAsia" w:ascii="宋体" w:hAnsi="宋体" w:eastAsia="宋体" w:cs="宋体"/>
          <w:sz w:val="21"/>
          <w:szCs w:val="21"/>
          <w:lang w:eastAsia="zh-CN"/>
        </w:rPr>
        <w:t xml:space="preserve">中标人应在收到招标人的书面供货通</w:t>
      </w:r>
      <w:r>
        <w:rPr>
          <w:rFonts w:hint="eastAsia" w:ascii="宋体" w:hAnsi="宋体" w:eastAsia="宋体" w:cs="宋体"/>
          <w:sz w:val="21"/>
          <w:szCs w:val="21"/>
          <w:highlight w:val="none"/>
          <w:lang w:eastAsia="zh-CN"/>
        </w:rPr>
        <w:t xml:space="preserve">知后</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0天内将产品运抵现场并完成安装、调试，通过验收，具体时间和批次要求以招标人书面通知载明的为准。</w:t>
      </w:r>
      <w:r>
        <w:rPr>
          <w:rFonts w:hint="eastAsia" w:ascii="宋体" w:hAnsi="宋体" w:eastAsia="宋体" w:cs="宋体"/>
          <w:sz w:val="21"/>
          <w:szCs w:val="21"/>
          <w:highlight w:val="none"/>
          <w:lang w:eastAsia="zh-CN"/>
        </w:rPr>
      </w:r>
      <w:r/>
    </w:p>
    <w:p>
      <w:pPr>
        <w:pStyle w:val="1225"/>
        <w:ind w:firstLine="210"/>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本项目不接受联合体投标，中标后不允许转包、分包。</w:t>
      </w:r>
      <w:r>
        <w:rPr>
          <w:rFonts w:hint="eastAsia" w:ascii="宋体" w:hAnsi="宋体" w:eastAsia="宋体" w:cs="宋体"/>
          <w:sz w:val="21"/>
          <w:szCs w:val="21"/>
        </w:rPr>
      </w:r>
      <w:r/>
    </w:p>
    <w:p>
      <w:pPr>
        <w:pStyle w:val="1225"/>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t xml:space="preserve">注：招标文件中标注“★”的内容为实质性要求，有一项不符合的，作无效投标处理。</w:t>
      </w:r>
      <w:r>
        <w:rPr>
          <w:rFonts w:hint="eastAsia" w:ascii="宋体" w:hAnsi="宋体" w:eastAsia="宋体" w:cs="宋体"/>
          <w:b/>
          <w:bCs/>
          <w:szCs w:val="21"/>
        </w:rPr>
      </w:r>
      <w:r/>
    </w:p>
    <w:p>
      <w:pPr>
        <w:pStyle w:val="1225"/>
        <w:jc w:val="left"/>
        <w:spacing w:line="360" w:lineRule="auto"/>
        <w:tabs>
          <w:tab w:val="left" w:pos="2325" w:leader="none"/>
        </w:tabs>
        <w:rPr>
          <w:rFonts w:hint="eastAsia" w:ascii="宋体" w:hAnsi="宋体" w:eastAsia="宋体" w:cs="宋体"/>
          <w:b/>
          <w:bCs/>
          <w:szCs w:val="21"/>
        </w:rPr>
      </w:pPr>
      <w:r>
        <w:rPr>
          <w:rFonts w:hint="eastAsia" w:ascii="宋体" w:hAnsi="宋体" w:eastAsia="宋体" w:cs="宋体"/>
          <w:b/>
          <w:bCs/>
          <w:szCs w:val="21"/>
        </w:rPr>
      </w:r>
      <w:r/>
    </w:p>
    <w:p>
      <w:pPr>
        <w:pStyle w:val="1225"/>
        <w:jc w:val="left"/>
        <w:spacing w:line="360" w:lineRule="auto"/>
        <w:tabs>
          <w:tab w:val="left" w:pos="2325" w:leader="none"/>
        </w:tabs>
        <w:rPr>
          <w:rFonts w:hint="eastAsia" w:ascii="宋体" w:hAnsi="宋体" w:eastAsia="宋体" w:cs="宋体"/>
          <w:szCs w:val="21"/>
        </w:rPr>
        <w:outlineLvl w:val="1"/>
      </w:pPr>
      <w:r/>
      <w:bookmarkStart w:id="227" w:name="_Toc18500"/>
      <w:r/>
      <w:bookmarkStart w:id="228" w:name="_Toc2373"/>
      <w:r>
        <w:rPr>
          <w:rFonts w:hint="eastAsia" w:ascii="宋体" w:hAnsi="宋体" w:eastAsia="宋体" w:cs="宋体"/>
          <w:b/>
          <w:bCs/>
          <w:szCs w:val="21"/>
        </w:rPr>
        <w:t xml:space="preserve">二、</w:t>
      </w:r>
      <w:r>
        <w:rPr>
          <w:rFonts w:hint="eastAsia" w:ascii="Arial" w:hAnsi="Arial" w:cs="Arial"/>
          <w:b/>
          <w:bCs/>
          <w:szCs w:val="21"/>
        </w:rPr>
        <w:t xml:space="preserve">技术参数</w:t>
      </w:r>
      <w:r>
        <w:rPr>
          <w:rFonts w:hint="eastAsia" w:ascii="Arial" w:hAnsi="Arial" w:cs="Arial"/>
          <w:b/>
          <w:bCs/>
          <w:color w:val="ff0000"/>
          <w:szCs w:val="21"/>
        </w:rPr>
        <w:t xml:space="preserve">（</w:t>
      </w:r>
      <w:r>
        <w:rPr>
          <w:rFonts w:hint="eastAsia" w:ascii="Arial" w:hAnsi="Arial" w:cs="Arial"/>
          <w:b/>
          <w:bCs/>
          <w:color w:val="ff0000"/>
          <w:szCs w:val="21"/>
          <w:lang w:val="en-US" w:eastAsia="zh-CN"/>
        </w:rPr>
        <w:t xml:space="preserve">技术响应</w:t>
      </w:r>
      <w:r>
        <w:rPr>
          <w:rFonts w:hint="eastAsia" w:ascii="Arial" w:hAnsi="Arial" w:cs="Arial"/>
          <w:b/>
          <w:bCs/>
          <w:color w:val="ff0000"/>
          <w:szCs w:val="21"/>
        </w:rPr>
        <w:t xml:space="preserve">评分项）</w:t>
      </w:r>
      <w:bookmarkEnd w:id="227"/>
      <w:r/>
      <w:bookmarkEnd w:id="228"/>
      <w:r>
        <w:rPr>
          <w:rFonts w:hint="eastAsia" w:ascii="宋体" w:hAnsi="宋体" w:eastAsia="宋体" w:cs="宋体"/>
          <w:szCs w:val="21"/>
        </w:rPr>
      </w:r>
      <w:r/>
    </w:p>
    <w:p>
      <w:pPr>
        <w:pStyle w:val="1225"/>
        <w:keepLines w:val="0"/>
        <w:keepNext w:val="0"/>
        <w:pageBreakBefore w:val="0"/>
        <w:spacing w:line="360" w:lineRule="auto"/>
        <w:widowControl w:val="off"/>
        <w:rPr>
          <w:rFonts w:hint="eastAsia" w:ascii="宋体" w:hAnsi="宋体" w:eastAsia="宋体" w:cs="宋体"/>
          <w:b/>
          <w:bCs/>
          <w:color w:val="000000"/>
          <w:sz w:val="21"/>
          <w:szCs w:val="21"/>
          <w:lang w:val="en-US" w:eastAsia="zh-CN"/>
        </w:rPr>
        <w:outlineLvl w:val="9"/>
      </w:pPr>
      <w:r/>
      <w:bookmarkEnd w:id="225"/>
      <w:r/>
      <w:bookmarkStart w:id="229" w:name="_Toc3783"/>
      <w:r/>
      <w:bookmarkStart w:id="230" w:name="_Toc808"/>
      <w:r>
        <w:rPr>
          <w:rFonts w:hint="eastAsia" w:ascii="宋体" w:hAnsi="宋体" w:eastAsia="宋体" w:cs="宋体"/>
          <w:b/>
          <w:bCs/>
          <w:color w:val="000000"/>
          <w:sz w:val="21"/>
          <w:szCs w:val="21"/>
          <w:lang w:val="en-US" w:eastAsia="zh-CN"/>
        </w:rPr>
        <w:t xml:space="preserve">（一）采购清单：</w:t>
      </w:r>
      <w:bookmarkEnd w:id="229"/>
      <w:r/>
      <w:bookmarkEnd w:id="230"/>
      <w:r>
        <w:rPr>
          <w:rFonts w:hint="eastAsia" w:ascii="宋体" w:hAnsi="宋体" w:eastAsia="宋体" w:cs="宋体"/>
          <w:b/>
          <w:bCs/>
          <w:color w:val="000000"/>
          <w:sz w:val="21"/>
          <w:szCs w:val="21"/>
          <w:lang w:val="en-US" w:eastAsia="zh-CN"/>
        </w:rPr>
      </w:r>
      <w:r/>
    </w:p>
    <w:tbl>
      <w:tblPr>
        <w:tblStyle w:val="1296"/>
        <w:tblW w:w="10099" w:type="dxa"/>
        <w:jc w:val="center"/>
        <w:tblInd w:w="-4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80"/>
        <w:gridCol w:w="1303"/>
        <w:gridCol w:w="5443"/>
        <w:gridCol w:w="680"/>
        <w:gridCol w:w="773"/>
      </w:tblGrid>
      <w:tr>
        <w:trPr/>
        <w:tc>
          <w:tcPr>
            <w:tcW w:w="72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lang w:val="en-US" w:eastAsia="zh-CN" w:bidi="ar-SA"/>
              </w:rPr>
            </w:r>
            <w:r/>
          </w:p>
        </w:tc>
        <w:tc>
          <w:tcPr>
            <w:tcW w:w="118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物资名称</w:t>
            </w:r>
            <w:r>
              <w:rPr>
                <w:rFonts w:hint="eastAsia" w:ascii="宋体" w:hAnsi="宋体" w:eastAsia="宋体" w:cs="宋体"/>
                <w:i w:val="0"/>
                <w:iCs w:val="0"/>
                <w:color w:val="000000"/>
                <w:sz w:val="21"/>
                <w:szCs w:val="21"/>
                <w:u w:val="none"/>
                <w:lang w:val="en-US" w:eastAsia="zh-CN" w:bidi="ar"/>
              </w:rPr>
            </w:r>
            <w:r/>
          </w:p>
        </w:tc>
        <w:tc>
          <w:tcPr>
            <w:tcW w:w="130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i w:val="0"/>
                <w:iCs w:val="0"/>
                <w:color w:val="000000"/>
                <w:sz w:val="21"/>
                <w:szCs w:val="21"/>
                <w:u w:val="none"/>
                <w:lang w:val="en-US" w:eastAsia="zh-CN" w:bidi="ar"/>
              </w:rPr>
            </w:r>
            <w:r/>
          </w:p>
        </w:tc>
        <w:tc>
          <w:tcPr>
            <w:tcW w:w="544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材质及工艺描述</w:t>
            </w:r>
            <w:r>
              <w:rPr>
                <w:rFonts w:hint="eastAsia" w:ascii="宋体" w:hAnsi="宋体" w:eastAsia="宋体" w:cs="宋体"/>
                <w:i w:val="0"/>
                <w:iCs w:val="0"/>
                <w:color w:val="000000"/>
                <w:sz w:val="21"/>
                <w:szCs w:val="21"/>
                <w:u w:val="none"/>
                <w:lang w:val="en-US" w:eastAsia="zh-CN" w:bidi="ar"/>
              </w:rPr>
            </w:r>
            <w:r/>
          </w:p>
        </w:tc>
        <w:tc>
          <w:tcPr>
            <w:tcW w:w="68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lang w:val="en-US" w:eastAsia="zh-CN" w:bidi="ar"/>
              </w:rPr>
            </w:r>
            <w:r/>
          </w:p>
        </w:tc>
        <w:tc>
          <w:tcPr>
            <w:tcW w:w="77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lang w:val="en-US" w:eastAsia="zh-CN" w:bidi="ar"/>
              </w:rPr>
            </w:r>
            <w:r/>
          </w:p>
        </w:tc>
      </w:tr>
      <w:tr>
        <w:trPr/>
        <w:tc>
          <w:tcPr>
            <w:tcW w:w="72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上床下桌公寓床</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L2000*W900*H2540mm（含蚊帐杆高度，不含床梯尺寸）</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5443" w:type="dxa"/>
            <w:vAlign w:val="center"/>
            <w:textDirection w:val="lrTb"/>
            <w:noWrap w:val="false"/>
          </w:tcPr>
          <w:p>
            <w:pPr>
              <w:pStyle w:val="1225"/>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（一）床架部分</w:t>
            </w:r>
            <w:r>
              <w:rPr>
                <w:rFonts w:hint="eastAsia" w:ascii="宋体" w:hAnsi="宋体" w:eastAsia="宋体" w:cs="宋体"/>
                <w:i w:val="0"/>
                <w:iCs w:val="0"/>
                <w:color w:val="000000"/>
                <w:sz w:val="21"/>
                <w:szCs w:val="21"/>
                <w:highlight w:val="none"/>
                <w:u w:val="none"/>
                <w:lang w:val="en-US" w:eastAsia="zh-CN" w:bidi="ar"/>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边立柱</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rPr>
              <w:t xml:space="preserve">采用截面规格≥70*70mm，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sz w:val="21"/>
                <w:szCs w:val="21"/>
                <w:highlight w:val="none"/>
              </w:rPr>
              <w:t xml:space="preserve">1.2mm的高频焊接闭口管，正面一侧为弧面，另一面与组合柜紧密连接。管材</w:t>
            </w:r>
            <w:r>
              <w:rPr>
                <w:rFonts w:hint="eastAsia" w:ascii="宋体" w:hAnsi="宋体" w:eastAsia="宋体" w:cs="宋体"/>
                <w:sz w:val="21"/>
                <w:szCs w:val="21"/>
                <w:highlight w:val="none"/>
                <w:lang w:val="en-US" w:eastAsia="zh-CN"/>
              </w:rPr>
              <w:t xml:space="preserve">须带</w:t>
            </w:r>
            <w:r>
              <w:rPr>
                <w:rFonts w:hint="eastAsia" w:ascii="宋体" w:hAnsi="宋体" w:eastAsia="宋体" w:cs="宋体"/>
                <w:sz w:val="21"/>
                <w:szCs w:val="21"/>
                <w:highlight w:val="none"/>
              </w:rPr>
              <w:t xml:space="preserve">加强筋或加强支撑，人体易接触部位不能有尖锐直角，表面经除锈工艺后静电喷涂处理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与</w:t>
            </w:r>
            <w:r>
              <w:rPr>
                <w:rFonts w:hint="eastAsia" w:ascii="宋体" w:hAnsi="宋体" w:eastAsia="宋体" w:cs="宋体"/>
                <w:sz w:val="21"/>
                <w:szCs w:val="21"/>
                <w:highlight w:val="none"/>
              </w:rPr>
              <w:t xml:space="preserve">框架连接部分采用卡式锲入式锁扣结构连接，不采用螺丝连接。</w:t>
            </w:r>
            <w:r>
              <w:rPr>
                <w:rFonts w:hint="eastAsia" w:ascii="宋体" w:hAnsi="宋体" w:eastAsia="宋体" w:cs="宋体"/>
                <w:sz w:val="21"/>
                <w:szCs w:val="21"/>
                <w:highlight w:val="none"/>
                <w:lang w:val="en-US" w:eastAsia="zh-CN"/>
              </w:rPr>
              <w:t xml:space="preserve">床立柱上下配有立柱盖，采用PP环保塑料经模具压注成形,表面需有凸起的加强纹理。</w:t>
            </w:r>
            <w:r>
              <w:rPr>
                <w:rFonts w:hint="eastAsia" w:ascii="宋体" w:hAnsi="宋体" w:eastAsia="宋体" w:cs="宋体"/>
                <w:i w:val="0"/>
                <w:iCs w:val="0"/>
                <w:color w:val="000000"/>
                <w:sz w:val="21"/>
                <w:szCs w:val="21"/>
                <w:highlight w:val="none"/>
                <w:u w:val="none"/>
                <w:lang w:val="en-US" w:eastAsia="zh-CN" w:bidi="ar"/>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前后床厅</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rPr>
              <w:t xml:space="preserve">采用截面规格≥85*35mm，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sz w:val="21"/>
                <w:szCs w:val="21"/>
                <w:highlight w:val="none"/>
              </w:rPr>
              <w:t xml:space="preserve">1.2mm的高频焊接闭口管，</w:t>
            </w:r>
            <w:r>
              <w:rPr>
                <w:rFonts w:hint="eastAsia" w:ascii="宋体" w:hAnsi="宋体" w:eastAsia="宋体" w:cs="宋体"/>
                <w:strike w:val="0"/>
                <w:sz w:val="21"/>
                <w:szCs w:val="21"/>
                <w:highlight w:val="none"/>
              </w:rPr>
              <w:t xml:space="preserve">管材采用镀锌冷轧钢板，经轧压线辊压成型，</w:t>
            </w:r>
            <w:r>
              <w:rPr>
                <w:rFonts w:hint="eastAsia" w:ascii="宋体" w:hAnsi="宋体" w:eastAsia="宋体" w:cs="宋体"/>
                <w:sz w:val="21"/>
                <w:szCs w:val="21"/>
                <w:highlight w:val="none"/>
              </w:rPr>
              <w:t xml:space="preserve">管材立面有多条加强筋或加强支撑强度结构。</w:t>
            </w:r>
            <w:r>
              <w:rPr>
                <w:rFonts w:hint="eastAsia" w:ascii="宋体" w:hAnsi="宋体" w:eastAsia="宋体" w:cs="宋体"/>
                <w:strike w:val="0"/>
                <w:sz w:val="21"/>
                <w:szCs w:val="21"/>
                <w:highlight w:val="none"/>
              </w:rPr>
              <w:t xml:space="preserve">横梁下方设计为弧形，床横梁（床厅）</w:t>
            </w:r>
            <w:r>
              <w:rPr>
                <w:rFonts w:hint="eastAsia" w:ascii="宋体" w:hAnsi="宋体" w:eastAsia="宋体" w:cs="宋体"/>
                <w:strike w:val="0"/>
                <w:sz w:val="21"/>
                <w:szCs w:val="21"/>
                <w:highlight w:val="none"/>
                <w:lang w:eastAsia="zh-CN"/>
              </w:rPr>
              <w:t xml:space="preserve">上</w:t>
            </w:r>
            <w:r>
              <w:rPr>
                <w:rFonts w:hint="eastAsia" w:ascii="宋体" w:hAnsi="宋体" w:eastAsia="宋体" w:cs="宋体"/>
                <w:strike w:val="0"/>
                <w:sz w:val="21"/>
                <w:szCs w:val="21"/>
                <w:highlight w:val="none"/>
              </w:rPr>
              <w:t xml:space="preserve">缘离地高度</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trike w:val="0"/>
                <w:sz w:val="21"/>
                <w:szCs w:val="21"/>
                <w:highlight w:val="none"/>
              </w:rPr>
              <w:t xml:space="preserve">1700mm</w:t>
            </w:r>
            <w:r>
              <w:rPr>
                <w:rFonts w:hint="eastAsia" w:ascii="宋体" w:hAnsi="宋体" w:eastAsia="宋体" w:cs="宋体"/>
                <w:strike w:val="0"/>
                <w:sz w:val="21"/>
                <w:szCs w:val="21"/>
                <w:highlight w:val="none"/>
                <w:lang w:eastAsia="zh-CN"/>
              </w:rPr>
              <w:t xml:space="preserve">（具体以实际房间需求尺寸为准，且满足采购人要求）。</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床护栏：护栏高度≥400mm，护栏整体框架采用φ25*1.2mm圆管，中部竖管采用φ20*1.2mm圆管</w:t>
            </w:r>
            <w:r>
              <w:rPr>
                <w:rFonts w:hint="eastAsia" w:ascii="宋体" w:hAnsi="宋体" w:eastAsia="宋体" w:cs="宋体"/>
                <w:sz w:val="21"/>
                <w:szCs w:val="21"/>
                <w:highlight w:val="none"/>
              </w:rPr>
              <w:t xml:space="preserve">（或尺寸</w:t>
            </w:r>
            <w:r>
              <w:rPr>
                <w:rFonts w:hint="eastAsia" w:ascii="宋体" w:hAnsi="宋体" w:eastAsia="宋体" w:cs="宋体"/>
                <w:i w:val="0"/>
                <w:iCs w:val="0"/>
                <w:color w:val="000000"/>
                <w:sz w:val="21"/>
                <w:szCs w:val="21"/>
                <w:highlight w:val="none"/>
                <w:u w:val="none"/>
                <w:lang w:val="en-US" w:eastAsia="zh-CN" w:bidi="ar-SA"/>
              </w:rPr>
              <w:t xml:space="preserve">≥20*20*1.2mm</w:t>
            </w:r>
            <w:r>
              <w:rPr>
                <w:rFonts w:hint="eastAsia" w:ascii="宋体" w:hAnsi="宋体" w:eastAsia="宋体" w:cs="宋体"/>
                <w:sz w:val="21"/>
                <w:szCs w:val="21"/>
                <w:highlight w:val="none"/>
              </w:rPr>
              <w:t xml:space="preserve">方管）</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t xml:space="preserve">前护栏内侧自带永久性床褥上表面最大高度警示线，上部栅栏结构，高不</w:t>
            </w:r>
            <w:r>
              <w:rPr>
                <w:rFonts w:hint="eastAsia" w:ascii="宋体" w:hAnsi="宋体" w:eastAsia="宋体" w:cs="宋体"/>
                <w:sz w:val="21"/>
                <w:szCs w:val="21"/>
                <w:highlight w:val="none"/>
                <w:lang w:val="en-US" w:eastAsia="zh-CN"/>
              </w:rPr>
              <w:t xml:space="preserve">低于</w:t>
            </w:r>
            <w:r>
              <w:rPr>
                <w:rFonts w:hint="eastAsia" w:ascii="宋体" w:hAnsi="宋体" w:eastAsia="宋体" w:cs="宋体"/>
                <w:i w:val="0"/>
                <w:iCs w:val="0"/>
                <w:color w:val="000000"/>
                <w:sz w:val="21"/>
                <w:szCs w:val="21"/>
                <w:highlight w:val="none"/>
                <w:u w:val="none"/>
                <w:lang w:val="en-US" w:eastAsia="zh-CN" w:bidi="ar-SA"/>
              </w:rPr>
              <w:t xml:space="preserve">210mm，下部安装裸板厚度≥1.0mm冷轧钢板封闭，高不</w:t>
            </w:r>
            <w:r>
              <w:rPr>
                <w:rFonts w:hint="eastAsia" w:ascii="宋体" w:hAnsi="宋体" w:eastAsia="宋体" w:cs="宋体"/>
                <w:sz w:val="21"/>
                <w:szCs w:val="21"/>
                <w:highlight w:val="none"/>
                <w:lang w:val="en-US" w:eastAsia="zh-CN"/>
              </w:rPr>
              <w:t xml:space="preserve">低于</w:t>
            </w:r>
            <w:r>
              <w:rPr>
                <w:rFonts w:hint="eastAsia" w:ascii="宋体" w:hAnsi="宋体" w:eastAsia="宋体" w:cs="宋体"/>
                <w:i w:val="0"/>
                <w:iCs w:val="0"/>
                <w:color w:val="000000"/>
                <w:sz w:val="21"/>
                <w:szCs w:val="21"/>
                <w:highlight w:val="none"/>
                <w:u w:val="none"/>
                <w:lang w:val="en-US" w:eastAsia="zh-CN" w:bidi="ar-SA"/>
              </w:rPr>
              <w:t xml:space="preserve">190mm。后护栏采用栅栏式结构。</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床头床尾：床头床尾做封闭处理，安装裸板厚度≥1.2mm冷轧钢板封闭。</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rPr>
              <w:t xml:space="preserve">床板加固档（支撑）</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t xml:space="preserve">采用</w:t>
            </w:r>
            <w:r>
              <w:rPr>
                <w:rFonts w:hint="eastAsia" w:ascii="宋体" w:hAnsi="宋体" w:eastAsia="宋体" w:cs="宋体"/>
                <w:sz w:val="21"/>
                <w:szCs w:val="21"/>
                <w:highlight w:val="none"/>
              </w:rPr>
              <w:t xml:space="preserve">截面规格</w:t>
            </w:r>
            <w:r>
              <w:rPr>
                <w:rFonts w:hint="eastAsia" w:ascii="宋体" w:hAnsi="宋体" w:eastAsia="宋体" w:cs="宋体"/>
                <w:i w:val="0"/>
                <w:iCs w:val="0"/>
                <w:color w:val="000000"/>
                <w:sz w:val="21"/>
                <w:szCs w:val="21"/>
                <w:highlight w:val="none"/>
                <w:u w:val="none"/>
                <w:lang w:val="en-US" w:eastAsia="zh-CN" w:bidi="ar-SA"/>
              </w:rPr>
              <w:t xml:space="preserve">≥30*30mm，</w:t>
            </w:r>
            <w:r>
              <w:rPr>
                <w:rFonts w:hint="eastAsia" w:ascii="宋体" w:hAnsi="宋体" w:eastAsia="宋体" w:cs="宋体"/>
                <w:sz w:val="21"/>
                <w:szCs w:val="21"/>
                <w:highlight w:val="none"/>
                <w:lang w:val="en-US" w:eastAsia="zh-CN"/>
              </w:rPr>
              <w:t xml:space="preserve">壁厚不低于</w:t>
            </w:r>
            <w:r>
              <w:rPr>
                <w:rFonts w:hint="eastAsia" w:ascii="宋体" w:hAnsi="宋体" w:eastAsia="宋体" w:cs="宋体"/>
                <w:i w:val="0"/>
                <w:iCs w:val="0"/>
                <w:color w:val="000000"/>
                <w:sz w:val="21"/>
                <w:szCs w:val="21"/>
                <w:highlight w:val="none"/>
                <w:u w:val="none"/>
                <w:lang w:val="en-US" w:eastAsia="zh-CN" w:bidi="ar-SA"/>
              </w:rPr>
              <w:t xml:space="preserve">1.2mm</w:t>
            </w:r>
            <w:r>
              <w:rPr>
                <w:rFonts w:hint="eastAsia" w:ascii="宋体" w:hAnsi="宋体" w:eastAsia="宋体" w:cs="宋体"/>
                <w:sz w:val="21"/>
                <w:szCs w:val="21"/>
                <w:highlight w:val="none"/>
              </w:rPr>
              <w:t xml:space="preserve">的高频焊接闭口管</w:t>
            </w:r>
            <w:r>
              <w:rPr>
                <w:rFonts w:hint="eastAsia" w:ascii="宋体" w:hAnsi="宋体" w:eastAsia="宋体" w:cs="宋体"/>
                <w:i w:val="0"/>
                <w:iCs w:val="0"/>
                <w:color w:val="000000"/>
                <w:sz w:val="21"/>
                <w:szCs w:val="21"/>
                <w:highlight w:val="none"/>
                <w:u w:val="none"/>
                <w:lang w:val="en-US" w:eastAsia="zh-CN" w:bidi="ar-SA"/>
              </w:rPr>
              <w:t xml:space="preserve">。两端设置有塑料卡件与床厅相配合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支撑</w:t>
            </w:r>
            <w:r>
              <w:rPr>
                <w:rFonts w:hint="eastAsia" w:ascii="宋体" w:hAnsi="宋体" w:eastAsia="宋体" w:cs="宋体"/>
                <w:sz w:val="21"/>
                <w:szCs w:val="21"/>
                <w:highlight w:val="none"/>
                <w:lang w:eastAsia="zh-CN"/>
              </w:rPr>
              <w:t xml:space="preserve">卡槽采用一次冲压成型U型卡槽</w:t>
            </w:r>
            <w:r>
              <w:rPr>
                <w:rFonts w:hint="eastAsia" w:ascii="宋体" w:hAnsi="宋体" w:eastAsia="宋体" w:cs="宋体"/>
                <w:i w:val="0"/>
                <w:iCs w:val="0"/>
                <w:color w:val="000000"/>
                <w:sz w:val="21"/>
                <w:szCs w:val="21"/>
                <w:highlight w:val="none"/>
                <w:u w:val="none"/>
                <w:lang w:val="en-US" w:eastAsia="zh-CN" w:bidi="ar-SA"/>
              </w:rPr>
              <w:t xml:space="preserve">。</w:t>
            </w:r>
            <w:r>
              <w:rPr>
                <w:rFonts w:hint="eastAsia" w:ascii="宋体" w:hAnsi="宋体" w:eastAsia="宋体" w:cs="宋体"/>
                <w:sz w:val="21"/>
                <w:szCs w:val="21"/>
                <w:highlight w:val="none"/>
              </w:rPr>
              <w:t xml:space="preserve">每个床位设置不低于5根。</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rPr>
              <w:t xml:space="preserve">蚊帐架</w:t>
            </w:r>
            <w:r>
              <w:rPr>
                <w:rFonts w:hint="eastAsia" w:ascii="宋体" w:hAnsi="宋体" w:eastAsia="宋体" w:cs="宋体"/>
                <w:sz w:val="21"/>
                <w:szCs w:val="21"/>
                <w:highlight w:val="none"/>
                <w:lang w:eastAsia="zh-CN"/>
              </w:rPr>
              <w:t xml:space="preserve">：立管、横管采用直径≥15mm，厚度≥1.0mm的钢圆管（也可采用规格与强度相当的钢方管）制作，</w:t>
            </w:r>
            <w:r>
              <w:rPr>
                <w:rFonts w:hint="eastAsia" w:ascii="宋体" w:hAnsi="宋体" w:eastAsia="宋体" w:cs="宋体"/>
                <w:sz w:val="21"/>
                <w:szCs w:val="21"/>
                <w:highlight w:val="none"/>
                <w:lang w:val="en-US" w:eastAsia="zh-CN"/>
              </w:rPr>
              <w:t xml:space="preserve">最大</w:t>
            </w:r>
            <w:r>
              <w:rPr>
                <w:rFonts w:hint="eastAsia" w:ascii="宋体" w:hAnsi="宋体" w:eastAsia="宋体" w:cs="宋体"/>
                <w:sz w:val="21"/>
                <w:szCs w:val="21"/>
                <w:highlight w:val="none"/>
                <w:lang w:eastAsia="zh-CN"/>
              </w:rPr>
              <w:t xml:space="preserve">高度</w:t>
            </w:r>
            <w:r>
              <w:rPr>
                <w:rFonts w:hint="eastAsia" w:ascii="宋体" w:hAnsi="宋体" w:eastAsia="宋体" w:cs="宋体"/>
                <w:sz w:val="21"/>
                <w:szCs w:val="21"/>
                <w:highlight w:val="none"/>
                <w:lang w:val="en-US" w:eastAsia="zh-CN"/>
              </w:rPr>
              <w:t xml:space="preserve">不超过</w:t>
            </w:r>
            <w:r>
              <w:rPr>
                <w:rFonts w:hint="eastAsia" w:ascii="宋体" w:hAnsi="宋体" w:eastAsia="宋体" w:cs="宋体"/>
                <w:sz w:val="21"/>
                <w:szCs w:val="21"/>
                <w:highlight w:val="none"/>
                <w:lang w:eastAsia="zh-CN"/>
              </w:rPr>
              <w:t xml:space="preserve">440mm</w:t>
            </w:r>
            <w:r>
              <w:rPr>
                <w:rFonts w:hint="eastAsia" w:ascii="宋体" w:hAnsi="宋体" w:eastAsia="宋体" w:cs="宋体"/>
                <w:strike w:val="0"/>
                <w:sz w:val="21"/>
                <w:szCs w:val="21"/>
                <w:highlight w:val="none"/>
                <w:lang w:eastAsia="zh-CN"/>
              </w:rPr>
              <w:t xml:space="preserve">（具体以实际房间需求尺寸为准，且满足采购人要求）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下部采用旋钮防滑设计，支持高度调节范围0-100mm，锁紧后无滑动</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床挂件（卡式连接件）</w:t>
            </w:r>
            <w:r>
              <w:rPr>
                <w:rFonts w:hint="eastAsia" w:ascii="宋体" w:hAnsi="宋体" w:eastAsia="宋体" w:cs="宋体"/>
                <w:sz w:val="21"/>
                <w:szCs w:val="21"/>
                <w:highlight w:val="none"/>
                <w:lang w:eastAsia="zh-CN"/>
              </w:rPr>
              <w:t xml:space="preserve">：采用厚度≥2.0mm的钢板，经冲压拉伸一次成型，成型后外形规格≥1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0mm*5</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eastAsia="zh-CN"/>
              </w:rPr>
              <w:t xml:space="preserve">mm，挂件与床厅接触的前后面要满焊，不能留下缝隙。挂件上冲压不少于3个挂齿，挂齿由导向段和锁紧段组成，</w:t>
            </w:r>
            <w:r>
              <w:rPr>
                <w:rFonts w:hint="eastAsia" w:ascii="宋体" w:hAnsi="宋体" w:eastAsia="宋体" w:cs="宋体"/>
                <w:sz w:val="21"/>
                <w:szCs w:val="21"/>
                <w:highlight w:val="none"/>
              </w:rPr>
              <w:t xml:space="preserve">款式造型由供应商自行设计，安装后挂齿不外露</w:t>
            </w:r>
            <w:r>
              <w:rPr>
                <w:rFonts w:hint="eastAsia" w:ascii="宋体" w:hAnsi="宋体" w:eastAsia="宋体" w:cs="宋体"/>
                <w:sz w:val="21"/>
                <w:szCs w:val="21"/>
                <w:highlight w:val="none"/>
                <w:lang w:eastAsia="zh-CN"/>
              </w:rPr>
              <w:t xml:space="preserve">，整体美观，结实稳固。</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（二）床板部分</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val="en-US" w:eastAsia="zh-CN"/>
              </w:rPr>
              <w:t xml:space="preserve">床板材质：采用厚度不低于15mm杉木板拼接而成,经干燥、防腐、防蛀处理,板底加固不少于4根杉木条，截面尺寸不低于20*30mm，或可采用木质夹板和钢板条。制作牢固可靠,双面平整。</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床板尺寸：按铁床实际空间制作。床板放入钢架床后，四个边沿与床边的间隙≤5mm。</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爬梯部分</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爬梯与上床下桌整体形成的角度、</w:t>
            </w:r>
            <w:r>
              <w:rPr>
                <w:rFonts w:hint="eastAsia" w:ascii="宋体" w:hAnsi="宋体" w:eastAsia="宋体" w:cs="宋体"/>
                <w:sz w:val="21"/>
                <w:szCs w:val="21"/>
                <w:highlight w:val="none"/>
                <w:lang w:val="en-US" w:eastAsia="zh-CN"/>
              </w:rPr>
              <w:t xml:space="preserve">布置方向</w:t>
            </w:r>
            <w:r>
              <w:rPr>
                <w:rFonts w:hint="eastAsia" w:ascii="宋体" w:hAnsi="宋体" w:eastAsia="宋体" w:cs="宋体"/>
                <w:sz w:val="21"/>
                <w:szCs w:val="21"/>
                <w:highlight w:val="none"/>
                <w:lang w:eastAsia="zh-CN"/>
              </w:rPr>
              <w:t xml:space="preserve">：中标后</w:t>
            </w:r>
            <w:r>
              <w:rPr>
                <w:rFonts w:hint="eastAsia" w:ascii="宋体" w:hAnsi="宋体" w:eastAsia="宋体" w:cs="宋体"/>
                <w:sz w:val="21"/>
                <w:szCs w:val="21"/>
                <w:highlight w:val="none"/>
                <w:lang w:val="en-US" w:eastAsia="zh-CN"/>
              </w:rPr>
              <w:t xml:space="preserve">以实际房间需求为准，且满足采购人要求。</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lang w:val="en-US" w:eastAsia="zh-CN"/>
              </w:rPr>
              <w:t xml:space="preserve">爬梯：主体受力结构为钢制喷涂框架，钢架采用≥</w:t>
            </w:r>
            <w:r>
              <w:rPr>
                <w:rFonts w:hint="eastAsia" w:ascii="宋体" w:hAnsi="宋体" w:eastAsia="宋体" w:cs="宋体"/>
                <w:sz w:val="21"/>
                <w:szCs w:val="21"/>
                <w:highlight w:val="none"/>
              </w:rPr>
              <w:t xml:space="preserve">20*40*1.2</w:t>
            </w:r>
            <w:r>
              <w:rPr>
                <w:rFonts w:hint="eastAsia" w:ascii="宋体" w:hAnsi="宋体" w:eastAsia="宋体" w:cs="宋体"/>
                <w:sz w:val="21"/>
                <w:szCs w:val="21"/>
                <w:highlight w:val="none"/>
                <w:lang w:val="en-US" w:eastAsia="zh-CN"/>
              </w:rPr>
              <w:t xml:space="preserve">mm方管整体焊接而成（</w:t>
            </w:r>
            <w:r>
              <w:rPr>
                <w:rFonts w:hint="eastAsia" w:ascii="宋体" w:hAnsi="宋体" w:eastAsia="宋体" w:cs="宋体"/>
                <w:sz w:val="21"/>
                <w:szCs w:val="21"/>
                <w:highlight w:val="none"/>
                <w:lang w:eastAsia="zh-CN"/>
              </w:rPr>
              <w:t xml:space="preserve">也可采用规格与强度相当的</w:t>
            </w:r>
            <w:r>
              <w:rPr>
                <w:rFonts w:hint="eastAsia" w:ascii="宋体" w:hAnsi="宋体" w:eastAsia="宋体" w:cs="宋体"/>
                <w:sz w:val="21"/>
                <w:szCs w:val="21"/>
                <w:highlight w:val="none"/>
                <w:lang w:val="en-US" w:eastAsia="zh-CN"/>
              </w:rPr>
              <w:t xml:space="preserve">圆</w:t>
            </w:r>
            <w:r>
              <w:rPr>
                <w:rFonts w:hint="eastAsia" w:ascii="宋体" w:hAnsi="宋体" w:eastAsia="宋体" w:cs="宋体"/>
                <w:sz w:val="21"/>
                <w:szCs w:val="21"/>
                <w:highlight w:val="none"/>
                <w:lang w:eastAsia="zh-CN"/>
              </w:rPr>
              <w:t xml:space="preserve">管</w:t>
            </w:r>
            <w:r>
              <w:rPr>
                <w:rFonts w:hint="eastAsia" w:ascii="宋体" w:hAnsi="宋体" w:eastAsia="宋体" w:cs="宋体"/>
                <w:sz w:val="21"/>
                <w:szCs w:val="21"/>
                <w:highlight w:val="none"/>
                <w:lang w:val="en-US" w:eastAsia="zh-CN"/>
              </w:rPr>
              <w:t xml:space="preserve">）。踏步板采用厚度≥2.0mm</w:t>
            </w:r>
            <w:r>
              <w:rPr>
                <w:rFonts w:hint="eastAsia" w:ascii="宋体" w:hAnsi="宋体" w:eastAsia="宋体" w:cs="宋体"/>
                <w:sz w:val="21"/>
                <w:szCs w:val="21"/>
                <w:highlight w:val="none"/>
              </w:rPr>
              <w:t xml:space="preserve">冷轧钢板</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踏步宽</w:t>
            </w:r>
            <w:r>
              <w:rPr>
                <w:rFonts w:hint="eastAsia" w:ascii="宋体" w:hAnsi="宋体" w:eastAsia="宋体" w:cs="宋体"/>
                <w:sz w:val="21"/>
                <w:szCs w:val="21"/>
                <w:highlight w:val="none"/>
                <w:lang w:eastAsia="zh-CN"/>
              </w:rPr>
              <w:t xml:space="preserve">度</w:t>
            </w:r>
            <w:r>
              <w:rPr>
                <w:rFonts w:hint="eastAsia" w:ascii="宋体" w:hAnsi="宋体" w:eastAsia="宋体" w:cs="宋体"/>
                <w:sz w:val="21"/>
                <w:szCs w:val="21"/>
                <w:highlight w:val="none"/>
                <w:lang w:val="en-US" w:eastAsia="zh-CN"/>
              </w:rPr>
              <w:t xml:space="preserve">≥400</w:t>
            </w:r>
            <w:r>
              <w:rPr>
                <w:rFonts w:hint="eastAsia" w:ascii="宋体" w:hAnsi="宋体" w:eastAsia="宋体" w:cs="宋体"/>
                <w:sz w:val="21"/>
                <w:szCs w:val="21"/>
                <w:highlight w:val="none"/>
              </w:rPr>
              <w:t xml:space="preserve">mm。钢制部分内表面冲压防滑筋，安装防滑条，踏步板与边管整体焊接成型，5步踏板，镶嵌夜光标识，便于夜间使用。爬梯底部安装带调节功能ABS塑料内塞，防潮消音</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床下组合桌柜</w:t>
            </w:r>
            <w:r>
              <w:rPr>
                <w:rFonts w:hint="eastAsia" w:ascii="宋体" w:hAnsi="宋体" w:eastAsia="宋体" w:cs="宋体"/>
                <w:sz w:val="21"/>
                <w:szCs w:val="21"/>
                <w:highlight w:val="none"/>
                <w:lang w:val="en-US" w:eastAsia="zh-CN"/>
              </w:rPr>
              <w:t xml:space="preserve">部分：</w:t>
            </w:r>
            <w:r>
              <w:rPr>
                <w:rFonts w:hint="eastAsia" w:ascii="宋体" w:hAnsi="宋体" w:eastAsia="宋体" w:cs="宋体"/>
                <w:sz w:val="21"/>
                <w:szCs w:val="21"/>
                <w:highlight w:val="none"/>
                <w:lang w:val="en-US" w:eastAsia="zh-CN"/>
              </w:rPr>
            </w:r>
            <w:r/>
          </w:p>
          <w:p>
            <w:pPr>
              <w:pStyle w:val="1225"/>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val="en-US" w:eastAsia="zh-CN"/>
              </w:rPr>
              <w:t xml:space="preserve">布置方向：</w:t>
            </w:r>
            <w:r>
              <w:rPr>
                <w:rFonts w:hint="eastAsia" w:ascii="宋体" w:hAnsi="宋体" w:eastAsia="宋体" w:cs="宋体"/>
                <w:sz w:val="21"/>
                <w:szCs w:val="21"/>
                <w:highlight w:val="none"/>
                <w:lang w:eastAsia="zh-CN"/>
              </w:rPr>
              <w:t xml:space="preserve">中标后</w:t>
            </w:r>
            <w:r>
              <w:rPr>
                <w:rFonts w:hint="eastAsia" w:ascii="宋体" w:hAnsi="宋体" w:eastAsia="宋体" w:cs="宋体"/>
                <w:sz w:val="21"/>
                <w:szCs w:val="21"/>
                <w:highlight w:val="none"/>
                <w:lang w:val="en-US" w:eastAsia="zh-CN"/>
              </w:rPr>
              <w:t xml:space="preserve">以实际房间需求为准，且满足采购人要求。</w:t>
            </w:r>
            <w:r>
              <w:rPr>
                <w:rFonts w:hint="eastAsia" w:ascii="宋体" w:hAnsi="宋体" w:eastAsia="宋体" w:cs="宋体"/>
                <w:sz w:val="21"/>
                <w:szCs w:val="21"/>
                <w:highlight w:val="none"/>
                <w:lang w:val="en-US" w:eastAsia="zh-CN"/>
              </w:rPr>
            </w:r>
            <w:r/>
          </w:p>
          <w:p>
            <w:pPr>
              <w:pStyle w:val="1225"/>
              <w:numPr>
                <w:ilvl w:val="0"/>
                <w:numId w:val="0"/>
              </w:numPr>
              <w:ind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lang w:val="en-US" w:eastAsia="zh-CN"/>
              </w:rPr>
              <w:outlineLvl w:val="9"/>
              <w:suppressLineNumbers w:val="0"/>
            </w:pPr>
            <w:r>
              <w:rPr>
                <w:rFonts w:hint="eastAsia" w:ascii="宋体" w:hAnsi="宋体" w:eastAsia="宋体" w:cs="宋体"/>
                <w:sz w:val="21"/>
                <w:szCs w:val="21"/>
                <w:highlight w:val="none"/>
                <w:lang w:val="en-US" w:eastAsia="zh-CN"/>
              </w:rPr>
              <w:t xml:space="preserve">整体规格尺寸：1910L*810W*1600Hmm（±5mm），</w:t>
            </w:r>
            <w:r>
              <w:rPr>
                <w:rFonts w:hint="eastAsia" w:ascii="宋体" w:hAnsi="宋体" w:eastAsia="宋体" w:cs="宋体"/>
                <w:sz w:val="21"/>
                <w:szCs w:val="21"/>
                <w:highlight w:val="none"/>
              </w:rPr>
              <w:t xml:space="preserve">尺寸与床框内部</w:t>
            </w:r>
            <w:r>
              <w:rPr>
                <w:rFonts w:hint="eastAsia" w:ascii="宋体" w:hAnsi="宋体" w:eastAsia="宋体" w:cs="宋体"/>
                <w:sz w:val="21"/>
                <w:szCs w:val="21"/>
                <w:highlight w:val="none"/>
                <w:lang w:eastAsia="zh-CN"/>
              </w:rPr>
              <w:t xml:space="preserve">服贴。</w:t>
            </w:r>
            <w:r>
              <w:rPr>
                <w:rFonts w:hint="eastAsia" w:ascii="宋体" w:hAnsi="宋体" w:eastAsia="宋体" w:cs="宋体"/>
                <w:sz w:val="21"/>
                <w:szCs w:val="21"/>
                <w:highlight w:val="none"/>
                <w:lang w:val="en-US" w:eastAsia="zh-CN"/>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床下组合桌柜桌面</w:t>
            </w:r>
            <w:r>
              <w:rPr>
                <w:rFonts w:hint="eastAsia" w:ascii="宋体" w:hAnsi="宋体" w:eastAsia="宋体" w:cs="宋体"/>
                <w:color w:val="000000"/>
                <w:sz w:val="21"/>
                <w:szCs w:val="21"/>
                <w:highlight w:val="none"/>
                <w:lang w:eastAsia="zh-CN"/>
              </w:rPr>
              <w:t xml:space="preserve">：尺寸≥1</w:t>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eastAsia="zh-CN"/>
              </w:rPr>
              <w:t xml:space="preserve">0*800/600mm，桌面</w:t>
            </w:r>
            <w:r>
              <w:rPr>
                <w:rFonts w:hint="eastAsia" w:ascii="宋体" w:hAnsi="宋体" w:eastAsia="宋体" w:cs="宋体"/>
                <w:color w:val="000000"/>
                <w:sz w:val="21"/>
                <w:szCs w:val="21"/>
                <w:highlight w:val="none"/>
                <w:lang w:val="en-US" w:eastAsia="zh-CN"/>
              </w:rPr>
              <w:t xml:space="preserve">采用厚度</w:t>
            </w:r>
            <w:r>
              <w:rPr>
                <w:rFonts w:hint="eastAsia" w:ascii="宋体" w:hAnsi="宋体" w:eastAsia="宋体" w:cs="宋体"/>
                <w:color w:val="000000"/>
                <w:sz w:val="21"/>
                <w:szCs w:val="21"/>
                <w:highlight w:val="none"/>
                <w:lang w:eastAsia="zh-CN"/>
              </w:rPr>
              <w:t xml:space="preserve">≥25mmENF级实木多层板，贴厚度≥0</w:t>
            </w:r>
            <w:r>
              <w:rPr>
                <w:rFonts w:hint="eastAsia" w:ascii="宋体" w:hAnsi="宋体" w:eastAsia="宋体" w:cs="宋体"/>
                <w:sz w:val="21"/>
                <w:szCs w:val="21"/>
                <w:highlight w:val="none"/>
                <w:lang w:eastAsia="zh-CN"/>
              </w:rPr>
              <w:t xml:space="preserve">.7mm防火板饰面。</w:t>
            </w:r>
            <w:r>
              <w:rPr>
                <w:rFonts w:hint="eastAsia" w:ascii="宋体" w:hAnsi="宋体" w:eastAsia="宋体" w:cs="宋体"/>
                <w:sz w:val="21"/>
                <w:szCs w:val="21"/>
                <w:highlight w:val="none"/>
              </w:rPr>
              <w:t xml:space="preserve">桌面</w:t>
            </w:r>
            <w:r>
              <w:rPr>
                <w:rFonts w:hint="eastAsia" w:ascii="宋体" w:hAnsi="宋体" w:eastAsia="宋体" w:cs="宋体"/>
                <w:sz w:val="21"/>
                <w:szCs w:val="21"/>
                <w:highlight w:val="none"/>
                <w:lang w:eastAsia="zh-CN"/>
              </w:rPr>
              <w:t xml:space="preserve">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L</w:t>
            </w:r>
            <w:r>
              <w:rPr>
                <w:rFonts w:hint="eastAsia" w:ascii="宋体" w:hAnsi="宋体" w:eastAsia="宋体" w:cs="宋体"/>
                <w:sz w:val="21"/>
                <w:szCs w:val="21"/>
                <w:highlight w:val="none"/>
              </w:rPr>
              <w:t xml:space="preserve">”形，桌面前口制作成圆润造型</w:t>
            </w:r>
            <w:r>
              <w:rPr>
                <w:rFonts w:hint="eastAsia" w:ascii="宋体" w:hAnsi="宋体" w:eastAsia="宋体" w:cs="宋体"/>
                <w:sz w:val="21"/>
                <w:szCs w:val="21"/>
                <w:highlight w:val="none"/>
                <w:lang w:eastAsia="zh-CN"/>
              </w:rPr>
              <w:t xml:space="preserve">，台面开直径60mm（±5mm）走线孔，配适配走线盖。台面封边采用≥1.8mm厚ABS封边条，使用激光或PUR热熔胶封边工艺，确保封边牢固、无胶缝、不起翘、耐老化，封边条应与板件平齐。</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bookmarkStart w:id="231" w:name="_Hlk198455909"/>
            <w:r>
              <w:rPr>
                <w:rFonts w:hint="eastAsia" w:ascii="宋体" w:hAnsi="宋体" w:eastAsia="宋体" w:cs="宋体"/>
                <w:sz w:val="21"/>
                <w:szCs w:val="21"/>
                <w:highlight w:val="none"/>
              </w:rPr>
              <w:t xml:space="preserve">床下组合桌柜柜体</w:t>
            </w:r>
            <w:bookmarkEnd w:id="231"/>
            <w:r>
              <w:rPr>
                <w:rFonts w:hint="eastAsia" w:ascii="宋体" w:hAnsi="宋体" w:eastAsia="宋体" w:cs="宋体"/>
                <w:sz w:val="21"/>
                <w:szCs w:val="21"/>
                <w:highlight w:val="none"/>
                <w:lang w:eastAsia="zh-CN"/>
              </w:rPr>
              <w:t xml:space="preserve">：采用裸板厚度≥1.0mm冷轧钢板，钢板经除锈、酸洗、磷化等工序,表面采用耐磨的静电环氧基粉末或聚酯或氟碳喷涂，涂层均匀光洁，附着力强，无针孔、起泡、起皱、开裂等缺陷。</w:t>
            </w:r>
            <w:r>
              <w:rPr>
                <w:rFonts w:hint="eastAsia" w:ascii="宋体" w:hAnsi="宋体" w:eastAsia="宋体" w:cs="宋体"/>
                <w:sz w:val="21"/>
                <w:szCs w:val="21"/>
                <w:highlight w:val="none"/>
              </w:rPr>
              <w:t xml:space="preserve">整体规格尺寸≥</w:t>
            </w:r>
            <w:r>
              <w:rPr>
                <w:rFonts w:hint="eastAsia" w:ascii="宋体" w:hAnsi="宋体" w:eastAsia="宋体" w:cs="宋体"/>
                <w:sz w:val="21"/>
                <w:szCs w:val="21"/>
                <w:highlight w:val="none"/>
                <w:lang w:eastAsia="zh-CN"/>
              </w:rPr>
              <w:t xml:space="preserve">600</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810</w:t>
            </w:r>
            <w:r>
              <w:rPr>
                <w:rFonts w:hint="eastAsia" w:ascii="宋体" w:hAnsi="宋体" w:eastAsia="宋体" w:cs="宋体"/>
                <w:sz w:val="21"/>
                <w:szCs w:val="21"/>
                <w:highlight w:val="none"/>
                <w:lang w:val="en-US" w:eastAsia="zh-CN"/>
              </w:rPr>
              <w:t xml:space="preserve">*1600</w:t>
            </w:r>
            <w:r>
              <w:rPr>
                <w:rFonts w:hint="eastAsia" w:ascii="宋体" w:hAnsi="宋体" w:eastAsia="宋体" w:cs="宋体"/>
                <w:sz w:val="21"/>
                <w:szCs w:val="21"/>
                <w:highlight w:val="none"/>
                <w:lang w:eastAsia="zh-CN"/>
              </w:rPr>
              <w:t xml:space="preserve">mm，</w:t>
            </w:r>
            <w:r>
              <w:rPr>
                <w:rFonts w:hint="eastAsia" w:ascii="宋体" w:hAnsi="宋体" w:eastAsia="宋体" w:cs="宋体"/>
                <w:sz w:val="21"/>
                <w:szCs w:val="21"/>
                <w:highlight w:val="none"/>
                <w:lang w:val="en-US" w:eastAsia="zh-CN"/>
              </w:rPr>
              <w:t xml:space="preserve">柜体</w:t>
            </w:r>
            <w:r>
              <w:rPr>
                <w:rFonts w:hint="eastAsia" w:ascii="宋体" w:hAnsi="宋体" w:eastAsia="宋体" w:cs="宋体"/>
                <w:sz w:val="21"/>
                <w:szCs w:val="21"/>
                <w:highlight w:val="none"/>
                <w:lang w:eastAsia="zh-CN"/>
              </w:rPr>
              <w:t xml:space="preserve">内部上方</w:t>
            </w:r>
            <w:r>
              <w:rPr>
                <w:rFonts w:hint="eastAsia" w:ascii="宋体" w:hAnsi="宋体" w:eastAsia="宋体" w:cs="宋体"/>
                <w:sz w:val="21"/>
                <w:szCs w:val="21"/>
                <w:highlight w:val="none"/>
                <w:lang w:val="en-US" w:eastAsia="zh-CN"/>
              </w:rPr>
              <w:t xml:space="preserve">设置</w:t>
            </w:r>
            <w:r>
              <w:rPr>
                <w:rFonts w:hint="eastAsia" w:ascii="宋体" w:hAnsi="宋体" w:eastAsia="宋体" w:cs="宋体"/>
                <w:sz w:val="21"/>
                <w:szCs w:val="21"/>
                <w:highlight w:val="none"/>
                <w:lang w:eastAsia="zh-CN"/>
              </w:rPr>
              <w:t xml:space="preserve">壁厚≥1mm 304不锈钢或铝合金挂衣杆，下方放置一块活动隔板，可调节</w:t>
            </w:r>
            <w:r>
              <w:rPr>
                <w:rFonts w:hint="eastAsia" w:ascii="宋体" w:hAnsi="宋体" w:eastAsia="宋体" w:cs="宋体"/>
                <w:sz w:val="21"/>
                <w:szCs w:val="21"/>
                <w:highlight w:val="none"/>
                <w:lang w:val="en-US" w:eastAsia="zh-CN"/>
              </w:rPr>
              <w:t xml:space="preserve">高度</w:t>
            </w:r>
            <w:r>
              <w:rPr>
                <w:rFonts w:hint="eastAsia" w:ascii="宋体" w:hAnsi="宋体" w:eastAsia="宋体" w:cs="宋体"/>
                <w:sz w:val="21"/>
                <w:szCs w:val="21"/>
                <w:highlight w:val="none"/>
                <w:lang w:eastAsia="zh-CN"/>
              </w:rPr>
              <w:t xml:space="preserve">；柜门带透气孔，带铭牌格。抽屉面板及柜门上安装长度≥150mm的钢制冲压一体成型内嵌拉手，均安装挂鼻锁。</w:t>
            </w:r>
            <w:r>
              <w:rPr>
                <w:rFonts w:hint="eastAsia" w:ascii="宋体" w:hAnsi="宋体" w:eastAsia="宋体" w:cs="宋体"/>
                <w:sz w:val="21"/>
                <w:szCs w:val="21"/>
                <w:highlight w:val="none"/>
                <w:lang w:val="en-US" w:eastAsia="zh-CN"/>
              </w:rPr>
              <w:t xml:space="preserve">桌面上方</w:t>
            </w:r>
            <w:r>
              <w:rPr>
                <w:rFonts w:hint="eastAsia" w:ascii="宋体" w:hAnsi="宋体" w:eastAsia="宋体" w:cs="宋体"/>
                <w:sz w:val="21"/>
                <w:szCs w:val="21"/>
                <w:highlight w:val="none"/>
                <w:lang w:eastAsia="zh-CN"/>
              </w:rPr>
              <w:t xml:space="preserve">设置高</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180mm洞洞板，</w:t>
            </w:r>
            <w:r>
              <w:rPr>
                <w:rFonts w:hint="eastAsia" w:ascii="宋体" w:hAnsi="宋体" w:eastAsia="宋体" w:cs="宋体"/>
                <w:sz w:val="21"/>
                <w:szCs w:val="21"/>
                <w:highlight w:val="none"/>
              </w:rPr>
              <w:t xml:space="preserve">保证墙上插座面板不被</w:t>
            </w:r>
            <w:r>
              <w:rPr>
                <w:rFonts w:hint="eastAsia" w:ascii="宋体" w:hAnsi="宋体" w:eastAsia="宋体" w:cs="宋体"/>
                <w:sz w:val="21"/>
                <w:szCs w:val="21"/>
                <w:highlight w:val="none"/>
                <w:lang w:eastAsia="zh-CN"/>
              </w:rPr>
              <w:t xml:space="preserve">遮挡。</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sz w:val="21"/>
                <w:szCs w:val="21"/>
                <w:highlight w:val="none"/>
                <w:lang w:eastAsia="zh-CN"/>
              </w:rPr>
              <w:t xml:space="preserve">站脚：钢制站脚，外包</w:t>
            </w:r>
            <w:r>
              <w:rPr>
                <w:rFonts w:hint="eastAsia" w:ascii="宋体" w:hAnsi="宋体" w:eastAsia="宋体" w:cs="宋体"/>
                <w:sz w:val="21"/>
                <w:szCs w:val="21"/>
                <w:highlight w:val="none"/>
              </w:rPr>
              <w:t xml:space="preserve">ABS工程塑料一次注塑成型</w:t>
            </w:r>
            <w:r>
              <w:rPr>
                <w:rFonts w:hint="eastAsia" w:ascii="宋体" w:hAnsi="宋体" w:eastAsia="宋体" w:cs="宋体"/>
                <w:sz w:val="21"/>
                <w:szCs w:val="21"/>
                <w:highlight w:val="none"/>
                <w:lang w:val="en-US" w:eastAsia="zh-CN"/>
              </w:rPr>
              <w:t xml:space="preserve">脚套</w:t>
            </w:r>
            <w:r>
              <w:rPr>
                <w:rFonts w:hint="eastAsia" w:ascii="宋体" w:hAnsi="宋体" w:eastAsia="宋体" w:cs="宋体"/>
                <w:sz w:val="21"/>
                <w:szCs w:val="21"/>
                <w:highlight w:val="none"/>
              </w:rPr>
              <w:t xml:space="preserve">，安装在柜体底部起到消音、耐磨、防潮的作用。</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五金配件：抽屉导轨为三节静音导轨，铰链选用二段力阻尼铰链。</w:t>
            </w:r>
            <w:r>
              <w:rPr>
                <w:rFonts w:hint="eastAsia" w:ascii="宋体" w:hAnsi="宋体" w:eastAsia="宋体" w:cs="宋体"/>
                <w:i w:val="0"/>
                <w:iCs w:val="0"/>
                <w:color w:val="000000"/>
                <w:sz w:val="21"/>
                <w:szCs w:val="21"/>
                <w:highlight w:val="none"/>
                <w:u w:val="none"/>
                <w:lang w:val="en-US" w:eastAsia="zh-CN" w:bidi="ar-SA"/>
              </w:rPr>
            </w:r>
            <w:r/>
          </w:p>
          <w:p>
            <w:pPr>
              <w:pStyle w:val="1225"/>
              <w:numPr>
                <w:ilvl w:val="0"/>
                <w:numId w:val="2"/>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highlight w:val="none"/>
                <w:u w:val="none"/>
                <w:lang w:val="en-US" w:eastAsia="zh-CN" w:bidi="ar-SA"/>
              </w:rPr>
              <w:outlineLvl w:val="9"/>
              <w:suppressLineNumbers w:val="0"/>
            </w:pPr>
            <w:r>
              <w:rPr>
                <w:rFonts w:hint="eastAsia" w:ascii="宋体" w:hAnsi="宋体" w:eastAsia="宋体" w:cs="宋体"/>
                <w:i w:val="0"/>
                <w:iCs w:val="0"/>
                <w:color w:val="000000"/>
                <w:sz w:val="21"/>
                <w:szCs w:val="21"/>
                <w:highlight w:val="none"/>
                <w:u w:val="none"/>
                <w:lang w:val="en-US" w:eastAsia="zh-CN" w:bidi="ar-SA"/>
              </w:rPr>
              <w:t xml:space="preserve">颜色：（1）床体框架/横梁: 奶白色；（2）拉手：湖水绿；（3）衣柜：奶白色和浅咖色；（4）桌面:枫木色；最终颜色中标后再与甲方确认。</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68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套</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r>
        <w:trPr/>
        <w:tc>
          <w:tcPr>
            <w:tcW w:w="72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储物柜</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L60</w:t>
            </w:r>
            <w:r>
              <w:rPr>
                <w:rFonts w:hint="eastAsia" w:ascii="宋体" w:hAnsi="宋体" w:eastAsia="宋体" w:cs="宋体"/>
                <w:i w:val="0"/>
                <w:iCs w:val="0"/>
                <w:color w:val="000000"/>
                <w:sz w:val="21"/>
                <w:szCs w:val="21"/>
                <w:highlight w:val="none"/>
                <w:u w:val="none"/>
                <w:lang w:val="en-US" w:eastAsia="zh-CN" w:bidi="ar"/>
              </w:rPr>
              <w:t xml:space="preserve">0*W600*H2000mm</w:t>
            </w:r>
            <w:r>
              <w:rPr>
                <w:rFonts w:hint="eastAsia" w:ascii="宋体" w:hAnsi="宋体" w:eastAsia="宋体" w:cs="宋体"/>
                <w:i w:val="0"/>
                <w:iCs w:val="0"/>
                <w:color w:val="000000"/>
                <w:sz w:val="21"/>
                <w:szCs w:val="21"/>
                <w:u w:val="none"/>
                <w:lang w:val="en-US" w:eastAsia="zh-CN" w:bidi="ar-SA"/>
              </w:rPr>
            </w:r>
            <w:r/>
          </w:p>
        </w:tc>
        <w:tc>
          <w:tcPr>
            <w:shd w:val="clear" w:color="auto" w:fill="ffffff"/>
            <w:tcW w:w="5443" w:type="dxa"/>
            <w:vAlign w:val="center"/>
            <w:textDirection w:val="lrTb"/>
            <w:noWrap w:val="false"/>
          </w:tcPr>
          <w:p>
            <w:pPr>
              <w:pStyle w:val="1225"/>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color w:val="000000"/>
                <w:sz w:val="21"/>
                <w:szCs w:val="21"/>
                <w:highlight w:val="none"/>
              </w:rPr>
              <w:t xml:space="preserve">▲</w:t>
            </w:r>
            <w:r>
              <w:rPr>
                <w:rFonts w:hint="eastAsia" w:ascii="宋体" w:hAnsi="宋体" w:eastAsia="宋体" w:cs="宋体"/>
                <w:i w:val="0"/>
                <w:iCs w:val="0"/>
                <w:color w:val="000000"/>
                <w:sz w:val="21"/>
                <w:szCs w:val="21"/>
                <w:u w:val="none"/>
                <w:lang w:val="en-US" w:eastAsia="zh-CN" w:bidi="ar"/>
              </w:rPr>
              <w:t xml:space="preserve">柜体：采用裸板厚度不低于1.0mm的冷轧钢板，钢板</w:t>
            </w:r>
            <w:r>
              <w:rPr>
                <w:rFonts w:hint="eastAsia" w:ascii="宋体" w:hAnsi="宋体" w:eastAsia="宋体" w:cs="宋体"/>
                <w:sz w:val="21"/>
                <w:szCs w:val="21"/>
                <w:lang w:val="en-US" w:eastAsia="zh-CN" w:bidi="ar"/>
              </w:rPr>
              <w:t xml:space="preserve">表面采用耐磨的</w:t>
            </w:r>
            <w:r>
              <w:rPr>
                <w:rFonts w:hint="eastAsia" w:ascii="宋体" w:hAnsi="宋体" w:eastAsia="宋体" w:cs="宋体"/>
                <w:sz w:val="21"/>
                <w:szCs w:val="21"/>
                <w:lang w:val="en-US" w:eastAsia="zh-CN"/>
              </w:rPr>
              <w:t xml:space="preserve">环氧树脂静电</w:t>
            </w:r>
            <w:r>
              <w:rPr>
                <w:rFonts w:hint="eastAsia" w:ascii="宋体" w:hAnsi="宋体" w:eastAsia="宋体" w:cs="宋体"/>
                <w:sz w:val="21"/>
                <w:szCs w:val="21"/>
                <w:lang w:val="en-US" w:eastAsia="zh-CN" w:bidi="ar"/>
              </w:rPr>
              <w:t xml:space="preserve">或聚酯或氟碳喷涂，涂层均匀光洁，附着力强，无针孔、起泡、起皱、开裂等缺陷，经120小时盐雾试验，并未产生变色，生锈现象。具有良好的防静电、防潮、防腐蚀性能</w:t>
            </w:r>
            <w:r>
              <w:rPr>
                <w:rFonts w:hint="eastAsia" w:ascii="宋体" w:hAnsi="宋体" w:eastAsia="宋体" w:cs="宋体"/>
                <w:i w:val="0"/>
                <w:iCs w:val="0"/>
                <w:color w:val="000000"/>
                <w:sz w:val="21"/>
                <w:szCs w:val="21"/>
                <w:u w:val="none"/>
                <w:lang w:val="en-US" w:eastAsia="zh-CN" w:bidi="ar"/>
              </w:rPr>
              <w:t xml:space="preserve">。钢制柜内部放置两块活动隔板，可自由调节。</w:t>
            </w:r>
            <w:r>
              <w:rPr>
                <w:rFonts w:hint="eastAsia" w:ascii="宋体" w:hAnsi="宋体" w:eastAsia="宋体" w:cs="宋体"/>
                <w:i w:val="0"/>
                <w:iCs w:val="0"/>
                <w:color w:val="000000"/>
                <w:sz w:val="21"/>
                <w:szCs w:val="21"/>
                <w:u w:val="none"/>
                <w:lang w:val="en-US" w:eastAsia="zh-CN" w:bidi="ar"/>
              </w:rPr>
            </w:r>
            <w:r/>
          </w:p>
          <w:p>
            <w:pPr>
              <w:pStyle w:val="1225"/>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柜门：采用加强筋设计、复合式双层钢板，配置长度≥150mm的冲压一体成型内嵌拉手，柜门配挂鼻锁。柜门带透气孔，外侧带铭牌格。</w:t>
            </w:r>
            <w:r>
              <w:rPr>
                <w:rFonts w:hint="eastAsia" w:ascii="宋体" w:hAnsi="宋体" w:eastAsia="宋体" w:cs="宋体"/>
                <w:i w:val="0"/>
                <w:iCs w:val="0"/>
                <w:color w:val="000000"/>
                <w:sz w:val="21"/>
                <w:szCs w:val="21"/>
                <w:u w:val="none"/>
                <w:lang w:val="en-US" w:eastAsia="zh-CN" w:bidi="ar"/>
              </w:rPr>
            </w:r>
            <w:r/>
          </w:p>
          <w:p>
            <w:pPr>
              <w:pStyle w:val="1225"/>
              <w:numPr>
                <w:ilvl w:val="0"/>
                <w:numId w:val="3"/>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铰链：采用304不锈钢</w:t>
            </w:r>
            <w:r>
              <w:rPr>
                <w:rFonts w:hint="eastAsia" w:ascii="宋体" w:hAnsi="宋体" w:eastAsia="宋体" w:cs="宋体"/>
                <w:i w:val="0"/>
                <w:iCs w:val="0"/>
                <w:color w:val="000000"/>
                <w:sz w:val="21"/>
                <w:szCs w:val="21"/>
                <w:u w:val="none"/>
                <w:lang w:val="en-US" w:eastAsia="zh-CN" w:bidi="ar-SA"/>
              </w:rPr>
              <w:t xml:space="preserve">二段力阻尼铰链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r>
            <w:r/>
          </w:p>
        </w:tc>
        <w:tc>
          <w:tcPr>
            <w:tcW w:w="68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r>
        <w:trPr/>
        <w:tc>
          <w:tcPr>
            <w:tcW w:w="72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shd w:val="clear" w:color="auto" w:fill="ffffff"/>
            <w:tcW w:w="118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SA"/>
              </w:rPr>
              <w:t xml:space="preserve">学习凳</w:t>
            </w:r>
            <w:r>
              <w:rPr>
                <w:rFonts w:hint="eastAsia" w:ascii="宋体" w:hAnsi="宋体" w:eastAsia="宋体" w:cs="宋体"/>
                <w:i w:val="0"/>
                <w:iCs w:val="0"/>
                <w:color w:val="000000"/>
                <w:sz w:val="21"/>
                <w:szCs w:val="21"/>
                <w:u w:val="none"/>
                <w:lang w:val="en-US" w:eastAsia="zh-CN" w:bidi="ar-SA"/>
              </w:rPr>
            </w:r>
            <w:r/>
          </w:p>
        </w:tc>
        <w:tc>
          <w:tcPr>
            <w:tcW w:w="130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L340*W270*H430mm</w:t>
            </w:r>
            <w:r>
              <w:rPr>
                <w:rFonts w:hint="eastAsia" w:ascii="宋体" w:hAnsi="宋体" w:eastAsia="宋体" w:cs="宋体"/>
                <w:i w:val="0"/>
                <w:iCs w:val="0"/>
                <w:color w:val="000000"/>
                <w:sz w:val="21"/>
                <w:szCs w:val="21"/>
                <w:u w:val="none"/>
                <w:lang w:val="en-US" w:eastAsia="zh-CN" w:bidi="ar-SA"/>
              </w:rPr>
            </w:r>
            <w:r/>
          </w:p>
        </w:tc>
        <w:tc>
          <w:tcPr>
            <w:shd w:val="clear" w:color="auto" w:fill="ffffff"/>
            <w:tcW w:w="5443" w:type="dxa"/>
            <w:vAlign w:val="center"/>
            <w:textDirection w:val="lrTb"/>
            <w:noWrap w:val="false"/>
          </w:tcPr>
          <w:p>
            <w:pPr>
              <w:pStyle w:val="1225"/>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
              </w:rPr>
              <w:outlineLvl w:val="9"/>
              <w:suppressLineNumbers w:val="0"/>
            </w:pPr>
            <w:r>
              <w:rPr>
                <w:rFonts w:hint="eastAsia" w:ascii="宋体" w:hAnsi="宋体" w:eastAsia="宋体" w:cs="宋体"/>
                <w:i w:val="0"/>
                <w:iCs w:val="0"/>
                <w:color w:val="000000"/>
                <w:sz w:val="21"/>
                <w:szCs w:val="21"/>
                <w:u w:val="none"/>
                <w:lang w:val="en-US" w:eastAsia="zh-CN" w:bidi="ar"/>
              </w:rPr>
              <w:t xml:space="preserve">框架：采用</w:t>
            </w:r>
            <w:r>
              <w:rPr>
                <w:rFonts w:hint="eastAsia" w:ascii="宋体" w:hAnsi="宋体" w:eastAsia="宋体" w:cs="宋体"/>
                <w:sz w:val="21"/>
                <w:szCs w:val="21"/>
                <w:lang w:val="en-US" w:eastAsia="zh-CN" w:bidi="ar"/>
              </w:rPr>
              <w:t xml:space="preserve">冷轧钢管，壁厚≥2.0mm。金属表面采用耐磨的静电环氧基粉末或聚酯或氟碳喷涂，涂</w:t>
            </w:r>
            <w:r>
              <w:rPr>
                <w:rFonts w:hint="eastAsia" w:ascii="宋体" w:hAnsi="宋体" w:eastAsia="宋体" w:cs="宋体"/>
                <w:sz w:val="21"/>
                <w:szCs w:val="21"/>
                <w:lang w:val="en-US" w:eastAsia="zh-CN" w:bidi="ar"/>
              </w:rPr>
              <w:t xml:space="preserve">层均匀光洁，附着力强，无针孔、起泡、起皱、开裂等</w:t>
            </w:r>
            <w:r>
              <w:rPr>
                <w:rFonts w:hint="eastAsia" w:ascii="宋体" w:hAnsi="宋体" w:eastAsia="宋体" w:cs="宋体"/>
                <w:sz w:val="21"/>
                <w:szCs w:val="21"/>
                <w:lang w:val="en-US" w:eastAsia="zh-CN" w:bidi="ar"/>
              </w:rPr>
              <w:t xml:space="preserve">缺陷，经120小时盐雾试验，并未产生变色，生锈现象。具有良好的防静电、防潮、防腐蚀性能</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225"/>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座板：</w:t>
            </w:r>
            <w:r>
              <w:rPr>
                <w:rFonts w:hint="eastAsia" w:ascii="宋体" w:hAnsi="宋体" w:eastAsia="宋体" w:cs="宋体"/>
                <w:sz w:val="21"/>
                <w:szCs w:val="21"/>
              </w:rPr>
              <w:t xml:space="preserve">座板为PU自结皮材质，一体冷压成型。</w:t>
            </w:r>
            <w:r>
              <w:rPr>
                <w:rFonts w:hint="eastAsia" w:ascii="宋体" w:hAnsi="宋体" w:eastAsia="宋体" w:cs="宋体"/>
                <w:i w:val="0"/>
                <w:iCs w:val="0"/>
                <w:color w:val="000000"/>
                <w:sz w:val="21"/>
                <w:szCs w:val="21"/>
                <w:u w:val="none"/>
                <w:lang w:val="en-US" w:eastAsia="zh-CN" w:bidi="ar-SA"/>
              </w:rPr>
            </w:r>
            <w:r/>
          </w:p>
          <w:p>
            <w:pPr>
              <w:pStyle w:val="1225"/>
              <w:numPr>
                <w:ilvl w:val="0"/>
                <w:numId w:val="4"/>
              </w:numPr>
              <w:ind w:left="0" w:right="0"/>
              <w:jc w:val="both"/>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尺寸：</w:t>
            </w:r>
            <w:r>
              <w:rPr>
                <w:rFonts w:hint="eastAsia" w:ascii="宋体" w:hAnsi="宋体" w:eastAsia="宋体" w:cs="宋体"/>
                <w:sz w:val="21"/>
                <w:szCs w:val="21"/>
                <w:lang w:val="en-US" w:eastAsia="zh-CN"/>
              </w:rPr>
              <w:t xml:space="preserve">整体规格尺寸≥</w:t>
            </w:r>
            <w:r>
              <w:rPr>
                <w:rFonts w:hint="eastAsia" w:ascii="宋体" w:hAnsi="宋体" w:eastAsia="宋体" w:cs="宋体"/>
                <w:i w:val="0"/>
                <w:iCs w:val="0"/>
                <w:color w:val="000000"/>
                <w:sz w:val="21"/>
                <w:szCs w:val="21"/>
                <w:u w:val="none"/>
                <w:lang w:val="en-US" w:eastAsia="zh-CN" w:bidi="ar"/>
              </w:rPr>
              <w:t xml:space="preserve">L340*W270*H430mm，</w:t>
            </w:r>
            <w:r>
              <w:rPr>
                <w:rFonts w:hint="eastAsia" w:ascii="宋体" w:hAnsi="宋体" w:eastAsia="宋体" w:cs="宋体"/>
                <w:sz w:val="21"/>
                <w:szCs w:val="21"/>
                <w:lang w:val="en-US" w:eastAsia="zh-CN"/>
              </w:rPr>
              <w:t xml:space="preserve">与上床下桌配套使用，实际尺寸根据上床下桌坐人空间实际调整</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tc>
        <w:tc>
          <w:tcPr>
            <w:tcW w:w="680"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SA"/>
              </w:rPr>
            </w:r>
            <w:r/>
          </w:p>
        </w:tc>
        <w:tc>
          <w:tcPr>
            <w:tcW w:w="773" w:type="dxa"/>
            <w:vAlign w:val="center"/>
            <w:textDirection w:val="lrTb"/>
            <w:noWrap w:val="false"/>
          </w:tcPr>
          <w:p>
            <w:pPr>
              <w:pStyle w:val="1225"/>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outlineLvl w:val="9"/>
              <w:suppressLineNumbers w:val="0"/>
            </w:pPr>
            <w:r>
              <w:rPr>
                <w:rFonts w:hint="eastAsia" w:ascii="宋体" w:hAnsi="宋体" w:eastAsia="宋体" w:cs="宋体"/>
                <w:i w:val="0"/>
                <w:iCs w:val="0"/>
                <w:color w:val="000000"/>
                <w:sz w:val="21"/>
                <w:szCs w:val="21"/>
                <w:u w:val="none"/>
                <w:lang w:val="en-US" w:eastAsia="zh-CN" w:bidi="ar"/>
              </w:rPr>
              <w:t xml:space="preserve">582</w:t>
            </w:r>
            <w:r>
              <w:rPr>
                <w:rFonts w:hint="eastAsia" w:ascii="宋体" w:hAnsi="宋体" w:eastAsia="宋体" w:cs="宋体"/>
                <w:i w:val="0"/>
                <w:iCs w:val="0"/>
                <w:color w:val="000000"/>
                <w:sz w:val="21"/>
                <w:szCs w:val="21"/>
                <w:u w:val="none"/>
                <w:lang w:val="en-US" w:eastAsia="zh-CN" w:bidi="ar-SA"/>
              </w:rPr>
            </w:r>
            <w:r/>
          </w:p>
        </w:tc>
      </w:tr>
    </w:tbl>
    <w:p>
      <w:pPr>
        <w:pStyle w:val="1225"/>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799465</wp:posOffset>
                </wp:positionH>
                <wp:positionV relativeFrom="paragraph">
                  <wp:posOffset>188595</wp:posOffset>
                </wp:positionV>
                <wp:extent cx="3959860" cy="3354705"/>
                <wp:effectExtent l="0" t="0" r="0" b="0"/>
                <wp:wrapTopAndBottom/>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3959860" cy="335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2;o:allowoverlap:true;o:allowincell:true;mso-position-horizontal-relative:text;margin-left:62.9pt;mso-position-horizontal:absolute;mso-position-vertical-relative:text;margin-top:14.8pt;mso-position-vertical:absolute;width:311.8pt;height:264.1pt;mso-wrap-distance-left:9.0pt;mso-wrap-distance-top:0.0pt;mso-wrap-distance-right:9.0pt;mso-wrap-distance-bottom:0.0pt;" stroked="f">
                <v:path textboxrect="0,0,0,0"/>
                <w10:wrap type="topAndBottom"/>
                <v:imagedata r:id="rId26" o:title=""/>
              </v:shape>
            </w:pict>
          </mc:Fallback>
        </mc:AlternateContent>
      </w:r>
      <w:bookmarkStart w:id="232" w:name="_Toc10984"/>
      <w:r/>
      <w:bookmarkStart w:id="233" w:name="_Toc4880"/>
      <w:r>
        <w:rPr>
          <w:rFonts w:hint="eastAsia" w:ascii="宋体" w:hAnsi="宋体" w:eastAsia="宋体" w:cs="宋体"/>
          <w:i w:val="0"/>
          <w:iCs w:val="0"/>
          <w:color w:val="000000"/>
          <w:sz w:val="21"/>
          <w:szCs w:val="21"/>
          <w:u w:val="none"/>
          <w:lang w:val="en-US" w:eastAsia="zh-CN" w:bidi="ar-SA"/>
        </w:rPr>
        <w:t xml:space="preserve">图1 产品1 上床下桌公寓床</w:t>
      </w:r>
      <w:r>
        <w:rPr>
          <w:rFonts w:hint="eastAsia" w:ascii="宋体" w:hAnsi="宋体" w:eastAsia="宋体" w:cs="宋体"/>
          <w:sz w:val="21"/>
          <w:szCs w:val="21"/>
          <w:lang w:val="en-US" w:eastAsia="zh-CN"/>
        </w:rPr>
        <w:t xml:space="preserve">床架示意图</w:t>
      </w:r>
      <w:r>
        <w:rPr>
          <w:rFonts w:hint="eastAsia" w:ascii="宋体" w:hAnsi="宋体" w:eastAsia="宋体" w:cs="宋体"/>
          <w:sz w:val="21"/>
          <w:szCs w:val="21"/>
          <w:lang w:val="en-US" w:eastAsia="zh-CN"/>
        </w:rPr>
      </w:r>
      <w:r/>
    </w:p>
    <w:p>
      <w:pPr>
        <w:pStyle w:val="1225"/>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1202055</wp:posOffset>
                </wp:positionH>
                <wp:positionV relativeFrom="paragraph">
                  <wp:posOffset>2105025</wp:posOffset>
                </wp:positionV>
                <wp:extent cx="4025265" cy="1489075"/>
                <wp:effectExtent l="0" t="0" r="0" b="0"/>
                <wp:wrapTopAndBottom/>
                <wp:docPr id="19" name=""/>
                <wp:cNvGraphicFramePr/>
                <a:graphic xmlns:a="http://schemas.openxmlformats.org/drawingml/2006/main">
                  <a:graphicData uri="http://schemas.microsoft.com/office/word/2010/wordprocessingGroup">
                    <wpg:wgp>
                      <wpg:cNvGrpSpPr/>
                      <wpg:grpSpPr bwMode="auto">
                        <a:xfrm>
                          <a:off x="0" y="0"/>
                          <a:ext cx="4025265" cy="1489075"/>
                          <a:chOff x="2488" y="571523"/>
                          <a:chExt cx="9062" cy="3211"/>
                        </a:xfrm>
                      </wpg:grpSpPr>
                      <pic:pic xmlns:pic="http://schemas.openxmlformats.org/drawingml/2006/picture">
                        <pic:nvPicPr>
                          <pic:cNvPr id="3" name=""/>
                          <pic:cNvPicPr/>
                          <pic:nvPr/>
                        </pic:nvPicPr>
                        <pic:blipFill>
                          <a:blip r:embed="rId27"/>
                          <a:stretch/>
                        </pic:blipFill>
                        <pic:spPr bwMode="auto">
                          <a:xfrm>
                            <a:off x="2488" y="571576"/>
                            <a:ext cx="4811" cy="3157"/>
                          </a:xfrm>
                          <a:prstGeom prst="rect">
                            <a:avLst/>
                          </a:prstGeom>
                          <a:noFill/>
                          <a:ln>
                            <a:noFill/>
                          </a:ln>
                        </pic:spPr>
                      </pic:pic>
                      <pic:pic xmlns:pic="http://schemas.openxmlformats.org/drawingml/2006/picture">
                        <pic:nvPicPr>
                          <pic:cNvPr id="5" name=""/>
                          <pic:cNvPicPr/>
                          <pic:nvPr/>
                        </pic:nvPicPr>
                        <pic:blipFill>
                          <a:blip r:embed="rId28"/>
                          <a:stretch/>
                        </pic:blipFill>
                        <pic:spPr bwMode="auto">
                          <a:xfrm>
                            <a:off x="7615" y="571523"/>
                            <a:ext cx="3936" cy="3203"/>
                          </a:xfrm>
                          <a:prstGeom prst="rect">
                            <a:avLst/>
                          </a:prstGeom>
                          <a:noFill/>
                          <a:ln>
                            <a:noFill/>
                          </a:ln>
                        </pic:spPr>
                      </pic:pic>
                    </wpg:wgp>
                  </a:graphicData>
                </a:graphic>
              </wp:anchor>
            </w:drawing>
          </mc:Choice>
          <mc:Fallback>
            <w:pict>
              <v:group id="group 18" o:spid="_x0000_s0000" style="position:absolute;z-index:251658241;o:allowoverlap:true;o:allowincell:true;mso-position-horizontal-relative:text;margin-left:94.6pt;mso-position-horizontal:absolute;mso-position-vertical-relative:text;margin-top:165.8pt;mso-position-vertical:absolute;width:316.9pt;height:117.2pt;mso-wrap-distance-left:9.0pt;mso-wrap-distance-top:0.0pt;mso-wrap-distance-right:9.0pt;mso-wrap-distance-bottom:0.0pt;" coordorigin="24,5715" coordsize="90,3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left:24;top:5715;width:48;height:31;" stroked="f">
                  <v:path textboxrect="0,0,0,0"/>
                  <w10:wrap type="topAndBottom"/>
                  <v:imagedata r:id="rId27"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left:76;top:5715;width:39;height:32;" stroked="f">
                  <v:path textboxrect="0,0,0,0"/>
                  <v:imagedata r:id="rId28" o:title=""/>
                </v:shape>
              </v:group>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1037590</wp:posOffset>
                </wp:positionH>
                <wp:positionV relativeFrom="paragraph">
                  <wp:posOffset>208280</wp:posOffset>
                </wp:positionV>
                <wp:extent cx="3959860" cy="1974215"/>
                <wp:effectExtent l="0" t="0" r="0" b="0"/>
                <wp:wrapTopAndBottom/>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3959860" cy="1974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524288;o:allowoverlap:true;o:allowincell:true;mso-position-horizontal-relative:text;margin-left:81.7pt;mso-position-horizontal:absolute;mso-position-vertical-relative:text;margin-top:16.4pt;mso-position-vertical:absolute;width:311.8pt;height:155.4pt;mso-wrap-distance-left:9.0pt;mso-wrap-distance-top:0.0pt;mso-wrap-distance-right:9.0pt;mso-wrap-distance-bottom:0.0pt;" stroked="f">
                <v:path textboxrect="0,0,0,0"/>
                <w10:wrap type="topAndBottom"/>
                <v:imagedata r:id="rId29" o:title=""/>
              </v:shape>
            </w:pict>
          </mc:Fallback>
        </mc:AlternateContent>
      </w:r>
      <w:r>
        <w:rPr>
          <w:rFonts w:hint="eastAsia" w:ascii="宋体" w:hAnsi="宋体" w:eastAsia="宋体" w:cs="宋体"/>
          <w:sz w:val="21"/>
          <w:szCs w:val="21"/>
          <w:lang w:val="en-US" w:eastAsia="zh-CN"/>
        </w:rPr>
        <w:t xml:space="preserve">图2 产品1 </w:t>
      </w:r>
      <w:r>
        <w:rPr>
          <w:rFonts w:hint="eastAsia" w:ascii="宋体" w:hAnsi="宋体" w:eastAsia="宋体" w:cs="宋体"/>
          <w:sz w:val="21"/>
          <w:szCs w:val="21"/>
        </w:rPr>
        <w:t xml:space="preserve">床下组合桌柜</w:t>
      </w:r>
      <w:r>
        <w:rPr>
          <w:rFonts w:hint="eastAsia" w:ascii="宋体" w:hAnsi="宋体" w:eastAsia="宋体" w:cs="宋体"/>
          <w:sz w:val="21"/>
          <w:szCs w:val="21"/>
          <w:lang w:val="en-US" w:eastAsia="zh-CN"/>
        </w:rPr>
        <w:t xml:space="preserve">示意图</w:t>
      </w:r>
      <w:r>
        <w:rPr>
          <w:rFonts w:hint="eastAsia" w:ascii="宋体" w:hAnsi="宋体" w:eastAsia="宋体" w:cs="宋体"/>
          <w:sz w:val="21"/>
          <w:szCs w:val="21"/>
          <w:lang w:val="en-US" w:eastAsia="zh-CN"/>
        </w:rPr>
      </w:r>
      <w:r/>
    </w:p>
    <w:p>
      <w:pPr>
        <w:pStyle w:val="1225"/>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741045</wp:posOffset>
                </wp:positionH>
                <wp:positionV relativeFrom="paragraph">
                  <wp:posOffset>250190</wp:posOffset>
                </wp:positionV>
                <wp:extent cx="4319905" cy="2851150"/>
                <wp:effectExtent l="0" t="0" r="0" b="0"/>
                <wp:wrapTopAndBottom/>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4319905" cy="2851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43;o:allowoverlap:true;o:allowincell:true;mso-position-horizontal-relative:text;margin-left:58.3pt;mso-position-horizontal:absolute;mso-position-vertical-relative:text;margin-top:19.7pt;mso-position-vertical:absolute;width:340.1pt;height:224.5pt;mso-wrap-distance-left:9.0pt;mso-wrap-distance-top:0.0pt;mso-wrap-distance-right:9.0pt;mso-wrap-distance-bottom:0.0pt;" stroked="f">
                <v:path textboxrect="0,0,0,0"/>
                <w10:wrap type="topAndBottom"/>
                <v:imagedata r:id="rId30" o:title=""/>
              </v:shape>
            </w:pict>
          </mc:Fallback>
        </mc:AlternateContent>
      </w:r>
      <w:r>
        <w:rPr>
          <w:rFonts w:hint="eastAsia" w:ascii="宋体" w:hAnsi="宋体" w:eastAsia="宋体" w:cs="宋体"/>
          <w:i w:val="0"/>
          <w:iCs w:val="0"/>
          <w:color w:val="000000"/>
          <w:sz w:val="21"/>
          <w:szCs w:val="21"/>
          <w:u w:val="none"/>
          <w:lang w:val="en-US" w:eastAsia="zh-CN" w:bidi="ar-SA"/>
        </w:rPr>
        <w:t xml:space="preserve">图3 产品1 上床下桌公寓床整体</w:t>
      </w:r>
      <w:r>
        <w:rPr>
          <w:rFonts w:hint="eastAsia" w:ascii="宋体" w:hAnsi="宋体" w:eastAsia="宋体" w:cs="宋体"/>
          <w:sz w:val="21"/>
          <w:szCs w:val="21"/>
          <w:lang w:val="en-US" w:eastAsia="zh-CN"/>
        </w:rPr>
        <w:t xml:space="preserve">示意图</w:t>
      </w:r>
      <w:r>
        <w:rPr>
          <w:rFonts w:hint="eastAsia" w:ascii="宋体" w:hAnsi="宋体" w:eastAsia="宋体" w:cs="宋体"/>
          <w:sz w:val="21"/>
          <w:szCs w:val="21"/>
          <w:lang w:val="en-US" w:eastAsia="zh-CN"/>
        </w:rPr>
      </w:r>
      <w:r/>
    </w:p>
    <w:p>
      <w:pPr>
        <w:pStyle w:val="1225"/>
        <w:jc w:val="center"/>
        <w:keepLines w:val="0"/>
        <w:keepNext w:val="0"/>
        <w:pageBreakBefore w:val="0"/>
        <w:spacing w:line="360" w:lineRule="auto"/>
        <w:widowControl w:val="off"/>
        <w:rPr>
          <w:rFonts w:hint="eastAsia" w:ascii="宋体" w:hAnsi="宋体" w:eastAsia="宋体" w:cs="宋体"/>
          <w:sz w:val="21"/>
          <w:szCs w:val="21"/>
          <w:lang w:val="en-US" w:eastAsia="zh-CN"/>
        </w:rPr>
        <w:outlineLvl w:val="9"/>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66040</wp:posOffset>
                </wp:positionH>
                <wp:positionV relativeFrom="paragraph">
                  <wp:posOffset>73660</wp:posOffset>
                </wp:positionV>
                <wp:extent cx="5556885" cy="2808605"/>
                <wp:effectExtent l="0" t="0" r="0" b="0"/>
                <wp:wrapTopAndBottom/>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5556885" cy="2808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44;o:allowoverlap:true;o:allowincell:true;mso-position-horizontal-relative:text;margin-left:5.2pt;mso-position-horizontal:absolute;mso-position-vertical-relative:text;margin-top:5.8pt;mso-position-vertical:absolute;width:437.5pt;height:221.1pt;mso-wrap-distance-left:9.0pt;mso-wrap-distance-top:0.0pt;mso-wrap-distance-right:9.0pt;mso-wrap-distance-bottom:0.0pt;" stroked="f">
                <v:path textboxrect="0,0,0,0"/>
                <w10:wrap type="topAndBottom"/>
                <v:imagedata r:id="rId31" o:title=""/>
              </v:shape>
            </w:pict>
          </mc:Fallback>
        </mc:AlternateContent>
      </w:r>
      <w:r>
        <w:rPr>
          <w:rFonts w:hint="eastAsia" w:ascii="宋体" w:hAnsi="宋体" w:eastAsia="宋体" w:cs="宋体"/>
          <w:sz w:val="21"/>
          <w:szCs w:val="21"/>
          <w:lang w:val="en-US" w:eastAsia="zh-CN"/>
        </w:rPr>
        <w:t xml:space="preserve">图4 产品2 储物柜示意图</w:t>
      </w:r>
      <w:r>
        <w:rPr>
          <w:rFonts w:hint="eastAsia" w:ascii="宋体" w:hAnsi="宋体" w:eastAsia="宋体" w:cs="宋体"/>
          <w:sz w:val="21"/>
          <w:szCs w:val="21"/>
          <w:lang w:val="en-US" w:eastAsia="zh-CN"/>
        </w:rPr>
      </w:r>
      <w:r/>
    </w:p>
    <w:p>
      <w:pPr>
        <w:pStyle w:val="1225"/>
        <w:jc w:val="center"/>
        <w:keepLines w:val="0"/>
        <w:keepNext w:val="0"/>
        <w:pageBreakBefore w:val="0"/>
        <w:spacing w:line="360" w:lineRule="auto"/>
        <w:widowControl w:val="off"/>
        <w:rPr>
          <w:rFonts w:hint="eastAsia" w:eastAsia="宋体"/>
          <w:lang w:val="en-US" w:eastAsia="zh-CN"/>
        </w:rPr>
        <w:outlineLvl w:val="9"/>
      </w:pPr>
      <w:r>
        <w:rPr>
          <w:rFonts w:hint="eastAsia" w:eastAsia="宋体"/>
          <w:lang w:val="en-US" w:eastAsia="zh-CN"/>
        </w:rPr>
        <mc:AlternateContent>
          <mc:Choice Requires="wpg">
            <w:drawing>
              <wp:inline xmlns:wp="http://schemas.openxmlformats.org/drawingml/2006/wordprocessingDrawing" distT="0" distB="0" distL="0" distR="0">
                <wp:extent cx="3385668" cy="1729816"/>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3385668" cy="17298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66.6pt;height:136.2pt;mso-wrap-distance-left:0.0pt;mso-wrap-distance-top:0.0pt;mso-wrap-distance-right:0.0pt;mso-wrap-distance-bottom:0.0pt;" stroked="f">
                <v:path textboxrect="0,0,0,0"/>
                <v:imagedata r:id="rId32" o:title=""/>
              </v:shape>
            </w:pict>
          </mc:Fallback>
        </mc:AlternateContent>
      </w:r>
      <w:r>
        <w:rPr>
          <w:rFonts w:hint="eastAsia" w:eastAsia="宋体"/>
          <w:lang w:val="en-US" w:eastAsia="zh-CN"/>
        </w:rPr>
      </w:r>
      <w:r/>
    </w:p>
    <w:p>
      <w:pPr>
        <w:pStyle w:val="1225"/>
        <w:jc w:val="center"/>
        <w:keepLines w:val="0"/>
        <w:keepNext w:val="0"/>
        <w:pageBreakBefore w:val="0"/>
        <w:spacing w:line="360" w:lineRule="auto"/>
        <w:widowControl w:val="off"/>
        <w:rPr>
          <w:rFonts w:hint="eastAsia" w:eastAsia="宋体"/>
          <w:lang w:val="en-US" w:eastAsia="zh-CN"/>
        </w:rPr>
        <w:outlineLvl w:val="9"/>
      </w:pPr>
      <w:r>
        <w:rPr>
          <w:rFonts w:hint="eastAsia" w:eastAsia="宋体"/>
          <w:lang w:val="en-US" w:eastAsia="zh-CN"/>
        </w:rPr>
        <w:t xml:space="preserve">图5 产品3 学习凳示意图</w:t>
      </w:r>
      <w:r>
        <w:rPr>
          <w:rFonts w:hint="eastAsia" w:eastAsia="宋体"/>
          <w:lang w:val="en-US" w:eastAsia="zh-CN"/>
        </w:rPr>
      </w:r>
      <w:r/>
    </w:p>
    <w:p>
      <w:pPr>
        <w:pStyle w:val="1225"/>
        <w:jc w:val="left"/>
        <w:keepLines w:val="0"/>
        <w:keepNext w:val="0"/>
        <w:pageBreakBefore w:val="0"/>
        <w:spacing w:line="360" w:lineRule="auto"/>
        <w:widowControl w:val="off"/>
        <w:rPr>
          <w:rFonts w:eastAsia="宋体"/>
          <w:b/>
          <w:bCs/>
          <w:lang w:val="en-US" w:eastAsia="zh-CN"/>
        </w:rPr>
        <w:outlineLvl w:val="9"/>
      </w:pPr>
      <w:r>
        <w:rPr>
          <w:rFonts w:eastAsia="宋体"/>
          <w:b/>
          <w:bCs/>
          <w:lang w:val="en-US" w:eastAsia="zh-CN"/>
        </w:rPr>
        <w:t xml:space="preserve">注：考虑部分房间尺寸可能与标准房间略有出入，请供应商中标后在制作和安装前逐一房间现场测量。所有需要优化设计的项目方案须经采购人确认后实施。</w:t>
      </w:r>
      <w:r>
        <w:rPr>
          <w:rFonts w:eastAsia="宋体"/>
          <w:b/>
          <w:bCs/>
          <w:lang w:val="en-US" w:eastAsia="zh-CN"/>
        </w:rPr>
      </w:r>
      <w:r/>
    </w:p>
    <w:p>
      <w:pPr>
        <w:pStyle w:val="1225"/>
        <w:keepLines w:val="0"/>
        <w:keepNext w:val="0"/>
        <w:pageBreakBefore w:val="0"/>
        <w:spacing w:line="360" w:lineRule="auto"/>
        <w:widowControl w:val="off"/>
        <w:rPr>
          <w:rFonts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lang w:val="en-US" w:eastAsia="zh-CN"/>
        </w:rPr>
        <w:t xml:space="preserve">（二）</w:t>
      </w:r>
      <w:bookmarkEnd w:id="232"/>
      <w:r/>
      <w:bookmarkEnd w:id="233"/>
      <w:r>
        <w:rPr>
          <w:rFonts w:hint="eastAsia" w:ascii="宋体" w:hAnsi="宋体" w:eastAsia="宋体" w:cs="宋体"/>
          <w:b/>
          <w:bCs/>
          <w:color w:val="000000"/>
          <w:sz w:val="21"/>
          <w:szCs w:val="21"/>
          <w:lang w:val="en-US" w:eastAsia="zh-CN"/>
        </w:rPr>
        <w:t xml:space="preserve">产品标准及检测报告</w:t>
      </w:r>
      <w:r>
        <w:rPr>
          <w:rFonts w:hint="eastAsia" w:ascii="宋体" w:hAnsi="宋体" w:eastAsia="宋体" w:cs="宋体"/>
          <w:b/>
          <w:bCs/>
          <w:color w:val="000000"/>
          <w:sz w:val="21"/>
          <w:szCs w:val="21"/>
          <w:highlight w:val="none"/>
          <w:lang w:val="en-US" w:eastAsia="zh-CN"/>
        </w:rPr>
        <w:t xml:space="preserve">要求</w:t>
      </w:r>
      <w:r>
        <w:rPr>
          <w:rFonts w:hint="eastAsia" w:ascii="Arial" w:hAnsi="Arial" w:cs="Arial"/>
          <w:b/>
          <w:bCs/>
          <w:color w:val="ff0000"/>
          <w:szCs w:val="21"/>
          <w:highlight w:val="none"/>
        </w:rPr>
        <w:t xml:space="preserve">（</w:t>
      </w:r>
      <w:r>
        <w:rPr>
          <w:rFonts w:hint="eastAsia" w:ascii="Arial" w:hAnsi="Arial" w:cs="Arial"/>
          <w:b/>
          <w:bCs/>
          <w:color w:val="ff0000"/>
          <w:szCs w:val="21"/>
          <w:highlight w:val="none"/>
          <w:lang w:val="en-US" w:eastAsia="zh-CN"/>
        </w:rPr>
        <w:t xml:space="preserve">技术响应</w:t>
      </w:r>
      <w:r>
        <w:rPr>
          <w:rFonts w:hint="eastAsia" w:ascii="Arial" w:hAnsi="Arial" w:cs="Arial"/>
          <w:b/>
          <w:bCs/>
          <w:color w:val="ff0000"/>
          <w:szCs w:val="21"/>
          <w:highlight w:val="none"/>
        </w:rPr>
        <w:t xml:space="preserve">评分项）</w:t>
      </w:r>
      <w:r>
        <w:rPr>
          <w:rFonts w:hint="eastAsia" w:ascii="宋体" w:hAnsi="宋体" w:eastAsia="宋体" w:cs="宋体"/>
          <w:b/>
          <w:bCs/>
          <w:color w:val="000000"/>
          <w:sz w:val="21"/>
          <w:szCs w:val="21"/>
          <w:highlight w:val="none"/>
          <w:lang w:val="en-US" w:eastAsia="zh-CN"/>
        </w:rPr>
        <w:t xml:space="preserve">:</w:t>
      </w:r>
      <w:r>
        <w:rPr>
          <w:rFonts w:ascii="宋体" w:hAnsi="宋体" w:eastAsia="宋体" w:cs="宋体"/>
          <w:b/>
          <w:bCs/>
          <w:color w:val="000000"/>
          <w:sz w:val="21"/>
          <w:szCs w:val="21"/>
          <w:highlight w:val="none"/>
          <w:lang w:val="en-US" w:eastAsia="zh-CN"/>
        </w:rPr>
      </w:r>
      <w:r/>
    </w:p>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1.供应商必须按国家标准执行，为采购人提供优质产品，保证所提供的产品属环保产品，符合国家环保标准，安全、无菌、无异味、无毒。</w:t>
      </w:r>
      <w:r>
        <w:rPr>
          <w:rFonts w:hint="eastAsia" w:ascii="宋体" w:hAnsi="宋体" w:eastAsia="宋体" w:cs="宋体"/>
          <w:color w:val="000000"/>
          <w:szCs w:val="21"/>
        </w:rPr>
      </w:r>
      <w:r/>
    </w:p>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2.所有产品的包装均应有良好的防潮、防湿、防雨、防锈、防腐及防碰撞的措施。凡由于包装不良造成的损失和由此产生的费用均由中标供应商承担。</w:t>
      </w:r>
      <w:r>
        <w:rPr>
          <w:rFonts w:hint="eastAsia" w:ascii="宋体" w:hAnsi="宋体" w:eastAsia="宋体" w:cs="宋体"/>
          <w:color w:val="000000"/>
          <w:szCs w:val="21"/>
        </w:rPr>
      </w:r>
      <w:r/>
    </w:p>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3.供应商所提供的产品须符合但不局限于以下标准：</w:t>
      </w:r>
      <w:r>
        <w:rPr>
          <w:rFonts w:hint="eastAsia" w:ascii="宋体" w:hAnsi="宋体" w:eastAsia="宋体" w:cs="宋体"/>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2690"/>
        <w:gridCol w:w="6492"/>
      </w:tblGrid>
      <w:tr>
        <w:trPr>
          <w:trHeight w:val="430"/>
        </w:trPr>
        <w:tc>
          <w:tcPr>
            <w:gridSpan w:val="3"/>
            <w:tcW w:w="9854"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采购标的须执行的标准</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39600-2021</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lang w:val="en-US" w:eastAsia="zh-CN"/>
              </w:rPr>
            </w:pPr>
            <w:r>
              <w:rPr>
                <w:rFonts w:ascii="宋体" w:hAnsi="宋体" w:eastAsia="宋体" w:cs="宋体"/>
                <w:color w:val="000000"/>
                <w:szCs w:val="21"/>
              </w:rPr>
              <w:t xml:space="preserve">人造板及其制品甲醛释放量分级</w:t>
            </w:r>
            <w:r>
              <w:rPr>
                <w:rFonts w:hint="eastAsia" w:ascii="宋体" w:hAnsi="宋体" w:eastAsia="宋体" w:cs="宋体"/>
                <w:color w:val="000000"/>
                <w:szCs w:val="21"/>
                <w:lang w:val="en-US" w:eastAsia="zh-CN"/>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3324-2024</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木家具通用技术条件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3325-2024</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金属家具通用技术条件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32487-2016</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塑料家具通用技术条件</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39016-2020</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定制家具通用设计规范</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9846-2015</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普通胶合板</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GB/T 15102-2017</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浸渍胶膜纸饰面纤维板和刨花板</w:t>
            </w:r>
            <w:r>
              <w:rPr>
                <w:rFonts w:hint="eastAsia" w:ascii="宋体" w:hAnsi="宋体" w:eastAsia="宋体" w:cs="宋体"/>
                <w:color w:val="000000"/>
                <w:szCs w:val="21"/>
                <w:lang w:val="en-US" w:eastAsia="zh-CN"/>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QB/T 2741-2013</w:t>
            </w:r>
            <w:r>
              <w:rPr>
                <w:rFonts w:hint="eastAsia" w:ascii="宋体" w:hAnsi="宋体" w:eastAsia="宋体" w:cs="宋体"/>
                <w:color w:val="000000"/>
                <w:szCs w:val="21"/>
                <w:highlight w:val="none"/>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学生公寓多功能家具</w:t>
            </w:r>
            <w:r>
              <w:rPr>
                <w:rFonts w:hint="eastAsia" w:ascii="宋体" w:hAnsi="宋体" w:eastAsia="宋体" w:cs="宋体"/>
                <w:color w:val="000000"/>
                <w:szCs w:val="21"/>
                <w:highlight w:val="none"/>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4463-2025</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家具用封边条</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2189-2013</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家具五金杯状暗铰链</w:t>
            </w:r>
            <w:r>
              <w:rPr>
                <w:rFonts w:hint="eastAsia" w:ascii="宋体" w:hAnsi="宋体" w:eastAsia="宋体" w:cs="宋体"/>
                <w:color w:val="000000"/>
                <w:szCs w:val="21"/>
              </w:rPr>
            </w:r>
            <w:r/>
          </w:p>
        </w:tc>
      </w:tr>
      <w:tr>
        <w:trPr>
          <w:trHeight w:val="430"/>
        </w:trPr>
        <w:tc>
          <w:tcPr>
            <w:tcW w:w="341"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1365"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QB/T 2454-2013</w:t>
            </w:r>
            <w:r>
              <w:rPr>
                <w:rFonts w:hint="eastAsia" w:ascii="宋体" w:hAnsi="宋体" w:eastAsia="宋体" w:cs="宋体"/>
                <w:color w:val="000000"/>
                <w:szCs w:val="21"/>
              </w:rPr>
            </w:r>
            <w:r/>
          </w:p>
        </w:tc>
        <w:tc>
          <w:tcPr>
            <w:tcW w:w="3292" w:type="dxa"/>
            <w:vAlign w:val="center"/>
            <w:textDirection w:val="lrTb"/>
            <w:noWrap w:val="false"/>
          </w:tcPr>
          <w:p>
            <w:pPr>
              <w:pStyle w:val="1225"/>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家具五金抽屉导轨</w:t>
            </w:r>
            <w:r>
              <w:rPr>
                <w:rFonts w:hint="eastAsia" w:ascii="宋体" w:hAnsi="宋体" w:eastAsia="宋体" w:cs="宋体"/>
                <w:color w:val="000000"/>
                <w:szCs w:val="21"/>
              </w:rPr>
            </w:r>
            <w:r/>
          </w:p>
        </w:tc>
      </w:tr>
    </w:tbl>
    <w:p>
      <w:pPr>
        <w:pStyle w:val="1225"/>
        <w:spacing w:line="360" w:lineRule="auto"/>
        <w:rPr>
          <w:rFonts w:hint="eastAsia" w:ascii="宋体" w:hAnsi="宋体" w:eastAsia="宋体" w:cs="宋体"/>
          <w:b/>
          <w:color w:val="ff0000"/>
          <w:szCs w:val="21"/>
          <w:highlight w:val="none"/>
          <w:lang w:eastAsia="zh-CN"/>
        </w:rPr>
      </w:pPr>
      <w:r>
        <w:rPr>
          <w:rFonts w:hint="eastAsia" w:ascii="宋体" w:hAnsi="宋体" w:eastAsia="宋体" w:cs="宋体"/>
          <w:b/>
          <w:color w:val="ff0000"/>
          <w:szCs w:val="21"/>
          <w:highlight w:val="none"/>
          <w:lang w:eastAsia="zh-CN"/>
        </w:rPr>
        <w:t xml:space="preserve">备注：各供应商需提供本次所有投标产品的产品彩色图示，以便采购人和评审委员会对投标产品的整体外观、设计等信息有进一步了解。（投标文件中需提供产品的彩色图示）</w:t>
      </w:r>
      <w:r>
        <w:rPr>
          <w:rFonts w:hint="eastAsia" w:ascii="宋体" w:hAnsi="宋体" w:eastAsia="宋体" w:cs="宋体"/>
          <w:b/>
          <w:color w:val="ff0000"/>
          <w:szCs w:val="21"/>
          <w:highlight w:val="none"/>
          <w:lang w:eastAsia="zh-CN"/>
        </w:rPr>
      </w:r>
      <w:r/>
    </w:p>
    <w:p>
      <w:pPr>
        <w:pStyle w:val="1225"/>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1225"/>
        <w:spacing w:line="360" w:lineRule="auto"/>
        <w:rPr>
          <w:rFonts w:hint="eastAsia" w:ascii="宋体" w:hAnsi="宋体" w:eastAsia="宋体" w:cs="宋体"/>
          <w:bCs/>
          <w:szCs w:val="21"/>
          <w:highlight w:val="none"/>
        </w:rPr>
        <w:outlineLvl w:val="1"/>
      </w:pPr>
      <w:r/>
      <w:bookmarkStart w:id="234" w:name="_Toc12179"/>
      <w:r/>
      <w:bookmarkStart w:id="235" w:name="_Toc30203"/>
      <w:r>
        <w:rPr>
          <w:rFonts w:hint="eastAsia" w:ascii="宋体" w:hAnsi="宋体" w:eastAsia="宋体" w:cs="宋体"/>
          <w:b/>
          <w:szCs w:val="21"/>
          <w:highlight w:val="none"/>
        </w:rPr>
        <w:t xml:space="preserve">三、商务要求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val="en-US" w:eastAsia="zh-CN"/>
        </w:rPr>
        <w:t xml:space="preserve">技术响应</w:t>
      </w:r>
      <w:r>
        <w:rPr>
          <w:rFonts w:hint="eastAsia" w:ascii="宋体" w:hAnsi="宋体" w:eastAsia="宋体" w:cs="宋体"/>
          <w:b/>
          <w:color w:val="ff0000"/>
          <w:szCs w:val="21"/>
          <w:highlight w:val="none"/>
        </w:rPr>
        <w:t xml:space="preserve">评分项）</w:t>
      </w:r>
      <w:r>
        <w:rPr>
          <w:rFonts w:hint="eastAsia" w:ascii="宋体" w:hAnsi="宋体" w:eastAsia="宋体" w:cs="宋体"/>
          <w:b/>
          <w:szCs w:val="21"/>
          <w:highlight w:val="none"/>
        </w:rPr>
        <w:t xml:space="preserve">：</w:t>
      </w:r>
      <w:bookmarkEnd w:id="234"/>
      <w:r/>
      <w:bookmarkEnd w:id="235"/>
      <w:r>
        <w:rPr>
          <w:rFonts w:hint="eastAsia" w:ascii="宋体" w:hAnsi="宋体" w:eastAsia="宋体" w:cs="宋体"/>
          <w:bCs/>
          <w:szCs w:val="21"/>
          <w:highlight w:val="none"/>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rPr>
        <w:t xml:space="preserve">3.1.税：本项目执行中相关的一切税费均由中标单位负</w:t>
      </w:r>
      <w:r>
        <w:rPr>
          <w:rFonts w:hint="eastAsia" w:ascii="宋体" w:hAnsi="宋体" w:eastAsia="宋体" w:cs="Times New Roman"/>
          <w:sz w:val="21"/>
          <w:szCs w:val="21"/>
          <w:highlight w:val="none"/>
        </w:rPr>
        <w:t xml:space="preserve">担。</w:t>
      </w:r>
      <w:r>
        <w:rPr>
          <w:rFonts w:hint="eastAsia" w:ascii="宋体" w:hAnsi="宋体" w:eastAsia="宋体" w:cs="Times New Roman"/>
          <w:sz w:val="21"/>
          <w:szCs w:val="21"/>
          <w:highlight w:val="none"/>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3.2.供货期：</w:t>
      </w:r>
      <w:r>
        <w:rPr>
          <w:rFonts w:hint="eastAsia" w:ascii="宋体" w:hAnsi="宋体" w:eastAsia="宋体" w:cs="Times New Roman"/>
          <w:color w:val="000000"/>
          <w:sz w:val="21"/>
          <w:szCs w:val="21"/>
          <w:highlight w:val="none"/>
          <w:lang w:eastAsia="zh-CN"/>
        </w:rPr>
        <w:t xml:space="preserve">中标人应在收到招标人的书面供货通知后30天内将产品运抵现场并完成安装、调试，通过验收，具体时间和批次要求以招标人书面通知载明的为准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sz w:val="21"/>
          <w:szCs w:val="21"/>
          <w:highlight w:val="none"/>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3.3.交货地点：采购人指定地点。</w:t>
      </w:r>
      <w:r>
        <w:rPr>
          <w:rFonts w:hint="eastAsia" w:ascii="宋体" w:hAnsi="宋体" w:eastAsia="宋体" w:cs="Times New Roman"/>
          <w:sz w:val="21"/>
          <w:szCs w:val="21"/>
          <w:highlight w:val="none"/>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3.4.货物验收：中标单位须派有经验的技术人员和医院相关人员共同验收，有质量问题无条件更换。随货必须提供有效的国家产品质量检测报告和产品执行标准等相关资料。</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（2）货物的到货验收包括：规格、数量、外观质量、及货物包装是否完好。若因上述等原因不符合要求导致逾期交付的，由中标单位承担相关的违约责任。</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rPr>
        <w:t xml:space="preserve">（3）货物验收的标准：按行业通行标准、厂方出厂标准和中标单位投标文件的承诺及合同约定，并不低于国家相关标准。验收和使用过程中发现有质量问题</w:t>
      </w:r>
      <w:r>
        <w:rPr>
          <w:rFonts w:hint="eastAsia" w:ascii="宋体" w:hAnsi="宋体" w:eastAsia="宋体" w:cs="Times New Roman"/>
          <w:sz w:val="21"/>
          <w:szCs w:val="21"/>
          <w:highlight w:val="none"/>
        </w:rPr>
        <w:t xml:space="preserve">的，</w:t>
      </w:r>
      <w:r>
        <w:rPr>
          <w:rFonts w:hint="eastAsia" w:ascii="宋体" w:hAnsi="宋体" w:eastAsia="宋体" w:cs="Times New Roman"/>
          <w:sz w:val="21"/>
          <w:szCs w:val="21"/>
          <w:highlight w:val="none"/>
          <w:lang w:eastAsia="zh-CN"/>
        </w:rPr>
        <w:t xml:space="preserve">立</w:t>
      </w:r>
      <w:r>
        <w:rPr>
          <w:rFonts w:hint="eastAsia" w:ascii="宋体" w:hAnsi="宋体" w:eastAsia="宋体" w:cs="Times New Roman"/>
          <w:sz w:val="21"/>
          <w:szCs w:val="21"/>
          <w:highlight w:val="none"/>
        </w:rPr>
        <w:t xml:space="preserve">即给予无条件换货。</w:t>
      </w:r>
      <w:r>
        <w:rPr>
          <w:rFonts w:hint="eastAsia" w:ascii="宋体" w:hAnsi="宋体" w:eastAsia="宋体" w:cs="Times New Roman"/>
          <w:sz w:val="21"/>
          <w:szCs w:val="21"/>
          <w:highlight w:val="none"/>
        </w:rPr>
      </w:r>
      <w:r/>
    </w:p>
    <w:p>
      <w:pPr>
        <w:pStyle w:val="1225"/>
        <w:ind w:left="0" w:firstLine="422"/>
        <w:jc w:val="left"/>
        <w:keepLines w:val="0"/>
        <w:keepNext w:val="0"/>
        <w:pageBreakBefore w:val="0"/>
        <w:spacing w:line="360" w:lineRule="auto"/>
        <w:widowControl/>
        <w:rPr>
          <w:rFonts w:hint="eastAsia"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3.5.★质保期：</w:t>
      </w:r>
      <w:r>
        <w:rPr>
          <w:rFonts w:hint="eastAsia" w:ascii="宋体" w:hAnsi="宋体" w:eastAsia="宋体" w:cs="Times New Roman"/>
          <w:b/>
          <w:bCs/>
          <w:color w:val="000000"/>
          <w:sz w:val="21"/>
          <w:szCs w:val="21"/>
          <w:highlight w:val="none"/>
          <w:lang w:eastAsia="zh-CN"/>
        </w:rPr>
        <w:t xml:space="preserve">自产品交付、验收合格之日起</w:t>
      </w:r>
      <w:r>
        <w:rPr>
          <w:rFonts w:hint="eastAsia" w:ascii="宋体" w:hAnsi="宋体" w:eastAsia="宋体" w:cs="Times New Roman"/>
          <w:b/>
          <w:bCs/>
          <w:color w:val="000000"/>
          <w:sz w:val="21"/>
          <w:szCs w:val="21"/>
          <w:highlight w:val="none"/>
        </w:rPr>
        <w:t xml:space="preserve">所供产品至少提供</w:t>
      </w:r>
      <w:r>
        <w:rPr>
          <w:rFonts w:hint="eastAsia" w:ascii="宋体" w:hAnsi="宋体" w:eastAsia="宋体" w:cs="Times New Roman"/>
          <w:b/>
          <w:bCs/>
          <w:color w:val="000000"/>
          <w:sz w:val="21"/>
          <w:szCs w:val="21"/>
          <w:highlight w:val="none"/>
          <w:lang w:val="en-US" w:eastAsia="zh-CN"/>
        </w:rPr>
        <w:t xml:space="preserve">10</w:t>
      </w:r>
      <w:r>
        <w:rPr>
          <w:rFonts w:hint="eastAsia" w:ascii="宋体" w:hAnsi="宋体" w:eastAsia="宋体" w:cs="Times New Roman"/>
          <w:b/>
          <w:bCs/>
          <w:color w:val="000000"/>
          <w:sz w:val="21"/>
          <w:szCs w:val="21"/>
          <w:highlight w:val="none"/>
        </w:rPr>
        <w:t xml:space="preserve">年质保</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rPr>
      </w:r>
      <w:r/>
    </w:p>
    <w:p>
      <w:pPr>
        <w:pStyle w:val="1225"/>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3.6.售后服务：</w:t>
      </w:r>
      <w:r>
        <w:rPr>
          <w:rFonts w:hint="eastAsia" w:ascii="宋体" w:hAnsi="宋体" w:eastAsia="宋体" w:cs="Times New Roman"/>
          <w:b/>
          <w:bCs/>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（1）在采购人所在地须有</w:t>
      </w:r>
      <w:r>
        <w:rPr>
          <w:rFonts w:hint="eastAsia" w:ascii="Times New Roman" w:hAnsi="Times New Roman" w:eastAsia="宋体" w:cs="Times New Roman"/>
          <w:sz w:val="21"/>
          <w:szCs w:val="21"/>
          <w:lang w:val="en-US" w:eastAsia="zh-CN"/>
        </w:rPr>
        <w:t xml:space="preserve">长期固定的售后服务能力，配备专业人员，提供驻地服务</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（2）中标单位应按照国家有关法律法规规章和“三包”规定以及合同所附的“服务承诺”提供服务。</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（3）中标单位需承诺对所购货物的质量保证，出现任何质量问题，中标单位必须予以更换同品牌、同型号的产品。</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color w:val="000000"/>
          <w:sz w:val="21"/>
          <w:szCs w:val="21"/>
        </w:rPr>
      </w:pPr>
      <w:r>
        <w:rPr>
          <w:rFonts w:hint="eastAsia" w:ascii="宋体" w:hAnsi="宋体" w:eastAsia="宋体" w:cs="Times New Roman"/>
          <w:sz w:val="21"/>
          <w:szCs w:val="21"/>
        </w:rPr>
        <w:t xml:space="preserve">（4）在保修期内，要求中标单位在接到用户故障信息后1小时内响应，2小时内需派专业技术人员上门服务</w:t>
      </w:r>
      <w:r>
        <w:rPr>
          <w:rFonts w:hint="eastAsia" w:ascii="宋体" w:hAnsi="宋体" w:eastAsia="宋体" w:cs="Times New Roman"/>
          <w:color w:val="000000"/>
          <w:sz w:val="21"/>
          <w:szCs w:val="21"/>
        </w:rPr>
        <w:t xml:space="preserve">，并在一天内解决问题；如不能及时赶到，用户委托其他单位提供的，其费用由中标单位支付。</w:t>
      </w:r>
      <w:r>
        <w:rPr>
          <w:rFonts w:hint="eastAsia" w:ascii="宋体" w:hAnsi="宋体" w:eastAsia="宋体" w:cs="Times New Roman"/>
          <w:color w:val="000000"/>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zh-CN"/>
        </w:rPr>
        <w:t xml:space="preserve">投标人在投标文件中应提供售后服务的承诺，包括在招标人所在地或周边地区售后服务机构及人员的情况、</w:t>
      </w:r>
      <w:r>
        <w:rPr>
          <w:rFonts w:hint="eastAsia" w:ascii="宋体" w:hAnsi="宋体" w:eastAsia="宋体" w:cs="Times New Roman"/>
          <w:color w:val="000000"/>
          <w:sz w:val="21"/>
          <w:szCs w:val="21"/>
        </w:rPr>
        <w:t xml:space="preserve">质保期内及质保期满后的售后服务情况</w:t>
      </w:r>
      <w:r>
        <w:rPr>
          <w:rFonts w:hint="eastAsia" w:ascii="宋体" w:hAnsi="宋体" w:eastAsia="宋体" w:cs="Times New Roman"/>
          <w:color w:val="000000"/>
          <w:sz w:val="21"/>
          <w:szCs w:val="21"/>
          <w:lang w:val="zh-CN"/>
        </w:rPr>
        <w:t xml:space="preserve">。</w:t>
      </w:r>
      <w:r>
        <w:rPr>
          <w:rFonts w:hint="eastAsia" w:ascii="宋体" w:hAnsi="宋体" w:eastAsia="宋体" w:cs="Times New Roman"/>
          <w:color w:val="000000"/>
          <w:sz w:val="21"/>
          <w:szCs w:val="21"/>
          <w:lang w:val="zh-CN"/>
        </w:rPr>
      </w:r>
      <w:r/>
    </w:p>
    <w:p>
      <w:pPr>
        <w:pStyle w:val="1225"/>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w:t>
      </w:r>
      <w:r>
        <w:rPr>
          <w:rFonts w:hint="eastAsia" w:ascii="宋体" w:hAnsi="宋体" w:eastAsia="宋体" w:cs="Times New Roman"/>
          <w:color w:val="000000"/>
          <w:sz w:val="21"/>
          <w:szCs w:val="21"/>
          <w:lang w:val="en-US" w:eastAsia="zh-CN"/>
        </w:rPr>
        <w:t xml:space="preserve">6</w:t>
      </w:r>
      <w:r>
        <w:rPr>
          <w:rFonts w:hint="eastAsia" w:ascii="宋体" w:hAnsi="宋体" w:eastAsia="宋体" w:cs="Times New Roman"/>
          <w:color w:val="000000"/>
          <w:sz w:val="21"/>
          <w:szCs w:val="21"/>
          <w:lang w:val="zh-CN"/>
        </w:rPr>
        <w:t xml:space="preserve">）备品备件及耗材等要求</w:t>
      </w:r>
      <w:r>
        <w:rPr>
          <w:rFonts w:hint="eastAsia" w:ascii="宋体" w:hAnsi="宋体" w:eastAsia="宋体" w:cs="Times New Roman"/>
          <w:color w:val="000000"/>
          <w:sz w:val="21"/>
          <w:szCs w:val="21"/>
          <w:lang w:val="zh-CN"/>
        </w:rPr>
      </w:r>
      <w:r/>
    </w:p>
    <w:p>
      <w:pPr>
        <w:pStyle w:val="1225"/>
        <w:ind w:left="0" w:firstLine="420"/>
        <w:jc w:val="left"/>
        <w:keepLines w:val="0"/>
        <w:keepNext w:val="0"/>
        <w:pageBreakBefore w:val="0"/>
        <w:spacing w:line="360" w:lineRule="auto"/>
        <w:widowControl/>
        <w:rPr>
          <w:rFonts w:hint="eastAsia" w:ascii="宋体" w:hAnsi="宋体" w:eastAsia="宋体" w:cs="Times New Roman"/>
          <w:color w:val="000000"/>
          <w:sz w:val="21"/>
          <w:szCs w:val="21"/>
          <w:lang w:val="zh-CN"/>
        </w:rPr>
      </w:pPr>
      <w:r>
        <w:rPr>
          <w:rFonts w:hint="eastAsia" w:ascii="宋体" w:hAnsi="宋体" w:eastAsia="宋体" w:cs="Times New Roman"/>
          <w:color w:val="000000"/>
          <w:sz w:val="21"/>
          <w:szCs w:val="21"/>
          <w:lang w:val="zh-CN"/>
        </w:rPr>
        <w:t xml:space="preserve">常用备品、备件报价清单需列出，质保期满后，需根据采购人要求提供充足的备品、备件，并按承诺的价格提供。</w:t>
      </w:r>
      <w:r>
        <w:rPr>
          <w:rFonts w:hint="eastAsia" w:ascii="宋体" w:hAnsi="宋体" w:eastAsia="宋体" w:cs="Times New Roman"/>
          <w:color w:val="000000"/>
          <w:sz w:val="21"/>
          <w:szCs w:val="21"/>
          <w:lang w:val="zh-CN"/>
        </w:rPr>
      </w:r>
      <w:r/>
    </w:p>
    <w:p>
      <w:pPr>
        <w:pStyle w:val="1225"/>
        <w:ind w:left="0" w:firstLine="420"/>
        <w:jc w:val="left"/>
        <w:keepLines w:val="0"/>
        <w:keepNext w:val="0"/>
        <w:pageBreakBefore w:val="0"/>
        <w:spacing w:line="360" w:lineRule="auto"/>
        <w:widowControl/>
        <w:rPr>
          <w:rFonts w:hint="eastAsia" w:ascii="宋体" w:hAnsi="宋体" w:eastAsia="宋体" w:cs="Times New Roman"/>
          <w:color w:val="000000"/>
          <w:sz w:val="21"/>
          <w:szCs w:val="21"/>
          <w:highlight w:val="none"/>
          <w:lang w:val="zh-CN"/>
        </w:rPr>
      </w:pPr>
      <w:r>
        <w:rPr>
          <w:rFonts w:hint="eastAsia" w:ascii="宋体" w:hAnsi="宋体" w:eastAsia="宋体" w:cs="Times New Roman"/>
          <w:color w:val="000000"/>
          <w:sz w:val="21"/>
          <w:szCs w:val="21"/>
          <w:lang w:val="zh-CN"/>
        </w:rPr>
        <w:t xml:space="preserve">本次招标所有产品的配件应持续提供不低于15年，且货源充足，所有配件能根据实际需要在三天内到达我院指定</w:t>
      </w:r>
      <w:r>
        <w:rPr>
          <w:rFonts w:hint="eastAsia" w:ascii="宋体" w:hAnsi="宋体" w:eastAsia="宋体" w:cs="Times New Roman"/>
          <w:color w:val="000000"/>
          <w:sz w:val="21"/>
          <w:szCs w:val="21"/>
          <w:highlight w:val="none"/>
          <w:lang w:val="zh-CN"/>
        </w:rPr>
        <w:t xml:space="preserve">地点。</w:t>
      </w:r>
      <w:r>
        <w:rPr>
          <w:rFonts w:hint="eastAsia" w:ascii="宋体" w:hAnsi="宋体" w:eastAsia="宋体" w:cs="Times New Roman"/>
          <w:color w:val="000000"/>
          <w:sz w:val="21"/>
          <w:szCs w:val="21"/>
          <w:highlight w:val="none"/>
          <w:lang w:val="zh-CN"/>
        </w:rPr>
      </w:r>
      <w:r/>
    </w:p>
    <w:p>
      <w:pPr>
        <w:pStyle w:val="1225"/>
        <w:ind w:firstLine="420"/>
        <w:spacing w:line="440" w:lineRule="exact"/>
        <w:rPr>
          <w:rFonts w:hint="eastAsia" w:ascii="宋体" w:hAnsi="宋体" w:eastAsia="宋体" w:cs="宋体"/>
          <w:sz w:val="24"/>
          <w:szCs w:val="24"/>
          <w:highlight w:val="none"/>
        </w:rPr>
      </w:pPr>
      <w:r>
        <w:rPr>
          <w:rFonts w:hint="eastAsia" w:ascii="宋体" w:hAnsi="宋体" w:eastAsia="宋体" w:cs="Times New Roman"/>
          <w:b/>
          <w:bCs/>
          <w:color w:val="000000"/>
          <w:sz w:val="21"/>
          <w:szCs w:val="21"/>
          <w:highlight w:val="none"/>
        </w:rPr>
        <w:t xml:space="preserve">3.7.★付款方式：</w:t>
      </w:r>
      <w:r>
        <w:rPr>
          <w:rFonts w:hint="eastAsia" w:ascii="宋体" w:hAnsi="宋体" w:eastAsia="宋体" w:cs="Times New Roman"/>
          <w:color w:val="000000"/>
          <w:sz w:val="21"/>
          <w:szCs w:val="21"/>
          <w:highlight w:val="none"/>
          <w:lang w:val="en-US" w:eastAsia="zh-CN"/>
        </w:rPr>
        <w:t xml:space="preserve">货物送达、经项</w:t>
      </w:r>
      <w:r>
        <w:rPr>
          <w:rFonts w:hint="eastAsia" w:ascii="宋体" w:hAnsi="宋体" w:eastAsia="宋体" w:cs="Times New Roman"/>
          <w:sz w:val="21"/>
          <w:szCs w:val="21"/>
          <w:highlight w:val="none"/>
          <w:lang w:val="en-US" w:eastAsia="zh-CN"/>
        </w:rPr>
        <w:t xml:space="preserve">目主管部门和需求科室共同验收合格且收到成交单位发票后180日内支付货款的90%，验收合格满一年且无质量问题后支付</w:t>
      </w:r>
      <w:r>
        <w:rPr>
          <w:rFonts w:hint="eastAsia" w:ascii="宋体" w:hAnsi="宋体" w:eastAsia="宋体" w:cs="Times New Roman"/>
          <w:sz w:val="21"/>
          <w:szCs w:val="21"/>
          <w:lang w:val="en-US" w:eastAsia="zh-CN"/>
        </w:rPr>
        <w:t xml:space="preserve">剩余10%款项。</w:t>
      </w:r>
      <w:r>
        <w:rPr>
          <w:rFonts w:hint="eastAsia" w:ascii="宋体" w:hAnsi="宋体" w:eastAsia="宋体" w:cs="宋体"/>
          <w:sz w:val="24"/>
          <w:szCs w:val="24"/>
          <w:highlight w:val="none"/>
        </w:rPr>
      </w:r>
      <w:r/>
    </w:p>
    <w:p>
      <w:pPr>
        <w:pStyle w:val="1225"/>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4.其他要求</w:t>
      </w:r>
      <w:r>
        <w:rPr>
          <w:rFonts w:hint="eastAsia" w:ascii="宋体" w:hAnsi="宋体" w:eastAsia="宋体" w:cs="Times New Roman"/>
          <w:b/>
          <w:bCs/>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（1）投标人在投标文件中应提供投标文件与招标文件的技术条款偏差表，如与招标文件无偏差，也应说明。</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（2）投标人在投标文件中应提供投标文件与招标文件的商务条款偏差表，如与招标文件无偏差，也应说明。</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（4）投标人应保证所购买的货物为全新、完整、未使用过的良好介质，与本采购文件要求一致。</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lang w:val="zh-CN"/>
        </w:rPr>
      </w:pPr>
      <w:r>
        <w:rPr>
          <w:rFonts w:hint="eastAsia" w:ascii="宋体" w:hAnsi="宋体" w:eastAsia="宋体" w:cs="Times New Roman"/>
          <w:sz w:val="21"/>
          <w:szCs w:val="21"/>
          <w:lang w:val="zh-CN"/>
        </w:rPr>
        <w:t xml:space="preserve">（</w:t>
      </w:r>
      <w:r>
        <w:rPr>
          <w:rFonts w:hint="eastAsia" w:ascii="宋体" w:hAnsi="宋体" w:eastAsia="宋体" w:cs="Times New Roman"/>
          <w:sz w:val="21"/>
          <w:szCs w:val="21"/>
        </w:rPr>
        <w:t xml:space="preserve">5</w:t>
      </w:r>
      <w:r>
        <w:rPr>
          <w:rFonts w:hint="eastAsia" w:ascii="宋体" w:hAnsi="宋体" w:eastAsia="宋体" w:cs="Times New Roman"/>
          <w:sz w:val="21"/>
          <w:szCs w:val="21"/>
          <w:lang w:val="zh-CN"/>
        </w:rPr>
        <w:t xml:space="preserve">）投标人在投标文件中应提供投标货物</w:t>
      </w:r>
      <w:r>
        <w:rPr>
          <w:rFonts w:hint="eastAsia" w:ascii="宋体" w:hAnsi="宋体" w:eastAsia="宋体" w:cs="Times New Roman"/>
          <w:sz w:val="21"/>
          <w:szCs w:val="21"/>
        </w:rPr>
        <w:t xml:space="preserve">实施方案、</w:t>
      </w:r>
      <w:r>
        <w:rPr>
          <w:rFonts w:hint="eastAsia" w:ascii="宋体" w:hAnsi="宋体" w:eastAsia="宋体" w:cs="Times New Roman"/>
          <w:sz w:val="21"/>
          <w:szCs w:val="21"/>
          <w:lang w:val="zh-CN"/>
        </w:rPr>
        <w:t xml:space="preserve">验收方案、</w:t>
      </w:r>
      <w:r>
        <w:rPr>
          <w:rFonts w:hint="eastAsia" w:ascii="宋体" w:hAnsi="宋体" w:eastAsia="宋体" w:cs="Times New Roman"/>
          <w:sz w:val="21"/>
          <w:szCs w:val="21"/>
        </w:rPr>
        <w:t xml:space="preserve">产品售后技术服务方案、</w:t>
      </w:r>
      <w:r>
        <w:rPr>
          <w:rFonts w:hint="eastAsia" w:ascii="宋体" w:hAnsi="宋体" w:eastAsia="宋体" w:cs="Times New Roman"/>
          <w:sz w:val="21"/>
          <w:szCs w:val="21"/>
          <w:lang w:val="zh-CN"/>
        </w:rPr>
        <w:t xml:space="preserve">相关销售业绩</w:t>
      </w:r>
      <w:r>
        <w:rPr>
          <w:rFonts w:hint="eastAsia" w:ascii="宋体" w:hAnsi="宋体" w:eastAsia="宋体" w:cs="Times New Roman"/>
          <w:sz w:val="21"/>
          <w:szCs w:val="21"/>
        </w:rPr>
        <w:t xml:space="preserve">等</w:t>
      </w:r>
      <w:r>
        <w:rPr>
          <w:rFonts w:hint="eastAsia" w:ascii="宋体" w:hAnsi="宋体" w:eastAsia="宋体" w:cs="Times New Roman"/>
          <w:sz w:val="21"/>
          <w:szCs w:val="21"/>
          <w:lang w:val="zh-CN"/>
        </w:rPr>
        <w:t xml:space="preserve">资料。</w:t>
      </w:r>
      <w:r>
        <w:rPr>
          <w:rFonts w:hint="eastAsia" w:ascii="宋体" w:hAnsi="宋体" w:eastAsia="宋体" w:cs="Times New Roman"/>
          <w:sz w:val="21"/>
          <w:szCs w:val="21"/>
          <w:lang w:val="zh-CN"/>
        </w:rPr>
      </w:r>
      <w:r/>
    </w:p>
    <w:p>
      <w:pPr>
        <w:pStyle w:val="1225"/>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5.项目报价要求</w:t>
      </w:r>
      <w:r>
        <w:rPr>
          <w:rFonts w:hint="eastAsia" w:ascii="宋体" w:hAnsi="宋体" w:eastAsia="宋体" w:cs="Times New Roman"/>
          <w:b/>
          <w:bCs/>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5.1.所有投标价格均为人民币报价。包括税费、产品费用、实施费用、安装调试费用等所有费用。</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5.2.供应商应提供详细的分项价格和总价。如果出现总价与分项价格不相符，则以分项价格为准。</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5.3.供应商应对其报价的正确性和充分性负责，这些价格足以负担遵守所有采购条件的费用，以及正确地、适当地履行和完成采购</w:t>
      </w:r>
      <w:r>
        <w:rPr>
          <w:rFonts w:hint="eastAsia" w:ascii="宋体" w:hAnsi="宋体" w:eastAsia="宋体" w:cs="Times New Roman"/>
          <w:sz w:val="21"/>
          <w:szCs w:val="21"/>
          <w:lang w:val="en-US" w:eastAsia="zh-CN"/>
        </w:rPr>
        <w:t xml:space="preserve">要求</w:t>
      </w:r>
      <w:r>
        <w:rPr>
          <w:rFonts w:hint="eastAsia" w:ascii="宋体" w:hAnsi="宋体" w:eastAsia="宋体" w:cs="Times New Roman"/>
          <w:sz w:val="21"/>
          <w:szCs w:val="21"/>
        </w:rPr>
        <w:t xml:space="preserve">中所述的工作所必需的所有事项的费用。</w:t>
      </w:r>
      <w:r>
        <w:rPr>
          <w:rFonts w:hint="eastAsia" w:ascii="宋体" w:hAnsi="宋体" w:eastAsia="宋体" w:cs="Times New Roman"/>
          <w:sz w:val="21"/>
          <w:szCs w:val="21"/>
        </w:rPr>
      </w:r>
      <w:r/>
    </w:p>
    <w:p>
      <w:pPr>
        <w:pStyle w:val="1225"/>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5.4.所报价对应的服务应满足本项目的要求，并能完全实现供应商针对本项目制定的服务方案，如在此价格上发现有缺项，供应商负责承担并免费提供。</w:t>
      </w:r>
      <w:r>
        <w:rPr>
          <w:rFonts w:hint="eastAsia" w:ascii="宋体" w:hAnsi="宋体" w:eastAsia="宋体" w:cs="Times New Roman"/>
          <w:sz w:val="21"/>
          <w:szCs w:val="21"/>
        </w:rPr>
      </w:r>
      <w:r/>
    </w:p>
    <w:p>
      <w:pPr>
        <w:pStyle w:val="1225"/>
        <w:jc w:val="left"/>
        <w:spacing w:line="360" w:lineRule="auto"/>
        <w:tabs>
          <w:tab w:val="left" w:pos="3516" w:leader="none"/>
        </w:tabs>
        <w:rPr>
          <w:rFonts w:hint="eastAsia" w:ascii="宋体" w:hAnsi="宋体" w:eastAsia="宋体" w:cs="Times New Roman"/>
          <w:sz w:val="21"/>
          <w:szCs w:val="21"/>
        </w:rPr>
      </w:pPr>
      <w:r>
        <w:rPr>
          <w:rFonts w:hint="eastAsia" w:ascii="宋体" w:hAnsi="宋体" w:eastAsia="宋体" w:cs="宋体"/>
          <w:b/>
          <w:color w:val="ff0000"/>
          <w:szCs w:val="21"/>
        </w:rPr>
        <w:t xml:space="preserve">注：上述“商务要求”需在商务要求偏离表中逐条响应。</w:t>
      </w:r>
      <w:r>
        <w:rPr>
          <w:rFonts w:hint="eastAsia" w:ascii="宋体" w:hAnsi="宋体" w:eastAsia="宋体" w:cs="Times New Roman"/>
          <w:sz w:val="21"/>
          <w:szCs w:val="21"/>
        </w:rPr>
      </w:r>
      <w:r/>
    </w:p>
    <w:p>
      <w:pPr>
        <w:pStyle w:val="1225"/>
        <w:ind w:firstLine="420"/>
        <w:jc w:val="left"/>
        <w:spacing w:line="360" w:lineRule="auto"/>
        <w:tabs>
          <w:tab w:val="left" w:pos="3516" w:leader="none"/>
        </w:tabs>
        <w:rPr>
          <w:rFonts w:hint="eastAsia" w:ascii="宋体" w:hAnsi="宋体" w:eastAsia="宋体" w:cs="宋体"/>
          <w:bCs/>
          <w:szCs w:val="21"/>
        </w:rPr>
      </w:pPr>
      <w:r>
        <w:rPr>
          <w:rFonts w:hint="eastAsia" w:ascii="宋体" w:hAnsi="宋体" w:eastAsia="宋体" w:cs="宋体"/>
          <w:bCs/>
          <w:szCs w:val="21"/>
        </w:rPr>
      </w:r>
      <w:r/>
    </w:p>
    <w:p>
      <w:pPr>
        <w:pStyle w:val="1225"/>
        <w:spacing w:line="360" w:lineRule="auto"/>
        <w:rPr>
          <w:rFonts w:hint="eastAsia" w:ascii="宋体" w:hAnsi="宋体" w:eastAsia="宋体" w:cs="宋体"/>
          <w:bCs/>
          <w:szCs w:val="21"/>
          <w:highlight w:val="none"/>
        </w:rPr>
        <w:outlineLvl w:val="1"/>
      </w:pPr>
      <w:r/>
      <w:bookmarkStart w:id="236" w:name="_Toc27814"/>
      <w:r/>
      <w:bookmarkStart w:id="237" w:name="_Toc11024"/>
      <w:r>
        <w:rPr>
          <w:rFonts w:hint="eastAsia" w:ascii="宋体" w:hAnsi="宋体" w:eastAsia="宋体" w:cs="宋体"/>
          <w:b/>
          <w:szCs w:val="21"/>
          <w:highlight w:val="none"/>
          <w:lang w:eastAsia="zh-CN"/>
        </w:rPr>
        <w:t xml:space="preserve">四</w:t>
      </w:r>
      <w:r>
        <w:rPr>
          <w:rFonts w:hint="eastAsia" w:ascii="宋体" w:hAnsi="宋体" w:eastAsia="宋体" w:cs="宋体"/>
          <w:b/>
          <w:szCs w:val="21"/>
          <w:highlight w:val="none"/>
        </w:rPr>
        <w:t xml:space="preserve">、</w:t>
      </w:r>
      <w:r>
        <w:rPr>
          <w:rFonts w:hint="eastAsia" w:ascii="宋体" w:hAnsi="宋体" w:eastAsia="宋体" w:cs="宋体"/>
          <w:b/>
          <w:szCs w:val="21"/>
          <w:highlight w:val="none"/>
          <w:lang w:eastAsia="zh-CN"/>
        </w:rPr>
        <w:t xml:space="preserve">样品</w:t>
      </w:r>
      <w:r>
        <w:rPr>
          <w:rFonts w:hint="eastAsia" w:ascii="宋体" w:hAnsi="宋体" w:eastAsia="宋体" w:cs="宋体"/>
          <w:b/>
          <w:szCs w:val="21"/>
          <w:highlight w:val="none"/>
        </w:rPr>
        <w:t xml:space="preserve">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eastAsia="zh-CN"/>
        </w:rPr>
        <w:t xml:space="preserve">样品</w:t>
      </w:r>
      <w:r>
        <w:rPr>
          <w:rFonts w:hint="eastAsia" w:ascii="宋体" w:hAnsi="宋体" w:eastAsia="宋体" w:cs="宋体"/>
          <w:b/>
          <w:color w:val="ff0000"/>
          <w:szCs w:val="21"/>
          <w:highlight w:val="none"/>
        </w:rPr>
        <w:t xml:space="preserve">评分项）</w:t>
      </w:r>
      <w:r>
        <w:rPr>
          <w:rFonts w:hint="eastAsia" w:ascii="宋体" w:hAnsi="宋体" w:eastAsia="宋体" w:cs="宋体"/>
          <w:b/>
          <w:szCs w:val="21"/>
          <w:highlight w:val="none"/>
        </w:rPr>
        <w:t xml:space="preserve">：</w:t>
      </w:r>
      <w:bookmarkEnd w:id="236"/>
      <w:r/>
      <w:bookmarkEnd w:id="237"/>
      <w:r>
        <w:rPr>
          <w:rFonts w:hint="eastAsia" w:ascii="宋体" w:hAnsi="宋体" w:eastAsia="宋体" w:cs="宋体"/>
          <w:bCs/>
          <w:szCs w:val="21"/>
          <w:highlight w:val="none"/>
        </w:rPr>
      </w:r>
      <w:r/>
    </w:p>
    <w:p>
      <w:pPr>
        <w:pStyle w:val="1225"/>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lang w:val="en-US" w:eastAsia="zh-CN" w:bidi="ar-SA"/>
        </w:rPr>
        <w:t xml:space="preserve">1、样品名称及要求：</w:t>
      </w:r>
      <w:r>
        <w:rPr>
          <w:rFonts w:hint="eastAsia" w:ascii="宋体" w:hAnsi="宋体" w:eastAsia="宋体" w:cs="宋体"/>
          <w:b/>
          <w:bCs/>
          <w:color w:val="000000"/>
          <w:sz w:val="21"/>
          <w:szCs w:val="21"/>
          <w:highlight w:val="none"/>
          <w:lang w:val="en-US" w:eastAsia="zh-CN" w:bidi="ar-SA"/>
        </w:rPr>
      </w:r>
      <w:r/>
    </w:p>
    <w:p>
      <w:pPr>
        <w:pStyle w:val="1225"/>
        <w:ind w:left="780" w:hanging="140"/>
        <w:spacing w:line="360" w:lineRule="auto"/>
        <w:rPr>
          <w:rFonts w:hint="eastAsia" w:ascii="宋体" w:hAnsi="宋体" w:eastAsia="宋体" w:cs="宋体"/>
          <w:b/>
          <w:bCs/>
          <w:szCs w:val="21"/>
        </w:rPr>
      </w:pPr>
      <w:r>
        <w:rPr>
          <w:rFonts w:hint="eastAsia" w:ascii="宋体" w:hAnsi="宋体" w:eastAsia="宋体" w:cs="宋体"/>
          <w:b/>
          <w:bCs/>
          <w:szCs w:val="21"/>
          <w:lang w:eastAsia="zh-CN"/>
        </w:rPr>
        <w:t xml:space="preserve">（</w:t>
      </w:r>
      <w:r>
        <w:rPr>
          <w:rFonts w:hint="eastAsia" w:ascii="宋体" w:hAnsi="宋体" w:eastAsia="宋体" w:cs="宋体"/>
          <w:b/>
          <w:bCs/>
          <w:szCs w:val="21"/>
          <w:lang w:val="en-US" w:eastAsia="zh-CN"/>
        </w:rPr>
        <w:t xml:space="preserve">1</w:t>
      </w:r>
      <w:r>
        <w:rPr>
          <w:rFonts w:hint="eastAsia" w:ascii="宋体" w:hAnsi="宋体" w:eastAsia="宋体" w:cs="宋体"/>
          <w:b/>
          <w:bCs/>
          <w:szCs w:val="21"/>
          <w:lang w:eastAsia="zh-CN"/>
        </w:rPr>
        <w:t xml:space="preserve">）</w:t>
      </w:r>
      <w:r>
        <w:rPr>
          <w:rFonts w:hint="eastAsia" w:ascii="宋体" w:hAnsi="宋体" w:eastAsia="宋体" w:cs="宋体"/>
          <w:b/>
          <w:bCs/>
          <w:szCs w:val="21"/>
        </w:rPr>
        <w:t xml:space="preserve">样品清单</w:t>
      </w:r>
      <w:r>
        <w:rPr>
          <w:rFonts w:hint="eastAsia" w:ascii="宋体" w:hAnsi="宋体" w:eastAsia="宋体" w:cs="宋体"/>
          <w:b/>
          <w:bCs/>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638"/>
        <w:gridCol w:w="1638"/>
        <w:gridCol w:w="5013"/>
        <w:gridCol w:w="779"/>
      </w:tblGrid>
      <w:tr>
        <w:trPr>
          <w:trHeight w:val="467"/>
        </w:trPr>
        <w:tc>
          <w:tcPr>
            <w:tcW w:w="398" w:type="dxa"/>
            <w:vAlign w:val="center"/>
            <w:textDirection w:val="lrTb"/>
            <w:noWrap w:val="false"/>
          </w:tcPr>
          <w:p>
            <w:pPr>
              <w:pStyle w:val="122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序号</w:t>
            </w:r>
            <w:r>
              <w:rPr>
                <w:rFonts w:hint="eastAsia" w:ascii="宋体" w:hAnsi="宋体" w:eastAsia="宋体" w:cs="宋体"/>
                <w:b/>
                <w:bCs/>
                <w:szCs w:val="21"/>
              </w:rPr>
            </w:r>
            <w:r/>
          </w:p>
        </w:tc>
        <w:tc>
          <w:tcPr>
            <w:tcW w:w="831" w:type="dxa"/>
            <w:vAlign w:val="center"/>
            <w:textDirection w:val="lrTb"/>
            <w:noWrap w:val="false"/>
          </w:tcPr>
          <w:p>
            <w:pPr>
              <w:pStyle w:val="122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样品种类</w:t>
            </w:r>
            <w:r>
              <w:rPr>
                <w:rFonts w:hint="eastAsia" w:ascii="宋体" w:hAnsi="宋体" w:eastAsia="宋体" w:cs="宋体"/>
                <w:b/>
                <w:bCs/>
                <w:szCs w:val="21"/>
              </w:rPr>
            </w:r>
            <w:r/>
          </w:p>
        </w:tc>
        <w:tc>
          <w:tcPr>
            <w:tcW w:w="831" w:type="dxa"/>
            <w:vAlign w:val="center"/>
            <w:textDirection w:val="lrTb"/>
            <w:noWrap w:val="false"/>
          </w:tcPr>
          <w:p>
            <w:pPr>
              <w:pStyle w:val="122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样品</w:t>
            </w:r>
            <w:r>
              <w:rPr>
                <w:rFonts w:hint="eastAsia" w:ascii="宋体" w:hAnsi="宋体" w:eastAsia="宋体" w:cs="宋体"/>
                <w:b/>
                <w:bCs/>
                <w:szCs w:val="21"/>
                <w:lang w:eastAsia="zh-CN"/>
              </w:rPr>
              <w:t xml:space="preserve">尺寸</w:t>
            </w:r>
            <w:r>
              <w:rPr>
                <w:rFonts w:hint="eastAsia" w:ascii="宋体" w:hAnsi="宋体" w:eastAsia="宋体" w:cs="宋体"/>
                <w:b/>
                <w:bCs/>
                <w:szCs w:val="21"/>
              </w:rPr>
              <w:t xml:space="preserve">要求</w:t>
            </w:r>
            <w:r>
              <w:rPr>
                <w:rFonts w:hint="eastAsia" w:ascii="宋体" w:hAnsi="宋体" w:eastAsia="宋体" w:cs="宋体"/>
                <w:b/>
                <w:bCs/>
                <w:szCs w:val="21"/>
              </w:rPr>
            </w:r>
            <w:r/>
          </w:p>
        </w:tc>
        <w:tc>
          <w:tcPr>
            <w:tcW w:w="2543" w:type="dxa"/>
            <w:vAlign w:val="center"/>
            <w:textDirection w:val="lrTb"/>
            <w:noWrap w:val="false"/>
          </w:tcPr>
          <w:p>
            <w:pPr>
              <w:pStyle w:val="1225"/>
              <w:jc w:val="center"/>
              <w:spacing w:line="360" w:lineRule="auto"/>
              <w:rPr>
                <w:rFonts w:hint="eastAsia" w:ascii="宋体" w:hAnsi="宋体" w:eastAsia="宋体" w:cs="宋体"/>
                <w:b/>
                <w:bCs/>
                <w:szCs w:val="21"/>
                <w:lang w:eastAsia="zh-CN"/>
              </w:rPr>
            </w:pPr>
            <w:r>
              <w:rPr>
                <w:rFonts w:hint="eastAsia" w:ascii="宋体" w:hAnsi="宋体" w:eastAsia="宋体" w:cs="宋体"/>
                <w:b/>
                <w:bCs/>
                <w:szCs w:val="21"/>
                <w:lang w:eastAsia="zh-CN"/>
              </w:rPr>
              <w:t xml:space="preserve">样品制作（</w:t>
            </w:r>
            <w:r>
              <w:rPr>
                <w:rFonts w:hint="eastAsia" w:ascii="宋体" w:hAnsi="宋体" w:eastAsia="宋体" w:cs="宋体"/>
                <w:b/>
                <w:bCs/>
                <w:szCs w:val="21"/>
                <w:lang w:val="en-US" w:eastAsia="zh-CN"/>
              </w:rPr>
              <w:t xml:space="preserve">工艺</w:t>
            </w:r>
            <w:r>
              <w:rPr>
                <w:rFonts w:hint="eastAsia" w:ascii="宋体" w:hAnsi="宋体" w:eastAsia="宋体" w:cs="宋体"/>
                <w:b/>
                <w:bCs/>
                <w:szCs w:val="21"/>
                <w:lang w:eastAsia="zh-CN"/>
              </w:rPr>
              <w:t xml:space="preserve">）要求</w:t>
            </w:r>
            <w:r>
              <w:rPr>
                <w:rFonts w:hint="eastAsia" w:ascii="宋体" w:hAnsi="宋体" w:eastAsia="宋体" w:cs="宋体"/>
                <w:b/>
                <w:bCs/>
                <w:szCs w:val="21"/>
                <w:lang w:eastAsia="zh-CN"/>
              </w:rPr>
            </w:r>
            <w:r/>
          </w:p>
        </w:tc>
        <w:tc>
          <w:tcPr>
            <w:tcW w:w="395" w:type="dxa"/>
            <w:vAlign w:val="center"/>
            <w:textDirection w:val="lrTb"/>
            <w:noWrap w:val="false"/>
          </w:tcPr>
          <w:p>
            <w:pPr>
              <w:pStyle w:val="1225"/>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rPr>
                <w:rFonts w:hint="eastAsia" w:ascii="宋体" w:hAnsi="宋体" w:eastAsia="宋体" w:cs="宋体"/>
                <w:b/>
                <w:bCs/>
                <w:szCs w:val="21"/>
              </w:rPr>
            </w:r>
            <w:r/>
          </w:p>
        </w:tc>
      </w:tr>
      <w:tr>
        <w:trPr/>
        <w:tc>
          <w:tcPr>
            <w:tcW w:w="398" w:type="dxa"/>
            <w:vAlign w:val="center"/>
            <w:textDirection w:val="lrTb"/>
            <w:noWrap w:val="false"/>
          </w:tcPr>
          <w:p>
            <w:pPr>
              <w:pStyle w:val="1225"/>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831" w:type="dxa"/>
            <w:vAlign w:val="center"/>
            <w:textDirection w:val="lrTb"/>
            <w:noWrap w:val="false"/>
          </w:tcPr>
          <w:p>
            <w:pPr>
              <w:pStyle w:val="122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lang w:bidi="ar"/>
              </w:rPr>
              <w:t xml:space="preserve">边立柱+前床厅+卡式连接件组合体</w:t>
            </w:r>
            <w:r>
              <w:rPr>
                <w:rFonts w:hint="eastAsia" w:ascii="宋体" w:hAnsi="宋体" w:eastAsia="宋体" w:cs="宋体"/>
                <w:color w:val="000000"/>
                <w:sz w:val="21"/>
                <w:szCs w:val="21"/>
                <w:highlight w:val="none"/>
                <w:lang w:val="en-US" w:eastAsia="zh-CN"/>
              </w:rPr>
            </w:r>
            <w:r/>
          </w:p>
        </w:tc>
        <w:tc>
          <w:tcPr>
            <w:tcW w:w="831" w:type="dxa"/>
            <w:vAlign w:val="center"/>
            <w:textDirection w:val="lrTb"/>
            <w:noWrap w:val="false"/>
          </w:tcPr>
          <w:p>
            <w:pPr>
              <w:pStyle w:val="122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200mm≤立柱尺寸≤300mm；</w:t>
            </w:r>
            <w:r>
              <w:rPr>
                <w:rFonts w:hint="eastAsia" w:ascii="宋体" w:hAnsi="宋体" w:eastAsia="宋体" w:cs="宋体"/>
                <w:color w:val="000000"/>
                <w:sz w:val="21"/>
                <w:szCs w:val="21"/>
                <w:highlight w:val="none"/>
                <w:lang w:val="en-US" w:eastAsia="zh-CN"/>
              </w:rPr>
            </w:r>
            <w:r/>
          </w:p>
          <w:p>
            <w:pPr>
              <w:pStyle w:val="122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200mm≤床厅尺寸≤300mm</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225"/>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采用优质材管，壁厚符合要求。表面涂层应光滑均匀，色泽一致，无流挂、疙瘩、皱皮等缺陷。</w:t>
            </w:r>
            <w:r>
              <w:rPr>
                <w:rFonts w:hint="eastAsia" w:ascii="宋体" w:hAnsi="宋体" w:eastAsia="宋体" w:cs="宋体"/>
                <w:color w:val="000000"/>
                <w:sz w:val="21"/>
                <w:szCs w:val="21"/>
                <w:highlight w:val="none"/>
              </w:rPr>
            </w:r>
            <w:r/>
          </w:p>
          <w:p>
            <w:pPr>
              <w:pStyle w:val="1225"/>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床厅与挂件正面焊接处必须为连续满焊，无缝隙。焊接处无脱焊、虚焊、焊穿、焊瘤、飞溅，波纹均匀。</w:t>
            </w:r>
            <w:r>
              <w:rPr>
                <w:rFonts w:hint="eastAsia" w:ascii="宋体" w:hAnsi="宋体" w:eastAsia="宋体" w:cs="宋体"/>
                <w:color w:val="000000"/>
                <w:sz w:val="21"/>
                <w:szCs w:val="21"/>
                <w:highlight w:val="none"/>
              </w:rPr>
            </w:r>
            <w:r/>
          </w:p>
          <w:p>
            <w:pPr>
              <w:pStyle w:val="1225"/>
              <w:numPr>
                <w:ilvl w:val="0"/>
                <w:numId w:val="5"/>
              </w:numPr>
              <w:ind w:firstLine="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边立柱上下端面必须安装静音内/外塞。</w:t>
            </w:r>
            <w:r>
              <w:rPr>
                <w:rFonts w:hint="eastAsia" w:ascii="宋体" w:hAnsi="宋体" w:eastAsia="宋体" w:cs="宋体"/>
                <w:color w:val="000000"/>
                <w:sz w:val="21"/>
                <w:szCs w:val="21"/>
                <w:highlight w:val="none"/>
              </w:rPr>
            </w:r>
            <w:r/>
          </w:p>
        </w:tc>
        <w:tc>
          <w:tcPr>
            <w:tcW w:w="395" w:type="dxa"/>
            <w:vAlign w:val="center"/>
            <w:textDirection w:val="lrTb"/>
            <w:noWrap w:val="false"/>
          </w:tcPr>
          <w:p>
            <w:pPr>
              <w:pStyle w:val="122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rPr>
              <w:t xml:space="preserve">1套</w:t>
            </w:r>
            <w:r>
              <w:rPr>
                <w:rFonts w:hint="eastAsia" w:ascii="宋体" w:hAnsi="宋体" w:eastAsia="宋体" w:cs="宋体"/>
                <w:color w:val="000000"/>
                <w:sz w:val="21"/>
                <w:szCs w:val="21"/>
                <w:highlight w:val="none"/>
                <w:lang w:val="en-US" w:eastAsia="zh-CN"/>
              </w:rPr>
            </w:r>
            <w:r/>
          </w:p>
        </w:tc>
      </w:tr>
      <w:tr>
        <w:trPr/>
        <w:tc>
          <w:tcPr>
            <w:tcW w:w="398" w:type="dxa"/>
            <w:vAlign w:val="center"/>
            <w:textDirection w:val="lrTb"/>
            <w:noWrap w:val="false"/>
          </w:tcPr>
          <w:p>
            <w:pPr>
              <w:pStyle w:val="1225"/>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sz w:val="21"/>
                <w:szCs w:val="21"/>
                <w:lang w:val="en-US" w:eastAsia="zh-CN" w:bidi="ar"/>
              </w:rPr>
            </w:r>
            <w:r/>
          </w:p>
        </w:tc>
        <w:tc>
          <w:tcPr>
            <w:tcW w:w="831" w:type="dxa"/>
            <w:vAlign w:val="center"/>
            <w:textDirection w:val="lrTb"/>
            <w:noWrap w:val="false"/>
          </w:tcPr>
          <w:p>
            <w:pPr>
              <w:pStyle w:val="1225"/>
              <w:ind w:left="0" w:right="0"/>
              <w:jc w:val="center"/>
              <w:keepLines w:val="0"/>
              <w:keepNext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五金件</w:t>
            </w:r>
            <w:r>
              <w:rPr>
                <w:rFonts w:hint="eastAsia" w:ascii="宋体" w:hAnsi="宋体" w:eastAsia="宋体" w:cs="宋体"/>
                <w:i w:val="0"/>
                <w:iCs w:val="0"/>
                <w:color w:val="000000"/>
                <w:sz w:val="21"/>
                <w:szCs w:val="21"/>
                <w:u w:val="none"/>
                <w:lang w:val="en-US" w:eastAsia="zh-CN" w:bidi="ar-SA"/>
              </w:rPr>
            </w:r>
            <w:r/>
          </w:p>
        </w:tc>
        <w:tc>
          <w:tcPr>
            <w:tcW w:w="831" w:type="dxa"/>
            <w:vAlign w:val="center"/>
            <w:textDirection w:val="lrTb"/>
            <w:noWrap w:val="false"/>
          </w:tcPr>
          <w:p>
            <w:pPr>
              <w:pStyle w:val="1225"/>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highlight w:val="none"/>
                <w:lang w:eastAsia="zh-CN"/>
              </w:rPr>
              <w:t xml:space="preserve">内嵌拉手</w:t>
            </w:r>
            <w:r>
              <w:rPr>
                <w:rFonts w:hint="eastAsia" w:ascii="宋体" w:hAnsi="宋体" w:eastAsia="宋体" w:cs="宋体"/>
                <w:sz w:val="21"/>
                <w:szCs w:val="21"/>
                <w:highlight w:val="none"/>
              </w:rPr>
              <w:t xml:space="preserve">一个</w:t>
            </w:r>
            <w:r>
              <w:rPr>
                <w:rFonts w:hint="eastAsia" w:ascii="宋体" w:hAnsi="宋体" w:eastAsia="宋体" w:cs="宋体"/>
                <w:sz w:val="21"/>
                <w:szCs w:val="21"/>
                <w:highlight w:val="none"/>
                <w:lang w:eastAsia="zh-CN"/>
              </w:rPr>
              <w:t xml:space="preserve">，阻尼导轨一个</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225"/>
              <w:ind w:left="0" w:right="0"/>
              <w:jc w:val="left"/>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壁厚均匀、</w:t>
            </w:r>
            <w:r>
              <w:rPr>
                <w:rFonts w:hint="eastAsia" w:ascii="宋体" w:hAnsi="宋体" w:eastAsia="宋体" w:cs="宋体"/>
                <w:sz w:val="21"/>
                <w:szCs w:val="21"/>
                <w:highlight w:val="none"/>
              </w:rPr>
              <w:t xml:space="preserve">手感光滑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边缘倒角圆润</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lang w:eastAsia="zh-CN"/>
              </w:rPr>
              <w:t xml:space="preserve">表面处理（电镀/喷涂/拉丝）色泽均匀，无起泡、脱皮、露底、划伤等缺陷</w:t>
            </w:r>
            <w:r>
              <w:rPr>
                <w:rFonts w:hint="eastAsia" w:ascii="宋体" w:hAnsi="宋体" w:eastAsia="宋体" w:cs="宋体"/>
                <w:color w:val="000000"/>
                <w:sz w:val="21"/>
                <w:szCs w:val="21"/>
                <w:highlight w:val="none"/>
                <w:lang w:eastAsia="zh-CN"/>
              </w:rPr>
              <w:t xml:space="preserve">；导轨推拉顺滑无卡顿。</w:t>
            </w:r>
            <w:r>
              <w:rPr>
                <w:rFonts w:hint="eastAsia" w:ascii="宋体" w:hAnsi="宋体" w:eastAsia="宋体" w:cs="宋体"/>
                <w:color w:val="000000"/>
                <w:sz w:val="21"/>
                <w:szCs w:val="21"/>
                <w:highlight w:val="none"/>
                <w:lang w:eastAsia="zh-CN"/>
              </w:rPr>
            </w:r>
            <w:r/>
          </w:p>
        </w:tc>
        <w:tc>
          <w:tcPr>
            <w:tcW w:w="395" w:type="dxa"/>
            <w:vAlign w:val="center"/>
            <w:textDirection w:val="lrTb"/>
            <w:noWrap w:val="false"/>
          </w:tcPr>
          <w:p>
            <w:pPr>
              <w:pStyle w:val="1225"/>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各1个</w:t>
            </w:r>
            <w:r>
              <w:rPr>
                <w:rFonts w:hint="eastAsia" w:ascii="宋体" w:hAnsi="宋体" w:eastAsia="宋体" w:cs="宋体"/>
                <w:color w:val="000000"/>
                <w:sz w:val="21"/>
                <w:szCs w:val="21"/>
                <w:highlight w:val="none"/>
                <w:lang w:val="en-US" w:eastAsia="zh-CN"/>
              </w:rPr>
            </w:r>
            <w:r/>
          </w:p>
        </w:tc>
      </w:tr>
      <w:tr>
        <w:trPr/>
        <w:tc>
          <w:tcPr>
            <w:tcW w:w="398" w:type="dxa"/>
            <w:vAlign w:val="center"/>
            <w:textDirection w:val="lrTb"/>
            <w:noWrap w:val="false"/>
          </w:tcPr>
          <w:p>
            <w:pPr>
              <w:pStyle w:val="1225"/>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831" w:type="dxa"/>
            <w:vAlign w:val="center"/>
            <w:textDirection w:val="lrTb"/>
            <w:noWrap w:val="false"/>
          </w:tcPr>
          <w:p>
            <w:pPr>
              <w:pStyle w:val="122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u w:val="none"/>
                <w:lang w:val="en-US" w:eastAsia="zh-CN" w:bidi="ar-SA"/>
              </w:rPr>
              <w:t xml:space="preserve">学习凳</w:t>
            </w:r>
            <w:r>
              <w:rPr>
                <w:rFonts w:hint="eastAsia" w:ascii="宋体" w:hAnsi="宋体" w:eastAsia="宋体" w:cs="宋体"/>
                <w:color w:val="000000"/>
                <w:sz w:val="21"/>
                <w:szCs w:val="21"/>
                <w:highlight w:val="none"/>
                <w:lang w:val="en-US" w:eastAsia="zh-CN"/>
              </w:rPr>
            </w:r>
            <w:r/>
          </w:p>
        </w:tc>
        <w:tc>
          <w:tcPr>
            <w:tcW w:w="831" w:type="dxa"/>
            <w:vAlign w:val="center"/>
            <w:textDirection w:val="lrTb"/>
            <w:noWrap w:val="false"/>
          </w:tcPr>
          <w:p>
            <w:pPr>
              <w:pStyle w:val="122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详见参数技术要求</w:t>
            </w:r>
            <w:r>
              <w:rPr>
                <w:rFonts w:hint="eastAsia" w:ascii="宋体" w:hAnsi="宋体" w:eastAsia="宋体" w:cs="宋体"/>
                <w:color w:val="000000"/>
                <w:sz w:val="21"/>
                <w:szCs w:val="21"/>
                <w:highlight w:val="none"/>
                <w:lang w:val="en-US" w:eastAsia="zh-CN"/>
              </w:rPr>
            </w:r>
            <w:r/>
          </w:p>
        </w:tc>
        <w:tc>
          <w:tcPr>
            <w:tcW w:w="2543" w:type="dxa"/>
            <w:vAlign w:val="center"/>
            <w:textDirection w:val="lrTb"/>
            <w:noWrap w:val="false"/>
          </w:tcPr>
          <w:p>
            <w:pPr>
              <w:pStyle w:val="1225"/>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椅座</w:t>
            </w:r>
            <w:r>
              <w:rPr>
                <w:rFonts w:hint="eastAsia" w:ascii="宋体" w:hAnsi="宋体" w:eastAsia="宋体" w:cs="宋体"/>
                <w:sz w:val="21"/>
                <w:szCs w:val="21"/>
                <w:highlight w:val="none"/>
              </w:rPr>
              <w:t xml:space="preserve">无毛刺，手感光滑。各部件连接结构牢固可靠，无松动、异响，符合人体工程学，坐感舒适。</w:t>
            </w:r>
            <w:r>
              <w:rPr>
                <w:rFonts w:hint="eastAsia" w:ascii="宋体" w:hAnsi="宋体" w:eastAsia="宋体" w:cs="宋体"/>
                <w:color w:val="000000"/>
                <w:sz w:val="21"/>
                <w:szCs w:val="21"/>
                <w:highlight w:val="none"/>
              </w:rPr>
            </w:r>
            <w:r/>
          </w:p>
        </w:tc>
        <w:tc>
          <w:tcPr>
            <w:tcW w:w="395" w:type="dxa"/>
            <w:vAlign w:val="center"/>
            <w:textDirection w:val="lrTb"/>
            <w:noWrap w:val="false"/>
          </w:tcPr>
          <w:p>
            <w:pPr>
              <w:pStyle w:val="1225"/>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1张</w:t>
            </w:r>
            <w:r>
              <w:rPr>
                <w:rFonts w:hint="eastAsia" w:ascii="宋体" w:hAnsi="宋体" w:eastAsia="宋体" w:cs="宋体"/>
                <w:color w:val="000000"/>
                <w:sz w:val="21"/>
                <w:szCs w:val="21"/>
                <w:highlight w:val="none"/>
                <w:lang w:val="en-US" w:eastAsia="zh-CN"/>
              </w:rPr>
            </w:r>
            <w:r/>
          </w:p>
        </w:tc>
      </w:tr>
    </w:tbl>
    <w:p>
      <w:pPr>
        <w:pStyle w:val="1225"/>
        <w:ind w:left="-1" w:firstLine="211"/>
        <w:spacing w:line="360" w:lineRule="auto"/>
        <w:rPr>
          <w:rFonts w:hint="eastAsia" w:ascii="宋体" w:hAnsi="宋体" w:eastAsia="宋体" w:cs="宋体"/>
          <w:b/>
          <w:bCs/>
          <w:szCs w:val="21"/>
          <w:highlight w:val="none"/>
        </w:rPr>
      </w:pPr>
      <w:r>
        <w:rPr>
          <w:rFonts w:hint="eastAsia" w:ascii="宋体" w:hAnsi="宋体" w:eastAsia="宋体" w:cs="宋体"/>
          <w:szCs w:val="21"/>
        </w:rPr>
        <w:t xml:space="preserve">注：仅凭书面描述和检测报告难以全面准确地传达样</w:t>
      </w:r>
      <w:r>
        <w:rPr>
          <w:rFonts w:hint="eastAsia" w:ascii="宋体" w:hAnsi="宋体" w:eastAsia="宋体" w:cs="宋体"/>
          <w:szCs w:val="21"/>
          <w:highlight w:val="none"/>
        </w:rPr>
        <w:t xml:space="preserve">品的特性，故要求携带样品参与评审。</w:t>
      </w:r>
      <w:r>
        <w:rPr>
          <w:rFonts w:hint="eastAsia" w:ascii="宋体" w:hAnsi="宋体" w:eastAsia="宋体" w:cs="宋体"/>
          <w:b/>
          <w:bCs/>
          <w:szCs w:val="21"/>
          <w:highlight w:val="none"/>
        </w:rPr>
        <w:t xml:space="preserve">请将上述样品</w:t>
      </w:r>
      <w:r>
        <w:rPr>
          <w:rFonts w:hint="eastAsia" w:ascii="宋体" w:hAnsi="宋体" w:eastAsia="宋体" w:cs="宋体"/>
          <w:b/>
          <w:bCs/>
          <w:szCs w:val="21"/>
          <w:highlight w:val="none"/>
          <w:lang w:val="en-US" w:eastAsia="zh-CN"/>
        </w:rPr>
        <w:t xml:space="preserve">打包统一提交</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样品及样品外包装上均不得出现公司或制造商标识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1225"/>
        <w:ind w:left="-1" w:firstLine="211"/>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2、样品的递交时间：202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7</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0</w:t>
      </w:r>
      <w:r>
        <w:rPr>
          <w:rFonts w:hint="eastAsia" w:ascii="宋体" w:hAnsi="宋体" w:eastAsia="宋体" w:cs="宋体"/>
          <w:b/>
          <w:bCs/>
          <w:szCs w:val="21"/>
          <w:highlight w:val="none"/>
        </w:rPr>
        <w:t xml:space="preserve">0分-202</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rPr>
        <w:t xml:space="preserve">年</w:t>
      </w:r>
      <w:r>
        <w:rPr>
          <w:rFonts w:hint="eastAsia" w:ascii="宋体" w:hAnsi="宋体" w:eastAsia="宋体" w:cs="宋体"/>
          <w:b/>
          <w:bCs/>
          <w:szCs w:val="21"/>
          <w:highlight w:val="none"/>
          <w:lang w:val="en-US" w:eastAsia="zh-CN"/>
        </w:rPr>
        <w:t xml:space="preserve">7</w:t>
      </w:r>
      <w:r>
        <w:rPr>
          <w:rFonts w:hint="eastAsia" w:ascii="宋体" w:hAnsi="宋体" w:eastAsia="宋体" w:cs="宋体"/>
          <w:b/>
          <w:bCs/>
          <w:szCs w:val="21"/>
          <w:highlight w:val="none"/>
        </w:rPr>
        <w:t xml:space="preserve">月</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rPr>
        <w:t xml:space="preserve">日</w:t>
      </w:r>
      <w:r>
        <w:rPr>
          <w:rFonts w:hint="eastAsia" w:ascii="宋体" w:hAnsi="宋体" w:eastAsia="宋体" w:cs="宋体"/>
          <w:b/>
          <w:bCs/>
          <w:szCs w:val="21"/>
          <w:highlight w:val="none"/>
          <w:lang w:val="en-US" w:eastAsia="zh-CN"/>
        </w:rPr>
        <w:t xml:space="preserve">10</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0</w:t>
      </w:r>
      <w:r>
        <w:rPr>
          <w:rFonts w:hint="eastAsia" w:ascii="宋体" w:hAnsi="宋体" w:eastAsia="宋体" w:cs="宋体"/>
          <w:b/>
          <w:bCs/>
          <w:szCs w:val="21"/>
          <w:highlight w:val="none"/>
        </w:rPr>
        <w:t xml:space="preserve">0分</w:t>
      </w:r>
      <w:r>
        <w:rPr>
          <w:rFonts w:ascii="宋体" w:hAnsi="宋体" w:eastAsia="宋体" w:cs="宋体"/>
          <w:b/>
          <w:bCs/>
          <w:szCs w:val="21"/>
          <w:highlight w:val="none"/>
        </w:rPr>
      </w:r>
      <w:r/>
    </w:p>
    <w:p>
      <w:pPr>
        <w:pStyle w:val="1225"/>
        <w:ind w:left="-1" w:firstLine="211"/>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3、</w:t>
      </w:r>
      <w:r>
        <w:rPr>
          <w:rFonts w:hint="eastAsia" w:ascii="宋体" w:hAnsi="宋体" w:eastAsia="宋体" w:cs="宋体"/>
          <w:b/>
          <w:bCs/>
          <w:szCs w:val="21"/>
          <w:highlight w:val="none"/>
        </w:rPr>
        <w:t xml:space="preserve">样品的递交地点：江苏省南京市龙蟠路88号南京国际展览中心M2层扬子厅</w:t>
      </w:r>
      <w:r>
        <w:rPr>
          <w:rFonts w:hint="eastAsia" w:ascii="宋体" w:hAnsi="宋体" w:eastAsia="宋体" w:cs="宋体"/>
          <w:b/>
          <w:bCs/>
          <w:szCs w:val="21"/>
          <w:highlight w:val="none"/>
        </w:rPr>
      </w:r>
      <w:r/>
    </w:p>
    <w:p>
      <w:pPr>
        <w:pStyle w:val="1225"/>
        <w:ind w:left="-1" w:firstLine="211"/>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pStyle w:val="1225"/>
        <w:ind w:left="-1" w:firstLine="211"/>
        <w:spacing w:line="360" w:lineRule="auto"/>
        <w:rPr>
          <w:rFonts w:hint="eastAsia" w:ascii="宋体" w:hAnsi="宋体" w:eastAsia="宋体" w:cs="宋体"/>
          <w:szCs w:val="21"/>
        </w:rPr>
      </w:pPr>
      <w:r>
        <w:rPr>
          <w:rFonts w:hint="eastAsia" w:ascii="宋体" w:hAnsi="宋体" w:eastAsia="宋体" w:cs="宋体"/>
          <w:b/>
          <w:color w:val="ff0000"/>
          <w:szCs w:val="21"/>
          <w:lang w:val="en-US" w:eastAsia="zh-CN"/>
        </w:rPr>
        <w:t xml:space="preserve">4、</w:t>
      </w:r>
      <w:r>
        <w:rPr>
          <w:rFonts w:hint="eastAsia" w:ascii="宋体" w:hAnsi="宋体" w:eastAsia="宋体" w:cs="宋体"/>
          <w:b/>
          <w:color w:val="ff0000"/>
          <w:szCs w:val="21"/>
        </w:rPr>
        <w:t xml:space="preserve">所有中标公司提供的样本留存，经招标人确认后封存。该封样将作为合同履约及后续批次供货的实物比对标准。若经检测发现所供产品材质、工艺或核心参数与封样样品不符，招标人有权单方面解除合同</w:t>
      </w:r>
      <w:r>
        <w:rPr>
          <w:rFonts w:hint="eastAsia" w:ascii="宋体" w:hAnsi="宋体" w:eastAsia="宋体" w:cs="宋体"/>
          <w:b/>
          <w:color w:val="ff0000"/>
          <w:szCs w:val="21"/>
          <w:lang w:eastAsia="zh-CN"/>
        </w:rPr>
        <w:t xml:space="preserve">，由此造成的损失由投标人承担。</w:t>
      </w:r>
      <w:r>
        <w:rPr>
          <w:rFonts w:hint="eastAsia" w:ascii="宋体" w:hAnsi="宋体" w:eastAsia="宋体" w:cs="宋体"/>
          <w:szCs w:val="21"/>
        </w:rPr>
      </w:r>
      <w:r/>
    </w:p>
    <w:p>
      <w:pPr>
        <w:pStyle w:val="1225"/>
        <w:jc w:val="left"/>
        <w:spacing w:line="360" w:lineRule="auto"/>
        <w:rPr>
          <w:sz w:val="24"/>
          <w:szCs w:val="24"/>
          <w:highlight w:val="yellow"/>
        </w:rPr>
      </w:pPr>
      <w:r>
        <w:rPr>
          <w:sz w:val="24"/>
          <w:szCs w:val="24"/>
          <w:highlight w:val="yellow"/>
        </w:rPr>
      </w:r>
      <w:r/>
    </w:p>
    <w:p>
      <w:pPr>
        <w:pStyle w:val="1225"/>
        <w:numPr>
          <w:ilvl w:val="0"/>
          <w:numId w:val="0"/>
        </w:numPr>
        <w:jc w:val="left"/>
        <w:spacing w:line="360" w:lineRule="auto"/>
        <w:tabs>
          <w:tab w:val="left" w:pos="3516" w:leader="none"/>
        </w:tabs>
        <w:rPr>
          <w:rFonts w:hint="eastAsia" w:ascii="宋体" w:hAnsi="宋体" w:eastAsia="宋体" w:cs="宋体"/>
          <w:bCs/>
          <w:szCs w:val="21"/>
          <w:highlight w:val="none"/>
          <w:lang w:val="en-US" w:eastAsia="zh-CN"/>
        </w:rPr>
      </w:pPr>
      <w:r>
        <w:rPr>
          <w:rFonts w:hint="eastAsia" w:ascii="宋体" w:hAnsi="宋体" w:eastAsia="宋体" w:cs="宋体"/>
          <w:b/>
          <w:bCs w:val="0"/>
          <w:sz w:val="21"/>
          <w:szCs w:val="21"/>
          <w:highlight w:val="none"/>
          <w:lang w:val="en-US" w:eastAsia="zh-CN" w:bidi="ar-SA"/>
        </w:rPr>
        <w:t xml:space="preserve">五、</w:t>
      </w:r>
      <w:r>
        <w:rPr>
          <w:rFonts w:hint="eastAsia" w:ascii="宋体" w:hAnsi="宋体" w:eastAsia="宋体" w:cs="宋体"/>
          <w:b/>
          <w:bCs w:val="0"/>
          <w:szCs w:val="21"/>
          <w:highlight w:val="none"/>
          <w:lang w:val="en-US" w:eastAsia="zh-CN"/>
        </w:rPr>
        <w:t xml:space="preserve">其他要求</w:t>
      </w:r>
      <w:r>
        <w:rPr>
          <w:rFonts w:hint="eastAsia" w:ascii="Arial" w:hAnsi="Arial" w:cs="Arial"/>
          <w:b/>
          <w:bCs/>
          <w:color w:val="ff0000"/>
          <w:szCs w:val="21"/>
          <w:highlight w:val="none"/>
        </w:rPr>
        <w:t xml:space="preserve">（</w:t>
      </w:r>
      <w:r>
        <w:rPr>
          <w:rFonts w:hint="eastAsia" w:ascii="Arial" w:hAnsi="Arial" w:cs="Arial"/>
          <w:b/>
          <w:bCs/>
          <w:color w:val="ff0000"/>
          <w:szCs w:val="21"/>
          <w:highlight w:val="none"/>
          <w:lang w:val="en-US" w:eastAsia="zh-CN"/>
        </w:rPr>
        <w:t xml:space="preserve">非技术响应</w:t>
      </w:r>
      <w:r>
        <w:rPr>
          <w:rFonts w:hint="eastAsia" w:ascii="Arial" w:hAnsi="Arial" w:cs="Arial"/>
          <w:b/>
          <w:bCs/>
          <w:color w:val="ff0000"/>
          <w:szCs w:val="21"/>
          <w:highlight w:val="none"/>
        </w:rPr>
        <w:t xml:space="preserve">评分项）</w:t>
      </w:r>
      <w:r>
        <w:rPr>
          <w:rFonts w:hint="eastAsia" w:ascii="宋体" w:hAnsi="宋体" w:eastAsia="宋体" w:cs="宋体"/>
          <w:b/>
          <w:bCs w:val="0"/>
          <w:szCs w:val="21"/>
          <w:highlight w:val="none"/>
          <w:lang w:val="en-US" w:eastAsia="zh-CN"/>
        </w:rPr>
        <w:t xml:space="preserve">：</w:t>
      </w:r>
      <w:r>
        <w:rPr>
          <w:rFonts w:hint="eastAsia" w:ascii="宋体" w:hAnsi="宋体" w:eastAsia="宋体" w:cs="宋体"/>
          <w:bCs/>
          <w:szCs w:val="21"/>
          <w:highlight w:val="none"/>
          <w:lang w:val="en-US" w:eastAsia="zh-CN"/>
        </w:rPr>
      </w:r>
      <w:r/>
    </w:p>
    <w:p>
      <w:pPr>
        <w:pStyle w:val="1225"/>
        <w:numPr>
          <w:ilvl w:val="0"/>
          <w:numId w:val="0"/>
        </w:numPr>
        <w:ind w:left="0" w:firstLine="420"/>
        <w:jc w:val="left"/>
        <w:spacing w:line="360" w:lineRule="auto"/>
        <w:tabs>
          <w:tab w:val="left" w:pos="3516" w:leader="none"/>
        </w:tabs>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bCs/>
          <w:color w:val="000000"/>
          <w:szCs w:val="21"/>
          <w:highlight w:val="none"/>
          <w:lang w:val="en-US" w:eastAsia="zh-CN"/>
        </w:rPr>
        <w:t xml:space="preserve">项目实施方案：投标人根据本项目实际情况，制定本项目实施方案。提供：①对本项目整体交货工期保障的方案（如列明交货工期保障手段等）；②进度安排（如列明各阶段工作安排等）；</w:t>
      </w:r>
      <w:r>
        <w:rPr>
          <w:rFonts w:hint="eastAsia" w:ascii="宋体" w:hAnsi="宋体" w:eastAsia="宋体" w:cs="宋体"/>
          <w:color w:val="000000"/>
          <w:sz w:val="21"/>
          <w:szCs w:val="22"/>
          <w:highlight w:val="none"/>
          <w:lang w:val="en-US" w:eastAsia="zh-CN" w:bidi="ar-SA"/>
        </w:rPr>
        <w:t xml:space="preserve">③</w:t>
      </w:r>
      <w:r>
        <w:rPr>
          <w:rFonts w:hint="eastAsia" w:ascii="宋体" w:hAnsi="宋体" w:eastAsia="宋体" w:cs="宋体"/>
          <w:bCs/>
          <w:color w:val="000000"/>
          <w:szCs w:val="21"/>
          <w:highlight w:val="none"/>
          <w:lang w:val="en-US" w:eastAsia="zh-CN"/>
        </w:rPr>
        <w:t xml:space="preserve">保证措施（如列明各种为保障项目交付所采取的措施等）；</w:t>
      </w:r>
      <w:r>
        <w:rPr>
          <w:rFonts w:hint="eastAsia" w:ascii="宋体" w:hAnsi="宋体" w:eastAsia="宋体" w:cs="宋体"/>
          <w:bCs/>
          <w:color w:val="000000"/>
          <w:szCs w:val="21"/>
          <w:highlight w:val="none"/>
          <w:lang w:val="en-US" w:eastAsia="zh-CN"/>
        </w:rPr>
        <w:t xml:space="preserve">④</w:t>
      </w:r>
      <w:r>
        <w:rPr>
          <w:rFonts w:hint="eastAsia" w:ascii="宋体" w:hAnsi="宋体" w:eastAsia="宋体" w:cs="宋体"/>
          <w:bCs/>
          <w:color w:val="000000"/>
          <w:szCs w:val="21"/>
          <w:highlight w:val="none"/>
          <w:lang w:val="en-US" w:eastAsia="zh-CN"/>
        </w:rPr>
        <w:t xml:space="preserve">货物运输及配送方案（如列明路线规划等）；</w:t>
      </w:r>
      <w:r>
        <w:rPr>
          <w:rFonts w:hint="eastAsia" w:ascii="宋体" w:hAnsi="宋体" w:eastAsia="宋体" w:cs="宋体"/>
          <w:bCs/>
          <w:color w:val="000000"/>
          <w:szCs w:val="21"/>
          <w:highlight w:val="none"/>
          <w:lang w:val="en-US" w:eastAsia="zh-CN"/>
        </w:rPr>
        <w:t xml:space="preserve">⑤</w:t>
      </w:r>
      <w:r>
        <w:rPr>
          <w:rFonts w:hint="eastAsia" w:ascii="宋体" w:hAnsi="宋体" w:eastAsia="宋体" w:cs="宋体"/>
          <w:bCs/>
          <w:color w:val="000000"/>
          <w:szCs w:val="21"/>
          <w:highlight w:val="none"/>
          <w:lang w:val="en-US" w:eastAsia="zh-CN"/>
        </w:rPr>
        <w:t xml:space="preserve">货物安装方案（如列明货物安装流程等）；</w:t>
      </w:r>
      <w:r>
        <w:rPr>
          <w:rFonts w:hint="eastAsia" w:ascii="宋体" w:hAnsi="宋体" w:eastAsia="宋体" w:cs="宋体"/>
          <w:bCs/>
          <w:color w:val="000000"/>
          <w:szCs w:val="21"/>
          <w:highlight w:val="none"/>
          <w:lang w:val="en-US" w:eastAsia="zh-CN"/>
        </w:rPr>
        <w:t xml:space="preserve">⑥</w:t>
      </w:r>
      <w:r>
        <w:rPr>
          <w:rFonts w:hint="eastAsia" w:ascii="宋体" w:hAnsi="宋体" w:eastAsia="宋体" w:cs="宋体"/>
          <w:bCs/>
          <w:color w:val="000000"/>
          <w:szCs w:val="21"/>
          <w:highlight w:val="none"/>
          <w:lang w:val="en-US" w:eastAsia="zh-CN"/>
        </w:rPr>
        <w:t xml:space="preserve">应急措施（如列明突发事件类型等）。</w:t>
      </w:r>
      <w:r>
        <w:rPr>
          <w:rFonts w:hint="eastAsia" w:ascii="宋体" w:hAnsi="宋体" w:eastAsia="宋体" w:cs="宋体"/>
          <w:bCs/>
          <w:color w:val="000000"/>
          <w:szCs w:val="21"/>
          <w:highlight w:val="none"/>
          <w:lang w:val="en-US" w:eastAsia="zh-CN"/>
        </w:rPr>
      </w:r>
      <w:r/>
    </w:p>
    <w:p>
      <w:pPr>
        <w:pStyle w:val="1225"/>
        <w:ind w:left="0"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售后服务方案：</w:t>
      </w:r>
      <w:r>
        <w:rPr>
          <w:rFonts w:hint="eastAsia" w:ascii="宋体" w:hAnsi="宋体" w:eastAsia="宋体" w:cs="宋体"/>
          <w:color w:val="000000"/>
          <w:sz w:val="21"/>
          <w:szCs w:val="21"/>
          <w:highlight w:val="none"/>
        </w:rPr>
        <w:t xml:space="preserve">投标人根据本项目特点，制定售后服务方案。</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①</w:t>
      </w:r>
      <w:r>
        <w:rPr>
          <w:rFonts w:hint="eastAsia" w:ascii="宋体" w:hAnsi="宋体" w:eastAsia="宋体" w:cs="宋体"/>
          <w:color w:val="000000"/>
          <w:sz w:val="21"/>
          <w:szCs w:val="21"/>
          <w:highlight w:val="none"/>
        </w:rPr>
        <w:t xml:space="preserve">整体售后服务方案、服务质量保证标准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如列明质量目标等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rPr>
        <w:t xml:space="preserve">为本项目配备专职服务人员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如列明人员配置清单等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2"/>
          <w:highlight w:val="none"/>
          <w:lang w:val="en-US" w:eastAsia="zh-CN" w:bidi="ar-SA"/>
        </w:rPr>
        <w:t xml:space="preserve">③</w:t>
      </w:r>
      <w:r>
        <w:rPr>
          <w:rFonts w:hint="eastAsia" w:ascii="宋体" w:hAnsi="宋体" w:eastAsia="宋体" w:cs="宋体"/>
          <w:color w:val="000000"/>
          <w:sz w:val="21"/>
          <w:szCs w:val="21"/>
          <w:highlight w:val="none"/>
        </w:rPr>
        <w:t xml:space="preserve">技术服务方案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如列明售后具体手段等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④</w:t>
      </w:r>
      <w:r>
        <w:rPr>
          <w:rFonts w:hint="eastAsia" w:ascii="宋体" w:hAnsi="宋体" w:eastAsia="宋体" w:cs="宋体"/>
          <w:color w:val="000000"/>
          <w:sz w:val="21"/>
          <w:szCs w:val="21"/>
          <w:highlight w:val="none"/>
        </w:rPr>
        <w:t xml:space="preserve">售后服务工具配备、备件方案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如列明工具、备件清单等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⑤</w:t>
      </w:r>
      <w:r>
        <w:rPr>
          <w:rFonts w:hint="eastAsia" w:ascii="宋体" w:hAnsi="宋体" w:eastAsia="宋体" w:cs="宋体"/>
          <w:color w:val="000000"/>
          <w:sz w:val="21"/>
          <w:szCs w:val="21"/>
          <w:highlight w:val="none"/>
        </w:rPr>
        <w:t xml:space="preserve">售后服务响应时间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如列明不同问题的响应时间等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Cs w:val="21"/>
          <w:highlight w:val="none"/>
          <w:lang w:val="en-US" w:eastAsia="zh-CN"/>
        </w:rPr>
        <w:t xml:space="preserve">⑥</w:t>
      </w:r>
      <w:r>
        <w:rPr>
          <w:rFonts w:hint="eastAsia" w:ascii="宋体" w:hAnsi="宋体" w:eastAsia="宋体" w:cs="宋体"/>
          <w:color w:val="000000"/>
          <w:sz w:val="21"/>
          <w:szCs w:val="21"/>
          <w:highlight w:val="none"/>
        </w:rPr>
        <w:t xml:space="preserve">其他服务承诺、配合措施、增值服务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如列明能提供的其他服务等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225"/>
        <w:numPr>
          <w:ilvl w:val="0"/>
          <w:numId w:val="0"/>
        </w:numPr>
        <w:ind w:left="0" w:firstLine="420"/>
        <w:jc w:val="left"/>
        <w:spacing w:line="360" w:lineRule="auto"/>
        <w:tabs>
          <w:tab w:val="left" w:pos="3516" w:leader="none"/>
        </w:tabs>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质量控制方案：投标人根据本项目特点，制定质量控制方案。提供：①家具原材料质量控制（如列明原材料选用方案等）；②家具生产工序质量控制（如列明表面处理工序等）；③家具生产流程质量控制（如列明流程图等）；④家具生产过程环保控制（如列明生产过程污染控制等）；⑤家具质量控制（如列明质量追溯管理等）；</w:t>
      </w:r>
      <w:r>
        <w:rPr>
          <w:rFonts w:hint="eastAsia" w:ascii="宋体" w:hAnsi="宋体" w:eastAsia="宋体" w:cs="宋体"/>
          <w:color w:val="000000"/>
          <w:sz w:val="21"/>
          <w:szCs w:val="22"/>
          <w:highlight w:val="none"/>
          <w:lang w:val="en-US" w:eastAsia="zh-CN" w:bidi="ar-SA"/>
        </w:rPr>
        <w:t xml:space="preserve">⑥家具包装与仓储质量控制(如列明包装流程、仓储方案等）</w:t>
      </w:r>
      <w:r>
        <w:rPr>
          <w:rFonts w:hint="eastAsia" w:ascii="宋体" w:hAnsi="宋体" w:eastAsia="宋体" w:cs="宋体"/>
          <w:bCs/>
          <w:color w:val="000000"/>
          <w:szCs w:val="21"/>
          <w:highlight w:val="none"/>
          <w:lang w:val="en-US" w:eastAsia="zh-CN"/>
        </w:rPr>
        <w:t xml:space="preserve">。</w:t>
      </w:r>
      <w:r>
        <w:rPr>
          <w:rFonts w:ascii="宋体" w:hAnsi="宋体" w:eastAsia="宋体" w:cs="宋体"/>
          <w:bCs/>
          <w:color w:val="000000"/>
          <w:szCs w:val="21"/>
          <w:highlight w:val="none"/>
          <w:lang w:val="en-US" w:eastAsia="zh-CN"/>
        </w:rPr>
      </w:r>
      <w:r/>
    </w:p>
    <w:p>
      <w:pPr>
        <w:pStyle w:val="1225"/>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225"/>
        <w:jc w:val="center"/>
        <w:spacing w:line="440" w:lineRule="exact"/>
        <w:rPr>
          <w:b/>
          <w:sz w:val="28"/>
          <w:szCs w:val="28"/>
        </w:rPr>
        <w:outlineLvl w:val="0"/>
      </w:pPr>
      <w:r/>
      <w:bookmarkStart w:id="238" w:name="_Toc5539"/>
      <w:r>
        <w:rPr>
          <w:b/>
          <w:sz w:val="28"/>
          <w:szCs w:val="28"/>
        </w:rPr>
        <w:t xml:space="preserve">第五章 拟签订的合同文本</w:t>
      </w:r>
      <w:bookmarkEnd w:id="226"/>
      <w:r/>
      <w:bookmarkEnd w:id="238"/>
      <w:r>
        <w:rPr>
          <w:b/>
          <w:sz w:val="28"/>
          <w:szCs w:val="28"/>
        </w:rPr>
      </w:r>
      <w:r/>
    </w:p>
    <w:p>
      <w:pPr>
        <w:pStyle w:val="1225"/>
        <w:jc w:val="center"/>
        <w:spacing w:line="440" w:lineRule="exact"/>
        <w:rPr>
          <w:b/>
          <w:sz w:val="28"/>
          <w:szCs w:val="28"/>
        </w:rPr>
      </w:pPr>
      <w:r/>
      <w:bookmarkStart w:id="239" w:name="_Toc6085"/>
      <w:r>
        <w:rPr>
          <w:b/>
          <w:sz w:val="28"/>
          <w:szCs w:val="28"/>
        </w:rPr>
        <w:t xml:space="preserve">（参考格式，本合同内容条款在正式签署前可具体补充细化，仅作参考，最终合同以采购人法务审查通过的版本为准）</w:t>
      </w:r>
      <w:bookmarkEnd w:id="239"/>
      <w:r>
        <w:rPr>
          <w:b/>
          <w:sz w:val="28"/>
          <w:szCs w:val="28"/>
        </w:rPr>
      </w:r>
      <w:r/>
    </w:p>
    <w:p>
      <w:pPr>
        <w:pStyle w:val="1225"/>
        <w:spacing w:line="360" w:lineRule="auto"/>
        <w:rPr>
          <w:rFonts w:hint="eastAsia" w:ascii="宋体" w:hAnsi="宋体" w:eastAsia="宋体" w:cs="Times New Roman"/>
          <w:color w:val="000000"/>
          <w:position w:val="-10"/>
          <w:sz w:val="36"/>
          <w:szCs w:val="36"/>
          <w:highlight w:val="none"/>
        </w:rPr>
      </w:pPr>
      <w:r>
        <w:rPr>
          <w:rFonts w:hint="eastAsia" w:ascii="宋体" w:hAnsi="宋体" w:eastAsia="宋体" w:cs="Times New Roman"/>
          <w:b/>
          <w:bCs/>
          <w:color w:val="ff0000"/>
          <w:position w:val="-10"/>
          <w:sz w:val="24"/>
          <w:szCs w:val="24"/>
          <w:highlight w:val="none"/>
        </w:rPr>
        <w:t xml:space="preserve">注：本合同仅为合同的参考文本，合同签订双方可根据项目的具体要求进行修订，但不得更改实质性要求。</w:t>
      </w:r>
      <w:r>
        <w:rPr>
          <w:rFonts w:hint="eastAsia" w:ascii="宋体" w:hAnsi="宋体" w:eastAsia="宋体" w:cs="Times New Roman"/>
          <w:color w:val="000000"/>
          <w:position w:val="-10"/>
          <w:sz w:val="36"/>
          <w:szCs w:val="36"/>
          <w:highlight w:val="none"/>
        </w:rPr>
      </w:r>
      <w:r/>
    </w:p>
    <w:p>
      <w:pPr>
        <w:pStyle w:val="1225"/>
        <w:ind w:left="31"/>
        <w:jc w:val="left"/>
        <w:spacing w:line="360" w:lineRule="auto"/>
        <w:widowControl/>
        <w:rPr>
          <w:rFonts w:hint="eastAsia" w:ascii="宋体" w:hAnsi="宋体" w:eastAsia="宋体" w:cs="宋体"/>
          <w:b/>
          <w:bCs/>
          <w:color w:val="000000"/>
          <w:spacing w:val="-4"/>
          <w:sz w:val="21"/>
          <w:szCs w:val="21"/>
        </w:rPr>
      </w:pPr>
      <w:r>
        <w:rPr>
          <w:rFonts w:hint="eastAsia" w:ascii="宋体" w:hAnsi="宋体" w:eastAsia="宋体" w:cs="宋体"/>
          <w:b/>
          <w:bCs/>
          <w:color w:val="000000"/>
          <w:spacing w:val="-4"/>
          <w:sz w:val="21"/>
          <w:szCs w:val="21"/>
        </w:rPr>
      </w:r>
      <w:r/>
    </w:p>
    <w:p>
      <w:pPr>
        <w:pStyle w:val="1225"/>
        <w:ind w:left="31"/>
        <w:jc w:val="left"/>
        <w:spacing w:line="360" w:lineRule="auto"/>
        <w:widowControl/>
        <w:rPr>
          <w:rFonts w:hint="eastAsia" w:ascii="宋体" w:hAnsi="宋体" w:eastAsia="宋体" w:cs="宋体"/>
          <w:color w:val="000000"/>
          <w:sz w:val="21"/>
          <w:szCs w:val="21"/>
        </w:rPr>
      </w:pPr>
      <w:r>
        <w:rPr>
          <w:rFonts w:hint="eastAsia" w:ascii="宋体" w:hAnsi="宋体" w:eastAsia="宋体" w:cs="宋体"/>
          <w:b/>
          <w:bCs/>
          <w:color w:val="000000"/>
          <w:spacing w:val="-4"/>
          <w:sz w:val="21"/>
          <w:szCs w:val="21"/>
        </w:rPr>
        <w:t xml:space="preserve">甲方（客户方</w:t>
      </w:r>
      <w:r>
        <w:rPr>
          <w:rFonts w:hint="eastAsia" w:ascii="宋体" w:hAnsi="宋体" w:eastAsia="宋体" w:cs="宋体"/>
          <w:b/>
          <w:bCs/>
          <w:color w:val="000000"/>
          <w:spacing w:val="14"/>
          <w:sz w:val="21"/>
          <w:szCs w:val="21"/>
        </w:rPr>
        <w:t xml:space="preserve">）：</w:t>
      </w:r>
      <w:r>
        <w:rPr>
          <w:rFonts w:hint="eastAsia" w:ascii="宋体" w:hAnsi="宋体" w:eastAsia="宋体" w:cs="宋体"/>
          <w:color w:val="000000"/>
          <w:spacing w:val="-4"/>
          <w:sz w:val="21"/>
          <w:szCs w:val="21"/>
          <w:u w:val="single"/>
        </w:rPr>
        <w:t xml:space="preserve">江苏省人民医院</w:t>
      </w:r>
      <w:r>
        <w:rPr>
          <w:rFonts w:hint="eastAsia" w:ascii="宋体" w:hAnsi="宋体" w:eastAsia="宋体" w:cs="宋体"/>
          <w:color w:val="000000"/>
          <w:sz w:val="21"/>
          <w:szCs w:val="21"/>
        </w:rPr>
      </w:r>
      <w:r/>
    </w:p>
    <w:p>
      <w:pPr>
        <w:pStyle w:val="1225"/>
        <w:ind w:left="20"/>
        <w:jc w:val="left"/>
        <w:spacing w:before="27" w:line="360" w:lineRule="auto"/>
        <w:widowControl/>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rPr>
        <w:t xml:space="preserve">乙方（服务方</w:t>
      </w:r>
      <w:r>
        <w:rPr>
          <w:rFonts w:hint="eastAsia" w:ascii="宋体" w:hAnsi="宋体" w:eastAsia="宋体" w:cs="宋体"/>
          <w:b/>
          <w:bCs/>
          <w:color w:val="000000"/>
          <w:spacing w:val="18"/>
          <w:sz w:val="21"/>
          <w:szCs w:val="21"/>
        </w:rPr>
        <w:t xml:space="preserve">）：</w:t>
      </w:r>
      <w:r>
        <w:rPr>
          <w:rFonts w:hint="eastAsia" w:ascii="宋体" w:hAnsi="宋体" w:eastAsia="宋体" w:cs="宋体"/>
          <w:color w:val="000000"/>
          <w:spacing w:val="-3"/>
          <w:sz w:val="21"/>
          <w:szCs w:val="21"/>
          <w:u w:val="single"/>
        </w:rPr>
        <w:t xml:space="preserve">                   </w:t>
      </w:r>
      <w:r>
        <w:rPr>
          <w:rFonts w:hint="eastAsia" w:ascii="宋体" w:hAnsi="宋体" w:eastAsia="宋体" w:cs="宋体"/>
          <w:color w:val="000000"/>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乙方向甲方提供xxxx，根据《中华人民共和国民法典》等法律规定，甲、乙双方本着平等、自愿、诚实守信的原则，签订本合同。</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1、乙方向甲方提供企业法人单位资质、经营许可证等证件，消毒产品需提供企业卫生许可证、卫生安全评价报告等证件（</w:t>
      </w:r>
      <w:r>
        <w:rPr>
          <w:rFonts w:hint="eastAsia" w:ascii="宋体" w:hAnsi="宋体" w:eastAsia="宋体" w:cs="宋体"/>
          <w:color w:val="000000"/>
          <w:spacing w:val="-2"/>
          <w:sz w:val="21"/>
          <w:szCs w:val="21"/>
          <w:lang w:eastAsia="zh-CN"/>
        </w:rPr>
        <w:t xml:space="preserve">扫描件</w:t>
      </w:r>
      <w:r>
        <w:rPr>
          <w:rFonts w:hint="eastAsia" w:ascii="宋体" w:hAnsi="宋体" w:eastAsia="宋体" w:cs="宋体"/>
          <w:color w:val="000000"/>
          <w:spacing w:val="-2"/>
          <w:sz w:val="21"/>
          <w:szCs w:val="21"/>
        </w:rPr>
        <w:t xml:space="preserve">加盖公章，经办人需法人授权委托书和身份证</w:t>
      </w:r>
      <w:r>
        <w:rPr>
          <w:rFonts w:hint="eastAsia" w:ascii="宋体" w:hAnsi="宋体" w:eastAsia="宋体" w:cs="宋体"/>
          <w:color w:val="000000"/>
          <w:spacing w:val="-2"/>
          <w:sz w:val="21"/>
          <w:szCs w:val="21"/>
          <w:lang w:eastAsia="zh-CN"/>
        </w:rPr>
        <w:t xml:space="preserve">扫描件</w:t>
      </w:r>
      <w:r>
        <w:rPr>
          <w:rFonts w:hint="eastAsia" w:ascii="宋体" w:hAnsi="宋体" w:eastAsia="宋体" w:cs="宋体"/>
          <w:color w:val="000000"/>
          <w:spacing w:val="-2"/>
          <w:sz w:val="21"/>
          <w:szCs w:val="21"/>
        </w:rPr>
        <w:t xml:space="preserve">）。在本合同履行期间，如遇乙方上述证书换发，应在证书换发后十个工作日内向甲方更新材料。甲方若发现乙方证书未在规定时间内更新，甲方有权终止采购合同。</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2、乙方提供产品时,保证按产品质量法和国家有关规定,随产品提供种类齐全、内容标准的合格证或质量检测证明、产品说明书等证件。</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3、乙方将严格按照甲方规定的交货时间将产品送交甲方，若乙方没有按照甲方规定的时间交货，乙方将承担因此而给甲方造成的损失。</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4、在甲方使用乙方产品时，乙方负责其产品使用方法的培训和指导。具体的培训和指导方式为现场指导，费用由乙方承担。</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5、乙方共计xx种按医院成交价格（价格单见附件共x页）向甲方供货。</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7、产品安装时，乙方负责免费安装和调试，但乙方必须事先与甲方联系，并与甲方共同参与，否则引起的一切责任由乙方承担。</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8、</w:t>
      </w:r>
      <w:r>
        <w:rPr>
          <w:rFonts w:hint="eastAsia" w:ascii="宋体" w:hAnsi="宋体" w:eastAsia="宋体" w:cs="Times New Roman"/>
          <w:sz w:val="21"/>
          <w:szCs w:val="21"/>
          <w:lang w:val="en-US" w:eastAsia="zh-CN"/>
        </w:rPr>
        <w:t xml:space="preserve">货物送达、经项目主管部门和需求科室共同验收合格且收到</w:t>
      </w:r>
      <w:r>
        <w:rPr>
          <w:rFonts w:hint="eastAsia" w:ascii="宋体" w:hAnsi="宋体" w:eastAsia="宋体" w:cs="宋体"/>
          <w:color w:val="000000"/>
          <w:spacing w:val="-2"/>
          <w:sz w:val="21"/>
          <w:szCs w:val="21"/>
        </w:rPr>
        <w:t xml:space="preserve">乙方</w:t>
      </w:r>
      <w:r>
        <w:rPr>
          <w:rFonts w:hint="eastAsia" w:ascii="宋体" w:hAnsi="宋体" w:eastAsia="宋体" w:cs="Times New Roman"/>
          <w:sz w:val="21"/>
          <w:szCs w:val="21"/>
          <w:lang w:val="en-US" w:eastAsia="zh-CN"/>
        </w:rPr>
        <w:t xml:space="preserve">单位发票后180日内支付货款的90%，验收合格满一年且无质量问题后支付剩余10%款项。</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9、乙方应遵守国家有关法规和甲方规定，不得进行任何形式的不正当竞争，否则一经发现甲方将终止乙方在甲方所有业务。</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10、因乙方产品质量问题而产生对第三人的伤害赔偿，由乙方承担。</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11、双方在处理本合同约定的事物时，不得泄露对方机密。</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12、若有未尽事宜，需经双方共同协商作出补充合同，补充合同与本合同具有同等法律效力，协商不成在甲方所在地诉讼。</w:t>
      </w:r>
      <w:r>
        <w:rPr>
          <w:rFonts w:hint="eastAsia" w:ascii="宋体" w:hAnsi="宋体" w:eastAsia="宋体" w:cs="宋体"/>
          <w:color w:val="000000"/>
          <w:spacing w:val="-2"/>
          <w:sz w:val="21"/>
          <w:szCs w:val="21"/>
        </w:rPr>
      </w:r>
      <w:r/>
    </w:p>
    <w:p>
      <w:pPr>
        <w:pStyle w:val="1225"/>
        <w:ind w:right="81" w:firstLine="500"/>
        <w:jc w:val="left"/>
        <w:spacing w:before="13" w:line="360" w:lineRule="auto"/>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13、本产品质保期</w:t>
      </w:r>
      <w:r>
        <w:rPr>
          <w:rFonts w:hint="eastAsia" w:ascii="宋体" w:hAnsi="宋体" w:eastAsia="宋体" w:cs="宋体"/>
          <w:color w:val="000000"/>
          <w:spacing w:val="-2"/>
          <w:sz w:val="21"/>
          <w:szCs w:val="21"/>
          <w:u w:val="single"/>
        </w:rPr>
        <w:t xml:space="preserve">xx</w:t>
      </w:r>
      <w:r>
        <w:rPr>
          <w:rFonts w:hint="eastAsia" w:ascii="宋体" w:hAnsi="宋体" w:eastAsia="宋体" w:cs="宋体"/>
          <w:color w:val="000000"/>
          <w:spacing w:val="-2"/>
          <w:sz w:val="21"/>
          <w:szCs w:val="21"/>
        </w:rPr>
        <w:t xml:space="preserve">年。本合同一式</w:t>
      </w:r>
      <w:r>
        <w:rPr>
          <w:rFonts w:ascii="Times New Roman" w:hAnsi="Times New Roman" w:eastAsia="宋体" w:cs="Times New Roman"/>
          <w:spacing w:val="-2"/>
          <w:u w:val="single"/>
        </w:rPr>
        <w:t xml:space="preserve">伍</w:t>
      </w:r>
      <w:r>
        <w:rPr>
          <w:rFonts w:hint="eastAsia" w:ascii="宋体" w:hAnsi="宋体" w:eastAsia="宋体" w:cs="宋体"/>
          <w:color w:val="000000"/>
          <w:spacing w:val="-2"/>
          <w:sz w:val="21"/>
          <w:szCs w:val="21"/>
        </w:rPr>
        <w:t xml:space="preserve">份，甲方</w:t>
      </w:r>
      <w:r>
        <w:rPr>
          <w:rFonts w:ascii="Times New Roman" w:hAnsi="Times New Roman" w:eastAsia="宋体" w:cs="Times New Roman"/>
          <w:spacing w:val="-3"/>
          <w:u w:val="single"/>
        </w:rPr>
        <w:t xml:space="preserve">肆</w:t>
      </w:r>
      <w:r>
        <w:rPr>
          <w:rFonts w:hint="eastAsia" w:ascii="宋体" w:hAnsi="宋体" w:eastAsia="宋体" w:cs="宋体"/>
          <w:color w:val="000000"/>
          <w:spacing w:val="-2"/>
          <w:sz w:val="21"/>
          <w:szCs w:val="21"/>
        </w:rPr>
        <w:t xml:space="preserve">份，乙方</w:t>
      </w:r>
      <w:r>
        <w:rPr>
          <w:rFonts w:ascii="Times New Roman" w:hAnsi="Times New Roman" w:eastAsia="宋体" w:cs="Times New Roman"/>
          <w:spacing w:val="-3"/>
          <w:u w:val="single"/>
        </w:rPr>
        <w:t xml:space="preserve">壹</w:t>
      </w:r>
      <w:r>
        <w:rPr>
          <w:rFonts w:hint="eastAsia" w:ascii="宋体" w:hAnsi="宋体" w:eastAsia="宋体" w:cs="宋体"/>
          <w:color w:val="000000"/>
          <w:spacing w:val="-2"/>
          <w:sz w:val="21"/>
          <w:szCs w:val="21"/>
        </w:rPr>
        <w:t xml:space="preserve">份。</w:t>
      </w:r>
      <w:r>
        <w:rPr>
          <w:rFonts w:hint="eastAsia" w:ascii="宋体" w:hAnsi="宋体" w:eastAsia="宋体" w:cs="宋体"/>
          <w:color w:val="000000"/>
          <w:spacing w:val="-2"/>
          <w:sz w:val="21"/>
          <w:szCs w:val="21"/>
        </w:rPr>
      </w:r>
      <w:r/>
    </w:p>
    <w:p>
      <w:pPr>
        <w:pStyle w:val="1225"/>
        <w:ind w:left="481"/>
        <w:jc w:val="left"/>
        <w:spacing w:before="5" w:line="360" w:lineRule="auto"/>
        <w:widowControl/>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合同签署地：南京市鼓楼区。</w:t>
      </w:r>
      <w:r>
        <w:rPr>
          <w:rFonts w:hint="eastAsia" w:ascii="宋体" w:hAnsi="宋体" w:eastAsia="宋体" w:cs="宋体"/>
          <w:color w:val="000000"/>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bl>
      <w:tblPr>
        <w:tblW w:w="0" w:type="auto"/>
        <w:tblInd w:w="330" w:type="dxa"/>
        <w:tblLayout w:type="fixed"/>
        <w:tblCellMar>
          <w:left w:w="108" w:type="dxa"/>
          <w:top w:w="0" w:type="dxa"/>
          <w:right w:w="108" w:type="dxa"/>
          <w:bottom w:w="0" w:type="dxa"/>
        </w:tblCellMar>
        <w:tblLook w:val="04A0" w:firstRow="1" w:lastRow="0" w:firstColumn="1" w:lastColumn="0" w:noHBand="0" w:noVBand="1"/>
      </w:tblPr>
      <w:tblGrid>
        <w:gridCol w:w="4615"/>
        <w:gridCol w:w="4443"/>
      </w:tblGrid>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甲方：江苏省人民医院</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地址：南京市广州路300号</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邮编：210029</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法定代表人（或授权人）：</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法定代表人或企业负责人：</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分管院领导：</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278"/>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部门负责人：</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开 户 行： </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 </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r>
      <w:tr>
        <w:trPr/>
        <w:tc>
          <w:tcPr>
            <w:tcW w:w="4615"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rPr>
            </w:r>
            <w:r/>
          </w:p>
        </w:tc>
        <w:tc>
          <w:tcPr>
            <w:tcW w:w="4443" w:type="dxa"/>
            <w:vAlign w:val="top"/>
            <w:textDirection w:val="lrTb"/>
            <w:noWrap w:val="false"/>
          </w:tcPr>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r>
    </w:tbl>
    <w:p>
      <w:pPr>
        <w:pStyle w:val="1225"/>
        <w:jc w:val="center"/>
        <w:spacing w:line="440" w:lineRule="exact"/>
        <w:rPr>
          <w:b/>
          <w:sz w:val="28"/>
          <w:szCs w:val="28"/>
        </w:rPr>
      </w:pPr>
      <w:r>
        <w:rPr>
          <w:b/>
          <w:sz w:val="28"/>
          <w:szCs w:val="28"/>
        </w:rPr>
      </w:r>
      <w:r/>
    </w:p>
    <w:p>
      <w:pPr>
        <w:pStyle w:val="1225"/>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225"/>
        <w:jc w:val="center"/>
        <w:spacing w:line="440" w:lineRule="exact"/>
        <w:rPr>
          <w:b/>
          <w:sz w:val="28"/>
          <w:szCs w:val="28"/>
        </w:rPr>
        <w:outlineLvl w:val="0"/>
      </w:pPr>
      <w:r/>
      <w:bookmarkStart w:id="240" w:name="_Toc27006"/>
      <w:r/>
      <w:bookmarkStart w:id="241" w:name="_Toc19"/>
      <w:r/>
      <w:bookmarkStart w:id="242" w:name="_Toc26078"/>
      <w:r>
        <w:rPr>
          <w:b/>
          <w:sz w:val="28"/>
          <w:szCs w:val="28"/>
        </w:rPr>
        <w:t xml:space="preserve">第六章 投标文件格式及附件</w:t>
      </w:r>
      <w:bookmarkEnd w:id="240"/>
      <w:r/>
      <w:bookmarkEnd w:id="241"/>
      <w:r/>
      <w:bookmarkEnd w:id="242"/>
      <w:r>
        <w:rPr>
          <w:b/>
          <w:sz w:val="28"/>
          <w:szCs w:val="28"/>
        </w:rPr>
      </w:r>
      <w:r/>
    </w:p>
    <w:p>
      <w:pPr>
        <w:pStyle w:val="1225"/>
        <w:spacing w:line="360" w:lineRule="auto"/>
        <w:rPr>
          <w:b/>
          <w:bCs/>
          <w:szCs w:val="21"/>
        </w:rPr>
      </w:pPr>
      <w:r>
        <w:rPr>
          <w:b/>
          <w:bCs/>
          <w:szCs w:val="21"/>
        </w:rPr>
        <w:t xml:space="preserve">注：</w:t>
      </w:r>
      <w:r>
        <w:rPr>
          <w:b/>
          <w:bCs/>
          <w:szCs w:val="21"/>
        </w:rPr>
      </w:r>
      <w:r/>
    </w:p>
    <w:p>
      <w:pPr>
        <w:pStyle w:val="1225"/>
        <w:jc w:val="left"/>
        <w:spacing w:line="360" w:lineRule="auto"/>
        <w:rPr>
          <w:szCs w:val="21"/>
        </w:rPr>
      </w:pPr>
      <w:r>
        <w:rPr>
          <w:szCs w:val="21"/>
        </w:rPr>
        <w:t xml:space="preserve">1.本部分内容仅提供格式参考。 </w:t>
      </w:r>
      <w:r>
        <w:rPr>
          <w:szCs w:val="21"/>
        </w:rPr>
      </w:r>
      <w:r/>
    </w:p>
    <w:p>
      <w:pPr>
        <w:pStyle w:val="1225"/>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225"/>
        <w:jc w:val="left"/>
        <w:spacing w:line="360" w:lineRule="auto"/>
        <w:rPr>
          <w:szCs w:val="21"/>
        </w:rPr>
      </w:pPr>
      <w:r>
        <w:rPr>
          <w:szCs w:val="21"/>
        </w:rPr>
        <w:t xml:space="preserve">3.所附表格中要求回答的全部问题和信息都必须正面回答。 </w:t>
      </w:r>
      <w:r>
        <w:rPr>
          <w:szCs w:val="21"/>
        </w:rPr>
      </w:r>
      <w:r/>
    </w:p>
    <w:p>
      <w:pPr>
        <w:pStyle w:val="1225"/>
        <w:jc w:val="left"/>
        <w:spacing w:line="360" w:lineRule="auto"/>
        <w:rPr>
          <w:szCs w:val="21"/>
        </w:rPr>
      </w:pPr>
      <w:r>
        <w:rPr>
          <w:szCs w:val="21"/>
        </w:rPr>
        <w:t xml:space="preserve">4.供应商提交的材料不予退还。 </w:t>
      </w:r>
      <w:r>
        <w:rPr>
          <w:szCs w:val="21"/>
        </w:rPr>
      </w:r>
      <w:r/>
    </w:p>
    <w:p>
      <w:pPr>
        <w:pStyle w:val="1225"/>
        <w:jc w:val="left"/>
        <w:spacing w:line="360" w:lineRule="auto"/>
        <w:rPr>
          <w:szCs w:val="21"/>
        </w:rPr>
      </w:pPr>
      <w:r>
        <w:rPr>
          <w:szCs w:val="21"/>
        </w:rPr>
        <w:t xml:space="preserve">5.全部文件应按投标人须知以及前附表中规定的语言和份数提交。 </w:t>
      </w:r>
      <w:r>
        <w:rPr>
          <w:szCs w:val="21"/>
        </w:rPr>
      </w:r>
      <w:r/>
    </w:p>
    <w:p>
      <w:pPr>
        <w:pStyle w:val="1225"/>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225"/>
        <w:jc w:val="center"/>
        <w:rPr>
          <w:szCs w:val="24"/>
        </w:rPr>
      </w:pPr>
      <w:r/>
      <w:bookmarkStart w:id="243" w:name="_Toc29373"/>
      <w:r/>
      <w:bookmarkStart w:id="244" w:name="_Toc496780634"/>
      <w:r/>
      <w:bookmarkStart w:id="245" w:name="_Toc12151"/>
      <w:r>
        <w:rPr>
          <w:szCs w:val="24"/>
        </w:rPr>
      </w:r>
      <w:r/>
    </w:p>
    <w:p>
      <w:pPr>
        <w:pStyle w:val="1225"/>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225"/>
        <w:jc w:val="left"/>
        <w:widowControl/>
      </w:pPr>
      <w:r>
        <w:rPr>
          <w:b/>
          <w:bCs/>
          <w:color w:val="000000"/>
          <w:sz w:val="28"/>
          <w:szCs w:val="28"/>
          <w:lang w:bidi="ar"/>
        </w:rPr>
        <w:t xml:space="preserve">投标文件封面格式 </w:t>
      </w:r>
      <w:r/>
    </w:p>
    <w:p>
      <w:pPr>
        <w:pStyle w:val="1225"/>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225"/>
        <w:jc w:val="center"/>
        <w:spacing w:line="500" w:lineRule="exact"/>
        <w:rPr>
          <w:b/>
          <w:sz w:val="44"/>
          <w:szCs w:val="44"/>
        </w:rPr>
      </w:pPr>
      <w:r>
        <w:rPr>
          <w:b/>
          <w:sz w:val="44"/>
          <w:szCs w:val="44"/>
        </w:rPr>
      </w:r>
      <w:r/>
    </w:p>
    <w:p>
      <w:pPr>
        <w:pStyle w:val="1411"/>
        <w:ind w:firstLine="883"/>
        <w:rPr>
          <w:b/>
          <w:sz w:val="44"/>
          <w:szCs w:val="44"/>
        </w:rPr>
      </w:pPr>
      <w:r>
        <w:rPr>
          <w:b/>
          <w:sz w:val="44"/>
          <w:szCs w:val="44"/>
        </w:rPr>
      </w:r>
      <w:r/>
    </w:p>
    <w:p>
      <w:pPr>
        <w:pStyle w:val="1411"/>
        <w:ind w:firstLine="883"/>
        <w:rPr>
          <w:b/>
          <w:sz w:val="44"/>
          <w:szCs w:val="44"/>
        </w:rPr>
      </w:pPr>
      <w:r>
        <w:rPr>
          <w:b/>
          <w:sz w:val="44"/>
          <w:szCs w:val="44"/>
        </w:rPr>
      </w:r>
      <w:r/>
    </w:p>
    <w:p>
      <w:pPr>
        <w:pStyle w:val="1225"/>
        <w:jc w:val="center"/>
        <w:spacing w:line="500" w:lineRule="exact"/>
        <w:rPr>
          <w:rFonts w:hint="eastAsia"/>
          <w:b/>
          <w:sz w:val="48"/>
          <w:szCs w:val="48"/>
          <w:lang w:eastAsia="zh-CN"/>
        </w:rPr>
      </w:pPr>
      <w:r>
        <w:rPr>
          <w:rFonts w:hint="eastAsia" w:ascii="宋体" w:hAnsi="宋体" w:cs="宋体"/>
          <w:b/>
          <w:sz w:val="52"/>
          <w:szCs w:val="52"/>
        </w:rPr>
        <w:t xml:space="preserve">江苏省人民医院</w:t>
      </w:r>
      <w:r>
        <w:rPr>
          <w:rFonts w:hint="eastAsia"/>
          <w:b/>
          <w:sz w:val="48"/>
          <w:szCs w:val="48"/>
          <w:lang w:eastAsia="zh-CN"/>
        </w:rPr>
      </w:r>
      <w:r/>
    </w:p>
    <w:p>
      <w:pPr>
        <w:pStyle w:val="1225"/>
        <w:jc w:val="center"/>
        <w:spacing w:line="500" w:lineRule="exact"/>
        <w:rPr>
          <w:rFonts w:hint="eastAsia"/>
          <w:b/>
          <w:sz w:val="48"/>
          <w:szCs w:val="48"/>
          <w:lang w:eastAsia="zh-CN"/>
        </w:rPr>
      </w:pPr>
      <w:r>
        <w:rPr>
          <w:rFonts w:hint="eastAsia"/>
          <w:b/>
          <w:sz w:val="48"/>
          <w:szCs w:val="48"/>
          <w:lang w:eastAsia="zh-CN"/>
        </w:rPr>
      </w:r>
      <w:r/>
    </w:p>
    <w:p>
      <w:pPr>
        <w:pStyle w:val="1225"/>
        <w:jc w:val="center"/>
        <w:spacing w:line="500" w:lineRule="exact"/>
        <w:rPr>
          <w:rFonts w:hint="eastAsia"/>
          <w:b/>
          <w:sz w:val="48"/>
          <w:szCs w:val="48"/>
          <w:lang w:eastAsia="zh-CN"/>
        </w:rPr>
      </w:pPr>
      <w:r>
        <w:rPr>
          <w:rFonts w:hint="eastAsia"/>
          <w:b/>
          <w:sz w:val="48"/>
          <w:szCs w:val="48"/>
          <w:lang w:eastAsia="zh-CN"/>
        </w:rPr>
      </w:r>
      <w:r/>
    </w:p>
    <w:p>
      <w:pPr>
        <w:pStyle w:val="1225"/>
        <w:jc w:val="center"/>
        <w:spacing w:line="500" w:lineRule="exact"/>
        <w:rPr>
          <w:rFonts w:eastAsia="宋体"/>
          <w:b/>
          <w:color w:val="000000"/>
          <w:spacing w:val="80"/>
          <w:sz w:val="72"/>
          <w:lang w:eastAsia="zh-CN"/>
        </w:rPr>
      </w:pPr>
      <w:r>
        <w:rPr>
          <w:rFonts w:hint="eastAsia"/>
          <w:b/>
          <w:sz w:val="48"/>
          <w:szCs w:val="48"/>
          <w:lang w:eastAsia="zh-CN"/>
        </w:rPr>
        <w:t xml:space="preserve">青教公寓学生宿舍家具采购</w:t>
      </w:r>
      <w:r>
        <w:rPr>
          <w:rFonts w:eastAsia="宋体"/>
          <w:b/>
          <w:color w:val="000000"/>
          <w:spacing w:val="80"/>
          <w:sz w:val="72"/>
          <w:lang w:eastAsia="zh-CN"/>
        </w:rPr>
      </w:r>
      <w:r/>
    </w:p>
    <w:p>
      <w:pPr>
        <w:pStyle w:val="1411"/>
        <w:ind w:firstLine="1766"/>
        <w:rPr>
          <w:b/>
          <w:color w:val="000000"/>
          <w:spacing w:val="80"/>
          <w:sz w:val="72"/>
        </w:rPr>
      </w:pPr>
      <w:r>
        <w:rPr>
          <w:b/>
          <w:color w:val="000000"/>
          <w:spacing w:val="80"/>
          <w:sz w:val="72"/>
        </w:rPr>
      </w:r>
      <w:r/>
    </w:p>
    <w:p>
      <w:pPr>
        <w:pStyle w:val="1411"/>
        <w:ind w:firstLine="1766"/>
        <w:rPr>
          <w:b/>
          <w:color w:val="000000"/>
          <w:spacing w:val="80"/>
          <w:sz w:val="72"/>
        </w:rPr>
      </w:pPr>
      <w:r>
        <w:rPr>
          <w:b/>
          <w:color w:val="000000"/>
          <w:spacing w:val="80"/>
          <w:sz w:val="72"/>
        </w:rPr>
      </w:r>
      <w:r/>
    </w:p>
    <w:p>
      <w:pPr>
        <w:pStyle w:val="1225"/>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225"/>
        <w:ind w:firstLine="1285"/>
        <w:spacing w:line="360" w:lineRule="auto"/>
        <w:rPr>
          <w:b/>
          <w:sz w:val="32"/>
          <w:szCs w:val="32"/>
        </w:rPr>
      </w:pPr>
      <w:r>
        <w:rPr>
          <w:b/>
          <w:sz w:val="32"/>
          <w:szCs w:val="32"/>
        </w:rPr>
      </w:r>
      <w:r/>
    </w:p>
    <w:p>
      <w:pPr>
        <w:pStyle w:val="1225"/>
        <w:spacing w:line="500" w:lineRule="exact"/>
        <w:rPr>
          <w:color w:val="000000"/>
          <w:sz w:val="32"/>
        </w:rPr>
      </w:pPr>
      <w:r>
        <w:rPr>
          <w:color w:val="000000"/>
          <w:sz w:val="32"/>
        </w:rPr>
      </w:r>
      <w:r/>
    </w:p>
    <w:p>
      <w:pPr>
        <w:pStyle w:val="1225"/>
        <w:spacing w:line="360" w:lineRule="auto"/>
        <w:rPr>
          <w:b/>
          <w:sz w:val="32"/>
          <w:szCs w:val="32"/>
        </w:rPr>
      </w:pPr>
      <w:r>
        <w:rPr>
          <w:b/>
          <w:sz w:val="32"/>
          <w:szCs w:val="32"/>
        </w:rPr>
      </w:r>
      <w:r/>
    </w:p>
    <w:p>
      <w:pPr>
        <w:pStyle w:val="1225"/>
        <w:ind w:firstLine="1285"/>
        <w:keepLines w:val="0"/>
        <w:keepNext w:val="0"/>
        <w:pageBreakBefore w:val="0"/>
        <w:spacing w:line="360" w:lineRule="auto"/>
        <w:widowControl w:val="off"/>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JSZC-320000-SMDY-G2026-0042</w:t>
      </w:r>
      <w:r>
        <w:rPr>
          <w:b/>
          <w:sz w:val="32"/>
          <w:szCs w:val="32"/>
          <w:highlight w:val="none"/>
        </w:rPr>
        <w:t xml:space="preserve">（</w:t>
      </w:r>
      <w:r>
        <w:rPr>
          <w:rFonts w:hint="eastAsia"/>
          <w:b/>
          <w:sz w:val="32"/>
          <w:szCs w:val="32"/>
          <w:highlight w:val="none"/>
          <w:lang w:eastAsia="zh-CN"/>
        </w:rPr>
        <w:t xml:space="preserve">2640SUMEC/XMGG4031</w:t>
      </w:r>
      <w:r>
        <w:rPr>
          <w:b/>
          <w:sz w:val="32"/>
          <w:szCs w:val="32"/>
        </w:rPr>
        <w:t xml:space="preserve">）</w:t>
      </w:r>
      <w:r>
        <w:rPr>
          <w:b/>
          <w:sz w:val="32"/>
          <w:szCs w:val="32"/>
          <w:highlight w:val="yellow"/>
        </w:rPr>
      </w:r>
      <w:r/>
    </w:p>
    <w:p>
      <w:pPr>
        <w:pStyle w:val="1225"/>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225"/>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225"/>
        <w:jc w:val="center"/>
        <w:spacing w:line="360" w:lineRule="auto"/>
        <w:rPr>
          <w:b/>
          <w:sz w:val="36"/>
          <w:szCs w:val="36"/>
        </w:rPr>
      </w:pPr>
      <w:r>
        <w:rPr>
          <w:b/>
          <w:sz w:val="36"/>
          <w:szCs w:val="36"/>
        </w:rPr>
      </w:r>
      <w:r/>
    </w:p>
    <w:p>
      <w:pPr>
        <w:pStyle w:val="1294"/>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227"/>
        <w:jc w:val="center"/>
        <w:spacing w:before="120" w:after="120" w:line="360" w:lineRule="auto"/>
        <w:rPr>
          <w:rFonts w:ascii="Times New Roman" w:hAnsi="Times New Roman" w:eastAsia="宋体"/>
          <w:sz w:val="28"/>
          <w:szCs w:val="28"/>
        </w:rPr>
      </w:pPr>
      <w:r/>
      <w:bookmarkStart w:id="246" w:name="_Toc29481"/>
      <w:r>
        <w:rPr>
          <w:rFonts w:ascii="Times New Roman" w:hAnsi="Times New Roman" w:eastAsia="宋体"/>
          <w:sz w:val="28"/>
          <w:szCs w:val="28"/>
        </w:rPr>
        <w:t xml:space="preserve">资格审查索引表</w:t>
      </w:r>
      <w:bookmarkEnd w:id="246"/>
      <w:r>
        <w:rPr>
          <w:rFonts w:ascii="Times New Roman" w:hAnsi="Times New Roman" w:eastAsia="宋体"/>
          <w:sz w:val="28"/>
          <w:szCs w:val="28"/>
        </w:rPr>
      </w:r>
      <w:r/>
    </w:p>
    <w:p>
      <w:pPr>
        <w:pStyle w:val="1225"/>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225"/>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225"/>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225"/>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225"/>
              <w:spacing w:line="360" w:lineRule="auto"/>
              <w:widowControl/>
              <w:rPr>
                <w:sz w:val="24"/>
                <w:szCs w:val="24"/>
              </w:rPr>
            </w:pPr>
            <w:r>
              <w:rPr>
                <w:sz w:val="24"/>
                <w:szCs w:val="24"/>
              </w:rPr>
            </w:r>
            <w:r/>
          </w:p>
        </w:tc>
        <w:tc>
          <w:tcPr>
            <w:tcW w:w="5332" w:type="dxa"/>
            <w:vAlign w:val="center"/>
            <w:textDirection w:val="lrTb"/>
            <w:noWrap w:val="false"/>
          </w:tcPr>
          <w:p>
            <w:pPr>
              <w:pStyle w:val="1225"/>
              <w:spacing w:line="360" w:lineRule="auto"/>
              <w:rPr>
                <w:sz w:val="24"/>
                <w:szCs w:val="24"/>
              </w:rPr>
            </w:pPr>
            <w:r>
              <w:rPr>
                <w:sz w:val="24"/>
                <w:szCs w:val="24"/>
              </w:rPr>
            </w:r>
            <w:r/>
          </w:p>
        </w:tc>
        <w:tc>
          <w:tcPr>
            <w:tcW w:w="1949" w:type="dxa"/>
            <w:vAlign w:val="top"/>
            <w:textDirection w:val="lrTb"/>
            <w:noWrap w:val="false"/>
          </w:tcPr>
          <w:p>
            <w:pPr>
              <w:pStyle w:val="1225"/>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225"/>
              <w:spacing w:line="360" w:lineRule="auto"/>
              <w:rPr>
                <w:sz w:val="24"/>
                <w:szCs w:val="24"/>
              </w:rPr>
            </w:pPr>
            <w:r>
              <w:rPr>
                <w:sz w:val="24"/>
                <w:szCs w:val="24"/>
              </w:rPr>
            </w:r>
            <w:r/>
          </w:p>
        </w:tc>
        <w:tc>
          <w:tcPr>
            <w:tcW w:w="5332" w:type="dxa"/>
            <w:vAlign w:val="center"/>
            <w:textDirection w:val="lrTb"/>
            <w:noWrap w:val="false"/>
          </w:tcPr>
          <w:p>
            <w:pPr>
              <w:pStyle w:val="1225"/>
              <w:spacing w:line="360" w:lineRule="auto"/>
              <w:rPr>
                <w:sz w:val="24"/>
                <w:szCs w:val="24"/>
              </w:rPr>
            </w:pPr>
            <w:r>
              <w:rPr>
                <w:sz w:val="24"/>
                <w:szCs w:val="24"/>
              </w:rPr>
            </w:r>
            <w:r/>
          </w:p>
        </w:tc>
        <w:tc>
          <w:tcPr>
            <w:tcW w:w="1949" w:type="dxa"/>
            <w:vAlign w:val="top"/>
            <w:textDirection w:val="lrTb"/>
            <w:noWrap w:val="false"/>
          </w:tcPr>
          <w:p>
            <w:pPr>
              <w:pStyle w:val="122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25"/>
              <w:spacing w:line="360" w:lineRule="auto"/>
              <w:rPr>
                <w:sz w:val="24"/>
                <w:szCs w:val="24"/>
              </w:rPr>
            </w:pPr>
            <w:r>
              <w:rPr>
                <w:sz w:val="24"/>
                <w:szCs w:val="24"/>
              </w:rPr>
            </w:r>
            <w:r/>
          </w:p>
        </w:tc>
        <w:tc>
          <w:tcPr>
            <w:tcW w:w="5332" w:type="dxa"/>
            <w:vAlign w:val="center"/>
            <w:textDirection w:val="lrTb"/>
            <w:noWrap w:val="false"/>
          </w:tcPr>
          <w:p>
            <w:pPr>
              <w:pStyle w:val="1225"/>
              <w:spacing w:line="360" w:lineRule="auto"/>
              <w:rPr>
                <w:sz w:val="24"/>
                <w:szCs w:val="24"/>
              </w:rPr>
            </w:pPr>
            <w:r>
              <w:rPr>
                <w:sz w:val="24"/>
                <w:szCs w:val="24"/>
              </w:rPr>
            </w:r>
            <w:r/>
          </w:p>
        </w:tc>
        <w:tc>
          <w:tcPr>
            <w:tcW w:w="1949" w:type="dxa"/>
            <w:vAlign w:val="top"/>
            <w:textDirection w:val="lrTb"/>
            <w:noWrap w:val="false"/>
          </w:tcPr>
          <w:p>
            <w:pPr>
              <w:pStyle w:val="122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25"/>
              <w:spacing w:line="360" w:lineRule="auto"/>
              <w:rPr>
                <w:sz w:val="24"/>
                <w:szCs w:val="24"/>
              </w:rPr>
            </w:pPr>
            <w:r>
              <w:rPr>
                <w:sz w:val="24"/>
                <w:szCs w:val="24"/>
              </w:rPr>
            </w:r>
            <w:r/>
          </w:p>
        </w:tc>
        <w:tc>
          <w:tcPr>
            <w:tcW w:w="5332" w:type="dxa"/>
            <w:vAlign w:val="center"/>
            <w:textDirection w:val="lrTb"/>
            <w:noWrap w:val="false"/>
          </w:tcPr>
          <w:p>
            <w:pPr>
              <w:pStyle w:val="1225"/>
              <w:spacing w:line="360" w:lineRule="auto"/>
              <w:rPr>
                <w:sz w:val="24"/>
                <w:szCs w:val="24"/>
              </w:rPr>
            </w:pPr>
            <w:r>
              <w:rPr>
                <w:sz w:val="24"/>
                <w:szCs w:val="24"/>
              </w:rPr>
            </w:r>
            <w:r/>
          </w:p>
        </w:tc>
        <w:tc>
          <w:tcPr>
            <w:tcW w:w="1949" w:type="dxa"/>
            <w:vAlign w:val="top"/>
            <w:textDirection w:val="lrTb"/>
            <w:noWrap w:val="false"/>
          </w:tcPr>
          <w:p>
            <w:pPr>
              <w:pStyle w:val="122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25"/>
              <w:spacing w:line="360" w:lineRule="auto"/>
              <w:rPr>
                <w:sz w:val="24"/>
                <w:szCs w:val="24"/>
              </w:rPr>
            </w:pPr>
            <w:r>
              <w:rPr>
                <w:sz w:val="24"/>
                <w:szCs w:val="24"/>
              </w:rPr>
            </w:r>
            <w:r/>
          </w:p>
        </w:tc>
        <w:tc>
          <w:tcPr>
            <w:tcW w:w="5332" w:type="dxa"/>
            <w:vAlign w:val="center"/>
            <w:textDirection w:val="lrTb"/>
            <w:noWrap w:val="false"/>
          </w:tcPr>
          <w:p>
            <w:pPr>
              <w:pStyle w:val="1225"/>
              <w:spacing w:line="360" w:lineRule="auto"/>
              <w:rPr>
                <w:sz w:val="24"/>
                <w:szCs w:val="24"/>
              </w:rPr>
            </w:pPr>
            <w:r>
              <w:rPr>
                <w:sz w:val="24"/>
                <w:szCs w:val="24"/>
              </w:rPr>
            </w:r>
            <w:r/>
          </w:p>
        </w:tc>
        <w:tc>
          <w:tcPr>
            <w:tcW w:w="1949" w:type="dxa"/>
            <w:vAlign w:val="top"/>
            <w:textDirection w:val="lrTb"/>
            <w:noWrap w:val="false"/>
          </w:tcPr>
          <w:p>
            <w:pPr>
              <w:pStyle w:val="122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25"/>
              <w:spacing w:line="360" w:lineRule="auto"/>
              <w:rPr>
                <w:sz w:val="24"/>
                <w:szCs w:val="24"/>
              </w:rPr>
            </w:pPr>
            <w:r>
              <w:rPr>
                <w:sz w:val="24"/>
                <w:szCs w:val="24"/>
              </w:rPr>
            </w:r>
            <w:r/>
          </w:p>
        </w:tc>
        <w:tc>
          <w:tcPr>
            <w:tcW w:w="5332" w:type="dxa"/>
            <w:vAlign w:val="center"/>
            <w:textDirection w:val="lrTb"/>
            <w:noWrap w:val="false"/>
          </w:tcPr>
          <w:p>
            <w:pPr>
              <w:pStyle w:val="1225"/>
              <w:spacing w:line="360" w:lineRule="auto"/>
              <w:rPr>
                <w:sz w:val="24"/>
                <w:szCs w:val="24"/>
              </w:rPr>
            </w:pPr>
            <w:r>
              <w:rPr>
                <w:sz w:val="24"/>
                <w:szCs w:val="24"/>
              </w:rPr>
            </w:r>
            <w:r/>
          </w:p>
        </w:tc>
        <w:tc>
          <w:tcPr>
            <w:tcW w:w="1949" w:type="dxa"/>
            <w:vAlign w:val="top"/>
            <w:textDirection w:val="lrTb"/>
            <w:noWrap w:val="false"/>
          </w:tcPr>
          <w:p>
            <w:pPr>
              <w:pStyle w:val="122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25"/>
              <w:spacing w:line="360" w:lineRule="auto"/>
              <w:rPr>
                <w:sz w:val="24"/>
                <w:szCs w:val="24"/>
              </w:rPr>
            </w:pPr>
            <w:r>
              <w:rPr>
                <w:sz w:val="24"/>
                <w:szCs w:val="24"/>
              </w:rPr>
            </w:r>
            <w:r/>
          </w:p>
        </w:tc>
        <w:tc>
          <w:tcPr>
            <w:tcW w:w="5332" w:type="dxa"/>
            <w:vAlign w:val="center"/>
            <w:textDirection w:val="lrTb"/>
            <w:noWrap w:val="false"/>
          </w:tcPr>
          <w:p>
            <w:pPr>
              <w:pStyle w:val="1225"/>
              <w:spacing w:line="360" w:lineRule="auto"/>
              <w:rPr>
                <w:sz w:val="24"/>
                <w:szCs w:val="24"/>
              </w:rPr>
            </w:pPr>
            <w:r>
              <w:rPr>
                <w:sz w:val="24"/>
                <w:szCs w:val="24"/>
              </w:rPr>
            </w:r>
            <w:r/>
          </w:p>
        </w:tc>
        <w:tc>
          <w:tcPr>
            <w:tcW w:w="1949" w:type="dxa"/>
            <w:vAlign w:val="top"/>
            <w:textDirection w:val="lrTb"/>
            <w:noWrap w:val="false"/>
          </w:tcPr>
          <w:p>
            <w:pPr>
              <w:pStyle w:val="1225"/>
              <w:spacing w:line="360" w:lineRule="auto"/>
              <w:rPr>
                <w:sz w:val="24"/>
                <w:szCs w:val="24"/>
              </w:rPr>
            </w:pPr>
            <w:r>
              <w:rPr>
                <w:sz w:val="24"/>
                <w:szCs w:val="24"/>
              </w:rPr>
            </w:r>
            <w:r/>
          </w:p>
        </w:tc>
      </w:tr>
      <w:tr>
        <w:trPr>
          <w:trHeight w:val="611"/>
        </w:trPr>
        <w:tc>
          <w:tcPr>
            <w:tcW w:w="2573" w:type="dxa"/>
            <w:vAlign w:val="center"/>
            <w:textDirection w:val="lrTb"/>
            <w:noWrap w:val="false"/>
          </w:tcPr>
          <w:p>
            <w:pPr>
              <w:pStyle w:val="1225"/>
              <w:spacing w:line="360" w:lineRule="auto"/>
              <w:rPr>
                <w:sz w:val="24"/>
                <w:szCs w:val="24"/>
              </w:rPr>
            </w:pPr>
            <w:r>
              <w:rPr>
                <w:sz w:val="24"/>
                <w:szCs w:val="24"/>
              </w:rPr>
            </w:r>
            <w:r/>
          </w:p>
        </w:tc>
        <w:tc>
          <w:tcPr>
            <w:tcW w:w="5332" w:type="dxa"/>
            <w:vAlign w:val="center"/>
            <w:textDirection w:val="lrTb"/>
            <w:noWrap w:val="false"/>
          </w:tcPr>
          <w:p>
            <w:pPr>
              <w:pStyle w:val="1225"/>
              <w:spacing w:line="360" w:lineRule="auto"/>
              <w:rPr>
                <w:sz w:val="24"/>
                <w:szCs w:val="24"/>
              </w:rPr>
            </w:pPr>
            <w:r>
              <w:rPr>
                <w:sz w:val="24"/>
                <w:szCs w:val="24"/>
              </w:rPr>
            </w:r>
            <w:r/>
          </w:p>
        </w:tc>
        <w:tc>
          <w:tcPr>
            <w:tcW w:w="1949" w:type="dxa"/>
            <w:vAlign w:val="top"/>
            <w:textDirection w:val="lrTb"/>
            <w:noWrap w:val="false"/>
          </w:tcPr>
          <w:p>
            <w:pPr>
              <w:pStyle w:val="1225"/>
              <w:spacing w:line="360" w:lineRule="auto"/>
              <w:rPr>
                <w:sz w:val="24"/>
                <w:szCs w:val="24"/>
              </w:rPr>
            </w:pPr>
            <w:r>
              <w:rPr>
                <w:sz w:val="24"/>
                <w:szCs w:val="24"/>
              </w:rPr>
            </w:r>
            <w:r/>
          </w:p>
        </w:tc>
      </w:tr>
    </w:tbl>
    <w:p>
      <w:pPr>
        <w:pStyle w:val="1225"/>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227"/>
        <w:jc w:val="center"/>
        <w:spacing w:before="120" w:after="120"/>
        <w:rPr>
          <w:rFonts w:ascii="Times New Roman" w:hAnsi="Times New Roman" w:eastAsia="宋体"/>
          <w:sz w:val="28"/>
          <w:szCs w:val="28"/>
        </w:rPr>
      </w:pPr>
      <w:r/>
      <w:bookmarkEnd w:id="243"/>
      <w:r/>
      <w:bookmarkEnd w:id="244"/>
      <w:r/>
      <w:bookmarkEnd w:id="245"/>
      <w:r/>
      <w:bookmarkStart w:id="247" w:name="_Toc12640"/>
      <w:r/>
      <w:bookmarkStart w:id="248" w:name="_Toc18263"/>
      <w:r/>
      <w:bookmarkStart w:id="249" w:name="_Toc13756"/>
      <w:r>
        <w:rPr>
          <w:rFonts w:ascii="Times New Roman" w:hAnsi="Times New Roman" w:eastAsia="宋体"/>
          <w:sz w:val="28"/>
          <w:szCs w:val="28"/>
        </w:rPr>
        <w:t xml:space="preserve">评审索引表</w:t>
      </w:r>
      <w:bookmarkEnd w:id="247"/>
      <w:r/>
      <w:bookmarkEnd w:id="248"/>
      <w:r>
        <w:rPr>
          <w:rFonts w:ascii="Times New Roman" w:hAnsi="Times New Roman" w:eastAsia="宋体"/>
          <w:sz w:val="28"/>
          <w:szCs w:val="28"/>
        </w:rPr>
      </w:r>
      <w:r/>
    </w:p>
    <w:p>
      <w:pPr>
        <w:pStyle w:val="1225"/>
        <w:jc w:val="center"/>
        <w:spacing w:before="120" w:after="120"/>
        <w:rPr>
          <w:sz w:val="28"/>
          <w:szCs w:val="28"/>
        </w:rPr>
      </w:pPr>
      <w:r/>
      <w:bookmarkStart w:id="250" w:name="_Toc5536"/>
      <w:r>
        <w:rPr>
          <w:sz w:val="24"/>
          <w:szCs w:val="24"/>
        </w:rPr>
        <w:t xml:space="preserve">（具体详见招标文件第三章评标标准）</w:t>
      </w:r>
      <w:bookmarkEnd w:id="250"/>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225"/>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225"/>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225"/>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225"/>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widowControl/>
              <w:rPr>
                <w:b/>
                <w:szCs w:val="21"/>
              </w:rPr>
            </w:pPr>
            <w:r>
              <w:rPr>
                <w:b/>
                <w:szCs w:val="21"/>
              </w:rPr>
            </w:r>
            <w:r/>
          </w:p>
        </w:tc>
        <w:tc>
          <w:tcPr>
            <w:tcW w:w="4868" w:type="dxa"/>
            <w:vAlign w:val="center"/>
            <w:textDirection w:val="lrTb"/>
            <w:noWrap w:val="false"/>
          </w:tcPr>
          <w:p>
            <w:pPr>
              <w:pStyle w:val="1225"/>
              <w:spacing w:line="360" w:lineRule="auto"/>
              <w:rPr>
                <w:szCs w:val="21"/>
              </w:rPr>
            </w:pPr>
            <w:r>
              <w:rPr>
                <w:szCs w:val="21"/>
              </w:rPr>
            </w:r>
            <w:r/>
          </w:p>
        </w:tc>
        <w:tc>
          <w:tcPr>
            <w:tcW w:w="1884" w:type="dxa"/>
            <w:vAlign w:val="center"/>
            <w:textDirection w:val="lrTb"/>
            <w:noWrap w:val="false"/>
          </w:tcPr>
          <w:p>
            <w:pPr>
              <w:pStyle w:val="1225"/>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225"/>
              <w:ind w:right="211"/>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rPr>
                <w:b/>
                <w:szCs w:val="21"/>
              </w:rPr>
            </w:pPr>
            <w:r>
              <w:rPr>
                <w:b/>
                <w:szCs w:val="21"/>
              </w:rPr>
            </w:r>
            <w:r/>
          </w:p>
        </w:tc>
        <w:tc>
          <w:tcPr>
            <w:tcW w:w="4868" w:type="dxa"/>
            <w:vAlign w:val="center"/>
            <w:textDirection w:val="lrTb"/>
            <w:noWrap w:val="false"/>
          </w:tcPr>
          <w:p>
            <w:pPr>
              <w:pStyle w:val="1294"/>
              <w:ind w:firstLine="0"/>
            </w:pPr>
            <w:r/>
            <w:r/>
          </w:p>
        </w:tc>
        <w:tc>
          <w:tcPr>
            <w:tcW w:w="1884" w:type="dxa"/>
            <w:vAlign w:val="center"/>
            <w:textDirection w:val="lrTb"/>
            <w:noWrap w:val="false"/>
          </w:tcPr>
          <w:p>
            <w:pPr>
              <w:pStyle w:val="1225"/>
              <w:jc w:val="center"/>
              <w:spacing w:line="360" w:lineRule="auto"/>
              <w:rPr>
                <w:szCs w:val="21"/>
              </w:rPr>
            </w:pPr>
            <w:r>
              <w:rPr>
                <w:szCs w:val="21"/>
              </w:rPr>
            </w:r>
            <w:r/>
          </w:p>
        </w:tc>
      </w:tr>
      <w:tr>
        <w:trPr>
          <w:trHeight w:val="580"/>
        </w:trPr>
        <w:tc>
          <w:tcPr>
            <w:tcW w:w="1234" w:type="dxa"/>
            <w:vAlign w:val="center"/>
            <w:textDirection w:val="lrTb"/>
            <w:noWrap w:val="false"/>
          </w:tcPr>
          <w:p>
            <w:pPr>
              <w:pStyle w:val="1225"/>
              <w:ind w:right="211"/>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rPr>
                <w:b/>
                <w:szCs w:val="21"/>
              </w:rPr>
            </w:pPr>
            <w:r>
              <w:rPr>
                <w:b/>
                <w:szCs w:val="21"/>
              </w:rPr>
            </w:r>
            <w:r/>
          </w:p>
        </w:tc>
        <w:tc>
          <w:tcPr>
            <w:tcW w:w="4868" w:type="dxa"/>
            <w:vAlign w:val="center"/>
            <w:textDirection w:val="lrTb"/>
            <w:noWrap w:val="false"/>
          </w:tcPr>
          <w:p>
            <w:pPr>
              <w:pStyle w:val="1294"/>
              <w:ind w:firstLine="0"/>
            </w:pPr>
            <w:r/>
            <w:r/>
          </w:p>
        </w:tc>
        <w:tc>
          <w:tcPr>
            <w:tcW w:w="1884" w:type="dxa"/>
            <w:vAlign w:val="center"/>
            <w:textDirection w:val="lrTb"/>
            <w:noWrap w:val="false"/>
          </w:tcPr>
          <w:p>
            <w:pPr>
              <w:pStyle w:val="1225"/>
              <w:jc w:val="center"/>
              <w:spacing w:line="360" w:lineRule="auto"/>
              <w:rPr>
                <w:szCs w:val="21"/>
              </w:rPr>
            </w:pPr>
            <w:r>
              <w:rPr>
                <w:szCs w:val="21"/>
              </w:rPr>
            </w:r>
            <w:r/>
          </w:p>
        </w:tc>
      </w:tr>
      <w:tr>
        <w:trPr>
          <w:trHeight w:val="580"/>
        </w:trPr>
        <w:tc>
          <w:tcPr>
            <w:tcW w:w="1234" w:type="dxa"/>
            <w:vAlign w:val="center"/>
            <w:textDirection w:val="lrTb"/>
            <w:noWrap w:val="false"/>
          </w:tcPr>
          <w:p>
            <w:pPr>
              <w:pStyle w:val="1225"/>
              <w:ind w:right="211"/>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rPr>
                <w:b/>
                <w:szCs w:val="21"/>
              </w:rPr>
            </w:pPr>
            <w:r>
              <w:rPr>
                <w:b/>
                <w:szCs w:val="21"/>
              </w:rPr>
            </w:r>
            <w:r/>
          </w:p>
        </w:tc>
        <w:tc>
          <w:tcPr>
            <w:tcW w:w="4868" w:type="dxa"/>
            <w:vAlign w:val="center"/>
            <w:textDirection w:val="lrTb"/>
            <w:noWrap w:val="false"/>
          </w:tcPr>
          <w:p>
            <w:pPr>
              <w:pStyle w:val="1294"/>
              <w:ind w:firstLine="0"/>
            </w:pPr>
            <w:r/>
            <w:r/>
          </w:p>
        </w:tc>
        <w:tc>
          <w:tcPr>
            <w:tcW w:w="1884" w:type="dxa"/>
            <w:vAlign w:val="center"/>
            <w:textDirection w:val="lrTb"/>
            <w:noWrap w:val="false"/>
          </w:tcPr>
          <w:p>
            <w:pPr>
              <w:pStyle w:val="1225"/>
              <w:jc w:val="center"/>
              <w:spacing w:line="360" w:lineRule="auto"/>
              <w:rPr>
                <w:szCs w:val="21"/>
              </w:rPr>
            </w:pPr>
            <w:r>
              <w:rPr>
                <w:szCs w:val="21"/>
              </w:rPr>
            </w:r>
            <w:r/>
          </w:p>
        </w:tc>
      </w:tr>
      <w:tr>
        <w:trPr>
          <w:trHeight w:val="580"/>
        </w:trPr>
        <w:tc>
          <w:tcPr>
            <w:tcW w:w="1234" w:type="dxa"/>
            <w:vAlign w:val="center"/>
            <w:textDirection w:val="lrTb"/>
            <w:noWrap w:val="false"/>
          </w:tcPr>
          <w:p>
            <w:pPr>
              <w:pStyle w:val="1225"/>
              <w:ind w:right="211"/>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rPr>
                <w:b/>
                <w:szCs w:val="21"/>
              </w:rPr>
            </w:pPr>
            <w:r>
              <w:rPr>
                <w:b/>
                <w:szCs w:val="21"/>
              </w:rPr>
            </w:r>
            <w:r/>
          </w:p>
        </w:tc>
        <w:tc>
          <w:tcPr>
            <w:tcW w:w="4868" w:type="dxa"/>
            <w:vAlign w:val="center"/>
            <w:textDirection w:val="lrTb"/>
            <w:noWrap w:val="false"/>
          </w:tcPr>
          <w:p>
            <w:pPr>
              <w:pStyle w:val="1294"/>
              <w:ind w:firstLine="0"/>
            </w:pPr>
            <w:r/>
            <w:r/>
          </w:p>
        </w:tc>
        <w:tc>
          <w:tcPr>
            <w:tcW w:w="1884" w:type="dxa"/>
            <w:vAlign w:val="center"/>
            <w:textDirection w:val="lrTb"/>
            <w:noWrap w:val="false"/>
          </w:tcPr>
          <w:p>
            <w:pPr>
              <w:pStyle w:val="1225"/>
              <w:jc w:val="center"/>
              <w:spacing w:line="360" w:lineRule="auto"/>
              <w:rPr>
                <w:szCs w:val="21"/>
              </w:rPr>
            </w:pPr>
            <w:r>
              <w:rPr>
                <w:szCs w:val="21"/>
              </w:rPr>
            </w:r>
            <w:r/>
          </w:p>
        </w:tc>
      </w:tr>
      <w:tr>
        <w:trPr>
          <w:trHeight w:val="580"/>
        </w:trPr>
        <w:tc>
          <w:tcPr>
            <w:tcW w:w="1234" w:type="dxa"/>
            <w:vAlign w:val="center"/>
            <w:textDirection w:val="lrTb"/>
            <w:noWrap w:val="false"/>
          </w:tcPr>
          <w:p>
            <w:pPr>
              <w:pStyle w:val="1225"/>
              <w:ind w:right="211"/>
              <w:jc w:val="center"/>
              <w:spacing w:line="360" w:lineRule="auto"/>
              <w:widowControl/>
              <w:rPr>
                <w:b/>
                <w:szCs w:val="21"/>
              </w:rPr>
            </w:pPr>
            <w:r>
              <w:rPr>
                <w:b/>
                <w:szCs w:val="21"/>
              </w:rPr>
            </w:r>
            <w:r/>
          </w:p>
        </w:tc>
        <w:tc>
          <w:tcPr>
            <w:tcW w:w="2355" w:type="dxa"/>
            <w:vAlign w:val="center"/>
            <w:textDirection w:val="lrTb"/>
            <w:noWrap w:val="false"/>
          </w:tcPr>
          <w:p>
            <w:pPr>
              <w:pStyle w:val="1225"/>
              <w:jc w:val="center"/>
              <w:spacing w:line="360" w:lineRule="auto"/>
              <w:rPr>
                <w:b/>
                <w:szCs w:val="21"/>
              </w:rPr>
            </w:pPr>
            <w:r>
              <w:rPr>
                <w:b/>
                <w:szCs w:val="21"/>
              </w:rPr>
            </w:r>
            <w:r/>
          </w:p>
        </w:tc>
        <w:tc>
          <w:tcPr>
            <w:tcW w:w="4868" w:type="dxa"/>
            <w:vAlign w:val="center"/>
            <w:textDirection w:val="lrTb"/>
            <w:noWrap w:val="false"/>
          </w:tcPr>
          <w:p>
            <w:pPr>
              <w:pStyle w:val="1294"/>
              <w:ind w:firstLine="0"/>
            </w:pPr>
            <w:r/>
            <w:r/>
          </w:p>
        </w:tc>
        <w:tc>
          <w:tcPr>
            <w:tcW w:w="1884" w:type="dxa"/>
            <w:vAlign w:val="center"/>
            <w:textDirection w:val="lrTb"/>
            <w:noWrap w:val="false"/>
          </w:tcPr>
          <w:p>
            <w:pPr>
              <w:pStyle w:val="1225"/>
              <w:jc w:val="center"/>
              <w:spacing w:line="360" w:lineRule="auto"/>
              <w:rPr>
                <w:szCs w:val="21"/>
              </w:rPr>
            </w:pPr>
            <w:r>
              <w:rPr>
                <w:szCs w:val="21"/>
              </w:rPr>
            </w:r>
            <w:r/>
          </w:p>
        </w:tc>
      </w:tr>
    </w:tbl>
    <w:p>
      <w:pPr>
        <w:pStyle w:val="1225"/>
        <w:spacing w:line="440" w:lineRule="exact"/>
        <w:rPr>
          <w:szCs w:val="24"/>
        </w:rPr>
      </w:pPr>
      <w:r>
        <w:rPr>
          <w:szCs w:val="24"/>
        </w:rPr>
      </w:r>
      <w:r/>
    </w:p>
    <w:p>
      <w:pPr>
        <w:pStyle w:val="1225"/>
        <w:spacing w:line="440" w:lineRule="exact"/>
        <w:rPr>
          <w:szCs w:val="24"/>
        </w:rPr>
      </w:pPr>
      <w:r>
        <w:rPr>
          <w:szCs w:val="24"/>
        </w:rPr>
      </w:r>
      <w:r/>
    </w:p>
    <w:p>
      <w:pPr>
        <w:pStyle w:val="1255"/>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225"/>
        <w:spacing w:line="440" w:lineRule="exact"/>
        <w:rPr>
          <w:rFonts w:hint="eastAsia" w:ascii="宋体" w:hAnsi="宋体" w:eastAsia="宋体" w:cs="宋体"/>
          <w:b/>
          <w:bCs/>
          <w:sz w:val="21"/>
          <w:szCs w:val="21"/>
        </w:rPr>
        <w:outlineLvl w:val="1"/>
      </w:pPr>
      <w:r/>
      <w:bookmarkStart w:id="251" w:name="_Toc25673"/>
      <w:r>
        <w:rPr>
          <w:rFonts w:hint="eastAsia" w:ascii="宋体" w:hAnsi="宋体" w:eastAsia="宋体" w:cs="宋体"/>
          <w:b/>
          <w:bCs/>
          <w:sz w:val="21"/>
          <w:szCs w:val="21"/>
        </w:rPr>
        <w:t xml:space="preserve">附件一 投标函格式</w:t>
      </w:r>
      <w:bookmarkEnd w:id="249"/>
      <w:r/>
      <w:bookmarkEnd w:id="251"/>
      <w:r>
        <w:rPr>
          <w:rFonts w:hint="eastAsia" w:ascii="宋体" w:hAnsi="宋体" w:eastAsia="宋体" w:cs="宋体"/>
          <w:b/>
          <w:bCs/>
          <w:sz w:val="21"/>
          <w:szCs w:val="21"/>
        </w:rPr>
      </w:r>
      <w:r/>
    </w:p>
    <w:p>
      <w:pPr>
        <w:pStyle w:val="1225"/>
        <w:jc w:val="center"/>
        <w:spacing w:line="440" w:lineRule="exact"/>
        <w:rPr>
          <w:rFonts w:hint="eastAsia" w:ascii="宋体" w:hAnsi="宋体" w:eastAsia="宋体" w:cs="宋体"/>
          <w:b/>
          <w:sz w:val="21"/>
          <w:szCs w:val="21"/>
        </w:rPr>
      </w:pPr>
      <w:r>
        <w:rPr>
          <w:rFonts w:hint="eastAsia" w:ascii="宋体" w:hAnsi="宋体" w:eastAsia="宋体" w:cs="宋体"/>
          <w:b/>
          <w:sz w:val="21"/>
          <w:szCs w:val="21"/>
        </w:rPr>
        <w:t xml:space="preserve">投标函</w:t>
      </w:r>
      <w:r>
        <w:rPr>
          <w:rFonts w:hint="eastAsia" w:ascii="宋体" w:hAnsi="宋体" w:eastAsia="宋体" w:cs="宋体"/>
          <w:b/>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致：江苏苏美达仪器设备有限公司</w:t>
      </w:r>
      <w:r>
        <w:rPr>
          <w:rFonts w:hint="eastAsia" w:ascii="宋体" w:hAnsi="宋体" w:eastAsia="宋体" w:cs="宋体"/>
          <w:sz w:val="21"/>
          <w:szCs w:val="21"/>
        </w:rPr>
      </w:r>
      <w:r/>
    </w:p>
    <w:p>
      <w:pPr>
        <w:pStyle w:val="1225"/>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根据贵方</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（项目名称）</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（项目编号）投标邀请，正式授权下述签字人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（姓名和职务）代表</w:t>
      </w:r>
      <w:r>
        <w:rPr>
          <w:rFonts w:hint="eastAsia" w:ascii="宋体" w:hAnsi="宋体" w:eastAsia="宋体" w:cs="宋体"/>
          <w:sz w:val="21"/>
          <w:szCs w:val="21"/>
          <w:u w:val="single"/>
          <w:lang w:val="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名称），提交投标文件。</w:t>
      </w:r>
      <w:r>
        <w:rPr>
          <w:rFonts w:hint="eastAsia" w:ascii="宋体" w:hAnsi="宋体" w:eastAsia="宋体" w:cs="宋体"/>
          <w:sz w:val="21"/>
          <w:szCs w:val="21"/>
          <w:lang w:val="zh-CN"/>
        </w:rPr>
      </w:r>
      <w:r/>
    </w:p>
    <w:p>
      <w:pPr>
        <w:pStyle w:val="1225"/>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据此函，签字人兹宣布同意如下：</w:t>
      </w: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1．我们的资格条件完全符合《中华人民共和国政府采购法》和本次招标要求，我们同意并向贵方提供了与本次招标活动有关的所有证据和资料。    </w:t>
      </w: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2．我们已详细审核全部招标文件及其有效补充文件，我们放弃对招标文件任何误解的权利，提交投标文件后，</w:t>
      </w:r>
      <w:r>
        <w:rPr>
          <w:rFonts w:hint="eastAsia" w:ascii="宋体" w:hAnsi="宋体" w:eastAsia="宋体" w:cs="宋体"/>
          <w:b/>
          <w:bCs/>
          <w:sz w:val="21"/>
          <w:szCs w:val="21"/>
        </w:rPr>
        <w:t xml:space="preserve">不对招标文件本身提出质疑</w:t>
      </w:r>
      <w:r>
        <w:rPr>
          <w:rFonts w:hint="eastAsia" w:ascii="宋体" w:hAnsi="宋体" w:eastAsia="宋体" w:cs="宋体"/>
          <w:sz w:val="21"/>
          <w:szCs w:val="21"/>
        </w:rPr>
        <w:t xml:space="preserve">。否则，属于不诚信和故意扰乱采购活动行为，我们将无条件接受处罚。</w:t>
      </w: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3．我们同意在本项目招标文件中规定的开标之日起90天内遵守本投标文件中的承诺且在此期限期满之前均具有约束力。</w:t>
      </w: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4．我们愿意向采购代理机构提供任何与本次招标有关的其他资料，并保证已提供和将要提供的文件是真实的、准确的。</w:t>
      </w: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5．我们理解，你们无义务必须接受投标价最低的投标，并有权拒绝所有的投标。</w:t>
      </w: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eastAsia="宋体" w:cs="宋体"/>
          <w:sz w:val="21"/>
          <w:szCs w:val="21"/>
        </w:rPr>
      </w:r>
      <w:r/>
    </w:p>
    <w:p>
      <w:pPr>
        <w:pStyle w:val="1225"/>
        <w:spacing w:line="360" w:lineRule="auto"/>
        <w:rPr>
          <w:rFonts w:hint="eastAsia" w:ascii="宋体" w:hAnsi="宋体" w:eastAsia="宋体" w:cs="宋体"/>
          <w:sz w:val="21"/>
          <w:szCs w:val="21"/>
        </w:rPr>
      </w:pPr>
      <w:r>
        <w:rPr>
          <w:rFonts w:hint="eastAsia" w:ascii="宋体" w:hAnsi="宋体" w:eastAsia="宋体" w:cs="宋体"/>
          <w:sz w:val="21"/>
          <w:szCs w:val="21"/>
        </w:rPr>
        <w:t xml:space="preserve">7．其它说明：</w:t>
      </w:r>
      <w:r>
        <w:rPr>
          <w:rFonts w:hint="eastAsia" w:ascii="宋体" w:hAnsi="宋体" w:eastAsia="宋体" w:cs="宋体"/>
          <w:sz w:val="21"/>
          <w:szCs w:val="21"/>
        </w:rPr>
      </w:r>
      <w:r/>
    </w:p>
    <w:p>
      <w:pPr>
        <w:pStyle w:val="1225"/>
        <w:spacing w:line="440" w:lineRule="exact"/>
        <w:rPr>
          <w:szCs w:val="21"/>
        </w:rPr>
      </w:pPr>
      <w:r>
        <w:rPr>
          <w:szCs w:val="21"/>
        </w:rPr>
      </w:r>
      <w:r/>
    </w:p>
    <w:p>
      <w:pPr>
        <w:pStyle w:val="1225"/>
        <w:spacing w:line="360" w:lineRule="auto"/>
        <w:rPr>
          <w:szCs w:val="21"/>
        </w:rPr>
      </w:pPr>
      <w:r>
        <w:rPr>
          <w:szCs w:val="21"/>
        </w:rPr>
        <w:t xml:space="preserve">投标人名称：</w:t>
      </w:r>
      <w:r>
        <w:rPr>
          <w:szCs w:val="21"/>
          <w:u w:val="single"/>
        </w:rPr>
        <w:t xml:space="preserve">                   （公章）</w:t>
      </w:r>
      <w:r>
        <w:rPr>
          <w:szCs w:val="21"/>
        </w:rPr>
      </w:r>
      <w:r/>
    </w:p>
    <w:p>
      <w:pPr>
        <w:pStyle w:val="1225"/>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225"/>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225"/>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225"/>
        <w:spacing w:line="360" w:lineRule="auto"/>
        <w:rPr>
          <w:sz w:val="24"/>
        </w:rPr>
      </w:pPr>
      <w:r>
        <w:rPr>
          <w:szCs w:val="21"/>
        </w:rPr>
        <w:t xml:space="preserve">日期：</w:t>
      </w:r>
      <w:r>
        <w:rPr>
          <w:szCs w:val="21"/>
          <w:u w:val="single"/>
        </w:rPr>
        <w:t xml:space="preserve">               </w:t>
      </w:r>
      <w:r>
        <w:rPr>
          <w:sz w:val="24"/>
        </w:rPr>
      </w:r>
      <w:r/>
    </w:p>
    <w:p>
      <w:pPr>
        <w:pStyle w:val="1225"/>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25"/>
        <w:spacing w:line="440" w:lineRule="exact"/>
        <w:rPr>
          <w:b/>
          <w:bCs/>
          <w:sz w:val="24"/>
          <w:szCs w:val="22"/>
        </w:rPr>
        <w:outlineLvl w:val="1"/>
      </w:pPr>
      <w:r/>
      <w:bookmarkStart w:id="252" w:name="_Toc17748"/>
      <w:r/>
      <w:bookmarkStart w:id="253" w:name="_Toc14605"/>
      <w:r/>
      <w:bookmarkStart w:id="254" w:name="_Toc437"/>
      <w:r>
        <w:rPr>
          <w:b/>
          <w:bCs/>
          <w:sz w:val="24"/>
          <w:szCs w:val="22"/>
        </w:rPr>
        <w:t xml:space="preserve">附件二 开标一览表</w:t>
      </w:r>
      <w:bookmarkEnd w:id="252"/>
      <w:r/>
      <w:bookmarkEnd w:id="253"/>
      <w:r/>
      <w:bookmarkEnd w:id="254"/>
      <w:r>
        <w:rPr>
          <w:b/>
          <w:bCs/>
          <w:sz w:val="24"/>
          <w:szCs w:val="22"/>
        </w:rPr>
      </w:r>
      <w:r/>
    </w:p>
    <w:p>
      <w:pPr>
        <w:pStyle w:val="1225"/>
        <w:jc w:val="center"/>
        <w:spacing w:line="440" w:lineRule="exact"/>
        <w:rPr>
          <w:b/>
          <w:sz w:val="28"/>
          <w:szCs w:val="22"/>
        </w:rPr>
      </w:pPr>
      <w:r>
        <w:rPr>
          <w:b/>
          <w:sz w:val="28"/>
          <w:szCs w:val="22"/>
        </w:rPr>
        <w:t xml:space="preserve">开标一览表</w:t>
      </w:r>
      <w:r>
        <w:rPr>
          <w:b/>
          <w:sz w:val="28"/>
          <w:szCs w:val="22"/>
        </w:rPr>
      </w:r>
      <w:r/>
    </w:p>
    <w:p>
      <w:pPr>
        <w:pStyle w:val="1225"/>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1225"/>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225"/>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280"/>
        </w:trPr>
        <w:tc>
          <w:tcPr>
            <w:tcW w:w="2485" w:type="dxa"/>
            <w:vAlign w:val="center"/>
            <w:textDirection w:val="lrTb"/>
            <w:noWrap w:val="false"/>
          </w:tcPr>
          <w:p>
            <w:pPr>
              <w:pStyle w:val="1225"/>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225"/>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225"/>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819"/>
        </w:trPr>
        <w:tc>
          <w:tcPr>
            <w:tcW w:w="2485" w:type="dxa"/>
            <w:vAlign w:val="center"/>
            <w:textDirection w:val="lrTb"/>
            <w:noWrap w:val="false"/>
          </w:tcPr>
          <w:p>
            <w:pPr>
              <w:pStyle w:val="1225"/>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所投品牌</w:t>
            </w:r>
            <w:r>
              <w:rPr>
                <w:rFonts w:ascii="Times New Roman" w:hAnsi="Times New Roman" w:eastAsia="宋体" w:cs="Times New Roman"/>
                <w:szCs w:val="21"/>
              </w:rPr>
            </w:r>
            <w:r/>
          </w:p>
          <w:p>
            <w:pPr>
              <w:pStyle w:val="1225"/>
              <w:jc w:val="center"/>
              <w:spacing w:line="48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w:t>
            </w:r>
            <w:r>
              <w:rPr>
                <w:rFonts w:hint="eastAsia" w:ascii="Times New Roman" w:hAnsi="Times New Roman" w:eastAsia="宋体" w:cs="Times New Roman"/>
                <w:szCs w:val="21"/>
                <w:lang w:eastAsia="zh-CN"/>
              </w:rPr>
              <w:t xml:space="preserve">分包内</w:t>
            </w:r>
            <w:r>
              <w:rPr>
                <w:rFonts w:hint="eastAsia" w:ascii="Times New Roman" w:hAnsi="Times New Roman" w:eastAsia="宋体" w:cs="Times New Roman"/>
                <w:szCs w:val="21"/>
              </w:rPr>
              <w:t xml:space="preserve">多产品填写核心产品品牌）</w:t>
            </w:r>
            <w:r>
              <w:rPr>
                <w:rFonts w:hint="eastAsia" w:ascii="Times New Roman" w:hAnsi="Times New Roman" w:eastAsia="宋体" w:cs="Times New Roman"/>
                <w:szCs w:val="21"/>
              </w:rPr>
            </w:r>
            <w:r/>
          </w:p>
        </w:tc>
        <w:tc>
          <w:tcPr>
            <w:tcW w:w="6898" w:type="dxa"/>
            <w:vAlign w:val="center"/>
            <w:textDirection w:val="lrTb"/>
            <w:noWrap w:val="false"/>
          </w:tcPr>
          <w:p>
            <w:pPr>
              <w:pStyle w:val="122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935"/>
        </w:trPr>
        <w:tc>
          <w:tcPr>
            <w:tcW w:w="2485" w:type="dxa"/>
            <w:vAlign w:val="center"/>
            <w:textDirection w:val="lrTb"/>
            <w:noWrap w:val="false"/>
          </w:tcPr>
          <w:p>
            <w:pPr>
              <w:pStyle w:val="1225"/>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225"/>
              <w:ind w:firstLine="105"/>
              <w:spacing w:line="480" w:lineRule="exact"/>
              <w:rPr>
                <w:rFonts w:hint="eastAsia" w:ascii="Times New Roman" w:hAnsi="Times New Roman" w:eastAsia="宋体" w:cs="Times New Roman"/>
                <w:szCs w:val="21"/>
                <w:lang w:eastAsia="zh-CN"/>
              </w:rPr>
            </w:pPr>
            <w:r>
              <w:rPr>
                <w:rFonts w:hint="eastAsia" w:ascii="Times New Roman" w:hAnsi="Times New Roman" w:eastAsia="宋体" w:cs="Times New Roman"/>
                <w:szCs w:val="21"/>
                <w:lang w:eastAsia="zh-CN"/>
              </w:rPr>
            </w:r>
            <w:r/>
          </w:p>
        </w:tc>
      </w:tr>
      <w:tr>
        <w:trPr>
          <w:cantSplit/>
          <w:trHeight w:val="953"/>
        </w:trPr>
        <w:tc>
          <w:tcPr>
            <w:tcW w:w="2485" w:type="dxa"/>
            <w:vAlign w:val="center"/>
            <w:textDirection w:val="lrTb"/>
            <w:noWrap w:val="false"/>
          </w:tcPr>
          <w:p>
            <w:pPr>
              <w:pStyle w:val="1225"/>
              <w:jc w:val="center"/>
              <w:spacing w:line="480" w:lineRule="exact"/>
              <w:rPr>
                <w:rFonts w:ascii="Times New Roman" w:hAnsi="Times New Roman" w:eastAsia="宋体" w:cs="Times New Roman"/>
              </w:rPr>
            </w:pPr>
            <w:r>
              <w:rPr>
                <w:rFonts w:hint="eastAsia" w:ascii="Times New Roman" w:hAnsi="Times New Roman" w:eastAsia="宋体" w:cs="Times New Roman"/>
              </w:rPr>
              <w:t xml:space="preserve">是否属于小微型企业</w:t>
            </w:r>
            <w:r>
              <w:rPr>
                <w:rFonts w:ascii="Times New Roman" w:hAnsi="Times New Roman" w:eastAsia="宋体" w:cs="Times New Roman"/>
              </w:rPr>
            </w:r>
            <w:r/>
          </w:p>
        </w:tc>
        <w:tc>
          <w:tcPr>
            <w:tcW w:w="6898" w:type="dxa"/>
            <w:vAlign w:val="center"/>
            <w:textDirection w:val="lrTb"/>
            <w:noWrap w:val="false"/>
          </w:tcPr>
          <w:p>
            <w:pPr>
              <w:pStyle w:val="1240"/>
              <w:ind w:firstLine="210"/>
              <w:jc w:val="left"/>
              <w:spacing w:line="440" w:lineRule="exact"/>
              <w:rPr>
                <w:rFonts w:ascii="Times New Roman" w:hAnsi="Times New Roman" w:eastAsia="宋体" w:cs="Times New Roman"/>
                <w:b/>
                <w:szCs w:val="21"/>
              </w:rPr>
            </w:pP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是</w:t>
            </w:r>
            <w:r>
              <w:rPr>
                <w:rFonts w:ascii="Times New Roman" w:hAnsi="Times New Roman" w:eastAsia="宋体" w:cs="Times New Roman"/>
                <w:b w:val="0"/>
                <w:sz w:val="21"/>
                <w:szCs w:val="21"/>
              </w:rPr>
              <w:t xml:space="preserve">                       </w:t>
            </w:r>
            <w:r>
              <w:rPr>
                <w:rFonts w:ascii="Wingdings 2" w:hAnsi="Wingdings 2" w:eastAsia="Wingdings 2" w:cs="Wingdings 2"/>
                <w:b w:val="0"/>
                <w:sz w:val="21"/>
                <w:szCs w:val="21"/>
              </w:rPr>
              <w:t xml:space="preserve">£</w:t>
            </w:r>
            <w:r>
              <w:rPr>
                <w:rFonts w:hint="eastAsia" w:ascii="Times New Roman" w:hAnsi="Times New Roman" w:eastAsia="宋体" w:cs="Times New Roman"/>
                <w:b w:val="0"/>
                <w:sz w:val="21"/>
                <w:szCs w:val="21"/>
              </w:rPr>
              <w:t xml:space="preserve">否</w:t>
            </w:r>
            <w:r>
              <w:rPr>
                <w:rFonts w:ascii="Times New Roman" w:hAnsi="Times New Roman" w:eastAsia="宋体" w:cs="Times New Roman"/>
                <w:b/>
                <w:szCs w:val="21"/>
              </w:rPr>
            </w:r>
            <w:r/>
          </w:p>
        </w:tc>
      </w:tr>
      <w:tr>
        <w:trPr>
          <w:cantSplit/>
          <w:trHeight w:val="389"/>
        </w:trPr>
        <w:tc>
          <w:tcPr>
            <w:gridSpan w:val="2"/>
            <w:tcW w:w="9383" w:type="dxa"/>
            <w:vAlign w:val="top"/>
            <w:textDirection w:val="lrTb"/>
            <w:noWrap w:val="false"/>
          </w:tcPr>
          <w:p>
            <w:pPr>
              <w:pStyle w:val="1225"/>
              <w:ind w:firstLine="105"/>
              <w:spacing w:line="480" w:lineRule="exact"/>
              <w:rPr>
                <w:rFonts w:ascii="Times New Roman" w:hAnsi="Times New Roman" w:eastAsia="宋体" w:cs="Times New Roman"/>
                <w:szCs w:val="21"/>
              </w:rPr>
            </w:pPr>
            <w:r>
              <w:rPr>
                <w:rFonts w:hint="eastAsia" w:ascii="宋体" w:hAnsi="宋体" w:eastAsia="宋体" w:cs="宋体"/>
                <w:b/>
                <w:szCs w:val="21"/>
              </w:rPr>
              <w:t xml:space="preserve">“是否属于小微型企业</w:t>
            </w:r>
            <w:r>
              <w:rPr>
                <w:rFonts w:hint="eastAsia" w:ascii="宋体" w:hAnsi="宋体" w:eastAsia="宋体" w:cs="宋体"/>
                <w:b/>
                <w:szCs w:val="21"/>
                <w:lang w:val="zh-CN"/>
              </w:rPr>
              <w:t xml:space="preserve">”栏内</w:t>
            </w:r>
            <w:r>
              <w:rPr>
                <w:rFonts w:hint="eastAsia" w:ascii="宋体" w:hAnsi="宋体" w:eastAsia="宋体" w:cs="宋体"/>
                <w:b/>
                <w:szCs w:val="21"/>
              </w:rPr>
              <w:t xml:space="preserve">请勾选</w:t>
            </w:r>
            <w:r>
              <w:rPr>
                <w:rFonts w:hint="eastAsia" w:ascii="宋体" w:hAnsi="宋体" w:eastAsia="宋体" w:cs="宋体"/>
                <w:b/>
                <w:szCs w:val="21"/>
                <w:lang w:val="zh-CN"/>
              </w:rPr>
              <w:t xml:space="preserve">“是”或“否”。如</w:t>
            </w:r>
            <w:r>
              <w:rPr>
                <w:rFonts w:hint="eastAsia" w:ascii="宋体" w:hAnsi="宋体" w:eastAsia="宋体" w:cs="宋体"/>
                <w:b/>
                <w:szCs w:val="21"/>
              </w:rPr>
              <w:t xml:space="preserve">勾选</w:t>
            </w:r>
            <w:r>
              <w:rPr>
                <w:rFonts w:hint="eastAsia" w:ascii="宋体" w:hAnsi="宋体" w:eastAsia="宋体" w:cs="宋体"/>
                <w:b/>
                <w:szCs w:val="21"/>
                <w:lang w:val="zh-CN"/>
              </w:rPr>
              <w:t xml:space="preserve">“是”，</w:t>
            </w:r>
            <w:r>
              <w:rPr>
                <w:rFonts w:hint="eastAsia" w:ascii="宋体" w:hAnsi="宋体" w:eastAsia="宋体" w:cs="宋体"/>
                <w:b/>
                <w:szCs w:val="21"/>
              </w:rPr>
              <w:t xml:space="preserve">投标人需同时提供附件六所要求的对应文件。</w:t>
            </w:r>
            <w:r>
              <w:rPr>
                <w:rFonts w:ascii="Times New Roman" w:hAnsi="Times New Roman" w:eastAsia="宋体" w:cs="Times New Roman"/>
                <w:szCs w:val="21"/>
              </w:rPr>
            </w:r>
            <w:r/>
          </w:p>
        </w:tc>
      </w:tr>
    </w:tbl>
    <w:p>
      <w:pPr>
        <w:pStyle w:val="1225"/>
        <w:spacing w:line="440" w:lineRule="exact"/>
        <w:rPr>
          <w:rFonts w:hint="eastAsia" w:eastAsia="宋体"/>
          <w:szCs w:val="21"/>
          <w:lang w:eastAsia="zh-CN"/>
        </w:rPr>
      </w:pPr>
      <w:r>
        <w:rPr>
          <w:rFonts w:hint="eastAsia" w:eastAsia="宋体"/>
          <w:szCs w:val="21"/>
          <w:lang w:eastAsia="zh-CN"/>
        </w:rPr>
      </w:r>
      <w:r/>
    </w:p>
    <w:p>
      <w:pPr>
        <w:pStyle w:val="1294"/>
        <w:ind w:firstLine="280"/>
      </w:pPr>
      <w:r/>
      <w:r/>
    </w:p>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Cs w:val="21"/>
        </w:rPr>
      </w:pPr>
      <w:r>
        <w:rPr>
          <w:szCs w:val="21"/>
        </w:rPr>
        <w:t xml:space="preserve">日期：</w:t>
      </w:r>
      <w:r>
        <w:rPr>
          <w:szCs w:val="21"/>
        </w:rPr>
      </w:r>
      <w:r/>
    </w:p>
    <w:p>
      <w:pPr>
        <w:pStyle w:val="1225"/>
        <w:spacing w:line="440" w:lineRule="exact"/>
        <w:rPr>
          <w:szCs w:val="21"/>
        </w:rPr>
      </w:pPr>
      <w:r>
        <w:rPr>
          <w:szCs w:val="21"/>
        </w:rPr>
      </w:r>
      <w:r/>
    </w:p>
    <w:p>
      <w:pPr>
        <w:pStyle w:val="1225"/>
        <w:spacing w:line="440" w:lineRule="exact"/>
        <w:rPr>
          <w:rFonts w:hint="eastAsia" w:ascii="宋体" w:hAnsi="宋体" w:eastAsia="宋体" w:cs="宋体"/>
          <w:szCs w:val="21"/>
        </w:rPr>
      </w:pPr>
      <w:r>
        <w:rPr>
          <w:rFonts w:ascii="Times New Roman" w:hAnsi="Times New Roman" w:eastAsia="宋体" w:cs="Times New Roman"/>
          <w:szCs w:val="21"/>
        </w:rPr>
        <w:t xml:space="preserve">注：</w:t>
      </w:r>
      <w:r>
        <w:rPr>
          <w:rFonts w:hint="eastAsia" w:ascii="宋体" w:hAnsi="宋体" w:eastAsia="宋体" w:cs="宋体"/>
          <w:szCs w:val="21"/>
        </w:rPr>
        <w:t xml:space="preserve">1、此表中，投标总价合计应和分项报价表中的总价一致。</w:t>
      </w:r>
      <w:r>
        <w:rPr>
          <w:rFonts w:hint="eastAsia" w:ascii="宋体" w:hAnsi="宋体" w:eastAsia="宋体" w:cs="宋体"/>
          <w:szCs w:val="21"/>
        </w:rPr>
      </w:r>
      <w:r/>
    </w:p>
    <w:p>
      <w:pPr>
        <w:pStyle w:val="1225"/>
        <w:ind w:firstLine="218"/>
        <w:spacing w:line="440" w:lineRule="exact"/>
        <w:rPr>
          <w:rFonts w:hint="eastAsia" w:ascii="宋体" w:hAnsi="宋体" w:eastAsia="宋体" w:cs="宋体"/>
          <w:b/>
        </w:rPr>
      </w:pPr>
      <w:r>
        <w:rPr>
          <w:rFonts w:hint="eastAsia" w:ascii="宋体" w:hAnsi="宋体" w:eastAsia="宋体" w:cs="宋体"/>
          <w:szCs w:val="21"/>
        </w:rPr>
        <w:t xml:space="preserve">2、本项目仅接受一个价格，不得填报有选择性报价方案。若有优惠条款须注明，但不得影响报价，影响产品整体功能。</w:t>
      </w:r>
      <w:r>
        <w:rPr>
          <w:rFonts w:hint="eastAsia" w:ascii="宋体" w:hAnsi="宋体" w:eastAsia="宋体" w:cs="宋体"/>
          <w:b/>
        </w:rPr>
      </w:r>
      <w:r/>
    </w:p>
    <w:p>
      <w:pPr>
        <w:pStyle w:val="1255"/>
        <w:rPr>
          <w:rFonts w:ascii="Times New Roman"/>
        </w:rPr>
      </w:pPr>
      <w:r>
        <w:rPr>
          <w:rFonts w:ascii="Times New Roman"/>
        </w:rPr>
      </w:r>
      <w:r/>
    </w:p>
    <w:p>
      <w:pPr>
        <w:pStyle w:val="1225"/>
        <w:jc w:val="center"/>
        <w:spacing w:line="440" w:lineRule="exact"/>
        <w:rPr>
          <w:b/>
        </w:rPr>
      </w:pPr>
      <w:r>
        <w:rPr>
          <w:b/>
        </w:rPr>
      </w:r>
      <w:r/>
    </w:p>
    <w:p>
      <w:pPr>
        <w:pStyle w:val="1225"/>
        <w:jc w:val="center"/>
        <w:spacing w:line="440" w:lineRule="exact"/>
        <w:rPr>
          <w:b/>
        </w:rPr>
      </w:pPr>
      <w:r>
        <w:rPr>
          <w:b/>
        </w:rPr>
      </w:r>
      <w:r/>
    </w:p>
    <w:p>
      <w:pPr>
        <w:pStyle w:val="1225"/>
        <w:spacing w:line="440" w:lineRule="exact"/>
        <w:rPr>
          <w:b/>
        </w:rPr>
      </w:pPr>
      <w:r>
        <w:rPr>
          <w:b/>
        </w:rPr>
      </w:r>
      <w:r/>
    </w:p>
    <w:p>
      <w:pPr>
        <w:pStyle w:val="1225"/>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55" w:name="_Toc14445"/>
      <w:r>
        <w:rPr>
          <w:b/>
          <w:bCs/>
          <w:sz w:val="24"/>
          <w:szCs w:val="22"/>
        </w:rPr>
      </w:r>
      <w:r/>
    </w:p>
    <w:p>
      <w:pPr>
        <w:pStyle w:val="1225"/>
        <w:spacing w:line="440" w:lineRule="exact"/>
        <w:rPr>
          <w:b/>
          <w:bCs/>
          <w:sz w:val="24"/>
          <w:szCs w:val="22"/>
        </w:rPr>
        <w:outlineLvl w:val="1"/>
      </w:pPr>
      <w:r/>
      <w:bookmarkEnd w:id="255"/>
      <w:r/>
      <w:bookmarkStart w:id="256" w:name="_Toc2903"/>
      <w:r/>
      <w:bookmarkStart w:id="257" w:name="_Toc11663"/>
      <w:r>
        <w:rPr>
          <w:b/>
          <w:bCs/>
          <w:sz w:val="24"/>
          <w:szCs w:val="22"/>
        </w:rPr>
        <w:t xml:space="preserve">附件三 分项报价表</w:t>
      </w:r>
      <w:bookmarkEnd w:id="256"/>
      <w:r/>
      <w:bookmarkEnd w:id="257"/>
      <w:r>
        <w:rPr>
          <w:b/>
          <w:bCs/>
          <w:sz w:val="24"/>
          <w:szCs w:val="22"/>
        </w:rPr>
      </w:r>
      <w:r/>
    </w:p>
    <w:p>
      <w:pPr>
        <w:pStyle w:val="1225"/>
        <w:jc w:val="center"/>
        <w:spacing w:line="440" w:lineRule="exact"/>
        <w:rPr>
          <w:rFonts w:hint="eastAsia"/>
          <w:b/>
          <w:sz w:val="28"/>
          <w:szCs w:val="22"/>
          <w:highlight w:val="none"/>
        </w:rPr>
        <w:outlineLvl w:val="0"/>
      </w:pPr>
      <w:r/>
      <w:bookmarkStart w:id="258" w:name="_Toc10425"/>
      <w:r/>
      <w:bookmarkStart w:id="259" w:name="_Toc8446"/>
      <w:r>
        <w:rPr>
          <w:b/>
          <w:sz w:val="28"/>
          <w:szCs w:val="22"/>
          <w:highlight w:val="none"/>
        </w:rPr>
        <w:t xml:space="preserve">分项报价表</w:t>
      </w:r>
      <w:bookmarkEnd w:id="258"/>
      <w:r/>
      <w:bookmarkEnd w:id="259"/>
      <w:r>
        <w:rPr>
          <w:rFonts w:hint="eastAsia"/>
          <w:b/>
          <w:sz w:val="28"/>
          <w:szCs w:val="22"/>
          <w:highlight w:val="none"/>
        </w:rPr>
      </w:r>
      <w:r/>
    </w:p>
    <w:p>
      <w:pPr>
        <w:pStyle w:val="1240"/>
        <w:ind w:firstLine="0"/>
        <w:rPr>
          <w:sz w:val="21"/>
          <w:szCs w:val="21"/>
        </w:rPr>
      </w:pPr>
      <w:r>
        <w:rPr>
          <w:sz w:val="21"/>
          <w:szCs w:val="21"/>
        </w:rPr>
      </w:r>
      <w:r/>
    </w:p>
    <w:p>
      <w:pPr>
        <w:pStyle w:val="1225"/>
        <w:ind w:firstLine="525"/>
        <w:spacing w:after="156" w:line="440" w:lineRule="exact"/>
        <w:rPr>
          <w:rFonts w:hint="eastAsia" w:ascii="宋体" w:hAnsi="Times New Roman" w:eastAsia="宋体" w:cs="宋体"/>
        </w:rPr>
      </w:pP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rPr>
        <w:t xml:space="preserve">招标编号：</w:t>
      </w:r>
      <w:r>
        <w:rPr>
          <w:rFonts w:hint="eastAsia" w:ascii="宋体" w:hAnsi="Times New Roman" w:eastAsia="宋体" w:cs="宋体"/>
          <w:u w:val="single"/>
        </w:rPr>
        <w:t xml:space="preserve">                     </w:t>
      </w:r>
      <w:r>
        <w:rPr>
          <w:rFonts w:hint="eastAsia" w:ascii="宋体" w:hAnsi="Times New Roman" w:eastAsia="宋体" w:cs="宋体"/>
        </w:rPr>
        <w:t xml:space="preserve"> 包号： </w:t>
      </w:r>
      <w:r>
        <w:rPr>
          <w:rFonts w:hint="eastAsia" w:ascii="宋体" w:hAnsi="Times New Roman" w:eastAsia="宋体" w:cs="宋体"/>
          <w:u w:val="single"/>
        </w:rPr>
        <w:t xml:space="preserve">               </w:t>
      </w:r>
      <w:r>
        <w:rPr>
          <w:rFonts w:hint="eastAsia" w:ascii="宋体" w:hAnsi="Times New Roman" w:eastAsia="宋体" w:cs="宋体"/>
        </w:rPr>
        <w:t xml:space="preserve">                  </w:t>
      </w:r>
      <w:r>
        <w:rPr>
          <w:rFonts w:hint="eastAsia" w:ascii="宋体" w:hAnsi="Times New Roman" w:eastAsia="宋体" w:cs="宋体"/>
          <w:u w:val="single"/>
        </w:rPr>
        <w:t xml:space="preserve">  </w:t>
      </w:r>
      <w:r>
        <w:rPr>
          <w:rFonts w:hint="eastAsia" w:ascii="宋体" w:hAnsi="Times New Roman" w:eastAsia="宋体" w:cs="宋体"/>
        </w:rPr>
      </w:r>
      <w:r/>
    </w:p>
    <w:tbl>
      <w:tblPr>
        <w:tblW w:w="4993"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732"/>
        <w:gridCol w:w="1262"/>
        <w:gridCol w:w="1191"/>
        <w:gridCol w:w="762"/>
        <w:gridCol w:w="1295"/>
        <w:gridCol w:w="1582"/>
        <w:gridCol w:w="1590"/>
      </w:tblGrid>
      <w:tr>
        <w:trPr/>
        <w:tc>
          <w:tcPr>
            <w:tcW w:w="426" w:type="dxa"/>
            <w:vAlign w:val="center"/>
            <w:textDirection w:val="lrTb"/>
            <w:noWrap w:val="false"/>
          </w:tcPr>
          <w:p>
            <w:pPr>
              <w:pStyle w:val="1225"/>
              <w:jc w:val="center"/>
              <w:spacing w:line="440" w:lineRule="exact"/>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1733" w:type="dxa"/>
            <w:vAlign w:val="center"/>
            <w:textDirection w:val="lrTb"/>
            <w:noWrap w:val="false"/>
          </w:tcPr>
          <w:p>
            <w:pPr>
              <w:pStyle w:val="1225"/>
              <w:jc w:val="center"/>
              <w:rPr>
                <w:rFonts w:hint="eastAsia" w:ascii="Times New Roman" w:hAnsi="Times New Roman" w:eastAsia="宋体" w:cs="Times New Roman"/>
              </w:rPr>
            </w:pPr>
            <w:r>
              <w:rPr>
                <w:rFonts w:hint="eastAsia" w:ascii="Times New Roman" w:hAnsi="Times New Roman" w:eastAsia="宋体" w:cs="Times New Roman"/>
              </w:rPr>
              <w:t xml:space="preserve">名 称</w:t>
            </w:r>
            <w:r>
              <w:rPr>
                <w:rFonts w:hint="eastAsia" w:ascii="Times New Roman" w:hAnsi="Times New Roman" w:eastAsia="宋体" w:cs="Times New Roman"/>
              </w:rPr>
            </w:r>
            <w:r/>
          </w:p>
        </w:tc>
        <w:tc>
          <w:tcPr>
            <w:tcW w:w="1263" w:type="dxa"/>
            <w:vAlign w:val="center"/>
            <w:textDirection w:val="lrTb"/>
            <w:noWrap w:val="false"/>
          </w:tcPr>
          <w:p>
            <w:pPr>
              <w:pStyle w:val="1225"/>
              <w:jc w:val="center"/>
              <w:rPr>
                <w:rFonts w:hint="eastAsia" w:ascii="Times New Roman" w:hAnsi="Times New Roman" w:eastAsia="宋体" w:cs="Times New Roman"/>
              </w:rPr>
            </w:pPr>
            <w:r>
              <w:rPr>
                <w:rFonts w:hint="eastAsia" w:ascii="Times New Roman" w:hAnsi="Times New Roman" w:eastAsia="宋体" w:cs="Times New Roman"/>
              </w:rPr>
              <w:t xml:space="preserve">品牌、型号</w:t>
            </w:r>
            <w:r>
              <w:rPr>
                <w:rFonts w:hint="eastAsia" w:ascii="Times New Roman" w:hAnsi="Times New Roman" w:eastAsia="宋体" w:cs="Times New Roman"/>
              </w:rPr>
            </w:r>
            <w:r/>
          </w:p>
        </w:tc>
        <w:tc>
          <w:tcPr>
            <w:tcW w:w="1191" w:type="dxa"/>
            <w:vAlign w:val="center"/>
            <w:textDirection w:val="lrTb"/>
            <w:noWrap w:val="false"/>
          </w:tcPr>
          <w:p>
            <w:pPr>
              <w:pStyle w:val="1225"/>
              <w:jc w:val="center"/>
              <w:rPr>
                <w:rFonts w:ascii="Times New Roman" w:hAnsi="Times New Roman" w:eastAsia="宋体" w:cs="Times New Roman"/>
                <w:lang w:val="en-US" w:eastAsia="zh-CN"/>
              </w:rPr>
            </w:pPr>
            <w:r>
              <w:rPr>
                <w:rFonts w:hint="eastAsia" w:ascii="Times New Roman" w:hAnsi="Times New Roman" w:eastAsia="宋体" w:cs="Times New Roman"/>
              </w:rPr>
              <w:t xml:space="preserve">数量</w:t>
            </w:r>
            <w:r>
              <w:rPr>
                <w:rFonts w:hint="eastAsia" w:ascii="宋体" w:hAnsi="宋体" w:eastAsia="宋体" w:cs="宋体"/>
                <w:lang w:val="en-US" w:eastAsia="zh-CN"/>
              </w:rPr>
              <w:t xml:space="preserve">(套）</w:t>
            </w:r>
            <w:r>
              <w:rPr>
                <w:rFonts w:ascii="Times New Roman" w:hAnsi="Times New Roman" w:eastAsia="宋体" w:cs="Times New Roman"/>
                <w:lang w:val="en-US" w:eastAsia="zh-CN"/>
              </w:rPr>
            </w:r>
            <w:r/>
          </w:p>
        </w:tc>
        <w:tc>
          <w:tcPr>
            <w:tcW w:w="762" w:type="dxa"/>
            <w:vAlign w:val="center"/>
            <w:textDirection w:val="lrTb"/>
            <w:noWrap w:val="false"/>
          </w:tcPr>
          <w:p>
            <w:pPr>
              <w:pStyle w:val="1225"/>
              <w:jc w:val="center"/>
              <w:rPr>
                <w:rFonts w:hint="eastAsia" w:ascii="Times New Roman" w:hAnsi="Times New Roman" w:eastAsia="宋体" w:cs="Times New Roman"/>
              </w:rPr>
            </w:pPr>
            <w:r>
              <w:rPr>
                <w:rFonts w:hint="eastAsia" w:ascii="Times New Roman" w:hAnsi="Times New Roman" w:eastAsia="宋体" w:cs="Times New Roman"/>
              </w:rPr>
              <w:t xml:space="preserve">是否进口</w:t>
            </w:r>
            <w:r>
              <w:rPr>
                <w:rFonts w:hint="eastAsia" w:ascii="Times New Roman" w:hAnsi="Times New Roman" w:eastAsia="宋体" w:cs="Times New Roman"/>
              </w:rPr>
            </w:r>
            <w:r/>
          </w:p>
        </w:tc>
        <w:tc>
          <w:tcPr>
            <w:tcW w:w="1295" w:type="dxa"/>
            <w:vAlign w:val="center"/>
            <w:textDirection w:val="lrTb"/>
            <w:noWrap w:val="false"/>
          </w:tcPr>
          <w:p>
            <w:pPr>
              <w:pStyle w:val="1225"/>
              <w:jc w:val="center"/>
              <w:rPr>
                <w:rFonts w:hint="eastAsia" w:ascii="Times New Roman" w:hAnsi="Times New Roman" w:eastAsia="宋体" w:cs="Times New Roman"/>
                <w:lang w:val="en-US" w:eastAsia="zh-CN"/>
              </w:rPr>
            </w:pPr>
            <w:r>
              <w:rPr>
                <w:rFonts w:hint="eastAsia" w:ascii="Times New Roman" w:hAnsi="Times New Roman" w:eastAsia="宋体" w:cs="Times New Roman"/>
              </w:rPr>
              <w:t xml:space="preserve">是否定制</w:t>
            </w:r>
            <w:r>
              <w:rPr>
                <w:rFonts w:hint="eastAsia" w:ascii="Times New Roman" w:hAnsi="Times New Roman" w:eastAsia="宋体" w:cs="Times New Roman"/>
                <w:lang w:val="en-US" w:eastAsia="zh-CN"/>
              </w:rPr>
            </w:r>
            <w:r/>
          </w:p>
        </w:tc>
        <w:tc>
          <w:tcPr>
            <w:tcW w:w="1582" w:type="dxa"/>
            <w:vAlign w:val="center"/>
            <w:textDirection w:val="lrTb"/>
            <w:noWrap w:val="false"/>
          </w:tcPr>
          <w:p>
            <w:pPr>
              <w:pStyle w:val="1225"/>
              <w:jc w:val="center"/>
              <w:rPr>
                <w:rFonts w:hint="eastAsia" w:ascii="Times New Roman" w:hAnsi="Times New Roman" w:eastAsia="宋体" w:cs="Times New Roman"/>
              </w:rPr>
            </w:pPr>
            <w:r>
              <w:rPr>
                <w:rFonts w:hint="eastAsia" w:ascii="Times New Roman" w:hAnsi="Times New Roman" w:eastAsia="宋体" w:cs="Times New Roman"/>
              </w:rPr>
              <w:t xml:space="preserve">单项金额</w:t>
            </w:r>
            <w:r>
              <w:rPr>
                <w:rFonts w:hint="eastAsia" w:ascii="Times New Roman" w:hAnsi="Times New Roman" w:eastAsia="宋体" w:cs="Times New Roman"/>
              </w:rPr>
            </w:r>
            <w:r/>
          </w:p>
          <w:p>
            <w:pPr>
              <w:pStyle w:val="1225"/>
              <w:jc w:val="center"/>
              <w:rPr>
                <w:rFonts w:ascii="Times New Roman" w:hAnsi="Times New Roman" w:eastAsia="宋体" w:cs="Times New Roman"/>
                <w:lang w:val="en-US" w:eastAsia="zh-CN"/>
              </w:rPr>
            </w:pPr>
            <w:r>
              <w:rPr>
                <w:rFonts w:hint="eastAsia" w:ascii="宋体" w:hAnsi="宋体" w:eastAsia="宋体" w:cs="宋体"/>
                <w:lang w:val="en-US" w:eastAsia="zh-CN"/>
              </w:rPr>
              <w:t xml:space="preserve">(</w:t>
            </w:r>
            <w:r>
              <w:rPr>
                <w:rFonts w:hint="eastAsia" w:ascii="Times New Roman" w:hAnsi="Times New Roman" w:eastAsia="宋体" w:cs="Times New Roman"/>
                <w:lang w:val="en-US" w:eastAsia="zh-CN"/>
              </w:rPr>
              <w:t xml:space="preserve">元/套）</w:t>
            </w:r>
            <w:r>
              <w:rPr>
                <w:rFonts w:ascii="Times New Roman" w:hAnsi="Times New Roman" w:eastAsia="宋体" w:cs="Times New Roman"/>
                <w:lang w:val="en-US" w:eastAsia="zh-CN"/>
              </w:rPr>
            </w:r>
            <w:r/>
          </w:p>
        </w:tc>
        <w:tc>
          <w:tcPr>
            <w:tcW w:w="1590" w:type="dxa"/>
            <w:vAlign w:val="center"/>
            <w:textDirection w:val="lrTb"/>
            <w:noWrap w:val="false"/>
          </w:tcPr>
          <w:p>
            <w:pPr>
              <w:pStyle w:val="1225"/>
              <w:jc w:val="center"/>
              <w:rPr>
                <w:rFonts w:hint="eastAsia" w:ascii="Times New Roman" w:hAnsi="Times New Roman" w:eastAsia="宋体" w:cs="Times New Roman"/>
              </w:rPr>
            </w:pPr>
            <w:r>
              <w:rPr>
                <w:rFonts w:hint="eastAsia" w:ascii="Times New Roman" w:hAnsi="Times New Roman" w:eastAsia="宋体" w:cs="Times New Roman"/>
              </w:rPr>
              <w:t xml:space="preserve">总价金额</w:t>
            </w:r>
            <w:r>
              <w:rPr>
                <w:rFonts w:hint="eastAsia" w:ascii="Times New Roman" w:hAnsi="Times New Roman" w:eastAsia="宋体" w:cs="Times New Roman"/>
              </w:rPr>
            </w:r>
            <w:r/>
          </w:p>
        </w:tc>
      </w:tr>
      <w:tr>
        <w:trPr/>
        <w:tc>
          <w:tcPr>
            <w:tcW w:w="426" w:type="dxa"/>
            <w:vAlign w:val="top"/>
            <w:textDirection w:val="lrTb"/>
            <w:noWrap w:val="false"/>
          </w:tcPr>
          <w:p>
            <w:pPr>
              <w:pStyle w:val="1225"/>
              <w:jc w:val="center"/>
              <w:spacing w:line="44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733" w:type="dxa"/>
            <w:vAlign w:val="center"/>
            <w:textDirection w:val="lrTb"/>
            <w:noWrap w:val="false"/>
          </w:tcPr>
          <w:p>
            <w:pPr>
              <w:pStyle w:val="1225"/>
              <w:jc w:val="center"/>
              <w:rPr>
                <w:rFonts w:hint="eastAsia" w:ascii="宋体" w:hAnsi="宋体" w:eastAsia="宋体" w:cs="宋体"/>
                <w:szCs w:val="21"/>
              </w:rPr>
            </w:pPr>
            <w:r>
              <w:rPr>
                <w:rFonts w:ascii="宋体" w:hAnsi="宋体" w:eastAsia="宋体" w:cs="宋体"/>
                <w:sz w:val="21"/>
                <w:szCs w:val="24"/>
              </w:rPr>
              <w:t xml:space="preserve">上床下桌公寓床</w:t>
            </w:r>
            <w:r>
              <w:rPr>
                <w:rFonts w:hint="eastAsia" w:ascii="宋体" w:hAnsi="宋体" w:eastAsia="宋体" w:cs="宋体"/>
                <w:szCs w:val="21"/>
              </w:rPr>
            </w:r>
            <w:r/>
          </w:p>
        </w:tc>
        <w:tc>
          <w:tcPr>
            <w:tcW w:w="1263"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25"/>
              <w:jc w:val="center"/>
              <w:spacing w:line="44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582</w:t>
            </w:r>
            <w:r>
              <w:rPr>
                <w:rFonts w:ascii="宋体" w:hAnsi="宋体" w:eastAsia="宋体" w:cs="宋体"/>
                <w:szCs w:val="21"/>
                <w:lang w:val="en-US" w:eastAsia="zh-CN"/>
              </w:rPr>
            </w:r>
            <w:r/>
          </w:p>
        </w:tc>
        <w:tc>
          <w:tcPr>
            <w:tcW w:w="762"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25"/>
              <w:jc w:val="center"/>
              <w:spacing w:line="440" w:lineRule="exact"/>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733" w:type="dxa"/>
            <w:vAlign w:val="center"/>
            <w:textDirection w:val="lrTb"/>
            <w:noWrap w:val="false"/>
          </w:tcPr>
          <w:p>
            <w:pPr>
              <w:pStyle w:val="1225"/>
              <w:jc w:val="center"/>
              <w:rPr>
                <w:rFonts w:hint="eastAsia" w:ascii="宋体" w:hAnsi="宋体" w:eastAsia="宋体" w:cs="宋体"/>
                <w:szCs w:val="21"/>
              </w:rPr>
            </w:pPr>
            <w:r>
              <w:rPr>
                <w:rFonts w:ascii="宋体" w:hAnsi="宋体" w:eastAsia="宋体" w:cs="宋体"/>
                <w:sz w:val="21"/>
                <w:szCs w:val="24"/>
              </w:rPr>
              <w:t xml:space="preserve">储物柜</w:t>
            </w:r>
            <w:r>
              <w:rPr>
                <w:rFonts w:hint="eastAsia" w:ascii="宋体" w:hAnsi="宋体" w:eastAsia="宋体" w:cs="宋体"/>
                <w:szCs w:val="21"/>
              </w:rPr>
            </w:r>
            <w:r/>
          </w:p>
        </w:tc>
        <w:tc>
          <w:tcPr>
            <w:tcW w:w="1263"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25"/>
              <w:jc w:val="center"/>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582</w:t>
            </w:r>
            <w:r>
              <w:rPr>
                <w:rFonts w:hint="eastAsia" w:ascii="宋体" w:hAnsi="宋体" w:eastAsia="宋体" w:cs="宋体"/>
                <w:szCs w:val="21"/>
              </w:rPr>
            </w:r>
            <w:r/>
          </w:p>
        </w:tc>
        <w:tc>
          <w:tcPr>
            <w:tcW w:w="762"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r>
      <w:tr>
        <w:trPr/>
        <w:tc>
          <w:tcPr>
            <w:tcW w:w="426" w:type="dxa"/>
            <w:vAlign w:val="top"/>
            <w:textDirection w:val="lrTb"/>
            <w:noWrap w:val="false"/>
          </w:tcPr>
          <w:p>
            <w:pPr>
              <w:pStyle w:val="1225"/>
              <w:jc w:val="center"/>
              <w:spacing w:line="44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733" w:type="dxa"/>
            <w:vAlign w:val="center"/>
            <w:textDirection w:val="lrTb"/>
            <w:noWrap w:val="false"/>
          </w:tcPr>
          <w:p>
            <w:pPr>
              <w:pStyle w:val="1225"/>
              <w:jc w:val="center"/>
              <w:rPr>
                <w:rFonts w:hint="eastAsia" w:ascii="宋体" w:hAnsi="宋体" w:eastAsia="宋体" w:cs="宋体"/>
                <w:szCs w:val="21"/>
              </w:rPr>
            </w:pPr>
            <w:r>
              <w:rPr>
                <w:rFonts w:ascii="宋体" w:hAnsi="宋体" w:eastAsia="宋体" w:cs="宋体"/>
                <w:sz w:val="21"/>
                <w:szCs w:val="24"/>
              </w:rPr>
              <w:t xml:space="preserve">学习凳</w:t>
            </w:r>
            <w:r>
              <w:rPr>
                <w:rFonts w:hint="eastAsia" w:ascii="宋体" w:hAnsi="宋体" w:eastAsia="宋体" w:cs="宋体"/>
                <w:szCs w:val="21"/>
              </w:rPr>
            </w:r>
            <w:r/>
          </w:p>
        </w:tc>
        <w:tc>
          <w:tcPr>
            <w:tcW w:w="1263"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191" w:type="dxa"/>
            <w:vAlign w:val="top"/>
            <w:textDirection w:val="lrTb"/>
            <w:noWrap w:val="false"/>
          </w:tcPr>
          <w:p>
            <w:pPr>
              <w:pStyle w:val="1225"/>
              <w:jc w:val="center"/>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582</w:t>
            </w:r>
            <w:r>
              <w:rPr>
                <w:rFonts w:hint="eastAsia" w:ascii="宋体" w:hAnsi="宋体" w:eastAsia="宋体" w:cs="宋体"/>
                <w:szCs w:val="21"/>
              </w:rPr>
            </w:r>
            <w:r/>
          </w:p>
        </w:tc>
        <w:tc>
          <w:tcPr>
            <w:tcW w:w="762"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295"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582"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c>
          <w:tcPr>
            <w:tcW w:w="1590"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3"/>
            <w:tcW w:w="3422" w:type="dxa"/>
            <w:vAlign w:val="top"/>
            <w:textDirection w:val="lrTb"/>
            <w:noWrap w:val="false"/>
          </w:tcPr>
          <w:p>
            <w:pPr>
              <w:pStyle w:val="1225"/>
              <w:jc w:val="center"/>
              <w:spacing w:line="440" w:lineRule="exact"/>
              <w:rPr>
                <w:rFonts w:hint="eastAsia" w:ascii="宋体" w:hAnsi="宋体" w:eastAsia="宋体" w:cs="宋体"/>
                <w:szCs w:val="21"/>
              </w:rPr>
            </w:pPr>
            <w:r>
              <w:rPr>
                <w:rFonts w:hint="eastAsia" w:ascii="宋体" w:hAnsi="宋体" w:eastAsia="宋体" w:cs="宋体"/>
                <w:szCs w:val="21"/>
              </w:rPr>
              <w:t xml:space="preserve">投标总价合计：</w:t>
            </w:r>
            <w:r>
              <w:rPr>
                <w:rFonts w:hint="eastAsia" w:ascii="宋体" w:hAnsi="宋体" w:eastAsia="宋体" w:cs="宋体"/>
                <w:szCs w:val="21"/>
              </w:rPr>
            </w:r>
            <w:r/>
          </w:p>
        </w:tc>
        <w:tc>
          <w:tcPr>
            <w:gridSpan w:val="5"/>
            <w:tcW w:w="6420"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szCs w:val="21"/>
              </w:rPr>
            </w:r>
            <w:r/>
          </w:p>
        </w:tc>
      </w:tr>
      <w:tr>
        <w:trPr/>
        <w:tc>
          <w:tcPr>
            <w:gridSpan w:val="8"/>
            <w:tcW w:w="9842" w:type="dxa"/>
            <w:vAlign w:val="top"/>
            <w:textDirection w:val="lrTb"/>
            <w:noWrap w:val="false"/>
          </w:tcPr>
          <w:p>
            <w:pPr>
              <w:pStyle w:val="1225"/>
              <w:spacing w:line="440" w:lineRule="exact"/>
              <w:rPr>
                <w:rFonts w:hint="eastAsia" w:ascii="宋体" w:hAnsi="宋体" w:eastAsia="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eastAsia="宋体" w:cs="宋体"/>
                <w:szCs w:val="21"/>
              </w:rPr>
            </w:r>
            <w:r/>
          </w:p>
        </w:tc>
      </w:tr>
    </w:tbl>
    <w:p>
      <w:pPr>
        <w:pStyle w:val="1225"/>
        <w:spacing w:line="440" w:lineRule="exact"/>
        <w:rPr>
          <w:rFonts w:hint="eastAsia" w:ascii="宋体" w:hAnsi="Times New Roman" w:eastAsia="宋体" w:cs="宋体"/>
          <w:szCs w:val="21"/>
        </w:rPr>
      </w:pPr>
      <w:r>
        <w:rPr>
          <w:rFonts w:hint="eastAsia" w:ascii="宋体" w:hAnsi="Times New Roman" w:eastAsia="宋体" w:cs="宋体"/>
          <w:szCs w:val="21"/>
        </w:rPr>
      </w:r>
      <w:r/>
    </w:p>
    <w:p>
      <w:pPr>
        <w:pStyle w:val="1225"/>
        <w:spacing w:line="440" w:lineRule="exact"/>
        <w:rPr>
          <w:rFonts w:hint="eastAsia" w:ascii="宋体" w:hAnsi="Times New Roman" w:eastAsia="宋体" w:cs="宋体"/>
          <w:szCs w:val="21"/>
        </w:rPr>
      </w:pPr>
      <w:r>
        <w:rPr>
          <w:rFonts w:hint="eastAsia" w:ascii="宋体" w:hAnsi="Times New Roman" w:eastAsia="宋体" w:cs="宋体"/>
          <w:szCs w:val="21"/>
        </w:rPr>
        <w:t xml:space="preserve">供应商名称（公章）：</w:t>
      </w:r>
      <w:r>
        <w:rPr>
          <w:rFonts w:hint="eastAsia" w:ascii="宋体" w:hAnsi="Times New Roman" w:eastAsia="宋体" w:cs="宋体"/>
          <w:szCs w:val="21"/>
        </w:rPr>
      </w:r>
      <w:r/>
    </w:p>
    <w:p>
      <w:pPr>
        <w:pStyle w:val="1225"/>
        <w:spacing w:line="440" w:lineRule="exact"/>
        <w:rPr>
          <w:rFonts w:hint="eastAsia" w:ascii="宋体" w:hAnsi="Times New Roman" w:eastAsia="宋体" w:cs="宋体"/>
          <w:szCs w:val="21"/>
        </w:rPr>
      </w:pPr>
      <w:r>
        <w:rPr>
          <w:rFonts w:hint="eastAsia" w:ascii="宋体" w:hAnsi="Times New Roman" w:eastAsia="宋体" w:cs="宋体"/>
          <w:szCs w:val="21"/>
        </w:rPr>
        <w:t xml:space="preserve">授权代表（签字）：</w:t>
      </w:r>
      <w:r>
        <w:rPr>
          <w:rFonts w:hint="eastAsia" w:ascii="宋体" w:hAnsi="Times New Roman" w:eastAsia="宋体" w:cs="宋体"/>
          <w:szCs w:val="21"/>
        </w:rPr>
      </w:r>
      <w:r/>
    </w:p>
    <w:p>
      <w:pPr>
        <w:pStyle w:val="122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225"/>
        <w:spacing w:line="440" w:lineRule="exact"/>
        <w:rPr>
          <w:rFonts w:hint="eastAsia" w:ascii="宋体" w:hAnsi="宋体" w:eastAsia="宋体" w:cs="宋体"/>
        </w:rPr>
      </w:pPr>
      <w:r>
        <w:rPr>
          <w:rFonts w:hint="eastAsia" w:ascii="宋体" w:hAnsi="宋体" w:eastAsia="宋体" w:cs="宋体"/>
        </w:rPr>
        <w:t xml:space="preserve">注：1、供应商应根据其所投标的情况，提供详细分项报价。供应商应对上述每项内容列明组成的详细分项价格。</w:t>
      </w:r>
      <w:r>
        <w:rPr>
          <w:rFonts w:hint="eastAsia" w:ascii="宋体" w:hAnsi="宋体" w:eastAsia="宋体" w:cs="宋体"/>
        </w:rPr>
      </w:r>
      <w:r/>
    </w:p>
    <w:p>
      <w:pPr>
        <w:pStyle w:val="1225"/>
        <w:ind w:firstLine="420"/>
        <w:spacing w:line="440" w:lineRule="exact"/>
        <w:rPr>
          <w:rFonts w:hint="eastAsia" w:ascii="宋体" w:hAnsi="宋体" w:eastAsia="宋体" w:cs="宋体"/>
        </w:rPr>
      </w:pPr>
      <w:r>
        <w:rPr>
          <w:rFonts w:hint="eastAsia" w:ascii="宋体" w:hAnsi="宋体" w:eastAsia="宋体" w:cs="宋体"/>
        </w:rPr>
        <w:t xml:space="preserve">2、如果不提供分项报价将视为没有实质性响应招标文件。</w:t>
      </w:r>
      <w:r>
        <w:rPr>
          <w:rFonts w:hint="eastAsia" w:ascii="宋体" w:hAnsi="宋体" w:eastAsia="宋体" w:cs="宋体"/>
        </w:rPr>
      </w:r>
      <w:r/>
    </w:p>
    <w:p>
      <w:pPr>
        <w:pStyle w:val="1225"/>
        <w:ind w:firstLine="420"/>
        <w:spacing w:line="440" w:lineRule="exact"/>
        <w:rPr>
          <w:rFonts w:hint="eastAsia" w:ascii="宋体" w:hAnsi="宋体" w:eastAsia="宋体" w:cs="宋体"/>
        </w:rPr>
      </w:pPr>
      <w:r>
        <w:rPr>
          <w:rFonts w:hint="eastAsia" w:ascii="宋体" w:hAnsi="宋体" w:eastAsia="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eastAsia="宋体" w:cs="宋体"/>
        </w:rPr>
      </w:r>
      <w:r/>
    </w:p>
    <w:p>
      <w:pPr>
        <w:pStyle w:val="1225"/>
        <w:ind w:firstLine="420"/>
        <w:spacing w:line="440" w:lineRule="exact"/>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表中表格行数可自行添加。</w:t>
      </w:r>
      <w:r>
        <w:rPr>
          <w:rFonts w:hint="eastAsia" w:ascii="宋体" w:hAnsi="宋体" w:eastAsia="宋体" w:cs="宋体"/>
        </w:rPr>
      </w:r>
      <w:r/>
    </w:p>
    <w:p>
      <w:pPr>
        <w:pStyle w:val="1225"/>
        <w:spacing w:line="440" w:lineRule="exact"/>
        <w:rPr>
          <w:szCs w:val="21"/>
        </w:rPr>
      </w:pPr>
      <w:r>
        <w:rPr>
          <w:szCs w:val="21"/>
        </w:rPr>
      </w:r>
      <w:r/>
    </w:p>
    <w:p>
      <w:pPr>
        <w:pStyle w:val="1225"/>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225"/>
        <w:spacing w:line="440" w:lineRule="exact"/>
        <w:rPr>
          <w:sz w:val="24"/>
        </w:rPr>
      </w:pPr>
      <w:r>
        <w:rPr>
          <w:sz w:val="24"/>
        </w:rPr>
      </w:r>
      <w:r/>
    </w:p>
    <w:p>
      <w:pPr>
        <w:pStyle w:val="1225"/>
        <w:spacing w:after="156" w:line="440" w:lineRule="exact"/>
        <w:rPr>
          <w:b/>
          <w:bCs/>
          <w:sz w:val="24"/>
          <w:szCs w:val="22"/>
        </w:rPr>
        <w:outlineLvl w:val="1"/>
      </w:pPr>
      <w:r/>
      <w:bookmarkStart w:id="260" w:name="_Toc31558"/>
      <w:r/>
      <w:bookmarkStart w:id="261" w:name="_Toc23006"/>
      <w:r/>
      <w:bookmarkStart w:id="262" w:name="_Toc3694"/>
      <w:r>
        <w:rPr>
          <w:b/>
          <w:bCs/>
          <w:sz w:val="24"/>
          <w:szCs w:val="22"/>
        </w:rPr>
        <w:t xml:space="preserve">附件四 商务条款偏离表</w:t>
      </w:r>
      <w:bookmarkEnd w:id="260"/>
      <w:r/>
      <w:bookmarkEnd w:id="261"/>
      <w:r/>
      <w:bookmarkEnd w:id="262"/>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225"/>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225"/>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225"/>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225"/>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225"/>
              <w:spacing w:before="156" w:line="440" w:lineRule="exact"/>
              <w:rPr>
                <w:szCs w:val="21"/>
              </w:rPr>
            </w:pPr>
            <w:r>
              <w:rPr>
                <w:szCs w:val="21"/>
              </w:rPr>
            </w:r>
            <w:r/>
          </w:p>
        </w:tc>
        <w:tc>
          <w:tcPr>
            <w:tcW w:w="3551" w:type="dxa"/>
            <w:vAlign w:val="center"/>
            <w:textDirection w:val="lrTb"/>
            <w:noWrap w:val="false"/>
          </w:tcPr>
          <w:p>
            <w:pPr>
              <w:pStyle w:val="1225"/>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225"/>
              <w:spacing w:before="156" w:line="440" w:lineRule="exact"/>
              <w:rPr>
                <w:szCs w:val="21"/>
              </w:rPr>
            </w:pPr>
            <w:r>
              <w:rPr>
                <w:szCs w:val="21"/>
              </w:rPr>
            </w:r>
            <w:r/>
          </w:p>
        </w:tc>
        <w:tc>
          <w:tcPr>
            <w:tcW w:w="3454" w:type="dxa"/>
            <w:vAlign w:val="top"/>
            <w:textDirection w:val="lrTb"/>
            <w:noWrap w:val="false"/>
          </w:tcPr>
          <w:p>
            <w:pPr>
              <w:pStyle w:val="1225"/>
              <w:spacing w:before="156" w:line="440" w:lineRule="exact"/>
              <w:rPr>
                <w:szCs w:val="21"/>
              </w:rPr>
            </w:pPr>
            <w:r>
              <w:rPr>
                <w:szCs w:val="21"/>
              </w:rPr>
            </w:r>
            <w:r/>
          </w:p>
        </w:tc>
      </w:tr>
      <w:tr>
        <w:trPr>
          <w:trHeight w:val="719"/>
        </w:trPr>
        <w:tc>
          <w:tcPr>
            <w:tcW w:w="849" w:type="dxa"/>
            <w:vAlign w:val="top"/>
            <w:textDirection w:val="lrTb"/>
            <w:noWrap w:val="false"/>
          </w:tcPr>
          <w:p>
            <w:pPr>
              <w:pStyle w:val="1225"/>
              <w:spacing w:before="156" w:line="440" w:lineRule="exact"/>
              <w:rPr>
                <w:szCs w:val="21"/>
              </w:rPr>
            </w:pPr>
            <w:r>
              <w:rPr>
                <w:szCs w:val="21"/>
              </w:rPr>
            </w:r>
            <w:r/>
          </w:p>
        </w:tc>
        <w:tc>
          <w:tcPr>
            <w:tcW w:w="3551" w:type="dxa"/>
            <w:vAlign w:val="center"/>
            <w:textDirection w:val="lrTb"/>
            <w:noWrap w:val="false"/>
          </w:tcPr>
          <w:p>
            <w:pPr>
              <w:pStyle w:val="1225"/>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225"/>
              <w:spacing w:before="156" w:line="440" w:lineRule="exact"/>
              <w:rPr>
                <w:szCs w:val="21"/>
              </w:rPr>
            </w:pPr>
            <w:r>
              <w:rPr>
                <w:szCs w:val="21"/>
              </w:rPr>
            </w:r>
            <w:r/>
          </w:p>
        </w:tc>
        <w:tc>
          <w:tcPr>
            <w:tcW w:w="3454" w:type="dxa"/>
            <w:vAlign w:val="top"/>
            <w:textDirection w:val="lrTb"/>
            <w:noWrap w:val="false"/>
          </w:tcPr>
          <w:p>
            <w:pPr>
              <w:pStyle w:val="1225"/>
              <w:spacing w:before="156" w:line="440" w:lineRule="exact"/>
              <w:rPr>
                <w:szCs w:val="21"/>
              </w:rPr>
            </w:pPr>
            <w:r>
              <w:rPr>
                <w:szCs w:val="21"/>
              </w:rPr>
            </w:r>
            <w:r/>
          </w:p>
        </w:tc>
      </w:tr>
      <w:tr>
        <w:trPr>
          <w:trHeight w:val="540"/>
        </w:trPr>
        <w:tc>
          <w:tcPr>
            <w:tcW w:w="849" w:type="dxa"/>
            <w:vAlign w:val="top"/>
            <w:textDirection w:val="lrTb"/>
            <w:noWrap w:val="false"/>
          </w:tcPr>
          <w:p>
            <w:pPr>
              <w:pStyle w:val="1225"/>
              <w:spacing w:before="156" w:line="440" w:lineRule="exact"/>
              <w:rPr>
                <w:szCs w:val="21"/>
              </w:rPr>
            </w:pPr>
            <w:r>
              <w:rPr>
                <w:szCs w:val="21"/>
              </w:rPr>
            </w:r>
            <w:r/>
          </w:p>
        </w:tc>
        <w:tc>
          <w:tcPr>
            <w:tcW w:w="3551" w:type="dxa"/>
            <w:vAlign w:val="center"/>
            <w:textDirection w:val="lrTb"/>
            <w:noWrap w:val="false"/>
          </w:tcPr>
          <w:p>
            <w:pPr>
              <w:pStyle w:val="1225"/>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225"/>
              <w:ind w:left="43"/>
              <w:spacing w:before="156" w:line="440" w:lineRule="exact"/>
              <w:rPr>
                <w:szCs w:val="21"/>
              </w:rPr>
            </w:pPr>
            <w:r>
              <w:rPr>
                <w:szCs w:val="21"/>
              </w:rPr>
            </w:r>
            <w:r/>
          </w:p>
        </w:tc>
        <w:tc>
          <w:tcPr>
            <w:tcW w:w="3454" w:type="dxa"/>
            <w:vAlign w:val="top"/>
            <w:textDirection w:val="lrTb"/>
            <w:noWrap w:val="false"/>
          </w:tcPr>
          <w:p>
            <w:pPr>
              <w:pStyle w:val="1225"/>
              <w:ind w:left="43"/>
              <w:spacing w:before="156" w:line="440" w:lineRule="exact"/>
              <w:rPr>
                <w:szCs w:val="21"/>
              </w:rPr>
            </w:pPr>
            <w:r>
              <w:rPr>
                <w:szCs w:val="21"/>
              </w:rPr>
            </w:r>
            <w:r/>
          </w:p>
        </w:tc>
      </w:tr>
      <w:tr>
        <w:trPr>
          <w:trHeight w:val="440"/>
        </w:trPr>
        <w:tc>
          <w:tcPr>
            <w:tcW w:w="849" w:type="dxa"/>
            <w:vAlign w:val="top"/>
            <w:textDirection w:val="lrTb"/>
            <w:noWrap w:val="false"/>
          </w:tcPr>
          <w:p>
            <w:pPr>
              <w:pStyle w:val="1225"/>
              <w:spacing w:before="156" w:line="440" w:lineRule="exact"/>
              <w:rPr>
                <w:szCs w:val="21"/>
              </w:rPr>
            </w:pPr>
            <w:r>
              <w:rPr>
                <w:szCs w:val="21"/>
              </w:rPr>
            </w:r>
            <w:r/>
          </w:p>
        </w:tc>
        <w:tc>
          <w:tcPr>
            <w:tcW w:w="3551" w:type="dxa"/>
            <w:vAlign w:val="top"/>
            <w:textDirection w:val="lrTb"/>
            <w:noWrap w:val="false"/>
          </w:tcPr>
          <w:p>
            <w:pPr>
              <w:pStyle w:val="1225"/>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225"/>
              <w:ind w:left="43"/>
              <w:spacing w:before="156" w:line="440" w:lineRule="exact"/>
              <w:rPr>
                <w:szCs w:val="21"/>
              </w:rPr>
            </w:pPr>
            <w:r>
              <w:rPr>
                <w:szCs w:val="21"/>
              </w:rPr>
            </w:r>
            <w:r/>
          </w:p>
        </w:tc>
        <w:tc>
          <w:tcPr>
            <w:tcW w:w="3454" w:type="dxa"/>
            <w:vAlign w:val="top"/>
            <w:textDirection w:val="lrTb"/>
            <w:noWrap w:val="false"/>
          </w:tcPr>
          <w:p>
            <w:pPr>
              <w:pStyle w:val="1225"/>
              <w:ind w:left="43"/>
              <w:spacing w:before="156" w:line="440" w:lineRule="exact"/>
              <w:rPr>
                <w:szCs w:val="21"/>
              </w:rPr>
            </w:pPr>
            <w:r>
              <w:rPr>
                <w:szCs w:val="21"/>
              </w:rPr>
            </w:r>
            <w:r/>
          </w:p>
        </w:tc>
      </w:tr>
      <w:tr>
        <w:trPr>
          <w:trHeight w:val="460"/>
        </w:trPr>
        <w:tc>
          <w:tcPr>
            <w:tcW w:w="849" w:type="dxa"/>
            <w:vAlign w:val="top"/>
            <w:textDirection w:val="lrTb"/>
            <w:noWrap w:val="false"/>
          </w:tcPr>
          <w:p>
            <w:pPr>
              <w:pStyle w:val="1225"/>
              <w:spacing w:before="156" w:line="440" w:lineRule="exact"/>
              <w:rPr>
                <w:szCs w:val="21"/>
              </w:rPr>
            </w:pPr>
            <w:r>
              <w:rPr>
                <w:szCs w:val="21"/>
              </w:rPr>
            </w:r>
            <w:r/>
          </w:p>
        </w:tc>
        <w:tc>
          <w:tcPr>
            <w:tcW w:w="3551" w:type="dxa"/>
            <w:vAlign w:val="top"/>
            <w:textDirection w:val="lrTb"/>
            <w:noWrap w:val="false"/>
          </w:tcPr>
          <w:p>
            <w:pPr>
              <w:pStyle w:val="1225"/>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225"/>
              <w:ind w:left="43"/>
              <w:spacing w:before="156" w:line="440" w:lineRule="exact"/>
              <w:rPr>
                <w:szCs w:val="21"/>
              </w:rPr>
            </w:pPr>
            <w:r>
              <w:rPr>
                <w:szCs w:val="21"/>
              </w:rPr>
            </w:r>
            <w:r/>
          </w:p>
        </w:tc>
        <w:tc>
          <w:tcPr>
            <w:tcW w:w="3454" w:type="dxa"/>
            <w:vAlign w:val="top"/>
            <w:textDirection w:val="lrTb"/>
            <w:noWrap w:val="false"/>
          </w:tcPr>
          <w:p>
            <w:pPr>
              <w:pStyle w:val="1225"/>
              <w:ind w:left="43"/>
              <w:spacing w:before="156" w:line="440" w:lineRule="exact"/>
              <w:rPr>
                <w:szCs w:val="21"/>
              </w:rPr>
            </w:pPr>
            <w:r>
              <w:rPr>
                <w:szCs w:val="21"/>
              </w:rPr>
            </w:r>
            <w:r/>
          </w:p>
        </w:tc>
      </w:tr>
      <w:tr>
        <w:trPr>
          <w:trHeight w:val="820"/>
        </w:trPr>
        <w:tc>
          <w:tcPr>
            <w:tcW w:w="849" w:type="dxa"/>
            <w:vAlign w:val="top"/>
            <w:textDirection w:val="lrTb"/>
            <w:noWrap w:val="false"/>
          </w:tcPr>
          <w:p>
            <w:pPr>
              <w:pStyle w:val="1225"/>
              <w:spacing w:before="156" w:line="440" w:lineRule="exact"/>
              <w:rPr>
                <w:szCs w:val="21"/>
              </w:rPr>
            </w:pPr>
            <w:r>
              <w:rPr>
                <w:szCs w:val="21"/>
              </w:rPr>
            </w:r>
            <w:r/>
          </w:p>
        </w:tc>
        <w:tc>
          <w:tcPr>
            <w:tcW w:w="3551" w:type="dxa"/>
            <w:vAlign w:val="top"/>
            <w:textDirection w:val="lrTb"/>
            <w:noWrap w:val="false"/>
          </w:tcPr>
          <w:p>
            <w:pPr>
              <w:pStyle w:val="1225"/>
              <w:spacing w:before="156" w:line="440" w:lineRule="exact"/>
              <w:rPr>
                <w:szCs w:val="21"/>
              </w:rPr>
            </w:pPr>
            <w:r>
              <w:rPr>
                <w:szCs w:val="21"/>
              </w:rPr>
            </w:r>
            <w:r/>
          </w:p>
        </w:tc>
        <w:tc>
          <w:tcPr>
            <w:tcW w:w="1996" w:type="dxa"/>
            <w:vAlign w:val="top"/>
            <w:textDirection w:val="lrTb"/>
            <w:noWrap w:val="false"/>
          </w:tcPr>
          <w:p>
            <w:pPr>
              <w:pStyle w:val="1225"/>
              <w:spacing w:before="156" w:line="440" w:lineRule="exact"/>
              <w:rPr>
                <w:szCs w:val="21"/>
              </w:rPr>
            </w:pPr>
            <w:r>
              <w:rPr>
                <w:szCs w:val="21"/>
              </w:rPr>
            </w:r>
            <w:r/>
          </w:p>
        </w:tc>
        <w:tc>
          <w:tcPr>
            <w:tcW w:w="3454" w:type="dxa"/>
            <w:vAlign w:val="top"/>
            <w:textDirection w:val="lrTb"/>
            <w:noWrap w:val="false"/>
          </w:tcPr>
          <w:p>
            <w:pPr>
              <w:pStyle w:val="1225"/>
              <w:spacing w:before="156" w:line="440" w:lineRule="exact"/>
              <w:rPr>
                <w:szCs w:val="21"/>
              </w:rPr>
            </w:pPr>
            <w:r>
              <w:rPr>
                <w:szCs w:val="21"/>
              </w:rPr>
            </w:r>
            <w:r/>
          </w:p>
        </w:tc>
      </w:tr>
      <w:tr>
        <w:trPr>
          <w:trHeight w:val="340"/>
        </w:trPr>
        <w:tc>
          <w:tcPr>
            <w:tcW w:w="849" w:type="dxa"/>
            <w:vAlign w:val="top"/>
            <w:textDirection w:val="lrTb"/>
            <w:noWrap w:val="false"/>
          </w:tcPr>
          <w:p>
            <w:pPr>
              <w:pStyle w:val="1225"/>
              <w:spacing w:before="156" w:line="440" w:lineRule="exact"/>
              <w:rPr>
                <w:szCs w:val="21"/>
              </w:rPr>
            </w:pPr>
            <w:r>
              <w:rPr>
                <w:szCs w:val="21"/>
              </w:rPr>
            </w:r>
            <w:r/>
          </w:p>
        </w:tc>
        <w:tc>
          <w:tcPr>
            <w:tcW w:w="3551" w:type="dxa"/>
            <w:vAlign w:val="top"/>
            <w:textDirection w:val="lrTb"/>
            <w:noWrap w:val="false"/>
          </w:tcPr>
          <w:p>
            <w:pPr>
              <w:pStyle w:val="1225"/>
              <w:spacing w:before="156" w:line="440" w:lineRule="exact"/>
              <w:rPr>
                <w:szCs w:val="21"/>
              </w:rPr>
            </w:pPr>
            <w:r>
              <w:rPr>
                <w:szCs w:val="21"/>
              </w:rPr>
            </w:r>
            <w:r/>
          </w:p>
        </w:tc>
        <w:tc>
          <w:tcPr>
            <w:tcW w:w="1996" w:type="dxa"/>
            <w:vAlign w:val="top"/>
            <w:textDirection w:val="lrTb"/>
            <w:noWrap w:val="false"/>
          </w:tcPr>
          <w:p>
            <w:pPr>
              <w:pStyle w:val="1225"/>
              <w:spacing w:before="156" w:line="440" w:lineRule="exact"/>
              <w:rPr>
                <w:szCs w:val="21"/>
              </w:rPr>
            </w:pPr>
            <w:r>
              <w:rPr>
                <w:szCs w:val="21"/>
              </w:rPr>
            </w:r>
            <w:r/>
          </w:p>
        </w:tc>
        <w:tc>
          <w:tcPr>
            <w:tcW w:w="3454" w:type="dxa"/>
            <w:vAlign w:val="top"/>
            <w:textDirection w:val="lrTb"/>
            <w:noWrap w:val="false"/>
          </w:tcPr>
          <w:p>
            <w:pPr>
              <w:pStyle w:val="1225"/>
              <w:spacing w:before="156" w:line="440" w:lineRule="exact"/>
              <w:rPr>
                <w:szCs w:val="21"/>
              </w:rPr>
            </w:pPr>
            <w:r>
              <w:rPr>
                <w:szCs w:val="21"/>
              </w:rPr>
            </w:r>
            <w:r/>
          </w:p>
        </w:tc>
      </w:tr>
    </w:tbl>
    <w:p>
      <w:pPr>
        <w:pStyle w:val="1225"/>
        <w:spacing w:line="440" w:lineRule="exact"/>
        <w:rPr>
          <w:sz w:val="24"/>
        </w:rPr>
      </w:pPr>
      <w:r>
        <w:rPr>
          <w:sz w:val="24"/>
        </w:rPr>
      </w:r>
      <w:r/>
    </w:p>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Cs w:val="21"/>
        </w:rPr>
      </w:pPr>
      <w:r>
        <w:rPr>
          <w:szCs w:val="21"/>
        </w:rPr>
        <w:t xml:space="preserve">日期：</w:t>
      </w:r>
      <w:r>
        <w:rPr>
          <w:szCs w:val="21"/>
        </w:rPr>
      </w:r>
      <w:r/>
    </w:p>
    <w:p>
      <w:pPr>
        <w:pStyle w:val="1225"/>
        <w:spacing w:line="440" w:lineRule="exact"/>
        <w:rPr>
          <w:color w:val="000000"/>
          <w:szCs w:val="21"/>
        </w:rPr>
      </w:pPr>
      <w:r>
        <w:rPr>
          <w:color w:val="000000"/>
          <w:szCs w:val="21"/>
        </w:rPr>
      </w:r>
      <w:r/>
    </w:p>
    <w:p>
      <w:pPr>
        <w:pStyle w:val="1225"/>
        <w:spacing w:line="440" w:lineRule="exact"/>
        <w:rPr>
          <w:rFonts w:hint="eastAsia" w:ascii="宋体" w:hAnsi="Times New Roman" w:eastAsia="宋体" w:cs="宋体"/>
          <w:szCs w:val="21"/>
        </w:rPr>
      </w:pPr>
      <w:r>
        <w:rPr>
          <w:color w:val="000000"/>
          <w:szCs w:val="21"/>
        </w:rPr>
        <w:t xml:space="preserve">注：</w:t>
      </w:r>
      <w:r>
        <w:rPr>
          <w:rFonts w:hint="eastAsia" w:ascii="宋体" w:hAnsi="Times New Roman" w:eastAsia="宋体" w:cs="宋体"/>
          <w:szCs w:val="21"/>
        </w:rPr>
        <w:t xml:space="preserve">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hAnsi="Times New Roman" w:eastAsia="宋体" w:cs="宋体"/>
          <w:szCs w:val="21"/>
        </w:rPr>
      </w:r>
      <w:r/>
    </w:p>
    <w:p>
      <w:pPr>
        <w:pStyle w:val="1225"/>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hAnsi="Times New Roman" w:eastAsia="宋体" w:cs="宋体"/>
          <w:szCs w:val="21"/>
        </w:rPr>
      </w:r>
      <w:r/>
    </w:p>
    <w:p>
      <w:pPr>
        <w:pStyle w:val="1225"/>
        <w:ind w:firstLine="420"/>
        <w:spacing w:line="440" w:lineRule="exact"/>
        <w:rPr>
          <w:rFonts w:hint="eastAsia" w:ascii="宋体" w:hAnsi="Times New Roman" w:eastAsia="宋体" w:cs="宋体"/>
          <w:szCs w:val="21"/>
        </w:rPr>
      </w:pPr>
      <w:r>
        <w:rPr>
          <w:rFonts w:hint="eastAsia" w:ascii="宋体" w:hAnsi="Times New Roman" w:eastAsia="宋体" w:cs="宋体"/>
          <w:szCs w:val="21"/>
        </w:rPr>
        <w:t xml:space="preserve">3、商务要求中“提供设备出保后的年保修合同价格”，需在上述偏离表中明确列明价格，否则视为负偏离。</w:t>
      </w:r>
      <w:r>
        <w:rPr>
          <w:rFonts w:hint="eastAsia" w:ascii="宋体" w:hAnsi="Times New Roman" w:eastAsia="宋体" w:cs="宋体"/>
          <w:szCs w:val="21"/>
        </w:rPr>
      </w:r>
      <w:r/>
    </w:p>
    <w:p>
      <w:pPr>
        <w:pStyle w:val="1225"/>
        <w:ind w:firstLine="420"/>
        <w:spacing w:line="440" w:lineRule="exact"/>
        <w:rPr>
          <w:color w:val="000000"/>
          <w:szCs w:val="21"/>
        </w:rPr>
      </w:pPr>
      <w:r>
        <w:rPr>
          <w:color w:val="000000"/>
          <w:szCs w:val="21"/>
        </w:rPr>
      </w:r>
      <w:r/>
    </w:p>
    <w:p>
      <w:pPr>
        <w:pStyle w:val="1225"/>
        <w:ind w:firstLine="5494"/>
        <w:spacing w:line="440" w:lineRule="exact"/>
        <w:rPr>
          <w:sz w:val="24"/>
        </w:rPr>
      </w:pPr>
      <w:r>
        <w:rPr>
          <w:sz w:val="24"/>
        </w:rPr>
      </w:r>
      <w:r/>
    </w:p>
    <w:p>
      <w:pPr>
        <w:pStyle w:val="1225"/>
        <w:spacing w:line="440" w:lineRule="exact"/>
        <w:rPr>
          <w:sz w:val="24"/>
        </w:rPr>
      </w:pPr>
      <w:r>
        <w:rPr>
          <w:sz w:val="24"/>
        </w:rPr>
      </w:r>
      <w:r/>
    </w:p>
    <w:p>
      <w:pPr>
        <w:pStyle w:val="1225"/>
        <w:ind w:right="-334"/>
        <w:spacing w:line="440" w:lineRule="exact"/>
        <w:rPr>
          <w:sz w:val="24"/>
        </w:rPr>
      </w:pPr>
      <w:r>
        <w:rPr>
          <w:sz w:val="24"/>
        </w:rPr>
      </w:r>
      <w:r/>
    </w:p>
    <w:p>
      <w:pPr>
        <w:pStyle w:val="1225"/>
        <w:ind w:right="-334"/>
        <w:spacing w:line="440" w:lineRule="exact"/>
        <w:rPr>
          <w:sz w:val="24"/>
        </w:rPr>
      </w:pPr>
      <w:r>
        <w:rPr>
          <w:sz w:val="24"/>
        </w:rPr>
      </w:r>
      <w:r/>
    </w:p>
    <w:p>
      <w:pPr>
        <w:pStyle w:val="1225"/>
        <w:ind w:right="-334"/>
        <w:spacing w:line="440" w:lineRule="exact"/>
        <w:rPr>
          <w:sz w:val="24"/>
        </w:rPr>
      </w:pPr>
      <w:r>
        <w:rPr>
          <w:sz w:val="24"/>
        </w:rPr>
      </w:r>
      <w:r/>
    </w:p>
    <w:p>
      <w:pPr>
        <w:pStyle w:val="1225"/>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225"/>
        <w:spacing w:after="156" w:line="440" w:lineRule="exact"/>
        <w:rPr>
          <w:b/>
          <w:bCs/>
          <w:sz w:val="24"/>
          <w:szCs w:val="22"/>
        </w:rPr>
        <w:outlineLvl w:val="1"/>
      </w:pPr>
      <w:r/>
      <w:bookmarkStart w:id="263" w:name="_Toc17448"/>
      <w:r/>
      <w:bookmarkStart w:id="264" w:name="_Toc25590"/>
      <w:r>
        <w:rPr>
          <w:b/>
          <w:bCs/>
          <w:sz w:val="24"/>
          <w:szCs w:val="22"/>
        </w:rPr>
        <w:t xml:space="preserve">附件五 技术条款偏离表</w:t>
      </w:r>
      <w:bookmarkEnd w:id="263"/>
      <w:r/>
      <w:bookmarkEnd w:id="264"/>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225"/>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225"/>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225"/>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225"/>
              <w:jc w:val="center"/>
              <w:spacing w:line="440" w:lineRule="exact"/>
              <w:rPr>
                <w:szCs w:val="21"/>
                <w:highlight w:val="none"/>
              </w:rPr>
            </w:pPr>
            <w:r>
              <w:rPr>
                <w:szCs w:val="21"/>
                <w:highlight w:val="none"/>
              </w:rPr>
            </w:r>
            <w:r/>
          </w:p>
          <w:p>
            <w:pPr>
              <w:pStyle w:val="1225"/>
              <w:jc w:val="center"/>
              <w:spacing w:line="440" w:lineRule="exact"/>
              <w:rPr>
                <w:szCs w:val="21"/>
                <w:highlight w:val="none"/>
              </w:rPr>
            </w:pPr>
            <w:r>
              <w:rPr>
                <w:szCs w:val="21"/>
                <w:highlight w:val="none"/>
              </w:rPr>
              <w:t xml:space="preserve">说明</w:t>
            </w:r>
            <w:r>
              <w:rPr>
                <w:szCs w:val="21"/>
                <w:highlight w:val="none"/>
              </w:rPr>
            </w:r>
            <w:r/>
          </w:p>
        </w:tc>
        <w:tc>
          <w:tcPr>
            <w:tcW w:w="2143" w:type="dxa"/>
            <w:vAlign w:val="top"/>
            <w:vMerge w:val="restart"/>
            <w:textDirection w:val="lrTb"/>
            <w:noWrap w:val="false"/>
          </w:tcPr>
          <w:p>
            <w:pPr>
              <w:pStyle w:val="1225"/>
              <w:jc w:val="center"/>
              <w:spacing w:line="440" w:lineRule="exact"/>
              <w:rPr>
                <w:szCs w:val="21"/>
                <w:highlight w:val="none"/>
              </w:rPr>
            </w:pPr>
            <w:r>
              <w:rPr>
                <w:szCs w:val="21"/>
                <w:highlight w:val="none"/>
              </w:rPr>
              <w:t xml:space="preserve">“</w:t>
            </w:r>
            <w:r>
              <w:rPr>
                <w:rFonts w:hint="eastAsia" w:ascii="宋体" w:hAnsi="宋体" w:cs="宋体"/>
                <w:szCs w:val="21"/>
              </w:rPr>
              <w:t xml:space="preserve">“★”</w:t>
            </w:r>
            <w:r>
              <w:rPr>
                <w:rFonts w:hint="eastAsia" w:ascii="宋体" w:hAnsi="宋体" w:cs="宋体"/>
                <w:szCs w:val="21"/>
                <w:highlight w:val="none"/>
                <w:lang w:eastAsia="zh-CN"/>
              </w:rPr>
              <w:t xml:space="preserve">和</w:t>
            </w:r>
            <w:r>
              <w:rPr>
                <w:rFonts w:ascii="宋体" w:hAnsi="宋体" w:cs="宋体"/>
                <w:szCs w:val="21"/>
                <w:highlight w:val="none"/>
                <w:lang w:val="en-US" w:eastAsia="zh-CN"/>
              </w:rPr>
              <w:t xml:space="preserve">“▲”</w:t>
            </w:r>
            <w:r>
              <w:rPr>
                <w:szCs w:val="21"/>
                <w:highlight w:val="none"/>
              </w:rPr>
              <w:t xml:space="preserve">技术规格响应证明文件的具体位置</w:t>
            </w:r>
            <w:r>
              <w:rPr>
                <w:szCs w:val="21"/>
                <w:highlight w:val="none"/>
              </w:rPr>
            </w:r>
            <w:r/>
          </w:p>
        </w:tc>
      </w:tr>
      <w:tr>
        <w:trPr>
          <w:cantSplit/>
        </w:trPr>
        <w:tc>
          <w:tcPr>
            <w:tcW w:w="675" w:type="dxa"/>
            <w:vAlign w:val="center"/>
            <w:vMerge w:val="continue"/>
            <w:textDirection w:val="lrTb"/>
            <w:noWrap w:val="false"/>
          </w:tcPr>
          <w:p>
            <w:pPr>
              <w:pStyle w:val="1225"/>
              <w:jc w:val="left"/>
              <w:spacing w:line="440" w:lineRule="exact"/>
              <w:widowControl/>
              <w:rPr>
                <w:szCs w:val="21"/>
              </w:rPr>
            </w:pPr>
            <w:r>
              <w:rPr>
                <w:szCs w:val="21"/>
              </w:rPr>
            </w:r>
            <w:r/>
          </w:p>
        </w:tc>
        <w:tc>
          <w:tcPr>
            <w:tcW w:w="1134" w:type="dxa"/>
            <w:vAlign w:val="center"/>
            <w:textDirection w:val="lrTb"/>
            <w:noWrap w:val="false"/>
          </w:tcPr>
          <w:p>
            <w:pPr>
              <w:pStyle w:val="1225"/>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225"/>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225"/>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225"/>
              <w:jc w:val="center"/>
              <w:spacing w:line="440" w:lineRule="exact"/>
              <w:rPr>
                <w:szCs w:val="21"/>
              </w:rPr>
            </w:pPr>
            <w:r>
              <w:rPr>
                <w:szCs w:val="21"/>
              </w:rPr>
            </w:r>
            <w:r/>
          </w:p>
        </w:tc>
        <w:tc>
          <w:tcPr>
            <w:tcW w:w="2143" w:type="dxa"/>
            <w:vAlign w:val="top"/>
            <w:vMerge w:val="continue"/>
            <w:textDirection w:val="lrTb"/>
            <w:noWrap w:val="false"/>
          </w:tcPr>
          <w:p>
            <w:pPr>
              <w:pStyle w:val="1225"/>
              <w:jc w:val="center"/>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r>
        <w:trPr/>
        <w:tc>
          <w:tcPr>
            <w:tcW w:w="675" w:type="dxa"/>
            <w:vAlign w:val="top"/>
            <w:textDirection w:val="lrTb"/>
            <w:noWrap w:val="false"/>
          </w:tcPr>
          <w:p>
            <w:pPr>
              <w:pStyle w:val="1225"/>
              <w:spacing w:line="440" w:lineRule="exact"/>
              <w:rPr>
                <w:szCs w:val="21"/>
              </w:rPr>
            </w:pPr>
            <w:r>
              <w:rPr>
                <w:szCs w:val="21"/>
              </w:rPr>
            </w:r>
            <w:r/>
          </w:p>
        </w:tc>
        <w:tc>
          <w:tcPr>
            <w:tcW w:w="1134"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843" w:type="dxa"/>
            <w:vAlign w:val="top"/>
            <w:textDirection w:val="lrTb"/>
            <w:noWrap w:val="false"/>
          </w:tcPr>
          <w:p>
            <w:pPr>
              <w:pStyle w:val="1225"/>
              <w:spacing w:line="440" w:lineRule="exact"/>
              <w:rPr>
                <w:szCs w:val="21"/>
              </w:rPr>
            </w:pPr>
            <w:r>
              <w:rPr>
                <w:szCs w:val="21"/>
              </w:rPr>
            </w:r>
            <w:r/>
          </w:p>
        </w:tc>
        <w:tc>
          <w:tcPr>
            <w:tcW w:w="1776" w:type="dxa"/>
            <w:vAlign w:val="top"/>
            <w:textDirection w:val="lrTb"/>
            <w:noWrap w:val="false"/>
          </w:tcPr>
          <w:p>
            <w:pPr>
              <w:pStyle w:val="1225"/>
              <w:spacing w:line="440" w:lineRule="exact"/>
              <w:rPr>
                <w:szCs w:val="21"/>
              </w:rPr>
            </w:pPr>
            <w:r>
              <w:rPr>
                <w:szCs w:val="21"/>
              </w:rPr>
            </w:r>
            <w:r/>
          </w:p>
        </w:tc>
        <w:tc>
          <w:tcPr>
            <w:tcW w:w="2143" w:type="dxa"/>
            <w:vAlign w:val="top"/>
            <w:textDirection w:val="lrTb"/>
            <w:noWrap w:val="false"/>
          </w:tcPr>
          <w:p>
            <w:pPr>
              <w:pStyle w:val="1225"/>
              <w:spacing w:line="440" w:lineRule="exact"/>
              <w:rPr>
                <w:szCs w:val="21"/>
              </w:rPr>
            </w:pPr>
            <w:r>
              <w:rPr>
                <w:szCs w:val="21"/>
              </w:rPr>
            </w:r>
            <w:r/>
          </w:p>
        </w:tc>
      </w:tr>
    </w:tbl>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Cs w:val="21"/>
        </w:rPr>
      </w:pPr>
      <w:r>
        <w:rPr>
          <w:szCs w:val="21"/>
        </w:rPr>
        <w:t xml:space="preserve">日期：</w:t>
      </w:r>
      <w:r>
        <w:rPr>
          <w:szCs w:val="21"/>
        </w:rPr>
      </w:r>
      <w:r/>
    </w:p>
    <w:p>
      <w:pPr>
        <w:pStyle w:val="1225"/>
        <w:spacing w:line="440" w:lineRule="exact"/>
        <w:rPr>
          <w:color w:val="000000"/>
          <w:szCs w:val="21"/>
        </w:rPr>
      </w:pPr>
      <w:r>
        <w:rPr>
          <w:color w:val="000000"/>
          <w:szCs w:val="21"/>
        </w:rPr>
      </w:r>
      <w:r/>
    </w:p>
    <w:p>
      <w:pPr>
        <w:pStyle w:val="1225"/>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225"/>
        <w:ind w:firstLine="420"/>
        <w:spacing w:line="440" w:lineRule="exact"/>
        <w:rPr>
          <w:b/>
          <w:bCs/>
          <w:szCs w:val="21"/>
          <w:highlight w:val="none"/>
        </w:rPr>
      </w:pPr>
      <w:r>
        <w:rPr>
          <w:color w:val="000000"/>
          <w:szCs w:val="21"/>
        </w:rPr>
        <w:t xml:space="preserve">2、投标文件“</w:t>
      </w:r>
      <w:r>
        <w:rPr>
          <w:szCs w:val="21"/>
        </w:rPr>
        <w:t xml:space="preserve">响应具</w:t>
      </w:r>
      <w:r>
        <w:rPr>
          <w:szCs w:val="21"/>
          <w:highlight w:val="none"/>
        </w:rPr>
        <w:t xml:space="preserve">体情况",指所投</w:t>
      </w:r>
      <w:r>
        <w:rPr>
          <w:color w:val="000000"/>
          <w:szCs w:val="21"/>
          <w:highlight w:val="none"/>
        </w:rPr>
        <w:t xml:space="preserve">产品和服务</w:t>
      </w:r>
      <w:r>
        <w:rPr>
          <w:szCs w:val="21"/>
          <w:highlight w:val="none"/>
        </w:rPr>
        <w:t xml:space="preserve">的技术应答情况。“说明”栏请注明“响应/正偏离/负偏离”，并且标注针对</w:t>
      </w:r>
      <w:r>
        <w:rPr>
          <w:rFonts w:hint="eastAsia" w:ascii="宋体" w:cs="宋体"/>
          <w:szCs w:val="21"/>
          <w:highlight w:val="none"/>
        </w:rPr>
        <w:t xml:space="preserve">“★”</w:t>
      </w:r>
      <w:r>
        <w:rPr>
          <w:rFonts w:hint="eastAsia" w:ascii="宋体" w:cs="宋体"/>
          <w:szCs w:val="21"/>
          <w:highlight w:val="none"/>
          <w:lang w:eastAsia="zh-CN"/>
        </w:rPr>
        <w:t xml:space="preserve">和“▲”</w:t>
      </w:r>
      <w:r>
        <w:rPr>
          <w:szCs w:val="21"/>
          <w:highlight w:val="none"/>
        </w:rPr>
        <w:t xml:space="preserve">技术规格响应的证明文件在投标文件中的页码及具体位置。</w:t>
      </w:r>
      <w:r>
        <w:rPr>
          <w:b/>
          <w:bCs/>
          <w:szCs w:val="21"/>
          <w:highlight w:val="none"/>
        </w:rPr>
      </w:r>
      <w:r/>
    </w:p>
    <w:p>
      <w:pPr>
        <w:pStyle w:val="1225"/>
        <w:ind w:firstLine="420"/>
        <w:spacing w:line="440" w:lineRule="exact"/>
        <w:rPr>
          <w:szCs w:val="21"/>
        </w:rPr>
      </w:pPr>
      <w:r>
        <w:rPr>
          <w:szCs w:val="21"/>
          <w:highlight w:val="none"/>
        </w:rPr>
        <w:t xml:space="preserve">3、</w:t>
      </w:r>
      <w:r>
        <w:rPr>
          <w:b/>
          <w:bCs/>
          <w:szCs w:val="21"/>
          <w:highlight w:val="none"/>
        </w:rPr>
        <w:t xml:space="preserve">供应商投标规格和招标规格不一致，</w:t>
      </w:r>
      <w:r>
        <w:rPr>
          <w:b/>
          <w:bCs/>
          <w:szCs w:val="21"/>
        </w:rPr>
        <w:t xml:space="preserve">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225"/>
        <w:ind w:firstLine="420"/>
        <w:spacing w:line="440" w:lineRule="exact"/>
        <w:rPr>
          <w:szCs w:val="21"/>
        </w:rPr>
      </w:pPr>
      <w:r>
        <w:rPr>
          <w:szCs w:val="21"/>
        </w:rPr>
        <w:t xml:space="preserve">4、如果行数不够，请自行增加。</w:t>
      </w:r>
      <w:r>
        <w:rPr>
          <w:szCs w:val="21"/>
        </w:rPr>
      </w:r>
      <w:r/>
    </w:p>
    <w:p>
      <w:pPr>
        <w:pStyle w:val="1225"/>
        <w:ind w:firstLine="482"/>
        <w:spacing w:line="360" w:lineRule="auto"/>
        <w:tabs>
          <w:tab w:val="left" w:pos="960" w:leader="none"/>
        </w:tabs>
        <w:rPr>
          <w:color w:val="ff0000"/>
          <w:szCs w:val="21"/>
        </w:rPr>
      </w:pPr>
      <w:r>
        <w:rPr>
          <w:color w:val="ff0000"/>
          <w:szCs w:val="21"/>
        </w:rPr>
      </w:r>
      <w:r/>
    </w:p>
    <w:p>
      <w:pPr>
        <w:pStyle w:val="1225"/>
        <w:spacing w:after="156" w:line="440" w:lineRule="exact"/>
        <w:rPr>
          <w:b/>
          <w:bCs/>
          <w:sz w:val="24"/>
          <w:szCs w:val="22"/>
        </w:rPr>
        <w:outlineLvl w:val="1"/>
      </w:pPr>
      <w:r/>
      <w:bookmarkStart w:id="265" w:name="_Toc20842"/>
      <w:r>
        <w:rPr>
          <w:b/>
          <w:bCs/>
          <w:sz w:val="24"/>
          <w:szCs w:val="22"/>
        </w:rPr>
        <w:br w:type="page" w:clear="all"/>
      </w:r>
      <w:bookmarkStart w:id="266" w:name="_Toc18731"/>
      <w:r/>
      <w:bookmarkStart w:id="267" w:name="_Toc7367"/>
      <w:r>
        <w:rPr>
          <w:b/>
          <w:bCs/>
          <w:sz w:val="24"/>
          <w:szCs w:val="22"/>
        </w:rPr>
        <w:t xml:space="preserve">附件六 政府采购政策</w:t>
      </w:r>
      <w:bookmarkEnd w:id="265"/>
      <w:r/>
      <w:bookmarkEnd w:id="266"/>
      <w:r/>
      <w:bookmarkEnd w:id="267"/>
      <w:r>
        <w:rPr>
          <w:b/>
          <w:bCs/>
          <w:sz w:val="24"/>
          <w:szCs w:val="22"/>
        </w:rPr>
      </w:r>
      <w:r/>
    </w:p>
    <w:p>
      <w:pPr>
        <w:pStyle w:val="1225"/>
        <w:numPr>
          <w:ilvl w:val="0"/>
          <w:numId w:val="6"/>
        </w:numPr>
        <w:jc w:val="center"/>
        <w:widowControl/>
        <w:rPr>
          <w:rFonts w:ascii="Arial" w:hAnsi="Arial" w:cs="Arial"/>
          <w:b/>
          <w:bCs/>
          <w:szCs w:val="21"/>
        </w:rPr>
        <w:outlineLvl w:val="2"/>
      </w:pPr>
      <w:r/>
      <w:bookmarkStart w:id="268" w:name="_Toc16035"/>
      <w:r/>
      <w:bookmarkStart w:id="269" w:name="_Toc24699"/>
      <w:r/>
      <w:bookmarkStart w:id="270" w:name="_Toc7677"/>
      <w:r/>
      <w:bookmarkStart w:id="271" w:name="_Toc15638"/>
      <w:r/>
      <w:bookmarkStart w:id="272" w:name="_Toc21802"/>
      <w:r/>
      <w:bookmarkStart w:id="273" w:name="_Toc15908"/>
      <w:r/>
      <w:bookmarkStart w:id="274" w:name="_Toc14499"/>
      <w:r/>
      <w:bookmarkStart w:id="275" w:name="_Toc32276"/>
      <w:r/>
      <w:bookmarkStart w:id="276" w:name="_Toc17125"/>
      <w:r>
        <w:rPr>
          <w:rFonts w:ascii="Arial" w:hAnsi="Arial" w:cs="Arial"/>
          <w:b/>
          <w:bCs/>
          <w:szCs w:val="21"/>
        </w:rPr>
        <w:t xml:space="preserve">《中小企业声明函》</w:t>
      </w:r>
      <w:bookmarkEnd w:id="268"/>
      <w:r/>
      <w:bookmarkEnd w:id="269"/>
      <w:r/>
      <w:bookmarkEnd w:id="270"/>
      <w:r/>
      <w:bookmarkEnd w:id="271"/>
      <w:r/>
      <w:bookmarkEnd w:id="272"/>
      <w:r/>
      <w:bookmarkEnd w:id="273"/>
      <w:r/>
      <w:bookmarkEnd w:id="274"/>
      <w:r/>
      <w:bookmarkEnd w:id="275"/>
      <w:r/>
      <w:bookmarkEnd w:id="276"/>
      <w:r>
        <w:rPr>
          <w:rFonts w:ascii="Arial" w:hAnsi="Arial" w:cs="Arial"/>
          <w:b/>
          <w:bCs/>
          <w:szCs w:val="21"/>
        </w:rPr>
      </w:r>
      <w:r/>
    </w:p>
    <w:p>
      <w:pPr>
        <w:pStyle w:val="1225"/>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225"/>
        <w:ind w:left="425"/>
        <w:jc w:val="center"/>
        <w:spacing w:line="360" w:lineRule="auto"/>
        <w:widowControl/>
        <w:rPr>
          <w:b/>
          <w:bCs/>
          <w:sz w:val="24"/>
          <w:szCs w:val="24"/>
        </w:rPr>
      </w:pPr>
      <w:r>
        <w:rPr>
          <w:b/>
          <w:bCs/>
          <w:sz w:val="24"/>
          <w:szCs w:val="24"/>
        </w:rPr>
      </w:r>
      <w:r/>
    </w:p>
    <w:p>
      <w:pPr>
        <w:pStyle w:val="1225"/>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225"/>
        <w:ind w:left="36" w:right="236" w:firstLine="640"/>
        <w:spacing w:before="199" w:line="360" w:lineRule="auto"/>
        <w:rPr>
          <w:spacing w:val="-4"/>
          <w:szCs w:val="21"/>
        </w:rPr>
      </w:pPr>
      <w:r/>
      <w:bookmarkStart w:id="277" w:name="_Toc12269"/>
      <w:r/>
      <w:bookmarkStart w:id="278" w:name="_Toc22161"/>
      <w:r/>
      <w:bookmarkStart w:id="279" w:name="_Toc15594"/>
      <w:r/>
      <w:bookmarkStart w:id="280"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225"/>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1、</w:t>
      </w:r>
      <w:r>
        <w:rPr>
          <w:rFonts w:hint="eastAsia" w:ascii="宋体" w:hAnsi="宋体" w:eastAsia="宋体" w:cs="宋体"/>
          <w:spacing w:val="-4"/>
          <w:sz w:val="21"/>
          <w:szCs w:val="21"/>
          <w:u w:val="single"/>
        </w:rPr>
        <w:t xml:space="preserve">（上床下桌公寓床）</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225"/>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rPr>
        <w:t xml:space="preserve">2、</w:t>
      </w:r>
      <w:r>
        <w:rPr>
          <w:rFonts w:hint="eastAsia" w:ascii="宋体" w:hAnsi="宋体" w:eastAsia="宋体" w:cs="宋体"/>
          <w:spacing w:val="-4"/>
          <w:sz w:val="21"/>
          <w:szCs w:val="21"/>
          <w:u w:val="single"/>
        </w:rPr>
        <w:t xml:space="preserve">（储物柜）</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 ，属于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225"/>
        <w:ind w:left="36" w:right="236" w:firstLine="640"/>
        <w:spacing w:before="199" w:line="360" w:lineRule="auto"/>
        <w:rPr>
          <w:rFonts w:hint="eastAsia" w:ascii="宋体" w:hAnsi="宋体" w:eastAsia="宋体" w:cs="宋体"/>
          <w:spacing w:val="-4"/>
          <w:sz w:val="21"/>
          <w:szCs w:val="21"/>
        </w:rPr>
      </w:pPr>
      <w:r>
        <w:rPr>
          <w:rFonts w:hint="eastAsia" w:ascii="宋体" w:hAnsi="宋体" w:eastAsia="宋体" w:cs="宋体"/>
          <w:spacing w:val="-4"/>
          <w:sz w:val="21"/>
          <w:szCs w:val="21"/>
          <w:lang w:val="en-US" w:eastAsia="zh-CN"/>
        </w:rPr>
        <w:t xml:space="preserve">3</w:t>
      </w:r>
      <w:r>
        <w:rPr>
          <w:rFonts w:hint="eastAsia" w:ascii="宋体" w:hAnsi="宋体" w:eastAsia="宋体" w:cs="宋体"/>
          <w:spacing w:val="-4"/>
          <w:sz w:val="21"/>
          <w:szCs w:val="21"/>
        </w:rPr>
        <w:t xml:space="preserve">、</w:t>
      </w:r>
      <w:r>
        <w:rPr>
          <w:rFonts w:hint="eastAsia" w:ascii="宋体" w:hAnsi="宋体" w:eastAsia="宋体" w:cs="宋体"/>
          <w:spacing w:val="-4"/>
          <w:sz w:val="21"/>
          <w:szCs w:val="21"/>
          <w:u w:val="single"/>
        </w:rPr>
        <w:t xml:space="preserve">（学习凳）</w:t>
      </w:r>
      <w:r>
        <w:rPr>
          <w:rFonts w:hint="eastAsia" w:ascii="宋体" w:hAnsi="宋体" w:eastAsia="宋体" w:cs="宋体"/>
          <w:spacing w:val="-4"/>
          <w:sz w:val="21"/>
          <w:szCs w:val="21"/>
        </w:rPr>
        <w:t xml:space="preserve">，属于</w:t>
      </w:r>
      <w:r>
        <w:rPr>
          <w:rFonts w:hint="eastAsia" w:ascii="宋体" w:hAnsi="宋体" w:eastAsia="宋体" w:cs="宋体"/>
          <w:spacing w:val="-4"/>
          <w:sz w:val="21"/>
          <w:szCs w:val="21"/>
          <w:u w:val="single"/>
        </w:rPr>
        <w:t xml:space="preserve">（采购文件中明确的所属行业）</w:t>
      </w:r>
      <w:r>
        <w:rPr>
          <w:rFonts w:hint="eastAsia" w:ascii="宋体" w:hAnsi="宋体" w:eastAsia="宋体" w:cs="宋体"/>
          <w:spacing w:val="-4"/>
          <w:sz w:val="21"/>
          <w:szCs w:val="21"/>
        </w:rPr>
        <w:t xml:space="preserve">行业；制造商为</w:t>
      </w:r>
      <w:r>
        <w:rPr>
          <w:rFonts w:hint="eastAsia" w:ascii="宋体" w:hAnsi="宋体" w:eastAsia="宋体" w:cs="宋体"/>
          <w:spacing w:val="-4"/>
          <w:sz w:val="21"/>
          <w:szCs w:val="21"/>
          <w:u w:val="single"/>
        </w:rPr>
        <w:t xml:space="preserve">（企业名称）</w:t>
      </w:r>
      <w:r>
        <w:rPr>
          <w:rFonts w:hint="eastAsia" w:ascii="宋体" w:hAnsi="宋体" w:eastAsia="宋体" w:cs="宋体"/>
          <w:spacing w:val="-4"/>
          <w:sz w:val="21"/>
          <w:szCs w:val="21"/>
        </w:rPr>
        <w:t xml:space="preserve"> 从业人员</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人， 营业收入为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万元，资产总额为</w:t>
      </w:r>
      <w:r>
        <w:rPr>
          <w:rFonts w:hint="eastAsia" w:ascii="宋体" w:hAnsi="宋体" w:eastAsia="宋体" w:cs="宋体"/>
          <w:spacing w:val="-4"/>
          <w:sz w:val="21"/>
          <w:szCs w:val="21"/>
          <w:u w:val="single"/>
        </w:rPr>
        <w:t xml:space="preserve">    </w:t>
      </w:r>
      <w:r>
        <w:rPr>
          <w:rFonts w:hint="eastAsia" w:ascii="宋体" w:hAnsi="宋体" w:eastAsia="宋体" w:cs="宋体"/>
          <w:spacing w:val="-4"/>
          <w:sz w:val="21"/>
          <w:szCs w:val="21"/>
        </w:rPr>
        <w:t xml:space="preserve">万元 ，属于</w:t>
      </w:r>
      <w:r>
        <w:rPr>
          <w:rFonts w:hint="eastAsia" w:ascii="宋体" w:hAnsi="宋体" w:eastAsia="宋体" w:cs="宋体"/>
          <w:sz w:val="21"/>
          <w:szCs w:val="21"/>
          <w:u w:val="single"/>
        </w:rPr>
        <w:t xml:space="preserve">（□中型企业 □小型企业 □微型企业）</w:t>
      </w:r>
      <w:r>
        <w:rPr>
          <w:rFonts w:hint="eastAsia" w:ascii="宋体" w:hAnsi="宋体" w:eastAsia="宋体" w:cs="宋体"/>
          <w:spacing w:val="-4"/>
          <w:sz w:val="21"/>
          <w:szCs w:val="21"/>
        </w:rPr>
        <w:t xml:space="preserve">；</w:t>
      </w:r>
      <w:r>
        <w:rPr>
          <w:rFonts w:hint="eastAsia" w:ascii="宋体" w:hAnsi="宋体" w:eastAsia="宋体" w:cs="宋体"/>
          <w:spacing w:val="-4"/>
          <w:sz w:val="21"/>
          <w:szCs w:val="21"/>
        </w:rPr>
      </w:r>
      <w:r/>
    </w:p>
    <w:p>
      <w:pPr>
        <w:pStyle w:val="1225"/>
        <w:ind w:firstLine="688"/>
        <w:spacing w:before="132" w:line="360" w:lineRule="auto"/>
        <w:rPr>
          <w:szCs w:val="21"/>
        </w:rPr>
      </w:pPr>
      <w:r>
        <w:rPr>
          <w:spacing w:val="-18"/>
          <w:position w:val="-7"/>
          <w:szCs w:val="21"/>
        </w:rPr>
        <w:t xml:space="preserve">……</w:t>
      </w:r>
      <w:r>
        <w:rPr>
          <w:szCs w:val="21"/>
        </w:rPr>
      </w:r>
      <w:r/>
    </w:p>
    <w:p>
      <w:pPr>
        <w:pStyle w:val="1225"/>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225"/>
        <w:ind w:firstLine="594"/>
        <w:spacing w:line="360" w:lineRule="auto"/>
        <w:rPr>
          <w:spacing w:val="-6"/>
          <w:szCs w:val="21"/>
        </w:rPr>
      </w:pPr>
      <w:r>
        <w:rPr>
          <w:spacing w:val="-6"/>
          <w:szCs w:val="21"/>
        </w:rPr>
      </w:r>
      <w:r/>
    </w:p>
    <w:p>
      <w:pPr>
        <w:pStyle w:val="1225"/>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225"/>
        <w:ind w:right="1560" w:firstLine="444"/>
        <w:jc w:val="center"/>
        <w:spacing w:line="360" w:lineRule="auto"/>
        <w:tabs>
          <w:tab w:val="left" w:pos="4860" w:leader="none"/>
        </w:tabs>
        <w:rPr>
          <w:spacing w:val="6"/>
          <w:szCs w:val="21"/>
        </w:rPr>
      </w:pPr>
      <w:r>
        <w:rPr>
          <w:spacing w:val="6"/>
          <w:szCs w:val="21"/>
        </w:rPr>
      </w:r>
      <w:r/>
    </w:p>
    <w:p>
      <w:pPr>
        <w:pStyle w:val="1225"/>
        <w:ind w:right="1560" w:firstLine="444"/>
        <w:jc w:val="center"/>
        <w:spacing w:line="360" w:lineRule="auto"/>
        <w:tabs>
          <w:tab w:val="left" w:pos="4860" w:leader="none"/>
        </w:tabs>
        <w:rPr>
          <w:spacing w:val="6"/>
          <w:szCs w:val="21"/>
        </w:rPr>
      </w:pPr>
      <w:r>
        <w:rPr>
          <w:spacing w:val="6"/>
          <w:szCs w:val="21"/>
        </w:rPr>
      </w:r>
      <w:r/>
    </w:p>
    <w:p>
      <w:pPr>
        <w:pStyle w:val="1225"/>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225"/>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225"/>
        <w:spacing w:line="360" w:lineRule="auto"/>
        <w:rPr>
          <w:b/>
          <w:bCs/>
          <w:szCs w:val="21"/>
        </w:rPr>
      </w:pPr>
      <w:r>
        <w:rPr>
          <w:b/>
          <w:bCs/>
          <w:szCs w:val="21"/>
        </w:rPr>
        <w:t xml:space="preserve">备注：</w:t>
      </w:r>
      <w:r>
        <w:rPr>
          <w:b/>
          <w:bCs/>
          <w:szCs w:val="21"/>
        </w:rPr>
      </w:r>
      <w:r/>
    </w:p>
    <w:p>
      <w:pPr>
        <w:pStyle w:val="1225"/>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225"/>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225"/>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225"/>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225"/>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225"/>
        <w:sectPr>
          <w:footnotePr/>
          <w:endnotePr/>
          <w:type w:val="nextPage"/>
          <w:pgSz w:w="11906" w:h="16838" w:orient="portrait"/>
          <w:pgMar w:top="1440" w:right="1080" w:bottom="1440" w:left="1080" w:header="851" w:footer="992" w:gutter="0"/>
          <w:cols w:num="1" w:sep="0" w:space="1701" w:equalWidth="1"/>
          <w:docGrid w:linePitch="360"/>
        </w:sectPr>
      </w:pPr>
      <w:r/>
      <w:r/>
    </w:p>
    <w:p>
      <w:pPr>
        <w:pStyle w:val="1225"/>
        <w:jc w:val="center"/>
        <w:spacing w:line="360" w:lineRule="auto"/>
        <w:rPr>
          <w:b/>
          <w:bCs/>
          <w:szCs w:val="21"/>
        </w:rPr>
        <w:outlineLvl w:val="2"/>
      </w:pPr>
      <w:r/>
      <w:bookmarkStart w:id="281" w:name="_Toc17548"/>
      <w:r>
        <w:rPr>
          <w:b/>
          <w:bCs/>
          <w:szCs w:val="21"/>
        </w:rPr>
        <w:t xml:space="preserve">（二）残疾人福利性单位声明函</w:t>
      </w:r>
      <w:bookmarkEnd w:id="277"/>
      <w:r/>
      <w:bookmarkEnd w:id="278"/>
      <w:r/>
      <w:bookmarkEnd w:id="279"/>
      <w:r/>
      <w:bookmarkEnd w:id="280"/>
      <w:r/>
      <w:bookmarkEnd w:id="281"/>
      <w:r>
        <w:rPr>
          <w:b/>
          <w:bCs/>
          <w:szCs w:val="21"/>
        </w:rPr>
      </w:r>
      <w:r/>
    </w:p>
    <w:p>
      <w:pPr>
        <w:pStyle w:val="1225"/>
        <w:ind w:firstLine="444"/>
        <w:jc w:val="left"/>
        <w:spacing w:line="360" w:lineRule="auto"/>
        <w:tabs>
          <w:tab w:val="left" w:pos="4860" w:leader="none"/>
        </w:tabs>
        <w:rPr>
          <w:spacing w:val="6"/>
          <w:szCs w:val="21"/>
        </w:rPr>
      </w:pPr>
      <w:r>
        <w:rPr>
          <w:spacing w:val="6"/>
          <w:szCs w:val="21"/>
        </w:rPr>
      </w:r>
      <w:r/>
    </w:p>
    <w:p>
      <w:pPr>
        <w:pStyle w:val="1225"/>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225"/>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225"/>
        <w:ind w:firstLine="444"/>
        <w:jc w:val="center"/>
        <w:spacing w:line="360" w:lineRule="auto"/>
        <w:tabs>
          <w:tab w:val="left" w:pos="4860" w:leader="none"/>
        </w:tabs>
        <w:rPr>
          <w:spacing w:val="6"/>
          <w:szCs w:val="21"/>
        </w:rPr>
      </w:pPr>
      <w:r>
        <w:rPr>
          <w:spacing w:val="6"/>
          <w:szCs w:val="21"/>
        </w:rPr>
      </w:r>
      <w:r/>
    </w:p>
    <w:p>
      <w:pPr>
        <w:pStyle w:val="1225"/>
        <w:ind w:firstLine="444"/>
        <w:jc w:val="center"/>
        <w:spacing w:line="360" w:lineRule="auto"/>
        <w:tabs>
          <w:tab w:val="left" w:pos="4860" w:leader="none"/>
        </w:tabs>
        <w:rPr>
          <w:spacing w:val="6"/>
          <w:szCs w:val="21"/>
        </w:rPr>
      </w:pPr>
      <w:r>
        <w:rPr>
          <w:spacing w:val="6"/>
          <w:szCs w:val="21"/>
        </w:rPr>
      </w:r>
      <w:r/>
    </w:p>
    <w:p>
      <w:pPr>
        <w:pStyle w:val="1225"/>
        <w:ind w:firstLine="444"/>
        <w:jc w:val="center"/>
        <w:spacing w:line="360" w:lineRule="auto"/>
        <w:tabs>
          <w:tab w:val="left" w:pos="4860" w:leader="none"/>
        </w:tabs>
        <w:rPr>
          <w:spacing w:val="6"/>
          <w:szCs w:val="21"/>
        </w:rPr>
      </w:pPr>
      <w:r>
        <w:rPr>
          <w:spacing w:val="6"/>
          <w:szCs w:val="21"/>
        </w:rPr>
      </w:r>
      <w:r/>
    </w:p>
    <w:p>
      <w:pPr>
        <w:pStyle w:val="1225"/>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225"/>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225"/>
        <w:jc w:val="center"/>
        <w:spacing w:line="360" w:lineRule="auto"/>
        <w:rPr>
          <w:rFonts w:hint="eastAsia" w:ascii="Times New Roman" w:hAnsi="Times New Roman" w:eastAsia="宋体" w:cs="Times New Roman"/>
          <w:b/>
          <w:bCs/>
          <w:color w:val="000000"/>
          <w:szCs w:val="21"/>
          <w:highlight w:val="none"/>
        </w:rPr>
        <w:outlineLvl w:val="2"/>
      </w:pPr>
      <w:r/>
      <w:bookmarkStart w:id="282" w:name="_Toc16464"/>
      <w:r/>
      <w:bookmarkStart w:id="283" w:name="_Toc24515"/>
      <w:r/>
      <w:bookmarkStart w:id="284" w:name="_Toc2742"/>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282"/>
      <w:r/>
      <w:bookmarkEnd w:id="283"/>
      <w:r/>
      <w:bookmarkEnd w:id="284"/>
      <w:r>
        <w:rPr>
          <w:rFonts w:hint="eastAsia" w:ascii="Times New Roman" w:hAnsi="Times New Roman" w:eastAsia="宋体" w:cs="Times New Roman"/>
          <w:b/>
          <w:bCs/>
          <w:color w:val="000000"/>
          <w:szCs w:val="21"/>
          <w:highlight w:val="none"/>
        </w:rPr>
      </w:r>
      <w:r/>
    </w:p>
    <w:p>
      <w:pPr>
        <w:pStyle w:val="1225"/>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1225"/>
        <w:jc w:val="center"/>
        <w:keepLines/>
        <w:keepNext/>
        <w:spacing w:line="360" w:lineRule="auto"/>
        <w:rPr>
          <w:rFonts w:hint="eastAsia" w:ascii="宋体" w:hAnsi="宋体" w:eastAsia="宋体" w:cs="宋体"/>
          <w:b/>
          <w:color w:val="000000"/>
          <w:sz w:val="24"/>
          <w:highlight w:val="none"/>
          <w:lang w:eastAsia="zh-CN"/>
        </w:rPr>
        <w:outlineLvl w:val="2"/>
      </w:pPr>
      <w:r/>
      <w:bookmarkStart w:id="285" w:name="_Toc3682"/>
      <w:r/>
      <w:bookmarkStart w:id="286" w:name="_Toc24678"/>
      <w:r/>
      <w:bookmarkStart w:id="287" w:name="_Toc8551"/>
      <w:r>
        <w:rPr>
          <w:rFonts w:hint="eastAsia" w:ascii="宋体" w:hAnsi="宋体" w:eastAsia="宋体" w:cs="宋体"/>
          <w:b/>
          <w:color w:val="000000"/>
          <w:sz w:val="24"/>
          <w:highlight w:val="none"/>
        </w:rPr>
        <w:t xml:space="preserve">关于符合本国产品标准的声明函</w:t>
      </w:r>
      <w:bookmarkEnd w:id="285"/>
      <w:r/>
      <w:bookmarkEnd w:id="286"/>
      <w:r/>
      <w:bookmarkEnd w:id="287"/>
      <w:r>
        <w:rPr>
          <w:rFonts w:hint="eastAsia" w:ascii="宋体" w:hAnsi="宋体" w:eastAsia="宋体" w:cs="宋体"/>
          <w:b/>
          <w:color w:val="000000"/>
          <w:sz w:val="24"/>
          <w:highlight w:val="none"/>
          <w:lang w:eastAsia="zh-CN"/>
        </w:rPr>
      </w:r>
      <w:r/>
    </w:p>
    <w:p>
      <w:pPr>
        <w:pStyle w:val="1225"/>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1225"/>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上床下桌公寓床</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25"/>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储物柜</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25"/>
        <w:ind w:left="36" w:right="236" w:firstLine="640"/>
        <w:spacing w:before="199" w:line="360" w:lineRule="auto"/>
        <w:rPr>
          <w:rFonts w:ascii="Times New Roman" w:hAnsi="Times New Roman" w:eastAsia="宋体" w:cs="Times New Roman"/>
          <w:spacing w:val="-4"/>
          <w:szCs w:val="21"/>
        </w:rPr>
      </w:pPr>
      <w:r>
        <w:rPr>
          <w:rFonts w:hint="eastAsia" w:ascii="Times New Roman" w:hAnsi="Times New Roman" w:eastAsia="宋体" w:cs="Times New Roman"/>
          <w:spacing w:val="-4"/>
          <w:szCs w:val="21"/>
          <w:lang w:val="en-US" w:eastAsia="zh-CN"/>
        </w:rPr>
        <w:t xml:space="preserve">3</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u w:val="single"/>
        </w:rPr>
        <w:t xml:space="preserve">（</w:t>
      </w:r>
      <w:r>
        <w:rPr>
          <w:rFonts w:hint="eastAsia" w:ascii="宋体" w:hAnsi="宋体" w:eastAsia="宋体" w:cs="宋体"/>
          <w:spacing w:val="-4"/>
          <w:sz w:val="21"/>
          <w:szCs w:val="21"/>
          <w:u w:val="single"/>
        </w:rPr>
        <w:t xml:space="preserve">学习凳</w:t>
      </w:r>
      <w:r>
        <w:rPr>
          <w:rFonts w:ascii="Times New Roman" w:hAnsi="Times New Roman" w:eastAsia="宋体" w:cs="Times New Roman"/>
          <w:spacing w:val="-4"/>
          <w:szCs w:val="21"/>
          <w:u w:val="single"/>
        </w:rPr>
        <w:t xml:space="preserve">）</w:t>
      </w:r>
      <w:r>
        <w:rPr>
          <w:rFonts w:hint="eastAsia" w:ascii="宋体" w:hAnsi="宋体" w:eastAsia="宋体" w:cs="宋体"/>
          <w:color w:val="000000"/>
          <w:sz w:val="21"/>
          <w:szCs w:val="21"/>
          <w:highlight w:val="none"/>
          <w:shd w:val="clear" w:color="auto" w:fill="ffffff"/>
          <w:lang w:val="en-US" w:eastAsia="zh-CN" w:bidi="ar-SA"/>
        </w:rPr>
        <w:t xml:space="preserve">，生产厂为</w:t>
      </w:r>
      <w:r>
        <w:rPr>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Fonts w:hint="eastAsia" w:ascii="宋体" w:hAnsi="宋体" w:eastAsia="宋体" w:cs="宋体"/>
          <w:i w:val="0"/>
          <w:strike/>
          <w:color w:val="000000"/>
          <w:sz w:val="21"/>
          <w:szCs w:val="21"/>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ascii="Times New Roman" w:hAnsi="Times New Roman" w:eastAsia="宋体" w:cs="Times New Roman"/>
          <w:spacing w:val="-4"/>
          <w:szCs w:val="21"/>
        </w:rPr>
      </w:r>
      <w:r/>
    </w:p>
    <w:p>
      <w:pPr>
        <w:pStyle w:val="1225"/>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1225"/>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122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1225"/>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1225"/>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1225"/>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122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122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122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122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122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122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w:t>
      </w:r>
      <w:r>
        <w:rPr>
          <w:rFonts w:hint="eastAsia" w:ascii="Times New Roman" w:hAnsi="Times New Roman" w:eastAsia="宋体" w:cs="Times New Roman"/>
          <w:color w:val="000000"/>
          <w:sz w:val="21"/>
          <w:szCs w:val="21"/>
          <w:highlight w:val="none"/>
          <w:shd w:val="clear" w:color="auto" w:fill="ffffff"/>
          <w:lang w:val="en-US" w:eastAsia="zh-CN" w:bidi="ar-SA"/>
        </w:rPr>
        <w:t xml:space="preserve">直</w:t>
      </w:r>
      <w:r>
        <w:rPr>
          <w:rFonts w:ascii="Times New Roman" w:hAnsi="Times New Roman" w:eastAsia="宋体" w:cs="Times New Roman"/>
          <w:color w:val="000000"/>
          <w:sz w:val="21"/>
          <w:szCs w:val="21"/>
          <w:highlight w:val="none"/>
          <w:shd w:val="clear" w:color="auto" w:fill="ffffff"/>
          <w:lang w:val="en-US" w:eastAsia="zh-CN" w:bidi="ar-SA"/>
        </w:rPr>
        <w:t xml:space="preserve">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1225"/>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1225"/>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1225"/>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225"/>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225"/>
        <w:spacing w:after="156" w:line="440" w:lineRule="exact"/>
        <w:rPr>
          <w:b/>
          <w:bCs/>
          <w:color w:val="000000"/>
          <w:sz w:val="24"/>
          <w:szCs w:val="22"/>
        </w:rPr>
        <w:outlineLvl w:val="1"/>
      </w:pPr>
      <w:r/>
      <w:bookmarkStart w:id="288" w:name="_Toc7608"/>
      <w:r/>
      <w:bookmarkStart w:id="289" w:name="_Toc509"/>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8"/>
      <w:r>
        <w:rPr>
          <w:b/>
          <w:bCs/>
          <w:color w:val="000000"/>
          <w:sz w:val="24"/>
          <w:szCs w:val="22"/>
        </w:rPr>
      </w:r>
      <w:r/>
    </w:p>
    <w:p>
      <w:pPr>
        <w:pStyle w:val="1225"/>
        <w:ind w:firstLine="422"/>
        <w:jc w:val="center"/>
        <w:spacing w:line="360" w:lineRule="auto"/>
        <w:rPr>
          <w:b/>
          <w:bCs/>
          <w:szCs w:val="21"/>
        </w:rPr>
      </w:pPr>
      <w:r>
        <w:rPr>
          <w:b/>
          <w:bCs/>
          <w:szCs w:val="21"/>
        </w:rPr>
        <w:t xml:space="preserve">中小企业划型标准规定</w:t>
      </w:r>
      <w:r>
        <w:rPr>
          <w:b/>
          <w:bCs/>
          <w:szCs w:val="21"/>
        </w:rPr>
      </w:r>
      <w:r/>
    </w:p>
    <w:p>
      <w:pPr>
        <w:pStyle w:val="1225"/>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225"/>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225"/>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225"/>
        <w:ind w:firstLine="420"/>
        <w:jc w:val="left"/>
        <w:spacing w:line="360" w:lineRule="auto"/>
        <w:rPr>
          <w:szCs w:val="21"/>
        </w:rPr>
      </w:pPr>
      <w:r>
        <w:rPr>
          <w:szCs w:val="21"/>
        </w:rPr>
        <w:t xml:space="preserve">四、各行业划型标准为：</w:t>
      </w:r>
      <w:r>
        <w:rPr>
          <w:szCs w:val="21"/>
        </w:rPr>
      </w:r>
      <w:r/>
    </w:p>
    <w:p>
      <w:pPr>
        <w:pStyle w:val="1225"/>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225"/>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225"/>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225"/>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225"/>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225"/>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225"/>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225"/>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225"/>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25"/>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225"/>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225"/>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225"/>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225"/>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225"/>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225"/>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225"/>
        <w:ind w:firstLine="420"/>
        <w:jc w:val="left"/>
        <w:spacing w:line="360" w:lineRule="auto"/>
        <w:rPr>
          <w:szCs w:val="21"/>
        </w:rPr>
      </w:pPr>
      <w:r>
        <w:rPr>
          <w:szCs w:val="21"/>
        </w:rPr>
        <w:t xml:space="preserve">五、企业类型的划分以统计部门的统计数据为依据。</w:t>
      </w:r>
      <w:r>
        <w:rPr>
          <w:szCs w:val="21"/>
        </w:rPr>
      </w:r>
      <w:r/>
    </w:p>
    <w:p>
      <w:pPr>
        <w:pStyle w:val="1225"/>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225"/>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225"/>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225"/>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225"/>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225"/>
        <w:spacing w:after="156" w:line="440" w:lineRule="exact"/>
        <w:rPr>
          <w:b/>
        </w:rPr>
        <w:outlineLvl w:val="1"/>
      </w:pPr>
      <w:r>
        <w:rPr>
          <w:b/>
          <w:bCs/>
          <w:sz w:val="24"/>
          <w:szCs w:val="22"/>
          <w:lang w:val="zh-CN"/>
        </w:rPr>
        <w:br w:type="page" w:clear="all"/>
      </w:r>
      <w:bookmarkEnd w:id="289"/>
      <w:r/>
      <w:bookmarkStart w:id="290" w:name="_Toc3450"/>
      <w:r/>
      <w:bookmarkStart w:id="291" w:name="_Toc1006"/>
      <w:r/>
      <w:bookmarkStart w:id="292" w:name="_Toc13253"/>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90"/>
      <w:r/>
      <w:bookmarkEnd w:id="291"/>
      <w:r/>
      <w:bookmarkEnd w:id="292"/>
      <w:r>
        <w:rPr>
          <w:b/>
        </w:rPr>
      </w:r>
      <w:r/>
    </w:p>
    <w:p>
      <w:pPr>
        <w:pStyle w:val="1225"/>
        <w:jc w:val="left"/>
        <w:spacing w:line="360" w:lineRule="auto"/>
        <w:rPr>
          <w:b/>
          <w:bCs/>
          <w:szCs w:val="21"/>
          <w:lang w:val="zh-CN"/>
        </w:rPr>
        <w:outlineLvl w:val="2"/>
      </w:pPr>
      <w:r/>
      <w:bookmarkStart w:id="293" w:name="_Toc28163"/>
      <w:r/>
      <w:bookmarkStart w:id="294" w:name="_Toc27229"/>
      <w:r/>
      <w:bookmarkStart w:id="295" w:name="_Toc11279"/>
      <w:r>
        <w:rPr>
          <w:b/>
          <w:bCs/>
          <w:szCs w:val="21"/>
          <w:lang w:val="zh-CN"/>
        </w:rPr>
        <w:t xml:space="preserve">1、法人或其他组织的营业执照等证明文件（</w:t>
      </w:r>
      <w:r>
        <w:rPr>
          <w:rFonts w:hint="eastAsia"/>
          <w:b/>
          <w:bCs/>
          <w:szCs w:val="21"/>
          <w:lang w:val="zh-CN"/>
        </w:rPr>
        <w:t xml:space="preserve">扫描件</w:t>
      </w:r>
      <w:r>
        <w:rPr>
          <w:b/>
          <w:bCs/>
          <w:szCs w:val="21"/>
          <w:lang w:val="zh-CN"/>
        </w:rPr>
        <w:t xml:space="preserve">加盖公章）</w:t>
      </w:r>
      <w:bookmarkEnd w:id="293"/>
      <w:r/>
      <w:bookmarkEnd w:id="294"/>
      <w:r/>
      <w:bookmarkEnd w:id="295"/>
      <w:r>
        <w:rPr>
          <w:b/>
          <w:bCs/>
          <w:szCs w:val="21"/>
          <w:lang w:val="zh-CN"/>
        </w:rPr>
      </w:r>
      <w:r/>
    </w:p>
    <w:p>
      <w:pPr>
        <w:pStyle w:val="1225"/>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225"/>
        <w:spacing w:line="440" w:lineRule="exact"/>
        <w:rPr>
          <w:sz w:val="24"/>
          <w:szCs w:val="24"/>
        </w:rPr>
      </w:pPr>
      <w:r>
        <w:rPr>
          <w:sz w:val="24"/>
          <w:szCs w:val="24"/>
        </w:rPr>
      </w:r>
      <w:r/>
    </w:p>
    <w:p>
      <w:pPr>
        <w:pStyle w:val="1225"/>
        <w:spacing w:line="440" w:lineRule="exact"/>
        <w:rPr>
          <w:sz w:val="24"/>
          <w:szCs w:val="24"/>
        </w:rPr>
      </w:pPr>
      <w:r>
        <w:rPr>
          <w:sz w:val="24"/>
          <w:szCs w:val="24"/>
        </w:rPr>
      </w:r>
      <w:r/>
    </w:p>
    <w:p>
      <w:pPr>
        <w:pStyle w:val="1225"/>
        <w:spacing w:line="440" w:lineRule="exact"/>
        <w:rPr>
          <w:sz w:val="24"/>
          <w:szCs w:val="24"/>
        </w:rPr>
      </w:pPr>
      <w:r>
        <w:rPr>
          <w:sz w:val="24"/>
          <w:szCs w:val="24"/>
        </w:rPr>
      </w:r>
      <w:r/>
    </w:p>
    <w:p>
      <w:pPr>
        <w:pStyle w:val="1225"/>
        <w:spacing w:line="440" w:lineRule="exact"/>
        <w:rPr>
          <w:sz w:val="24"/>
          <w:szCs w:val="24"/>
        </w:rPr>
      </w:pPr>
      <w:r>
        <w:rPr>
          <w:sz w:val="24"/>
          <w:szCs w:val="24"/>
        </w:rPr>
      </w:r>
      <w:r/>
    </w:p>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Cs w:val="21"/>
        </w:rPr>
      </w:pPr>
      <w:r>
        <w:rPr>
          <w:szCs w:val="21"/>
        </w:rPr>
        <w:t xml:space="preserve">日期：</w:t>
      </w:r>
      <w:r>
        <w:rPr>
          <w:szCs w:val="21"/>
        </w:rPr>
      </w:r>
      <w:r/>
    </w:p>
    <w:p>
      <w:pPr>
        <w:pStyle w:val="1225"/>
        <w:spacing w:line="440" w:lineRule="exact"/>
        <w:rPr>
          <w:sz w:val="24"/>
          <w:szCs w:val="24"/>
        </w:rPr>
      </w:pPr>
      <w:r>
        <w:rPr>
          <w:sz w:val="24"/>
          <w:szCs w:val="24"/>
        </w:rPr>
      </w:r>
      <w:r/>
    </w:p>
    <w:p>
      <w:pPr>
        <w:pStyle w:val="1225"/>
        <w:spacing w:line="440" w:lineRule="exact"/>
        <w:rPr>
          <w:sz w:val="24"/>
          <w:szCs w:val="24"/>
        </w:rPr>
      </w:pPr>
      <w:r>
        <w:rPr>
          <w:sz w:val="24"/>
          <w:szCs w:val="24"/>
        </w:rPr>
      </w:r>
      <w:r/>
    </w:p>
    <w:p>
      <w:pPr>
        <w:pStyle w:val="1225"/>
        <w:spacing w:line="440" w:lineRule="exact"/>
        <w:rPr>
          <w:sz w:val="24"/>
          <w:szCs w:val="24"/>
        </w:rPr>
      </w:pPr>
      <w:r>
        <w:rPr>
          <w:sz w:val="24"/>
          <w:szCs w:val="24"/>
        </w:rPr>
      </w:r>
      <w:r/>
    </w:p>
    <w:p>
      <w:pPr>
        <w:pStyle w:val="1225"/>
        <w:spacing w:line="440" w:lineRule="exact"/>
        <w:rPr>
          <w:sz w:val="24"/>
          <w:szCs w:val="24"/>
        </w:rPr>
      </w:pPr>
      <w:r>
        <w:rPr>
          <w:sz w:val="24"/>
          <w:szCs w:val="24"/>
        </w:rPr>
      </w:r>
      <w:r/>
    </w:p>
    <w:p>
      <w:pPr>
        <w:pStyle w:val="1225"/>
        <w:spacing w:line="440" w:lineRule="exact"/>
        <w:rPr>
          <w:sz w:val="24"/>
          <w:szCs w:val="24"/>
        </w:rPr>
      </w:pPr>
      <w:r>
        <w:rPr>
          <w:sz w:val="24"/>
          <w:szCs w:val="24"/>
        </w:rPr>
      </w:r>
      <w:r/>
    </w:p>
    <w:p>
      <w:pPr>
        <w:pStyle w:val="1225"/>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225"/>
        <w:jc w:val="left"/>
        <w:spacing w:line="360" w:lineRule="auto"/>
        <w:rPr>
          <w:b/>
          <w:bCs/>
          <w:szCs w:val="21"/>
          <w:lang w:val="zh-CN"/>
        </w:rPr>
        <w:outlineLvl w:val="2"/>
      </w:pPr>
      <w:r/>
      <w:bookmarkStart w:id="296" w:name="_Toc24024"/>
      <w:r/>
      <w:bookmarkStart w:id="297" w:name="_Toc16786"/>
      <w:r/>
      <w:bookmarkStart w:id="298" w:name="_Toc3569"/>
      <w:r>
        <w:rPr>
          <w:b/>
          <w:bCs/>
          <w:szCs w:val="21"/>
          <w:lang w:val="zh-CN"/>
        </w:rPr>
        <w:t xml:space="preserve">2、法人代表授权书</w:t>
      </w:r>
      <w:bookmarkEnd w:id="296"/>
      <w:r/>
      <w:bookmarkEnd w:id="297"/>
      <w:r/>
      <w:bookmarkEnd w:id="298"/>
      <w:r>
        <w:rPr>
          <w:b/>
          <w:bCs/>
          <w:szCs w:val="21"/>
          <w:lang w:val="zh-CN"/>
        </w:rPr>
      </w:r>
      <w:r/>
    </w:p>
    <w:p>
      <w:pPr>
        <w:pStyle w:val="1225"/>
        <w:spacing w:line="360" w:lineRule="auto"/>
        <w:rPr>
          <w:b/>
        </w:rPr>
      </w:pPr>
      <w:r>
        <w:rPr>
          <w:b/>
        </w:rPr>
        <w:t xml:space="preserve">致江苏苏美达仪器设备有限公司：</w:t>
      </w:r>
      <w:r>
        <w:rPr>
          <w:b/>
        </w:rPr>
      </w:r>
      <w:r/>
    </w:p>
    <w:p>
      <w:pPr>
        <w:pStyle w:val="1225"/>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225"/>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225"/>
        <w:spacing w:line="360" w:lineRule="auto"/>
        <w:rPr>
          <w:szCs w:val="21"/>
        </w:rPr>
      </w:pPr>
      <w:r>
        <w:rPr>
          <w:szCs w:val="21"/>
        </w:rPr>
      </w:r>
      <w:r/>
    </w:p>
    <w:p>
      <w:pPr>
        <w:pStyle w:val="1225"/>
        <w:spacing w:line="360" w:lineRule="auto"/>
        <w:rPr>
          <w:szCs w:val="21"/>
        </w:rPr>
      </w:pPr>
      <w:r>
        <w:rPr>
          <w:szCs w:val="21"/>
        </w:rPr>
        <w:t xml:space="preserve">法定代表人（签字或盖章）： </w:t>
      </w:r>
      <w:r>
        <w:rPr>
          <w:szCs w:val="21"/>
        </w:rPr>
      </w:r>
      <w:r/>
    </w:p>
    <w:p>
      <w:pPr>
        <w:pStyle w:val="1225"/>
        <w:spacing w:line="360" w:lineRule="auto"/>
        <w:rPr>
          <w:szCs w:val="21"/>
        </w:rPr>
      </w:pPr>
      <w:r>
        <w:rPr>
          <w:szCs w:val="21"/>
        </w:rPr>
        <w:t xml:space="preserve">授权代表（签字）： </w:t>
      </w:r>
      <w:r>
        <w:rPr>
          <w:szCs w:val="21"/>
        </w:rPr>
      </w:r>
      <w:r/>
    </w:p>
    <w:p>
      <w:pPr>
        <w:pStyle w:val="1225"/>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225"/>
        <w:spacing w:line="440" w:lineRule="exact"/>
        <w:rPr>
          <w:szCs w:val="21"/>
        </w:rPr>
      </w:pPr>
      <w:r>
        <w:rPr>
          <w:szCs w:val="21"/>
        </w:rPr>
        <w:t xml:space="preserve">日期：</w:t>
      </w:r>
      <w:r>
        <w:rPr>
          <w:szCs w:val="21"/>
        </w:rPr>
      </w:r>
      <w:r/>
    </w:p>
    <w:p>
      <w:pPr>
        <w:pStyle w:val="1225"/>
        <w:spacing w:line="360" w:lineRule="auto"/>
        <w:rPr>
          <w:b/>
          <w:szCs w:val="21"/>
        </w:rPr>
      </w:pPr>
      <w:r>
        <w:rPr>
          <w:color w:val="000000"/>
          <w:sz w:val="23"/>
        </w:rPr>
        <w:t xml:space="preserve"> </w:t>
      </w:r>
      <w:r>
        <w:rPr>
          <w:b/>
          <w:szCs w:val="21"/>
        </w:rPr>
      </w:r>
      <w:r/>
    </w:p>
    <w:p>
      <w:pPr>
        <w:pStyle w:val="1225"/>
        <w:spacing w:line="360" w:lineRule="auto"/>
        <w:rPr>
          <w:rFonts w:hint="eastAsia" w:eastAsia="宋体"/>
          <w:b/>
          <w:bCs/>
          <w:szCs w:val="21"/>
          <w:lang w:eastAsia="zh-CN"/>
        </w:rPr>
      </w:pPr>
      <w:r>
        <w:rPr>
          <w:b/>
          <w:bCs/>
          <w:szCs w:val="21"/>
        </w:rPr>
        <w:t xml:space="preserve">附：法定代表人、供应商授权代表的身份证</w:t>
      </w:r>
      <w:r>
        <w:rPr>
          <w:rFonts w:hint="eastAsia"/>
          <w:b/>
          <w:bCs/>
          <w:szCs w:val="21"/>
          <w:lang w:eastAsia="zh-CN"/>
        </w:rPr>
        <w:t xml:space="preserve">扫描件</w:t>
      </w:r>
      <w:r>
        <w:rPr>
          <w:rFonts w:hint="eastAsia" w:eastAsia="宋体"/>
          <w:b/>
          <w:bCs/>
          <w:szCs w:val="21"/>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225"/>
              <w:spacing w:line="440" w:lineRule="exact"/>
              <w:rPr>
                <w:b/>
              </w:rPr>
            </w:pPr>
            <w:r>
              <w:rPr>
                <w:b/>
              </w:rPr>
            </w:r>
            <w:r/>
          </w:p>
        </w:tc>
      </w:tr>
    </w:tbl>
    <w:p>
      <w:pPr>
        <w:pStyle w:val="1225"/>
        <w:spacing w:line="440" w:lineRule="exact"/>
        <w:rPr>
          <w:b/>
        </w:rPr>
      </w:pPr>
      <w:r>
        <w:rPr>
          <w:b/>
        </w:rPr>
      </w:r>
      <w:r/>
    </w:p>
    <w:p>
      <w:pPr>
        <w:pStyle w:val="1225"/>
        <w:numPr>
          <w:ilvl w:val="0"/>
          <w:numId w:val="0"/>
        </w:numPr>
        <w:jc w:val="left"/>
        <w:spacing w:line="360" w:lineRule="auto"/>
        <w:rPr>
          <w:rFonts w:hint="eastAsia" w:ascii="宋体" w:hAnsi="宋体" w:eastAsia="宋体" w:cs="宋体"/>
          <w:b/>
          <w:bCs/>
          <w:szCs w:val="21"/>
          <w:lang w:val="zh-CN"/>
        </w:rPr>
      </w:pPr>
      <w:r>
        <w:rPr>
          <w:rFonts w:hint="eastAsia" w:ascii="宋体" w:hAnsi="宋体" w:eastAsia="宋体" w:cs="宋体"/>
          <w:b/>
          <w:bCs/>
          <w:sz w:val="21"/>
          <w:szCs w:val="21"/>
          <w:lang w:val="zh-CN" w:eastAsia="zh-CN" w:bidi="ar-SA"/>
        </w:rPr>
        <w:t xml:space="preserve">注：1、</w:t>
      </w:r>
      <w:r>
        <w:rPr>
          <w:rFonts w:hint="eastAsia" w:ascii="宋体" w:hAnsi="宋体" w:eastAsia="宋体" w:cs="宋体"/>
          <w:b/>
          <w:bCs/>
          <w:szCs w:val="21"/>
          <w:lang w:val="zh-CN"/>
        </w:rPr>
        <w:t xml:space="preserve">需同时提供法定代表人和被授权人身份证扫描件，如法定代表人签署文件则无需出具授权书，仅需提供法定代表人身份证扫描件；</w:t>
      </w:r>
      <w:r>
        <w:rPr>
          <w:rFonts w:hint="eastAsia" w:ascii="宋体" w:hAnsi="宋体" w:eastAsia="宋体" w:cs="宋体"/>
          <w:b/>
          <w:bCs/>
          <w:szCs w:val="21"/>
          <w:lang w:val="zh-CN"/>
        </w:rPr>
      </w:r>
      <w:r/>
    </w:p>
    <w:p>
      <w:pPr>
        <w:pStyle w:val="1225"/>
        <w:numPr>
          <w:ilvl w:val="0"/>
          <w:numId w:val="0"/>
        </w:numPr>
        <w:jc w:val="left"/>
        <w:spacing w:line="360" w:lineRule="auto"/>
        <w:rPr>
          <w:rFonts w:hint="eastAsia" w:ascii="宋体" w:hAnsi="宋体" w:eastAsia="宋体" w:cs="宋体"/>
          <w:b/>
          <w:bCs/>
          <w:szCs w:val="21"/>
          <w:lang w:val="zh-CN"/>
        </w:rPr>
        <w:outlineLvl w:val="9"/>
      </w:pPr>
      <w:r>
        <w:rPr>
          <w:rFonts w:hint="eastAsia" w:ascii="宋体" w:hAnsi="宋体" w:eastAsia="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eastAsia="宋体" w:cs="宋体"/>
          <w:b/>
          <w:bCs/>
          <w:szCs w:val="21"/>
          <w:lang w:val="zh-CN"/>
        </w:rPr>
      </w:r>
      <w:r/>
    </w:p>
    <w:p>
      <w:pPr>
        <w:pStyle w:val="1225"/>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225"/>
        <w:ind w:right="-5"/>
        <w:spacing w:line="360" w:lineRule="auto"/>
        <w:rPr>
          <w:b/>
          <w:bCs/>
          <w:szCs w:val="21"/>
          <w:lang w:val="zh-CN"/>
        </w:rPr>
        <w:outlineLvl w:val="2"/>
      </w:pPr>
      <w:r/>
      <w:bookmarkStart w:id="299" w:name="_Toc24273"/>
      <w:r/>
      <w:bookmarkStart w:id="300" w:name="_Toc15573"/>
      <w:r/>
      <w:bookmarkStart w:id="301" w:name="_Toc5456"/>
      <w:r>
        <w:rPr>
          <w:b/>
          <w:bCs/>
          <w:szCs w:val="21"/>
        </w:rPr>
        <w:t xml:space="preserve">3</w:t>
      </w:r>
      <w:r>
        <w:rPr>
          <w:b/>
          <w:bCs/>
          <w:szCs w:val="21"/>
          <w:lang w:val="zh-CN"/>
        </w:rPr>
        <w:t xml:space="preserve">、具有良好的商业信誉和健全的财务会计制度</w:t>
      </w:r>
      <w:bookmarkEnd w:id="299"/>
      <w:r/>
      <w:bookmarkEnd w:id="300"/>
      <w:r/>
      <w:bookmarkEnd w:id="301"/>
      <w:r>
        <w:rPr>
          <w:b/>
          <w:bCs/>
          <w:szCs w:val="21"/>
          <w:lang w:val="zh-CN"/>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Cs w:val="21"/>
        </w:rPr>
      </w:pPr>
      <w:r>
        <w:rPr>
          <w:szCs w:val="21"/>
        </w:rPr>
        <w:t xml:space="preserve">日期：</w:t>
      </w:r>
      <w:r>
        <w:rPr>
          <w:szCs w:val="21"/>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right="-5"/>
        <w:spacing w:line="440" w:lineRule="exact"/>
        <w:rPr>
          <w:sz w:val="24"/>
        </w:rPr>
      </w:pPr>
      <w:r>
        <w:rPr>
          <w:sz w:val="24"/>
        </w:rPr>
      </w:r>
      <w:r/>
    </w:p>
    <w:p>
      <w:pPr>
        <w:pStyle w:val="1225"/>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25"/>
        <w:jc w:val="left"/>
        <w:spacing w:line="360" w:lineRule="auto"/>
        <w:rPr>
          <w:b/>
          <w:bCs/>
          <w:szCs w:val="21"/>
          <w:lang w:val="zh-CN"/>
        </w:rPr>
        <w:outlineLvl w:val="2"/>
      </w:pPr>
      <w:r/>
      <w:bookmarkStart w:id="302" w:name="_Toc13015"/>
      <w:r/>
      <w:bookmarkStart w:id="303" w:name="_Toc26222"/>
      <w:r/>
      <w:bookmarkStart w:id="304" w:name="_Toc15262"/>
      <w:r>
        <w:rPr>
          <w:b/>
          <w:bCs/>
          <w:szCs w:val="21"/>
        </w:rPr>
        <w:t xml:space="preserve">4、</w:t>
      </w:r>
      <w:r>
        <w:rPr>
          <w:b/>
          <w:bCs/>
          <w:szCs w:val="21"/>
          <w:lang w:val="zh-CN"/>
        </w:rPr>
        <w:t xml:space="preserve">具有履行合同所必需的设备和专业技术能力</w:t>
      </w:r>
      <w:bookmarkEnd w:id="302"/>
      <w:r/>
      <w:bookmarkEnd w:id="303"/>
      <w:r/>
      <w:bookmarkEnd w:id="304"/>
      <w:r>
        <w:rPr>
          <w:b/>
          <w:bCs/>
          <w:szCs w:val="21"/>
          <w:lang w:val="zh-CN"/>
        </w:rPr>
      </w:r>
      <w:r/>
    </w:p>
    <w:p>
      <w:pPr>
        <w:pStyle w:val="1225"/>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294"/>
        <w:ind w:firstLine="280"/>
      </w:pPr>
      <w:r/>
      <w:r/>
    </w:p>
    <w:p>
      <w:pPr>
        <w:pStyle w:val="1225"/>
        <w:jc w:val="left"/>
        <w:spacing w:line="440" w:lineRule="exact"/>
      </w:pPr>
      <w:r>
        <w:t xml:space="preserve">承诺函参考格式：</w:t>
      </w:r>
      <w:r/>
    </w:p>
    <w:p>
      <w:pPr>
        <w:pStyle w:val="1294"/>
        <w:ind w:firstLine="321"/>
        <w:jc w:val="center"/>
        <w:rPr>
          <w:b/>
          <w:sz w:val="32"/>
          <w:szCs w:val="32"/>
        </w:rPr>
      </w:pPr>
      <w:r>
        <w:rPr>
          <w:b/>
          <w:sz w:val="32"/>
          <w:szCs w:val="32"/>
        </w:rPr>
        <w:t xml:space="preserve">承  诺  函</w:t>
      </w:r>
      <w:r>
        <w:rPr>
          <w:b/>
          <w:sz w:val="32"/>
          <w:szCs w:val="32"/>
        </w:rPr>
      </w:r>
      <w:r/>
    </w:p>
    <w:p>
      <w:pPr>
        <w:pStyle w:val="1294"/>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225"/>
        <w:jc w:val="left"/>
        <w:spacing w:line="440" w:lineRule="exact"/>
        <w:rPr>
          <w:sz w:val="24"/>
          <w:szCs w:val="24"/>
        </w:rPr>
      </w:pPr>
      <w:r>
        <w:rPr>
          <w:sz w:val="24"/>
          <w:szCs w:val="24"/>
        </w:rPr>
      </w:r>
      <w:r/>
    </w:p>
    <w:p>
      <w:pPr>
        <w:pStyle w:val="1225"/>
        <w:jc w:val="left"/>
        <w:spacing w:line="440" w:lineRule="exact"/>
        <w:rPr>
          <w:sz w:val="24"/>
          <w:szCs w:val="24"/>
        </w:rPr>
      </w:pPr>
      <w:r>
        <w:rPr>
          <w:sz w:val="24"/>
          <w:szCs w:val="24"/>
        </w:rPr>
      </w:r>
      <w:r/>
    </w:p>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Cs w:val="21"/>
        </w:rPr>
      </w:pPr>
      <w:r>
        <w:rPr>
          <w:szCs w:val="21"/>
        </w:rPr>
        <w:t xml:space="preserve">日期：</w:t>
      </w:r>
      <w:r>
        <w:rPr>
          <w:szCs w:val="21"/>
        </w:rPr>
      </w:r>
      <w:r/>
    </w:p>
    <w:p>
      <w:pPr>
        <w:pStyle w:val="1225"/>
        <w:jc w:val="left"/>
        <w:spacing w:line="440" w:lineRule="exact"/>
        <w:rPr>
          <w:sz w:val="24"/>
          <w:szCs w:val="24"/>
        </w:rPr>
      </w:pPr>
      <w:r>
        <w:rPr>
          <w:sz w:val="24"/>
          <w:szCs w:val="24"/>
        </w:rPr>
      </w:r>
      <w:r/>
    </w:p>
    <w:p>
      <w:pPr>
        <w:pStyle w:val="1225"/>
        <w:jc w:val="left"/>
        <w:spacing w:line="440" w:lineRule="exact"/>
        <w:rPr>
          <w:sz w:val="24"/>
          <w:szCs w:val="24"/>
        </w:rPr>
      </w:pPr>
      <w:r>
        <w:rPr>
          <w:sz w:val="24"/>
          <w:szCs w:val="24"/>
        </w:rPr>
      </w:r>
      <w:r/>
    </w:p>
    <w:p>
      <w:pPr>
        <w:pStyle w:val="1225"/>
        <w:jc w:val="left"/>
        <w:spacing w:line="440" w:lineRule="exact"/>
        <w:rPr>
          <w:sz w:val="24"/>
          <w:szCs w:val="24"/>
        </w:rPr>
      </w:pPr>
      <w:r>
        <w:rPr>
          <w:sz w:val="24"/>
          <w:szCs w:val="24"/>
        </w:rPr>
      </w:r>
      <w:r/>
    </w:p>
    <w:p>
      <w:pPr>
        <w:pStyle w:val="1225"/>
        <w:jc w:val="left"/>
        <w:spacing w:line="440" w:lineRule="exact"/>
        <w:rPr>
          <w:sz w:val="24"/>
          <w:szCs w:val="24"/>
        </w:rPr>
      </w:pPr>
      <w:r>
        <w:rPr>
          <w:sz w:val="24"/>
          <w:szCs w:val="24"/>
        </w:rPr>
      </w:r>
      <w:r/>
    </w:p>
    <w:p>
      <w:pPr>
        <w:pStyle w:val="1225"/>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225"/>
        <w:jc w:val="left"/>
        <w:spacing w:line="360" w:lineRule="auto"/>
        <w:rPr>
          <w:b/>
          <w:bCs/>
          <w:szCs w:val="21"/>
        </w:rPr>
        <w:outlineLvl w:val="2"/>
      </w:pPr>
      <w:r/>
      <w:bookmarkStart w:id="305" w:name="_Toc1099"/>
      <w:r/>
      <w:bookmarkStart w:id="306" w:name="_Toc10033"/>
      <w:r/>
      <w:bookmarkStart w:id="307" w:name="_Toc2022"/>
      <w:r>
        <w:rPr>
          <w:b/>
          <w:bCs/>
          <w:szCs w:val="21"/>
        </w:rPr>
        <w:t xml:space="preserve">5、</w:t>
      </w:r>
      <w:bookmarkEnd w:id="305"/>
      <w:r/>
      <w:bookmarkEnd w:id="306"/>
      <w:r>
        <w:rPr>
          <w:b/>
          <w:bCs/>
          <w:szCs w:val="21"/>
        </w:rPr>
        <w:t xml:space="preserve">参加政府采购活动近三年内（成立时间不足三年的、自成立时间起），在经营活动中没有重大违法记录</w:t>
      </w:r>
      <w:bookmarkEnd w:id="307"/>
      <w:r>
        <w:rPr>
          <w:b/>
          <w:bCs/>
          <w:szCs w:val="21"/>
        </w:rPr>
      </w:r>
      <w:r/>
    </w:p>
    <w:p>
      <w:pPr>
        <w:pStyle w:val="1225"/>
        <w:spacing w:line="440" w:lineRule="exact"/>
        <w:tabs>
          <w:tab w:val="left" w:pos="972" w:leader="none"/>
        </w:tabs>
        <w:rPr>
          <w:szCs w:val="21"/>
        </w:rPr>
      </w:pPr>
      <w:r>
        <w:rPr>
          <w:szCs w:val="21"/>
        </w:rPr>
        <w:t xml:space="preserve">参考格式：</w:t>
      </w:r>
      <w:r>
        <w:rPr>
          <w:szCs w:val="21"/>
        </w:rPr>
        <w:tab/>
      </w:r>
      <w:r>
        <w:rPr>
          <w:szCs w:val="21"/>
        </w:rPr>
      </w:r>
      <w:r/>
    </w:p>
    <w:p>
      <w:pPr>
        <w:pStyle w:val="1225"/>
        <w:jc w:val="center"/>
        <w:rPr>
          <w:b/>
          <w:sz w:val="32"/>
          <w:szCs w:val="32"/>
        </w:rPr>
      </w:pPr>
      <w:r>
        <w:rPr>
          <w:b/>
          <w:sz w:val="32"/>
          <w:szCs w:val="32"/>
        </w:rPr>
        <w:t xml:space="preserve">无重大违法记录声明</w:t>
      </w:r>
      <w:r>
        <w:rPr>
          <w:b/>
          <w:sz w:val="32"/>
          <w:szCs w:val="32"/>
        </w:rPr>
      </w:r>
      <w:r/>
    </w:p>
    <w:p>
      <w:pPr>
        <w:pStyle w:val="1225"/>
        <w:rPr>
          <w:sz w:val="30"/>
          <w:szCs w:val="30"/>
        </w:rPr>
      </w:pPr>
      <w:r>
        <w:rPr>
          <w:sz w:val="30"/>
          <w:szCs w:val="30"/>
        </w:rPr>
      </w:r>
      <w:r/>
    </w:p>
    <w:p>
      <w:pPr>
        <w:pStyle w:val="1225"/>
        <w:ind w:firstLine="420"/>
        <w:spacing w:line="360" w:lineRule="auto"/>
      </w:pPr>
      <w:r>
        <w:rPr>
          <w:szCs w:val="21"/>
        </w:rPr>
        <w:t xml:space="preserve">江苏苏美达仪器设备有限公司</w:t>
      </w:r>
      <w:r>
        <w:t xml:space="preserve">：</w:t>
      </w:r>
      <w:r/>
    </w:p>
    <w:p>
      <w:pPr>
        <w:pStyle w:val="1225"/>
        <w:ind w:firstLine="420"/>
        <w:spacing w:line="360" w:lineRule="auto"/>
      </w:pPr>
      <w:r/>
      <w:r/>
    </w:p>
    <w:p>
      <w:pPr>
        <w:pStyle w:val="1225"/>
        <w:ind w:firstLine="420"/>
        <w:spacing w:line="360" w:lineRule="auto"/>
      </w:pPr>
      <w:r>
        <w:t xml:space="preserve">我单位</w:t>
      </w:r>
      <w:r>
        <w:rPr>
          <w:u w:val="single"/>
        </w:rPr>
        <w:t xml:space="preserve">                </w:t>
      </w:r>
      <w:r>
        <w:t xml:space="preserve">（供应商名称）郑重声明：</w:t>
      </w:r>
      <w:r/>
    </w:p>
    <w:p>
      <w:pPr>
        <w:pStyle w:val="1225"/>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225"/>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225"/>
        <w:jc w:val="left"/>
        <w:spacing w:line="440" w:lineRule="exact"/>
        <w:rPr>
          <w:sz w:val="24"/>
          <w:szCs w:val="24"/>
        </w:rPr>
      </w:pPr>
      <w:r>
        <w:rPr>
          <w:sz w:val="24"/>
          <w:szCs w:val="24"/>
        </w:rPr>
      </w:r>
      <w:r/>
    </w:p>
    <w:p>
      <w:pPr>
        <w:pStyle w:val="1225"/>
        <w:jc w:val="left"/>
        <w:spacing w:line="440" w:lineRule="exact"/>
        <w:rPr>
          <w:sz w:val="24"/>
          <w:szCs w:val="24"/>
        </w:rPr>
      </w:pPr>
      <w:r>
        <w:rPr>
          <w:sz w:val="24"/>
          <w:szCs w:val="24"/>
        </w:rPr>
      </w:r>
      <w:r/>
    </w:p>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 w:val="24"/>
          <w:szCs w:val="24"/>
        </w:rPr>
      </w:pPr>
      <w:r>
        <w:rPr>
          <w:szCs w:val="21"/>
        </w:rPr>
        <w:t xml:space="preserve">日期：</w:t>
      </w:r>
      <w:r>
        <w:rPr>
          <w:sz w:val="24"/>
          <w:szCs w:val="24"/>
        </w:rPr>
      </w:r>
      <w:r/>
    </w:p>
    <w:p>
      <w:pPr>
        <w:pStyle w:val="1225"/>
        <w:spacing w:line="440" w:lineRule="exact"/>
        <w:rPr>
          <w:sz w:val="24"/>
          <w:szCs w:val="24"/>
        </w:rPr>
      </w:pPr>
      <w:r>
        <w:rPr>
          <w:sz w:val="24"/>
          <w:szCs w:val="24"/>
        </w:rPr>
      </w:r>
      <w:r/>
    </w:p>
    <w:p>
      <w:pPr>
        <w:pStyle w:val="1225"/>
        <w:spacing w:line="440" w:lineRule="exact"/>
        <w:rPr>
          <w:szCs w:val="21"/>
        </w:rPr>
      </w:pPr>
      <w:r>
        <w:rPr>
          <w:szCs w:val="21"/>
        </w:rPr>
      </w:r>
      <w:r/>
    </w:p>
    <w:p>
      <w:pPr>
        <w:pStyle w:val="1225"/>
        <w:spacing w:line="440" w:lineRule="exact"/>
        <w:rPr>
          <w:szCs w:val="21"/>
        </w:rPr>
      </w:pPr>
      <w:r>
        <w:rPr>
          <w:szCs w:val="21"/>
        </w:rPr>
      </w:r>
      <w:r/>
    </w:p>
    <w:p>
      <w:pPr>
        <w:pStyle w:val="1225"/>
        <w:spacing w:line="440" w:lineRule="exact"/>
        <w:rPr>
          <w:szCs w:val="21"/>
        </w:rPr>
      </w:pPr>
      <w:r>
        <w:rPr>
          <w:szCs w:val="21"/>
        </w:rPr>
      </w:r>
      <w:r/>
    </w:p>
    <w:p>
      <w:pPr>
        <w:pStyle w:val="1225"/>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225"/>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225"/>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225"/>
        <w:spacing w:line="440" w:lineRule="exact"/>
        <w:rPr>
          <w:sz w:val="24"/>
          <w:szCs w:val="24"/>
        </w:rPr>
      </w:pPr>
      <w:r>
        <w:rPr>
          <w:sz w:val="24"/>
          <w:szCs w:val="24"/>
        </w:rPr>
      </w:r>
      <w:r/>
    </w:p>
    <w:p>
      <w:pPr>
        <w:pStyle w:val="1225"/>
        <w:spacing w:line="440" w:lineRule="exact"/>
        <w:rPr>
          <w:sz w:val="24"/>
          <w:szCs w:val="24"/>
        </w:rPr>
      </w:pPr>
      <w:r>
        <w:rPr>
          <w:sz w:val="24"/>
          <w:szCs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left="-2" w:right="-5"/>
        <w:spacing w:line="440" w:lineRule="exact"/>
        <w:rPr>
          <w:sz w:val="24"/>
        </w:rPr>
      </w:pPr>
      <w:r>
        <w:rPr>
          <w:sz w:val="24"/>
        </w:rPr>
      </w:r>
      <w:r/>
    </w:p>
    <w:p>
      <w:pPr>
        <w:pStyle w:val="1225"/>
        <w:ind w:right="-5"/>
        <w:spacing w:line="440" w:lineRule="exact"/>
        <w:rPr>
          <w:sz w:val="24"/>
        </w:rPr>
      </w:pPr>
      <w:r>
        <w:rPr>
          <w:sz w:val="24"/>
        </w:rPr>
      </w:r>
      <w:r/>
    </w:p>
    <w:p>
      <w:pPr>
        <w:pStyle w:val="1225"/>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8" w:name="_Toc13811"/>
      <w:r>
        <w:rPr>
          <w:b/>
          <w:bCs/>
          <w:szCs w:val="21"/>
        </w:rPr>
      </w:r>
      <w:r/>
    </w:p>
    <w:p>
      <w:pPr>
        <w:pStyle w:val="1225"/>
        <w:jc w:val="left"/>
        <w:spacing w:line="360" w:lineRule="auto"/>
        <w:rPr>
          <w:b/>
          <w:bCs/>
          <w:szCs w:val="21"/>
        </w:rPr>
        <w:outlineLvl w:val="2"/>
      </w:pPr>
      <w:r/>
      <w:bookmarkStart w:id="309" w:name="_Toc14470"/>
      <w:r/>
      <w:bookmarkStart w:id="310" w:name="_Toc22568"/>
      <w:r>
        <w:rPr>
          <w:b/>
          <w:bCs/>
          <w:szCs w:val="21"/>
        </w:rPr>
        <w:t xml:space="preserve">6、依法缴纳税收的记录</w:t>
      </w:r>
      <w:bookmarkEnd w:id="308"/>
      <w:r/>
      <w:bookmarkEnd w:id="309"/>
      <w:r/>
      <w:bookmarkEnd w:id="310"/>
      <w:r>
        <w:rPr>
          <w:b/>
          <w:bCs/>
          <w:szCs w:val="21"/>
        </w:rPr>
      </w:r>
      <w:r/>
    </w:p>
    <w:p>
      <w:pPr>
        <w:pStyle w:val="1225"/>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w:t>
      </w:r>
      <w:r>
        <w:rPr>
          <w:rFonts w:hint="eastAsia"/>
          <w:lang w:eastAsia="zh-CN"/>
        </w:rPr>
        <w:t xml:space="preserve">扫描件</w:t>
      </w:r>
      <w:r>
        <w:t xml:space="preserve">加盖公章（依法免税的应提供相应文件说明）</w:t>
      </w:r>
      <w:r>
        <w:rPr>
          <w:szCs w:val="21"/>
          <w:lang w:bidi="en-US"/>
        </w:rPr>
        <w:t xml:space="preserve">；</w:t>
      </w:r>
      <w:r>
        <w:rPr>
          <w:b/>
          <w:u w:val="single"/>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 w:val="24"/>
          <w:szCs w:val="24"/>
        </w:rPr>
      </w:pPr>
      <w:r>
        <w:rPr>
          <w:szCs w:val="21"/>
        </w:rPr>
        <w:t xml:space="preserve">日期：</w:t>
      </w:r>
      <w:r>
        <w:rPr>
          <w:sz w:val="24"/>
          <w:szCs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spacing w:line="440" w:lineRule="exact"/>
        <w:rPr>
          <w:sz w:val="24"/>
        </w:rPr>
      </w:pPr>
      <w:r>
        <w:rPr>
          <w:sz w:val="24"/>
        </w:rPr>
      </w:r>
      <w:r/>
    </w:p>
    <w:p>
      <w:pPr>
        <w:pStyle w:val="1225"/>
        <w:jc w:val="left"/>
        <w:spacing w:line="360" w:lineRule="auto"/>
        <w:rPr>
          <w:b/>
          <w:bCs/>
          <w:szCs w:val="21"/>
        </w:rPr>
        <w:outlineLvl w:val="2"/>
      </w:pPr>
      <w:r/>
      <w:bookmarkStart w:id="311" w:name="_Toc17181"/>
      <w:r>
        <w:rPr>
          <w:b/>
          <w:bCs/>
          <w:szCs w:val="21"/>
        </w:rPr>
        <w:br w:type="page" w:clear="all"/>
      </w:r>
      <w:bookmarkStart w:id="312" w:name="_Toc31194"/>
      <w:r/>
      <w:bookmarkStart w:id="313" w:name="_Toc23299"/>
      <w:r>
        <w:rPr>
          <w:b/>
          <w:bCs/>
          <w:szCs w:val="21"/>
        </w:rPr>
        <w:t xml:space="preserve">7、依法缴纳社会保障资金的记录</w:t>
      </w:r>
      <w:bookmarkEnd w:id="311"/>
      <w:r/>
      <w:bookmarkEnd w:id="312"/>
      <w:r/>
      <w:bookmarkEnd w:id="313"/>
      <w:r>
        <w:rPr>
          <w:b/>
          <w:bCs/>
          <w:szCs w:val="21"/>
        </w:rPr>
      </w:r>
      <w:r/>
    </w:p>
    <w:p>
      <w:pPr>
        <w:pStyle w:val="1225"/>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w:t>
      </w:r>
      <w:r>
        <w:rPr>
          <w:rFonts w:hint="eastAsia"/>
          <w:lang w:eastAsia="zh-CN"/>
        </w:rPr>
        <w:t xml:space="preserve">扫描件</w:t>
      </w:r>
      <w:r>
        <w:t xml:space="preserve">加盖公章（凭据可以是缴费的银行单据、专用收据、社会保险缴纳清单或者所在社保机构开具的证明等，自行编写无效）；</w:t>
      </w:r>
      <w:r>
        <w:rPr>
          <w:sz w:val="24"/>
          <w:szCs w:val="24"/>
        </w:rPr>
      </w:r>
      <w:r/>
    </w:p>
    <w:p>
      <w:pPr>
        <w:pStyle w:val="1225"/>
        <w:spacing w:after="120" w:line="440" w:lineRule="exact"/>
      </w:pPr>
      <w:r>
        <w:t xml:space="preserve">（2）依法不需要缴纳社会保障资金的，应提供相应的文件证明。 </w:t>
      </w:r>
      <w:r/>
    </w:p>
    <w:p>
      <w:pPr>
        <w:pStyle w:val="1225"/>
        <w:spacing w:line="440" w:lineRule="exact"/>
        <w:rPr>
          <w:sz w:val="24"/>
        </w:rPr>
      </w:pPr>
      <w:r>
        <w:rPr>
          <w:sz w:val="24"/>
        </w:rPr>
      </w:r>
      <w:r/>
    </w:p>
    <w:p>
      <w:pPr>
        <w:pStyle w:val="1225"/>
        <w:spacing w:line="440" w:lineRule="exact"/>
        <w:rPr>
          <w:b/>
        </w:rPr>
      </w:pPr>
      <w:r>
        <w:rPr>
          <w:b/>
        </w:rPr>
        <w:t xml:space="preserve">  </w:t>
      </w:r>
      <w:r>
        <w:rPr>
          <w:b/>
        </w:rPr>
      </w:r>
      <w:r/>
    </w:p>
    <w:p>
      <w:pPr>
        <w:pStyle w:val="1225"/>
        <w:spacing w:line="440" w:lineRule="exact"/>
        <w:rPr>
          <w:b/>
        </w:rPr>
      </w:pPr>
      <w:r>
        <w:rPr>
          <w:b/>
        </w:rPr>
      </w:r>
      <w:r/>
    </w:p>
    <w:p>
      <w:pPr>
        <w:pStyle w:val="1225"/>
        <w:spacing w:line="440" w:lineRule="exact"/>
        <w:rPr>
          <w:sz w:val="24"/>
        </w:rPr>
      </w:pPr>
      <w:r>
        <w:rPr>
          <w:sz w:val="24"/>
        </w:rPr>
      </w:r>
      <w:r/>
    </w:p>
    <w:p>
      <w:pPr>
        <w:pStyle w:val="1225"/>
        <w:spacing w:line="440" w:lineRule="exact"/>
        <w:rPr>
          <w:szCs w:val="21"/>
        </w:rPr>
      </w:pPr>
      <w:r>
        <w:rPr>
          <w:szCs w:val="21"/>
        </w:rPr>
        <w:t xml:space="preserve">投标人名称（公章）：</w:t>
      </w:r>
      <w:r>
        <w:rPr>
          <w:szCs w:val="21"/>
        </w:rPr>
      </w:r>
      <w:r/>
    </w:p>
    <w:p>
      <w:pPr>
        <w:pStyle w:val="1225"/>
        <w:spacing w:line="440" w:lineRule="exact"/>
        <w:rPr>
          <w:szCs w:val="21"/>
        </w:rPr>
      </w:pPr>
      <w:r>
        <w:rPr>
          <w:szCs w:val="21"/>
        </w:rPr>
        <w:t xml:space="preserve">授权代表（签字）：</w:t>
      </w:r>
      <w:r>
        <w:rPr>
          <w:szCs w:val="21"/>
        </w:rPr>
      </w:r>
      <w:r/>
    </w:p>
    <w:p>
      <w:pPr>
        <w:pStyle w:val="1225"/>
        <w:spacing w:line="440" w:lineRule="exact"/>
        <w:rPr>
          <w:sz w:val="24"/>
          <w:szCs w:val="24"/>
        </w:rPr>
      </w:pPr>
      <w:r>
        <w:rPr>
          <w:szCs w:val="21"/>
        </w:rPr>
        <w:t xml:space="preserve">日期：</w:t>
      </w:r>
      <w:r>
        <w:rPr>
          <w:sz w:val="24"/>
          <w:szCs w:val="24"/>
        </w:rPr>
      </w:r>
      <w:r/>
    </w:p>
    <w:p>
      <w:pPr>
        <w:pStyle w:val="1225"/>
        <w:spacing w:line="440" w:lineRule="exact"/>
        <w:rPr>
          <w:sz w:val="24"/>
        </w:rPr>
      </w:pPr>
      <w:r>
        <w:rPr>
          <w:sz w:val="24"/>
        </w:rPr>
      </w:r>
      <w:r/>
    </w:p>
    <w:p>
      <w:pPr>
        <w:pStyle w:val="1225"/>
        <w:spacing w:line="440" w:lineRule="exact"/>
        <w:rPr>
          <w:b/>
        </w:rPr>
      </w:pPr>
      <w:r>
        <w:rPr>
          <w:b/>
        </w:rPr>
      </w:r>
      <w:r/>
    </w:p>
    <w:p>
      <w:pPr>
        <w:pStyle w:val="1225"/>
        <w:jc w:val="center"/>
        <w:spacing w:line="440" w:lineRule="exact"/>
      </w:pPr>
      <w:r/>
      <w:r/>
    </w:p>
    <w:p>
      <w:pPr>
        <w:pStyle w:val="1225"/>
        <w:spacing w:line="440" w:lineRule="exact"/>
        <w:rPr>
          <w:b/>
        </w:rPr>
      </w:pPr>
      <w:r>
        <w:rPr>
          <w:b/>
        </w:rPr>
      </w:r>
      <w:r/>
    </w:p>
    <w:p>
      <w:pPr>
        <w:pStyle w:val="1225"/>
        <w:ind w:right="-5"/>
        <w:spacing w:line="440" w:lineRule="exact"/>
        <w:rPr>
          <w:b/>
        </w:rPr>
      </w:pPr>
      <w:r>
        <w:rPr>
          <w:b/>
        </w:rPr>
      </w:r>
      <w:r/>
    </w:p>
    <w:p>
      <w:pPr>
        <w:pStyle w:val="1225"/>
        <w:ind w:right="-5"/>
        <w:spacing w:line="440" w:lineRule="exact"/>
        <w:rPr>
          <w:b/>
        </w:rPr>
      </w:pPr>
      <w:r>
        <w:rPr>
          <w:b/>
        </w:rPr>
      </w:r>
      <w:r/>
    </w:p>
    <w:p>
      <w:pPr>
        <w:pStyle w:val="1225"/>
        <w:ind w:right="-5"/>
        <w:spacing w:line="440" w:lineRule="exact"/>
        <w:rPr>
          <w:b/>
        </w:rPr>
      </w:pPr>
      <w:r>
        <w:rPr>
          <w:b/>
        </w:rPr>
      </w:r>
      <w:r/>
    </w:p>
    <w:p>
      <w:pPr>
        <w:pStyle w:val="1225"/>
        <w:ind w:right="-5"/>
        <w:spacing w:line="440" w:lineRule="exact"/>
        <w:rPr>
          <w:b/>
        </w:rPr>
      </w:pPr>
      <w:r>
        <w:rPr>
          <w:b/>
        </w:rPr>
      </w:r>
      <w:r/>
    </w:p>
    <w:p>
      <w:pPr>
        <w:pStyle w:val="1225"/>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225"/>
        <w:spacing w:line="440" w:lineRule="exact"/>
        <w:rPr>
          <w:rFonts w:ascii="Times New Roman" w:hAnsi="Times New Roman" w:eastAsia="宋体" w:cs="Times New Roman"/>
          <w:szCs w:val="21"/>
        </w:rPr>
        <w:outlineLvl w:val="9"/>
      </w:pPr>
      <w:r/>
      <w:bookmarkStart w:id="314" w:name="_Toc3374"/>
      <w:r/>
      <w:bookmarkStart w:id="315" w:name="_Toc19167"/>
      <w:r/>
      <w:bookmarkStart w:id="316" w:name="_Toc5167"/>
      <w:r/>
      <w:bookmarkStart w:id="317" w:name="_Toc24491"/>
      <w:r/>
      <w:bookmarkStart w:id="318" w:name="_Toc9807"/>
      <w:r/>
      <w:bookmarkStart w:id="319" w:name="_Toc20105"/>
      <w:r>
        <w:rPr>
          <w:rFonts w:hint="eastAsia" w:ascii="宋体" w:hAnsi="宋体" w:eastAsia="宋体" w:cs="宋体"/>
          <w:b/>
          <w:bCs/>
          <w:szCs w:val="21"/>
          <w:lang w:val="en-US" w:eastAsia="zh-CN"/>
        </w:rPr>
        <w:t xml:space="preserve">8</w:t>
      </w:r>
      <w:r>
        <w:rPr>
          <w:rFonts w:hint="eastAsia" w:ascii="宋体" w:hAnsi="宋体" w:eastAsia="宋体" w:cs="宋体"/>
          <w:b/>
          <w:bCs/>
          <w:szCs w:val="21"/>
        </w:rPr>
        <w:t xml:space="preserve">、</w:t>
      </w:r>
      <w:bookmarkEnd w:id="314"/>
      <w:r>
        <w:rPr>
          <w:rFonts w:hint="eastAsia" w:ascii="宋体" w:hAnsi="宋体" w:eastAsia="宋体" w:cs="宋体"/>
          <w:b/>
          <w:bCs/>
          <w:color w:val="000000"/>
          <w:szCs w:val="21"/>
        </w:rPr>
        <w:t xml:space="preserve">投标人所投设备按国家规定须进行3C强制认证的，须提供3C证书（</w:t>
      </w:r>
      <w:r>
        <w:rPr>
          <w:rFonts w:hint="eastAsia" w:ascii="宋体" w:hAnsi="宋体" w:eastAsia="宋体" w:cs="宋体"/>
          <w:b/>
          <w:bCs/>
          <w:color w:val="000000"/>
          <w:szCs w:val="21"/>
          <w:lang w:eastAsia="zh-CN"/>
        </w:rPr>
        <w:t xml:space="preserve">扫描件</w:t>
      </w:r>
      <w:r>
        <w:rPr>
          <w:rFonts w:hint="eastAsia" w:ascii="宋体" w:hAnsi="宋体" w:eastAsia="宋体" w:cs="宋体"/>
          <w:b/>
          <w:bCs/>
          <w:color w:val="000000"/>
          <w:szCs w:val="21"/>
        </w:rPr>
        <w:t xml:space="preserve">并加盖公章）</w:t>
      </w:r>
      <w:bookmarkEnd w:id="315"/>
      <w:r/>
      <w:bookmarkEnd w:id="316"/>
      <w:r/>
      <w:bookmarkEnd w:id="317"/>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br w:type="textWrapping" w:clear="all"/>
      </w:r>
      <w:r>
        <w:rPr>
          <w:rFonts w:ascii="Times New Roman" w:hAnsi="Times New Roman" w:eastAsia="宋体" w:cs="Times New Roman"/>
          <w:szCs w:val="21"/>
        </w:rPr>
        <w:t xml:space="preserve">投标人名称（公章）：</w:t>
      </w:r>
      <w:r>
        <w:rPr>
          <w:rFonts w:ascii="Times New Roman" w:hAnsi="Times New Roman" w:eastAsia="宋体" w:cs="Times New Roman"/>
          <w:szCs w:val="21"/>
        </w:rPr>
      </w:r>
      <w:r/>
    </w:p>
    <w:p>
      <w:pPr>
        <w:pStyle w:val="1225"/>
        <w:spacing w:line="440" w:lineRule="exact"/>
        <w:rPr>
          <w:rFonts w:ascii="Times New Roman" w:hAnsi="Times New Roman" w:eastAsia="宋体" w:cs="Times New Roman"/>
          <w:szCs w:val="21"/>
        </w:rPr>
        <w:outlineLvl w:val="9"/>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225"/>
        <w:spacing w:line="440" w:lineRule="exact"/>
        <w:rPr>
          <w:rFonts w:ascii="Times New Roman" w:hAnsi="Times New Roman" w:eastAsia="宋体" w:cs="Times New Roman"/>
          <w:sz w:val="24"/>
          <w:szCs w:val="24"/>
        </w:rPr>
        <w:outlineLvl w:val="9"/>
      </w:pPr>
      <w:r>
        <w:rPr>
          <w:rFonts w:ascii="Times New Roman" w:hAnsi="Times New Roman" w:eastAsia="宋体" w:cs="Times New Roman"/>
          <w:szCs w:val="21"/>
        </w:rPr>
        <w:t xml:space="preserve">日期：</w:t>
      </w:r>
      <w:r>
        <w:rPr>
          <w:rFonts w:ascii="Times New Roman" w:hAnsi="Times New Roman" w:eastAsia="宋体" w:cs="Times New Roman"/>
          <w:sz w:val="24"/>
          <w:szCs w:val="24"/>
        </w:rPr>
      </w:r>
      <w:r/>
    </w:p>
    <w:p>
      <w:pPr>
        <w:pStyle w:val="1225"/>
        <w:spacing w:line="480" w:lineRule="exact"/>
        <w:widowControl/>
        <w:rPr>
          <w:rFonts w:ascii="宋体" w:hAnsi="宋体" w:eastAsia="宋体" w:cs="宋体"/>
          <w:b/>
          <w:bCs/>
          <w:szCs w:val="21"/>
        </w:rPr>
        <w:outlineLvl w:val="2"/>
      </w:pPr>
      <w:r>
        <w:rPr>
          <w:b/>
          <w:bCs/>
          <w:szCs w:val="21"/>
        </w:rPr>
        <w:br w:type="page" w:clear="all"/>
      </w:r>
      <w:bookmarkEnd w:id="318"/>
      <w:r/>
      <w:bookmarkEnd w:id="319"/>
      <w:r/>
      <w:bookmarkStart w:id="320" w:name="_Toc4544"/>
      <w:r/>
      <w:bookmarkStart w:id="321" w:name="_Toc18867"/>
      <w:r/>
      <w:bookmarkStart w:id="322" w:name="_Toc19209"/>
      <w:r/>
      <w:bookmarkStart w:id="323" w:name="_Toc7438"/>
      <w:r/>
      <w:bookmarkStart w:id="324" w:name="_Toc13849"/>
      <w:r>
        <w:rPr>
          <w:rFonts w:hint="eastAsia" w:ascii="宋体" w:hAnsi="宋体" w:eastAsia="宋体" w:cs="宋体"/>
          <w:b/>
          <w:bCs/>
          <w:szCs w:val="21"/>
          <w:lang w:val="en-US" w:eastAsia="zh-CN"/>
        </w:rPr>
        <w:t xml:space="preserve">9</w:t>
      </w:r>
      <w:r>
        <w:rPr>
          <w:rFonts w:hint="eastAsia" w:ascii="宋体" w:hAnsi="宋体" w:eastAsia="宋体" w:cs="宋体"/>
          <w:b/>
          <w:bCs/>
          <w:szCs w:val="21"/>
        </w:rPr>
        <w:t xml:space="preserve">、符合招标文件第一章“拒绝下述供应商参加本次采购活动的情形”中第 1）条的声明或证明材料（加盖单位公章）</w:t>
      </w:r>
      <w:bookmarkEnd w:id="320"/>
      <w:r/>
      <w:bookmarkEnd w:id="321"/>
      <w:r/>
      <w:bookmarkEnd w:id="322"/>
      <w:r/>
      <w:bookmarkEnd w:id="323"/>
      <w:r>
        <w:rPr>
          <w:rFonts w:hint="eastAsia" w:ascii="宋体" w:hAnsi="宋体" w:eastAsia="宋体" w:cs="宋体"/>
          <w:b/>
          <w:bCs/>
          <w:szCs w:val="21"/>
        </w:rPr>
        <w:t xml:space="preserve"> </w:t>
      </w:r>
      <w:r>
        <w:rPr>
          <w:rFonts w:ascii="宋体" w:hAnsi="宋体" w:eastAsia="宋体" w:cs="宋体"/>
          <w:b/>
          <w:bCs/>
          <w:szCs w:val="21"/>
        </w:rPr>
      </w:r>
      <w:r/>
    </w:p>
    <w:p>
      <w:pPr>
        <w:pStyle w:val="1225"/>
        <w:jc w:val="left"/>
        <w:spacing w:line="360" w:lineRule="auto"/>
        <w:rPr>
          <w:rFonts w:ascii="宋体" w:hAnsi="宋体" w:eastAsia="宋体" w:cs="宋体"/>
          <w:szCs w:val="21"/>
        </w:rPr>
      </w:pPr>
      <w:r>
        <w:rPr>
          <w:rFonts w:ascii="宋体" w:hAnsi="宋体" w:eastAsia="宋体" w:cs="宋体"/>
          <w:szCs w:val="21"/>
        </w:rPr>
        <w:t xml:space="preserve">注：1、投标人应当根据自身存在的情形，</w:t>
      </w:r>
      <w:r>
        <w:rPr>
          <w:rFonts w:ascii="宋体" w:hAnsi="宋体" w:eastAsia="宋体" w:cs="宋体"/>
          <w:color w:val="ff0000"/>
          <w:szCs w:val="21"/>
        </w:rPr>
        <w:t xml:space="preserve">如实披露</w:t>
      </w:r>
      <w:r>
        <w:rPr>
          <w:rFonts w:ascii="宋体" w:hAnsi="宋体" w:eastAsia="宋体" w:cs="宋体"/>
          <w:szCs w:val="21"/>
        </w:rPr>
        <w:t xml:space="preserve">与本单位负责人为同一人或者存在直接控股、管理关系的供应商情况。 </w:t>
      </w:r>
      <w:r>
        <w:rPr>
          <w:rFonts w:ascii="宋体" w:hAnsi="宋体" w:eastAsia="宋体" w:cs="宋体"/>
          <w:szCs w:val="21"/>
        </w:rPr>
      </w:r>
      <w:r/>
    </w:p>
    <w:p>
      <w:pPr>
        <w:pStyle w:val="1225"/>
        <w:jc w:val="left"/>
        <w:spacing w:line="360" w:lineRule="auto"/>
        <w:rPr>
          <w:rFonts w:hint="eastAsia" w:ascii="宋体" w:hAnsi="宋体" w:eastAsia="宋体" w:cs="宋体"/>
          <w:szCs w:val="21"/>
        </w:rPr>
      </w:pPr>
      <w:r>
        <w:rPr>
          <w:rFonts w:ascii="宋体" w:hAnsi="宋体" w:eastAsia="宋体" w:cs="宋体"/>
          <w:szCs w:val="21"/>
        </w:rPr>
        <w:t xml:space="preserve">2、单位负责人为同一人或者存在直接控股、管理关系的不同供应商，同时参加本项目同一包的投标，相关投标均无效。 </w:t>
      </w:r>
      <w:r>
        <w:rPr>
          <w:rFonts w:hint="eastAsia" w:ascii="宋体" w:hAnsi="宋体" w:eastAsia="宋体" w:cs="宋体"/>
          <w:szCs w:val="21"/>
        </w:rPr>
      </w:r>
      <w:r/>
    </w:p>
    <w:p>
      <w:pPr>
        <w:pStyle w:val="1225"/>
        <w:ind w:left="1260"/>
        <w:jc w:val="both"/>
        <w:widowControl w:val="off"/>
        <w:rPr>
          <w:rFonts w:hint="eastAsia" w:ascii="Times New Roman" w:hAnsi="Times New Roman" w:eastAsia="宋体" w:cs="Times New Roman"/>
          <w:sz w:val="21"/>
          <w:lang w:val="en-US" w:eastAsia="zh-CN" w:bidi="ar-SA"/>
        </w:rPr>
      </w:pPr>
      <w:r>
        <w:rPr>
          <w:rFonts w:hint="eastAsia" w:ascii="Times New Roman" w:hAnsi="Times New Roman" w:eastAsia="宋体" w:cs="Times New Roman"/>
          <w:sz w:val="21"/>
          <w:lang w:val="en-US" w:eastAsia="zh-CN" w:bidi="ar-SA"/>
        </w:rPr>
      </w:r>
      <w:r/>
    </w:p>
    <w:p>
      <w:pPr>
        <w:pStyle w:val="1225"/>
        <w:jc w:val="left"/>
        <w:spacing w:line="360" w:lineRule="auto"/>
        <w:rPr>
          <w:rFonts w:ascii="宋体" w:hAnsi="宋体" w:eastAsia="宋体" w:cs="宋体"/>
          <w:b/>
          <w:bCs/>
          <w:szCs w:val="21"/>
        </w:rPr>
      </w:pPr>
      <w:r>
        <w:rPr>
          <w:rFonts w:ascii="宋体" w:hAnsi="宋体" w:eastAsia="宋体" w:cs="宋体"/>
          <w:b/>
          <w:bCs/>
          <w:szCs w:val="21"/>
        </w:rPr>
        <w:t xml:space="preserve">（如不存在上述情况，请提供如下声明） </w:t>
      </w:r>
      <w:r>
        <w:rPr>
          <w:rFonts w:ascii="宋体" w:hAnsi="宋体" w:eastAsia="宋体" w:cs="宋体"/>
          <w:b/>
          <w:bCs/>
          <w:szCs w:val="21"/>
        </w:rPr>
      </w:r>
      <w:r/>
    </w:p>
    <w:p>
      <w:pPr>
        <w:pStyle w:val="1225"/>
        <w:jc w:val="left"/>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1225"/>
        <w:jc w:val="left"/>
        <w:spacing w:line="360" w:lineRule="auto"/>
        <w:rPr>
          <w:rFonts w:ascii="宋体" w:hAnsi="宋体" w:eastAsia="宋体" w:cs="宋体"/>
          <w:b/>
          <w:bCs/>
          <w:szCs w:val="21"/>
        </w:rPr>
      </w:pPr>
      <w:r>
        <w:rPr>
          <w:rFonts w:hint="eastAsia" w:ascii="宋体" w:hAnsi="宋体" w:eastAsia="宋体" w:cs="宋体"/>
          <w:b/>
          <w:bCs/>
          <w:szCs w:val="21"/>
        </w:rPr>
        <w:t xml:space="preserve">江苏苏美达仪器设备有限公司</w:t>
      </w:r>
      <w:r>
        <w:rPr>
          <w:rFonts w:ascii="宋体" w:hAnsi="宋体" w:eastAsia="宋体" w:cs="宋体"/>
          <w:b/>
          <w:bCs/>
          <w:szCs w:val="21"/>
        </w:rPr>
        <w:t xml:space="preserve">： </w:t>
      </w:r>
      <w:r>
        <w:rPr>
          <w:rFonts w:ascii="宋体" w:hAnsi="宋体" w:eastAsia="宋体" w:cs="宋体"/>
          <w:b/>
          <w:bCs/>
          <w:szCs w:val="21"/>
        </w:rPr>
      </w:r>
      <w:r/>
    </w:p>
    <w:p>
      <w:pPr>
        <w:pStyle w:val="1225"/>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225"/>
        <w:jc w:val="left"/>
        <w:spacing w:line="360" w:lineRule="auto"/>
        <w:rPr>
          <w:rFonts w:ascii="宋体" w:hAnsi="宋体" w:eastAsia="宋体" w:cs="宋体"/>
          <w:szCs w:val="21"/>
        </w:rPr>
      </w:pPr>
      <w:r>
        <w:rPr>
          <w:rFonts w:ascii="宋体" w:hAnsi="宋体" w:eastAsia="宋体" w:cs="宋体"/>
          <w:szCs w:val="21"/>
        </w:rPr>
        <w:t xml:space="preserve">我单位负责人</w:t>
      </w:r>
      <w:r>
        <w:rPr>
          <w:rFonts w:ascii="宋体" w:hAnsi="宋体" w:eastAsia="宋体" w:cs="宋体"/>
          <w:szCs w:val="21"/>
          <w:u w:val="single"/>
        </w:rPr>
        <w:t xml:space="preserve">（负责人姓名、身份证号）</w:t>
      </w:r>
      <w:r>
        <w:rPr>
          <w:rFonts w:ascii="宋体" w:hAnsi="宋体" w:eastAsia="宋体" w:cs="宋体"/>
          <w:szCs w:val="21"/>
        </w:rPr>
        <w:t xml:space="preserve">，与我单位存在直接控股、管理关系的单位</w:t>
      </w:r>
      <w:r>
        <w:rPr>
          <w:rFonts w:hint="eastAsia" w:ascii="宋体" w:hAnsi="宋体" w:eastAsia="宋体" w:cs="宋体"/>
          <w:szCs w:val="21"/>
        </w:rPr>
        <w:t xml:space="preserve">为</w:t>
      </w:r>
      <w:r>
        <w:rPr>
          <w:rFonts w:ascii="宋体" w:hAnsi="宋体" w:eastAsia="宋体" w:cs="宋体"/>
          <w:szCs w:val="21"/>
        </w:rPr>
      </w:r>
      <w:r/>
    </w:p>
    <w:p>
      <w:pPr>
        <w:pStyle w:val="1225"/>
        <w:jc w:val="left"/>
        <w:spacing w:line="360" w:lineRule="auto"/>
        <w:rPr>
          <w:rFonts w:ascii="宋体" w:hAnsi="宋体" w:eastAsia="宋体" w:cs="宋体"/>
          <w:szCs w:val="21"/>
        </w:rPr>
      </w:pPr>
      <w:r>
        <w:rPr>
          <w:rFonts w:ascii="宋体" w:hAnsi="宋体" w:eastAsia="宋体" w:cs="宋体"/>
          <w:szCs w:val="21"/>
          <w:u w:val="single"/>
        </w:rPr>
        <w:t xml:space="preserve">（单位名称）</w:t>
      </w:r>
      <w:r>
        <w:rPr>
          <w:rFonts w:ascii="宋体" w:hAnsi="宋体" w:eastAsia="宋体" w:cs="宋体"/>
          <w:szCs w:val="21"/>
        </w:rPr>
        <w:t xml:space="preserve">，不存在与我单位负责人为同一人或者存在直接控股、管理的不同供应商同时参加本项目同一包投标的情形。 </w:t>
      </w:r>
      <w:r>
        <w:rPr>
          <w:rFonts w:ascii="宋体" w:hAnsi="宋体" w:eastAsia="宋体" w:cs="宋体"/>
          <w:szCs w:val="21"/>
        </w:rPr>
      </w:r>
      <w:r/>
    </w:p>
    <w:p>
      <w:pPr>
        <w:pStyle w:val="1225"/>
        <w:jc w:val="left"/>
        <w:spacing w:line="360" w:lineRule="auto"/>
        <w:rPr>
          <w:rFonts w:ascii="宋体" w:hAnsi="宋体" w:eastAsia="宋体" w:cs="宋体"/>
          <w:b/>
          <w:bCs/>
          <w:szCs w:val="21"/>
        </w:rPr>
      </w:pPr>
      <w:r>
        <w:rPr>
          <w:rFonts w:ascii="宋体" w:hAnsi="宋体" w:eastAsia="宋体" w:cs="宋体"/>
          <w:b/>
          <w:bCs/>
          <w:szCs w:val="21"/>
        </w:rPr>
        <w:t xml:space="preserve"> </w:t>
      </w:r>
      <w:r>
        <w:rPr>
          <w:rFonts w:ascii="宋体" w:hAnsi="宋体" w:eastAsia="宋体" w:cs="宋体"/>
          <w:b/>
          <w:bCs/>
          <w:szCs w:val="21"/>
        </w:rPr>
      </w:r>
      <w:r/>
    </w:p>
    <w:p>
      <w:pPr>
        <w:pStyle w:val="1225"/>
        <w:jc w:val="left"/>
        <w:spacing w:line="360" w:lineRule="auto"/>
        <w:rPr>
          <w:rFonts w:ascii="宋体" w:hAnsi="宋体" w:eastAsia="宋体" w:cs="宋体"/>
          <w:b/>
          <w:bCs/>
          <w:szCs w:val="21"/>
        </w:rPr>
      </w:pPr>
      <w:r>
        <w:rPr>
          <w:rFonts w:ascii="宋体" w:hAnsi="宋体" w:eastAsia="宋体" w:cs="宋体"/>
          <w:b/>
          <w:bCs/>
          <w:szCs w:val="21"/>
        </w:rPr>
        <w:t xml:space="preserve">特此声明。 </w:t>
      </w:r>
      <w:r>
        <w:rPr>
          <w:rFonts w:ascii="宋体" w:hAnsi="宋体" w:eastAsia="宋体" w:cs="宋体"/>
          <w:b/>
          <w:bCs/>
          <w:szCs w:val="21"/>
        </w:rPr>
      </w:r>
      <w:r/>
    </w:p>
    <w:p>
      <w:pPr>
        <w:pStyle w:val="1225"/>
        <w:spacing w:line="360" w:lineRule="auto"/>
        <w:rPr>
          <w:rFonts w:hint="eastAsia" w:ascii="宋体" w:hAnsi="宋体" w:eastAsia="宋体" w:cs="宋体"/>
          <w:szCs w:val="21"/>
        </w:rPr>
      </w:pPr>
      <w:r>
        <w:rPr>
          <w:rFonts w:hint="eastAsia" w:ascii="宋体" w:hAnsi="宋体" w:eastAsia="宋体" w:cs="宋体"/>
          <w:szCs w:val="21"/>
        </w:rPr>
      </w:r>
      <w:r/>
    </w:p>
    <w:p>
      <w:pPr>
        <w:pStyle w:val="1225"/>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225"/>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225"/>
        <w:spacing w:line="440" w:lineRule="exact"/>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rPr>
      </w:r>
      <w:r/>
    </w:p>
    <w:p>
      <w:pPr>
        <w:pStyle w:val="1225"/>
        <w:ind w:firstLine="281"/>
        <w:jc w:val="both"/>
        <w:widowControl w:val="off"/>
        <w:rPr>
          <w:rFonts w:hint="eastAsia" w:ascii="宋体" w:hAnsi="宋体" w:eastAsia="宋体" w:cs="宋体"/>
          <w:b/>
          <w:bCs/>
          <w:sz w:val="28"/>
          <w:szCs w:val="21"/>
          <w:lang w:val="en-US" w:eastAsia="zh-CN" w:bidi="ar-SA"/>
        </w:rPr>
      </w:pPr>
      <w:r>
        <w:rPr>
          <w:rFonts w:ascii="宋体" w:hAnsi="宋体" w:eastAsia="宋体" w:cs="宋体"/>
          <w:b/>
          <w:bCs/>
          <w:sz w:val="28"/>
          <w:szCs w:val="21"/>
          <w:lang w:val="en-US" w:eastAsia="zh-CN" w:bidi="ar-SA"/>
        </w:rPr>
        <w:t xml:space="preserve"> </w:t>
      </w:r>
      <w:r>
        <w:rPr>
          <w:rFonts w:hint="eastAsia" w:ascii="宋体" w:hAnsi="宋体" w:eastAsia="宋体" w:cs="宋体"/>
          <w:b/>
          <w:bCs/>
          <w:sz w:val="28"/>
          <w:szCs w:val="21"/>
          <w:lang w:val="en-US" w:eastAsia="zh-CN" w:bidi="ar-SA"/>
        </w:rPr>
      </w:r>
      <w:r/>
    </w:p>
    <w:p>
      <w:pPr>
        <w:pStyle w:val="1225"/>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225"/>
        <w:ind w:firstLine="0"/>
        <w:jc w:val="both"/>
        <w:widowControl w:val="off"/>
        <w:rPr>
          <w:rFonts w:hint="eastAsia" w:ascii="宋体" w:hAnsi="宋体" w:eastAsia="宋体" w:cs="宋体"/>
          <w:b/>
          <w:bCs/>
          <w:sz w:val="21"/>
          <w:szCs w:val="21"/>
          <w:lang w:val="en-US" w:eastAsia="zh-CN" w:bidi="ar-SA"/>
        </w:rPr>
        <w:outlineLvl w:val="2"/>
      </w:pPr>
      <w:r/>
      <w:bookmarkStart w:id="325" w:name="_Toc26943"/>
      <w:r/>
      <w:bookmarkStart w:id="326" w:name="_Toc8464"/>
      <w:r/>
      <w:bookmarkStart w:id="327" w:name="_Toc24244"/>
      <w:r/>
      <w:bookmarkStart w:id="328" w:name="_Toc10766"/>
      <w:r>
        <w:rPr>
          <w:rFonts w:hint="eastAsia" w:ascii="宋体" w:hAnsi="宋体" w:eastAsia="宋体" w:cs="宋体"/>
          <w:b/>
          <w:bCs/>
          <w:sz w:val="21"/>
          <w:szCs w:val="21"/>
          <w:lang w:val="en-US" w:eastAsia="zh-CN" w:bidi="ar-SA"/>
        </w:rPr>
        <w:t xml:space="preserve">10、符合招标文件第一章“拒绝下述供应商参加本次采购活动的情形”中第 2）条的声明（加盖单位公章）</w:t>
      </w:r>
      <w:bookmarkEnd w:id="325"/>
      <w:r/>
      <w:bookmarkEnd w:id="326"/>
      <w:r/>
      <w:bookmarkEnd w:id="327"/>
      <w:r/>
      <w:bookmarkEnd w:id="328"/>
      <w:r>
        <w:rPr>
          <w:rFonts w:hint="eastAsia" w:ascii="宋体" w:hAnsi="宋体" w:eastAsia="宋体" w:cs="宋体"/>
          <w:b/>
          <w:bCs/>
          <w:sz w:val="21"/>
          <w:szCs w:val="21"/>
          <w:lang w:val="en-US" w:eastAsia="zh-CN" w:bidi="ar-SA"/>
        </w:rPr>
      </w:r>
      <w:r/>
    </w:p>
    <w:p>
      <w:pPr>
        <w:pStyle w:val="1225"/>
        <w:ind w:firstLine="21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225"/>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参考格式：</w:t>
      </w:r>
      <w:r>
        <w:rPr>
          <w:rFonts w:hint="eastAsia" w:ascii="宋体" w:hAnsi="宋体" w:eastAsia="宋体" w:cs="宋体"/>
          <w:sz w:val="21"/>
          <w:szCs w:val="21"/>
          <w:lang w:val="en-US" w:eastAsia="zh-CN" w:bidi="ar-SA"/>
        </w:rPr>
      </w:r>
      <w:r/>
    </w:p>
    <w:p>
      <w:pPr>
        <w:pStyle w:val="1225"/>
        <w:ind w:firstLine="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1225"/>
        <w:ind w:firstLine="211"/>
        <w:jc w:val="both"/>
        <w:widowControl w:val="off"/>
        <w:rPr>
          <w:rFonts w:ascii="宋体" w:hAnsi="宋体" w:eastAsia="宋体" w:cs="宋体"/>
          <w:sz w:val="21"/>
          <w:szCs w:val="21"/>
          <w:lang w:val="en-US" w:eastAsia="zh-CN" w:bidi="ar-SA"/>
        </w:rPr>
      </w:pPr>
      <w:r>
        <w:rPr>
          <w:rFonts w:ascii="宋体" w:hAnsi="宋体" w:eastAsia="宋体" w:cs="宋体"/>
          <w:b/>
          <w:bCs/>
          <w:sz w:val="21"/>
          <w:szCs w:val="21"/>
          <w:lang w:val="en-US" w:eastAsia="zh-CN" w:bidi="ar-SA"/>
        </w:rPr>
        <w:t xml:space="preserve">江苏苏美达仪器设备有限公司：</w:t>
      </w:r>
      <w:r>
        <w:rPr>
          <w:rFonts w:ascii="宋体" w:hAnsi="宋体" w:eastAsia="宋体" w:cs="宋体"/>
          <w:sz w:val="21"/>
          <w:szCs w:val="21"/>
          <w:lang w:val="en-US" w:eastAsia="zh-CN" w:bidi="ar-SA"/>
        </w:rPr>
      </w:r>
      <w:r/>
    </w:p>
    <w:p>
      <w:pPr>
        <w:pStyle w:val="1225"/>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p>
      <w:pPr>
        <w:pStyle w:val="1225"/>
        <w:ind w:firstLine="420"/>
        <w:jc w:val="both"/>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我公司不是为本项目某包提供整体设计、规范编制或者项目管理、监理、检测等服务的供应商。 </w:t>
      </w:r>
      <w:r>
        <w:rPr>
          <w:rFonts w:hint="eastAsia" w:ascii="宋体" w:hAnsi="宋体" w:eastAsia="宋体" w:cs="宋体"/>
          <w:sz w:val="21"/>
          <w:szCs w:val="21"/>
          <w:lang w:val="en-US" w:eastAsia="zh-CN" w:bidi="ar-SA"/>
        </w:rPr>
      </w:r>
      <w:r/>
    </w:p>
    <w:p>
      <w:pPr>
        <w:pStyle w:val="1225"/>
        <w:ind w:firstLine="420"/>
        <w:jc w:val="both"/>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r>
      <w:r/>
    </w:p>
    <w:p>
      <w:pPr>
        <w:pStyle w:val="1225"/>
        <w:ind w:firstLine="211"/>
        <w:jc w:val="both"/>
        <w:widowControl w:val="off"/>
        <w:rPr>
          <w:rFonts w:hint="eastAsia" w:ascii="宋体" w:hAnsi="宋体" w:eastAsia="宋体" w:cs="宋体"/>
          <w:b/>
          <w:bCs/>
          <w:sz w:val="21"/>
          <w:szCs w:val="21"/>
          <w:lang w:val="en-US" w:eastAsia="zh-CN" w:bidi="ar-SA"/>
        </w:rPr>
      </w:pPr>
      <w:r>
        <w:rPr>
          <w:rFonts w:ascii="宋体" w:hAnsi="宋体" w:eastAsia="宋体" w:cs="宋体"/>
          <w:b/>
          <w:bCs/>
          <w:sz w:val="21"/>
          <w:szCs w:val="21"/>
          <w:lang w:val="en-US" w:eastAsia="zh-CN" w:bidi="ar-SA"/>
        </w:rPr>
        <w:t xml:space="preserve">特此声明。 </w:t>
      </w:r>
      <w:r>
        <w:rPr>
          <w:rFonts w:hint="eastAsia" w:ascii="宋体" w:hAnsi="宋体" w:eastAsia="宋体" w:cs="宋体"/>
          <w:b/>
          <w:bCs/>
          <w:sz w:val="21"/>
          <w:szCs w:val="21"/>
          <w:lang w:val="en-US" w:eastAsia="zh-CN" w:bidi="ar-SA"/>
        </w:rPr>
      </w:r>
      <w:r/>
    </w:p>
    <w:p>
      <w:pPr>
        <w:pStyle w:val="1225"/>
        <w:ind w:firstLine="211"/>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r>
      <w:r/>
    </w:p>
    <w:p>
      <w:pPr>
        <w:pStyle w:val="1225"/>
        <w:ind w:firstLine="218"/>
        <w:spacing w:line="360" w:lineRule="auto"/>
        <w:rPr>
          <w:rFonts w:hint="eastAsia" w:ascii="宋体" w:hAnsi="宋体" w:eastAsia="宋体" w:cs="宋体"/>
          <w:szCs w:val="21"/>
        </w:rPr>
      </w:pPr>
      <w:r>
        <w:rPr>
          <w:rFonts w:hint="eastAsia" w:ascii="宋体" w:hAnsi="宋体" w:eastAsia="宋体" w:cs="宋体"/>
          <w:szCs w:val="21"/>
        </w:rPr>
        <w:t xml:space="preserve">法定代表人或授权代表签字： </w:t>
      </w:r>
      <w:r>
        <w:rPr>
          <w:rFonts w:hint="eastAsia" w:ascii="宋体" w:hAnsi="宋体" w:eastAsia="宋体" w:cs="宋体"/>
          <w:szCs w:val="21"/>
        </w:rPr>
      </w:r>
      <w:r/>
    </w:p>
    <w:p>
      <w:pPr>
        <w:pStyle w:val="1225"/>
        <w:ind w:firstLine="218"/>
        <w:spacing w:line="360" w:lineRule="auto"/>
        <w:rPr>
          <w:rFonts w:hint="eastAsia" w:ascii="宋体" w:hAnsi="宋体" w:eastAsia="宋体" w:cs="宋体"/>
          <w:color w:val="000000"/>
          <w:sz w:val="23"/>
        </w:rPr>
      </w:pPr>
      <w:r>
        <w:rPr>
          <w:rFonts w:hint="eastAsia" w:ascii="宋体" w:hAnsi="宋体" w:eastAsia="宋体" w:cs="宋体"/>
          <w:szCs w:val="21"/>
        </w:rPr>
        <w:t xml:space="preserve">投标人名称（公章）：</w:t>
      </w:r>
      <w:r>
        <w:rPr>
          <w:rFonts w:hint="eastAsia" w:ascii="宋体" w:hAnsi="宋体" w:eastAsia="宋体" w:cs="宋体"/>
          <w:color w:val="000000"/>
          <w:sz w:val="23"/>
        </w:rPr>
        <w:t xml:space="preserve"> </w:t>
      </w:r>
      <w:r>
        <w:rPr>
          <w:rFonts w:hint="eastAsia" w:ascii="宋体" w:hAnsi="宋体" w:eastAsia="宋体" w:cs="宋体"/>
          <w:color w:val="000000"/>
          <w:sz w:val="23"/>
        </w:rPr>
      </w:r>
      <w:r/>
    </w:p>
    <w:p>
      <w:pPr>
        <w:pStyle w:val="1225"/>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eastAsia="宋体" w:cs="宋体"/>
          <w:szCs w:val="21"/>
        </w:rPr>
        <w:t xml:space="preserve">日期：</w:t>
      </w:r>
      <w:r/>
    </w:p>
    <w:p>
      <w:pPr>
        <w:pStyle w:val="1225"/>
        <w:jc w:val="left"/>
        <w:spacing w:line="440" w:lineRule="exact"/>
        <w:rPr>
          <w:rFonts w:hint="eastAsia" w:ascii="宋体" w:hAnsi="宋体" w:eastAsia="宋体" w:cs="宋体"/>
          <w:b/>
          <w:bCs/>
          <w:szCs w:val="21"/>
        </w:rPr>
        <w:outlineLvl w:val="2"/>
      </w:pPr>
      <w:r/>
      <w:bookmarkStart w:id="329" w:name="_Toc27347"/>
      <w:r/>
      <w:bookmarkStart w:id="330" w:name="_Toc24775"/>
      <w:r/>
      <w:bookmarkStart w:id="331" w:name="_Toc27891"/>
      <w:r/>
      <w:bookmarkStart w:id="332" w:name="_Toc5579"/>
      <w:r/>
      <w:bookmarkStart w:id="333" w:name="_Toc17466"/>
      <w:r>
        <w:rPr>
          <w:rFonts w:hint="eastAsia" w:ascii="宋体" w:hAnsi="宋体" w:eastAsia="宋体" w:cs="宋体"/>
          <w:b/>
          <w:bCs/>
          <w:szCs w:val="21"/>
        </w:rPr>
        <w:t xml:space="preserve">1</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、本项目不接受联合体投标，中标后不允许分包、转包。</w:t>
      </w:r>
      <w:bookmarkEnd w:id="329"/>
      <w:r/>
      <w:bookmarkEnd w:id="330"/>
      <w:r/>
      <w:bookmarkEnd w:id="331"/>
      <w:r/>
      <w:bookmarkEnd w:id="333"/>
      <w:r>
        <w:rPr>
          <w:rFonts w:hint="eastAsia" w:ascii="宋体" w:hAnsi="宋体" w:eastAsia="宋体" w:cs="宋体"/>
          <w:b/>
          <w:bCs/>
          <w:szCs w:val="21"/>
        </w:rPr>
      </w:r>
      <w:r/>
    </w:p>
    <w:p>
      <w:pPr>
        <w:pStyle w:val="1225"/>
        <w:jc w:val="left"/>
        <w:spacing w:line="440" w:lineRule="exact"/>
        <w:rPr>
          <w:rFonts w:hint="eastAsia" w:ascii="宋体" w:hAnsi="宋体" w:eastAsia="宋体" w:cs="宋体"/>
          <w:szCs w:val="21"/>
        </w:rPr>
        <w:outlineLvl w:val="2"/>
      </w:pPr>
      <w:r/>
      <w:bookmarkStart w:id="334" w:name="_Toc22262"/>
      <w:r/>
      <w:bookmarkStart w:id="335" w:name="_Toc2936"/>
      <w:r/>
      <w:bookmarkStart w:id="336" w:name="_Toc25693"/>
      <w:r/>
      <w:bookmarkStart w:id="337" w:name="_Toc19024"/>
      <w:r>
        <w:rPr>
          <w:rFonts w:hint="eastAsia" w:ascii="宋体" w:hAnsi="宋体" w:eastAsia="宋体" w:cs="宋体"/>
          <w:szCs w:val="21"/>
        </w:rPr>
        <w:t xml:space="preserve">参考格式：</w:t>
      </w:r>
      <w:bookmarkEnd w:id="332"/>
      <w:r/>
      <w:bookmarkEnd w:id="334"/>
      <w:r/>
      <w:bookmarkEnd w:id="335"/>
      <w:r/>
      <w:bookmarkEnd w:id="336"/>
      <w:r/>
      <w:bookmarkEnd w:id="337"/>
      <w:r>
        <w:rPr>
          <w:rFonts w:hint="eastAsia" w:ascii="宋体" w:hAnsi="宋体" w:eastAsia="宋体" w:cs="宋体"/>
          <w:szCs w:val="21"/>
        </w:rPr>
      </w:r>
      <w:r/>
    </w:p>
    <w:p>
      <w:pPr>
        <w:pStyle w:val="1225"/>
        <w:jc w:val="center"/>
        <w:spacing w:line="44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承诺书</w:t>
      </w:r>
      <w:r>
        <w:rPr>
          <w:rFonts w:hint="eastAsia" w:ascii="宋体" w:hAnsi="宋体" w:eastAsia="宋体" w:cs="宋体"/>
          <w:b/>
          <w:bCs/>
          <w:color w:val="000000"/>
          <w:sz w:val="24"/>
          <w:szCs w:val="22"/>
        </w:rPr>
      </w:r>
      <w:r/>
    </w:p>
    <w:p>
      <w:pPr>
        <w:pStyle w:val="1225"/>
        <w:rPr>
          <w:rFonts w:hint="eastAsia" w:ascii="宋体" w:hAnsi="宋体" w:eastAsia="宋体" w:cs="宋体"/>
          <w:sz w:val="24"/>
          <w:szCs w:val="22"/>
        </w:rPr>
      </w:pPr>
      <w:r>
        <w:rPr>
          <w:rFonts w:hint="eastAsia" w:ascii="宋体" w:hAnsi="宋体" w:eastAsia="宋体" w:cs="宋体"/>
          <w:sz w:val="24"/>
          <w:szCs w:val="22"/>
        </w:rPr>
      </w:r>
      <w:r/>
    </w:p>
    <w:p>
      <w:pPr>
        <w:pStyle w:val="1225"/>
        <w:spacing w:line="360" w:lineRule="auto"/>
        <w:rPr>
          <w:rFonts w:hint="eastAsia" w:ascii="宋体" w:hAnsi="宋体" w:eastAsia="宋体" w:cs="宋体"/>
          <w:szCs w:val="21"/>
        </w:rPr>
      </w:pPr>
      <w:r>
        <w:rPr>
          <w:rFonts w:hint="eastAsia" w:ascii="宋体" w:hAnsi="宋体" w:eastAsia="宋体" w:cs="宋体"/>
          <w:szCs w:val="21"/>
        </w:rPr>
        <w:t xml:space="preserve">我单位承诺：</w:t>
      </w:r>
      <w:r>
        <w:rPr>
          <w:rFonts w:hint="eastAsia" w:ascii="宋体" w:hAnsi="宋体" w:eastAsia="宋体" w:cs="宋体"/>
          <w:szCs w:val="21"/>
        </w:rPr>
      </w:r>
      <w:r/>
    </w:p>
    <w:p>
      <w:pPr>
        <w:pStyle w:val="1225"/>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eastAsia="宋体" w:cs="宋体"/>
          <w:szCs w:val="21"/>
        </w:rPr>
      </w:r>
      <w:r/>
    </w:p>
    <w:p>
      <w:pPr>
        <w:pStyle w:val="1225"/>
        <w:rPr>
          <w:rFonts w:hint="eastAsia" w:ascii="宋体" w:hAnsi="宋体" w:eastAsia="宋体" w:cs="宋体"/>
          <w:sz w:val="24"/>
          <w:szCs w:val="22"/>
        </w:rPr>
      </w:pPr>
      <w:r>
        <w:rPr>
          <w:rFonts w:hint="eastAsia" w:ascii="宋体" w:hAnsi="宋体" w:eastAsia="宋体" w:cs="宋体"/>
          <w:sz w:val="24"/>
          <w:szCs w:val="22"/>
        </w:rPr>
      </w:r>
      <w:r/>
    </w:p>
    <w:p>
      <w:pPr>
        <w:pStyle w:val="1225"/>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225"/>
        <w:ind w:left="-2" w:right="-5"/>
        <w:spacing w:line="360" w:lineRule="auto"/>
        <w:rPr>
          <w:rFonts w:hint="eastAsia" w:ascii="宋体" w:hAnsi="宋体" w:eastAsia="宋体" w:cs="宋体"/>
          <w:szCs w:val="21"/>
        </w:rPr>
      </w:pPr>
      <w:r>
        <w:rPr>
          <w:rFonts w:hint="eastAsia" w:ascii="宋体" w:hAnsi="宋体" w:eastAsia="宋体" w:cs="宋体"/>
          <w:szCs w:val="21"/>
        </w:rPr>
      </w:r>
      <w:r/>
    </w:p>
    <w:p>
      <w:pPr>
        <w:pStyle w:val="1225"/>
        <w:spacing w:line="360" w:lineRule="auto"/>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rPr>
      </w:r>
      <w:r/>
    </w:p>
    <w:p>
      <w:pPr>
        <w:pStyle w:val="1225"/>
        <w:spacing w:line="360" w:lineRule="auto"/>
        <w:rPr>
          <w:rFonts w:hint="eastAsia" w:ascii="宋体" w:hAnsi="宋体" w:eastAsia="宋体" w:cs="宋体"/>
          <w:szCs w:val="21"/>
        </w:rPr>
      </w:pPr>
      <w:r>
        <w:rPr>
          <w:rFonts w:hint="eastAsia" w:ascii="宋体" w:hAnsi="宋体" w:eastAsia="宋体" w:cs="宋体"/>
          <w:szCs w:val="21"/>
        </w:rPr>
        <w:t xml:space="preserve">授权代表（签字）：</w:t>
      </w:r>
      <w:r>
        <w:rPr>
          <w:rFonts w:hint="eastAsia" w:ascii="宋体" w:hAnsi="宋体" w:eastAsia="宋体" w:cs="宋体"/>
          <w:szCs w:val="21"/>
        </w:rPr>
      </w:r>
      <w:r/>
    </w:p>
    <w:p>
      <w:pPr>
        <w:pStyle w:val="1225"/>
        <w:jc w:val="left"/>
        <w:spacing w:line="360" w:lineRule="auto"/>
        <w:rPr>
          <w:rFonts w:hint="eastAsia" w:ascii="宋体" w:hAnsi="宋体" w:eastAsia="宋体" w:cs="宋体"/>
          <w:b/>
          <w:bCs/>
          <w:szCs w:val="21"/>
        </w:rPr>
      </w:pPr>
      <w:r>
        <w:rPr>
          <w:rFonts w:hint="eastAsia" w:ascii="宋体" w:hAnsi="宋体" w:eastAsia="宋体" w:cs="宋体"/>
          <w:szCs w:val="21"/>
        </w:rPr>
        <w:t xml:space="preserve">日期：</w:t>
      </w:r>
      <w:r>
        <w:rPr>
          <w:rFonts w:hint="eastAsia" w:ascii="宋体" w:hAnsi="宋体" w:eastAsia="宋体" w:cs="宋体"/>
          <w:b/>
          <w:bCs/>
          <w:szCs w:val="21"/>
        </w:rPr>
      </w:r>
      <w:r/>
    </w:p>
    <w:p>
      <w:pPr>
        <w:pStyle w:val="1225"/>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225"/>
        <w:rPr>
          <w:rFonts w:ascii="Arial" w:hAnsi="Arial" w:eastAsia="宋体" w:cs="Arial"/>
          <w:b/>
          <w:color w:val="000000"/>
          <w:sz w:val="24"/>
          <w:lang w:val="zh-CN"/>
        </w:rPr>
        <w:outlineLvl w:val="1"/>
      </w:pPr>
      <w:r/>
      <w:bookmarkEnd w:id="324"/>
      <w:r/>
      <w:bookmarkStart w:id="338" w:name="_Toc22079"/>
      <w:r/>
      <w:bookmarkStart w:id="339" w:name="_Toc21790"/>
      <w:r/>
      <w:bookmarkStart w:id="340" w:name="_Toc26022"/>
      <w:r/>
      <w:bookmarkStart w:id="341" w:name="_Toc19294"/>
      <w:r/>
      <w:bookmarkStart w:id="342" w:name="_Toc24073"/>
      <w:r/>
      <w:bookmarkStart w:id="343" w:name="_Toc12355"/>
      <w:r>
        <w:rPr>
          <w:rFonts w:hint="eastAsia" w:ascii="Arial" w:hAnsi="Arial" w:eastAsia="宋体" w:cs="Arial"/>
          <w:b/>
          <w:bCs/>
          <w:sz w:val="24"/>
          <w:szCs w:val="22"/>
          <w:lang w:val="zh-CN"/>
        </w:rPr>
        <w:t xml:space="preserve">附件九</w:t>
      </w:r>
      <w:r>
        <w:rPr>
          <w:rFonts w:hint="eastAsia" w:ascii="Arial" w:hAnsi="Arial" w:eastAsia="宋体" w:cs="Arial"/>
          <w:b/>
          <w:bCs/>
          <w:sz w:val="24"/>
          <w:szCs w:val="22"/>
        </w:rPr>
        <w:t xml:space="preserve"> </w:t>
      </w:r>
      <w:r>
        <w:rPr>
          <w:rFonts w:hint="eastAsia" w:ascii="Arial" w:hAnsi="Arial" w:eastAsia="宋体" w:cs="Arial"/>
          <w:b/>
          <w:bCs/>
          <w:sz w:val="24"/>
          <w:szCs w:val="22"/>
          <w:lang w:val="zh-CN"/>
        </w:rPr>
        <w:t xml:space="preserve">其它相关文件</w:t>
      </w:r>
      <w:bookmarkEnd w:id="338"/>
      <w:r/>
      <w:bookmarkEnd w:id="339"/>
      <w:r>
        <w:rPr>
          <w:rFonts w:hint="eastAsia" w:ascii="Arial" w:hAnsi="Arial" w:eastAsia="宋体" w:cs="Arial"/>
          <w:b/>
          <w:bCs/>
          <w:sz w:val="24"/>
          <w:szCs w:val="22"/>
          <w:lang w:val="zh-CN"/>
        </w:rPr>
        <w:t xml:space="preserve">（如有）</w:t>
      </w:r>
      <w:bookmarkEnd w:id="340"/>
      <w:r/>
      <w:bookmarkEnd w:id="341"/>
      <w:r/>
      <w:bookmarkEnd w:id="342"/>
      <w:r/>
      <w:bookmarkEnd w:id="343"/>
      <w:r>
        <w:rPr>
          <w:rFonts w:ascii="Arial" w:hAnsi="Arial" w:eastAsia="宋体" w:cs="Arial"/>
          <w:b/>
          <w:color w:val="000000"/>
          <w:sz w:val="24"/>
          <w:lang w:val="zh-CN"/>
        </w:rPr>
      </w:r>
      <w:r/>
    </w:p>
    <w:p>
      <w:pPr>
        <w:pStyle w:val="1225"/>
        <w:rPr>
          <w:rFonts w:ascii="Arial" w:hAnsi="Arial" w:eastAsia="宋体" w:cs="Arial"/>
          <w:b/>
          <w:color w:val="000000"/>
          <w:sz w:val="24"/>
          <w:lang w:val="zh-CN"/>
        </w:rPr>
      </w:pPr>
      <w:r>
        <w:rPr>
          <w:rFonts w:ascii="Arial" w:hAnsi="Arial" w:eastAsia="宋体" w:cs="Arial"/>
          <w:b/>
          <w:color w:val="000000"/>
          <w:sz w:val="24"/>
          <w:lang w:val="zh-CN"/>
        </w:rPr>
      </w:r>
      <w:r/>
    </w:p>
    <w:p>
      <w:pPr>
        <w:pStyle w:val="1225"/>
        <w:rPr>
          <w:rFonts w:hint="eastAsia" w:ascii="宋体" w:hAnsi="Times New Roman" w:eastAsia="宋体" w:cs="Times New Roman"/>
          <w:szCs w:val="21"/>
        </w:rPr>
      </w:pPr>
      <w:r>
        <w:rPr>
          <w:rFonts w:hint="eastAsia" w:ascii="宋体" w:hAnsi="Times New Roman" w:eastAsia="宋体" w:cs="Times New Roman"/>
          <w:szCs w:val="21"/>
        </w:rPr>
        <w:t xml:space="preserve">注：须授权代表签字或加盖投标单位公章</w:t>
      </w:r>
      <w:r>
        <w:rPr>
          <w:rFonts w:hint="eastAsia" w:ascii="宋体" w:hAnsi="Times New Roman" w:eastAsia="宋体" w:cs="Times New Roman"/>
          <w:szCs w:val="21"/>
        </w:rPr>
      </w:r>
      <w:r/>
    </w:p>
    <w:p>
      <w:pPr>
        <w:pStyle w:val="1225"/>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225"/>
        <w:spacing w:line="240" w:lineRule="atLeast"/>
        <w:rPr>
          <w:rFonts w:ascii="Arial" w:hAnsi="Arial" w:eastAsia="宋体" w:cs="Arial"/>
          <w:b/>
          <w:color w:val="000000"/>
          <w:sz w:val="24"/>
          <w:lang w:val="zh-CN"/>
        </w:rPr>
      </w:pPr>
      <w:r>
        <w:rPr>
          <w:rFonts w:ascii="Arial" w:hAnsi="Arial" w:eastAsia="宋体" w:cs="Arial"/>
          <w:b/>
          <w:color w:val="000000"/>
          <w:sz w:val="24"/>
          <w:lang w:val="zh-CN"/>
        </w:rPr>
      </w:r>
      <w:r/>
    </w:p>
    <w:p>
      <w:pPr>
        <w:pStyle w:val="1225"/>
        <w:spacing w:line="440" w:lineRule="exact"/>
        <w:rPr>
          <w:rFonts w:hint="eastAsia" w:ascii="宋体" w:hAnsi="宋体" w:eastAsia="宋体" w:cs="宋体"/>
          <w:szCs w:val="21"/>
        </w:rPr>
      </w:pPr>
      <w:r>
        <w:rPr>
          <w:rFonts w:hint="eastAsia" w:ascii="宋体" w:hAnsi="宋体" w:eastAsia="宋体" w:cs="宋体"/>
          <w:szCs w:val="21"/>
        </w:rPr>
        <w:t xml:space="preserve">1、投标产品配置清单及技术说明</w:t>
      </w:r>
      <w:r>
        <w:rPr>
          <w:rFonts w:hint="eastAsia" w:ascii="宋体" w:hAnsi="宋体" w:eastAsia="宋体" w:cs="宋体"/>
          <w:szCs w:val="21"/>
        </w:rPr>
      </w:r>
      <w:r/>
    </w:p>
    <w:p>
      <w:pPr>
        <w:pStyle w:val="1225"/>
        <w:spacing w:line="440" w:lineRule="exact"/>
        <w:rPr>
          <w:rFonts w:hint="eastAsia" w:ascii="宋体" w:hAnsi="宋体" w:eastAsia="宋体" w:cs="宋体"/>
          <w:bCs/>
          <w:szCs w:val="21"/>
        </w:rPr>
      </w:pPr>
      <w:r>
        <w:rPr>
          <w:rFonts w:hint="eastAsia" w:ascii="宋体" w:hAnsi="宋体" w:eastAsia="宋体" w:cs="宋体"/>
          <w:bCs/>
          <w:szCs w:val="21"/>
        </w:rPr>
      </w:r>
      <w:r/>
    </w:p>
    <w:p>
      <w:pPr>
        <w:pStyle w:val="1225"/>
        <w:spacing w:line="440" w:lineRule="exact"/>
        <w:rPr>
          <w:rFonts w:hint="eastAsia" w:ascii="宋体" w:hAnsi="宋体" w:eastAsia="宋体" w:cs="宋体"/>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w:t>
      </w:r>
      <w:r>
        <w:rPr>
          <w:rFonts w:hint="eastAsia" w:ascii="宋体" w:hAnsi="宋体" w:eastAsia="宋体" w:cs="宋体"/>
          <w:szCs w:val="21"/>
        </w:rPr>
        <w:t xml:space="preserve">提供的文件、资料、图纸等（文件资料名称、份数）</w:t>
      </w:r>
      <w:r>
        <w:rPr>
          <w:rFonts w:hint="eastAsia" w:ascii="宋体" w:hAnsi="宋体" w:eastAsia="宋体" w:cs="宋体"/>
          <w:szCs w:val="21"/>
        </w:rPr>
      </w:r>
      <w:r/>
    </w:p>
    <w:p>
      <w:pPr>
        <w:pStyle w:val="1225"/>
        <w:spacing w:line="440" w:lineRule="exact"/>
        <w:rPr>
          <w:rFonts w:hint="eastAsia" w:ascii="宋体" w:hAnsi="宋体" w:eastAsia="宋体" w:cs="宋体"/>
          <w:b/>
          <w:szCs w:val="21"/>
        </w:rPr>
      </w:pPr>
      <w:r>
        <w:rPr>
          <w:rFonts w:hint="eastAsia" w:ascii="宋体" w:hAnsi="宋体" w:eastAsia="宋体" w:cs="宋体"/>
          <w:b/>
          <w:szCs w:val="21"/>
        </w:rPr>
      </w:r>
      <w:r/>
    </w:p>
    <w:p>
      <w:pPr>
        <w:pStyle w:val="1225"/>
        <w:ind w:right="-5"/>
        <w:spacing w:line="440" w:lineRule="exact"/>
        <w:rPr>
          <w:rFonts w:hint="eastAsia" w:ascii="宋体" w:hAnsi="宋体" w:eastAsia="宋体" w:cs="宋体"/>
          <w:b/>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、培训计划及方案（人数、时间、内容、地点）</w:t>
      </w:r>
      <w:r>
        <w:rPr>
          <w:rFonts w:hint="eastAsia" w:ascii="宋体" w:hAnsi="宋体" w:eastAsia="宋体" w:cs="宋体"/>
          <w:b/>
          <w:szCs w:val="21"/>
        </w:rPr>
      </w:r>
      <w:r/>
    </w:p>
    <w:p>
      <w:pPr>
        <w:pStyle w:val="1225"/>
        <w:ind w:right="-5"/>
        <w:spacing w:line="440" w:lineRule="exact"/>
        <w:rPr>
          <w:rFonts w:hint="eastAsia" w:ascii="宋体" w:hAnsi="宋体" w:eastAsia="宋体" w:cs="宋体"/>
          <w:b/>
          <w:szCs w:val="21"/>
        </w:rPr>
      </w:pPr>
      <w:r>
        <w:rPr>
          <w:rFonts w:hint="eastAsia" w:ascii="宋体" w:hAnsi="宋体" w:eastAsia="宋体" w:cs="宋体"/>
          <w:b/>
          <w:szCs w:val="21"/>
        </w:rPr>
      </w:r>
      <w:r/>
    </w:p>
    <w:p>
      <w:pPr>
        <w:pStyle w:val="1225"/>
        <w:spacing w:line="440" w:lineRule="exact"/>
        <w:rPr>
          <w:rFonts w:hint="eastAsia" w:ascii="宋体" w:hAnsi="宋体" w:eastAsia="宋体" w:cs="宋体"/>
          <w:szCs w:val="21"/>
        </w:rPr>
      </w:pPr>
      <w:r>
        <w:rPr>
          <w:rFonts w:hint="eastAsia" w:ascii="宋体" w:hAnsi="宋体" w:eastAsia="宋体" w:cs="宋体"/>
          <w:szCs w:val="21"/>
          <w:lang w:val="en-US" w:eastAsia="zh-CN"/>
        </w:rPr>
        <w:t xml:space="preserve">4</w:t>
      </w:r>
      <w:r>
        <w:rPr>
          <w:rFonts w:hint="eastAsia" w:ascii="宋体" w:hAnsi="宋体" w:eastAsia="宋体" w:cs="宋体"/>
          <w:szCs w:val="21"/>
        </w:rPr>
        <w:t xml:space="preserve">、供货及安装日期和质量保证期及售后服务承诺</w:t>
      </w:r>
      <w:r>
        <w:rPr>
          <w:rFonts w:hint="eastAsia" w:ascii="宋体" w:hAnsi="宋体" w:eastAsia="宋体" w:cs="宋体"/>
          <w:szCs w:val="21"/>
        </w:rPr>
      </w:r>
      <w:r/>
    </w:p>
    <w:p>
      <w:pPr>
        <w:pStyle w:val="1225"/>
        <w:spacing w:line="440" w:lineRule="exact"/>
        <w:rPr>
          <w:rFonts w:hint="eastAsia" w:ascii="宋体" w:hAnsi="宋体" w:eastAsia="宋体" w:cs="宋体"/>
          <w:bCs/>
          <w:color w:val="000000"/>
          <w:szCs w:val="21"/>
          <w:lang w:val="en-US" w:eastAsia="zh-CN"/>
        </w:rPr>
      </w:pPr>
      <w:r>
        <w:rPr>
          <w:rFonts w:hint="eastAsia" w:ascii="宋体" w:hAnsi="宋体" w:eastAsia="宋体" w:cs="宋体"/>
          <w:bCs/>
          <w:color w:val="000000"/>
          <w:szCs w:val="21"/>
          <w:lang w:val="en-US" w:eastAsia="zh-CN"/>
        </w:rPr>
      </w:r>
      <w:r/>
    </w:p>
    <w:p>
      <w:pPr>
        <w:pStyle w:val="1225"/>
        <w:spacing w:line="440" w:lineRule="exact"/>
        <w:rPr>
          <w:rFonts w:hint="eastAsia" w:ascii="宋体" w:hAnsi="宋体" w:eastAsia="宋体" w:cs="宋体"/>
          <w:szCs w:val="21"/>
        </w:rPr>
      </w:pPr>
      <w:r>
        <w:rPr>
          <w:rFonts w:hint="eastAsia" w:ascii="宋体" w:hAnsi="宋体" w:eastAsia="宋体" w:cs="宋体"/>
          <w:bCs/>
          <w:color w:val="000000"/>
          <w:szCs w:val="21"/>
          <w:lang w:val="en-US" w:eastAsia="zh-CN"/>
        </w:rPr>
        <w:t xml:space="preserve">5</w:t>
      </w:r>
      <w:r>
        <w:rPr>
          <w:rFonts w:hint="eastAsia" w:ascii="宋体" w:hAnsi="宋体" w:eastAsia="宋体" w:cs="宋体"/>
          <w:bCs/>
          <w:color w:val="000000"/>
          <w:szCs w:val="21"/>
        </w:rPr>
        <w:t xml:space="preserve">、业绩清单（参考格式）</w:t>
      </w:r>
      <w:r>
        <w:rPr>
          <w:rFonts w:hint="eastAsia" w:ascii="宋体" w:hAnsi="宋体" w:eastAsia="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76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r>
            <w:r/>
          </w:p>
        </w:tc>
        <w:tc>
          <w:tcPr>
            <w:tcW w:w="683" w:type="dxa"/>
            <w:vAlign w:val="center"/>
            <w:textDirection w:val="lrTb"/>
            <w:noWrap w:val="false"/>
          </w:tcPr>
          <w:p>
            <w:pPr>
              <w:pStyle w:val="1225"/>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项目时间</w:t>
            </w:r>
            <w:r>
              <w:rPr>
                <w:rFonts w:hint="eastAsia" w:ascii="宋体" w:hAnsi="宋体" w:eastAsia="宋体" w:cs="宋体"/>
                <w:szCs w:val="21"/>
              </w:rPr>
            </w:r>
            <w:r/>
          </w:p>
        </w:tc>
        <w:tc>
          <w:tcPr>
            <w:tcW w:w="798" w:type="dxa"/>
            <w:vAlign w:val="center"/>
            <w:textDirection w:val="lrTb"/>
            <w:noWrap w:val="false"/>
          </w:tcPr>
          <w:p>
            <w:pPr>
              <w:pStyle w:val="1225"/>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完成情况</w:t>
            </w:r>
            <w:r>
              <w:rPr>
                <w:rFonts w:hint="eastAsia" w:ascii="宋体" w:hAnsi="宋体" w:eastAsia="宋体" w:cs="宋体"/>
                <w:szCs w:val="21"/>
              </w:rPr>
            </w:r>
            <w:r/>
          </w:p>
        </w:tc>
        <w:tc>
          <w:tcPr>
            <w:tcW w:w="798" w:type="dxa"/>
            <w:vAlign w:val="center"/>
            <w:textDirection w:val="lrTb"/>
            <w:noWrap w:val="false"/>
          </w:tcPr>
          <w:p>
            <w:pPr>
              <w:pStyle w:val="1225"/>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合同金额</w:t>
            </w:r>
            <w:r>
              <w:rPr>
                <w:rFonts w:hint="eastAsia" w:ascii="宋体" w:hAnsi="宋体" w:eastAsia="宋体" w:cs="宋体"/>
                <w:szCs w:val="21"/>
              </w:rPr>
            </w:r>
            <w:r/>
          </w:p>
        </w:tc>
        <w:tc>
          <w:tcPr>
            <w:tcW w:w="771" w:type="dxa"/>
            <w:vAlign w:val="center"/>
            <w:textDirection w:val="lrTb"/>
            <w:noWrap w:val="false"/>
          </w:tcPr>
          <w:p>
            <w:pPr>
              <w:pStyle w:val="1225"/>
              <w:jc w:val="center"/>
              <w:tabs>
                <w:tab w:val="left" w:pos="6252" w:leader="none"/>
              </w:tabs>
              <w:rPr>
                <w:rFonts w:hint="eastAsia" w:ascii="宋体" w:hAnsi="宋体" w:eastAsia="宋体" w:cs="宋体"/>
                <w:szCs w:val="21"/>
              </w:rPr>
            </w:pPr>
            <w:r>
              <w:rPr>
                <w:rFonts w:hint="eastAsia" w:ascii="宋体" w:hAnsi="宋体" w:eastAsia="宋体" w:cs="宋体"/>
                <w:szCs w:val="21"/>
              </w:rPr>
              <w:t xml:space="preserve">业主单位及联系电话</w:t>
            </w:r>
            <w:r>
              <w:rPr>
                <w:rFonts w:hint="eastAsia" w:ascii="宋体" w:hAnsi="宋体" w:eastAsia="宋体" w:cs="宋体"/>
                <w:szCs w:val="21"/>
              </w:rPr>
            </w:r>
            <w:r/>
          </w:p>
        </w:tc>
        <w:tc>
          <w:tcPr>
            <w:tcW w:w="873"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t xml:space="preserve">是否有用户反</w:t>
            </w:r>
            <w:r>
              <w:rPr>
                <w:rFonts w:hint="eastAsia" w:ascii="宋体" w:hAnsi="宋体" w:eastAsia="宋体" w:cs="宋体"/>
                <w:szCs w:val="21"/>
              </w:rPr>
            </w:r>
            <w:r/>
          </w:p>
          <w:p>
            <w:pPr>
              <w:pStyle w:val="1225"/>
              <w:jc w:val="center"/>
              <w:rPr>
                <w:rFonts w:hint="eastAsia" w:ascii="宋体" w:hAnsi="宋体" w:eastAsia="宋体" w:cs="宋体"/>
                <w:szCs w:val="21"/>
              </w:rPr>
            </w:pPr>
            <w:r>
              <w:rPr>
                <w:rFonts w:hint="eastAsia" w:ascii="宋体" w:hAnsi="宋体" w:eastAsia="宋体" w:cs="宋体"/>
                <w:szCs w:val="21"/>
              </w:rPr>
              <w:t xml:space="preserve">馈情况 </w:t>
            </w:r>
            <w:r>
              <w:rPr>
                <w:rFonts w:hint="eastAsia" w:ascii="宋体" w:hAnsi="宋体" w:eastAsia="宋体" w:cs="宋体"/>
                <w:szCs w:val="21"/>
              </w:rPr>
            </w:r>
            <w:r/>
          </w:p>
        </w:tc>
      </w:tr>
      <w:tr>
        <w:trPr>
          <w:trHeight w:val="409"/>
        </w:trPr>
        <w:tc>
          <w:tcPr>
            <w:tcW w:w="31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r>
      <w:tr>
        <w:trPr>
          <w:trHeight w:val="409"/>
        </w:trPr>
        <w:tc>
          <w:tcPr>
            <w:tcW w:w="31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683" w:type="dxa"/>
            <w:vAlign w:val="top"/>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98"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771"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c>
          <w:tcPr>
            <w:tcW w:w="873" w:type="dxa"/>
            <w:vAlign w:val="center"/>
            <w:textDirection w:val="lrTb"/>
            <w:noWrap w:val="false"/>
          </w:tcPr>
          <w:p>
            <w:pPr>
              <w:pStyle w:val="1225"/>
              <w:jc w:val="center"/>
              <w:rPr>
                <w:rFonts w:hint="eastAsia" w:ascii="宋体" w:hAnsi="宋体" w:eastAsia="宋体" w:cs="宋体"/>
                <w:szCs w:val="21"/>
              </w:rPr>
            </w:pPr>
            <w:r>
              <w:rPr>
                <w:rFonts w:hint="eastAsia" w:ascii="宋体" w:hAnsi="宋体" w:eastAsia="宋体" w:cs="宋体"/>
                <w:szCs w:val="21"/>
              </w:rPr>
            </w:r>
            <w:r/>
          </w:p>
        </w:tc>
      </w:tr>
    </w:tbl>
    <w:p>
      <w:pPr>
        <w:pStyle w:val="1225"/>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Cs w:val="21"/>
          <w:lang w:val="zh-CN"/>
        </w:rPr>
      </w:r>
      <w:r/>
    </w:p>
    <w:p>
      <w:pPr>
        <w:pStyle w:val="1225"/>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lang w:val="en-US" w:eastAsia="zh-CN"/>
        </w:rPr>
        <w:t xml:space="preserve">6</w:t>
      </w:r>
      <w:r>
        <w:rPr>
          <w:rFonts w:hint="eastAsia" w:ascii="宋体" w:hAnsi="宋体" w:eastAsia="宋体" w:cs="宋体"/>
          <w:bCs/>
          <w:color w:val="000000"/>
          <w:szCs w:val="21"/>
        </w:rPr>
        <w:t xml:space="preserve">、供应商认为应提供的其他材料</w:t>
      </w:r>
      <w:r>
        <w:rPr>
          <w:rFonts w:hint="eastAsia" w:ascii="宋体" w:hAnsi="宋体" w:eastAsia="宋体" w:cs="宋体"/>
          <w:bCs/>
          <w:color w:val="000000"/>
          <w:szCs w:val="21"/>
        </w:rPr>
      </w:r>
      <w:r/>
    </w:p>
    <w:p>
      <w:pPr>
        <w:pStyle w:val="1225"/>
        <w:ind w:right="-5"/>
        <w:spacing w:line="440" w:lineRule="exact"/>
        <w:rPr>
          <w:rFonts w:hint="eastAsia" w:ascii="宋体" w:hAnsi="宋体" w:eastAsia="宋体" w:cs="宋体"/>
          <w:bCs/>
          <w:color w:val="000000"/>
          <w:szCs w:val="21"/>
        </w:rPr>
      </w:pPr>
      <w:r>
        <w:rPr>
          <w:rFonts w:hint="eastAsia" w:ascii="宋体" w:hAnsi="宋体" w:eastAsia="宋体" w:cs="宋体"/>
          <w:bCs/>
          <w:color w:val="000000"/>
          <w:szCs w:val="21"/>
        </w:rPr>
        <w:t xml:space="preserve">（针对具体的评标标准提供相应其他材料）</w:t>
      </w:r>
      <w:r>
        <w:rPr>
          <w:rFonts w:hint="eastAsia" w:ascii="宋体" w:hAnsi="宋体" w:eastAsia="宋体" w:cs="宋体"/>
          <w:bCs/>
          <w:color w:val="000000"/>
          <w:szCs w:val="21"/>
        </w:rPr>
      </w:r>
      <w:r/>
    </w:p>
    <w:p>
      <w:pPr>
        <w:pStyle w:val="1289"/>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4"/>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tabs>
        <w:tab w:val="center" w:pos="4153" w:leader="none"/>
        <w:tab w:val="right" w:pos="8306" w:leader="none"/>
      </w:tabs>
      <w:rPr>
        <w:rStyle w:val="1298"/>
      </w:rPr>
    </w:pPr>
    <w:r>
      <w:rPr>
        <w:rStyle w:val="1298"/>
      </w:rPr>
    </w:r>
    <w:r/>
  </w:p>
  <w:p>
    <w:pPr>
      <w:pStyle w:val="1274"/>
      <w:tabs>
        <w:tab w:val="center" w:pos="4153" w:leader="none"/>
        <w:tab w:val="right" w:pos="8306" w:leader="none"/>
      </w:tabs>
      <w:rPr>
        <w:rStyle w:val="1298"/>
      </w:rPr>
      <w:framePr w:wrap="around" w:vAnchor="text" w:hAnchor="page" w:x="6104" w:y="52"/>
    </w:pPr>
    <w:r>
      <w:rPr>
        <w:rStyle w:val="1298"/>
      </w:rPr>
    </w:r>
    <w:r/>
  </w:p>
  <w:p>
    <w:pPr>
      <w:pStyle w:val="1274"/>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2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2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tabs>
        <w:tab w:val="center" w:pos="4819" w:leader="none"/>
        <w:tab w:val="right" w:pos="8306" w:leader="none"/>
      </w:tabs>
      <w:rPr>
        <w:rStyle w:val="1298"/>
      </w:rPr>
    </w:pPr>
    <w:r>
      <w:rPr>
        <w:rStyle w:val="1298"/>
        <w:rFonts w:hint="eastAsia"/>
      </w:rPr>
      <w:tab/>
    </w:r>
    <w:r>
      <w:rPr>
        <w:rStyle w:val="1298"/>
      </w:rPr>
    </w:r>
    <w:r/>
  </w:p>
  <w:p>
    <w:pPr>
      <w:pStyle w:val="1274"/>
      <w:tabs>
        <w:tab w:val="center" w:pos="4153" w:leader="none"/>
        <w:tab w:val="right" w:pos="8306" w:leader="none"/>
      </w:tabs>
      <w:rPr>
        <w:rStyle w:val="1298"/>
      </w:rPr>
      <w:framePr w:wrap="around" w:vAnchor="text" w:hAnchor="page" w:x="6104" w:y="52"/>
    </w:pPr>
    <w:r>
      <w:rPr>
        <w:rStyle w:val="129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25"/>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25"/>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225"/>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1225"/>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25"/>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2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25"/>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225"/>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225"/>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22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4"/>
                            <w:tabs>
                              <w:tab w:val="clear" w:pos="4153" w:leader="none"/>
                              <w:tab w:val="clear" w:pos="8306" w:leader="none"/>
                            </w:tabs>
                            <w:rPr>
                              <w:rFonts w:hint="eastAsia"/>
                            </w:rPr>
                          </w:pPr>
                          <w:r>
                            <w:rPr>
                              <w:rFonts w:hint="eastAsia"/>
                            </w:rPr>
                          </w:r>
                          <w:r/>
                        </w:p>
                        <w:p>
                          <w:pPr>
                            <w:pStyle w:val="1225"/>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4"/>
                      <w:tabs>
                        <w:tab w:val="clear" w:pos="4153" w:leader="none"/>
                        <w:tab w:val="clear" w:pos="8306" w:leader="none"/>
                      </w:tabs>
                      <w:rPr>
                        <w:rFonts w:hint="eastAsia"/>
                      </w:rPr>
                    </w:pPr>
                    <w:r>
                      <w:rPr>
                        <w:rFonts w:hint="eastAsia"/>
                      </w:rPr>
                    </w:r>
                    <w:r/>
                  </w:p>
                  <w:p>
                    <w:pPr>
                      <w:pStyle w:val="122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225"/>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225"/>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25"/>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22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74"/>
                            <w:tabs>
                              <w:tab w:val="clear" w:pos="4153" w:leader="none"/>
                              <w:tab w:val="clear" w:pos="8306" w:leader="none"/>
                            </w:tabs>
                            <w:rPr>
                              <w:rFonts w:hint="eastAsia"/>
                            </w:rPr>
                          </w:pPr>
                          <w:r>
                            <w:rPr>
                              <w:rFonts w:hint="eastAsia"/>
                            </w:rPr>
                          </w:r>
                          <w:r/>
                        </w:p>
                        <w:p>
                          <w:pPr>
                            <w:pStyle w:val="1225"/>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74"/>
                      <w:tabs>
                        <w:tab w:val="clear" w:pos="4153" w:leader="none"/>
                        <w:tab w:val="clear" w:pos="8306" w:leader="none"/>
                      </w:tabs>
                      <w:rPr>
                        <w:rFonts w:hint="eastAsia"/>
                      </w:rPr>
                    </w:pPr>
                    <w:r>
                      <w:rPr>
                        <w:rFonts w:hint="eastAsia"/>
                      </w:rPr>
                    </w:r>
                    <w:r/>
                  </w:p>
                  <w:p>
                    <w:pPr>
                      <w:pStyle w:val="122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25"/>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25"/>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225"/>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225"/>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225"/>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pPr>
                      <w:pStyle w:val="1225"/>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225"/>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4"/>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2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6"/>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2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2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25"/>
    <w:next w:val="12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25"/>
    <w:next w:val="12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25"/>
    <w:next w:val="12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225"/>
    <w:next w:val="12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225"/>
    <w:next w:val="12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25"/>
    <w:next w:val="12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25"/>
    <w:next w:val="12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25"/>
    <w:next w:val="12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25"/>
    <w:next w:val="12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2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225"/>
    <w:next w:val="12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25"/>
    <w:next w:val="12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225"/>
    <w:next w:val="1225"/>
    <w:link w:val="38"/>
    <w:uiPriority w:val="29"/>
    <w:qFormat/>
    <w:pPr>
      <w:ind w:left="720" w:right="720"/>
    </w:pPr>
    <w:rPr>
      <w:i/>
    </w:rPr>
  </w:style>
  <w:style w:type="character" w:styleId="38">
    <w:name w:val="Quote Char"/>
    <w:link w:val="37"/>
    <w:uiPriority w:val="29"/>
    <w:rPr>
      <w:i/>
    </w:rPr>
  </w:style>
  <w:style w:type="paragraph" w:styleId="39">
    <w:name w:val="Intense Quote"/>
    <w:basedOn w:val="1225"/>
    <w:next w:val="12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2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25"/>
    <w:next w:val="12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25"/>
    <w:next w:val="1225"/>
    <w:uiPriority w:val="39"/>
    <w:unhideWhenUsed/>
    <w:pPr>
      <w:ind w:left="0" w:right="0" w:firstLine="0"/>
      <w:spacing w:after="57"/>
    </w:pPr>
  </w:style>
  <w:style w:type="paragraph" w:styleId="181">
    <w:name w:val="toc 2"/>
    <w:basedOn w:val="1225"/>
    <w:next w:val="1225"/>
    <w:uiPriority w:val="39"/>
    <w:unhideWhenUsed/>
    <w:pPr>
      <w:ind w:left="283" w:right="0" w:firstLine="0"/>
      <w:spacing w:after="57"/>
    </w:pPr>
  </w:style>
  <w:style w:type="paragraph" w:styleId="182">
    <w:name w:val="toc 3"/>
    <w:basedOn w:val="1225"/>
    <w:next w:val="1225"/>
    <w:uiPriority w:val="39"/>
    <w:unhideWhenUsed/>
    <w:pPr>
      <w:ind w:left="567" w:right="0" w:firstLine="0"/>
      <w:spacing w:after="57"/>
    </w:pPr>
  </w:style>
  <w:style w:type="paragraph" w:styleId="183">
    <w:name w:val="toc 4"/>
    <w:basedOn w:val="1225"/>
    <w:next w:val="1225"/>
    <w:uiPriority w:val="39"/>
    <w:unhideWhenUsed/>
    <w:pPr>
      <w:ind w:left="850" w:right="0" w:firstLine="0"/>
      <w:spacing w:after="57"/>
    </w:pPr>
  </w:style>
  <w:style w:type="paragraph" w:styleId="184">
    <w:name w:val="toc 5"/>
    <w:basedOn w:val="1225"/>
    <w:next w:val="1225"/>
    <w:uiPriority w:val="39"/>
    <w:unhideWhenUsed/>
    <w:pPr>
      <w:ind w:left="1134" w:right="0" w:firstLine="0"/>
      <w:spacing w:after="57"/>
    </w:pPr>
  </w:style>
  <w:style w:type="paragraph" w:styleId="185">
    <w:name w:val="toc 6"/>
    <w:basedOn w:val="1225"/>
    <w:next w:val="1225"/>
    <w:uiPriority w:val="39"/>
    <w:unhideWhenUsed/>
    <w:pPr>
      <w:ind w:left="1417" w:right="0" w:firstLine="0"/>
      <w:spacing w:after="57"/>
    </w:pPr>
  </w:style>
  <w:style w:type="paragraph" w:styleId="186">
    <w:name w:val="toc 7"/>
    <w:basedOn w:val="1225"/>
    <w:next w:val="1225"/>
    <w:uiPriority w:val="39"/>
    <w:unhideWhenUsed/>
    <w:pPr>
      <w:ind w:left="1701" w:right="0" w:firstLine="0"/>
      <w:spacing w:after="57"/>
    </w:pPr>
  </w:style>
  <w:style w:type="paragraph" w:styleId="187">
    <w:name w:val="toc 8"/>
    <w:basedOn w:val="1225"/>
    <w:next w:val="1225"/>
    <w:uiPriority w:val="39"/>
    <w:unhideWhenUsed/>
    <w:pPr>
      <w:ind w:left="1984" w:right="0" w:firstLine="0"/>
      <w:spacing w:after="57"/>
    </w:pPr>
  </w:style>
  <w:style w:type="paragraph" w:styleId="188">
    <w:name w:val="toc 9"/>
    <w:basedOn w:val="1225"/>
    <w:next w:val="12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1225"/>
    <w:next w:val="1225"/>
    <w:uiPriority w:val="99"/>
    <w:unhideWhenUsed/>
    <w:pPr>
      <w:spacing w:after="0" w:afterAutospacing="0"/>
    </w:pPr>
  </w:style>
  <w:style w:type="paragraph" w:styleId="1225" w:default="1">
    <w:name w:val="Normal"/>
    <w:next w:val="1225"/>
    <w:link w:val="1225"/>
    <w:qFormat/>
    <w:pPr>
      <w:jc w:val="both"/>
      <w:widowControl w:val="off"/>
    </w:pPr>
    <w:rPr>
      <w:sz w:val="21"/>
      <w:lang w:val="en-US" w:eastAsia="zh-CN" w:bidi="ar-SA"/>
    </w:rPr>
  </w:style>
  <w:style w:type="paragraph" w:styleId="1226">
    <w:name w:val="标题 1"/>
    <w:basedOn w:val="1225"/>
    <w:next w:val="1225"/>
    <w:link w:val="1236"/>
    <w:qFormat/>
    <w:pPr>
      <w:jc w:val="center"/>
      <w:keepNext/>
      <w:spacing w:line="440" w:lineRule="exact"/>
      <w:outlineLvl w:val="0"/>
    </w:pPr>
    <w:rPr>
      <w:rFonts w:ascii="宋体"/>
      <w:sz w:val="28"/>
    </w:rPr>
  </w:style>
  <w:style w:type="paragraph" w:styleId="1227">
    <w:name w:val="标题 2"/>
    <w:basedOn w:val="1225"/>
    <w:next w:val="1225"/>
    <w:link w:val="1237"/>
    <w:qFormat/>
    <w:pPr>
      <w:keepLines/>
      <w:keepNext/>
      <w:spacing w:before="260" w:after="260" w:line="416" w:lineRule="auto"/>
      <w:outlineLvl w:val="1"/>
    </w:pPr>
    <w:rPr>
      <w:rFonts w:ascii="Arial" w:hAnsi="Arial" w:eastAsia="黑体"/>
      <w:b/>
      <w:bCs/>
      <w:sz w:val="32"/>
      <w:szCs w:val="32"/>
    </w:rPr>
  </w:style>
  <w:style w:type="paragraph" w:styleId="1228">
    <w:name w:val="标题 3"/>
    <w:basedOn w:val="1225"/>
    <w:next w:val="1225"/>
    <w:link w:val="1238"/>
    <w:qFormat/>
    <w:pPr>
      <w:ind w:left="480" w:hanging="480"/>
      <w:jc w:val="center"/>
      <w:keepNext/>
      <w:spacing w:line="400" w:lineRule="exact"/>
      <w:tabs>
        <w:tab w:val="left" w:pos="480" w:leader="none"/>
      </w:tabs>
      <w:outlineLvl w:val="2"/>
    </w:pPr>
    <w:rPr>
      <w:rFonts w:ascii="仿宋_GB2312" w:eastAsia="仿宋_GB2312"/>
      <w:sz w:val="32"/>
    </w:rPr>
  </w:style>
  <w:style w:type="paragraph" w:styleId="1229">
    <w:name w:val="标题 4"/>
    <w:basedOn w:val="1225"/>
    <w:next w:val="1240"/>
    <w:link w:val="1239"/>
    <w:qFormat/>
    <w:pPr>
      <w:keepLines/>
      <w:keepNext/>
      <w:spacing w:before="280" w:after="290" w:line="372" w:lineRule="auto"/>
      <w:outlineLvl w:val="3"/>
    </w:pPr>
    <w:rPr>
      <w:rFonts w:ascii="Arial" w:hAnsi="Arial" w:eastAsia="黑体"/>
      <w:b/>
      <w:bCs/>
      <w:sz w:val="28"/>
      <w:szCs w:val="28"/>
    </w:rPr>
  </w:style>
  <w:style w:type="paragraph" w:styleId="1230">
    <w:name w:val="标题 5"/>
    <w:basedOn w:val="1225"/>
    <w:next w:val="1225"/>
    <w:link w:val="1242"/>
    <w:qFormat/>
    <w:pPr>
      <w:jc w:val="left"/>
      <w:keepLines/>
      <w:keepNext/>
      <w:spacing w:before="280" w:after="290" w:line="376" w:lineRule="auto"/>
      <w:outlineLvl w:val="4"/>
    </w:pPr>
    <w:rPr>
      <w:rFonts w:ascii="宋体"/>
      <w:b/>
      <w:bCs/>
      <w:sz w:val="28"/>
      <w:szCs w:val="28"/>
    </w:rPr>
  </w:style>
  <w:style w:type="paragraph" w:styleId="1231">
    <w:name w:val="标题 6"/>
    <w:basedOn w:val="1225"/>
    <w:next w:val="1225"/>
    <w:link w:val="1243"/>
    <w:qFormat/>
    <w:pPr>
      <w:jc w:val="left"/>
      <w:keepLines/>
      <w:keepNext/>
      <w:spacing w:before="240" w:after="64" w:line="320" w:lineRule="auto"/>
      <w:outlineLvl w:val="5"/>
    </w:pPr>
    <w:rPr>
      <w:rFonts w:ascii="Arial" w:hAnsi="Arial" w:eastAsia="黑体"/>
      <w:b/>
      <w:bCs/>
      <w:sz w:val="24"/>
      <w:szCs w:val="24"/>
    </w:rPr>
  </w:style>
  <w:style w:type="paragraph" w:styleId="1232">
    <w:name w:val="标题 8"/>
    <w:basedOn w:val="1225"/>
    <w:next w:val="1225"/>
    <w:link w:val="1244"/>
    <w:qFormat/>
    <w:pPr>
      <w:jc w:val="left"/>
      <w:keepLines/>
      <w:keepNext/>
      <w:spacing w:before="240" w:after="64" w:line="320" w:lineRule="auto"/>
      <w:outlineLvl w:val="7"/>
    </w:pPr>
    <w:rPr>
      <w:rFonts w:ascii="Arial" w:hAnsi="Arial" w:eastAsia="黑体"/>
      <w:sz w:val="24"/>
      <w:szCs w:val="24"/>
    </w:rPr>
  </w:style>
  <w:style w:type="paragraph" w:styleId="1233">
    <w:name w:val="标题 9"/>
    <w:basedOn w:val="1225"/>
    <w:next w:val="1225"/>
    <w:link w:val="1245"/>
    <w:qFormat/>
    <w:pPr>
      <w:jc w:val="left"/>
      <w:keepLines/>
      <w:keepNext/>
      <w:spacing w:before="240" w:after="64" w:line="320" w:lineRule="auto"/>
      <w:outlineLvl w:val="8"/>
    </w:pPr>
    <w:rPr>
      <w:rFonts w:ascii="Arial" w:hAnsi="Arial" w:eastAsia="黑体"/>
      <w:szCs w:val="21"/>
    </w:rPr>
  </w:style>
  <w:style w:type="character" w:styleId="1234">
    <w:name w:val="默认段落字体"/>
    <w:next w:val="1234"/>
    <w:link w:val="1225"/>
    <w:uiPriority w:val="1"/>
    <w:unhideWhenUsed/>
  </w:style>
  <w:style w:type="table" w:styleId="1235">
    <w:name w:val="普通表格"/>
    <w:next w:val="1235"/>
    <w:link w:val="1225"/>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36">
    <w:name w:val="标题 1 字符"/>
    <w:next w:val="1236"/>
    <w:link w:val="1226"/>
    <w:qFormat/>
    <w:rPr>
      <w:rFonts w:ascii="宋体"/>
      <w:sz w:val="28"/>
    </w:rPr>
  </w:style>
  <w:style w:type="character" w:styleId="1237">
    <w:name w:val="标题 2 字符"/>
    <w:next w:val="1237"/>
    <w:link w:val="1227"/>
    <w:qFormat/>
    <w:rPr>
      <w:rFonts w:ascii="Arial" w:hAnsi="Arial" w:eastAsia="黑体"/>
      <w:b/>
      <w:bCs/>
      <w:sz w:val="32"/>
      <w:szCs w:val="32"/>
    </w:rPr>
  </w:style>
  <w:style w:type="character" w:styleId="1238">
    <w:name w:val="标题 3 字符"/>
    <w:next w:val="1238"/>
    <w:link w:val="1228"/>
    <w:qFormat/>
    <w:rPr>
      <w:rFonts w:ascii="仿宋_GB2312" w:eastAsia="仿宋_GB2312"/>
      <w:sz w:val="32"/>
    </w:rPr>
  </w:style>
  <w:style w:type="character" w:styleId="1239">
    <w:name w:val="标题 4 字符"/>
    <w:next w:val="1239"/>
    <w:link w:val="1229"/>
    <w:qFormat/>
    <w:rPr>
      <w:rFonts w:ascii="Arial" w:hAnsi="Arial" w:eastAsia="黑体" w:cs="Arial"/>
      <w:b/>
      <w:bCs/>
      <w:sz w:val="28"/>
      <w:szCs w:val="28"/>
    </w:rPr>
  </w:style>
  <w:style w:type="paragraph" w:styleId="1240">
    <w:name w:val="正文缩进"/>
    <w:basedOn w:val="1225"/>
    <w:next w:val="1240"/>
    <w:link w:val="1241"/>
    <w:qFormat/>
    <w:pPr>
      <w:ind w:firstLine="420"/>
    </w:pPr>
    <w:rPr>
      <w:b/>
      <w:sz w:val="24"/>
    </w:rPr>
  </w:style>
  <w:style w:type="character" w:styleId="1241">
    <w:name w:val="正文缩进 字符"/>
    <w:next w:val="1241"/>
    <w:link w:val="1240"/>
    <w:qFormat/>
    <w:rPr>
      <w:b/>
      <w:sz w:val="24"/>
    </w:rPr>
  </w:style>
  <w:style w:type="character" w:styleId="1242">
    <w:name w:val="标题 5 字符"/>
    <w:next w:val="1242"/>
    <w:link w:val="1230"/>
    <w:qFormat/>
    <w:rPr>
      <w:rFonts w:ascii="宋体"/>
      <w:b/>
      <w:bCs/>
      <w:sz w:val="28"/>
      <w:szCs w:val="28"/>
    </w:rPr>
  </w:style>
  <w:style w:type="character" w:styleId="1243">
    <w:name w:val="标题 6 字符"/>
    <w:next w:val="1243"/>
    <w:link w:val="1231"/>
    <w:qFormat/>
    <w:rPr>
      <w:rFonts w:ascii="Arial" w:hAnsi="Arial" w:eastAsia="黑体"/>
      <w:b/>
      <w:bCs/>
      <w:sz w:val="24"/>
      <w:szCs w:val="24"/>
    </w:rPr>
  </w:style>
  <w:style w:type="character" w:styleId="1244">
    <w:name w:val="标题 8 字符"/>
    <w:next w:val="1244"/>
    <w:link w:val="1232"/>
    <w:qFormat/>
    <w:rPr>
      <w:rFonts w:ascii="Arial" w:hAnsi="Arial" w:eastAsia="黑体"/>
      <w:sz w:val="24"/>
      <w:szCs w:val="24"/>
    </w:rPr>
  </w:style>
  <w:style w:type="character" w:styleId="1245">
    <w:name w:val="标题 9 字符"/>
    <w:next w:val="1245"/>
    <w:link w:val="1233"/>
    <w:qFormat/>
    <w:rPr>
      <w:rFonts w:ascii="Arial" w:hAnsi="Arial" w:eastAsia="黑体"/>
      <w:sz w:val="21"/>
      <w:szCs w:val="21"/>
    </w:rPr>
  </w:style>
  <w:style w:type="paragraph" w:styleId="1246">
    <w:name w:val="列表 3"/>
    <w:basedOn w:val="1225"/>
    <w:next w:val="1246"/>
    <w:link w:val="1225"/>
    <w:qFormat/>
    <w:pPr>
      <w:contextualSpacing/>
      <w:ind w:left="100" w:hanging="200"/>
    </w:pPr>
  </w:style>
  <w:style w:type="paragraph" w:styleId="1247">
    <w:name w:val="目录 7"/>
    <w:basedOn w:val="1225"/>
    <w:next w:val="1225"/>
    <w:link w:val="1225"/>
    <w:uiPriority w:val="39"/>
    <w:qFormat/>
    <w:pPr>
      <w:ind w:left="2520"/>
    </w:pPr>
  </w:style>
  <w:style w:type="paragraph" w:styleId="1248">
    <w:name w:val="题注"/>
    <w:basedOn w:val="1225"/>
    <w:next w:val="1225"/>
    <w:link w:val="1225"/>
    <w:qFormat/>
    <w:pPr>
      <w:ind w:firstLine="200"/>
      <w:spacing w:line="360" w:lineRule="auto"/>
    </w:pPr>
    <w:rPr>
      <w:rFonts w:ascii="Cambria" w:hAnsi="Cambria" w:eastAsia="黑体"/>
      <w:sz w:val="20"/>
    </w:rPr>
  </w:style>
  <w:style w:type="paragraph" w:styleId="1249">
    <w:name w:val="列表项目符号"/>
    <w:basedOn w:val="1225"/>
    <w:next w:val="1249"/>
    <w:link w:val="1225"/>
    <w:qFormat/>
    <w:pPr>
      <w:ind w:firstLine="288"/>
      <w:spacing w:line="360" w:lineRule="atLeast"/>
      <w:tabs>
        <w:tab w:val="left" w:pos="0" w:leader="none"/>
        <w:tab w:val="left" w:pos="360" w:leader="none"/>
      </w:tabs>
    </w:pPr>
    <w:rPr>
      <w:rFonts w:ascii="Arial" w:hAnsi="Arial"/>
      <w:szCs w:val="21"/>
    </w:rPr>
  </w:style>
  <w:style w:type="paragraph" w:styleId="1250">
    <w:name w:val="文档结构图"/>
    <w:basedOn w:val="1225"/>
    <w:next w:val="1250"/>
    <w:link w:val="1251"/>
    <w:qFormat/>
    <w:pPr>
      <w:jc w:val="left"/>
    </w:pPr>
    <w:rPr>
      <w:rFonts w:ascii="宋体" w:eastAsia="仿宋_GB2312"/>
      <w:sz w:val="18"/>
      <w:szCs w:val="18"/>
    </w:rPr>
  </w:style>
  <w:style w:type="character" w:styleId="1251">
    <w:name w:val="文档结构图 字符"/>
    <w:next w:val="1251"/>
    <w:link w:val="1250"/>
    <w:qFormat/>
    <w:rPr>
      <w:rFonts w:ascii="宋体" w:eastAsia="仿宋_GB2312"/>
      <w:sz w:val="18"/>
      <w:szCs w:val="18"/>
    </w:rPr>
  </w:style>
  <w:style w:type="paragraph" w:styleId="1252">
    <w:name w:val="引文目录标题"/>
    <w:basedOn w:val="1225"/>
    <w:next w:val="1225"/>
    <w:link w:val="1225"/>
    <w:qFormat/>
    <w:pPr>
      <w:spacing w:before="120"/>
    </w:pPr>
    <w:rPr>
      <w:rFonts w:ascii="Arial" w:hAnsi="Arial" w:cs="Arial"/>
      <w:sz w:val="24"/>
      <w:szCs w:val="24"/>
    </w:rPr>
  </w:style>
  <w:style w:type="paragraph" w:styleId="1253">
    <w:name w:val="批注文字"/>
    <w:basedOn w:val="1225"/>
    <w:next w:val="1253"/>
    <w:link w:val="1254"/>
    <w:qFormat/>
    <w:pPr>
      <w:jc w:val="left"/>
    </w:pPr>
  </w:style>
  <w:style w:type="character" w:styleId="1254">
    <w:name w:val="批注文字 字符"/>
    <w:next w:val="1254"/>
    <w:link w:val="1253"/>
    <w:qFormat/>
    <w:rPr>
      <w:sz w:val="21"/>
    </w:rPr>
  </w:style>
  <w:style w:type="paragraph" w:styleId="1255">
    <w:name w:val="正文文本"/>
    <w:basedOn w:val="1225"/>
    <w:next w:val="1225"/>
    <w:link w:val="1256"/>
    <w:qFormat/>
    <w:rPr>
      <w:rFonts w:ascii="宋体"/>
      <w:sz w:val="28"/>
    </w:rPr>
  </w:style>
  <w:style w:type="character" w:styleId="1256">
    <w:name w:val="正文文本 字符"/>
    <w:next w:val="1256"/>
    <w:link w:val="1255"/>
    <w:qFormat/>
    <w:rPr>
      <w:rFonts w:ascii="宋体" w:eastAsia="宋体"/>
      <w:sz w:val="28"/>
      <w:lang w:val="en-US" w:eastAsia="zh-CN" w:bidi="ar-SA"/>
    </w:rPr>
  </w:style>
  <w:style w:type="paragraph" w:styleId="1257">
    <w:name w:val="正文文本缩进"/>
    <w:basedOn w:val="1225"/>
    <w:next w:val="1259"/>
    <w:link w:val="1258"/>
    <w:qFormat/>
    <w:pPr>
      <w:ind w:firstLine="420"/>
      <w:spacing w:line="360" w:lineRule="auto"/>
    </w:pPr>
    <w:rPr>
      <w:rFonts w:ascii="宋体"/>
      <w:sz w:val="24"/>
    </w:rPr>
  </w:style>
  <w:style w:type="character" w:styleId="1258">
    <w:name w:val="正文文本缩进 字符"/>
    <w:next w:val="1258"/>
    <w:link w:val="1257"/>
    <w:qFormat/>
    <w:rPr>
      <w:rFonts w:ascii="宋体"/>
      <w:sz w:val="24"/>
    </w:rPr>
  </w:style>
  <w:style w:type="paragraph" w:styleId="1259">
    <w:name w:val="寄信人地址"/>
    <w:basedOn w:val="1225"/>
    <w:next w:val="1259"/>
    <w:link w:val="1225"/>
    <w:qFormat/>
    <w:rPr>
      <w:rFonts w:ascii="Arial" w:hAnsi="Arial"/>
    </w:rPr>
  </w:style>
  <w:style w:type="paragraph" w:styleId="1260">
    <w:name w:val="列表 2"/>
    <w:basedOn w:val="1225"/>
    <w:next w:val="1260"/>
    <w:link w:val="1225"/>
    <w:qFormat/>
    <w:pPr>
      <w:ind w:left="100" w:hanging="200"/>
    </w:pPr>
  </w:style>
  <w:style w:type="paragraph" w:styleId="1261">
    <w:name w:val="文本块"/>
    <w:basedOn w:val="1225"/>
    <w:next w:val="1261"/>
    <w:link w:val="1225"/>
    <w:uiPriority w:val="99"/>
    <w:unhideWhenUsed/>
    <w:qFormat/>
    <w:pPr>
      <w:ind w:left="1440" w:right="1440"/>
      <w:spacing w:after="120"/>
    </w:pPr>
  </w:style>
  <w:style w:type="paragraph" w:styleId="1262">
    <w:name w:val="索引 4"/>
    <w:basedOn w:val="1225"/>
    <w:next w:val="1225"/>
    <w:link w:val="1225"/>
    <w:uiPriority w:val="99"/>
    <w:unhideWhenUsed/>
    <w:qFormat/>
    <w:pPr>
      <w:ind w:left="600"/>
    </w:pPr>
    <w:rPr>
      <w:rFonts w:ascii="Verdana" w:hAnsi="Verdana"/>
      <w:szCs w:val="20"/>
    </w:rPr>
  </w:style>
  <w:style w:type="paragraph" w:styleId="1263">
    <w:name w:val="目录 5"/>
    <w:basedOn w:val="1225"/>
    <w:next w:val="1225"/>
    <w:link w:val="1225"/>
    <w:uiPriority w:val="39"/>
    <w:qFormat/>
    <w:pPr>
      <w:ind w:left="1680"/>
    </w:pPr>
  </w:style>
  <w:style w:type="paragraph" w:styleId="1264">
    <w:name w:val="目录 3"/>
    <w:basedOn w:val="1225"/>
    <w:next w:val="1225"/>
    <w:link w:val="1225"/>
    <w:uiPriority w:val="39"/>
    <w:qFormat/>
    <w:pPr>
      <w:ind w:left="840"/>
    </w:pPr>
  </w:style>
  <w:style w:type="paragraph" w:styleId="1265">
    <w:name w:val="纯文本"/>
    <w:basedOn w:val="1225"/>
    <w:next w:val="1265"/>
    <w:link w:val="1266"/>
    <w:qFormat/>
    <w:rPr>
      <w:rFonts w:ascii="宋体" w:hAnsi="Courier New"/>
    </w:rPr>
  </w:style>
  <w:style w:type="character" w:styleId="1266">
    <w:name w:val="纯文本 字符"/>
    <w:next w:val="1266"/>
    <w:link w:val="1265"/>
    <w:qFormat/>
    <w:rPr>
      <w:rFonts w:ascii="宋体" w:hAnsi="Courier New" w:eastAsia="宋体"/>
      <w:sz w:val="21"/>
      <w:lang w:val="en-US" w:eastAsia="zh-CN" w:bidi="ar-SA"/>
    </w:rPr>
  </w:style>
  <w:style w:type="paragraph" w:styleId="1267">
    <w:name w:val="目录 8"/>
    <w:basedOn w:val="1225"/>
    <w:next w:val="1225"/>
    <w:link w:val="1225"/>
    <w:uiPriority w:val="39"/>
    <w:qFormat/>
    <w:pPr>
      <w:ind w:left="2940"/>
    </w:pPr>
  </w:style>
  <w:style w:type="paragraph" w:styleId="1268">
    <w:name w:val="日期"/>
    <w:basedOn w:val="1225"/>
    <w:next w:val="1225"/>
    <w:link w:val="1269"/>
    <w:qFormat/>
    <w:rPr>
      <w:rFonts w:ascii="宋体"/>
    </w:rPr>
  </w:style>
  <w:style w:type="character" w:styleId="1269">
    <w:name w:val="日期 字符"/>
    <w:next w:val="1269"/>
    <w:link w:val="1268"/>
    <w:qFormat/>
    <w:rPr>
      <w:rFonts w:ascii="宋体"/>
      <w:sz w:val="21"/>
    </w:rPr>
  </w:style>
  <w:style w:type="paragraph" w:styleId="1270">
    <w:name w:val="正文文本缩进 2"/>
    <w:basedOn w:val="1225"/>
    <w:next w:val="1270"/>
    <w:link w:val="1271"/>
    <w:qFormat/>
    <w:pPr>
      <w:ind w:firstLine="525"/>
      <w:spacing w:line="420" w:lineRule="exact"/>
    </w:pPr>
    <w:rPr>
      <w:rFonts w:ascii="宋体"/>
    </w:rPr>
  </w:style>
  <w:style w:type="character" w:styleId="1271">
    <w:name w:val="正文文本缩进 2 字符"/>
    <w:next w:val="1271"/>
    <w:link w:val="1270"/>
    <w:qFormat/>
    <w:rPr>
      <w:rFonts w:ascii="宋体"/>
      <w:sz w:val="21"/>
    </w:rPr>
  </w:style>
  <w:style w:type="paragraph" w:styleId="1272">
    <w:name w:val="批注框文本"/>
    <w:basedOn w:val="1225"/>
    <w:next w:val="1272"/>
    <w:link w:val="1273"/>
    <w:uiPriority w:val="99"/>
    <w:qFormat/>
    <w:rPr>
      <w:sz w:val="18"/>
      <w:szCs w:val="18"/>
    </w:rPr>
  </w:style>
  <w:style w:type="character" w:styleId="1273">
    <w:name w:val="批注框文本 字符"/>
    <w:next w:val="1273"/>
    <w:link w:val="1272"/>
    <w:uiPriority w:val="99"/>
    <w:semiHidden/>
    <w:qFormat/>
    <w:rPr>
      <w:sz w:val="18"/>
      <w:szCs w:val="18"/>
    </w:rPr>
  </w:style>
  <w:style w:type="paragraph" w:styleId="1274">
    <w:name w:val="页脚"/>
    <w:basedOn w:val="1225"/>
    <w:next w:val="1274"/>
    <w:link w:val="1275"/>
    <w:uiPriority w:val="99"/>
    <w:qFormat/>
    <w:pPr>
      <w:jc w:val="left"/>
      <w:tabs>
        <w:tab w:val="center" w:pos="4153" w:leader="none"/>
        <w:tab w:val="right" w:pos="8306" w:leader="none"/>
      </w:tabs>
    </w:pPr>
    <w:rPr>
      <w:sz w:val="18"/>
    </w:rPr>
  </w:style>
  <w:style w:type="character" w:styleId="1275">
    <w:name w:val="页脚 字符"/>
    <w:next w:val="1275"/>
    <w:link w:val="1274"/>
    <w:uiPriority w:val="99"/>
    <w:qFormat/>
    <w:rPr>
      <w:sz w:val="18"/>
    </w:rPr>
  </w:style>
  <w:style w:type="paragraph" w:styleId="1276">
    <w:name w:val="页眉"/>
    <w:basedOn w:val="1225"/>
    <w:next w:val="1276"/>
    <w:link w:val="1277"/>
    <w:uiPriority w:val="99"/>
    <w:qFormat/>
    <w:pPr>
      <w:jc w:val="center"/>
      <w:tabs>
        <w:tab w:val="center" w:pos="4153" w:leader="none"/>
        <w:tab w:val="right" w:pos="8306" w:leader="none"/>
      </w:tabs>
      <w:pBdr>
        <w:bottom w:val="single" w:color="000000" w:sz="6" w:space="1"/>
      </w:pBdr>
    </w:pPr>
    <w:rPr>
      <w:sz w:val="18"/>
    </w:rPr>
  </w:style>
  <w:style w:type="character" w:styleId="1277">
    <w:name w:val="页眉 字符"/>
    <w:next w:val="1277"/>
    <w:link w:val="1276"/>
    <w:uiPriority w:val="99"/>
    <w:qFormat/>
    <w:rPr>
      <w:sz w:val="18"/>
    </w:rPr>
  </w:style>
  <w:style w:type="paragraph" w:styleId="1278">
    <w:name w:val="目录 1"/>
    <w:basedOn w:val="1225"/>
    <w:next w:val="1225"/>
    <w:link w:val="1225"/>
    <w:uiPriority w:val="39"/>
    <w:qFormat/>
  </w:style>
  <w:style w:type="paragraph" w:styleId="1279">
    <w:name w:val="目录 4"/>
    <w:basedOn w:val="1225"/>
    <w:next w:val="1225"/>
    <w:link w:val="1225"/>
    <w:uiPriority w:val="39"/>
    <w:qFormat/>
    <w:pPr>
      <w:ind w:left="1260"/>
    </w:pPr>
  </w:style>
  <w:style w:type="paragraph" w:styleId="1280">
    <w:name w:val="副标题"/>
    <w:basedOn w:val="1225"/>
    <w:next w:val="1225"/>
    <w:link w:val="1281"/>
    <w:qFormat/>
    <w:pPr>
      <w:jc w:val="center"/>
      <w:spacing w:before="240" w:after="60" w:line="312" w:lineRule="auto"/>
      <w:outlineLvl w:val="1"/>
    </w:pPr>
    <w:rPr>
      <w:rFonts w:ascii="Cambria" w:hAnsi="Cambria"/>
      <w:b/>
      <w:bCs/>
      <w:sz w:val="32"/>
      <w:szCs w:val="32"/>
    </w:rPr>
  </w:style>
  <w:style w:type="character" w:styleId="1281">
    <w:name w:val="副标题 字符"/>
    <w:next w:val="1281"/>
    <w:link w:val="1280"/>
    <w:qFormat/>
    <w:rPr>
      <w:rFonts w:ascii="Cambria" w:hAnsi="Cambria"/>
      <w:b/>
      <w:bCs/>
      <w:sz w:val="32"/>
      <w:szCs w:val="32"/>
    </w:rPr>
  </w:style>
  <w:style w:type="paragraph" w:styleId="1282">
    <w:name w:val="目录 6"/>
    <w:basedOn w:val="1225"/>
    <w:next w:val="1225"/>
    <w:link w:val="1225"/>
    <w:uiPriority w:val="39"/>
    <w:qFormat/>
    <w:pPr>
      <w:ind w:left="2100"/>
    </w:pPr>
  </w:style>
  <w:style w:type="paragraph" w:styleId="1283">
    <w:name w:val="正文文本缩进 3"/>
    <w:basedOn w:val="1225"/>
    <w:next w:val="1283"/>
    <w:link w:val="1284"/>
    <w:qFormat/>
    <w:pPr>
      <w:ind w:firstLine="841"/>
    </w:pPr>
    <w:rPr>
      <w:rFonts w:eastAsia="华文新魏"/>
      <w:b/>
      <w:bCs/>
      <w:sz w:val="84"/>
    </w:rPr>
  </w:style>
  <w:style w:type="character" w:styleId="1284">
    <w:name w:val="正文文本缩进 3 字符"/>
    <w:next w:val="1284"/>
    <w:link w:val="1283"/>
    <w:qFormat/>
    <w:rPr>
      <w:rFonts w:eastAsia="华文新魏"/>
      <w:b/>
      <w:bCs/>
      <w:sz w:val="84"/>
    </w:rPr>
  </w:style>
  <w:style w:type="paragraph" w:styleId="1285">
    <w:name w:val="目录 2"/>
    <w:basedOn w:val="1225"/>
    <w:next w:val="1225"/>
    <w:link w:val="1225"/>
    <w:uiPriority w:val="39"/>
    <w:qFormat/>
    <w:pPr>
      <w:ind w:left="420"/>
    </w:pPr>
  </w:style>
  <w:style w:type="paragraph" w:styleId="1286">
    <w:name w:val="目录 9"/>
    <w:basedOn w:val="1225"/>
    <w:next w:val="1225"/>
    <w:link w:val="1225"/>
    <w:uiPriority w:val="39"/>
    <w:qFormat/>
    <w:pPr>
      <w:ind w:left="3360"/>
    </w:pPr>
  </w:style>
  <w:style w:type="paragraph" w:styleId="1287">
    <w:name w:val="HTML 预设格式"/>
    <w:basedOn w:val="1225"/>
    <w:next w:val="1287"/>
    <w:link w:val="128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288">
    <w:name w:val="HTML 预设格式 字符"/>
    <w:next w:val="1288"/>
    <w:link w:val="1287"/>
    <w:qFormat/>
    <w:rPr>
      <w:rFonts w:ascii="黑体" w:hAnsi="Courier New" w:eastAsia="黑体" w:cs="Courier New"/>
    </w:rPr>
  </w:style>
  <w:style w:type="paragraph" w:styleId="1289">
    <w:name w:val="普通(网站)"/>
    <w:basedOn w:val="1225"/>
    <w:next w:val="1289"/>
    <w:link w:val="1225"/>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90">
    <w:name w:val="标题"/>
    <w:basedOn w:val="1225"/>
    <w:next w:val="1290"/>
    <w:link w:val="1291"/>
    <w:uiPriority w:val="10"/>
    <w:qFormat/>
    <w:pPr>
      <w:jc w:val="center"/>
    </w:pPr>
    <w:rPr>
      <w:sz w:val="30"/>
      <w:szCs w:val="24"/>
    </w:rPr>
  </w:style>
  <w:style w:type="character" w:styleId="1291">
    <w:name w:val="标题 字符"/>
    <w:next w:val="1291"/>
    <w:link w:val="1290"/>
    <w:uiPriority w:val="10"/>
    <w:qFormat/>
    <w:rPr>
      <w:sz w:val="30"/>
      <w:szCs w:val="24"/>
    </w:rPr>
  </w:style>
  <w:style w:type="paragraph" w:styleId="1292">
    <w:name w:val="批注主题"/>
    <w:basedOn w:val="1253"/>
    <w:next w:val="1253"/>
    <w:link w:val="1293"/>
    <w:qFormat/>
    <w:rPr>
      <w:b/>
      <w:bCs/>
    </w:rPr>
  </w:style>
  <w:style w:type="character" w:styleId="1293">
    <w:name w:val="批注主题 字符"/>
    <w:next w:val="1293"/>
    <w:link w:val="1292"/>
    <w:qFormat/>
    <w:rPr>
      <w:b/>
      <w:bCs/>
      <w:sz w:val="21"/>
    </w:rPr>
  </w:style>
  <w:style w:type="paragraph" w:styleId="1294">
    <w:name w:val="正文首行缩进"/>
    <w:basedOn w:val="1255"/>
    <w:next w:val="1294"/>
    <w:link w:val="1225"/>
    <w:qFormat/>
    <w:pPr>
      <w:ind w:firstLine="420"/>
      <w:spacing w:line="360" w:lineRule="auto"/>
    </w:pPr>
    <w:rPr>
      <w:rFonts w:ascii="Times New Roman"/>
      <w:szCs w:val="21"/>
    </w:rPr>
  </w:style>
  <w:style w:type="paragraph" w:styleId="1295">
    <w:name w:val="正文首行缩进 2"/>
    <w:basedOn w:val="1257"/>
    <w:next w:val="1225"/>
    <w:link w:val="1225"/>
    <w:qFormat/>
    <w:pPr>
      <w:ind w:firstLine="420"/>
    </w:pPr>
  </w:style>
  <w:style w:type="table" w:styleId="1296">
    <w:name w:val="网格型"/>
    <w:basedOn w:val="1235"/>
    <w:next w:val="1296"/>
    <w:link w:val="1225"/>
    <w:qFormat/>
    <w:rPr>
      <w:sz w:val="21"/>
      <w:szCs w:val="22"/>
    </w:rPr>
    <w:tblPr/>
  </w:style>
  <w:style w:type="character" w:styleId="1297">
    <w:name w:val="要点"/>
    <w:next w:val="1297"/>
    <w:link w:val="1225"/>
    <w:qFormat/>
    <w:rPr>
      <w:b/>
      <w:bCs/>
    </w:rPr>
  </w:style>
  <w:style w:type="character" w:styleId="1298">
    <w:name w:val="页码"/>
    <w:next w:val="1298"/>
    <w:link w:val="1225"/>
    <w:qFormat/>
  </w:style>
  <w:style w:type="character" w:styleId="1299">
    <w:name w:val="强调"/>
    <w:next w:val="1299"/>
    <w:link w:val="1225"/>
    <w:uiPriority w:val="20"/>
    <w:qFormat/>
    <w:rPr>
      <w:i/>
    </w:rPr>
  </w:style>
  <w:style w:type="character" w:styleId="1300">
    <w:name w:val="超链接"/>
    <w:next w:val="1300"/>
    <w:link w:val="1225"/>
    <w:uiPriority w:val="99"/>
    <w:qFormat/>
    <w:rPr>
      <w:color w:val="333333"/>
      <w:u w:val="none"/>
    </w:rPr>
  </w:style>
  <w:style w:type="character" w:styleId="1301">
    <w:name w:val="批注引用"/>
    <w:next w:val="1301"/>
    <w:link w:val="1225"/>
    <w:qFormat/>
    <w:rPr>
      <w:sz w:val="21"/>
      <w:szCs w:val="21"/>
    </w:rPr>
  </w:style>
  <w:style w:type="character" w:styleId="1302">
    <w:name w:val="标题 8 Char"/>
    <w:next w:val="1302"/>
    <w:link w:val="1225"/>
    <w:qFormat/>
    <w:rPr>
      <w:rFonts w:ascii="Arial" w:hAnsi="Arial" w:eastAsia="黑体"/>
      <w:sz w:val="24"/>
      <w:szCs w:val="24"/>
    </w:rPr>
  </w:style>
  <w:style w:type="character" w:styleId="1303">
    <w:name w:val="日期 Char"/>
    <w:next w:val="1303"/>
    <w:link w:val="1225"/>
    <w:qFormat/>
    <w:rPr>
      <w:rFonts w:ascii="宋体" w:hAnsi="Times New Roman" w:eastAsia="宋体" w:cs="Times New Roman"/>
      <w:sz w:val="20"/>
      <w:szCs w:val="20"/>
    </w:rPr>
  </w:style>
  <w:style w:type="character" w:styleId="1304">
    <w:name w:val="页脚 Char1"/>
    <w:next w:val="1304"/>
    <w:link w:val="1225"/>
    <w:uiPriority w:val="99"/>
    <w:qFormat/>
    <w:rPr>
      <w:sz w:val="18"/>
    </w:rPr>
  </w:style>
  <w:style w:type="character" w:styleId="1305">
    <w:name w:val="标题 6 Char"/>
    <w:next w:val="1305"/>
    <w:link w:val="1225"/>
    <w:qFormat/>
    <w:rPr>
      <w:rFonts w:ascii="Arial" w:hAnsi="Arial" w:eastAsia="黑体"/>
      <w:b/>
      <w:bCs/>
      <w:sz w:val="24"/>
      <w:szCs w:val="24"/>
    </w:rPr>
  </w:style>
  <w:style w:type="character" w:styleId="1306">
    <w:name w:val="apple-style-span"/>
    <w:next w:val="1306"/>
    <w:link w:val="1225"/>
    <w:qFormat/>
  </w:style>
  <w:style w:type="character" w:styleId="1307">
    <w:name w:val="页眉 Char"/>
    <w:next w:val="1307"/>
    <w:link w:val="1225"/>
    <w:qFormat/>
    <w:rPr>
      <w:rFonts w:ascii="宋体" w:hAnsi="Times New Roman" w:eastAsia="宋体" w:cs="Times New Roman"/>
      <w:sz w:val="18"/>
      <w:szCs w:val="18"/>
    </w:rPr>
  </w:style>
  <w:style w:type="character" w:styleId="1308">
    <w:name w:val="纯文本 Char"/>
    <w:next w:val="1308"/>
    <w:link w:val="1225"/>
    <w:qFormat/>
    <w:rPr>
      <w:rFonts w:ascii="宋体" w:hAnsi="Courier New" w:eastAsia="宋体" w:cs="Courier New"/>
      <w:szCs w:val="21"/>
    </w:rPr>
  </w:style>
  <w:style w:type="character" w:styleId="1309">
    <w:name w:val="批注框文本 Char"/>
    <w:next w:val="1309"/>
    <w:link w:val="1225"/>
    <w:uiPriority w:val="99"/>
    <w:semiHidden/>
    <w:qFormat/>
    <w:rPr>
      <w:rFonts w:ascii="宋体" w:hAnsi="Times New Roman" w:eastAsia="宋体" w:cs="Times New Roman"/>
      <w:sz w:val="18"/>
      <w:szCs w:val="18"/>
    </w:rPr>
  </w:style>
  <w:style w:type="character" w:styleId="1310">
    <w:name w:val="font21"/>
    <w:next w:val="1310"/>
    <w:link w:val="1225"/>
    <w:qFormat/>
    <w:rPr>
      <w:rFonts w:hint="eastAsia" w:ascii="新宋体" w:hAnsi="新宋体" w:eastAsia="新宋体" w:cs="新宋体"/>
      <w:color w:val="000000"/>
      <w:sz w:val="18"/>
      <w:szCs w:val="18"/>
      <w:u w:val="none"/>
    </w:rPr>
  </w:style>
  <w:style w:type="character" w:styleId="1311">
    <w:name w:val="style21"/>
    <w:next w:val="1311"/>
    <w:link w:val="1225"/>
    <w:qFormat/>
    <w:rPr>
      <w:sz w:val="18"/>
      <w:szCs w:val="18"/>
    </w:rPr>
  </w:style>
  <w:style w:type="character" w:styleId="1312">
    <w:name w:val="文档结构图 Char"/>
    <w:next w:val="1312"/>
    <w:link w:val="1225"/>
    <w:qFormat/>
    <w:rPr>
      <w:rFonts w:ascii="宋体" w:hAnsi="Times New Roman" w:eastAsia="宋体" w:cs="Times New Roman"/>
      <w:sz w:val="18"/>
      <w:szCs w:val="18"/>
    </w:rPr>
  </w:style>
  <w:style w:type="character" w:styleId="1313">
    <w:name w:val="标题 2 Char1"/>
    <w:next w:val="1313"/>
    <w:link w:val="1225"/>
    <w:qFormat/>
    <w:rPr>
      <w:rFonts w:ascii="Arial" w:hAnsi="Arial" w:eastAsia="黑体"/>
      <w:b/>
      <w:bCs/>
      <w:sz w:val="32"/>
      <w:szCs w:val="32"/>
    </w:rPr>
  </w:style>
  <w:style w:type="character" w:styleId="1314">
    <w:name w:val="批注框文本 Char1"/>
    <w:next w:val="1314"/>
    <w:link w:val="1225"/>
    <w:uiPriority w:val="99"/>
    <w:semiHidden/>
    <w:qFormat/>
    <w:rPr>
      <w:sz w:val="18"/>
      <w:szCs w:val="18"/>
    </w:rPr>
  </w:style>
  <w:style w:type="character" w:styleId="1315">
    <w:name w:val="yy1"/>
    <w:next w:val="1315"/>
    <w:link w:val="1225"/>
    <w:qFormat/>
    <w:rPr>
      <w:rFonts w:ascii="宋体" w:hAnsi="宋体" w:eastAsia="宋体"/>
      <w:b/>
      <w:bCs/>
      <w:sz w:val="28"/>
    </w:rPr>
  </w:style>
  <w:style w:type="character" w:styleId="1316">
    <w:name w:val="标题 Char"/>
    <w:next w:val="1316"/>
    <w:link w:val="1225"/>
    <w:qFormat/>
    <w:rPr>
      <w:rFonts w:ascii="Cambria" w:hAnsi="Cambria" w:eastAsia="宋体" w:cs="Times New Roman"/>
      <w:b/>
      <w:bCs/>
      <w:sz w:val="32"/>
      <w:szCs w:val="32"/>
    </w:rPr>
  </w:style>
  <w:style w:type="character" w:styleId="1317">
    <w:name w:val="c lh15"/>
    <w:next w:val="1317"/>
    <w:link w:val="1225"/>
    <w:qFormat/>
  </w:style>
  <w:style w:type="character" w:styleId="1318">
    <w:name w:val="ask-title2"/>
    <w:next w:val="1318"/>
    <w:link w:val="1225"/>
    <w:qFormat/>
  </w:style>
  <w:style w:type="character" w:styleId="1319">
    <w:name w:val="页脚 Char"/>
    <w:next w:val="1319"/>
    <w:link w:val="1225"/>
    <w:uiPriority w:val="99"/>
    <w:qFormat/>
    <w:rPr>
      <w:rFonts w:ascii="宋体" w:hAnsi="Times New Roman" w:eastAsia="宋体" w:cs="Times New Roman"/>
      <w:sz w:val="18"/>
      <w:szCs w:val="18"/>
    </w:rPr>
  </w:style>
  <w:style w:type="character" w:styleId="1320">
    <w:name w:val="正文文本缩进 Char"/>
    <w:next w:val="1320"/>
    <w:link w:val="1225"/>
    <w:uiPriority w:val="99"/>
    <w:semiHidden/>
    <w:qFormat/>
    <w:rPr>
      <w:rFonts w:ascii="宋体" w:hAnsi="Times New Roman" w:eastAsia="宋体" w:cs="Times New Roman"/>
      <w:sz w:val="20"/>
      <w:szCs w:val="20"/>
    </w:rPr>
  </w:style>
  <w:style w:type="character" w:styleId="1321">
    <w:name w:val="NormalCharacter1"/>
    <w:next w:val="1321"/>
    <w:link w:val="1225"/>
    <w:semiHidden/>
    <w:rPr>
      <w:sz w:val="21"/>
      <w:lang w:val="en-US" w:eastAsia="zh-CN" w:bidi="ar-SA"/>
    </w:rPr>
  </w:style>
  <w:style w:type="character" w:styleId="1322">
    <w:name w:val="font31"/>
    <w:basedOn w:val="1234"/>
    <w:next w:val="1322"/>
    <w:link w:val="1225"/>
    <w:qFormat/>
    <w:rPr>
      <w:rFonts w:hint="eastAsia" w:ascii="宋体" w:hAnsi="宋体" w:eastAsia="宋体" w:cs="宋体"/>
      <w:color w:val="000000"/>
      <w:sz w:val="22"/>
      <w:szCs w:val="22"/>
      <w:u w:val="none"/>
    </w:rPr>
  </w:style>
  <w:style w:type="character" w:styleId="1323">
    <w:name w:val="页眉 Char1"/>
    <w:next w:val="1323"/>
    <w:link w:val="1225"/>
    <w:uiPriority w:val="99"/>
    <w:qFormat/>
    <w:rPr>
      <w:sz w:val="18"/>
    </w:rPr>
  </w:style>
  <w:style w:type="character" w:styleId="1324">
    <w:name w:val="正文文本 (8)_"/>
    <w:next w:val="1324"/>
    <w:link w:val="1325"/>
    <w:qFormat/>
    <w:rPr>
      <w:rFonts w:ascii="Gulim" w:hAnsi="Gulim" w:eastAsia="Gulim" w:cs="Gulim"/>
      <w:b/>
      <w:sz w:val="15"/>
      <w:szCs w:val="15"/>
      <w:shd w:val="clear" w:color="auto" w:fill="ffffff"/>
      <w:lang w:eastAsia="en-US" w:bidi="en-US"/>
    </w:rPr>
  </w:style>
  <w:style w:type="paragraph" w:styleId="1325">
    <w:name w:val="正文文本 (8)"/>
    <w:basedOn w:val="1225"/>
    <w:next w:val="1325"/>
    <w:link w:val="1324"/>
    <w:qFormat/>
    <w:pPr>
      <w:jc w:val="left"/>
      <w:spacing w:line="0" w:lineRule="atLeast"/>
      <w:shd w:val="clear" w:color="auto" w:fill="ffffff"/>
    </w:pPr>
    <w:rPr>
      <w:rFonts w:ascii="Gulim" w:hAnsi="Gulim" w:eastAsia="Gulim" w:cs="Gulim"/>
      <w:b/>
      <w:sz w:val="15"/>
      <w:szCs w:val="15"/>
      <w:lang w:eastAsia="en-US" w:bidi="en-US"/>
    </w:rPr>
  </w:style>
  <w:style w:type="character" w:styleId="1326">
    <w:name w:val="标题 Char2"/>
    <w:next w:val="1326"/>
    <w:link w:val="1225"/>
    <w:uiPriority w:val="10"/>
    <w:qFormat/>
    <w:rPr>
      <w:sz w:val="30"/>
      <w:szCs w:val="24"/>
    </w:rPr>
  </w:style>
  <w:style w:type="character" w:styleId="1327">
    <w:name w:val="Andy_正文格式 Char"/>
    <w:next w:val="1327"/>
    <w:link w:val="1328"/>
    <w:qFormat/>
    <w:rPr>
      <w:rFonts w:ascii="仿宋_GB2312" w:eastAsia="仿宋_GB2312"/>
      <w:sz w:val="28"/>
      <w:szCs w:val="28"/>
    </w:rPr>
  </w:style>
  <w:style w:type="paragraph" w:styleId="1328">
    <w:name w:val="Andy_正文格式"/>
    <w:basedOn w:val="1225"/>
    <w:next w:val="1328"/>
    <w:link w:val="1327"/>
    <w:qFormat/>
    <w:pPr>
      <w:ind w:firstLine="560"/>
    </w:pPr>
    <w:rPr>
      <w:rFonts w:ascii="仿宋_GB2312" w:eastAsia="仿宋_GB2312"/>
      <w:sz w:val="28"/>
      <w:szCs w:val="28"/>
    </w:rPr>
  </w:style>
  <w:style w:type="character" w:styleId="1329">
    <w:name w:val="标题 1 Char1"/>
    <w:next w:val="1329"/>
    <w:link w:val="1225"/>
    <w:qFormat/>
    <w:rPr>
      <w:rFonts w:ascii="宋体"/>
      <w:sz w:val="28"/>
    </w:rPr>
  </w:style>
  <w:style w:type="character" w:styleId="1330">
    <w:name w:val="批注文字 Char"/>
    <w:next w:val="1330"/>
    <w:link w:val="1225"/>
    <w:qFormat/>
    <w:rPr>
      <w:sz w:val="21"/>
    </w:rPr>
  </w:style>
  <w:style w:type="character" w:styleId="1331">
    <w:name w:val="新正文 Char Char"/>
    <w:next w:val="1331"/>
    <w:link w:val="1332"/>
    <w:qFormat/>
    <w:rPr>
      <w:rFonts w:ascii="宋体" w:hAnsi="宋体" w:cs="宋体"/>
      <w:b/>
      <w:bCs/>
      <w:color w:val="000000"/>
      <w:sz w:val="24"/>
      <w:szCs w:val="21"/>
    </w:rPr>
  </w:style>
  <w:style w:type="paragraph" w:styleId="1332">
    <w:name w:val="新正文"/>
    <w:basedOn w:val="1225"/>
    <w:next w:val="1332"/>
    <w:link w:val="1331"/>
    <w:qFormat/>
    <w:pPr>
      <w:ind w:firstLine="200"/>
      <w:spacing w:line="480" w:lineRule="exact"/>
    </w:pPr>
    <w:rPr>
      <w:rFonts w:ascii="宋体" w:hAnsi="宋体"/>
      <w:b/>
      <w:bCs/>
      <w:color w:val="000000"/>
      <w:sz w:val="24"/>
      <w:szCs w:val="21"/>
    </w:rPr>
  </w:style>
  <w:style w:type="character" w:styleId="1333">
    <w:name w:val="Char Char3"/>
    <w:next w:val="1333"/>
    <w:link w:val="1225"/>
    <w:qFormat/>
    <w:rPr>
      <w:rFonts w:ascii="宋体" w:hAnsi="宋体" w:eastAsia="宋体"/>
      <w:sz w:val="24"/>
      <w:szCs w:val="24"/>
      <w:lang w:val="en-US" w:eastAsia="zh-CN" w:bidi="ar-SA"/>
    </w:rPr>
  </w:style>
  <w:style w:type="character" w:styleId="1334">
    <w:name w:val="font41"/>
    <w:basedOn w:val="1234"/>
    <w:next w:val="1334"/>
    <w:link w:val="1225"/>
    <w:qFormat/>
    <w:rPr>
      <w:rFonts w:hint="eastAsia" w:ascii="宋体" w:hAnsi="宋体" w:eastAsia="宋体" w:cs="宋体"/>
      <w:color w:val="000000"/>
      <w:sz w:val="22"/>
      <w:szCs w:val="22"/>
      <w:u w:val="none"/>
    </w:rPr>
  </w:style>
  <w:style w:type="character" w:styleId="1335">
    <w:name w:val="标题 3 Char Char Char Char Char Char Char Char Char"/>
    <w:next w:val="1335"/>
    <w:link w:val="1225"/>
    <w:qFormat/>
    <w:rPr>
      <w:rFonts w:eastAsia="宋体"/>
      <w:b/>
      <w:sz w:val="32"/>
      <w:lang w:val="en-US" w:eastAsia="zh-CN"/>
    </w:rPr>
  </w:style>
  <w:style w:type="character" w:styleId="1336">
    <w:name w:val="列出段落 Char1"/>
    <w:next w:val="1336"/>
    <w:link w:val="1337"/>
    <w:qFormat/>
    <w:rPr>
      <w:rFonts w:ascii="Calibri" w:hAnsi="Calibri"/>
      <w:sz w:val="21"/>
      <w:szCs w:val="22"/>
    </w:rPr>
  </w:style>
  <w:style w:type="paragraph" w:styleId="1337">
    <w:name w:val="列出段落1"/>
    <w:basedOn w:val="1225"/>
    <w:next w:val="1337"/>
    <w:link w:val="1336"/>
    <w:qFormat/>
    <w:pPr>
      <w:ind w:firstLine="420"/>
    </w:pPr>
    <w:rPr>
      <w:rFonts w:ascii="Calibri" w:hAnsi="Calibri"/>
      <w:szCs w:val="22"/>
    </w:rPr>
  </w:style>
  <w:style w:type="character" w:styleId="1338">
    <w:name w:val="正文文本缩进 Char1"/>
    <w:next w:val="1338"/>
    <w:link w:val="1225"/>
    <w:qFormat/>
    <w:rPr>
      <w:rFonts w:ascii="宋体"/>
      <w:sz w:val="24"/>
    </w:rPr>
  </w:style>
  <w:style w:type="character" w:styleId="1339">
    <w:name w:val="标题 2 Char Char Char"/>
    <w:next w:val="1339"/>
    <w:link w:val="1225"/>
    <w:qFormat/>
    <w:rPr>
      <w:rFonts w:ascii="Arial" w:hAnsi="Arial" w:eastAsia="黑体"/>
      <w:b/>
      <w:bCs/>
      <w:sz w:val="32"/>
      <w:szCs w:val="32"/>
      <w:lang w:val="en-US" w:eastAsia="zh-CN" w:bidi="ar-SA"/>
    </w:rPr>
  </w:style>
  <w:style w:type="character" w:styleId="1340">
    <w:name w:val="样式 样式 标题 3 + (中文) 黑体 Char + (中文) 宋体 小四 Char Char Char Char Char Char"/>
    <w:next w:val="1340"/>
    <w:link w:val="1225"/>
    <w:qFormat/>
    <w:rPr>
      <w:rFonts w:ascii="宋体" w:hAnsi="Courier New" w:eastAsia="宋体" w:cs="Courier New"/>
      <w:sz w:val="24"/>
      <w:szCs w:val="21"/>
      <w:lang w:val="en-US" w:eastAsia="zh-CN" w:bidi="ar-SA"/>
    </w:rPr>
  </w:style>
  <w:style w:type="character" w:styleId="1341">
    <w:name w:val="标题 2 Char"/>
    <w:next w:val="1341"/>
    <w:link w:val="1225"/>
    <w:uiPriority w:val="9"/>
    <w:semiHidden/>
    <w:qFormat/>
    <w:rPr>
      <w:rFonts w:ascii="Cambria" w:hAnsi="Cambria" w:eastAsia="宋体" w:cs="Times New Roman"/>
      <w:b/>
      <w:bCs/>
      <w:sz w:val="32"/>
      <w:szCs w:val="32"/>
    </w:rPr>
  </w:style>
  <w:style w:type="character" w:styleId="1342">
    <w:name w:val="identication Char"/>
    <w:next w:val="1342"/>
    <w:link w:val="1225"/>
    <w:qFormat/>
    <w:rPr>
      <w:rFonts w:eastAsia="宋体"/>
      <w:sz w:val="21"/>
      <w:szCs w:val="24"/>
      <w:lang w:val="en-US" w:eastAsia="zh-CN" w:bidi="ar-SA"/>
    </w:rPr>
  </w:style>
  <w:style w:type="character" w:styleId="1343">
    <w:name w:val="HTML 预设格式 Char"/>
    <w:next w:val="1343"/>
    <w:link w:val="1225"/>
    <w:qFormat/>
    <w:rPr>
      <w:rFonts w:ascii="黑体" w:hAnsi="Courier New" w:eastAsia="黑体" w:cs="Courier New"/>
    </w:rPr>
  </w:style>
  <w:style w:type="character" w:styleId="1344">
    <w:name w:val="表格标题 + SimSun"/>
    <w:next w:val="1344"/>
    <w:link w:val="1225"/>
    <w:qFormat/>
    <w:rPr>
      <w:rFonts w:ascii="宋体" w:hAnsi="宋体" w:eastAsia="宋体" w:cs="宋体"/>
      <w:b/>
      <w:color w:val="000000"/>
      <w:spacing w:val="0"/>
      <w:position w:val="0"/>
      <w:sz w:val="17"/>
      <w:szCs w:val="17"/>
      <w:shd w:val="clear" w:color="auto" w:fill="ffffff"/>
      <w:lang w:val="zh-CN" w:eastAsia="zh-CN" w:bidi="zh-CN"/>
    </w:rPr>
  </w:style>
  <w:style w:type="character" w:styleId="1345">
    <w:name w:val="批注主题 Char"/>
    <w:next w:val="1345"/>
    <w:link w:val="1225"/>
    <w:qFormat/>
    <w:rPr>
      <w:b/>
      <w:bCs/>
      <w:sz w:val="21"/>
    </w:rPr>
  </w:style>
  <w:style w:type="character" w:styleId="1346">
    <w:name w:val="批注文字 字符1"/>
    <w:next w:val="1346"/>
    <w:link w:val="1225"/>
    <w:uiPriority w:val="99"/>
    <w:semiHidden/>
    <w:qFormat/>
    <w:rPr>
      <w:rFonts w:ascii="宋体" w:hAnsi="Times New Roman" w:eastAsia="宋体" w:cs="Times New Roman"/>
      <w:sz w:val="20"/>
      <w:szCs w:val="20"/>
    </w:rPr>
  </w:style>
  <w:style w:type="character" w:styleId="1347">
    <w:name w:val="正文缩进 Char"/>
    <w:next w:val="1347"/>
    <w:link w:val="1225"/>
    <w:qFormat/>
    <w:rPr>
      <w:b/>
      <w:sz w:val="24"/>
    </w:rPr>
  </w:style>
  <w:style w:type="character" w:styleId="1348">
    <w:name w:val="font211"/>
    <w:next w:val="1348"/>
    <w:link w:val="1225"/>
    <w:qFormat/>
    <w:rPr>
      <w:rFonts w:hint="eastAsia" w:ascii="新宋体" w:hAnsi="新宋体" w:eastAsia="新宋体" w:cs="新宋体"/>
      <w:color w:val="000000"/>
      <w:sz w:val="18"/>
      <w:szCs w:val="18"/>
      <w:u w:val="none"/>
    </w:rPr>
  </w:style>
  <w:style w:type="character" w:styleId="1349">
    <w:name w:val="标题 4 Char1"/>
    <w:next w:val="1349"/>
    <w:link w:val="1225"/>
    <w:qFormat/>
    <w:rPr>
      <w:rFonts w:ascii="Arial" w:hAnsi="Arial" w:eastAsia="黑体" w:cs="Arial"/>
      <w:b/>
      <w:bCs/>
      <w:sz w:val="28"/>
      <w:szCs w:val="28"/>
    </w:rPr>
  </w:style>
  <w:style w:type="character" w:styleId="1350">
    <w:name w:val="正文文本 Char"/>
    <w:next w:val="1350"/>
    <w:link w:val="1225"/>
    <w:qFormat/>
    <w:rPr>
      <w:rFonts w:ascii="宋体" w:eastAsia="宋体"/>
      <w:sz w:val="28"/>
      <w:lang w:val="en-US" w:eastAsia="zh-CN" w:bidi="ar-SA"/>
    </w:rPr>
  </w:style>
  <w:style w:type="character" w:styleId="1351">
    <w:name w:val="标题 Char1"/>
    <w:next w:val="1351"/>
    <w:link w:val="1225"/>
    <w:qFormat/>
    <w:rPr>
      <w:rFonts w:ascii="Cambria" w:hAnsi="Cambria" w:eastAsia="仿宋_GB2312" w:cs="Times New Roman"/>
      <w:b/>
      <w:bCs/>
      <w:sz w:val="32"/>
      <w:szCs w:val="32"/>
      <w:lang w:val="en-US" w:eastAsia="zh-CN" w:bidi="ar-SA"/>
    </w:rPr>
  </w:style>
  <w:style w:type="character" w:styleId="1352">
    <w:name w:val="纯文本 Char2"/>
    <w:next w:val="1352"/>
    <w:link w:val="1225"/>
    <w:qFormat/>
    <w:rPr>
      <w:rFonts w:ascii="宋体" w:hAnsi="Courier New" w:eastAsia="宋体"/>
      <w:sz w:val="21"/>
      <w:lang w:val="en-US" w:eastAsia="zh-CN" w:bidi="ar-SA"/>
    </w:rPr>
  </w:style>
  <w:style w:type="character" w:styleId="1353">
    <w:name w:val="列出段落 Char"/>
    <w:next w:val="1353"/>
    <w:link w:val="1225"/>
    <w:qFormat/>
    <w:rPr>
      <w:rFonts w:ascii="Calibri" w:hAnsi="Calibri"/>
      <w:sz w:val="21"/>
      <w:szCs w:val="22"/>
    </w:rPr>
  </w:style>
  <w:style w:type="character" w:styleId="1354">
    <w:name w:val="文档结构图 字符1"/>
    <w:next w:val="1354"/>
    <w:link w:val="1225"/>
    <w:qFormat/>
    <w:rPr>
      <w:rFonts w:ascii="Microsoft YaHei UI" w:eastAsia="Microsoft YaHei UI"/>
      <w:sz w:val="18"/>
      <w:szCs w:val="18"/>
    </w:rPr>
  </w:style>
  <w:style w:type="character" w:styleId="1355">
    <w:name w:val="日期 Char1"/>
    <w:next w:val="1355"/>
    <w:link w:val="1225"/>
    <w:qFormat/>
    <w:rPr>
      <w:rFonts w:ascii="宋体"/>
      <w:sz w:val="21"/>
    </w:rPr>
  </w:style>
  <w:style w:type="character" w:styleId="1356">
    <w:name w:val="副标题 Char"/>
    <w:next w:val="1356"/>
    <w:link w:val="1225"/>
    <w:qFormat/>
    <w:rPr>
      <w:rFonts w:ascii="Cambria" w:hAnsi="Cambria"/>
      <w:b/>
      <w:bCs/>
      <w:sz w:val="32"/>
      <w:szCs w:val="32"/>
    </w:rPr>
  </w:style>
  <w:style w:type="character" w:styleId="1357">
    <w:name w:val="表格标题_"/>
    <w:next w:val="1357"/>
    <w:link w:val="1358"/>
    <w:qFormat/>
    <w:rPr>
      <w:rFonts w:ascii="Gulim" w:hAnsi="Gulim" w:eastAsia="Gulim" w:cs="Gulim"/>
      <w:b/>
      <w:sz w:val="15"/>
      <w:szCs w:val="15"/>
      <w:shd w:val="clear" w:color="auto" w:fill="ffffff"/>
      <w:lang w:eastAsia="en-US" w:bidi="en-US"/>
    </w:rPr>
  </w:style>
  <w:style w:type="paragraph" w:styleId="1358">
    <w:name w:val="表格标题"/>
    <w:basedOn w:val="1225"/>
    <w:next w:val="1358"/>
    <w:link w:val="1357"/>
    <w:qFormat/>
    <w:pPr>
      <w:jc w:val="left"/>
      <w:spacing w:line="0" w:lineRule="atLeast"/>
      <w:shd w:val="clear" w:color="auto" w:fill="ffffff"/>
    </w:pPr>
    <w:rPr>
      <w:rFonts w:ascii="Gulim" w:hAnsi="Gulim" w:eastAsia="Gulim" w:cs="Gulim"/>
      <w:b/>
      <w:sz w:val="15"/>
      <w:szCs w:val="15"/>
      <w:lang w:eastAsia="en-US" w:bidi="en-US"/>
    </w:rPr>
  </w:style>
  <w:style w:type="character" w:styleId="1359">
    <w:name w:val="正文文本 (2)_"/>
    <w:next w:val="1359"/>
    <w:link w:val="1225"/>
    <w:qFormat/>
    <w:rPr>
      <w:rFonts w:ascii="宋体" w:hAnsi="宋体" w:eastAsia="宋体" w:cs="宋体"/>
      <w:b/>
      <w:sz w:val="17"/>
      <w:szCs w:val="17"/>
      <w:u w:val="none"/>
      <w:lang w:val="en-US" w:eastAsia="zh-CN" w:bidi="ar-SA"/>
    </w:rPr>
  </w:style>
  <w:style w:type="character" w:styleId="1360">
    <w:name w:val="正文文本缩进 2 Char"/>
    <w:next w:val="1360"/>
    <w:link w:val="1225"/>
    <w:qFormat/>
    <w:rPr>
      <w:rFonts w:ascii="宋体"/>
      <w:sz w:val="21"/>
    </w:rPr>
  </w:style>
  <w:style w:type="character" w:styleId="1361">
    <w:name w:val="fontstyle01"/>
    <w:next w:val="1361"/>
    <w:link w:val="1225"/>
    <w:rPr>
      <w:rFonts w:hint="eastAsia" w:ascii="宋体" w:hAnsi="宋体" w:eastAsia="宋体"/>
      <w:color w:val="000000"/>
      <w:sz w:val="24"/>
      <w:szCs w:val="24"/>
    </w:rPr>
  </w:style>
  <w:style w:type="character" w:styleId="1362">
    <w:name w:val="标准文本 Char"/>
    <w:next w:val="1362"/>
    <w:link w:val="1363"/>
    <w:qFormat/>
    <w:rPr>
      <w:rFonts w:ascii="宋体" w:hAnsi="宋体" w:eastAsia="宋体" w:cs="宋体"/>
      <w:sz w:val="21"/>
      <w:szCs w:val="21"/>
      <w:lang w:val="en-US" w:eastAsia="zh-CN" w:bidi="ar-SA"/>
    </w:rPr>
  </w:style>
  <w:style w:type="paragraph" w:styleId="1363">
    <w:name w:val="标准文本"/>
    <w:basedOn w:val="1225"/>
    <w:next w:val="1363"/>
    <w:link w:val="1362"/>
    <w:qFormat/>
    <w:pPr>
      <w:ind w:firstLine="420"/>
      <w:spacing w:line="300" w:lineRule="auto"/>
    </w:pPr>
    <w:rPr>
      <w:rFonts w:ascii="宋体" w:hAnsi="宋体" w:cs="宋体"/>
      <w:szCs w:val="21"/>
    </w:rPr>
  </w:style>
  <w:style w:type="character" w:styleId="1364">
    <w:name w:val="news"/>
    <w:next w:val="1364"/>
    <w:link w:val="1225"/>
    <w:qFormat/>
    <w:rPr>
      <w:rFonts w:ascii="仿宋_GB2312" w:eastAsia="仿宋_GB2312"/>
      <w:sz w:val="24"/>
      <w:szCs w:val="24"/>
      <w:lang w:val="en-US" w:eastAsia="zh-CN" w:bidi="ar-SA"/>
    </w:rPr>
  </w:style>
  <w:style w:type="character" w:styleId="1365">
    <w:name w:val="font71"/>
    <w:next w:val="1365"/>
    <w:link w:val="1225"/>
    <w:qFormat/>
    <w:rPr>
      <w:rFonts w:hint="eastAsia" w:ascii="宋体" w:hAnsi="宋体" w:eastAsia="宋体" w:cs="宋体"/>
      <w:color w:val="000000"/>
      <w:sz w:val="18"/>
      <w:szCs w:val="18"/>
      <w:u w:val="none"/>
    </w:rPr>
  </w:style>
  <w:style w:type="character" w:styleId="1366">
    <w:name w:val="标题 4 Char"/>
    <w:next w:val="1366"/>
    <w:link w:val="1225"/>
    <w:qFormat/>
    <w:rPr>
      <w:rFonts w:ascii="Cambria" w:hAnsi="Cambria" w:eastAsia="宋体" w:cs="Times New Roman"/>
      <w:b/>
      <w:bCs/>
      <w:sz w:val="28"/>
      <w:szCs w:val="28"/>
    </w:rPr>
  </w:style>
  <w:style w:type="character" w:styleId="1367">
    <w:name w:val="报告正文 Char"/>
    <w:next w:val="1367"/>
    <w:link w:val="1368"/>
    <w:qFormat/>
    <w:rPr>
      <w:rFonts w:eastAsia="仿宋_GB2312"/>
      <w:sz w:val="24"/>
      <w:szCs w:val="24"/>
    </w:rPr>
  </w:style>
  <w:style w:type="paragraph" w:styleId="1368">
    <w:name w:val="报告正文"/>
    <w:basedOn w:val="1225"/>
    <w:next w:val="1368"/>
    <w:link w:val="1367"/>
    <w:qFormat/>
    <w:pPr>
      <w:ind w:firstLine="480"/>
      <w:spacing w:line="360" w:lineRule="auto"/>
    </w:pPr>
    <w:rPr>
      <w:rFonts w:eastAsia="仿宋_GB2312"/>
      <w:sz w:val="24"/>
      <w:szCs w:val="24"/>
    </w:rPr>
  </w:style>
  <w:style w:type="character" w:styleId="1369">
    <w:name w:val="标题 1 Char"/>
    <w:next w:val="1369"/>
    <w:link w:val="1225"/>
    <w:qFormat/>
    <w:rPr>
      <w:rFonts w:ascii="宋体" w:hAnsi="Times New Roman" w:eastAsia="宋体" w:cs="Times New Roman"/>
      <w:b/>
      <w:bCs/>
      <w:sz w:val="44"/>
      <w:szCs w:val="44"/>
    </w:rPr>
  </w:style>
  <w:style w:type="character" w:styleId="1370">
    <w:name w:val="访问过的超链接1"/>
    <w:next w:val="1370"/>
    <w:link w:val="1225"/>
    <w:uiPriority w:val="99"/>
    <w:qFormat/>
    <w:rPr>
      <w:color w:val="333333"/>
      <w:u w:val="none"/>
    </w:rPr>
  </w:style>
  <w:style w:type="character" w:styleId="1371">
    <w:name w:val="标题 9 Char"/>
    <w:next w:val="1371"/>
    <w:link w:val="1225"/>
    <w:qFormat/>
    <w:rPr>
      <w:rFonts w:ascii="Arial" w:hAnsi="Arial" w:eastAsia="黑体"/>
      <w:sz w:val="21"/>
      <w:szCs w:val="21"/>
    </w:rPr>
  </w:style>
  <w:style w:type="character" w:styleId="1372">
    <w:name w:val="font241"/>
    <w:next w:val="1372"/>
    <w:link w:val="1225"/>
    <w:qFormat/>
    <w:rPr>
      <w:rFonts w:hint="eastAsia" w:ascii="宋体" w:hAnsi="宋体" w:eastAsia="宋体" w:cs="宋体"/>
      <w:color w:val="000000"/>
      <w:sz w:val="18"/>
      <w:szCs w:val="18"/>
      <w:u w:val="none"/>
    </w:rPr>
  </w:style>
  <w:style w:type="character" w:styleId="1373">
    <w:name w:val="B正文 Char"/>
    <w:next w:val="1373"/>
    <w:link w:val="1374"/>
    <w:qFormat/>
    <w:rPr>
      <w:sz w:val="28"/>
      <w:szCs w:val="24"/>
    </w:rPr>
  </w:style>
  <w:style w:type="paragraph" w:styleId="1374">
    <w:name w:val="B正文"/>
    <w:basedOn w:val="1225"/>
    <w:next w:val="1374"/>
    <w:link w:val="1373"/>
    <w:qFormat/>
    <w:pPr>
      <w:ind w:firstLine="560"/>
      <w:spacing w:line="500" w:lineRule="exact"/>
    </w:pPr>
    <w:rPr>
      <w:sz w:val="28"/>
      <w:szCs w:val="24"/>
    </w:rPr>
  </w:style>
  <w:style w:type="character" w:styleId="1375">
    <w:name w:val="font01"/>
    <w:next w:val="1375"/>
    <w:link w:val="1225"/>
    <w:qFormat/>
    <w:rPr>
      <w:rFonts w:hint="eastAsia" w:ascii="宋体" w:hAnsi="宋体" w:eastAsia="宋体" w:cs="宋体"/>
      <w:color w:val="000000"/>
      <w:sz w:val="20"/>
      <w:szCs w:val="20"/>
      <w:u w:val="none"/>
    </w:rPr>
  </w:style>
  <w:style w:type="character" w:styleId="1376">
    <w:name w:val="apple-converted-space"/>
    <w:next w:val="1376"/>
    <w:link w:val="1225"/>
    <w:qFormat/>
  </w:style>
  <w:style w:type="character" w:styleId="1377">
    <w:name w:val="标题 3 Char"/>
    <w:next w:val="1377"/>
    <w:link w:val="1225"/>
    <w:qFormat/>
    <w:rPr>
      <w:rFonts w:ascii="仿宋_GB2312" w:eastAsia="仿宋_GB2312"/>
      <w:sz w:val="32"/>
    </w:rPr>
  </w:style>
  <w:style w:type="character" w:styleId="1378">
    <w:name w:val="纯文本 Char1"/>
    <w:next w:val="1378"/>
    <w:link w:val="1225"/>
    <w:qFormat/>
    <w:rPr>
      <w:rFonts w:ascii="宋体" w:hAnsi="Courier New" w:eastAsia="宋体" w:cs="Times New Roman"/>
      <w:sz w:val="21"/>
      <w:szCs w:val="20"/>
    </w:rPr>
  </w:style>
  <w:style w:type="character" w:styleId="1379">
    <w:name w:val="正文文本 (2)"/>
    <w:next w:val="1379"/>
    <w:link w:val="1225"/>
    <w:qFormat/>
    <w:rPr>
      <w:rFonts w:ascii="宋体" w:hAnsi="宋体" w:eastAsia="宋体" w:cs="宋体"/>
      <w:b/>
      <w:color w:val="000000"/>
      <w:spacing w:val="0"/>
      <w:position w:val="0"/>
      <w:sz w:val="17"/>
      <w:szCs w:val="17"/>
      <w:u w:val="none"/>
      <w:lang w:val="zh-CN" w:eastAsia="zh-CN" w:bidi="zh-CN"/>
    </w:rPr>
  </w:style>
  <w:style w:type="character" w:styleId="1380">
    <w:name w:val="正文文本 (2) + MingLiU"/>
    <w:next w:val="1380"/>
    <w:link w:val="1225"/>
    <w:qFormat/>
    <w:rPr>
      <w:rFonts w:ascii="MingLiU" w:hAnsi="MingLiU" w:eastAsia="MingLiU" w:cs="MingLiU"/>
      <w:b/>
      <w:color w:val="000000"/>
      <w:spacing w:val="-20"/>
      <w:position w:val="0"/>
      <w:sz w:val="14"/>
      <w:szCs w:val="14"/>
      <w:u w:val="none"/>
      <w:lang w:val="zh-CN" w:eastAsia="zh-CN" w:bidi="zh-CN"/>
    </w:rPr>
  </w:style>
  <w:style w:type="character" w:styleId="1381">
    <w:name w:val="正文文本缩进 3 Char"/>
    <w:next w:val="1381"/>
    <w:link w:val="1225"/>
    <w:qFormat/>
    <w:rPr>
      <w:rFonts w:eastAsia="华文新魏"/>
      <w:b/>
      <w:bCs/>
      <w:sz w:val="84"/>
    </w:rPr>
  </w:style>
  <w:style w:type="character" w:styleId="1382">
    <w:name w:val="文档结构图 Char1"/>
    <w:next w:val="1382"/>
    <w:link w:val="1225"/>
    <w:qFormat/>
    <w:rPr>
      <w:rFonts w:ascii="宋体" w:eastAsia="仿宋_GB2312"/>
      <w:sz w:val="18"/>
      <w:szCs w:val="18"/>
    </w:rPr>
  </w:style>
  <w:style w:type="character" w:styleId="1383">
    <w:name w:val="正文文本 (2) + Gulim"/>
    <w:next w:val="1383"/>
    <w:link w:val="1225"/>
    <w:qFormat/>
    <w:rPr>
      <w:rFonts w:ascii="Gulim" w:hAnsi="Gulim" w:eastAsia="Gulim" w:cs="Gulim"/>
      <w:b/>
      <w:color w:val="000000"/>
      <w:spacing w:val="0"/>
      <w:position w:val="0"/>
      <w:sz w:val="15"/>
      <w:szCs w:val="15"/>
      <w:u w:val="none"/>
      <w:lang w:val="en-US" w:eastAsia="en-US" w:bidi="en-US"/>
    </w:rPr>
  </w:style>
  <w:style w:type="character" w:styleId="1384">
    <w:name w:val="标题 5 Char"/>
    <w:next w:val="1384"/>
    <w:link w:val="1225"/>
    <w:qFormat/>
    <w:rPr>
      <w:rFonts w:ascii="宋体"/>
      <w:b/>
      <w:bCs/>
      <w:sz w:val="28"/>
      <w:szCs w:val="28"/>
    </w:rPr>
  </w:style>
  <w:style w:type="character" w:styleId="1385">
    <w:name w:val="样式 仿宋_GB2312 小四 加粗 黑色"/>
    <w:next w:val="1385"/>
    <w:link w:val="1225"/>
    <w:qFormat/>
    <w:rPr>
      <w:rFonts w:ascii="仿宋_GB2312" w:eastAsia="仿宋_GB2312"/>
      <w:b/>
      <w:bCs/>
      <w:color w:val="000000"/>
      <w:sz w:val="24"/>
      <w:szCs w:val="24"/>
      <w:lang w:val="en-US" w:eastAsia="zh-CN" w:bidi="ar-SA"/>
    </w:rPr>
  </w:style>
  <w:style w:type="character" w:styleId="1386">
    <w:name w:val="fontstyle11"/>
    <w:next w:val="1386"/>
    <w:link w:val="1225"/>
    <w:rPr>
      <w:rFonts w:ascii="Times New Roman" w:hAnsi="Times New Roman" w:cs="Times New Roman"/>
      <w:color w:val="000000"/>
      <w:sz w:val="24"/>
      <w:szCs w:val="24"/>
    </w:rPr>
  </w:style>
  <w:style w:type="character" w:styleId="1387">
    <w:name w:val="Char Char4"/>
    <w:next w:val="1387"/>
    <w:link w:val="1225"/>
    <w:qFormat/>
    <w:rPr>
      <w:rFonts w:eastAsia="宋体"/>
      <w:sz w:val="18"/>
      <w:szCs w:val="18"/>
      <w:lang w:val="en-US" w:eastAsia="zh-CN" w:bidi="ar-SA"/>
    </w:rPr>
  </w:style>
  <w:style w:type="paragraph" w:styleId="1388">
    <w:name w:val="此正文"/>
    <w:basedOn w:val="1225"/>
    <w:next w:val="1388"/>
    <w:link w:val="1225"/>
    <w:qFormat/>
    <w:pPr>
      <w:ind w:firstLine="200"/>
      <w:spacing w:line="360" w:lineRule="auto"/>
    </w:pPr>
    <w:rPr>
      <w:sz w:val="24"/>
    </w:rPr>
  </w:style>
  <w:style w:type="paragraph" w:styleId="1389">
    <w:name w:val="flName"/>
    <w:basedOn w:val="1225"/>
    <w:next w:val="1389"/>
    <w:link w:val="1225"/>
    <w:qFormat/>
    <w:pPr>
      <w:jc w:val="center"/>
      <w:spacing w:before="320" w:after="160" w:line="360" w:lineRule="atLeast"/>
    </w:pPr>
    <w:rPr>
      <w:rFonts w:ascii="Arial" w:eastAsia="黑体"/>
      <w:sz w:val="32"/>
      <w:szCs w:val="24"/>
    </w:rPr>
  </w:style>
  <w:style w:type="paragraph" w:styleId="1390">
    <w:name w:val="xl75"/>
    <w:basedOn w:val="1225"/>
    <w:next w:val="1390"/>
    <w:link w:val="12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91">
    <w:name w:val="xl101"/>
    <w:basedOn w:val="1225"/>
    <w:next w:val="1391"/>
    <w:link w:val="12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392">
    <w:name w:val="无格式无间隔"/>
    <w:next w:val="1392"/>
    <w:link w:val="1225"/>
    <w:qFormat/>
    <w:rPr>
      <w:rFonts w:ascii="Calibri" w:hAnsi="Calibri"/>
      <w:sz w:val="21"/>
      <w:szCs w:val="21"/>
      <w:lang w:val="en-US" w:eastAsia="zh-CN" w:bidi="ar-SA"/>
    </w:rPr>
  </w:style>
  <w:style w:type="paragraph" w:styleId="1393">
    <w:name w:val="正文_1_0"/>
    <w:basedOn w:val="1394"/>
    <w:next w:val="1397"/>
    <w:link w:val="1225"/>
    <w:qFormat/>
    <w:rPr>
      <w:rFonts w:cs="Times New Roman"/>
      <w:szCs w:val="22"/>
    </w:rPr>
  </w:style>
  <w:style w:type="paragraph" w:styleId="1394">
    <w:name w:val="正文_1"/>
    <w:next w:val="1395"/>
    <w:link w:val="1225"/>
    <w:qFormat/>
    <w:pPr>
      <w:jc w:val="both"/>
      <w:widowControl w:val="off"/>
    </w:pPr>
    <w:rPr>
      <w:rFonts w:cs="Calibri"/>
      <w:sz w:val="21"/>
      <w:szCs w:val="21"/>
      <w:lang w:val="en-US" w:eastAsia="zh-CN" w:bidi="ar-SA"/>
    </w:rPr>
  </w:style>
  <w:style w:type="paragraph" w:styleId="1395">
    <w:name w:val="Plain Text1"/>
    <w:basedOn w:val="1396"/>
    <w:next w:val="1395"/>
    <w:link w:val="1225"/>
    <w:qFormat/>
    <w:rPr>
      <w:rFonts w:ascii="宋体" w:hAnsi="Courier New" w:cs="Courier New"/>
      <w:szCs w:val="21"/>
    </w:rPr>
  </w:style>
  <w:style w:type="paragraph" w:styleId="1396">
    <w:name w:val="正文_1_0_0"/>
    <w:basedOn w:val="1393"/>
    <w:next w:val="1397"/>
    <w:link w:val="1225"/>
    <w:qFormat/>
  </w:style>
  <w:style w:type="paragraph" w:styleId="1397">
    <w:name w:val="Plain Text2"/>
    <w:basedOn w:val="1396"/>
    <w:next w:val="1397"/>
    <w:link w:val="1225"/>
    <w:qFormat/>
    <w:rPr>
      <w:rFonts w:ascii="宋体" w:hAnsi="Courier New" w:cs="Courier New"/>
      <w:szCs w:val="21"/>
    </w:rPr>
  </w:style>
  <w:style w:type="paragraph" w:styleId="1398">
    <w:name w:val="修订1"/>
    <w:next w:val="1398"/>
    <w:link w:val="1225"/>
    <w:uiPriority w:val="99"/>
    <w:unhideWhenUsed/>
    <w:qFormat/>
    <w:rPr>
      <w:sz w:val="21"/>
      <w:lang w:val="en-US" w:eastAsia="zh-CN" w:bidi="ar-SA"/>
    </w:rPr>
  </w:style>
  <w:style w:type="paragraph" w:styleId="1399">
    <w:name w:val="Char"/>
    <w:basedOn w:val="1225"/>
    <w:next w:val="1399"/>
    <w:link w:val="1225"/>
    <w:qFormat/>
    <w:pPr>
      <w:tabs>
        <w:tab w:val="left" w:pos="360" w:leader="none"/>
      </w:tabs>
    </w:pPr>
    <w:rPr>
      <w:rFonts w:ascii="仿宋_GB2312" w:eastAsia="仿宋_GB2312"/>
      <w:b/>
      <w:sz w:val="24"/>
      <w:szCs w:val="24"/>
    </w:rPr>
  </w:style>
  <w:style w:type="paragraph" w:styleId="1400">
    <w:name w:val="Default"/>
    <w:basedOn w:val="1401"/>
    <w:next w:val="1400"/>
    <w:link w:val="1225"/>
    <w:qFormat/>
    <w:pPr>
      <w:widowControl w:val="off"/>
    </w:pPr>
    <w:rPr>
      <w:rFonts w:ascii="微软雅黑" w:eastAsia="微软雅黑" w:cs="微软雅黑"/>
      <w:color w:val="000000"/>
      <w:sz w:val="24"/>
      <w:szCs w:val="24"/>
      <w:lang w:val="en-US" w:eastAsia="zh-CN" w:bidi="ar-SA"/>
    </w:rPr>
  </w:style>
  <w:style w:type="paragraph" w:styleId="1401">
    <w:name w:val="正文_2"/>
    <w:next w:val="1397"/>
    <w:link w:val="1225"/>
    <w:qFormat/>
    <w:pPr>
      <w:jc w:val="both"/>
      <w:widowControl w:val="off"/>
    </w:pPr>
    <w:rPr>
      <w:sz w:val="21"/>
      <w:szCs w:val="22"/>
      <w:lang w:val="en-US" w:eastAsia="zh-CN" w:bidi="ar-SA"/>
    </w:rPr>
  </w:style>
  <w:style w:type="paragraph" w:styleId="1402">
    <w:name w:val="列出段落11"/>
    <w:basedOn w:val="1225"/>
    <w:next w:val="1402"/>
    <w:link w:val="1225"/>
    <w:uiPriority w:val="34"/>
    <w:qFormat/>
    <w:pPr>
      <w:ind w:firstLine="420"/>
    </w:pPr>
    <w:rPr>
      <w:rFonts w:ascii="Calibri" w:hAnsi="Calibri"/>
      <w:szCs w:val="22"/>
    </w:rPr>
  </w:style>
  <w:style w:type="paragraph" w:styleId="1403">
    <w:name w:val="xl72"/>
    <w:basedOn w:val="1225"/>
    <w:next w:val="1403"/>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04">
    <w:name w:val="标题5"/>
    <w:basedOn w:val="1230"/>
    <w:next w:val="1404"/>
    <w:link w:val="1225"/>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405">
    <w:name w:val="Char Char"/>
    <w:basedOn w:val="1225"/>
    <w:next w:val="1405"/>
    <w:link w:val="1225"/>
    <w:qFormat/>
    <w:pPr>
      <w:tabs>
        <w:tab w:val="left" w:pos="360" w:leader="none"/>
      </w:tabs>
    </w:pPr>
    <w:rPr>
      <w:sz w:val="24"/>
      <w:szCs w:val="24"/>
    </w:rPr>
  </w:style>
  <w:style w:type="paragraph" w:styleId="1406">
    <w:name w:val="默认段落字体 Para Char Char Char Char"/>
    <w:basedOn w:val="1225"/>
    <w:next w:val="1406"/>
    <w:link w:val="1225"/>
    <w:qFormat/>
  </w:style>
  <w:style w:type="paragraph" w:styleId="1407">
    <w:name w:val="p0"/>
    <w:basedOn w:val="1225"/>
    <w:next w:val="1407"/>
    <w:link w:val="1225"/>
    <w:qFormat/>
    <w:pPr>
      <w:jc w:val="left"/>
      <w:spacing w:before="100" w:beforeAutospacing="1" w:after="100" w:afterAutospacing="1"/>
      <w:widowControl/>
    </w:pPr>
    <w:rPr>
      <w:rFonts w:ascii="宋体" w:hAnsi="宋体" w:cs="宋体"/>
      <w:sz w:val="24"/>
      <w:szCs w:val="24"/>
    </w:rPr>
  </w:style>
  <w:style w:type="paragraph" w:styleId="1408">
    <w:name w:val="xl79"/>
    <w:basedOn w:val="1225"/>
    <w:next w:val="1408"/>
    <w:link w:val="1225"/>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409">
    <w:name w:val="font10"/>
    <w:basedOn w:val="1225"/>
    <w:next w:val="1409"/>
    <w:link w:val="1225"/>
    <w:qFormat/>
    <w:pPr>
      <w:jc w:val="left"/>
      <w:spacing w:before="100" w:beforeAutospacing="1" w:after="100" w:afterAutospacing="1"/>
      <w:widowControl/>
    </w:pPr>
    <w:rPr>
      <w:rFonts w:ascii="宋体" w:hAnsi="宋体" w:cs="宋体"/>
      <w:color w:val="000000"/>
      <w:sz w:val="22"/>
      <w:szCs w:val="22"/>
    </w:rPr>
  </w:style>
  <w:style w:type="paragraph" w:styleId="1410">
    <w:name w:val="Char Char Char"/>
    <w:basedOn w:val="1225"/>
    <w:next w:val="1410"/>
    <w:link w:val="1225"/>
    <w:qFormat/>
    <w:pPr>
      <w:jc w:val="center"/>
      <w:spacing w:line="400" w:lineRule="exact"/>
      <w:widowControl/>
    </w:pPr>
    <w:rPr>
      <w:szCs w:val="24"/>
    </w:rPr>
  </w:style>
  <w:style w:type="paragraph" w:styleId="1411">
    <w:name w:val="_Style 2"/>
    <w:basedOn w:val="1225"/>
    <w:next w:val="1411"/>
    <w:link w:val="1225"/>
    <w:uiPriority w:val="34"/>
    <w:qFormat/>
    <w:pPr>
      <w:ind w:firstLine="420"/>
    </w:pPr>
    <w:rPr>
      <w:szCs w:val="24"/>
    </w:rPr>
  </w:style>
  <w:style w:type="paragraph" w:styleId="1412">
    <w:name w:val="xl100"/>
    <w:basedOn w:val="1225"/>
    <w:next w:val="1412"/>
    <w:link w:val="122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13">
    <w:name w:val="标题3"/>
    <w:basedOn w:val="1228"/>
    <w:next w:val="1413"/>
    <w:link w:val="1225"/>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414">
    <w:name w:val="Char Char Char Char"/>
    <w:basedOn w:val="1250"/>
    <w:next w:val="1414"/>
    <w:link w:val="1225"/>
    <w:qFormat/>
    <w:pPr>
      <w:jc w:val="both"/>
      <w:spacing w:line="360" w:lineRule="auto"/>
      <w:shd w:val="clear" w:color="auto" w:fill="000080"/>
    </w:pPr>
    <w:rPr>
      <w:rFonts w:ascii="Tahoma" w:hAnsi="Tahoma"/>
      <w:sz w:val="24"/>
      <w:szCs w:val="24"/>
    </w:rPr>
  </w:style>
  <w:style w:type="paragraph" w:styleId="1415">
    <w:name w:val="样式 首行缩进:  2 字符"/>
    <w:basedOn w:val="1225"/>
    <w:next w:val="1415"/>
    <w:link w:val="1225"/>
    <w:qFormat/>
    <w:pPr>
      <w:ind w:firstLine="200"/>
      <w:spacing w:line="400" w:lineRule="exact"/>
    </w:pPr>
    <w:rPr>
      <w:rFonts w:cs="宋体"/>
      <w:sz w:val="24"/>
      <w:szCs w:val="24"/>
    </w:rPr>
  </w:style>
  <w:style w:type="paragraph" w:styleId="1416">
    <w:name w:val="xl66"/>
    <w:basedOn w:val="1225"/>
    <w:next w:val="1416"/>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17">
    <w:name w:val="样式 样式 标题1 + 行距: 单倍行距 + 段前: 7.8 磅 段后: 7.8 磅"/>
    <w:basedOn w:val="1225"/>
    <w:next w:val="1417"/>
    <w:link w:val="1225"/>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418">
    <w:name w:val="列出段落3"/>
    <w:basedOn w:val="1225"/>
    <w:next w:val="1418"/>
    <w:link w:val="1225"/>
    <w:qFormat/>
    <w:pPr>
      <w:ind w:firstLine="420"/>
    </w:pPr>
    <w:rPr>
      <w:rFonts w:ascii="Calibri" w:hAnsi="Calibri"/>
      <w:szCs w:val="22"/>
    </w:rPr>
  </w:style>
  <w:style w:type="paragraph" w:styleId="1419">
    <w:name w:val="xl69"/>
    <w:basedOn w:val="1225"/>
    <w:next w:val="1419"/>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0">
    <w:name w:val="font6"/>
    <w:basedOn w:val="1225"/>
    <w:next w:val="1420"/>
    <w:link w:val="1225"/>
    <w:qFormat/>
    <w:pPr>
      <w:jc w:val="left"/>
      <w:spacing w:before="100" w:beforeAutospacing="1" w:after="100" w:afterAutospacing="1"/>
      <w:widowControl/>
    </w:pPr>
    <w:rPr>
      <w:color w:val="000000"/>
      <w:szCs w:val="21"/>
    </w:rPr>
  </w:style>
  <w:style w:type="paragraph" w:styleId="1421">
    <w:name w:val="列出段落2"/>
    <w:basedOn w:val="1225"/>
    <w:next w:val="1421"/>
    <w:link w:val="1225"/>
    <w:uiPriority w:val="34"/>
    <w:qFormat/>
    <w:pPr>
      <w:ind w:firstLine="420"/>
    </w:pPr>
    <w:rPr>
      <w:rFonts w:ascii="Calibri" w:hAnsi="Calibri"/>
      <w:szCs w:val="21"/>
    </w:rPr>
  </w:style>
  <w:style w:type="paragraph" w:styleId="1422">
    <w:name w:val="格式1"/>
    <w:basedOn w:val="1225"/>
    <w:next w:val="1422"/>
    <w:link w:val="1225"/>
    <w:qFormat/>
    <w:pPr>
      <w:jc w:val="center"/>
    </w:pPr>
    <w:rPr>
      <w:rFonts w:ascii="黑体" w:hAnsi="宋体" w:eastAsia="黑体"/>
      <w:b/>
      <w:bCs/>
      <w:color w:val="000000"/>
      <w:sz w:val="32"/>
    </w:rPr>
  </w:style>
  <w:style w:type="paragraph" w:styleId="1423">
    <w:name w:val="修订"/>
    <w:next w:val="1423"/>
    <w:link w:val="1225"/>
    <w:uiPriority w:val="99"/>
    <w:unhideWhenUsed/>
    <w:rPr>
      <w:sz w:val="21"/>
      <w:lang w:val="en-US" w:eastAsia="zh-CN" w:bidi="ar-SA"/>
    </w:rPr>
  </w:style>
  <w:style w:type="paragraph" w:styleId="1424">
    <w:name w:val="正文宋体4"/>
    <w:basedOn w:val="1225"/>
    <w:next w:val="1424"/>
    <w:link w:val="1225"/>
    <w:qFormat/>
    <w:pPr>
      <w:ind w:firstLine="359"/>
      <w:tabs>
        <w:tab w:val="left" w:pos="0" w:leader="none"/>
      </w:tabs>
    </w:pPr>
    <w:rPr>
      <w:rFonts w:ascii="仿宋_GB2312" w:eastAsia="仿宋_GB2312"/>
      <w:b/>
      <w:color w:val="000000"/>
      <w:sz w:val="24"/>
      <w:szCs w:val="24"/>
    </w:rPr>
  </w:style>
  <w:style w:type="paragraph" w:styleId="1425">
    <w:name w:val="正文1"/>
    <w:next w:val="1425"/>
    <w:link w:val="1225"/>
    <w:qFormat/>
    <w:pPr>
      <w:jc w:val="both"/>
    </w:pPr>
    <w:rPr>
      <w:rFonts w:cs="宋体"/>
      <w:sz w:val="21"/>
      <w:szCs w:val="21"/>
      <w:lang w:val="en-US" w:eastAsia="zh-CN" w:bidi="ar-SA"/>
    </w:rPr>
  </w:style>
  <w:style w:type="paragraph" w:styleId="1426">
    <w:name w:val="简单回函地址"/>
    <w:basedOn w:val="1225"/>
    <w:next w:val="1426"/>
    <w:link w:val="1225"/>
    <w:qFormat/>
    <w:rPr>
      <w:szCs w:val="24"/>
    </w:rPr>
  </w:style>
  <w:style w:type="paragraph" w:styleId="1427">
    <w:name w:val="font11"/>
    <w:basedOn w:val="1225"/>
    <w:next w:val="1427"/>
    <w:link w:val="1225"/>
    <w:qFormat/>
    <w:pPr>
      <w:jc w:val="left"/>
      <w:spacing w:before="100" w:beforeAutospacing="1" w:after="100" w:afterAutospacing="1"/>
      <w:widowControl/>
    </w:pPr>
    <w:rPr>
      <w:rFonts w:ascii="宋体" w:hAnsi="宋体" w:cs="宋体"/>
      <w:color w:val="000000"/>
      <w:sz w:val="18"/>
      <w:szCs w:val="18"/>
    </w:rPr>
  </w:style>
  <w:style w:type="paragraph" w:styleId="1428">
    <w:name w:val="xl105"/>
    <w:basedOn w:val="1225"/>
    <w:next w:val="1428"/>
    <w:link w:val="1225"/>
    <w:qFormat/>
    <w:pPr>
      <w:jc w:val="left"/>
      <w:spacing w:before="100" w:beforeAutospacing="1" w:after="100" w:afterAutospacing="1"/>
      <w:widowControl/>
    </w:pPr>
    <w:rPr>
      <w:rFonts w:ascii="宋体" w:hAnsi="宋体" w:cs="宋体"/>
      <w:sz w:val="20"/>
    </w:rPr>
  </w:style>
  <w:style w:type="paragraph" w:styleId="1429">
    <w:name w:val="xl86"/>
    <w:basedOn w:val="1225"/>
    <w:next w:val="1429"/>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30">
    <w:name w:val="xl109"/>
    <w:basedOn w:val="1225"/>
    <w:next w:val="1430"/>
    <w:link w:val="122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31">
    <w:name w:val="节标题"/>
    <w:basedOn w:val="1225"/>
    <w:next w:val="1225"/>
    <w:link w:val="1225"/>
    <w:qFormat/>
    <w:pPr>
      <w:jc w:val="center"/>
      <w:spacing w:line="289" w:lineRule="atLeast"/>
    </w:pPr>
    <w:rPr>
      <w:sz w:val="28"/>
      <w:szCs w:val="24"/>
    </w:rPr>
  </w:style>
  <w:style w:type="paragraph" w:styleId="1432">
    <w:name w:val="xl103"/>
    <w:basedOn w:val="1225"/>
    <w:next w:val="1432"/>
    <w:link w:val="12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433">
    <w:name w:val="xl112"/>
    <w:basedOn w:val="1225"/>
    <w:next w:val="1433"/>
    <w:link w:val="122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434">
    <w:name w:val="2"/>
    <w:basedOn w:val="1225"/>
    <w:next w:val="1434"/>
    <w:link w:val="1225"/>
    <w:qFormat/>
    <w:pPr>
      <w:spacing w:line="360" w:lineRule="auto"/>
    </w:pPr>
    <w:rPr>
      <w:rFonts w:ascii="宋体" w:hAnsi="宋体"/>
      <w:b/>
      <w:sz w:val="24"/>
    </w:rPr>
  </w:style>
  <w:style w:type="paragraph" w:styleId="1435">
    <w:name w:val="BodyText1I1"/>
    <w:basedOn w:val="1436"/>
    <w:next w:val="1435"/>
    <w:link w:val="1225"/>
    <w:qFormat/>
    <w:pPr>
      <w:ind w:left="120" w:firstLine="420"/>
      <w:jc w:val="both"/>
      <w:spacing w:before="36"/>
    </w:pPr>
  </w:style>
  <w:style w:type="paragraph" w:styleId="1436">
    <w:name w:val="BodyText1"/>
    <w:basedOn w:val="1225"/>
    <w:next w:val="1225"/>
    <w:link w:val="1225"/>
    <w:qFormat/>
    <w:pPr>
      <w:ind w:left="120"/>
      <w:jc w:val="both"/>
      <w:spacing w:before="36"/>
    </w:pPr>
    <w:rPr>
      <w:rFonts w:ascii="宋体" w:hAnsi="宋体" w:eastAsia="宋体"/>
      <w:sz w:val="24"/>
      <w:szCs w:val="24"/>
      <w:lang w:val="en-US" w:eastAsia="zh-CN" w:bidi="ar-SA"/>
    </w:rPr>
  </w:style>
  <w:style w:type="paragraph" w:styleId="1437">
    <w:name w:val="font14"/>
    <w:basedOn w:val="1225"/>
    <w:next w:val="1437"/>
    <w:link w:val="1225"/>
    <w:qFormat/>
    <w:pPr>
      <w:jc w:val="left"/>
      <w:spacing w:before="100" w:beforeAutospacing="1" w:after="100" w:afterAutospacing="1"/>
      <w:widowControl/>
    </w:pPr>
    <w:rPr>
      <w:rFonts w:ascii="宋体" w:hAnsi="宋体" w:cs="宋体"/>
      <w:color w:val="000000"/>
      <w:szCs w:val="21"/>
    </w:rPr>
  </w:style>
  <w:style w:type="paragraph" w:styleId="1438">
    <w:name w:val="xl65"/>
    <w:basedOn w:val="1225"/>
    <w:next w:val="1438"/>
    <w:link w:val="12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39">
    <w:name w:val="Char Char Char Char Char Char Char1"/>
    <w:basedOn w:val="1225"/>
    <w:next w:val="1439"/>
    <w:link w:val="1225"/>
    <w:qFormat/>
    <w:pPr>
      <w:ind w:left="432" w:hanging="432"/>
      <w:jc w:val="center"/>
      <w:tabs>
        <w:tab w:val="left" w:pos="432" w:leader="none"/>
      </w:tabs>
    </w:pPr>
    <w:rPr>
      <w:rFonts w:ascii="仿宋_GB2312" w:hAnsi="Tahoma" w:eastAsia="仿宋_GB2312"/>
      <w:sz w:val="24"/>
      <w:szCs w:val="24"/>
    </w:rPr>
  </w:style>
  <w:style w:type="paragraph" w:styleId="1440">
    <w:name w:val="xl99"/>
    <w:basedOn w:val="1225"/>
    <w:next w:val="1440"/>
    <w:link w:val="122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441">
    <w:name w:val="xl80"/>
    <w:basedOn w:val="1225"/>
    <w:next w:val="1441"/>
    <w:link w:val="1225"/>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442">
    <w:name w:val="xl94"/>
    <w:basedOn w:val="1225"/>
    <w:next w:val="1442"/>
    <w:link w:val="1225"/>
    <w:qFormat/>
    <w:pPr>
      <w:jc w:val="center"/>
      <w:spacing w:before="100" w:beforeAutospacing="1" w:after="100" w:afterAutospacing="1"/>
      <w:widowControl/>
      <w:pBdr>
        <w:left w:val="single" w:color="000000" w:sz="4" w:space="0"/>
        <w:right w:val="single" w:color="000000" w:sz="4" w:space="0"/>
      </w:pBdr>
    </w:pPr>
    <w:rPr>
      <w:szCs w:val="21"/>
    </w:rPr>
  </w:style>
  <w:style w:type="paragraph" w:styleId="1443">
    <w:name w:val="标题9"/>
    <w:basedOn w:val="1233"/>
    <w:next w:val="1443"/>
    <w:link w:val="1225"/>
    <w:qFormat/>
    <w:pPr>
      <w:jc w:val="both"/>
      <w:keepLines w:val="0"/>
      <w:keepNext w:val="0"/>
      <w:spacing w:before="0" w:after="0" w:line="360" w:lineRule="auto"/>
      <w:tabs>
        <w:tab w:val="left" w:pos="0" w:leader="none"/>
      </w:tabs>
    </w:pPr>
    <w:rPr>
      <w:rFonts w:eastAsia="仿宋_GB2312"/>
      <w:sz w:val="30"/>
    </w:rPr>
  </w:style>
  <w:style w:type="paragraph" w:styleId="1444">
    <w:name w:val="正文缩进1"/>
    <w:basedOn w:val="1225"/>
    <w:next w:val="1444"/>
    <w:link w:val="1225"/>
    <w:qFormat/>
    <w:pPr>
      <w:ind w:firstLine="482"/>
      <w:spacing w:line="360" w:lineRule="atLeast"/>
    </w:pPr>
    <w:rPr>
      <w:sz w:val="24"/>
      <w:szCs w:val="24"/>
    </w:rPr>
  </w:style>
  <w:style w:type="paragraph" w:styleId="1445">
    <w:name w:val="_Style 53"/>
    <w:next w:val="1225"/>
    <w:link w:val="1225"/>
    <w:uiPriority w:val="99"/>
    <w:unhideWhenUsed/>
    <w:qFormat/>
    <w:pPr>
      <w:widowControl w:val="off"/>
    </w:pPr>
    <w:rPr>
      <w:rFonts w:ascii="宋体"/>
      <w:lang w:val="en-US" w:eastAsia="zh-CN" w:bidi="ar-SA"/>
    </w:rPr>
  </w:style>
  <w:style w:type="paragraph" w:styleId="1446">
    <w:name w:val="Char Char Char1"/>
    <w:basedOn w:val="1225"/>
    <w:next w:val="1446"/>
    <w:link w:val="1225"/>
    <w:qFormat/>
    <w:rPr>
      <w:szCs w:val="24"/>
    </w:rPr>
  </w:style>
  <w:style w:type="paragraph" w:styleId="1447">
    <w:name w:val="三级条我的分类标题"/>
    <w:basedOn w:val="1225"/>
    <w:next w:val="1447"/>
    <w:link w:val="1225"/>
    <w:uiPriority w:val="99"/>
    <w:qFormat/>
    <w:pPr>
      <w:ind w:left="992" w:hanging="567"/>
    </w:pPr>
    <w:rPr>
      <w:rFonts w:ascii="黑体" w:hAnsi="黑体" w:eastAsia="黑体"/>
      <w:b/>
      <w:sz w:val="28"/>
      <w:szCs w:val="28"/>
    </w:rPr>
  </w:style>
  <w:style w:type="paragraph" w:styleId="1448">
    <w:name w:val="yy一级标题"/>
    <w:basedOn w:val="1225"/>
    <w:next w:val="1448"/>
    <w:link w:val="1225"/>
    <w:qFormat/>
    <w:rPr>
      <w:rFonts w:ascii="宋体" w:hAnsi="宋体"/>
      <w:sz w:val="24"/>
      <w:szCs w:val="24"/>
    </w:rPr>
  </w:style>
  <w:style w:type="paragraph" w:styleId="1449">
    <w:name w:val="_Style 20"/>
    <w:basedOn w:val="1225"/>
    <w:next w:val="1450"/>
    <w:link w:val="1225"/>
    <w:uiPriority w:val="34"/>
    <w:qFormat/>
    <w:pPr>
      <w:ind w:firstLine="420"/>
    </w:pPr>
    <w:rPr>
      <w:szCs w:val="24"/>
    </w:rPr>
  </w:style>
  <w:style w:type="paragraph" w:styleId="1450">
    <w:name w:val="列出段落"/>
    <w:basedOn w:val="1225"/>
    <w:next w:val="1450"/>
    <w:link w:val="1225"/>
    <w:uiPriority w:val="34"/>
    <w:qFormat/>
    <w:pPr>
      <w:ind w:firstLine="420"/>
    </w:pPr>
  </w:style>
  <w:style w:type="paragraph" w:styleId="1451">
    <w:name w:val="标题8"/>
    <w:basedOn w:val="1232"/>
    <w:next w:val="1451"/>
    <w:link w:val="1225"/>
    <w:qFormat/>
    <w:pPr>
      <w:jc w:val="both"/>
      <w:keepLines w:val="0"/>
      <w:keepNext w:val="0"/>
      <w:spacing w:before="0" w:after="0" w:line="360" w:lineRule="auto"/>
      <w:tabs>
        <w:tab w:val="left" w:pos="0" w:leader="none"/>
      </w:tabs>
    </w:pPr>
    <w:rPr>
      <w:rFonts w:eastAsia="仿宋_GB2312"/>
      <w:sz w:val="30"/>
    </w:rPr>
  </w:style>
  <w:style w:type="paragraph" w:styleId="1452">
    <w:name w:val="xl93"/>
    <w:basedOn w:val="1225"/>
    <w:next w:val="1452"/>
    <w:link w:val="122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453">
    <w:name w:val="标题4"/>
    <w:basedOn w:val="1229"/>
    <w:next w:val="1453"/>
    <w:link w:val="1225"/>
    <w:qFormat/>
    <w:pPr>
      <w:keepLines w:val="0"/>
      <w:keepNext w:val="0"/>
      <w:spacing w:before="0" w:after="0" w:line="360" w:lineRule="auto"/>
      <w:tabs>
        <w:tab w:val="left" w:pos="0" w:leader="none"/>
      </w:tabs>
    </w:pPr>
    <w:rPr>
      <w:rFonts w:eastAsia="仿宋_GB2312"/>
      <w:b w:val="0"/>
      <w:sz w:val="30"/>
      <w:szCs w:val="30"/>
    </w:rPr>
  </w:style>
  <w:style w:type="paragraph" w:styleId="1454">
    <w:name w:val="标题6"/>
    <w:basedOn w:val="1231"/>
    <w:next w:val="1454"/>
    <w:link w:val="1225"/>
    <w:qFormat/>
    <w:pPr>
      <w:jc w:val="both"/>
      <w:keepLines w:val="0"/>
      <w:keepNext w:val="0"/>
      <w:spacing w:before="0" w:after="0" w:line="360" w:lineRule="auto"/>
      <w:tabs>
        <w:tab w:val="left" w:pos="0" w:leader="none"/>
      </w:tabs>
    </w:pPr>
    <w:rPr>
      <w:rFonts w:eastAsia="仿宋_GB2312"/>
      <w:b w:val="0"/>
      <w:sz w:val="30"/>
    </w:rPr>
  </w:style>
  <w:style w:type="paragraph" w:styleId="1455">
    <w:name w:val="xl97"/>
    <w:basedOn w:val="1225"/>
    <w:next w:val="1455"/>
    <w:link w:val="1225"/>
    <w:qFormat/>
    <w:pPr>
      <w:jc w:val="left"/>
      <w:spacing w:before="100" w:beforeAutospacing="1" w:after="100" w:afterAutospacing="1"/>
      <w:widowControl/>
    </w:pPr>
    <w:rPr>
      <w:rFonts w:ascii="宋体" w:hAnsi="宋体" w:cs="宋体"/>
      <w:szCs w:val="21"/>
    </w:rPr>
  </w:style>
  <w:style w:type="paragraph" w:styleId="1456">
    <w:name w:val="xl76"/>
    <w:basedOn w:val="1225"/>
    <w:next w:val="1456"/>
    <w:link w:val="12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57">
    <w:name w:val="yy标题"/>
    <w:basedOn w:val="1458"/>
    <w:next w:val="1457"/>
    <w:link w:val="1225"/>
    <w:qFormat/>
    <w:rPr>
      <w:sz w:val="24"/>
    </w:rPr>
  </w:style>
  <w:style w:type="paragraph" w:styleId="1458">
    <w:name w:val="yy目录"/>
    <w:basedOn w:val="1225"/>
    <w:next w:val="1458"/>
    <w:link w:val="1225"/>
    <w:qFormat/>
    <w:pPr>
      <w:spacing w:line="360" w:lineRule="auto"/>
    </w:pPr>
    <w:rPr>
      <w:rFonts w:ascii="楷体_GB2312"/>
      <w:bCs/>
      <w:sz w:val="28"/>
      <w:szCs w:val="72"/>
    </w:rPr>
  </w:style>
  <w:style w:type="paragraph" w:styleId="1459">
    <w:name w:val="xl70"/>
    <w:basedOn w:val="1225"/>
    <w:next w:val="1459"/>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60">
    <w:name w:val="_Style 4"/>
    <w:basedOn w:val="1225"/>
    <w:next w:val="1460"/>
    <w:link w:val="1225"/>
    <w:uiPriority w:val="99"/>
    <w:qFormat/>
    <w:pPr>
      <w:ind w:firstLine="420"/>
    </w:pPr>
  </w:style>
  <w:style w:type="paragraph" w:styleId="1461">
    <w:name w:val="Char1"/>
    <w:basedOn w:val="1225"/>
    <w:next w:val="1461"/>
    <w:link w:val="1225"/>
    <w:qFormat/>
    <w:pPr>
      <w:ind w:left="840" w:hanging="420"/>
      <w:tabs>
        <w:tab w:val="left" w:pos="840" w:leader="none"/>
      </w:tabs>
    </w:pPr>
    <w:rPr>
      <w:sz w:val="24"/>
      <w:szCs w:val="24"/>
    </w:rPr>
  </w:style>
  <w:style w:type="paragraph" w:styleId="1462">
    <w:name w:val="xl71"/>
    <w:basedOn w:val="1225"/>
    <w:next w:val="1462"/>
    <w:link w:val="12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463">
    <w:name w:val="三级条带序号我的标题"/>
    <w:basedOn w:val="1225"/>
    <w:next w:val="1463"/>
    <w:link w:val="1225"/>
    <w:uiPriority w:val="99"/>
    <w:qFormat/>
    <w:pPr>
      <w:ind w:left="420" w:hanging="420"/>
      <w:outlineLvl w:val="2"/>
    </w:pPr>
    <w:rPr>
      <w:rFonts w:ascii="黑体" w:hAnsi="黑体" w:eastAsia="黑体"/>
      <w:b/>
      <w:sz w:val="28"/>
      <w:szCs w:val="28"/>
    </w:rPr>
  </w:style>
  <w:style w:type="paragraph" w:styleId="1464">
    <w:name w:val="TOC 标题1"/>
    <w:basedOn w:val="1226"/>
    <w:next w:val="1225"/>
    <w:link w:val="1225"/>
    <w:uiPriority w:val="39"/>
    <w:qFormat/>
    <w:pPr>
      <w:jc w:val="left"/>
      <w:keepLines/>
      <w:spacing w:before="480" w:line="276" w:lineRule="auto"/>
      <w:widowControl/>
      <w:outlineLvl w:val="9"/>
    </w:pPr>
    <w:rPr>
      <w:rFonts w:ascii="Cambria" w:hAnsi="Cambria"/>
      <w:b/>
      <w:bCs/>
      <w:color w:val="365f91"/>
      <w:szCs w:val="28"/>
    </w:rPr>
  </w:style>
  <w:style w:type="paragraph" w:styleId="1465">
    <w:name w:val="xl96"/>
    <w:basedOn w:val="1225"/>
    <w:next w:val="1465"/>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466">
    <w:name w:val="xl102"/>
    <w:basedOn w:val="1225"/>
    <w:next w:val="1466"/>
    <w:link w:val="122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67">
    <w:name w:val="xl91"/>
    <w:basedOn w:val="1225"/>
    <w:next w:val="1467"/>
    <w:link w:val="122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68">
    <w:name w:val="xl67"/>
    <w:basedOn w:val="1225"/>
    <w:next w:val="1468"/>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469">
    <w:name w:val="默认段落字体 Para Char Char Char Char Char Char Char"/>
    <w:basedOn w:val="1225"/>
    <w:next w:val="1469"/>
    <w:link w:val="1225"/>
    <w:qFormat/>
    <w:pPr>
      <w:spacing w:line="360" w:lineRule="auto"/>
    </w:pPr>
    <w:rPr>
      <w:rFonts w:ascii="Arial" w:hAnsi="Arial" w:eastAsia="黑体" w:cs="Verdana"/>
      <w:b/>
      <w:sz w:val="30"/>
      <w:szCs w:val="24"/>
      <w:lang w:eastAsia="en-US"/>
    </w:rPr>
  </w:style>
  <w:style w:type="paragraph" w:styleId="1470">
    <w:name w:val="列出段落5"/>
    <w:basedOn w:val="1225"/>
    <w:next w:val="1470"/>
    <w:link w:val="1225"/>
    <w:uiPriority w:val="99"/>
    <w:unhideWhenUsed/>
    <w:qFormat/>
    <w:pPr>
      <w:ind w:firstLine="420"/>
    </w:pPr>
  </w:style>
  <w:style w:type="paragraph" w:styleId="1471">
    <w:name w:val="列出段落4"/>
    <w:basedOn w:val="1225"/>
    <w:next w:val="1471"/>
    <w:link w:val="1225"/>
    <w:uiPriority w:val="34"/>
    <w:qFormat/>
    <w:pPr>
      <w:ind w:firstLine="420"/>
    </w:pPr>
  </w:style>
  <w:style w:type="paragraph" w:styleId="1472">
    <w:name w:val="xl81"/>
    <w:basedOn w:val="1225"/>
    <w:next w:val="1472"/>
    <w:link w:val="1225"/>
    <w:qFormat/>
    <w:pPr>
      <w:jc w:val="left"/>
      <w:spacing w:before="100" w:beforeAutospacing="1" w:after="100" w:afterAutospacing="1"/>
      <w:widowControl/>
      <w:pBdr>
        <w:left w:val="single" w:color="000000" w:sz="4" w:space="0"/>
        <w:right w:val="single" w:color="000000" w:sz="4" w:space="0"/>
      </w:pBdr>
    </w:pPr>
    <w:rPr>
      <w:sz w:val="20"/>
    </w:rPr>
  </w:style>
  <w:style w:type="paragraph" w:styleId="1473">
    <w:name w:val="_Style 231"/>
    <w:next w:val="1473"/>
    <w:link w:val="1225"/>
    <w:uiPriority w:val="99"/>
    <w:qFormat/>
    <w:pPr>
      <w:jc w:val="both"/>
      <w:widowControl w:val="off"/>
    </w:pPr>
    <w:rPr>
      <w:sz w:val="21"/>
      <w:lang w:val="en-US" w:eastAsia="zh-CN" w:bidi="ar-SA"/>
    </w:rPr>
  </w:style>
  <w:style w:type="paragraph" w:styleId="1474">
    <w:name w:val="Table Paragraph"/>
    <w:basedOn w:val="1225"/>
    <w:next w:val="1474"/>
    <w:link w:val="1225"/>
    <w:uiPriority w:val="1"/>
    <w:qFormat/>
    <w:pPr>
      <w:spacing w:before="2"/>
    </w:pPr>
    <w:rPr>
      <w:rFonts w:ascii="宋体" w:hAnsi="宋体" w:eastAsia="宋体" w:cs="宋体"/>
      <w:lang w:val="zh-CN" w:eastAsia="zh-CN" w:bidi="zh-CN"/>
    </w:rPr>
  </w:style>
  <w:style w:type="paragraph" w:styleId="1475">
    <w:name w:val="xl68"/>
    <w:basedOn w:val="1225"/>
    <w:next w:val="1475"/>
    <w:link w:val="12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476">
    <w:name w:val="Body Text First Indent1"/>
    <w:basedOn w:val="1255"/>
    <w:next w:val="1476"/>
    <w:link w:val="1225"/>
    <w:qFormat/>
    <w:pPr>
      <w:ind w:firstLine="420"/>
    </w:pPr>
  </w:style>
  <w:style w:type="paragraph" w:styleId="1477">
    <w:name w:val="yy标题2"/>
    <w:basedOn w:val="1458"/>
    <w:next w:val="1477"/>
    <w:link w:val="1225"/>
    <w:qFormat/>
    <w:rPr>
      <w:bCs w:val="0"/>
      <w:color w:val="000000"/>
      <w:sz w:val="24"/>
    </w:rPr>
  </w:style>
  <w:style w:type="paragraph" w:styleId="1478">
    <w:name w:val="xl90"/>
    <w:basedOn w:val="1225"/>
    <w:next w:val="1478"/>
    <w:link w:val="12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479">
    <w:name w:val="xl108"/>
    <w:basedOn w:val="1225"/>
    <w:next w:val="1479"/>
    <w:link w:val="12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0">
    <w:name w:val="xl74"/>
    <w:basedOn w:val="1225"/>
    <w:next w:val="1480"/>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81">
    <w:name w:val="xl83"/>
    <w:basedOn w:val="1225"/>
    <w:next w:val="1481"/>
    <w:link w:val="122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482">
    <w:name w:val="彩色列表 - 强调文字颜色 11"/>
    <w:basedOn w:val="1225"/>
    <w:next w:val="1482"/>
    <w:link w:val="122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483">
    <w:name w:val="xl111"/>
    <w:basedOn w:val="1225"/>
    <w:next w:val="1483"/>
    <w:link w:val="122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484">
    <w:name w:val="xl77"/>
    <w:basedOn w:val="1225"/>
    <w:next w:val="1484"/>
    <w:link w:val="12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5">
    <w:name w:val="标题2"/>
    <w:basedOn w:val="1227"/>
    <w:next w:val="1485"/>
    <w:link w:val="1225"/>
    <w:qFormat/>
    <w:pPr>
      <w:keepLines w:val="0"/>
      <w:keepNext w:val="0"/>
      <w:spacing w:before="0" w:after="0" w:line="360" w:lineRule="auto"/>
      <w:tabs>
        <w:tab w:val="left" w:pos="0" w:leader="none"/>
      </w:tabs>
    </w:pPr>
    <w:rPr>
      <w:rFonts w:eastAsia="仿宋_GB2312"/>
      <w:b w:val="0"/>
      <w:sz w:val="30"/>
    </w:rPr>
  </w:style>
  <w:style w:type="paragraph" w:styleId="1486">
    <w:name w:val="正文2"/>
    <w:basedOn w:val="1225"/>
    <w:next w:val="1486"/>
    <w:link w:val="1225"/>
    <w:qFormat/>
    <w:pPr>
      <w:ind w:firstLine="200"/>
      <w:jc w:val="left"/>
      <w:spacing w:after="160" w:line="360" w:lineRule="auto"/>
      <w:widowControl/>
    </w:pPr>
    <w:rPr>
      <w:rFonts w:ascii="Verdana" w:hAnsi="Verdana" w:eastAsia="黑体"/>
      <w:lang w:eastAsia="en-US"/>
    </w:rPr>
  </w:style>
  <w:style w:type="paragraph" w:styleId="1487">
    <w:name w:val="xl107"/>
    <w:basedOn w:val="1225"/>
    <w:next w:val="1487"/>
    <w:link w:val="122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488">
    <w:name w:val="xl104"/>
    <w:basedOn w:val="1225"/>
    <w:next w:val="1488"/>
    <w:link w:val="122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89">
    <w:name w:val="xl95"/>
    <w:basedOn w:val="1225"/>
    <w:next w:val="1489"/>
    <w:link w:val="122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490">
    <w:name w:val="font13"/>
    <w:basedOn w:val="1225"/>
    <w:next w:val="1490"/>
    <w:link w:val="1225"/>
    <w:qFormat/>
    <w:pPr>
      <w:jc w:val="left"/>
      <w:spacing w:before="100" w:beforeAutospacing="1" w:after="100" w:afterAutospacing="1"/>
      <w:widowControl/>
    </w:pPr>
    <w:rPr>
      <w:rFonts w:ascii="宋体" w:hAnsi="宋体" w:cs="宋体"/>
      <w:sz w:val="18"/>
      <w:szCs w:val="18"/>
    </w:rPr>
  </w:style>
  <w:style w:type="paragraph" w:styleId="1491">
    <w:name w:val="font5"/>
    <w:basedOn w:val="1225"/>
    <w:next w:val="1491"/>
    <w:link w:val="1225"/>
    <w:qFormat/>
    <w:pPr>
      <w:jc w:val="left"/>
      <w:spacing w:before="100" w:beforeAutospacing="1" w:after="100" w:afterAutospacing="1"/>
      <w:widowControl/>
    </w:pPr>
    <w:rPr>
      <w:color w:val="000000"/>
      <w:sz w:val="20"/>
    </w:rPr>
  </w:style>
  <w:style w:type="paragraph" w:styleId="1492">
    <w:name w:val="xl98"/>
    <w:basedOn w:val="1225"/>
    <w:next w:val="1492"/>
    <w:link w:val="122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493">
    <w:name w:val="xl87"/>
    <w:basedOn w:val="1225"/>
    <w:next w:val="1493"/>
    <w:link w:val="122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494">
    <w:name w:val="xl110"/>
    <w:basedOn w:val="1225"/>
    <w:next w:val="1494"/>
    <w:link w:val="122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495">
    <w:name w:val="a"/>
    <w:basedOn w:val="1225"/>
    <w:next w:val="1495"/>
    <w:link w:val="1225"/>
    <w:qFormat/>
    <w:pPr>
      <w:jc w:val="left"/>
      <w:spacing w:before="100" w:beforeAutospacing="1" w:after="100" w:afterAutospacing="1"/>
    </w:pPr>
    <w:rPr>
      <w:rFonts w:ascii="宋体" w:hAnsi="宋体" w:cs="宋体"/>
      <w:sz w:val="24"/>
      <w:szCs w:val="24"/>
    </w:rPr>
  </w:style>
  <w:style w:type="paragraph" w:styleId="1496">
    <w:name w:val="font8"/>
    <w:basedOn w:val="1225"/>
    <w:next w:val="1496"/>
    <w:link w:val="1225"/>
    <w:qFormat/>
    <w:pPr>
      <w:jc w:val="left"/>
      <w:spacing w:before="100" w:beforeAutospacing="1" w:after="100" w:afterAutospacing="1"/>
      <w:widowControl/>
    </w:pPr>
    <w:rPr>
      <w:rFonts w:ascii="宋体" w:hAnsi="宋体" w:cs="宋体"/>
      <w:b/>
      <w:bCs/>
      <w:color w:val="000000"/>
      <w:szCs w:val="21"/>
    </w:rPr>
  </w:style>
  <w:style w:type="paragraph" w:styleId="1497">
    <w:name w:val="Char Char Char Char Char Char Char"/>
    <w:basedOn w:val="1225"/>
    <w:next w:val="1497"/>
    <w:link w:val="1225"/>
    <w:semiHidden/>
    <w:qFormat/>
    <w:rPr>
      <w:rFonts w:ascii="Tahoma" w:hAnsi="Tahoma" w:cs="仿宋_GB2312"/>
      <w:sz w:val="24"/>
      <w:szCs w:val="28"/>
    </w:rPr>
  </w:style>
  <w:style w:type="paragraph" w:styleId="1498">
    <w:name w:val="xl106"/>
    <w:basedOn w:val="1225"/>
    <w:next w:val="1498"/>
    <w:link w:val="122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499">
    <w:name w:val="_Style 1"/>
    <w:basedOn w:val="1225"/>
    <w:next w:val="1499"/>
    <w:link w:val="1225"/>
    <w:uiPriority w:val="99"/>
    <w:qFormat/>
    <w:pPr>
      <w:ind w:firstLine="420"/>
    </w:pPr>
    <w:rPr>
      <w:rFonts w:ascii="Calibri" w:hAnsi="Calibri"/>
      <w:szCs w:val="22"/>
    </w:rPr>
  </w:style>
  <w:style w:type="paragraph" w:styleId="1500">
    <w:name w:val="yy正文"/>
    <w:basedOn w:val="1458"/>
    <w:next w:val="1500"/>
    <w:link w:val="1225"/>
    <w:qFormat/>
    <w:pPr>
      <w:spacing w:line="300" w:lineRule="auto"/>
    </w:pPr>
    <w:rPr>
      <w:sz w:val="21"/>
    </w:rPr>
  </w:style>
  <w:style w:type="paragraph" w:styleId="1501">
    <w:name w:val="正文 A"/>
    <w:next w:val="1501"/>
    <w:link w:val="1225"/>
    <w:qFormat/>
    <w:pPr>
      <w:jc w:val="both"/>
      <w:widowControl w:val="off"/>
    </w:pPr>
    <w:rPr>
      <w:rFonts w:eastAsia="Times New Roman"/>
      <w:color w:val="000000"/>
      <w:sz w:val="21"/>
      <w:szCs w:val="21"/>
      <w:lang w:val="en-US" w:eastAsia="zh-CN" w:bidi="ar-SA"/>
    </w:rPr>
  </w:style>
  <w:style w:type="paragraph" w:styleId="1502">
    <w:name w:val="首行缩进"/>
    <w:basedOn w:val="1225"/>
    <w:next w:val="1502"/>
    <w:link w:val="1225"/>
    <w:qFormat/>
    <w:pPr>
      <w:ind w:firstLine="480"/>
    </w:pPr>
    <w:rPr>
      <w:lang w:val="zh-CN"/>
    </w:rPr>
  </w:style>
  <w:style w:type="paragraph" w:styleId="1503">
    <w:name w:val="font12"/>
    <w:basedOn w:val="1225"/>
    <w:next w:val="1503"/>
    <w:link w:val="1225"/>
    <w:qFormat/>
    <w:pPr>
      <w:jc w:val="left"/>
      <w:spacing w:before="100" w:beforeAutospacing="1" w:after="100" w:afterAutospacing="1"/>
      <w:widowControl/>
    </w:pPr>
    <w:rPr>
      <w:rFonts w:ascii="宋体" w:hAnsi="宋体" w:cs="宋体"/>
      <w:color w:val="000000"/>
      <w:sz w:val="20"/>
    </w:rPr>
  </w:style>
  <w:style w:type="paragraph" w:styleId="1504">
    <w:name w:val="Char Char2 Char"/>
    <w:basedOn w:val="1225"/>
    <w:next w:val="1504"/>
    <w:link w:val="1225"/>
    <w:qFormat/>
    <w:pPr>
      <w:ind w:left="390" w:hanging="390"/>
      <w:keepLines/>
      <w:keepNext/>
      <w:pageBreakBefore/>
      <w:tabs>
        <w:tab w:val="left" w:pos="390" w:leader="none"/>
      </w:tabs>
    </w:pPr>
    <w:rPr>
      <w:szCs w:val="24"/>
    </w:rPr>
  </w:style>
  <w:style w:type="paragraph" w:styleId="1505">
    <w:name w:val="xl88"/>
    <w:basedOn w:val="1225"/>
    <w:next w:val="1505"/>
    <w:link w:val="122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06">
    <w:name w:val="xl89"/>
    <w:basedOn w:val="1225"/>
    <w:next w:val="1506"/>
    <w:link w:val="122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507">
    <w:name w:val="font7"/>
    <w:basedOn w:val="1225"/>
    <w:next w:val="1507"/>
    <w:link w:val="1225"/>
    <w:qFormat/>
    <w:pPr>
      <w:jc w:val="left"/>
      <w:spacing w:before="100" w:beforeAutospacing="1" w:after="100" w:afterAutospacing="1"/>
      <w:widowControl/>
    </w:pPr>
    <w:rPr>
      <w:b/>
      <w:bCs/>
      <w:color w:val="000000"/>
      <w:szCs w:val="21"/>
    </w:rPr>
  </w:style>
  <w:style w:type="paragraph" w:styleId="1508">
    <w:name w:val="font9"/>
    <w:basedOn w:val="1225"/>
    <w:next w:val="1508"/>
    <w:link w:val="1225"/>
    <w:qFormat/>
    <w:pPr>
      <w:jc w:val="left"/>
      <w:spacing w:before="100" w:beforeAutospacing="1" w:after="100" w:afterAutospacing="1"/>
      <w:widowControl/>
    </w:pPr>
    <w:rPr>
      <w:rFonts w:ascii="宋体" w:hAnsi="宋体" w:cs="宋体"/>
      <w:color w:val="000000"/>
      <w:szCs w:val="21"/>
    </w:rPr>
  </w:style>
  <w:style w:type="paragraph" w:styleId="1509">
    <w:name w:val="xl92"/>
    <w:basedOn w:val="1225"/>
    <w:next w:val="1509"/>
    <w:link w:val="12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10">
    <w:name w:val="xl78"/>
    <w:basedOn w:val="1225"/>
    <w:next w:val="1510"/>
    <w:link w:val="12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11">
    <w:name w:val="xl82"/>
    <w:basedOn w:val="1225"/>
    <w:next w:val="1511"/>
    <w:link w:val="12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12">
    <w:name w:val="xl84"/>
    <w:basedOn w:val="1225"/>
    <w:next w:val="1512"/>
    <w:link w:val="12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513">
    <w:name w:val="缺省文本"/>
    <w:basedOn w:val="1225"/>
    <w:next w:val="1513"/>
    <w:link w:val="1225"/>
    <w:qFormat/>
    <w:pPr>
      <w:ind w:firstLine="504"/>
      <w:jc w:val="left"/>
      <w:spacing w:before="20" w:after="20" w:line="400" w:lineRule="exact"/>
    </w:pPr>
    <w:rPr>
      <w:sz w:val="24"/>
    </w:rPr>
  </w:style>
  <w:style w:type="paragraph" w:styleId="1514">
    <w:name w:val="xl85"/>
    <w:basedOn w:val="1225"/>
    <w:next w:val="1514"/>
    <w:link w:val="122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15">
    <w:name w:val="yy标题3"/>
    <w:basedOn w:val="1477"/>
    <w:next w:val="1515"/>
    <w:link w:val="1225"/>
    <w:qFormat/>
  </w:style>
  <w:style w:type="paragraph" w:styleId="1516">
    <w:name w:val="xl73"/>
    <w:basedOn w:val="1225"/>
    <w:next w:val="1516"/>
    <w:link w:val="12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17">
    <w:name w:val="列表段落1"/>
    <w:basedOn w:val="1225"/>
    <w:next w:val="1517"/>
    <w:link w:val="1225"/>
    <w:uiPriority w:val="34"/>
    <w:qFormat/>
  </w:style>
  <w:style w:type="paragraph" w:styleId="1518">
    <w:name w:val="Table Text"/>
    <w:basedOn w:val="1225"/>
    <w:next w:val="1518"/>
    <w:link w:val="1225"/>
    <w:semiHidden/>
    <w:qFormat/>
    <w:rPr>
      <w:rFonts w:ascii="宋体" w:hAnsi="宋体" w:eastAsia="宋体" w:cs="宋体"/>
      <w:sz w:val="20"/>
      <w:szCs w:val="20"/>
      <w:lang w:val="en-US" w:eastAsia="en-US" w:bidi="ar-SA"/>
    </w:rPr>
  </w:style>
  <w:style w:type="table" w:styleId="1519">
    <w:name w:val="Table Normal"/>
    <w:next w:val="1519"/>
    <w:link w:val="1225"/>
    <w:unhideWhenUsed/>
    <w:qFormat/>
    <w:rPr>
      <w:lang w:val="en-US" w:eastAsia="zh-CN" w:bidi="ar-SA"/>
    </w:rPr>
    <w:tblPr/>
  </w:style>
  <w:style w:type="paragraph" w:styleId="1520">
    <w:name w:val="正文首行缩进2"/>
    <w:basedOn w:val="1225"/>
    <w:next w:val="1520"/>
    <w:link w:val="1225"/>
    <w:qFormat/>
    <w:pPr>
      <w:ind w:firstLine="200"/>
    </w:pPr>
  </w:style>
  <w:style w:type="character" w:styleId="1521">
    <w:name w:val="font51"/>
    <w:basedOn w:val="1234"/>
    <w:next w:val="1521"/>
    <w:link w:val="1225"/>
    <w:rPr>
      <w:rFonts w:ascii="Times New Roman" w:hAnsi="Times New Roman" w:cs="Times New Roman"/>
      <w:i w:val="0"/>
      <w:iCs w:val="0"/>
      <w:color w:val="000000"/>
      <w:sz w:val="24"/>
      <w:szCs w:val="24"/>
      <w:u w:val="none"/>
    </w:rPr>
  </w:style>
  <w:style w:type="character" w:styleId="1522">
    <w:name w:val="font61"/>
    <w:basedOn w:val="1234"/>
    <w:next w:val="1522"/>
    <w:link w:val="1225"/>
    <w:rPr>
      <w:rFonts w:ascii="等线" w:hAnsi="等线" w:eastAsia="等线" w:cs="等线"/>
      <w:i w:val="0"/>
      <w:iCs w:val="0"/>
      <w:color w:val="000000"/>
      <w:sz w:val="24"/>
      <w:szCs w:val="24"/>
      <w:u w:val="none"/>
    </w:rPr>
  </w:style>
  <w:style w:type="character" w:styleId="1523">
    <w:name w:val="font81"/>
    <w:next w:val="1523"/>
    <w:link w:val="1225"/>
    <w:rPr>
      <w:rFonts w:ascii="Times New Roman" w:hAnsi="Times New Roman" w:cs="Times New Roman"/>
      <w:i w:val="0"/>
      <w:iCs w:val="0"/>
      <w:color w:val="000000"/>
      <w:sz w:val="24"/>
      <w:szCs w:val="24"/>
      <w:u w:val="none"/>
    </w:rPr>
  </w:style>
  <w:style w:type="character" w:styleId="1524">
    <w:name w:val="font91"/>
    <w:next w:val="1524"/>
    <w:link w:val="1225"/>
    <w:rPr>
      <w:rFonts w:ascii="等线" w:hAnsi="等线" w:eastAsia="等线" w:cs="等线"/>
      <w:i w:val="0"/>
      <w:iCs w:val="0"/>
      <w:color w:val="000000"/>
      <w:sz w:val="24"/>
      <w:szCs w:val="24"/>
      <w:u w:val="none"/>
    </w:rPr>
  </w:style>
  <w:style w:type="character" w:styleId="1525">
    <w:name w:val="font101"/>
    <w:next w:val="1525"/>
    <w:link w:val="1225"/>
    <w:rPr>
      <w:rFonts w:hint="eastAsia" w:ascii="宋体" w:hAnsi="宋体" w:eastAsia="宋体" w:cs="宋体"/>
      <w:i w:val="0"/>
      <w:iCs w:val="0"/>
      <w:color w:val="000000"/>
      <w:sz w:val="24"/>
      <w:szCs w:val="24"/>
      <w:u w:val="none"/>
    </w:rPr>
  </w:style>
  <w:style w:type="character" w:styleId="1526">
    <w:name w:val="font112"/>
    <w:next w:val="1526"/>
    <w:link w:val="1225"/>
    <w:rPr>
      <w:rFonts w:hint="eastAsia" w:ascii="宋体" w:hAnsi="宋体" w:eastAsia="宋体" w:cs="宋体"/>
      <w:i w:val="0"/>
      <w:iCs w:val="0"/>
      <w:color w:val="000000"/>
      <w:sz w:val="24"/>
      <w:szCs w:val="24"/>
      <w:u w:val="none"/>
    </w:rPr>
  </w:style>
  <w:style w:type="paragraph" w:styleId="1527">
    <w:name w:val="标题 41"/>
    <w:basedOn w:val="1225"/>
    <w:next w:val="1444"/>
    <w:link w:val="1225"/>
    <w:uiPriority w:val="9"/>
    <w:qFormat/>
    <w:pPr>
      <w:keepLines/>
      <w:keepNext/>
      <w:spacing w:before="280" w:after="290" w:line="374" w:lineRule="auto"/>
      <w:outlineLvl w:val="3"/>
    </w:pPr>
    <w:rPr>
      <w:rFonts w:ascii="Arial" w:hAnsi="Arial" w:eastAsia="黑体" w:cs="Arial"/>
      <w:b/>
      <w:bCs/>
      <w:sz w:val="28"/>
      <w:szCs w:val="28"/>
    </w:rPr>
  </w:style>
  <w:style w:type="paragraph" w:styleId="1528">
    <w:name w:val="无间隔1"/>
    <w:next w:val="1528"/>
    <w:link w:val="1225"/>
    <w:uiPriority w:val="99"/>
    <w:qFormat/>
    <w:pPr>
      <w:jc w:val="both"/>
      <w:widowControl w:val="off"/>
    </w:pPr>
    <w:rPr>
      <w:rFonts w:ascii="Times New Roman" w:hAnsi="Times New Roman" w:eastAsia="宋体" w:cs="Times New Roman"/>
      <w:sz w:val="21"/>
      <w:szCs w:val="21"/>
      <w:lang w:val="en-US" w:eastAsia="zh-CN" w:bidi="ar-SA"/>
    </w:rPr>
  </w:style>
  <w:style w:type="paragraph" w:styleId="1529">
    <w:name w:val="正文_0"/>
    <w:next w:val="1529"/>
    <w:link w:val="1225"/>
    <w:qFormat/>
    <w:pPr>
      <w:jc w:val="both"/>
      <w:widowControl w:val="off"/>
    </w:pPr>
    <w:rPr>
      <w:rFonts w:ascii="Times New Roman" w:hAnsi="Times New Roman" w:eastAsia="宋体" w:cs="Times New Roman"/>
      <w:sz w:val="21"/>
      <w:szCs w:val="24"/>
      <w:lang w:val="en-US" w:eastAsia="zh-CN" w:bidi="ar-SA"/>
    </w:rPr>
  </w:style>
  <w:style w:type="character" w:styleId="16495" w:default="1">
    <w:name w:val="Default Paragraph Font"/>
    <w:uiPriority w:val="1"/>
    <w:semiHidden/>
    <w:unhideWhenUsed/>
  </w:style>
  <w:style w:type="numbering" w:styleId="16496" w:default="1">
    <w:name w:val="No List"/>
    <w:uiPriority w:val="99"/>
    <w:semiHidden/>
    <w:unhideWhenUsed/>
  </w:style>
  <w:style w:type="table" w:styleId="164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2</cp:revision>
  <dcterms:created xsi:type="dcterms:W3CDTF">2025-04-24T06:48:00Z</dcterms:created>
  <dcterms:modified xsi:type="dcterms:W3CDTF">2026-06-15T08:18:52Z</dcterms:modified>
</cp:coreProperties>
</file>