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6"/>
        <w:ind w:firstLine="0"/>
        <w:jc w:val="both"/>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r>
      <w:r/>
    </w:p>
    <w:p>
      <w:pPr>
        <w:pStyle w:val="1056"/>
        <w:ind w:firstLine="0"/>
        <w:jc w:val="center"/>
        <w:rPr>
          <w:rFonts w:hint="eastAsia" w:eastAsia="黑体"/>
          <w:b/>
          <w:bCs/>
          <w:color w:val="auto"/>
          <w:sz w:val="84"/>
          <w:highlight w:val="none"/>
          <w:shd w:val="clear" w:color="auto" w:fill="auto"/>
        </w:rPr>
      </w:pPr>
      <w:r>
        <w:rPr>
          <w:rFonts w:hint="eastAsia" w:eastAsia="黑体"/>
          <w:b/>
          <w:bCs/>
          <w:color w:val="auto"/>
          <w:sz w:val="84"/>
          <w:highlight w:val="none"/>
          <w:shd w:val="clear" w:color="auto" w:fill="auto"/>
        </w:rPr>
        <w:t xml:space="preserve">招　标　文　件</w:t>
      </w:r>
      <w:r/>
    </w:p>
    <w:p>
      <w:pPr>
        <w:pStyle w:val="1056"/>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56"/>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56"/>
        <w:ind w:left="0" w:firstLine="0"/>
        <w:jc w:val="center"/>
        <w:rPr>
          <w:rFonts w:hint="eastAsia"/>
          <w:b/>
          <w:bCs/>
          <w:color w:val="auto"/>
          <w:sz w:val="32"/>
          <w:highlight w:val="none"/>
          <w:shd w:val="clear" w:color="auto" w:fill="auto"/>
        </w:rPr>
      </w:pPr>
      <w:r>
        <w:rPr>
          <w:rFonts w:hint="eastAsia"/>
          <w:b/>
          <w:bCs/>
          <w:color w:val="auto"/>
          <w:sz w:val="32"/>
          <w:highlight w:val="none"/>
          <w:shd w:val="clear" w:color="auto" w:fill="auto"/>
        </w:rPr>
      </w:r>
      <w:r/>
    </w:p>
    <w:p>
      <w:pPr>
        <w:pStyle w:val="1056"/>
        <w:ind w:left="0" w:firstLine="641"/>
        <w:jc w:val="center"/>
        <w:keepLines w:val="0"/>
        <w:keepNext w:val="0"/>
        <w:pageBreakBefore w:val="0"/>
        <w:spacing w:before="0" w:after="0" w:line="360" w:lineRule="auto"/>
        <w:widowControl w:val="off"/>
        <w:rPr>
          <w:rFonts w:hint="eastAsia" w:cs="Times New Roman"/>
          <w:b/>
          <w:bCs/>
          <w:color w:val="auto"/>
          <w:spacing w:val="-6"/>
          <w:sz w:val="32"/>
          <w:highlight w:val="none"/>
          <w:shd w:val="clear" w:color="auto" w:fill="auto"/>
          <w:lang w:eastAsia="zh-CN"/>
        </w:rPr>
      </w:pPr>
      <w:r>
        <w:rPr>
          <w:rFonts w:hint="eastAsia"/>
          <w:b/>
          <w:bCs/>
          <w:color w:val="auto"/>
          <w:sz w:val="32"/>
          <w:highlight w:val="none"/>
          <w:shd w:val="clear" w:color="auto" w:fill="auto"/>
          <w:lang w:val="en-US" w:eastAsia="zh-CN"/>
        </w:rPr>
        <w:t xml:space="preserve">  </w:t>
      </w:r>
      <w:r>
        <w:rPr>
          <w:rFonts w:hint="eastAsia"/>
          <w:b/>
          <w:bCs/>
          <w:color w:val="auto"/>
          <w:sz w:val="32"/>
          <w:highlight w:val="none"/>
          <w:shd w:val="clear" w:color="auto" w:fill="auto"/>
        </w:rPr>
        <w:t xml:space="preserve">项目名称：</w:t>
      </w:r>
      <w:r>
        <w:rPr>
          <w:rFonts w:hint="eastAsia" w:cs="Times New Roman"/>
          <w:b/>
          <w:bCs/>
          <w:color w:val="auto"/>
          <w:spacing w:val="-6"/>
          <w:sz w:val="32"/>
          <w:highlight w:val="none"/>
          <w:shd w:val="clear" w:color="auto" w:fill="auto"/>
          <w:lang w:eastAsia="zh-CN"/>
        </w:rPr>
        <w:t xml:space="preserve">省运会高尔夫球、垒球、棒球赛事服务项目（专门面向中小企业）</w:t>
      </w:r>
      <w:r/>
    </w:p>
    <w:p>
      <w:pPr>
        <w:pStyle w:val="1056"/>
        <w:ind w:left="0" w:firstLine="641"/>
        <w:jc w:val="center"/>
        <w:keepLines w:val="0"/>
        <w:keepNext w:val="0"/>
        <w:pageBreakBefore w:val="0"/>
        <w:spacing w:before="0" w:after="0" w:line="360" w:lineRule="auto"/>
        <w:widowControl w:val="off"/>
        <w:rPr>
          <w:rFonts w:hint="eastAsia" w:cs="Times New Roman"/>
          <w:b/>
          <w:bCs/>
          <w:color w:val="auto"/>
          <w:spacing w:val="-6"/>
          <w:sz w:val="32"/>
          <w:highlight w:val="none"/>
          <w:shd w:val="clear" w:color="auto" w:fill="auto"/>
          <w:lang w:eastAsia="zh-CN"/>
        </w:rPr>
      </w:pPr>
      <w:r>
        <w:rPr>
          <w:rFonts w:hint="eastAsia" w:cs="Times New Roman"/>
          <w:b/>
          <w:bCs/>
          <w:color w:val="auto"/>
          <w:spacing w:val="-6"/>
          <w:sz w:val="32"/>
          <w:highlight w:val="none"/>
          <w:shd w:val="clear" w:color="auto" w:fill="auto"/>
          <w:lang w:eastAsia="zh-CN"/>
        </w:rPr>
      </w:r>
      <w:r/>
    </w:p>
    <w:p>
      <w:pPr>
        <w:pStyle w:val="1056"/>
        <w:ind w:firstLine="1054"/>
        <w:jc w:val="left"/>
        <w:keepLines w:val="0"/>
        <w:keepNext w:val="0"/>
        <w:pageBreakBefore w:val="0"/>
        <w:spacing w:before="0" w:after="0" w:line="360" w:lineRule="auto"/>
        <w:widowControl w:val="off"/>
        <w:rPr>
          <w:rFonts w:hint="eastAsia"/>
          <w:b/>
          <w:bCs/>
          <w:color w:val="auto"/>
          <w:sz w:val="32"/>
          <w:highlight w:val="none"/>
          <w:shd w:val="clear" w:color="auto" w:fill="auto"/>
          <w:lang w:val="en-US" w:eastAsia="zh-CN"/>
        </w:rPr>
      </w:pPr>
      <w:r>
        <w:rPr>
          <w:rFonts w:hint="eastAsia"/>
          <w:b/>
          <w:bCs/>
          <w:color w:val="auto"/>
          <w:sz w:val="32"/>
          <w:highlight w:val="none"/>
          <w:shd w:val="clear" w:color="auto" w:fill="auto"/>
        </w:rPr>
        <w:t xml:space="preserve">项目编号：JSZC-320791-RJXM-G2026-0004</w:t>
      </w:r>
      <w:r/>
    </w:p>
    <w:p>
      <w:pPr>
        <w:pStyle w:val="105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5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5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5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5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5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5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r>
      <w:r/>
    </w:p>
    <w:p>
      <w:pPr>
        <w:pStyle w:val="1056"/>
        <w:ind w:firstLine="0"/>
        <w:spacing w:before="0" w:after="0"/>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本项目技术参数、评分标准等经我单位审核，完全符合我单位要求，同意按此文件发布信息。</w:t>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eastAsia="zh-CN"/>
        </w:rPr>
      </w:pPr>
      <w:r>
        <w:rPr>
          <w:rFonts w:hint="eastAsia" w:ascii="宋体" w:hAnsi="宋体"/>
          <w:bCs/>
          <w:color w:val="auto"/>
          <w:sz w:val="32"/>
          <w:szCs w:val="32"/>
          <w:highlight w:val="none"/>
          <w:shd w:val="clear" w:color="auto" w:fill="auto"/>
        </w:rPr>
        <w:t xml:space="preserve">采   购   人：</w:t>
      </w:r>
      <w:r>
        <w:rPr>
          <w:rFonts w:hint="eastAsia" w:ascii="宋体" w:hAnsi="宋体"/>
          <w:bCs/>
          <w:color w:val="auto"/>
          <w:sz w:val="32"/>
          <w:szCs w:val="32"/>
          <w:highlight w:val="none"/>
          <w:shd w:val="clear" w:color="auto" w:fill="auto"/>
          <w:lang w:eastAsia="zh-CN"/>
        </w:rPr>
        <w:t xml:space="preserve">连云港经济技术开发区社会事业局</w:t>
      </w:r>
      <w:r/>
    </w:p>
    <w:p>
      <w:pPr>
        <w:ind w:firstLine="912"/>
        <w:keepLines w:val="0"/>
        <w:keepNext w:val="0"/>
        <w:pageBreakBefore w:val="0"/>
        <w:spacing w:line="360" w:lineRule="auto"/>
        <w:widowControl w:val="off"/>
        <w:rPr>
          <w:rFonts w:hint="eastAsia" w:ascii="宋体" w:hAnsi="宋体" w:eastAsia="宋体"/>
          <w:bCs/>
          <w:color w:val="auto"/>
          <w:sz w:val="32"/>
          <w:szCs w:val="32"/>
          <w:highlight w:val="none"/>
          <w:shd w:val="clear" w:color="auto" w:fill="auto"/>
          <w:lang w:val="en-US" w:eastAsia="zh-CN"/>
        </w:rPr>
      </w:pPr>
      <w:r>
        <w:rPr>
          <w:rFonts w:hint="eastAsia" w:ascii="宋体" w:hAnsi="宋体"/>
          <w:bCs/>
          <w:color w:val="auto"/>
          <w:sz w:val="32"/>
          <w:szCs w:val="32"/>
          <w:highlight w:val="none"/>
          <w:shd w:val="clear" w:color="auto" w:fill="auto"/>
        </w:rPr>
        <w:t xml:space="preserve">采购代理机构：</w:t>
      </w:r>
      <w:r>
        <w:rPr>
          <w:rFonts w:hint="eastAsia" w:ascii="宋体" w:hAnsi="宋体"/>
          <w:bCs/>
          <w:color w:val="auto"/>
          <w:sz w:val="32"/>
          <w:szCs w:val="32"/>
          <w:highlight w:val="none"/>
          <w:shd w:val="clear" w:color="auto" w:fill="auto"/>
          <w:lang w:eastAsia="zh-CN"/>
        </w:rPr>
        <w:t xml:space="preserve">江苏瑞杰项目管理顾问有限公司</w:t>
      </w:r>
      <w:r/>
    </w:p>
    <w:p>
      <w:pPr>
        <w:pStyle w:val="1056"/>
        <w:ind w:firstLine="0"/>
        <w:jc w:val="center"/>
        <w:keepLines w:val="0"/>
        <w:keepNext w:val="0"/>
        <w:pageBreakBefore w:val="0"/>
        <w:spacing w:before="0" w:after="0" w:line="360" w:lineRule="auto"/>
        <w:widowControl w:val="off"/>
        <w:rPr>
          <w:rFonts w:hint="eastAsia"/>
          <w:color w:val="auto"/>
          <w:highlight w:val="none"/>
          <w:shd w:val="clear" w:color="auto" w:fill="auto"/>
        </w:rPr>
      </w:pPr>
      <w:r>
        <w:rPr>
          <w:rFonts w:hint="eastAsia" w:ascii="宋体" w:hAnsi="宋体" w:eastAsia="宋体" w:cs="宋体"/>
          <w:bCs/>
          <w:color w:val="auto"/>
          <w:sz w:val="32"/>
          <w:szCs w:val="32"/>
          <w:highlight w:val="none"/>
          <w:shd w:val="clear" w:color="auto" w:fill="auto"/>
          <w:lang w:val="en-US" w:eastAsia="zh-CN"/>
        </w:rPr>
        <w:t xml:space="preserve">202</w:t>
      </w:r>
      <w:r>
        <w:rPr>
          <w:rFonts w:hint="eastAsia" w:ascii="宋体" w:hAnsi="宋体" w:cs="宋体"/>
          <w:bCs/>
          <w:color w:val="auto"/>
          <w:sz w:val="32"/>
          <w:szCs w:val="32"/>
          <w:highlight w:val="none"/>
          <w:shd w:val="clear" w:color="auto" w:fill="auto"/>
          <w:lang w:val="en-US" w:eastAsia="zh-CN"/>
        </w:rPr>
        <w:t xml:space="preserve">6</w:t>
      </w:r>
      <w:r>
        <w:rPr>
          <w:rFonts w:hint="eastAsia" w:ascii="宋体" w:hAnsi="宋体" w:eastAsia="宋体" w:cs="宋体"/>
          <w:bCs/>
          <w:color w:val="auto"/>
          <w:sz w:val="32"/>
          <w:szCs w:val="32"/>
          <w:highlight w:val="none"/>
          <w:shd w:val="clear" w:color="auto" w:fill="auto"/>
        </w:rPr>
        <w:t xml:space="preserve">年</w:t>
      </w:r>
      <w:r>
        <w:rPr>
          <w:rFonts w:hint="eastAsia" w:ascii="宋体" w:hAnsi="宋体" w:eastAsia="宋体" w:cs="宋体"/>
          <w:bCs/>
          <w:color w:val="auto"/>
          <w:sz w:val="32"/>
          <w:szCs w:val="32"/>
          <w:highlight w:val="none"/>
          <w:shd w:val="clear" w:color="auto" w:fill="auto"/>
          <w:lang w:val="en-US" w:eastAsia="zh-CN"/>
        </w:rPr>
        <w:t xml:space="preserve">0</w:t>
      </w:r>
      <w:r>
        <w:rPr>
          <w:rFonts w:hint="eastAsia" w:ascii="宋体" w:hAnsi="宋体" w:cs="宋体"/>
          <w:bCs/>
          <w:color w:val="auto"/>
          <w:sz w:val="32"/>
          <w:szCs w:val="32"/>
          <w:highlight w:val="none"/>
          <w:shd w:val="clear" w:color="auto" w:fill="auto"/>
          <w:lang w:val="en-US" w:eastAsia="zh-CN"/>
        </w:rPr>
        <w:t xml:space="preserve">5</w:t>
      </w:r>
      <w:r>
        <w:rPr>
          <w:rFonts w:hint="eastAsia" w:ascii="宋体" w:hAnsi="宋体" w:eastAsia="宋体" w:cs="宋体"/>
          <w:bCs/>
          <w:color w:val="auto"/>
          <w:sz w:val="32"/>
          <w:szCs w:val="32"/>
          <w:highlight w:val="none"/>
          <w:shd w:val="clear" w:color="auto" w:fill="auto"/>
        </w:rPr>
        <w:t xml:space="preserve">月</w:t>
      </w:r>
      <w:r/>
    </w:p>
    <w:p>
      <w:pPr>
        <w:jc w:val="center"/>
        <w:keepLines w:val="0"/>
        <w:keepNext w:val="0"/>
        <w:pageBreakBefore w:val="0"/>
        <w:spacing w:line="360" w:lineRule="auto"/>
        <w:widowControl w:val="off"/>
        <w:rPr>
          <w:rFonts w:hint="eastAsia"/>
          <w:color w:val="auto"/>
          <w:highlight w:val="none"/>
          <w:shd w:val="clear" w:color="auto" w:fill="auto"/>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20823272"/>
      <w:r/>
      <w:bookmarkStart w:id="2" w:name="_Toc479757206"/>
      <w:r/>
      <w:bookmarkStart w:id="3" w:name="_Toc513029200"/>
      <w:r/>
      <w:bookmarkStart w:id="4" w:name="_Toc16938516"/>
      <w:r/>
      <w:bookmarkStart w:id="5" w:name="_Toc523127445"/>
      <w:r/>
      <w:r/>
    </w:p>
    <w:p>
      <w:pPr>
        <w:ind w:left="0"/>
        <w:jc w:val="center"/>
        <w:keepLines w:val="0"/>
        <w:keepNext w:val="0"/>
        <w:pageBreakBefore w:val="0"/>
        <w:spacing w:line="480" w:lineRule="auto"/>
        <w:widowControl w:val="off"/>
        <w:rPr>
          <w:rFonts w:hint="eastAsia" w:ascii="黑体" w:hAnsi="Arial" w:eastAsia="黑体"/>
          <w:b/>
          <w:color w:val="auto"/>
          <w:sz w:val="44"/>
          <w:highlight w:val="none"/>
          <w:shd w:val="clear" w:color="auto" w:fill="auto"/>
        </w:rPr>
        <w:outlineLvl w:val="0"/>
      </w:pPr>
      <w:r>
        <w:rPr>
          <w:rFonts w:hint="eastAsia"/>
          <w:color w:val="auto"/>
          <w:highlight w:val="none"/>
          <w:shd w:val="clear" w:color="auto" w:fill="auto"/>
        </w:rPr>
        <w:t xml:space="preserve"> </w:t>
      </w:r>
      <w:bookmarkStart w:id="6" w:name="_Toc2559"/>
      <w:r/>
      <w:bookmarkStart w:id="7" w:name="_Toc9045"/>
      <w:r/>
      <w:bookmarkStart w:id="8" w:name="_Toc3486"/>
      <w:r>
        <w:rPr>
          <w:rFonts w:hint="eastAsia" w:ascii="黑体" w:hAnsi="Arial" w:eastAsia="黑体"/>
          <w:b/>
          <w:color w:val="auto"/>
          <w:sz w:val="44"/>
          <w:highlight w:val="none"/>
          <w:shd w:val="clear" w:color="auto" w:fill="auto"/>
        </w:rPr>
        <w:t xml:space="preserve">总  目  录</w:t>
      </w:r>
      <w:bookmarkEnd w:id="6"/>
      <w:r/>
      <w:bookmarkEnd w:id="7"/>
      <w:r/>
      <w:bookmarkEnd w:id="8"/>
      <w:r/>
      <w:r/>
    </w:p>
    <w:p>
      <w:pPr>
        <w:pStyle w:val="817"/>
        <w:keepLines w:val="0"/>
        <w:keepNext w:val="0"/>
        <w:pageBreakBefore w:val="0"/>
        <w:spacing w:line="480" w:lineRule="auto"/>
        <w:widowControl w:val="off"/>
        <w:tabs>
          <w:tab w:val="right" w:pos="8953" w:leader="dot"/>
        </w:tabs>
        <w:rPr>
          <w:color w:val="auto"/>
          <w:sz w:val="28"/>
          <w:szCs w:val="28"/>
          <w:highlight w:val="none"/>
        </w:rPr>
      </w:pPr>
      <w:r>
        <w:rPr>
          <w:rFonts w:hint="eastAsia" w:ascii="仿宋_GB2312" w:hAnsi="Arial" w:eastAsia="仿宋_GB2312"/>
          <w:b/>
          <w:color w:val="auto"/>
          <w:sz w:val="28"/>
          <w:szCs w:val="28"/>
          <w:highlight w:val="none"/>
          <w:shd w:val="clear" w:color="auto" w:fill="auto"/>
        </w:rPr>
        <w:fldChar w:fldCharType="begin"/>
      </w:r>
      <w:r>
        <w:rPr>
          <w:rFonts w:hint="eastAsia" w:ascii="仿宋_GB2312" w:hAnsi="Arial" w:eastAsia="仿宋_GB2312"/>
          <w:b/>
          <w:color w:val="auto"/>
          <w:sz w:val="28"/>
          <w:szCs w:val="28"/>
          <w:highlight w:val="none"/>
          <w:shd w:val="clear" w:color="auto" w:fill="auto"/>
        </w:rPr>
        <w:instrText xml:space="preserve">TOC \o "1-3" \h \u </w:instrText>
      </w:r>
      <w:r>
        <w:rPr>
          <w:rFonts w:hint="eastAsia" w:ascii="仿宋_GB2312" w:hAnsi="Arial" w:eastAsia="仿宋_GB2312"/>
          <w:b/>
          <w:color w:val="auto"/>
          <w:sz w:val="28"/>
          <w:szCs w:val="28"/>
          <w:highlight w:val="none"/>
          <w:shd w:val="clear" w:color="auto" w:fill="auto"/>
        </w:rPr>
        <w:fldChar w:fldCharType="separate"/>
      </w:r>
      <w:r>
        <w:rPr>
          <w:rFonts w:hint="eastAsia" w:ascii="仿宋_GB2312" w:hAnsi="Arial" w:eastAsia="仿宋_GB2312"/>
          <w:color w:val="auto"/>
          <w:sz w:val="28"/>
          <w:szCs w:val="28"/>
          <w:highlight w:val="none"/>
          <w:shd w:val="clear" w:color="auto" w:fill="auto"/>
        </w:rPr>
        <w:fldChar w:fldCharType="begin"/>
      </w:r>
      <w:r>
        <w:rPr>
          <w:rFonts w:hint="eastAsia" w:ascii="仿宋_GB2312" w:hAnsi="Arial" w:eastAsia="仿宋_GB2312"/>
          <w:color w:val="auto"/>
          <w:sz w:val="28"/>
          <w:szCs w:val="28"/>
          <w:highlight w:val="none"/>
          <w:shd w:val="clear" w:color="auto" w:fill="auto"/>
        </w:rPr>
        <w:instrText xml:space="preserve"> HYPERLINK \l _Toc2801 </w:instrText>
      </w:r>
      <w:r>
        <w:rPr>
          <w:rFonts w:hint="eastAsia" w:ascii="仿宋_GB2312" w:hAnsi="Arial" w:eastAsia="仿宋_GB2312"/>
          <w:color w:val="auto"/>
          <w:sz w:val="28"/>
          <w:szCs w:val="28"/>
          <w:highlight w:val="none"/>
          <w:shd w:val="clear" w:color="auto" w:fill="auto"/>
        </w:rPr>
        <w:fldChar w:fldCharType="separate"/>
      </w:r>
      <w:r>
        <w:rPr>
          <w:rFonts w:hint="eastAsia" w:ascii="黑体" w:eastAsia="黑体"/>
          <w:color w:val="auto"/>
          <w:sz w:val="28"/>
          <w:szCs w:val="28"/>
          <w:highlight w:val="none"/>
          <w:shd w:val="clear" w:color="auto" w:fill="auto"/>
        </w:rPr>
        <w:t xml:space="preserve">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_Toc2801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rFonts w:hint="eastAsia" w:ascii="仿宋_GB2312" w:hAnsi="Arial" w:eastAsia="仿宋_GB2312"/>
          <w:color w:val="auto"/>
          <w:sz w:val="28"/>
          <w:szCs w:val="28"/>
          <w:highlight w:val="none"/>
          <w:shd w:val="clear" w:color="auto" w:fill="auto"/>
        </w:rPr>
        <w:fldChar w:fldCharType="end"/>
      </w:r>
      <w:r/>
    </w:p>
    <w:p>
      <w:pPr>
        <w:pStyle w:val="825"/>
        <w:ind w:left="0" w:firstLine="0"/>
        <w:keepLines w:val="0"/>
        <w:keepNext w:val="0"/>
        <w:pageBreakBefore w:val="0"/>
        <w:spacing w:line="480" w:lineRule="auto"/>
        <w:widowControl w:val="off"/>
        <w:tabs>
          <w:tab w:val="right" w:pos="8953" w:leader="dot"/>
        </w:tabs>
        <w:rPr>
          <w:color w:val="auto"/>
          <w:sz w:val="28"/>
          <w:szCs w:val="28"/>
          <w:highlight w:val="none"/>
        </w:rPr>
      </w:pPr>
      <w:r>
        <w:rPr>
          <w:rFonts w:hint="eastAsia" w:ascii="仿宋_GB2312" w:hAnsi="Arial" w:eastAsia="仿宋_GB2312"/>
          <w:color w:val="auto"/>
          <w:sz w:val="28"/>
          <w:szCs w:val="28"/>
          <w:highlight w:val="none"/>
          <w:shd w:val="clear" w:color="auto" w:fill="auto"/>
        </w:rPr>
        <w:fldChar w:fldCharType="begin"/>
      </w:r>
      <w:r>
        <w:rPr>
          <w:rFonts w:hint="eastAsia" w:ascii="仿宋_GB2312" w:hAnsi="Arial" w:eastAsia="仿宋_GB2312"/>
          <w:color w:val="auto"/>
          <w:sz w:val="28"/>
          <w:szCs w:val="28"/>
          <w:highlight w:val="none"/>
          <w:shd w:val="clear" w:color="auto" w:fill="auto"/>
        </w:rPr>
        <w:instrText xml:space="preserve"> HYPERLINK \l _Toc6975 </w:instrText>
      </w:r>
      <w:r>
        <w:rPr>
          <w:rFonts w:hint="eastAsia" w:ascii="仿宋_GB2312" w:hAnsi="Arial" w:eastAsia="仿宋_GB2312"/>
          <w:color w:val="auto"/>
          <w:sz w:val="28"/>
          <w:szCs w:val="28"/>
          <w:highlight w:val="none"/>
          <w:shd w:val="clear" w:color="auto" w:fill="auto"/>
        </w:rPr>
        <w:fldChar w:fldCharType="separate"/>
      </w:r>
      <w:r>
        <w:rPr>
          <w:rFonts w:hint="eastAsia" w:ascii="黑体" w:hAnsi="Times New Roman" w:eastAsia="黑体" w:cs="Times New Roman"/>
          <w:bCs w:val="0"/>
          <w:color w:val="auto"/>
          <w:sz w:val="28"/>
          <w:szCs w:val="28"/>
          <w:highlight w:val="none"/>
          <w:shd w:val="clear" w:color="auto" w:fill="auto"/>
          <w:lang w:val="en-US" w:eastAsia="zh-CN" w:bidi="ar-SA"/>
        </w:rPr>
        <w:t xml:space="preserve">第二章  </w:t>
      </w:r>
      <w:r>
        <w:rPr>
          <w:rFonts w:hint="eastAsia" w:ascii="黑体" w:eastAsia="黑体" w:cs="Times New Roman"/>
          <w:bCs w:val="0"/>
          <w:color w:val="auto"/>
          <w:sz w:val="28"/>
          <w:szCs w:val="28"/>
          <w:highlight w:val="none"/>
          <w:shd w:val="clear" w:color="auto" w:fill="auto"/>
          <w:lang w:val="en-US" w:eastAsia="zh-CN" w:bidi="ar-SA"/>
        </w:rPr>
        <w:t xml:space="preserve">供应商</w:t>
      </w:r>
      <w:r>
        <w:rPr>
          <w:rFonts w:hint="eastAsia" w:ascii="黑体" w:hAnsi="Times New Roman" w:eastAsia="黑体" w:cs="Times New Roman"/>
          <w:bCs w:val="0"/>
          <w:color w:val="auto"/>
          <w:sz w:val="28"/>
          <w:szCs w:val="28"/>
          <w:highlight w:val="none"/>
          <w:shd w:val="clear" w:color="auto" w:fill="auto"/>
          <w:lang w:val="en-US" w:eastAsia="zh-CN" w:bidi="ar-SA"/>
        </w:rPr>
        <w:t xml:space="preserve">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_Toc6975 \h </w:instrText>
      </w:r>
      <w:r>
        <w:rPr>
          <w:color w:val="auto"/>
          <w:sz w:val="28"/>
          <w:szCs w:val="28"/>
          <w:highlight w:val="none"/>
        </w:rPr>
        <w:fldChar w:fldCharType="separate"/>
      </w:r>
      <w:r>
        <w:rPr>
          <w:color w:val="auto"/>
          <w:sz w:val="28"/>
          <w:szCs w:val="28"/>
          <w:highlight w:val="none"/>
        </w:rPr>
        <w:t xml:space="preserve">4</w:t>
      </w:r>
      <w:r>
        <w:rPr>
          <w:color w:val="auto"/>
          <w:sz w:val="28"/>
          <w:szCs w:val="28"/>
          <w:highlight w:val="none"/>
        </w:rPr>
        <w:fldChar w:fldCharType="end"/>
      </w:r>
      <w:r>
        <w:rPr>
          <w:rFonts w:hint="eastAsia" w:ascii="仿宋_GB2312" w:hAnsi="Arial" w:eastAsia="仿宋_GB2312"/>
          <w:color w:val="auto"/>
          <w:sz w:val="28"/>
          <w:szCs w:val="28"/>
          <w:highlight w:val="none"/>
          <w:shd w:val="clear" w:color="auto" w:fill="auto"/>
        </w:rPr>
        <w:fldChar w:fldCharType="end"/>
      </w:r>
      <w:r/>
    </w:p>
    <w:p>
      <w:pPr>
        <w:pStyle w:val="817"/>
        <w:keepLines w:val="0"/>
        <w:keepNext w:val="0"/>
        <w:pageBreakBefore w:val="0"/>
        <w:spacing w:line="480" w:lineRule="auto"/>
        <w:widowControl w:val="off"/>
        <w:tabs>
          <w:tab w:val="right" w:pos="8953" w:leader="dot"/>
        </w:tabs>
        <w:rPr>
          <w:color w:val="auto"/>
          <w:sz w:val="28"/>
          <w:szCs w:val="28"/>
          <w:highlight w:val="none"/>
        </w:rPr>
      </w:pPr>
      <w:r>
        <w:rPr>
          <w:rFonts w:hint="eastAsia" w:ascii="仿宋_GB2312" w:hAnsi="Arial" w:eastAsia="仿宋_GB2312"/>
          <w:color w:val="auto"/>
          <w:sz w:val="28"/>
          <w:szCs w:val="28"/>
          <w:highlight w:val="none"/>
          <w:shd w:val="clear" w:color="auto" w:fill="auto"/>
        </w:rPr>
        <w:fldChar w:fldCharType="begin"/>
      </w:r>
      <w:r>
        <w:rPr>
          <w:rFonts w:hint="eastAsia" w:ascii="仿宋_GB2312" w:hAnsi="Arial" w:eastAsia="仿宋_GB2312"/>
          <w:color w:val="auto"/>
          <w:sz w:val="28"/>
          <w:szCs w:val="28"/>
          <w:highlight w:val="none"/>
          <w:shd w:val="clear" w:color="auto" w:fill="auto"/>
        </w:rPr>
        <w:instrText xml:space="preserve"> HYPERLINK \l _Toc581 </w:instrText>
      </w:r>
      <w:r>
        <w:rPr>
          <w:rFonts w:hint="eastAsia" w:ascii="仿宋_GB2312" w:hAnsi="Arial" w:eastAsia="仿宋_GB2312"/>
          <w:color w:val="auto"/>
          <w:sz w:val="28"/>
          <w:szCs w:val="28"/>
          <w:highlight w:val="none"/>
          <w:shd w:val="clear" w:color="auto" w:fill="auto"/>
        </w:rPr>
        <w:fldChar w:fldCharType="separate"/>
      </w:r>
      <w:r>
        <w:rPr>
          <w:rFonts w:hint="eastAsia" w:ascii="黑体" w:hAnsi="黑体" w:eastAsia="黑体" w:cs="Times New Roman"/>
          <w:bCs/>
          <w:color w:val="auto"/>
          <w:sz w:val="28"/>
          <w:szCs w:val="28"/>
          <w:highlight w:val="none"/>
        </w:rPr>
        <w:t xml:space="preserve">第三章  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_Toc581 \h </w:instrText>
      </w:r>
      <w:r>
        <w:rPr>
          <w:color w:val="auto"/>
          <w:sz w:val="28"/>
          <w:szCs w:val="28"/>
          <w:highlight w:val="none"/>
        </w:rPr>
        <w:fldChar w:fldCharType="separate"/>
      </w:r>
      <w:r>
        <w:rPr>
          <w:color w:val="auto"/>
          <w:sz w:val="28"/>
          <w:szCs w:val="28"/>
          <w:highlight w:val="none"/>
        </w:rPr>
        <w:t xml:space="preserve">17</w:t>
      </w:r>
      <w:r>
        <w:rPr>
          <w:color w:val="auto"/>
          <w:sz w:val="28"/>
          <w:szCs w:val="28"/>
          <w:highlight w:val="none"/>
        </w:rPr>
        <w:fldChar w:fldCharType="end"/>
      </w:r>
      <w:r>
        <w:rPr>
          <w:rFonts w:hint="eastAsia" w:ascii="仿宋_GB2312" w:hAnsi="Arial" w:eastAsia="仿宋_GB2312"/>
          <w:color w:val="auto"/>
          <w:sz w:val="28"/>
          <w:szCs w:val="28"/>
          <w:highlight w:val="none"/>
          <w:shd w:val="clear" w:color="auto" w:fill="auto"/>
        </w:rPr>
        <w:fldChar w:fldCharType="end"/>
      </w:r>
      <w:r/>
    </w:p>
    <w:p>
      <w:pPr>
        <w:pStyle w:val="817"/>
        <w:keepLines w:val="0"/>
        <w:keepNext w:val="0"/>
        <w:pageBreakBefore w:val="0"/>
        <w:spacing w:line="480" w:lineRule="auto"/>
        <w:widowControl w:val="off"/>
        <w:tabs>
          <w:tab w:val="right" w:pos="8953" w:leader="dot"/>
        </w:tabs>
        <w:rPr>
          <w:color w:val="auto"/>
          <w:sz w:val="28"/>
          <w:szCs w:val="28"/>
          <w:highlight w:val="none"/>
        </w:rPr>
      </w:pPr>
      <w:r>
        <w:rPr>
          <w:rFonts w:hint="eastAsia" w:ascii="仿宋_GB2312" w:hAnsi="Arial" w:eastAsia="仿宋_GB2312"/>
          <w:color w:val="auto"/>
          <w:sz w:val="28"/>
          <w:szCs w:val="28"/>
          <w:highlight w:val="none"/>
          <w:shd w:val="clear" w:color="auto" w:fill="auto"/>
        </w:rPr>
        <w:fldChar w:fldCharType="begin"/>
      </w:r>
      <w:r>
        <w:rPr>
          <w:rFonts w:hint="eastAsia" w:ascii="仿宋_GB2312" w:hAnsi="Arial" w:eastAsia="仿宋_GB2312"/>
          <w:color w:val="auto"/>
          <w:sz w:val="28"/>
          <w:szCs w:val="28"/>
          <w:highlight w:val="none"/>
          <w:shd w:val="clear" w:color="auto" w:fill="auto"/>
        </w:rPr>
        <w:instrText xml:space="preserve"> HYPERLINK \l _Toc4663 </w:instrText>
      </w:r>
      <w:r>
        <w:rPr>
          <w:rFonts w:hint="eastAsia" w:ascii="仿宋_GB2312" w:hAnsi="Arial" w:eastAsia="仿宋_GB2312"/>
          <w:color w:val="auto"/>
          <w:sz w:val="28"/>
          <w:szCs w:val="28"/>
          <w:highlight w:val="none"/>
          <w:shd w:val="clear" w:color="auto" w:fill="auto"/>
        </w:rPr>
        <w:fldChar w:fldCharType="separate"/>
      </w:r>
      <w:r>
        <w:rPr>
          <w:rFonts w:hint="eastAsia" w:ascii="黑体" w:hAnsi="Times New Roman" w:eastAsia="黑体" w:cs="Times New Roman"/>
          <w:color w:val="auto"/>
          <w:sz w:val="28"/>
          <w:szCs w:val="28"/>
          <w:highlight w:val="none"/>
          <w:shd w:val="clear" w:color="auto" w:fill="auto"/>
          <w:lang w:val="en-US" w:eastAsia="zh-CN" w:bidi="ar-SA"/>
        </w:rPr>
        <w:t xml:space="preserve">第四章 </w:t>
      </w:r>
      <w:r>
        <w:rPr>
          <w:rFonts w:hint="eastAsia" w:ascii="黑体" w:eastAsia="黑体" w:cs="Times New Roman"/>
          <w:color w:val="auto"/>
          <w:sz w:val="28"/>
          <w:szCs w:val="28"/>
          <w:highlight w:val="none"/>
          <w:shd w:val="clear" w:color="auto" w:fill="auto"/>
          <w:lang w:val="en-US" w:eastAsia="zh-CN" w:bidi="ar-SA"/>
        </w:rPr>
        <w:t xml:space="preserve"> </w:t>
      </w:r>
      <w:r>
        <w:rPr>
          <w:rFonts w:hint="eastAsia" w:ascii="黑体" w:hAnsi="Times New Roman" w:eastAsia="黑体" w:cs="Times New Roman"/>
          <w:color w:val="auto"/>
          <w:sz w:val="28"/>
          <w:szCs w:val="28"/>
          <w:highlight w:val="none"/>
          <w:shd w:val="clear" w:color="auto" w:fill="auto"/>
          <w:lang w:val="en-US" w:eastAsia="zh-CN" w:bidi="ar-SA"/>
        </w:rPr>
        <w:t xml:space="preserve">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_Toc4663 \h </w:instrText>
      </w:r>
      <w:r>
        <w:rPr>
          <w:color w:val="auto"/>
          <w:sz w:val="28"/>
          <w:szCs w:val="28"/>
          <w:highlight w:val="none"/>
        </w:rPr>
        <w:fldChar w:fldCharType="separate"/>
      </w:r>
      <w:r>
        <w:rPr>
          <w:color w:val="auto"/>
          <w:sz w:val="28"/>
          <w:szCs w:val="28"/>
          <w:highlight w:val="none"/>
        </w:rPr>
        <w:t xml:space="preserve">23</w:t>
      </w:r>
      <w:r>
        <w:rPr>
          <w:color w:val="auto"/>
          <w:sz w:val="28"/>
          <w:szCs w:val="28"/>
          <w:highlight w:val="none"/>
        </w:rPr>
        <w:fldChar w:fldCharType="end"/>
      </w:r>
      <w:r>
        <w:rPr>
          <w:rFonts w:hint="eastAsia" w:ascii="仿宋_GB2312" w:hAnsi="Arial" w:eastAsia="仿宋_GB2312"/>
          <w:color w:val="auto"/>
          <w:sz w:val="28"/>
          <w:szCs w:val="28"/>
          <w:highlight w:val="none"/>
          <w:shd w:val="clear" w:color="auto" w:fill="auto"/>
        </w:rPr>
        <w:fldChar w:fldCharType="end"/>
      </w:r>
      <w:r/>
    </w:p>
    <w:p>
      <w:pPr>
        <w:pStyle w:val="817"/>
        <w:keepLines w:val="0"/>
        <w:keepNext w:val="0"/>
        <w:pageBreakBefore w:val="0"/>
        <w:spacing w:line="480" w:lineRule="auto"/>
        <w:widowControl w:val="off"/>
        <w:tabs>
          <w:tab w:val="right" w:pos="8953" w:leader="dot"/>
        </w:tabs>
        <w:rPr>
          <w:color w:val="auto"/>
          <w:sz w:val="28"/>
          <w:szCs w:val="28"/>
          <w:highlight w:val="none"/>
        </w:rPr>
      </w:pPr>
      <w:r>
        <w:rPr>
          <w:rFonts w:hint="eastAsia" w:ascii="仿宋_GB2312" w:hAnsi="Arial" w:eastAsia="仿宋_GB2312"/>
          <w:color w:val="auto"/>
          <w:sz w:val="28"/>
          <w:szCs w:val="28"/>
          <w:highlight w:val="none"/>
          <w:shd w:val="clear" w:color="auto" w:fill="auto"/>
        </w:rPr>
        <w:fldChar w:fldCharType="begin"/>
      </w:r>
      <w:r>
        <w:rPr>
          <w:rFonts w:hint="eastAsia" w:ascii="仿宋_GB2312" w:hAnsi="Arial" w:eastAsia="仿宋_GB2312"/>
          <w:color w:val="auto"/>
          <w:sz w:val="28"/>
          <w:szCs w:val="28"/>
          <w:highlight w:val="none"/>
          <w:shd w:val="clear" w:color="auto" w:fill="auto"/>
        </w:rPr>
        <w:instrText xml:space="preserve"> HYPERLINK \l _Toc19583 </w:instrText>
      </w:r>
      <w:r>
        <w:rPr>
          <w:rFonts w:hint="eastAsia" w:ascii="仿宋_GB2312" w:hAnsi="Arial" w:eastAsia="仿宋_GB2312"/>
          <w:color w:val="auto"/>
          <w:sz w:val="28"/>
          <w:szCs w:val="28"/>
          <w:highlight w:val="none"/>
          <w:shd w:val="clear" w:color="auto" w:fill="auto"/>
        </w:rPr>
        <w:fldChar w:fldCharType="separate"/>
      </w:r>
      <w:r>
        <w:rPr>
          <w:rFonts w:hint="eastAsia" w:ascii="黑体" w:hAnsi="Times New Roman" w:eastAsia="黑体" w:cs="Times New Roman"/>
          <w:color w:val="auto"/>
          <w:sz w:val="28"/>
          <w:szCs w:val="28"/>
          <w:highlight w:val="none"/>
          <w:shd w:val="clear" w:color="auto" w:fill="auto"/>
        </w:rPr>
        <w:t xml:space="preserve">第五章  评标方法与评标标准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_Toc19583 \h </w:instrText>
      </w:r>
      <w:r>
        <w:rPr>
          <w:color w:val="auto"/>
          <w:sz w:val="28"/>
          <w:szCs w:val="28"/>
          <w:highlight w:val="none"/>
        </w:rPr>
        <w:fldChar w:fldCharType="separate"/>
      </w:r>
      <w:r>
        <w:rPr>
          <w:color w:val="auto"/>
          <w:sz w:val="28"/>
          <w:szCs w:val="28"/>
          <w:highlight w:val="none"/>
        </w:rPr>
        <w:t xml:space="preserve">61</w:t>
      </w:r>
      <w:r>
        <w:rPr>
          <w:color w:val="auto"/>
          <w:sz w:val="28"/>
          <w:szCs w:val="28"/>
          <w:highlight w:val="none"/>
        </w:rPr>
        <w:fldChar w:fldCharType="end"/>
      </w:r>
      <w:r>
        <w:rPr>
          <w:rFonts w:hint="eastAsia" w:ascii="仿宋_GB2312" w:hAnsi="Arial" w:eastAsia="仿宋_GB2312"/>
          <w:color w:val="auto"/>
          <w:sz w:val="28"/>
          <w:szCs w:val="28"/>
          <w:highlight w:val="none"/>
          <w:shd w:val="clear" w:color="auto" w:fill="auto"/>
        </w:rPr>
        <w:fldChar w:fldCharType="end"/>
      </w:r>
      <w:r/>
    </w:p>
    <w:p>
      <w:pPr>
        <w:pStyle w:val="817"/>
        <w:keepLines w:val="0"/>
        <w:keepNext w:val="0"/>
        <w:pageBreakBefore w:val="0"/>
        <w:spacing w:line="480" w:lineRule="auto"/>
        <w:widowControl w:val="off"/>
        <w:tabs>
          <w:tab w:val="right" w:pos="8953" w:leader="dot"/>
        </w:tabs>
        <w:rPr>
          <w:rFonts w:hint="eastAsia" w:eastAsia="仿宋_GB2312"/>
          <w:color w:val="auto"/>
          <w:sz w:val="28"/>
          <w:szCs w:val="28"/>
          <w:highlight w:val="none"/>
          <w:lang w:val="en-US" w:eastAsia="zh-CN"/>
        </w:rPr>
      </w:pPr>
      <w:r>
        <w:rPr>
          <w:rFonts w:hint="eastAsia" w:ascii="仿宋_GB2312" w:hAnsi="Arial" w:eastAsia="仿宋_GB2312"/>
          <w:color w:val="auto"/>
          <w:sz w:val="28"/>
          <w:szCs w:val="28"/>
          <w:highlight w:val="none"/>
          <w:shd w:val="clear" w:color="auto" w:fill="auto"/>
        </w:rPr>
        <w:fldChar w:fldCharType="begin"/>
      </w:r>
      <w:r>
        <w:rPr>
          <w:rFonts w:hint="eastAsia" w:ascii="仿宋_GB2312" w:hAnsi="Arial" w:eastAsia="仿宋_GB2312"/>
          <w:color w:val="auto"/>
          <w:sz w:val="28"/>
          <w:szCs w:val="28"/>
          <w:highlight w:val="none"/>
          <w:shd w:val="clear" w:color="auto" w:fill="auto"/>
        </w:rPr>
        <w:instrText xml:space="preserve"> HYPERLINK \l _Toc19647 </w:instrText>
      </w:r>
      <w:r>
        <w:rPr>
          <w:rFonts w:hint="eastAsia" w:ascii="仿宋_GB2312" w:hAnsi="Arial" w:eastAsia="仿宋_GB2312"/>
          <w:color w:val="auto"/>
          <w:sz w:val="28"/>
          <w:szCs w:val="28"/>
          <w:highlight w:val="none"/>
          <w:shd w:val="clear" w:color="auto" w:fill="auto"/>
        </w:rPr>
        <w:fldChar w:fldCharType="separate"/>
      </w:r>
      <w:r>
        <w:rPr>
          <w:rFonts w:hint="eastAsia" w:ascii="黑体" w:hAnsi="Times New Roman" w:eastAsia="黑体" w:cs="Times New Roman"/>
          <w:color w:val="auto"/>
          <w:sz w:val="28"/>
          <w:szCs w:val="28"/>
          <w:highlight w:val="none"/>
          <w:shd w:val="clear" w:color="auto" w:fill="auto"/>
        </w:rPr>
        <w:t xml:space="preserve">第六章  投标文件格式</w:t>
      </w:r>
      <w:r>
        <w:rPr>
          <w:color w:val="auto"/>
          <w:sz w:val="28"/>
          <w:szCs w:val="28"/>
          <w:highlight w:val="none"/>
        </w:rPr>
        <w:tab/>
      </w:r>
      <w:r>
        <w:rPr>
          <w:rFonts w:hint="eastAsia"/>
          <w:color w:val="auto"/>
          <w:sz w:val="28"/>
          <w:szCs w:val="28"/>
          <w:highlight w:val="none"/>
          <w:lang w:val="en-US" w:eastAsia="zh-CN"/>
        </w:rPr>
        <w:t xml:space="preserve">6</w:t>
      </w:r>
      <w:r>
        <w:rPr>
          <w:rFonts w:hint="eastAsia" w:ascii="仿宋_GB2312" w:hAnsi="Arial" w:eastAsia="仿宋_GB2312"/>
          <w:color w:val="auto"/>
          <w:sz w:val="28"/>
          <w:szCs w:val="28"/>
          <w:highlight w:val="none"/>
          <w:shd w:val="clear" w:color="auto" w:fill="auto"/>
        </w:rPr>
        <w:fldChar w:fldCharType="end"/>
      </w:r>
      <w:r>
        <w:rPr>
          <w:rFonts w:hint="eastAsia" w:ascii="仿宋_GB2312" w:hAnsi="Arial" w:eastAsia="仿宋_GB2312"/>
          <w:color w:val="auto"/>
          <w:sz w:val="28"/>
          <w:szCs w:val="28"/>
          <w:highlight w:val="none"/>
          <w:shd w:val="clear" w:color="auto" w:fill="auto"/>
          <w:lang w:val="en-US" w:eastAsia="zh-CN"/>
        </w:rPr>
        <w:t xml:space="preserve">4</w:t>
      </w:r>
      <w:r/>
    </w:p>
    <w:p>
      <w:pPr>
        <w:ind w:left="0"/>
        <w:keepLines w:val="0"/>
        <w:keepNext w:val="0"/>
        <w:pageBreakBefore w:val="0"/>
        <w:spacing w:line="480" w:lineRule="auto"/>
        <w:widowControl w:val="off"/>
        <w:rPr>
          <w:rFonts w:hint="eastAsia" w:ascii="仿宋_GB2312" w:hAnsi="Arial" w:eastAsia="仿宋_GB2312"/>
          <w:b/>
          <w:color w:val="auto"/>
          <w:sz w:val="28"/>
          <w:highlight w:val="none"/>
          <w:shd w:val="clear" w:color="auto" w:fill="auto"/>
        </w:rPr>
      </w:pPr>
      <w:r>
        <w:rPr>
          <w:rFonts w:hint="eastAsia" w:ascii="仿宋_GB2312" w:hAnsi="Arial" w:eastAsia="仿宋_GB2312"/>
          <w:color w:val="auto"/>
          <w:sz w:val="28"/>
          <w:szCs w:val="28"/>
          <w:highlight w:val="none"/>
          <w:shd w:val="clear" w:color="auto" w:fill="auto"/>
        </w:rPr>
        <w:fldChar w:fldCharType="end"/>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rPr>
          <w:rFonts w:hint="eastAsia"/>
          <w:color w:val="auto"/>
          <w:highlight w:val="none"/>
          <w:shd w:val="clear" w:color="auto" w:fill="auto"/>
        </w:rPr>
      </w:pPr>
      <w:r>
        <w:rPr>
          <w:rFonts w:hint="eastAsia"/>
          <w:color w:val="auto"/>
          <w:highlight w:val="none"/>
          <w:shd w:val="clear" w:color="auto" w:fill="auto"/>
        </w:rPr>
      </w:r>
      <w:r/>
    </w:p>
    <w:p>
      <w:pPr>
        <w:pStyle w:val="971"/>
        <w:rPr>
          <w:rFonts w:hint="eastAsia" w:ascii="黑体" w:eastAsia="黑体"/>
          <w:color w:val="auto"/>
          <w:sz w:val="44"/>
          <w:szCs w:val="44"/>
          <w:highlight w:val="none"/>
          <w:shd w:val="clear" w:color="auto" w:fill="auto"/>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bookmarkStart w:id="9" w:name="_Toc1635"/>
      <w:r/>
      <w:r/>
    </w:p>
    <w:p>
      <w:pPr>
        <w:pStyle w:val="971"/>
        <w:jc w:val="center"/>
        <w:pageBreakBefore w:val="0"/>
        <w:spacing w:line="360" w:lineRule="auto"/>
        <w:rPr>
          <w:rFonts w:hint="eastAsia" w:ascii="黑体" w:eastAsia="黑体"/>
          <w:bCs/>
          <w:color w:val="auto"/>
          <w:sz w:val="44"/>
          <w:szCs w:val="44"/>
          <w:highlight w:val="none"/>
          <w:shd w:val="clear" w:color="auto" w:fill="auto"/>
        </w:rPr>
      </w:pPr>
      <w:r/>
      <w:bookmarkStart w:id="10" w:name="_Toc2801"/>
      <w:r>
        <w:rPr>
          <w:rFonts w:hint="eastAsia" w:ascii="黑体" w:eastAsia="黑体"/>
          <w:color w:val="auto"/>
          <w:sz w:val="44"/>
          <w:szCs w:val="44"/>
          <w:highlight w:val="none"/>
          <w:shd w:val="clear" w:color="auto" w:fill="auto"/>
        </w:rPr>
        <w:t xml:space="preserve">第一章  </w:t>
      </w:r>
      <w:bookmarkEnd w:id="0"/>
      <w:r>
        <w:rPr>
          <w:rFonts w:hint="eastAsia" w:ascii="黑体" w:eastAsia="黑体"/>
          <w:color w:val="auto"/>
          <w:sz w:val="44"/>
          <w:szCs w:val="44"/>
          <w:highlight w:val="none"/>
          <w:shd w:val="clear" w:color="auto" w:fill="auto"/>
        </w:rPr>
        <w:t xml:space="preserve">投标邀请</w:t>
      </w:r>
      <w:bookmarkEnd w:id="9"/>
      <w:r/>
      <w:bookmarkEnd w:id="10"/>
      <w:r/>
      <w:r/>
    </w:p>
    <w:p>
      <w:pPr>
        <w:pStyle w:val="1056"/>
        <w:ind w:firstLine="787"/>
        <w:jc w:val="left"/>
        <w:keepLines w:val="0"/>
        <w:keepNext w:val="0"/>
        <w:pageBreakBefore w:val="0"/>
        <w:spacing w:before="0" w:after="0" w:line="31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受</w:t>
      </w:r>
      <w:r>
        <w:rPr>
          <w:rFonts w:hint="eastAsia" w:ascii="宋体" w:hAnsi="宋体" w:cs="宋体"/>
          <w:color w:val="auto"/>
          <w:sz w:val="24"/>
          <w:szCs w:val="24"/>
          <w:highlight w:val="none"/>
          <w:u w:val="single"/>
          <w:shd w:val="clear" w:color="auto" w:fill="auto"/>
          <w:lang w:eastAsia="zh-CN"/>
        </w:rPr>
        <w:t xml:space="preserve">连云港经济技术开发区社会事业局</w:t>
      </w:r>
      <w:r>
        <w:rPr>
          <w:rFonts w:hint="eastAsia" w:ascii="宋体" w:hAnsi="宋体" w:eastAsia="宋体" w:cs="宋体"/>
          <w:color w:val="auto"/>
          <w:sz w:val="24"/>
          <w:szCs w:val="24"/>
          <w:highlight w:val="none"/>
          <w:shd w:val="clear" w:color="auto" w:fill="auto"/>
        </w:rPr>
        <w:t xml:space="preserve">的委托，</w:t>
      </w:r>
      <w:r>
        <w:rPr>
          <w:rFonts w:hint="eastAsia" w:ascii="宋体" w:hAnsi="宋体" w:cs="宋体"/>
          <w:color w:val="auto"/>
          <w:sz w:val="24"/>
          <w:szCs w:val="24"/>
          <w:highlight w:val="none"/>
          <w:u w:val="single"/>
          <w:shd w:val="clear" w:color="auto" w:fill="auto"/>
          <w:lang w:val="en-US" w:eastAsia="zh-CN"/>
        </w:rPr>
        <w:t xml:space="preserve">江苏瑞杰项目管理顾问有限公司</w:t>
      </w:r>
      <w:r>
        <w:rPr>
          <w:rFonts w:hint="eastAsia" w:ascii="宋体" w:hAnsi="宋体" w:eastAsia="宋体" w:cs="宋体"/>
          <w:color w:val="auto"/>
          <w:sz w:val="24"/>
          <w:szCs w:val="24"/>
          <w:highlight w:val="none"/>
          <w:shd w:val="clear" w:color="auto" w:fill="auto"/>
        </w:rPr>
        <w:t xml:space="preserve">就</w:t>
      </w:r>
      <w:r>
        <w:rPr>
          <w:rFonts w:hint="eastAsia" w:ascii="宋体" w:hAnsi="宋体" w:cs="宋体"/>
          <w:color w:val="auto"/>
          <w:sz w:val="24"/>
          <w:szCs w:val="24"/>
          <w:highlight w:val="none"/>
          <w:u w:val="single"/>
          <w:shd w:val="clear" w:color="auto" w:fill="auto"/>
          <w:lang w:eastAsia="zh-CN"/>
        </w:rPr>
        <w:t xml:space="preserve">省运会高尔夫球、垒球、棒球赛事服务项目</w:t>
      </w:r>
      <w:r>
        <w:rPr>
          <w:rFonts w:hint="eastAsia" w:ascii="宋体" w:hAnsi="宋体" w:eastAsia="宋体" w:cs="宋体"/>
          <w:color w:val="auto"/>
          <w:sz w:val="24"/>
          <w:szCs w:val="24"/>
          <w:highlight w:val="none"/>
          <w:u w:val="single"/>
          <w:shd w:val="clear" w:color="auto" w:fill="auto"/>
          <w:lang w:eastAsia="zh-CN"/>
        </w:rPr>
        <w:t xml:space="preserve">（专门面向中小企业）</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u w:val="single"/>
          <w:shd w:val="clear" w:color="auto" w:fill="auto"/>
          <w:lang w:eastAsia="zh-CN"/>
        </w:rPr>
        <w:t xml:space="preserve">项目编号：JSZC-320791-RJXM-G2026-0004</w:t>
      </w:r>
      <w:r>
        <w:rPr>
          <w:rFonts w:hint="eastAsia" w:ascii="宋体" w:hAnsi="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 xml:space="preserve">)项目进行公开招标采购，欢迎符合条件的供应商投标。</w:t>
      </w:r>
      <w:r/>
    </w:p>
    <w:p>
      <w:pPr>
        <w:ind w:firstLine="480"/>
        <w:pageBreakBefore w:val="0"/>
        <w:spacing w:line="312" w:lineRule="auto"/>
        <w:rPr>
          <w:rFonts w:hint="eastAsia" w:ascii="宋体" w:hAnsi="宋体" w:eastAsia="宋体" w:cs="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shd w:val="clear" w:color="auto" w:fill="auto"/>
        </w:rPr>
        <w:t xml:space="preserve">项目概况</w:t>
      </w:r>
      <w:r/>
    </w:p>
    <w:p>
      <w:pPr>
        <w:ind w:firstLine="480"/>
        <w:pageBreakBefore w:val="0"/>
        <w:spacing w:line="312" w:lineRule="auto"/>
        <w:rPr>
          <w:rFonts w:hint="eastAsia" w:ascii="宋体" w:hAnsi="宋体" w:eastAsia="宋体" w:cs="宋体"/>
          <w:color w:val="auto"/>
          <w:sz w:val="24"/>
          <w:szCs w:val="24"/>
          <w:highlight w:val="none"/>
          <w:shd w:val="clear" w:color="auto" w:fill="auto"/>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shd w:val="clear" w:color="auto" w:fill="auto"/>
          <w:lang w:eastAsia="zh-CN"/>
        </w:rPr>
        <w:t xml:space="preserve">省运会高尔夫球、垒球、棒球赛事服务项目</w:t>
      </w:r>
      <w:r>
        <w:rPr>
          <w:rFonts w:hint="eastAsia" w:ascii="宋体" w:hAnsi="宋体" w:eastAsia="宋体" w:cs="宋体"/>
          <w:color w:val="auto"/>
          <w:sz w:val="24"/>
          <w:szCs w:val="24"/>
          <w:highlight w:val="none"/>
          <w:u w:val="single"/>
          <w:shd w:val="clear" w:color="auto" w:fill="auto"/>
          <w:lang w:eastAsia="zh-CN"/>
        </w:rPr>
        <w:t xml:space="preserve">（专门面向中小企业）</w:t>
      </w:r>
      <w:r>
        <w:rPr>
          <w:rFonts w:hint="eastAsia" w:ascii="宋体" w:hAnsi="宋体" w:eastAsia="宋体" w:cs="宋体"/>
          <w:color w:val="auto"/>
          <w:sz w:val="24"/>
          <w:szCs w:val="24"/>
          <w:highlight w:val="none"/>
          <w:shd w:val="clear" w:color="auto" w:fill="auto"/>
        </w:rPr>
        <w:t xml:space="preserve">招标项目的潜在</w:t>
      </w:r>
      <w:r>
        <w:rPr>
          <w:rFonts w:hint="eastAsia" w:ascii="宋体" w:hAnsi="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可在</w:t>
      </w:r>
      <w:r>
        <w:rPr>
          <w:rFonts w:hint="eastAsia" w:ascii="宋体" w:hAnsi="宋体" w:eastAsia="宋体" w:cs="宋体"/>
          <w:color w:val="auto"/>
          <w:sz w:val="24"/>
          <w:szCs w:val="24"/>
          <w:highlight w:val="none"/>
          <w:u w:val="single"/>
          <w:shd w:val="clear" w:color="auto" w:fill="auto"/>
        </w:rPr>
        <w:t xml:space="preserve">“江苏政府采购网”自行免费下载</w:t>
      </w:r>
      <w:r>
        <w:rPr>
          <w:rFonts w:hint="eastAsia" w:ascii="宋体" w:hAnsi="宋体" w:eastAsia="宋体" w:cs="宋体"/>
          <w:color w:val="auto"/>
          <w:sz w:val="24"/>
          <w:szCs w:val="24"/>
          <w:highlight w:val="none"/>
          <w:shd w:val="clear" w:color="auto" w:fill="auto"/>
        </w:rPr>
        <w:t xml:space="preserve">招标文件，并于</w:t>
      </w:r>
      <w:r>
        <w:rPr>
          <w:rFonts w:hint="eastAsia" w:ascii="宋体" w:hAnsi="宋体" w:eastAsia="宋体" w:cs="宋体"/>
          <w:color w:val="auto"/>
          <w:sz w:val="24"/>
          <w:szCs w:val="24"/>
          <w:highlight w:val="none"/>
          <w:u w:val="single"/>
          <w:shd w:val="clear" w:color="auto" w:fill="auto"/>
          <w:lang w:val="en-US" w:eastAsia="zh-CN"/>
        </w:rPr>
        <w:t xml:space="preserve">2026</w:t>
      </w:r>
      <w:r>
        <w:rPr>
          <w:rFonts w:hint="eastAsia" w:ascii="宋体" w:hAnsi="宋体" w:eastAsia="宋体" w:cs="宋体"/>
          <w:color w:val="auto"/>
          <w:sz w:val="24"/>
          <w:szCs w:val="24"/>
          <w:highlight w:val="none"/>
          <w:u w:val="single"/>
          <w:shd w:val="clear" w:color="auto" w:fill="auto"/>
        </w:rPr>
        <w:t xml:space="preserve">年</w:t>
      </w:r>
      <w:r>
        <w:rPr>
          <w:rFonts w:hint="eastAsia" w:ascii="宋体" w:hAnsi="宋体" w:cs="宋体"/>
          <w:color w:val="auto"/>
          <w:sz w:val="24"/>
          <w:szCs w:val="24"/>
          <w:highlight w:val="none"/>
          <w:u w:val="single"/>
          <w:shd w:val="clear" w:color="auto" w:fill="auto"/>
          <w:lang w:val="en-US" w:eastAsia="zh-CN"/>
        </w:rPr>
        <w:t xml:space="preserve">06</w:t>
      </w:r>
      <w:r>
        <w:rPr>
          <w:rFonts w:hint="eastAsia" w:ascii="宋体" w:hAnsi="宋体" w:eastAsia="宋体" w:cs="宋体"/>
          <w:color w:val="auto"/>
          <w:sz w:val="24"/>
          <w:szCs w:val="24"/>
          <w:highlight w:val="none"/>
          <w:u w:val="single"/>
          <w:shd w:val="clear" w:color="auto" w:fill="auto"/>
          <w:lang w:val="en-US" w:eastAsia="zh-CN"/>
        </w:rPr>
        <w:t xml:space="preserve">月</w:t>
      </w:r>
      <w:r>
        <w:rPr>
          <w:rFonts w:hint="eastAsia" w:ascii="宋体" w:hAnsi="宋体" w:cs="宋体"/>
          <w:color w:val="auto"/>
          <w:sz w:val="24"/>
          <w:szCs w:val="24"/>
          <w:highlight w:val="none"/>
          <w:u w:val="single"/>
          <w:shd w:val="clear" w:color="auto" w:fill="auto"/>
          <w:lang w:val="en-US" w:eastAsia="zh-CN"/>
        </w:rPr>
        <w:t xml:space="preserve">22</w:t>
      </w:r>
      <w:r>
        <w:rPr>
          <w:rFonts w:hint="eastAsia" w:ascii="宋体" w:hAnsi="宋体" w:eastAsia="宋体" w:cs="宋体"/>
          <w:color w:val="auto"/>
          <w:sz w:val="24"/>
          <w:szCs w:val="24"/>
          <w:highlight w:val="none"/>
          <w:u w:val="single"/>
          <w:shd w:val="clear" w:color="auto" w:fill="auto"/>
          <w:lang w:val="en-US" w:eastAsia="zh-CN"/>
        </w:rPr>
        <w:t xml:space="preserve">日09</w:t>
      </w:r>
      <w:r>
        <w:rPr>
          <w:rFonts w:hint="eastAsia" w:ascii="宋体" w:hAnsi="宋体" w:eastAsia="宋体" w:cs="宋体"/>
          <w:bCs/>
          <w:color w:val="auto"/>
          <w:sz w:val="24"/>
          <w:szCs w:val="24"/>
          <w:highlight w:val="none"/>
          <w:u w:val="single"/>
          <w:shd w:val="clear" w:color="auto" w:fill="auto"/>
        </w:rPr>
        <w:t xml:space="preserve">点</w:t>
      </w:r>
      <w:r>
        <w:rPr>
          <w:rFonts w:hint="eastAsia" w:ascii="宋体" w:hAnsi="宋体" w:eastAsia="宋体" w:cs="宋体"/>
          <w:bCs/>
          <w:color w:val="auto"/>
          <w:sz w:val="24"/>
          <w:szCs w:val="24"/>
          <w:highlight w:val="none"/>
          <w:u w:val="single"/>
          <w:shd w:val="clear" w:color="auto" w:fill="auto"/>
          <w:lang w:val="en-US" w:eastAsia="zh-CN"/>
        </w:rPr>
        <w:t xml:space="preserve">00</w:t>
      </w:r>
      <w:r>
        <w:rPr>
          <w:rFonts w:hint="eastAsia" w:ascii="宋体" w:hAnsi="宋体" w:eastAsia="宋体" w:cs="宋体"/>
          <w:bCs/>
          <w:color w:val="auto"/>
          <w:sz w:val="24"/>
          <w:szCs w:val="24"/>
          <w:highlight w:val="none"/>
          <w:u w:val="single"/>
          <w:shd w:val="clear" w:color="auto" w:fill="auto"/>
        </w:rPr>
        <w:t xml:space="preserve">分（</w:t>
      </w:r>
      <w:r>
        <w:rPr>
          <w:rFonts w:hint="eastAsia" w:ascii="宋体" w:hAnsi="宋体" w:eastAsia="宋体" w:cs="宋体"/>
          <w:bCs/>
          <w:color w:val="auto"/>
          <w:sz w:val="24"/>
          <w:szCs w:val="24"/>
          <w:highlight w:val="none"/>
          <w:shd w:val="clear" w:color="auto" w:fill="auto"/>
        </w:rPr>
        <w:t xml:space="preserve">北京时间）前递交投标文件</w:t>
      </w:r>
      <w:r>
        <w:rPr>
          <w:rFonts w:hint="eastAsia" w:ascii="宋体" w:hAnsi="宋体" w:eastAsia="宋体" w:cs="宋体"/>
          <w:color w:val="auto"/>
          <w:sz w:val="24"/>
          <w:szCs w:val="24"/>
          <w:highlight w:val="none"/>
          <w:shd w:val="clear" w:color="auto" w:fill="auto"/>
        </w:rPr>
        <w:t xml:space="preserve">。</w:t>
      </w:r>
      <w:r/>
    </w:p>
    <w:p>
      <w:pPr>
        <w:pStyle w:val="975"/>
        <w:ind w:firstLine="498"/>
        <w:pageBreakBefore w:val="0"/>
        <w:spacing w:before="0" w:after="0" w:line="312" w:lineRule="auto"/>
        <w:rPr>
          <w:rFonts w:hint="eastAsia" w:ascii="宋体" w:hAnsi="宋体" w:eastAsia="宋体" w:cs="宋体"/>
          <w:color w:val="auto"/>
          <w:sz w:val="24"/>
          <w:szCs w:val="24"/>
          <w:highlight w:val="none"/>
          <w:shd w:val="clear" w:color="auto" w:fill="auto"/>
        </w:rPr>
      </w:pPr>
      <w:r/>
      <w:bookmarkStart w:id="11" w:name="_Toc35393621"/>
      <w:r/>
      <w:bookmarkStart w:id="12" w:name="_Toc16002"/>
      <w:r/>
      <w:bookmarkStart w:id="13" w:name="_Toc35393790"/>
      <w:r/>
      <w:bookmarkStart w:id="14" w:name="_Toc38985263"/>
      <w:r/>
      <w:bookmarkStart w:id="15" w:name="_Toc28359002"/>
      <w:r/>
      <w:bookmarkStart w:id="16" w:name="_Toc28359079"/>
      <w:r/>
      <w:bookmarkStart w:id="17" w:name="_Hlk24379207"/>
      <w:r/>
      <w:bookmarkStart w:id="18" w:name="_Toc2245"/>
      <w:r/>
      <w:bookmarkStart w:id="19" w:name="_Toc21136"/>
      <w:r>
        <w:rPr>
          <w:rFonts w:hint="eastAsia" w:ascii="宋体" w:hAnsi="宋体" w:eastAsia="宋体" w:cs="宋体"/>
          <w:color w:val="auto"/>
          <w:sz w:val="24"/>
          <w:szCs w:val="24"/>
          <w:highlight w:val="none"/>
          <w:shd w:val="clear" w:color="auto" w:fill="auto"/>
        </w:rPr>
        <w:t xml:space="preserve">一、项目基本情况</w:t>
      </w:r>
      <w:bookmarkEnd w:id="11"/>
      <w:r/>
      <w:bookmarkEnd w:id="12"/>
      <w:r/>
      <w:bookmarkEnd w:id="13"/>
      <w:r/>
      <w:bookmarkEnd w:id="14"/>
      <w:r/>
      <w:bookmarkEnd w:id="15"/>
      <w:r/>
      <w:bookmarkEnd w:id="16"/>
      <w:r/>
      <w:bookmarkEnd w:id="17"/>
      <w:r/>
      <w:bookmarkEnd w:id="18"/>
      <w:r/>
      <w:bookmarkEnd w:id="19"/>
      <w:r/>
      <w:r/>
    </w:p>
    <w:p>
      <w:pPr>
        <w:ind w:firstLine="480"/>
        <w:pageBreakBefore w:val="0"/>
        <w:spacing w:line="312"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1.项目编号：JSZC-320791-RJXM-G2026-0004</w:t>
      </w:r>
      <w:r/>
    </w:p>
    <w:p>
      <w:pPr>
        <w:ind w:firstLine="480"/>
        <w:pageBreakBefore w:val="0"/>
        <w:spacing w:line="312"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2.项目名称：</w:t>
      </w:r>
      <w:r>
        <w:rPr>
          <w:rFonts w:hint="eastAsia" w:ascii="宋体" w:hAnsi="宋体" w:cs="宋体"/>
          <w:color w:val="auto"/>
          <w:sz w:val="24"/>
          <w:szCs w:val="24"/>
          <w:highlight w:val="none"/>
          <w:shd w:val="clear" w:color="auto" w:fill="auto"/>
          <w:lang w:eastAsia="zh-CN"/>
        </w:rPr>
        <w:t xml:space="preserve">省运会高尔夫球、垒球、棒球赛事服务项目</w:t>
      </w:r>
      <w:r>
        <w:rPr>
          <w:rFonts w:hint="eastAsia" w:ascii="宋体" w:hAnsi="宋体" w:eastAsia="宋体" w:cs="宋体"/>
          <w:color w:val="auto"/>
          <w:sz w:val="24"/>
          <w:szCs w:val="24"/>
          <w:highlight w:val="none"/>
          <w:shd w:val="clear" w:color="auto" w:fill="auto"/>
          <w:lang w:eastAsia="zh-CN"/>
        </w:rPr>
        <w:t xml:space="preserve">（专门面向中小企业）</w:t>
      </w:r>
      <w:r/>
    </w:p>
    <w:p>
      <w:pPr>
        <w:ind w:firstLine="480"/>
        <w:pageBreakBefore w:val="0"/>
        <w:spacing w:line="312"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3.预算金额：</w:t>
      </w:r>
      <w:r>
        <w:rPr>
          <w:rFonts w:hint="eastAsia" w:ascii="宋体" w:hAnsi="宋体" w:cs="宋体"/>
          <w:color w:val="auto"/>
          <w:sz w:val="24"/>
          <w:szCs w:val="24"/>
          <w:highlight w:val="none"/>
          <w:shd w:val="clear" w:color="auto" w:fill="auto"/>
          <w:lang w:val="en-US" w:eastAsia="zh-CN"/>
        </w:rPr>
        <w:t xml:space="preserve">661万</w:t>
      </w:r>
      <w:r>
        <w:rPr>
          <w:rFonts w:hint="eastAsia" w:ascii="宋体" w:hAnsi="宋体" w:eastAsia="宋体" w:cs="宋体"/>
          <w:color w:val="auto"/>
          <w:sz w:val="24"/>
          <w:szCs w:val="24"/>
          <w:highlight w:val="none"/>
          <w:shd w:val="clear" w:color="auto" w:fill="auto"/>
          <w:lang w:val="en-US" w:eastAsia="zh-CN"/>
        </w:rPr>
        <w:t xml:space="preserve">元。</w:t>
      </w:r>
      <w:r/>
    </w:p>
    <w:p>
      <w:pPr>
        <w:ind w:firstLine="480"/>
        <w:pageBreakBefore w:val="0"/>
        <w:spacing w:line="312"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4.</w:t>
      </w:r>
      <w:r>
        <w:rPr>
          <w:rFonts w:hint="eastAsia" w:ascii="宋体" w:hAnsi="宋体" w:eastAsia="宋体" w:cs="宋体"/>
          <w:color w:val="auto"/>
          <w:sz w:val="24"/>
          <w:szCs w:val="24"/>
          <w:highlight w:val="none"/>
          <w:shd w:val="clear" w:color="auto" w:fill="auto"/>
          <w:lang w:val="en-US" w:eastAsia="zh-CN"/>
        </w:rPr>
        <w:t xml:space="preserve">最高限价：</w:t>
      </w:r>
      <w:r>
        <w:rPr>
          <w:rFonts w:hint="eastAsia" w:ascii="宋体" w:hAnsi="宋体" w:cs="宋体"/>
          <w:color w:val="auto"/>
          <w:sz w:val="24"/>
          <w:szCs w:val="24"/>
          <w:highlight w:val="none"/>
          <w:shd w:val="clear" w:color="auto" w:fill="auto"/>
          <w:lang w:val="en-US" w:eastAsia="zh-CN"/>
        </w:rPr>
        <w:t xml:space="preserve">人民币661万元</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cs="宋体"/>
          <w:color w:val="auto"/>
          <w:sz w:val="24"/>
          <w:szCs w:val="24"/>
          <w:highlight w:val="none"/>
          <w:shd w:val="clear" w:color="auto" w:fill="auto"/>
          <w:lang w:val="en-US" w:eastAsia="zh-CN"/>
        </w:rPr>
        <w:t xml:space="preserve">供应商</w:t>
      </w:r>
      <w:r>
        <w:rPr>
          <w:rFonts w:hint="eastAsia" w:ascii="宋体" w:hAnsi="宋体" w:eastAsia="宋体" w:cs="宋体"/>
          <w:color w:val="auto"/>
          <w:sz w:val="24"/>
          <w:szCs w:val="24"/>
          <w:highlight w:val="none"/>
          <w:shd w:val="clear" w:color="auto" w:fill="auto"/>
          <w:lang w:val="en-US" w:eastAsia="zh-CN"/>
        </w:rPr>
        <w:t xml:space="preserve">所报的投标报价超过最高限价的投标无效</w:t>
      </w:r>
      <w:r>
        <w:rPr>
          <w:rFonts w:hint="eastAsia" w:ascii="宋体" w:hAnsi="宋体" w:eastAsia="宋体" w:cs="宋体"/>
          <w:color w:val="auto"/>
          <w:sz w:val="24"/>
          <w:szCs w:val="24"/>
          <w:highlight w:val="none"/>
          <w:shd w:val="clear" w:color="auto" w:fill="auto"/>
        </w:rPr>
        <w:t xml:space="preserve">。</w:t>
      </w:r>
      <w:r/>
    </w:p>
    <w:p>
      <w:pPr>
        <w:ind w:firstLine="480"/>
        <w:pageBreakBefore w:val="0"/>
        <w:spacing w:line="312"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5.采购需求（简介）：</w:t>
      </w:r>
      <w:r>
        <w:rPr>
          <w:rFonts w:hint="eastAsia" w:ascii="宋体" w:hAnsi="宋体" w:cs="宋体"/>
          <w:color w:val="auto"/>
          <w:spacing w:val="8"/>
          <w:sz w:val="24"/>
          <w:szCs w:val="24"/>
          <w:highlight w:val="none"/>
          <w:lang w:eastAsia="zh-CN"/>
        </w:rPr>
        <w:t xml:space="preserve">省运会高尔夫球、垒球、棒球赛事服务项目</w:t>
      </w:r>
      <w:r>
        <w:rPr>
          <w:rFonts w:hint="eastAsia" w:ascii="宋体" w:hAnsi="宋体" w:eastAsia="宋体" w:cs="宋体"/>
          <w:color w:val="auto"/>
          <w:sz w:val="24"/>
          <w:szCs w:val="24"/>
          <w:highlight w:val="none"/>
          <w:shd w:val="clear" w:color="auto" w:fill="auto"/>
        </w:rPr>
        <w:t xml:space="preserve">，详细内容见本招标文件第四章</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采购需求</w:t>
      </w:r>
      <w:r>
        <w:rPr>
          <w:rFonts w:hint="eastAsia" w:ascii="宋体" w:hAnsi="宋体" w:eastAsia="宋体" w:cs="宋体"/>
          <w:color w:val="auto"/>
          <w:sz w:val="24"/>
          <w:szCs w:val="24"/>
          <w:highlight w:val="none"/>
          <w:shd w:val="clear" w:color="auto" w:fill="auto"/>
          <w:lang w:eastAsia="zh-CN"/>
        </w:rPr>
        <w:t xml:space="preserve">”。</w:t>
      </w:r>
      <w:r/>
    </w:p>
    <w:p>
      <w:pPr>
        <w:ind w:firstLine="482"/>
        <w:pageBreakBefore w:val="0"/>
        <w:spacing w:line="312" w:lineRule="auto"/>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bCs/>
          <w:color w:val="auto"/>
          <w:sz w:val="24"/>
          <w:szCs w:val="24"/>
          <w:highlight w:val="none"/>
          <w:shd w:val="clear" w:color="auto" w:fill="auto"/>
        </w:rPr>
        <w:t xml:space="preserve">对项目采购需求部分的询问、质疑请与采购人联系，由采购人负责答复。</w:t>
      </w:r>
      <w:r/>
    </w:p>
    <w:p>
      <w:pPr>
        <w:ind w:firstLine="480"/>
        <w:pageBreakBefore w:val="0"/>
        <w:spacing w:line="312"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6.合同履行期限</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服务期限</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w:t>
      </w:r>
      <w:r>
        <w:rPr>
          <w:rFonts w:hint="eastAsia" w:ascii="宋体" w:hAnsi="宋体" w:eastAsia="宋体" w:cs="宋体"/>
          <w:color w:val="auto"/>
          <w:sz w:val="24"/>
          <w:szCs w:val="24"/>
          <w:highlight w:val="none"/>
        </w:rPr>
        <w:t xml:space="preserve">自本合同签署生效之日起至供应商所承担的赛事全部工作结束止</w:t>
      </w:r>
      <w:r>
        <w:rPr>
          <w:rFonts w:hint="eastAsia" w:ascii="宋体" w:hAnsi="宋体"/>
          <w:color w:val="auto"/>
          <w:sz w:val="24"/>
          <w:szCs w:val="24"/>
          <w:highlight w:val="none"/>
        </w:rPr>
        <w:t xml:space="preserve">。</w:t>
      </w:r>
      <w:r>
        <w:rPr>
          <w:rFonts w:hint="eastAsia" w:ascii="宋体" w:hAnsi="宋体" w:eastAsia="宋体" w:cs="宋体"/>
          <w:color w:val="auto"/>
          <w:sz w:val="24"/>
          <w:szCs w:val="24"/>
          <w:highlight w:val="none"/>
        </w:rPr>
        <w:t xml:space="preserve">（具体</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采购人要求为准）</w:t>
      </w:r>
      <w:r/>
    </w:p>
    <w:p>
      <w:pPr>
        <w:ind w:firstLine="480"/>
        <w:pageBreakBefore w:val="0"/>
        <w:spacing w:line="312" w:lineRule="auto"/>
        <w:rPr>
          <w:rFonts w:hint="eastAsia" w:ascii="宋体" w:hAnsi="宋体" w:eastAsia="宋体" w:cs="宋体"/>
          <w:bCs/>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.本项目</w:t>
      </w:r>
      <w:r>
        <w:rPr>
          <w:rFonts w:hint="eastAsia" w:ascii="宋体" w:hAnsi="宋体" w:eastAsia="宋体" w:cs="宋体"/>
          <w:color w:val="auto"/>
          <w:sz w:val="24"/>
          <w:szCs w:val="24"/>
          <w:highlight w:val="none"/>
          <w:u w:val="single"/>
          <w:shd w:val="clear" w:color="auto" w:fill="auto"/>
        </w:rPr>
        <w:t xml:space="preserve"> 不接受 </w:t>
      </w:r>
      <w:r>
        <w:rPr>
          <w:rFonts w:hint="eastAsia" w:ascii="宋体" w:hAnsi="宋体" w:eastAsia="宋体" w:cs="宋体"/>
          <w:color w:val="auto"/>
          <w:sz w:val="24"/>
          <w:szCs w:val="24"/>
          <w:highlight w:val="none"/>
          <w:shd w:val="clear" w:color="auto" w:fill="auto"/>
        </w:rPr>
        <w:t xml:space="preserve">联合体投标（接受/不接受）。</w:t>
      </w:r>
      <w:r/>
    </w:p>
    <w:p>
      <w:pPr>
        <w:pStyle w:val="975"/>
        <w:ind w:firstLine="498"/>
        <w:pageBreakBefore w:val="0"/>
        <w:spacing w:before="0" w:after="0" w:line="312" w:lineRule="auto"/>
        <w:widowControl w:val="off"/>
        <w:rPr>
          <w:rFonts w:hint="eastAsia" w:ascii="宋体" w:hAnsi="宋体" w:eastAsia="宋体" w:cs="宋体"/>
          <w:color w:val="auto"/>
          <w:sz w:val="24"/>
          <w:szCs w:val="24"/>
          <w:highlight w:val="none"/>
          <w:shd w:val="clear" w:color="auto" w:fill="auto"/>
        </w:rPr>
      </w:pPr>
      <w:r/>
      <w:bookmarkStart w:id="20" w:name="_Toc35393622"/>
      <w:r/>
      <w:bookmarkStart w:id="21" w:name="_Toc3796"/>
      <w:r/>
      <w:bookmarkStart w:id="22" w:name="_Toc28359003"/>
      <w:r/>
      <w:bookmarkStart w:id="23" w:name="_Toc28359080"/>
      <w:r/>
      <w:bookmarkStart w:id="24" w:name="_Toc13820"/>
      <w:r/>
      <w:bookmarkStart w:id="25" w:name="_Toc35393791"/>
      <w:r/>
      <w:bookmarkStart w:id="26" w:name="_Toc1258"/>
      <w:r/>
      <w:bookmarkStart w:id="27" w:name="_Toc38985264"/>
      <w:r>
        <w:rPr>
          <w:rFonts w:hint="eastAsia" w:ascii="宋体" w:hAnsi="宋体" w:eastAsia="宋体" w:cs="宋体"/>
          <w:color w:val="auto"/>
          <w:sz w:val="24"/>
          <w:szCs w:val="24"/>
          <w:highlight w:val="none"/>
          <w:shd w:val="clear" w:color="auto" w:fill="auto"/>
        </w:rPr>
        <w:t xml:space="preserve">二、申请人的资格要求：</w:t>
      </w:r>
      <w:bookmarkEnd w:id="20"/>
      <w:r/>
      <w:bookmarkEnd w:id="21"/>
      <w:r/>
      <w:bookmarkEnd w:id="22"/>
      <w:r/>
      <w:bookmarkEnd w:id="23"/>
      <w:r/>
      <w:bookmarkEnd w:id="24"/>
      <w:r/>
      <w:bookmarkEnd w:id="25"/>
      <w:r/>
      <w:bookmarkEnd w:id="26"/>
      <w:r/>
      <w:bookmarkEnd w:id="27"/>
      <w:r/>
      <w:r/>
    </w:p>
    <w:p>
      <w:pPr>
        <w:ind w:firstLine="480"/>
        <w:pageBreakBefore w:val="0"/>
        <w:spacing w:line="312" w:lineRule="auto"/>
        <w:widowControl w:val="off"/>
        <w:rPr>
          <w:rFonts w:hint="eastAsia" w:ascii="宋体" w:hAnsi="宋体" w:eastAsia="宋体" w:cs="宋体"/>
          <w:color w:val="auto"/>
          <w:sz w:val="24"/>
          <w:szCs w:val="24"/>
          <w:highlight w:val="none"/>
          <w:shd w:val="clear" w:color="auto" w:fill="auto"/>
        </w:rPr>
      </w:pPr>
      <w:r/>
      <w:bookmarkStart w:id="28" w:name="_Toc35393623"/>
      <w:r/>
      <w:bookmarkStart w:id="29" w:name="_Toc35393792"/>
      <w:r/>
      <w:bookmarkStart w:id="30" w:name="_Toc28359004"/>
      <w:r/>
      <w:bookmarkStart w:id="31" w:name="_Toc28359081"/>
      <w:r/>
      <w:bookmarkStart w:id="32" w:name="_Toc38985265"/>
      <w:r>
        <w:rPr>
          <w:rFonts w:hint="eastAsia" w:ascii="宋体" w:hAnsi="宋体" w:eastAsia="宋体" w:cs="宋体"/>
          <w:color w:val="auto"/>
          <w:sz w:val="24"/>
          <w:szCs w:val="24"/>
          <w:highlight w:val="none"/>
          <w:shd w:val="clear" w:color="auto" w:fill="auto"/>
        </w:rPr>
        <w:t xml:space="preserve">（一）通用资格要求</w:t>
      </w:r>
      <w:r/>
    </w:p>
    <w:p>
      <w:pPr>
        <w:ind w:firstLine="480"/>
        <w:pageBreakBefore w:val="0"/>
        <w:spacing w:line="31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1.满足《中华人民共和国政府采购法》第二十二条规定，并提供下列材料：</w:t>
      </w:r>
      <w:r/>
    </w:p>
    <w:p>
      <w:pPr>
        <w:ind w:firstLine="480"/>
        <w:pageBreakBefore w:val="0"/>
        <w:spacing w:line="31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法人或者其他组织的营业执照等证明文件，自然人的身份证明；</w:t>
      </w:r>
      <w:r/>
    </w:p>
    <w:p>
      <w:pPr>
        <w:ind w:firstLine="480"/>
        <w:pageBreakBefore w:val="0"/>
        <w:spacing w:line="312" w:lineRule="auto"/>
        <w:widowControl w:val="off"/>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具有良好的商业信誉和健全的财务会计制度</w:t>
      </w:r>
      <w:r>
        <w:rPr>
          <w:rFonts w:hint="eastAsia" w:ascii="宋体" w:hAnsi="宋体" w:eastAsia="宋体" w:cs="宋体"/>
          <w:color w:val="auto"/>
          <w:sz w:val="24"/>
          <w:szCs w:val="24"/>
          <w:highlight w:val="none"/>
          <w:shd w:val="clear" w:color="auto" w:fill="auto"/>
        </w:rPr>
        <w:t xml:space="preserve">；</w:t>
      </w:r>
      <w:r/>
    </w:p>
    <w:p>
      <w:pPr>
        <w:ind w:firstLine="480"/>
        <w:pageBreakBefore w:val="0"/>
        <w:spacing w:line="31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依法缴纳税收和社会保障资金的相关证明材料；</w:t>
      </w:r>
      <w:r/>
    </w:p>
    <w:p>
      <w:pPr>
        <w:ind w:firstLine="480"/>
        <w:pageBreakBefore w:val="0"/>
        <w:spacing w:line="31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具备履行合同所必需的设备和专业技术能力的书面声明及证明材料；</w:t>
      </w:r>
      <w:r/>
    </w:p>
    <w:p>
      <w:pPr>
        <w:ind w:firstLine="480"/>
        <w:pageBreakBefore w:val="0"/>
        <w:spacing w:line="31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shd w:val="clear" w:color="auto" w:fill="auto"/>
        </w:rPr>
        <w:t xml:space="preserve">参加政府采购活动前3年内在经营活动中没有重大违法记录的书面声明。</w:t>
      </w:r>
      <w:r/>
    </w:p>
    <w:p>
      <w:pPr>
        <w:ind w:left="0" w:firstLine="482"/>
        <w:pageBreakBefore w:val="0"/>
        <w:spacing w:line="31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注：根据连财购〔2023〕4号文件精神，第（2）、（3）项可以提供《财务状况报告及税收、社会保障资金缴纳情况承诺函》。</w:t>
      </w:r>
      <w:r/>
    </w:p>
    <w:p>
      <w:pPr>
        <w:ind w:left="0" w:firstLine="480"/>
        <w:pageBreakBefore w:val="0"/>
        <w:spacing w:line="31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2.响应文件递交截止前，被信用中国、中国政府采购网列入失信被执行人、重大税收违法失信主体、政府采购严重违法失信行为记录名单的供应商，拒绝其参与政府采购活动；</w:t>
      </w:r>
      <w:r/>
    </w:p>
    <w:p>
      <w:pPr>
        <w:ind w:left="0" w:firstLine="480"/>
        <w:pageBreakBefore w:val="0"/>
        <w:spacing w:line="31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备注：采购人或采购代理机构通过信用中国网站（www.creditchina.gov.cn）、中国政府采购网（www.ccgp.gov.cn），对供应商信用记录情况进行查询，查询结果页面打印留存；</w:t>
      </w:r>
      <w:r/>
    </w:p>
    <w:p>
      <w:pPr>
        <w:ind w:left="0" w:firstLine="480"/>
        <w:pageBreakBefore w:val="0"/>
        <w:spacing w:line="31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3.落实政府采购政策需满足的资格要求：</w:t>
      </w:r>
      <w:r>
        <w:rPr>
          <w:rFonts w:hint="eastAsia" w:ascii="宋体" w:hAnsi="宋体" w:eastAsia="宋体" w:cs="宋体"/>
          <w:b/>
          <w:bCs/>
          <w:color w:val="auto"/>
          <w:sz w:val="24"/>
          <w:szCs w:val="24"/>
          <w:highlight w:val="none"/>
          <w:shd w:val="clear" w:color="auto" w:fill="auto"/>
          <w:lang w:val="en-US" w:eastAsia="zh-CN"/>
        </w:rPr>
        <w:t xml:space="preserve">根据财政部、工业和信息化部关于印发《政府采购促进中</w:t>
      </w:r>
      <w:r>
        <w:rPr>
          <w:rFonts w:hint="eastAsia" w:ascii="宋体" w:hAnsi="宋体" w:cs="宋体"/>
          <w:b/>
          <w:bCs/>
          <w:color w:val="auto"/>
          <w:sz w:val="24"/>
          <w:szCs w:val="24"/>
          <w:highlight w:val="none"/>
          <w:shd w:val="clear" w:color="auto" w:fill="auto"/>
          <w:lang w:val="en-US" w:eastAsia="zh-CN"/>
        </w:rPr>
        <w:t xml:space="preserve">小</w:t>
      </w:r>
      <w:r>
        <w:rPr>
          <w:rFonts w:hint="eastAsia" w:ascii="宋体" w:hAnsi="宋体" w:eastAsia="宋体" w:cs="宋体"/>
          <w:b/>
          <w:bCs/>
          <w:color w:val="auto"/>
          <w:sz w:val="24"/>
          <w:szCs w:val="24"/>
          <w:highlight w:val="none"/>
          <w:shd w:val="clear" w:color="auto" w:fill="auto"/>
          <w:lang w:val="en-US" w:eastAsia="zh-CN"/>
        </w:rPr>
        <w:t xml:space="preserve">企业发展管理办法》的通知(财库(2020)46 号)等相关文件要求，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r/>
    </w:p>
    <w:p>
      <w:pPr>
        <w:ind w:left="0" w:firstLine="480"/>
        <w:pageBreakBefore w:val="0"/>
        <w:spacing w:line="312" w:lineRule="auto"/>
        <w:widowControl w:val="off"/>
        <w:rPr>
          <w:rFonts w:ascii="宋体" w:hAnsi="宋体" w:eastAsia="宋体" w:cs="宋体"/>
          <w:color w:val="auto"/>
          <w:sz w:val="24"/>
          <w:szCs w:val="24"/>
          <w:highlight w:val="none"/>
          <w:shd w:val="clear" w:color="auto" w:fill="auto"/>
          <w:lang w:val="en-US" w:eastAsia="zh-CN"/>
        </w:rPr>
      </w:pPr>
      <w:r/>
      <w:bookmarkStart w:id="33" w:name="OLE_LINK5"/>
      <w:r>
        <w:rPr>
          <w:rFonts w:hint="eastAsia" w:ascii="宋体" w:hAnsi="宋体" w:eastAsia="宋体" w:cs="宋体"/>
          <w:color w:val="auto"/>
          <w:sz w:val="24"/>
          <w:szCs w:val="24"/>
          <w:highlight w:val="none"/>
          <w:shd w:val="clear" w:color="auto" w:fill="auto"/>
        </w:rPr>
        <w:t xml:space="preserve">（二）本项目的特定资格要求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cs="宋体"/>
          <w:color w:val="auto"/>
          <w:sz w:val="24"/>
          <w:szCs w:val="24"/>
          <w:highlight w:val="none"/>
          <w:shd w:val="clear" w:color="auto" w:fill="auto"/>
          <w:lang w:val="en-US" w:eastAsia="zh-CN"/>
        </w:rPr>
        <w:t xml:space="preserve">无</w:t>
      </w:r>
      <w:bookmarkEnd w:id="33"/>
      <w:r/>
    </w:p>
    <w:p>
      <w:pPr>
        <w:pStyle w:val="975"/>
        <w:ind w:left="0" w:firstLine="498"/>
        <w:pageBreakBefore w:val="0"/>
        <w:spacing w:before="0" w:after="0" w:line="312" w:lineRule="auto"/>
        <w:widowControl w:val="off"/>
        <w:rPr>
          <w:rFonts w:hint="eastAsia" w:ascii="宋体" w:hAnsi="宋体" w:eastAsia="宋体" w:cs="宋体"/>
          <w:color w:val="auto"/>
          <w:sz w:val="24"/>
          <w:szCs w:val="24"/>
          <w:highlight w:val="none"/>
          <w:shd w:val="clear" w:color="auto" w:fill="auto"/>
        </w:rPr>
      </w:pPr>
      <w:r/>
      <w:bookmarkStart w:id="34" w:name="_Toc22630"/>
      <w:r/>
      <w:bookmarkStart w:id="35" w:name="_Toc11308"/>
      <w:r/>
      <w:bookmarkStart w:id="36" w:name="_Toc21470"/>
      <w:r>
        <w:rPr>
          <w:rFonts w:hint="eastAsia" w:ascii="宋体" w:hAnsi="宋体" w:eastAsia="宋体" w:cs="宋体"/>
          <w:color w:val="auto"/>
          <w:sz w:val="24"/>
          <w:szCs w:val="24"/>
          <w:highlight w:val="none"/>
          <w:shd w:val="clear" w:color="auto" w:fill="auto"/>
        </w:rPr>
        <w:t xml:space="preserve">三、获取招标文件</w:t>
      </w:r>
      <w:bookmarkEnd w:id="28"/>
      <w:r/>
      <w:bookmarkEnd w:id="29"/>
      <w:r/>
      <w:bookmarkEnd w:id="30"/>
      <w:r/>
      <w:bookmarkEnd w:id="31"/>
      <w:r/>
      <w:bookmarkEnd w:id="32"/>
      <w:r/>
      <w:bookmarkEnd w:id="34"/>
      <w:r/>
      <w:bookmarkEnd w:id="35"/>
      <w:r/>
      <w:bookmarkEnd w:id="36"/>
      <w:r/>
      <w:r/>
    </w:p>
    <w:p>
      <w:pPr>
        <w:ind w:left="0" w:firstLine="540"/>
        <w:pageBreakBefore w:val="0"/>
        <w:spacing w:line="312" w:lineRule="auto"/>
        <w:widowControl w:val="off"/>
        <w:rPr>
          <w:rFonts w:hint="eastAsia" w:ascii="宋体" w:hAnsi="宋体" w:eastAsia="宋体" w:cs="宋体"/>
          <w:color w:val="auto"/>
          <w:sz w:val="24"/>
          <w:szCs w:val="24"/>
          <w:highlight w:val="none"/>
          <w:shd w:val="clear" w:color="auto" w:fill="auto"/>
        </w:rPr>
      </w:pPr>
      <w:r/>
      <w:bookmarkStart w:id="37" w:name="_Toc28359082"/>
      <w:r/>
      <w:bookmarkStart w:id="38" w:name="_Toc28359005"/>
      <w:r/>
      <w:bookmarkStart w:id="39" w:name="_Toc38985266"/>
      <w:r/>
      <w:bookmarkStart w:id="40" w:name="_Toc35393793"/>
      <w:r/>
      <w:bookmarkStart w:id="41" w:name="_Toc35393624"/>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rPr>
        <w:t xml:space="preserve">自</w:t>
      </w:r>
      <w:r>
        <w:rPr>
          <w:rFonts w:hint="eastAsia" w:ascii="宋体" w:hAnsi="宋体" w:cs="宋体"/>
          <w:color w:val="auto"/>
          <w:sz w:val="24"/>
          <w:szCs w:val="24"/>
          <w:highlight w:val="none"/>
          <w:shd w:val="clear" w:color="auto" w:fill="auto"/>
          <w:lang w:val="en-US" w:eastAsia="zh-CN"/>
        </w:rPr>
        <w:t xml:space="preserve">招标</w:t>
      </w:r>
      <w:r>
        <w:rPr>
          <w:rFonts w:hint="eastAsia" w:ascii="宋体" w:hAnsi="宋体" w:eastAsia="宋体" w:cs="宋体"/>
          <w:color w:val="auto"/>
          <w:sz w:val="24"/>
          <w:szCs w:val="24"/>
          <w:highlight w:val="none"/>
          <w:shd w:val="clear" w:color="auto" w:fill="auto"/>
          <w:lang w:val="en-US" w:eastAsia="zh-CN"/>
        </w:rPr>
        <w:t xml:space="preserve">文件</w:t>
      </w:r>
      <w:r>
        <w:rPr>
          <w:rFonts w:hint="eastAsia" w:ascii="宋体" w:hAnsi="宋体" w:cs="宋体"/>
          <w:color w:val="auto"/>
          <w:sz w:val="24"/>
          <w:szCs w:val="24"/>
          <w:highlight w:val="none"/>
          <w:shd w:val="clear" w:color="auto" w:fill="auto"/>
          <w:lang w:val="en-US" w:eastAsia="zh-CN"/>
        </w:rPr>
        <w:t xml:space="preserve">公告</w:t>
      </w:r>
      <w:r>
        <w:rPr>
          <w:rFonts w:hint="eastAsia" w:ascii="宋体" w:hAnsi="宋体" w:eastAsia="宋体" w:cs="宋体"/>
          <w:color w:val="auto"/>
          <w:sz w:val="24"/>
          <w:szCs w:val="24"/>
          <w:highlight w:val="none"/>
          <w:shd w:val="clear" w:color="auto" w:fill="auto"/>
          <w:lang w:val="en-US" w:eastAsia="zh-CN"/>
        </w:rPr>
        <w:t xml:space="preserve">发布之日起</w:t>
      </w:r>
      <w:r>
        <w:rPr>
          <w:rFonts w:hint="eastAsia" w:ascii="宋体" w:hAnsi="宋体" w:cs="宋体"/>
          <w:color w:val="auto"/>
          <w:sz w:val="24"/>
          <w:szCs w:val="24"/>
          <w:highlight w:val="none"/>
          <w:shd w:val="clear" w:color="auto" w:fill="auto"/>
          <w:lang w:val="en-US" w:eastAsia="zh-CN"/>
        </w:rPr>
        <w:t xml:space="preserve">5个工作日</w:t>
      </w:r>
      <w:r>
        <w:rPr>
          <w:rFonts w:hint="eastAsia" w:ascii="宋体" w:hAnsi="宋体" w:eastAsia="宋体" w:cs="宋体"/>
          <w:color w:val="auto"/>
          <w:sz w:val="24"/>
          <w:szCs w:val="24"/>
          <w:highlight w:val="none"/>
          <w:shd w:val="clear" w:color="auto" w:fill="auto"/>
        </w:rPr>
        <w:t xml:space="preserve">。</w:t>
      </w:r>
      <w:r/>
    </w:p>
    <w:p>
      <w:pPr>
        <w:ind w:left="0" w:firstLine="540"/>
        <w:pageBreakBefore w:val="0"/>
        <w:spacing w:line="312" w:lineRule="auto"/>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2.地点：“江苏政府采购网”</w:t>
      </w:r>
      <w:r/>
    </w:p>
    <w:p>
      <w:pPr>
        <w:ind w:left="0" w:firstLine="540"/>
        <w:pageBreakBefore w:val="0"/>
        <w:spacing w:line="312"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3.方式：</w:t>
      </w:r>
      <w:r>
        <w:rPr>
          <w:rFonts w:hint="eastAsia" w:ascii="宋体" w:hAnsi="宋体" w:eastAsia="宋体" w:cs="宋体"/>
          <w:color w:val="auto"/>
          <w:sz w:val="24"/>
          <w:szCs w:val="24"/>
          <w:highlight w:val="none"/>
          <w:shd w:val="clear" w:color="auto" w:fill="auto"/>
          <w:lang w:eastAsia="zh-CN"/>
        </w:rPr>
        <w:t xml:space="preserve">自行免费下载招标文件</w:t>
      </w:r>
      <w:r>
        <w:rPr>
          <w:rFonts w:hint="eastAsia" w:ascii="宋体" w:hAnsi="宋体" w:eastAsia="宋体" w:cs="宋体"/>
          <w:color w:val="auto"/>
          <w:sz w:val="24"/>
          <w:szCs w:val="24"/>
          <w:highlight w:val="none"/>
          <w:shd w:val="clear" w:color="auto" w:fill="auto"/>
        </w:rPr>
        <w:t xml:space="preserve">。</w:t>
      </w:r>
      <w:r/>
    </w:p>
    <w:p>
      <w:pPr>
        <w:ind w:left="0" w:firstLine="540"/>
        <w:pageBreakBefore w:val="0"/>
        <w:spacing w:line="312"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4.售价：0.00元</w:t>
      </w:r>
      <w:r/>
    </w:p>
    <w:p>
      <w:pPr>
        <w:pStyle w:val="975"/>
        <w:ind w:left="0" w:firstLine="498"/>
        <w:pageBreakBefore w:val="0"/>
        <w:spacing w:before="0" w:after="0" w:line="312" w:lineRule="auto"/>
        <w:widowControl w:val="off"/>
        <w:rPr>
          <w:rFonts w:hint="eastAsia" w:ascii="宋体" w:hAnsi="宋体" w:eastAsia="宋体" w:cs="宋体"/>
          <w:color w:val="auto"/>
          <w:sz w:val="24"/>
          <w:szCs w:val="24"/>
          <w:highlight w:val="none"/>
          <w:shd w:val="clear" w:color="auto" w:fill="auto"/>
        </w:rPr>
      </w:pPr>
      <w:r/>
      <w:bookmarkStart w:id="42" w:name="_Toc14926"/>
      <w:r/>
      <w:bookmarkStart w:id="43" w:name="_Toc20677"/>
      <w:r/>
      <w:bookmarkStart w:id="44" w:name="_Toc19306"/>
      <w:r>
        <w:rPr>
          <w:rFonts w:hint="eastAsia" w:ascii="宋体" w:hAnsi="宋体" w:eastAsia="宋体" w:cs="宋体"/>
          <w:color w:val="auto"/>
          <w:sz w:val="24"/>
          <w:szCs w:val="24"/>
          <w:highlight w:val="none"/>
          <w:shd w:val="clear" w:color="auto" w:fill="auto"/>
        </w:rPr>
        <w:t xml:space="preserve">四、提交投标文件</w:t>
      </w:r>
      <w:bookmarkEnd w:id="37"/>
      <w:r/>
      <w:bookmarkEnd w:id="38"/>
      <w:r>
        <w:rPr>
          <w:rFonts w:hint="eastAsia" w:ascii="宋体" w:hAnsi="宋体" w:eastAsia="宋体" w:cs="宋体"/>
          <w:color w:val="auto"/>
          <w:sz w:val="24"/>
          <w:szCs w:val="24"/>
          <w:highlight w:val="none"/>
          <w:shd w:val="clear" w:color="auto" w:fill="auto"/>
        </w:rPr>
        <w:t xml:space="preserve">截止时间、</w:t>
      </w:r>
      <w:r>
        <w:rPr>
          <w:rFonts w:hint="eastAsia" w:ascii="宋体" w:hAnsi="宋体" w:eastAsia="宋体" w:cs="宋体"/>
          <w:color w:val="auto"/>
          <w:sz w:val="24"/>
          <w:szCs w:val="24"/>
          <w:highlight w:val="none"/>
          <w:shd w:val="clear" w:color="auto" w:fill="auto"/>
          <w:lang w:val="en-US" w:eastAsia="zh-CN"/>
        </w:rPr>
        <w:t xml:space="preserve">开启</w:t>
      </w:r>
      <w:r>
        <w:rPr>
          <w:rFonts w:hint="eastAsia" w:ascii="宋体" w:hAnsi="宋体" w:eastAsia="宋体" w:cs="宋体"/>
          <w:color w:val="auto"/>
          <w:sz w:val="24"/>
          <w:szCs w:val="24"/>
          <w:highlight w:val="none"/>
          <w:shd w:val="clear" w:color="auto" w:fill="auto"/>
        </w:rPr>
        <w:t xml:space="preserve">时间和地点</w:t>
      </w:r>
      <w:bookmarkEnd w:id="39"/>
      <w:r/>
      <w:bookmarkEnd w:id="40"/>
      <w:r/>
      <w:bookmarkEnd w:id="41"/>
      <w:r/>
      <w:bookmarkEnd w:id="42"/>
      <w:r/>
      <w:bookmarkEnd w:id="43"/>
      <w:r/>
      <w:bookmarkEnd w:id="44"/>
      <w:r/>
      <w:r/>
    </w:p>
    <w:p>
      <w:pPr>
        <w:ind w:left="0" w:firstLine="480"/>
        <w:pageBreakBefore w:val="0"/>
        <w:spacing w:line="312" w:lineRule="auto"/>
        <w:widowControl w:val="off"/>
        <w:rPr>
          <w:rFonts w:hint="eastAsia" w:ascii="宋体" w:hAnsi="宋体" w:eastAsia="宋体" w:cs="宋体"/>
          <w:bCs/>
          <w:color w:val="auto"/>
          <w:sz w:val="24"/>
          <w:szCs w:val="24"/>
          <w:highlight w:val="none"/>
          <w:u w:val="single"/>
          <w:shd w:val="clear" w:color="auto" w:fill="auto"/>
        </w:rPr>
      </w:pPr>
      <w:r>
        <w:rPr>
          <w:rFonts w:hint="eastAsia" w:ascii="宋体" w:hAnsi="宋体" w:eastAsia="宋体" w:cs="宋体"/>
          <w:bCs/>
          <w:color w:val="auto"/>
          <w:sz w:val="24"/>
          <w:szCs w:val="24"/>
          <w:highlight w:val="none"/>
          <w:u w:val="none"/>
          <w:shd w:val="clear" w:color="auto" w:fill="auto"/>
        </w:rPr>
        <w:t xml:space="preserve">1.</w:t>
      </w:r>
      <w:r>
        <w:rPr>
          <w:rFonts w:hint="eastAsia" w:ascii="宋体" w:hAnsi="宋体" w:eastAsia="宋体" w:cs="宋体"/>
          <w:bCs/>
          <w:color w:val="auto"/>
          <w:sz w:val="24"/>
          <w:szCs w:val="24"/>
          <w:highlight w:val="none"/>
          <w:u w:val="none"/>
          <w:shd w:val="clear" w:color="auto" w:fill="auto"/>
          <w:lang w:val="en-US" w:eastAsia="zh-CN"/>
        </w:rPr>
        <w:t xml:space="preserve">提交投标文件截止时间：2026</w:t>
      </w:r>
      <w:r>
        <w:rPr>
          <w:rFonts w:hint="eastAsia" w:ascii="宋体" w:hAnsi="宋体" w:eastAsia="宋体" w:cs="宋体"/>
          <w:bCs/>
          <w:color w:val="auto"/>
          <w:sz w:val="24"/>
          <w:szCs w:val="24"/>
          <w:highlight w:val="none"/>
          <w:u w:val="none"/>
          <w:shd w:val="clear" w:color="auto" w:fill="auto"/>
        </w:rPr>
        <w:t xml:space="preserve">年</w:t>
      </w:r>
      <w:r>
        <w:rPr>
          <w:rFonts w:hint="eastAsia" w:ascii="宋体" w:hAnsi="宋体" w:cs="宋体"/>
          <w:color w:val="auto"/>
          <w:sz w:val="24"/>
          <w:szCs w:val="24"/>
          <w:highlight w:val="none"/>
          <w:shd w:val="clear" w:color="auto" w:fill="auto"/>
          <w:lang w:val="en-US" w:eastAsia="zh-CN"/>
        </w:rPr>
        <w:t xml:space="preserve">06</w:t>
      </w:r>
      <w:r>
        <w:rPr>
          <w:rFonts w:hint="eastAsia" w:ascii="宋体" w:hAnsi="宋体" w:eastAsia="宋体" w:cs="宋体"/>
          <w:color w:val="auto"/>
          <w:sz w:val="24"/>
          <w:szCs w:val="24"/>
          <w:highlight w:val="none"/>
          <w:shd w:val="clear" w:color="auto" w:fill="auto"/>
          <w:lang w:val="en-US" w:eastAsia="zh-CN"/>
        </w:rPr>
        <w:t xml:space="preserve">月</w:t>
      </w:r>
      <w:r>
        <w:rPr>
          <w:rFonts w:hint="eastAsia" w:ascii="宋体" w:hAnsi="宋体" w:cs="宋体"/>
          <w:color w:val="auto"/>
          <w:sz w:val="24"/>
          <w:szCs w:val="24"/>
          <w:highlight w:val="none"/>
          <w:shd w:val="clear" w:color="auto" w:fill="auto"/>
          <w:lang w:val="en-US" w:eastAsia="zh-CN"/>
        </w:rPr>
        <w:t xml:space="preserve">22</w:t>
      </w:r>
      <w:r>
        <w:rPr>
          <w:rFonts w:hint="eastAsia" w:ascii="宋体" w:hAnsi="宋体" w:eastAsia="宋体" w:cs="宋体"/>
          <w:color w:val="auto"/>
          <w:sz w:val="24"/>
          <w:szCs w:val="24"/>
          <w:highlight w:val="none"/>
          <w:shd w:val="clear" w:color="auto" w:fill="auto"/>
          <w:lang w:val="en-US" w:eastAsia="zh-CN"/>
        </w:rPr>
        <w:t xml:space="preserve">日09:00:00</w:t>
      </w:r>
      <w:r>
        <w:rPr>
          <w:rFonts w:hint="eastAsia" w:ascii="宋体" w:hAnsi="宋体" w:eastAsia="宋体" w:cs="宋体"/>
          <w:bCs/>
          <w:color w:val="auto"/>
          <w:sz w:val="24"/>
          <w:szCs w:val="24"/>
          <w:highlight w:val="none"/>
          <w:shd w:val="clear" w:color="auto" w:fill="auto"/>
        </w:rPr>
        <w:t xml:space="preserve">（北京时间）</w:t>
      </w:r>
      <w:r/>
    </w:p>
    <w:p>
      <w:pPr>
        <w:ind w:left="0" w:firstLine="480"/>
        <w:pageBreakBefore w:val="0"/>
        <w:spacing w:line="312" w:lineRule="auto"/>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开启时间：同提交投标文件截止时间</w:t>
      </w:r>
      <w:r/>
    </w:p>
    <w:p>
      <w:pPr>
        <w:ind w:left="0" w:firstLine="480"/>
        <w:pageBreakBefore w:val="0"/>
        <w:spacing w:line="312" w:lineRule="auto"/>
        <w:widowControl w:val="off"/>
        <w:rPr>
          <w:rFonts w:hint="eastAsia" w:ascii="宋体" w:hAnsi="宋体" w:eastAsia="宋体" w:cs="宋体"/>
          <w:bCs/>
          <w:color w:val="auto"/>
          <w:sz w:val="24"/>
          <w:szCs w:val="24"/>
          <w:highlight w:val="none"/>
          <w:u w:val="singl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地点：“苏采云”系统（网址：http://jszfcg.jsczt.cn/）“开标大厅”</w:t>
      </w:r>
      <w:r/>
    </w:p>
    <w:p>
      <w:pPr>
        <w:pStyle w:val="975"/>
        <w:ind w:left="0" w:firstLine="498"/>
        <w:pageBreakBefore w:val="0"/>
        <w:spacing w:before="0" w:after="0" w:line="312" w:lineRule="auto"/>
        <w:rPr>
          <w:rFonts w:hint="eastAsia" w:ascii="宋体" w:hAnsi="宋体" w:eastAsia="宋体" w:cs="宋体"/>
          <w:color w:val="auto"/>
          <w:sz w:val="24"/>
          <w:szCs w:val="24"/>
          <w:highlight w:val="none"/>
          <w:shd w:val="clear" w:color="auto" w:fill="auto"/>
        </w:rPr>
      </w:pPr>
      <w:r/>
      <w:bookmarkStart w:id="45" w:name="_Toc16196"/>
      <w:r/>
      <w:bookmarkStart w:id="46" w:name="_Toc28359084"/>
      <w:r/>
      <w:bookmarkStart w:id="47" w:name="_Toc35393625"/>
      <w:r/>
      <w:bookmarkStart w:id="48" w:name="_Toc28359007"/>
      <w:r/>
      <w:bookmarkStart w:id="49" w:name="_Toc5821"/>
      <w:r/>
      <w:bookmarkStart w:id="50" w:name="_Toc14305"/>
      <w:r/>
      <w:bookmarkStart w:id="51" w:name="_Toc38985267"/>
      <w:r/>
      <w:bookmarkStart w:id="52" w:name="_Toc35393794"/>
      <w:r>
        <w:rPr>
          <w:rFonts w:hint="eastAsia" w:ascii="宋体" w:hAnsi="宋体" w:eastAsia="宋体" w:cs="宋体"/>
          <w:color w:val="auto"/>
          <w:sz w:val="24"/>
          <w:szCs w:val="24"/>
          <w:highlight w:val="none"/>
          <w:shd w:val="clear" w:color="auto" w:fill="auto"/>
        </w:rPr>
        <w:t xml:space="preserve">五、公告期限</w:t>
      </w:r>
      <w:bookmarkEnd w:id="45"/>
      <w:r/>
      <w:bookmarkEnd w:id="46"/>
      <w:r/>
      <w:bookmarkEnd w:id="47"/>
      <w:r/>
      <w:bookmarkEnd w:id="48"/>
      <w:r/>
      <w:bookmarkEnd w:id="49"/>
      <w:r/>
      <w:bookmarkEnd w:id="50"/>
      <w:r/>
      <w:bookmarkEnd w:id="51"/>
      <w:r/>
      <w:bookmarkEnd w:id="52"/>
      <w:r/>
      <w:r/>
    </w:p>
    <w:p>
      <w:pPr>
        <w:ind w:left="0" w:firstLine="480"/>
        <w:pageBreakBefore w:val="0"/>
        <w:spacing w:line="312" w:lineRule="auto"/>
        <w:rPr>
          <w:rFonts w:hint="eastAsia" w:ascii="宋体" w:hAnsi="宋体" w:eastAsia="宋体" w:cs="宋体"/>
          <w:color w:val="auto"/>
          <w:sz w:val="24"/>
          <w:szCs w:val="24"/>
          <w:highlight w:val="none"/>
          <w:shd w:val="clear" w:color="auto" w:fill="auto"/>
        </w:rPr>
      </w:pPr>
      <w:r/>
      <w:bookmarkStart w:id="53" w:name="_Toc35393795"/>
      <w:r/>
      <w:bookmarkStart w:id="54" w:name="_Toc38985268"/>
      <w:r/>
      <w:bookmarkStart w:id="55" w:name="_Toc35393626"/>
      <w:r>
        <w:rPr>
          <w:rFonts w:hint="eastAsia" w:ascii="宋体" w:hAnsi="宋体" w:eastAsia="宋体" w:cs="宋体"/>
          <w:color w:val="auto"/>
          <w:sz w:val="24"/>
          <w:szCs w:val="24"/>
          <w:highlight w:val="none"/>
          <w:shd w:val="clear" w:color="auto" w:fill="auto"/>
        </w:rPr>
        <w:t xml:space="preserve">自本公告发布之日起5个工作日。</w:t>
      </w:r>
      <w:r/>
    </w:p>
    <w:p>
      <w:pPr>
        <w:pStyle w:val="975"/>
        <w:ind w:left="0" w:firstLine="498"/>
        <w:pageBreakBefore w:val="0"/>
        <w:spacing w:before="0" w:after="0" w:line="312" w:lineRule="auto"/>
        <w:rPr>
          <w:rFonts w:hint="eastAsia" w:ascii="宋体" w:hAnsi="宋体" w:eastAsia="宋体" w:cs="宋体"/>
          <w:color w:val="auto"/>
          <w:sz w:val="24"/>
          <w:szCs w:val="24"/>
          <w:highlight w:val="none"/>
          <w:shd w:val="clear" w:color="auto" w:fill="auto"/>
        </w:rPr>
      </w:pPr>
      <w:r/>
      <w:bookmarkStart w:id="56" w:name="_Toc24066"/>
      <w:r/>
      <w:bookmarkStart w:id="57" w:name="_Toc22483"/>
      <w:r/>
      <w:bookmarkStart w:id="58" w:name="_Toc19730"/>
      <w:r>
        <w:rPr>
          <w:rFonts w:hint="eastAsia" w:ascii="宋体" w:hAnsi="宋体" w:eastAsia="宋体" w:cs="宋体"/>
          <w:color w:val="auto"/>
          <w:sz w:val="24"/>
          <w:szCs w:val="24"/>
          <w:highlight w:val="none"/>
          <w:shd w:val="clear" w:color="auto" w:fill="auto"/>
        </w:rPr>
        <w:t xml:space="preserve">六、其他补充事宜</w:t>
      </w:r>
      <w:bookmarkEnd w:id="53"/>
      <w:r/>
      <w:bookmarkEnd w:id="54"/>
      <w:r/>
      <w:bookmarkEnd w:id="55"/>
      <w:r/>
      <w:bookmarkEnd w:id="56"/>
      <w:r/>
      <w:bookmarkEnd w:id="57"/>
      <w:r/>
      <w:bookmarkEnd w:id="58"/>
      <w:r/>
      <w:r/>
    </w:p>
    <w:p>
      <w:pPr>
        <w:ind w:left="0" w:firstLine="480"/>
        <w:pageBreakBefore w:val="0"/>
        <w:spacing w:line="312"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bCs/>
          <w:color w:val="auto"/>
          <w:sz w:val="24"/>
          <w:szCs w:val="24"/>
          <w:highlight w:val="none"/>
          <w:shd w:val="clear" w:color="auto" w:fill="auto"/>
          <w:lang w:val="en-US" w:eastAsia="zh-CN"/>
        </w:rPr>
        <w:t xml:space="preserve">1</w:t>
      </w:r>
      <w:r>
        <w:rPr>
          <w:rFonts w:hint="eastAsia" w:ascii="宋体" w:hAnsi="宋体" w:eastAsia="宋体" w:cs="宋体"/>
          <w:bCs/>
          <w:color w:val="auto"/>
          <w:sz w:val="24"/>
          <w:szCs w:val="24"/>
          <w:highlight w:val="none"/>
          <w:shd w:val="clear" w:color="auto" w:fill="auto"/>
        </w:rPr>
        <w:t xml:space="preserve">.本次招标不收取投标保证金。</w:t>
      </w:r>
      <w:r/>
    </w:p>
    <w:p>
      <w:pPr>
        <w:ind w:left="0" w:firstLine="480"/>
        <w:pageBreakBefore w:val="0"/>
        <w:spacing w:line="312"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2</w:t>
      </w:r>
      <w:r>
        <w:rPr>
          <w:rFonts w:hint="eastAsia" w:ascii="宋体" w:hAnsi="宋体" w:eastAsia="宋体" w:cs="宋体"/>
          <w:color w:val="auto"/>
          <w:sz w:val="24"/>
          <w:szCs w:val="24"/>
          <w:highlight w:val="none"/>
          <w:shd w:val="clear" w:color="auto" w:fill="auto"/>
        </w:rPr>
        <w:t xml:space="preserve">.本招标文件中标注★的款项为实质性响应要求和条件，</w:t>
      </w:r>
      <w:r>
        <w:rPr>
          <w:rFonts w:hint="eastAsia" w:ascii="宋体" w:hAnsi="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必须逐条做出满足要求和条件的响应，否则将按无效响应处理。</w:t>
      </w:r>
      <w:r/>
    </w:p>
    <w:p>
      <w:pPr>
        <w:ind w:left="0" w:firstLine="480"/>
        <w:pageBreakBefore w:val="0"/>
        <w:spacing w:line="312"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.无论出于何种原因，采购人在采购活动开始前可对招标文件进行修改、补充或变更，其内容作为招标文件的重要组成部分，请各</w:t>
      </w:r>
      <w:r>
        <w:rPr>
          <w:rFonts w:hint="eastAsia" w:ascii="宋体" w:hAnsi="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关注江苏政府采购网。若因</w:t>
      </w:r>
      <w:r>
        <w:rPr>
          <w:rFonts w:hint="eastAsia" w:ascii="宋体" w:hAnsi="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自身原因未及时关注本项目有关修改、补充或变更信息，导致投标文件编制或提交失误，由此造成的一切损失由</w:t>
      </w:r>
      <w:r>
        <w:rPr>
          <w:rFonts w:hint="eastAsia" w:ascii="宋体" w:hAnsi="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自行承担。</w:t>
      </w:r>
      <w:r/>
    </w:p>
    <w:p>
      <w:pPr>
        <w:ind w:left="0" w:firstLine="480"/>
        <w:pageBreakBefore w:val="0"/>
        <w:spacing w:line="312"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w:t>
      </w:r>
      <w:r>
        <w:rPr>
          <w:rFonts w:hint="eastAsia" w:ascii="宋体" w:hAnsi="宋体" w:cs="宋体"/>
          <w:color w:val="auto"/>
          <w:sz w:val="24"/>
          <w:szCs w:val="24"/>
          <w:highlight w:val="none"/>
          <w:shd w:val="clear" w:color="auto" w:fill="auto"/>
          <w:lang w:val="en-US" w:eastAsia="zh-CN"/>
        </w:rPr>
        <w:t xml:space="preserve">供应商</w:t>
      </w:r>
      <w:r>
        <w:rPr>
          <w:rFonts w:hint="eastAsia" w:ascii="宋体" w:hAnsi="宋体" w:eastAsia="宋体" w:cs="宋体"/>
          <w:color w:val="auto"/>
          <w:sz w:val="24"/>
          <w:szCs w:val="24"/>
          <w:highlight w:val="none"/>
          <w:shd w:val="clear" w:color="auto" w:fill="auto"/>
          <w:lang w:val="en-US" w:eastAsia="zh-CN"/>
        </w:rPr>
        <w:t xml:space="preserve">通过“苏采云”系统参与政府采购项目，需要办理（更换）CA数字证书和电子签章。具体办理指南和操作手册见链接：http://www.ccgp-jiangsu.gov.cn/jiangsu/zlxz/ee/ee3a4bc5a3454aa2b0d9312230633ce9.html</w:t>
      </w:r>
      <w:r/>
    </w:p>
    <w:p>
      <w:pPr>
        <w:ind w:left="0" w:firstLine="480"/>
        <w:pageBreakBefore w:val="0"/>
        <w:spacing w:line="312" w:lineRule="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请</w:t>
      </w:r>
      <w:r>
        <w:rPr>
          <w:rFonts w:hint="eastAsia" w:ascii="宋体" w:hAnsi="宋体" w:cs="宋体"/>
          <w:color w:val="auto"/>
          <w:sz w:val="24"/>
          <w:szCs w:val="24"/>
          <w:highlight w:val="none"/>
          <w:shd w:val="clear" w:color="auto" w:fill="auto"/>
          <w:lang w:val="en-US" w:eastAsia="zh-CN"/>
        </w:rPr>
        <w:t xml:space="preserve">供应商</w:t>
      </w:r>
      <w:r>
        <w:rPr>
          <w:rFonts w:hint="eastAsia" w:ascii="宋体" w:hAnsi="宋体" w:eastAsia="宋体" w:cs="宋体"/>
          <w:color w:val="auto"/>
          <w:sz w:val="24"/>
          <w:szCs w:val="24"/>
          <w:highlight w:val="none"/>
          <w:shd w:val="clear" w:color="auto" w:fill="auto"/>
          <w:lang w:val="en-US" w:eastAsia="zh-CN"/>
        </w:rPr>
        <w:t xml:space="preserve">按照《操作手册》要求获取招标文件，制作、递交（上传）电子投标文件，参加开标，澄清、说明或者补正。因</w:t>
      </w:r>
      <w:r>
        <w:rPr>
          <w:rFonts w:hint="eastAsia" w:ascii="宋体" w:hAnsi="宋体" w:cs="宋体"/>
          <w:color w:val="auto"/>
          <w:sz w:val="24"/>
          <w:szCs w:val="24"/>
          <w:highlight w:val="none"/>
          <w:shd w:val="clear" w:color="auto" w:fill="auto"/>
          <w:lang w:val="en-US" w:eastAsia="zh-CN"/>
        </w:rPr>
        <w:t xml:space="preserve">供应商</w:t>
      </w:r>
      <w:r>
        <w:rPr>
          <w:rFonts w:hint="eastAsia" w:ascii="宋体" w:hAnsi="宋体" w:eastAsia="宋体" w:cs="宋体"/>
          <w:color w:val="auto"/>
          <w:sz w:val="24"/>
          <w:szCs w:val="24"/>
          <w:highlight w:val="none"/>
          <w:shd w:val="clear" w:color="auto" w:fill="auto"/>
          <w:lang w:val="en-US" w:eastAsia="zh-CN"/>
        </w:rPr>
        <w:t xml:space="preserve">未按要求操作原因导致电子投标文件被拒绝、造成无效响应的，自行承担一切损失。</w:t>
      </w:r>
      <w:r/>
    </w:p>
    <w:p>
      <w:pPr>
        <w:pStyle w:val="975"/>
        <w:ind w:left="0" w:firstLine="498"/>
        <w:pageBreakBefore w:val="0"/>
        <w:spacing w:before="0" w:after="0" w:line="312" w:lineRule="auto"/>
        <w:rPr>
          <w:rFonts w:hint="eastAsia" w:ascii="宋体" w:hAnsi="宋体" w:eastAsia="宋体" w:cs="宋体"/>
          <w:color w:val="auto"/>
          <w:sz w:val="24"/>
          <w:szCs w:val="24"/>
          <w:highlight w:val="none"/>
          <w:shd w:val="clear" w:color="auto" w:fill="auto"/>
        </w:rPr>
      </w:pPr>
      <w:r/>
      <w:bookmarkStart w:id="59" w:name="_Toc26205"/>
      <w:r/>
      <w:bookmarkStart w:id="60" w:name="_Toc35393796"/>
      <w:r/>
      <w:bookmarkStart w:id="61" w:name="_Toc28359085"/>
      <w:r/>
      <w:bookmarkStart w:id="62" w:name="_Toc28359008"/>
      <w:r/>
      <w:bookmarkStart w:id="63" w:name="_Toc35393627"/>
      <w:r/>
      <w:bookmarkStart w:id="64" w:name="_Toc38985269"/>
      <w:r/>
      <w:bookmarkStart w:id="65" w:name="_Toc5783"/>
      <w:r/>
      <w:bookmarkStart w:id="66" w:name="_Toc1500"/>
      <w:r>
        <w:rPr>
          <w:rFonts w:hint="eastAsia" w:ascii="宋体" w:hAnsi="宋体" w:eastAsia="宋体" w:cs="宋体"/>
          <w:color w:val="auto"/>
          <w:sz w:val="24"/>
          <w:szCs w:val="24"/>
          <w:highlight w:val="none"/>
          <w:shd w:val="clear" w:color="auto" w:fill="auto"/>
        </w:rPr>
        <w:t xml:space="preserve">七、本次招标联系方式</w:t>
      </w:r>
      <w:bookmarkEnd w:id="59"/>
      <w:r/>
      <w:bookmarkEnd w:id="60"/>
      <w:r/>
      <w:bookmarkEnd w:id="61"/>
      <w:r/>
      <w:bookmarkEnd w:id="62"/>
      <w:r/>
      <w:bookmarkEnd w:id="63"/>
      <w:r/>
      <w:bookmarkEnd w:id="64"/>
      <w:r/>
      <w:bookmarkEnd w:id="65"/>
      <w:r/>
      <w:bookmarkEnd w:id="66"/>
      <w:r/>
      <w:r/>
    </w:p>
    <w:p>
      <w:pPr>
        <w:ind w:firstLine="480"/>
        <w:jc w:val="left"/>
        <w:spacing w:line="360" w:lineRule="auto"/>
        <w:rPr>
          <w:color w:val="auto"/>
          <w:sz w:val="24"/>
          <w:highlight w:val="none"/>
        </w:rPr>
      </w:pPr>
      <w:r/>
      <w:bookmarkStart w:id="67" w:name="_Toc28359019"/>
      <w:r/>
      <w:bookmarkStart w:id="68" w:name="_Toc35393806"/>
      <w:r/>
      <w:bookmarkStart w:id="69" w:name="_Toc28359096"/>
      <w:r/>
      <w:bookmarkStart w:id="70" w:name="_Toc35393637"/>
      <w:r/>
      <w:bookmarkStart w:id="71" w:name="_Toc28359087"/>
      <w:r/>
      <w:bookmarkStart w:id="72" w:name="_Toc28359010"/>
      <w:r>
        <w:rPr>
          <w:color w:val="auto"/>
          <w:sz w:val="24"/>
          <w:highlight w:val="none"/>
        </w:rPr>
        <w:t xml:space="preserve">1、采购人信息</w:t>
      </w:r>
      <w:bookmarkEnd w:id="67"/>
      <w:r/>
      <w:bookmarkEnd w:id="68"/>
      <w:r/>
      <w:bookmarkEnd w:id="69"/>
      <w:r/>
      <w:bookmarkEnd w:id="70"/>
      <w:r/>
      <w:r/>
    </w:p>
    <w:p>
      <w:pPr>
        <w:ind w:firstLine="480"/>
        <w:jc w:val="left"/>
        <w:spacing w:line="360" w:lineRule="auto"/>
        <w:rPr>
          <w:rFonts w:hint="eastAsia" w:eastAsia="宋体"/>
          <w:color w:val="auto"/>
          <w:sz w:val="24"/>
          <w:highlight w:val="none"/>
          <w:lang w:eastAsia="zh-CN"/>
        </w:rPr>
      </w:pPr>
      <w:r/>
      <w:bookmarkStart w:id="73" w:name="_Toc35393807"/>
      <w:r/>
      <w:bookmarkStart w:id="74" w:name="_Toc28359020"/>
      <w:r/>
      <w:bookmarkStart w:id="75" w:name="_Toc28359097"/>
      <w:r/>
      <w:bookmarkStart w:id="76" w:name="_Toc35393638"/>
      <w:r>
        <w:rPr>
          <w:color w:val="auto"/>
          <w:sz w:val="24"/>
          <w:highlight w:val="none"/>
        </w:rPr>
        <w:t xml:space="preserve">名    称：</w:t>
      </w:r>
      <w:r>
        <w:rPr>
          <w:rFonts w:hint="eastAsia" w:ascii="宋体" w:hAnsi="宋体" w:cs="宋体"/>
          <w:color w:val="auto"/>
          <w:sz w:val="24"/>
          <w:szCs w:val="24"/>
          <w:highlight w:val="none"/>
          <w:lang w:eastAsia="zh-CN"/>
        </w:rPr>
        <w:t xml:space="preserve">连云港经济技术开发区社会事业局</w:t>
      </w:r>
      <w:r/>
    </w:p>
    <w:p>
      <w:pPr>
        <w:ind w:firstLine="480"/>
        <w:jc w:val="left"/>
        <w:spacing w:line="360" w:lineRule="auto"/>
        <w:rPr>
          <w:rFonts w:hint="eastAsia" w:eastAsia="宋体"/>
          <w:color w:val="auto"/>
          <w:sz w:val="24"/>
          <w:highlight w:val="none"/>
          <w:lang w:eastAsia="zh-CN"/>
        </w:rPr>
      </w:pPr>
      <w:r>
        <w:rPr>
          <w:color w:val="auto"/>
          <w:sz w:val="24"/>
          <w:highlight w:val="none"/>
        </w:rPr>
        <w:t xml:space="preserve">地    址：</w:t>
      </w:r>
      <w:r>
        <w:rPr>
          <w:rFonts w:hint="eastAsia" w:ascii="宋体" w:hAnsi="宋体" w:cs="宋体"/>
          <w:color w:val="auto"/>
          <w:sz w:val="24"/>
          <w:highlight w:val="none"/>
          <w:lang w:eastAsia="zh-CN"/>
        </w:rPr>
        <w:t xml:space="preserve">连云港市连云区银台路新海连大厦</w:t>
      </w:r>
      <w:r/>
    </w:p>
    <w:p>
      <w:pPr>
        <w:ind w:firstLine="480"/>
        <w:jc w:val="left"/>
        <w:spacing w:line="360" w:lineRule="auto"/>
        <w:rPr>
          <w:rFonts w:hint="default"/>
          <w:color w:val="auto"/>
          <w:sz w:val="24"/>
          <w:highlight w:val="none"/>
          <w:lang w:val="en-US" w:eastAsia="zh-CN"/>
        </w:rPr>
      </w:pPr>
      <w:r>
        <w:rPr>
          <w:color w:val="auto"/>
          <w:sz w:val="24"/>
          <w:highlight w:val="none"/>
        </w:rPr>
        <w:t xml:space="preserve">联系人：</w:t>
      </w:r>
      <w:r>
        <w:rPr>
          <w:rFonts w:hint="eastAsia"/>
          <w:color w:val="auto"/>
          <w:sz w:val="24"/>
          <w:highlight w:val="none"/>
          <w:lang w:val="en-US" w:eastAsia="zh-CN"/>
        </w:rPr>
        <w:t xml:space="preserve"> 张先生</w:t>
      </w:r>
      <w:r/>
    </w:p>
    <w:p>
      <w:pPr>
        <w:ind w:firstLine="480"/>
        <w:jc w:val="left"/>
        <w:spacing w:line="360" w:lineRule="auto"/>
        <w:rPr>
          <w:rFonts w:hint="default" w:eastAsia="宋体"/>
          <w:color w:val="auto"/>
          <w:sz w:val="24"/>
          <w:highlight w:val="none"/>
          <w:lang w:val="en-US" w:eastAsia="zh-CN"/>
        </w:rPr>
      </w:pPr>
      <w:r>
        <w:rPr>
          <w:color w:val="auto"/>
          <w:sz w:val="24"/>
          <w:highlight w:val="none"/>
        </w:rPr>
        <w:t xml:space="preserve">联系方式：</w:t>
      </w:r>
      <w:r>
        <w:rPr>
          <w:rFonts w:hint="eastAsia"/>
          <w:color w:val="auto"/>
          <w:sz w:val="24"/>
          <w:highlight w:val="none"/>
          <w:lang w:val="en-US" w:eastAsia="zh-CN"/>
        </w:rPr>
        <w:t xml:space="preserve">0518-85882330</w:t>
      </w:r>
      <w:r/>
    </w:p>
    <w:p>
      <w:pPr>
        <w:ind w:firstLine="480"/>
        <w:jc w:val="left"/>
        <w:spacing w:line="360" w:lineRule="auto"/>
        <w:rPr>
          <w:color w:val="auto"/>
          <w:sz w:val="24"/>
          <w:highlight w:val="none"/>
        </w:rPr>
      </w:pPr>
      <w:r>
        <w:rPr>
          <w:color w:val="auto"/>
          <w:sz w:val="24"/>
          <w:highlight w:val="none"/>
        </w:rPr>
        <w:t xml:space="preserve">2、采购代理机构信息</w:t>
      </w:r>
      <w:bookmarkEnd w:id="73"/>
      <w:r/>
      <w:bookmarkEnd w:id="74"/>
      <w:r/>
      <w:bookmarkEnd w:id="75"/>
      <w:r/>
      <w:bookmarkEnd w:id="76"/>
      <w:r/>
      <w:r/>
    </w:p>
    <w:p>
      <w:pPr>
        <w:ind w:firstLine="480"/>
        <w:jc w:val="left"/>
        <w:spacing w:line="360" w:lineRule="auto"/>
        <w:rPr>
          <w:rFonts w:hint="eastAsia" w:eastAsia="宋体"/>
          <w:color w:val="auto"/>
          <w:sz w:val="24"/>
          <w:highlight w:val="none"/>
          <w:lang w:eastAsia="zh-CN"/>
        </w:rPr>
      </w:pPr>
      <w:r>
        <w:rPr>
          <w:color w:val="auto"/>
          <w:sz w:val="24"/>
          <w:highlight w:val="none"/>
        </w:rPr>
        <w:t xml:space="preserve">名    称：</w:t>
      </w:r>
      <w:r>
        <w:rPr>
          <w:rFonts w:hint="eastAsia" w:ascii="宋体" w:hAnsi="宋体" w:cs="宋体"/>
          <w:color w:val="auto"/>
          <w:sz w:val="24"/>
          <w:szCs w:val="28"/>
          <w:highlight w:val="none"/>
          <w:lang w:val="en-US" w:eastAsia="zh-CN"/>
        </w:rPr>
        <w:t xml:space="preserve">江苏瑞杰项目管理顾问有限公司</w:t>
      </w:r>
      <w:r/>
    </w:p>
    <w:p>
      <w:pPr>
        <w:ind w:firstLine="480"/>
        <w:jc w:val="left"/>
        <w:spacing w:line="360" w:lineRule="auto"/>
        <w:rPr>
          <w:rFonts w:hint="eastAsia" w:ascii="宋体" w:hAnsi="宋体" w:eastAsia="宋体" w:cs="宋体"/>
          <w:color w:val="auto"/>
          <w:sz w:val="24"/>
          <w:szCs w:val="28"/>
          <w:highlight w:val="none"/>
          <w:lang w:val="en-US" w:eastAsia="zh-CN"/>
        </w:rPr>
      </w:pPr>
      <w:r>
        <w:rPr>
          <w:color w:val="auto"/>
          <w:sz w:val="24"/>
          <w:highlight w:val="none"/>
        </w:rPr>
        <w:t xml:space="preserve">地    址：</w:t>
      </w:r>
      <w:r>
        <w:rPr>
          <w:rFonts w:hint="eastAsia" w:ascii="宋体" w:hAnsi="宋体" w:cs="宋体"/>
          <w:color w:val="auto"/>
          <w:sz w:val="24"/>
          <w:szCs w:val="28"/>
          <w:highlight w:val="none"/>
          <w:lang w:val="en-US" w:eastAsia="zh-CN"/>
        </w:rPr>
        <w:t xml:space="preserve">连云港市海州区巨龙南路88号天顺国际花园2#楼3楼</w:t>
      </w:r>
      <w:r/>
    </w:p>
    <w:p>
      <w:pPr>
        <w:ind w:firstLine="480"/>
        <w:jc w:val="left"/>
        <w:spacing w:line="360" w:lineRule="auto"/>
        <w:rPr>
          <w:rFonts w:hint="eastAsia" w:eastAsia="宋体"/>
          <w:color w:val="auto"/>
          <w:sz w:val="24"/>
          <w:highlight w:val="none"/>
          <w:lang w:eastAsia="zh-CN"/>
        </w:rPr>
      </w:pPr>
      <w:r>
        <w:rPr>
          <w:color w:val="auto"/>
          <w:sz w:val="24"/>
          <w:highlight w:val="none"/>
        </w:rPr>
        <w:t xml:space="preserve">联系人：</w:t>
      </w:r>
      <w:r>
        <w:rPr>
          <w:rFonts w:hint="eastAsia" w:ascii="宋体" w:hAnsi="宋体" w:cs="宋体"/>
          <w:color w:val="auto"/>
          <w:sz w:val="24"/>
          <w:szCs w:val="28"/>
          <w:highlight w:val="none"/>
          <w:lang w:val="en-US" w:eastAsia="zh-CN"/>
        </w:rPr>
        <w:t xml:space="preserve">林工</w:t>
      </w:r>
      <w:r/>
    </w:p>
    <w:p>
      <w:pPr>
        <w:ind w:firstLine="480"/>
        <w:jc w:val="left"/>
        <w:spacing w:line="360" w:lineRule="auto"/>
        <w:rPr>
          <w:color w:val="auto"/>
          <w:sz w:val="24"/>
          <w:highlight w:val="none"/>
        </w:rPr>
      </w:pPr>
      <w:r>
        <w:rPr>
          <w:color w:val="auto"/>
          <w:sz w:val="24"/>
          <w:highlight w:val="none"/>
        </w:rPr>
        <w:t xml:space="preserve">联系方式：</w:t>
      </w:r>
      <w:r>
        <w:rPr>
          <w:rFonts w:hint="eastAsia" w:ascii="宋体" w:hAnsi="宋体" w:cs="宋体"/>
          <w:color w:val="auto"/>
          <w:sz w:val="24"/>
          <w:szCs w:val="28"/>
          <w:highlight w:val="none"/>
          <w:lang w:val="en-US" w:eastAsia="zh-CN"/>
        </w:rPr>
        <w:t xml:space="preserve">18861336791</w:t>
      </w:r>
      <w:r/>
    </w:p>
    <w:p>
      <w:pPr>
        <w:ind w:firstLine="480"/>
        <w:jc w:val="left"/>
        <w:spacing w:line="360" w:lineRule="auto"/>
        <w:rPr>
          <w:color w:val="auto"/>
          <w:sz w:val="24"/>
          <w:highlight w:val="none"/>
        </w:rPr>
      </w:pPr>
      <w:r>
        <w:rPr>
          <w:color w:val="auto"/>
          <w:sz w:val="24"/>
          <w:highlight w:val="none"/>
        </w:rPr>
        <w:t xml:space="preserve">3、项目联系方式</w:t>
      </w:r>
      <w:r/>
    </w:p>
    <w:p>
      <w:pPr>
        <w:ind w:firstLine="480"/>
        <w:jc w:val="left"/>
        <w:spacing w:line="360" w:lineRule="auto"/>
        <w:rPr>
          <w:rFonts w:eastAsia="宋体"/>
          <w:color w:val="auto"/>
          <w:sz w:val="24"/>
          <w:highlight w:val="none"/>
          <w:lang w:val="en-US" w:eastAsia="zh-CN"/>
        </w:rPr>
      </w:pPr>
      <w:r>
        <w:rPr>
          <w:color w:val="auto"/>
          <w:sz w:val="24"/>
          <w:highlight w:val="none"/>
        </w:rPr>
        <w:t xml:space="preserve">联系人：</w:t>
      </w:r>
      <w:r>
        <w:rPr>
          <w:rFonts w:hint="eastAsia" w:ascii="宋体" w:hAnsi="宋体" w:cs="宋体"/>
          <w:color w:val="auto"/>
          <w:sz w:val="24"/>
          <w:szCs w:val="28"/>
          <w:highlight w:val="none"/>
          <w:lang w:val="en-US" w:eastAsia="zh-CN"/>
        </w:rPr>
        <w:t xml:space="preserve">林工</w:t>
      </w:r>
      <w:r/>
    </w:p>
    <w:p>
      <w:pPr>
        <w:ind w:firstLine="480"/>
        <w:jc w:val="left"/>
        <w:spacing w:line="360" w:lineRule="auto"/>
        <w:rPr>
          <w:rFonts w:eastAsia="宋体"/>
          <w:color w:val="auto"/>
          <w:sz w:val="24"/>
          <w:highlight w:val="none"/>
          <w:lang w:val="en-US" w:eastAsia="zh-CN"/>
        </w:rPr>
      </w:pPr>
      <w:r>
        <w:rPr>
          <w:color w:val="auto"/>
          <w:sz w:val="24"/>
          <w:highlight w:val="none"/>
        </w:rPr>
        <w:t xml:space="preserve">联系方式：</w:t>
      </w:r>
      <w:r>
        <w:rPr>
          <w:rFonts w:hint="eastAsia" w:ascii="宋体" w:hAnsi="宋体" w:cs="宋体"/>
          <w:color w:val="auto"/>
          <w:sz w:val="24"/>
          <w:szCs w:val="28"/>
          <w:highlight w:val="none"/>
          <w:lang w:val="en-US" w:eastAsia="zh-CN"/>
        </w:rPr>
        <w:t xml:space="preserve">18861336791</w:t>
      </w:r>
      <w:r/>
    </w:p>
    <w:p>
      <w:pPr>
        <w:ind w:left="0" w:firstLine="720"/>
        <w:keepLines w:val="0"/>
        <w:keepNext w:val="0"/>
        <w:pageBreakBefore w:val="0"/>
        <w:spacing w:line="312" w:lineRule="auto"/>
        <w:rPr>
          <w:rFonts w:hint="eastAsia" w:ascii="宋体" w:hAnsi="宋体" w:eastAsia="宋体" w:cs="宋体"/>
          <w:color w:val="auto"/>
          <w:sz w:val="24"/>
          <w:szCs w:val="24"/>
          <w:highlight w:val="none"/>
          <w:u w:val="none"/>
          <w:shd w:val="clear" w:color="auto" w:fill="auto"/>
          <w:lang w:val="en-US" w:eastAsia="zh-CN"/>
        </w:rPr>
      </w:pPr>
      <w:r>
        <w:rPr>
          <w:rFonts w:hint="eastAsia" w:ascii="宋体" w:hAnsi="宋体" w:eastAsia="宋体" w:cs="宋体"/>
          <w:color w:val="auto"/>
          <w:sz w:val="24"/>
          <w:szCs w:val="24"/>
          <w:highlight w:val="none"/>
          <w:u w:val="none"/>
          <w:shd w:val="clear" w:color="auto" w:fill="auto"/>
          <w:lang w:val="en-US" w:eastAsia="zh-CN"/>
        </w:rPr>
      </w:r>
      <w:r/>
    </w:p>
    <w:p>
      <w:pPr>
        <w:pStyle w:val="830"/>
        <w:rPr>
          <w:rFonts w:hint="eastAsia" w:ascii="宋体" w:hAnsi="宋体"/>
          <w:color w:val="auto"/>
          <w:sz w:val="24"/>
          <w:szCs w:val="24"/>
          <w:highlight w:val="none"/>
          <w:u w:val="none"/>
          <w:shd w:val="clear" w:color="auto" w:fill="auto"/>
          <w:lang w:val="en-US" w:eastAsia="zh-CN"/>
        </w:rPr>
      </w:pPr>
      <w:r>
        <w:rPr>
          <w:rFonts w:hint="eastAsia" w:ascii="宋体" w:hAnsi="宋体"/>
          <w:color w:val="auto"/>
          <w:sz w:val="24"/>
          <w:szCs w:val="24"/>
          <w:highlight w:val="none"/>
          <w:u w:val="none"/>
          <w:shd w:val="clear" w:color="auto" w:fill="auto"/>
          <w:lang w:val="en-US" w:eastAsia="zh-CN"/>
        </w:rPr>
      </w:r>
      <w:bookmarkEnd w:id="71"/>
      <w:bookmarkEnd w:id="72"/>
      <w:r/>
    </w:p>
    <w:p>
      <w:pPr>
        <w:rPr>
          <w:rFonts w:hint="eastAsia" w:ascii="黑体" w:hAnsi="Times New Roman" w:eastAsia="黑体" w:cs="Times New Roman"/>
          <w:b w:val="0"/>
          <w:bCs w:val="0"/>
          <w:color w:val="auto"/>
          <w:sz w:val="44"/>
          <w:szCs w:val="44"/>
          <w:highlight w:val="none"/>
          <w:shd w:val="clear" w:color="auto" w:fill="auto"/>
          <w:lang w:val="en-US" w:eastAsia="zh-CN" w:bidi="ar-SA"/>
        </w:rPr>
      </w:pPr>
      <w:r/>
      <w:bookmarkStart w:id="77" w:name="_Toc120614211"/>
      <w:r/>
      <w:bookmarkStart w:id="78" w:name="_Toc18854"/>
      <w:r/>
      <w:bookmarkStart w:id="79" w:name="_Toc6975"/>
      <w:r>
        <w:rPr>
          <w:rFonts w:hint="eastAsia" w:ascii="黑体" w:hAnsi="Times New Roman" w:eastAsia="黑体" w:cs="Times New Roman"/>
          <w:b w:val="0"/>
          <w:bCs w:val="0"/>
          <w:color w:val="auto"/>
          <w:sz w:val="44"/>
          <w:szCs w:val="44"/>
          <w:highlight w:val="none"/>
          <w:shd w:val="clear" w:color="auto" w:fill="auto"/>
          <w:lang w:val="en-US" w:eastAsia="zh-CN" w:bidi="ar-SA"/>
        </w:rPr>
        <w:br w:type="page" w:clear="all"/>
      </w:r>
      <w:r/>
    </w:p>
    <w:p>
      <w:pPr>
        <w:pStyle w:val="973"/>
        <w:ind w:left="0" w:firstLine="0"/>
        <w:jc w:val="center"/>
        <w:pageBreakBefore w:val="0"/>
        <w:spacing w:before="0" w:after="0" w:line="360" w:lineRule="auto"/>
        <w:widowControl w:val="off"/>
        <w:rPr>
          <w:rFonts w:hint="eastAsia" w:ascii="黑体" w:eastAsia="黑体"/>
          <w:b w:val="0"/>
          <w:bCs w:val="0"/>
          <w:color w:val="auto"/>
          <w:highlight w:val="none"/>
          <w:shd w:val="clear" w:color="auto" w:fill="auto"/>
        </w:rPr>
      </w:pPr>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第二章  </w:t>
      </w:r>
      <w:bookmarkEnd w:id="1"/>
      <w:r/>
      <w:bookmarkEnd w:id="2"/>
      <w:r/>
      <w:bookmarkEnd w:id="3"/>
      <w:r/>
      <w:bookmarkEnd w:id="4"/>
      <w:r/>
      <w:bookmarkEnd w:id="5"/>
      <w:r/>
      <w:bookmarkEnd w:id="77"/>
      <w:r/>
      <w:bookmarkStart w:id="80" w:name="_Toc513029202"/>
      <w:r/>
      <w:bookmarkStart w:id="81" w:name="_Toc16938518"/>
      <w:r/>
      <w:bookmarkStart w:id="82" w:name="_Toc20823274"/>
      <w:r/>
      <w:bookmarkStart w:id="83" w:name="_Toc120614213"/>
      <w:r>
        <w:rPr>
          <w:rFonts w:hint="eastAsia" w:ascii="黑体" w:hAnsi="Times New Roman" w:eastAsia="黑体" w:cs="Times New Roman"/>
          <w:b w:val="0"/>
          <w:bCs w:val="0"/>
          <w:color w:val="auto"/>
          <w:sz w:val="44"/>
          <w:szCs w:val="44"/>
          <w:highlight w:val="none"/>
          <w:shd w:val="clear" w:color="auto" w:fill="auto"/>
          <w:lang w:val="en-US" w:eastAsia="zh-CN" w:bidi="ar-SA"/>
        </w:rPr>
        <w:t xml:space="preserve">供应商须知</w:t>
      </w:r>
      <w:bookmarkEnd w:id="78"/>
      <w:r/>
      <w:bookmarkEnd w:id="79"/>
      <w:r/>
      <w:bookmarkEnd w:id="80"/>
      <w:r/>
      <w:bookmarkEnd w:id="81"/>
      <w:r/>
      <w:bookmarkEnd w:id="82"/>
      <w:r/>
      <w:bookmarkEnd w:id="83"/>
      <w:r/>
      <w:r/>
    </w:p>
    <w:p>
      <w:pPr>
        <w:pStyle w:val="975"/>
        <w:ind w:left="0" w:firstLine="498"/>
        <w:pageBreakBefore w:val="0"/>
        <w:spacing w:before="0" w:after="0" w:line="336" w:lineRule="auto"/>
        <w:widowControl w:val="off"/>
        <w:rPr>
          <w:rFonts w:hint="eastAsia"/>
          <w:color w:val="auto"/>
          <w:highlight w:val="none"/>
          <w:shd w:val="clear" w:color="auto" w:fill="auto"/>
        </w:rPr>
      </w:pPr>
      <w:r/>
      <w:bookmarkStart w:id="84" w:name="_Toc20823275"/>
      <w:r/>
      <w:bookmarkStart w:id="85" w:name="_Toc1598"/>
      <w:r/>
      <w:bookmarkStart w:id="86" w:name="_Toc10415"/>
      <w:r/>
      <w:bookmarkStart w:id="87" w:name="_Toc16938519"/>
      <w:r/>
      <w:bookmarkStart w:id="88" w:name="_Toc120614214"/>
      <w:r/>
      <w:bookmarkStart w:id="89" w:name="_Toc6848"/>
      <w:r/>
      <w:bookmarkStart w:id="90" w:name="_Toc513029203"/>
      <w:r>
        <w:rPr>
          <w:rFonts w:hint="eastAsia"/>
          <w:color w:val="auto"/>
          <w:highlight w:val="none"/>
          <w:shd w:val="clear" w:color="auto" w:fill="auto"/>
        </w:rPr>
        <w:t xml:space="preserve">一、总则</w:t>
      </w:r>
      <w:bookmarkEnd w:id="84"/>
      <w:r/>
      <w:bookmarkEnd w:id="85"/>
      <w:r/>
      <w:bookmarkEnd w:id="86"/>
      <w:r/>
      <w:bookmarkEnd w:id="87"/>
      <w:r/>
      <w:bookmarkEnd w:id="88"/>
      <w:r/>
      <w:bookmarkEnd w:id="89"/>
      <w:r/>
      <w:bookmarkEnd w:id="90"/>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91" w:name="_Hlt16619475"/>
      <w:r/>
      <w:bookmarkEnd w:id="91"/>
      <w:r/>
      <w:bookmarkStart w:id="92" w:name="_Toc458694821"/>
      <w:r/>
      <w:bookmarkStart w:id="93" w:name="_Toc513029204"/>
      <w:r/>
      <w:bookmarkStart w:id="94" w:name="_Toc20823276"/>
      <w:r/>
      <w:bookmarkStart w:id="95" w:name="_Toc16938520"/>
      <w:r>
        <w:rPr>
          <w:rFonts w:hint="eastAsia"/>
          <w:b w:val="0"/>
          <w:bCs w:val="0"/>
          <w:color w:val="auto"/>
          <w:highlight w:val="none"/>
          <w:shd w:val="clear" w:color="auto" w:fill="auto"/>
          <w:lang w:eastAsia="zh-CN"/>
        </w:rPr>
        <w:t xml:space="preserve">1.</w:t>
      </w:r>
      <w:bookmarkEnd w:id="92"/>
      <w:r>
        <w:rPr>
          <w:rFonts w:hint="eastAsia"/>
          <w:b w:val="0"/>
          <w:bCs w:val="0"/>
          <w:color w:val="auto"/>
          <w:highlight w:val="none"/>
          <w:shd w:val="clear" w:color="auto" w:fill="auto"/>
        </w:rPr>
        <w:t xml:space="preserve">招标方式</w:t>
      </w:r>
      <w:bookmarkEnd w:id="93"/>
      <w:r/>
      <w:bookmarkEnd w:id="94"/>
      <w:r/>
      <w:bookmarkEnd w:id="95"/>
      <w:r/>
      <w:r/>
    </w:p>
    <w:p>
      <w:pPr>
        <w:ind w:left="0" w:firstLine="480"/>
        <w:keepLines w:val="0"/>
        <w:keepNext w:val="0"/>
        <w:pageBreakBefore w:val="0"/>
        <w:spacing w:line="336"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1.1 本次招标采取公开招标方式，本招标文件仅适用于招标公告中所述项目。</w:t>
      </w:r>
      <w:r/>
    </w:p>
    <w:p>
      <w:pPr>
        <w:pStyle w:val="979"/>
        <w:ind w:left="0" w:firstLine="420"/>
        <w:pageBreakBefore w:val="0"/>
        <w:spacing w:before="0" w:after="0" w:line="336" w:lineRule="auto"/>
        <w:widowControl w:val="off"/>
        <w:rPr>
          <w:rFonts w:hint="eastAsia" w:eastAsia="黑体"/>
          <w:b w:val="0"/>
          <w:bCs w:val="0"/>
          <w:color w:val="auto"/>
          <w:highlight w:val="none"/>
          <w:shd w:val="clear" w:color="auto" w:fill="auto"/>
          <w:lang w:eastAsia="zh-CN"/>
        </w:rPr>
      </w:pPr>
      <w:r/>
      <w:bookmarkStart w:id="96" w:name="_Toc16938521"/>
      <w:r/>
      <w:bookmarkStart w:id="97" w:name="_Toc20823277"/>
      <w:r/>
      <w:bookmarkStart w:id="98" w:name="_Toc513029205"/>
      <w:r>
        <w:rPr>
          <w:rFonts w:hint="eastAsia"/>
          <w:b w:val="0"/>
          <w:bCs w:val="0"/>
          <w:color w:val="auto"/>
          <w:highlight w:val="none"/>
          <w:shd w:val="clear" w:color="auto" w:fill="auto"/>
          <w:lang w:eastAsia="zh-CN"/>
        </w:rPr>
        <w:t xml:space="preserve">2.</w:t>
      </w:r>
      <w:r>
        <w:rPr>
          <w:rFonts w:hint="eastAsia"/>
          <w:b w:val="0"/>
          <w:bCs w:val="0"/>
          <w:color w:val="auto"/>
          <w:highlight w:val="none"/>
          <w:shd w:val="clear" w:color="auto" w:fill="auto"/>
        </w:rPr>
        <w:t xml:space="preserve">合格的</w:t>
      </w:r>
      <w:bookmarkEnd w:id="96"/>
      <w:r/>
      <w:bookmarkEnd w:id="97"/>
      <w:r/>
      <w:bookmarkEnd w:id="98"/>
      <w:r>
        <w:rPr>
          <w:rFonts w:hint="eastAsia"/>
          <w:b w:val="0"/>
          <w:bCs w:val="0"/>
          <w:color w:val="auto"/>
          <w:highlight w:val="none"/>
          <w:shd w:val="clear" w:color="auto" w:fill="auto"/>
          <w:lang w:eastAsia="zh-CN"/>
        </w:rPr>
        <w:t xml:space="preserve">供应商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2.1满足招标公告中供应商的资格要求的规定。</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 满足本文件实质性要求和条件的规定。</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99" w:name="_Toc20823278"/>
      <w:r/>
      <w:bookmarkStart w:id="100" w:name="_Toc513029206"/>
      <w:r/>
      <w:bookmarkStart w:id="101" w:name="_Toc16938522"/>
      <w:r>
        <w:rPr>
          <w:rFonts w:hint="eastAsia"/>
          <w:b w:val="0"/>
          <w:bCs w:val="0"/>
          <w:color w:val="auto"/>
          <w:highlight w:val="none"/>
          <w:shd w:val="clear" w:color="auto" w:fill="auto"/>
          <w:lang w:eastAsia="zh-CN"/>
        </w:rPr>
        <w:t xml:space="preserve">3.</w:t>
      </w:r>
      <w:r>
        <w:rPr>
          <w:rFonts w:hint="eastAsia"/>
          <w:b w:val="0"/>
          <w:bCs w:val="0"/>
          <w:color w:val="auto"/>
          <w:highlight w:val="none"/>
          <w:shd w:val="clear" w:color="auto" w:fill="auto"/>
        </w:rPr>
        <w:t xml:space="preserve">适用法律</w:t>
      </w:r>
      <w:bookmarkEnd w:id="99"/>
      <w:r/>
      <w:bookmarkEnd w:id="100"/>
      <w:r/>
      <w:bookmarkEnd w:id="101"/>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 本次招标及由此产生的合同受中华人民共和国有关的法律法规制约和保护。</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102" w:name="_Toc16938523"/>
      <w:r/>
      <w:bookmarkStart w:id="103" w:name="_Toc462564067"/>
      <w:r/>
      <w:bookmarkStart w:id="104" w:name="_Toc513029207"/>
      <w:r/>
      <w:bookmarkStart w:id="105" w:name="_Toc20823279"/>
      <w:r>
        <w:rPr>
          <w:rFonts w:hint="eastAsia"/>
          <w:b w:val="0"/>
          <w:bCs w:val="0"/>
          <w:color w:val="auto"/>
          <w:highlight w:val="none"/>
          <w:shd w:val="clear" w:color="auto" w:fill="auto"/>
          <w:lang w:eastAsia="zh-CN"/>
        </w:rPr>
        <w:t xml:space="preserve">4.</w:t>
      </w:r>
      <w:r>
        <w:rPr>
          <w:rFonts w:hint="eastAsia"/>
          <w:b w:val="0"/>
          <w:bCs w:val="0"/>
          <w:color w:val="auto"/>
          <w:highlight w:val="none"/>
          <w:shd w:val="clear" w:color="auto" w:fill="auto"/>
        </w:rPr>
        <w:t xml:space="preserve">投标费用</w:t>
      </w:r>
      <w:bookmarkEnd w:id="102"/>
      <w:r/>
      <w:bookmarkEnd w:id="103"/>
      <w:r/>
      <w:bookmarkEnd w:id="104"/>
      <w:r/>
      <w:bookmarkEnd w:id="105"/>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4.1</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应自行承担所有与参加投标有关的费用，无论投标过程中的做法和结果如何，</w:t>
      </w:r>
      <w:r>
        <w:rPr>
          <w:rFonts w:hint="eastAsia" w:ascii="宋体" w:hAnsi="宋体" w:cs="Times New Roman"/>
          <w:color w:val="auto"/>
          <w:sz w:val="24"/>
          <w:highlight w:val="none"/>
          <w:shd w:val="clear" w:color="auto" w:fill="auto"/>
          <w:lang w:eastAsia="zh-CN"/>
        </w:rPr>
        <w:t xml:space="preserve">江苏瑞杰项目管理顾问有限公司</w:t>
      </w:r>
      <w:r>
        <w:rPr>
          <w:rFonts w:hint="eastAsia" w:ascii="宋体" w:hAnsi="宋体" w:eastAsia="宋体" w:cs="Times New Roman"/>
          <w:color w:val="auto"/>
          <w:sz w:val="24"/>
          <w:highlight w:val="none"/>
          <w:shd w:val="clear" w:color="auto" w:fill="auto"/>
        </w:rPr>
        <w:t xml:space="preserve">（以下简称</w:t>
      </w:r>
      <w:r>
        <w:rPr>
          <w:rFonts w:hint="eastAsia" w:ascii="宋体" w:hAnsi="宋体" w:eastAsia="宋体" w:cs="Times New Roman"/>
          <w:color w:val="auto"/>
          <w:sz w:val="24"/>
          <w:highlight w:val="none"/>
          <w:shd w:val="clear" w:color="auto" w:fill="auto"/>
          <w:lang w:val="en-US" w:eastAsia="zh-CN"/>
        </w:rPr>
        <w:t xml:space="preserve">采购代理机构</w:t>
      </w:r>
      <w:r>
        <w:rPr>
          <w:rFonts w:hint="eastAsia" w:ascii="宋体" w:hAnsi="宋体" w:eastAsia="宋体" w:cs="Times New Roman"/>
          <w:color w:val="auto"/>
          <w:sz w:val="24"/>
          <w:highlight w:val="none"/>
          <w:shd w:val="clear" w:color="auto" w:fill="auto"/>
        </w:rPr>
        <w:t xml:space="preserve">）</w:t>
      </w:r>
      <w:r>
        <w:rPr>
          <w:rFonts w:hint="eastAsia" w:ascii="宋体" w:hAnsi="宋体" w:eastAsia="宋体" w:cs="Times New Roman"/>
          <w:color w:val="auto"/>
          <w:sz w:val="24"/>
          <w:highlight w:val="none"/>
          <w:shd w:val="clear" w:color="auto" w:fill="auto"/>
          <w:lang w:val="en-US" w:eastAsia="zh-CN"/>
        </w:rPr>
        <w:t xml:space="preserve">及</w:t>
      </w:r>
      <w:r>
        <w:rPr>
          <w:rFonts w:hint="eastAsia" w:ascii="宋体" w:hAnsi="宋体" w:cs="Times New Roman"/>
          <w:color w:val="auto"/>
          <w:sz w:val="24"/>
          <w:highlight w:val="none"/>
          <w:shd w:val="clear" w:color="auto" w:fill="auto"/>
          <w:lang w:val="en-US" w:eastAsia="zh-CN"/>
        </w:rPr>
        <w:t xml:space="preserve">连云港经济技术开发区社会事业局</w:t>
      </w:r>
      <w:r>
        <w:rPr>
          <w:rFonts w:hint="eastAsia" w:ascii="宋体" w:hAnsi="宋体"/>
          <w:color w:val="auto"/>
          <w:sz w:val="24"/>
          <w:highlight w:val="none"/>
          <w:shd w:val="clear" w:color="auto" w:fill="auto"/>
        </w:rPr>
        <w:t xml:space="preserve">（以下简称采购人）</w:t>
      </w:r>
      <w:r>
        <w:rPr>
          <w:rFonts w:hint="eastAsia" w:ascii="宋体" w:hAnsi="宋体" w:eastAsia="宋体" w:cs="Times New Roman"/>
          <w:color w:val="auto"/>
          <w:sz w:val="24"/>
          <w:highlight w:val="none"/>
          <w:shd w:val="clear" w:color="auto" w:fill="auto"/>
        </w:rPr>
        <w:t xml:space="preserve">在任何情况下均无义务和责任承担这些费用。</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4.2本次</w:t>
      </w:r>
      <w:r>
        <w:rPr>
          <w:b/>
          <w:color w:val="auto"/>
          <w:sz w:val="24"/>
          <w:highlight w:val="none"/>
        </w:rPr>
        <w:t xml:space="preserve">招标代理服务费：</w:t>
      </w:r>
      <w:r>
        <w:rPr>
          <w:rFonts w:hint="eastAsia"/>
          <w:b/>
          <w:color w:val="auto"/>
          <w:sz w:val="24"/>
          <w:highlight w:val="none"/>
          <w:lang w:eastAsia="zh-CN"/>
        </w:rPr>
        <w:t xml:space="preserve">本项目</w:t>
      </w:r>
      <w:r>
        <w:rPr>
          <w:rFonts w:hint="eastAsia" w:ascii="Times New Roman" w:hAnsi="Times New Roman" w:cs="Times New Roman"/>
          <w:b/>
          <w:color w:val="auto"/>
          <w:sz w:val="24"/>
          <w:highlight w:val="none"/>
          <w:lang w:val="en-US" w:eastAsia="zh-CN"/>
        </w:rPr>
        <w:t xml:space="preserve">招标代理服务费按照</w:t>
      </w:r>
      <w:r>
        <w:rPr>
          <w:rFonts w:hint="eastAsia" w:cs="Times New Roman"/>
          <w:b/>
          <w:color w:val="auto"/>
          <w:sz w:val="24"/>
          <w:highlight w:val="none"/>
          <w:lang w:val="en-US" w:eastAsia="zh-CN"/>
        </w:rPr>
        <w:t xml:space="preserve">2.2万元</w:t>
      </w:r>
      <w:r>
        <w:rPr>
          <w:rFonts w:hint="eastAsia" w:ascii="Times New Roman" w:hAnsi="Times New Roman" w:cs="Times New Roman"/>
          <w:b/>
          <w:color w:val="auto"/>
          <w:sz w:val="24"/>
          <w:highlight w:val="none"/>
          <w:lang w:val="en-US" w:eastAsia="zh-CN"/>
        </w:rPr>
        <w:t xml:space="preserve">计取</w:t>
      </w:r>
      <w:r>
        <w:rPr>
          <w:rFonts w:hint="eastAsia"/>
          <w:b/>
          <w:color w:val="auto"/>
          <w:sz w:val="24"/>
          <w:highlight w:val="none"/>
          <w:lang w:eastAsia="zh-CN"/>
        </w:rPr>
        <w:t xml:space="preserve">，由招标人支付。投标单位在投标报价时应综合考虑以上费用，但不得单列。</w:t>
      </w:r>
      <w:r/>
    </w:p>
    <w:p>
      <w:pPr>
        <w:pStyle w:val="979"/>
        <w:ind w:left="0" w:firstLine="602"/>
        <w:pageBreakBefore w:val="0"/>
        <w:spacing w:before="0" w:after="0" w:line="336" w:lineRule="auto"/>
        <w:widowControl w:val="off"/>
        <w:rPr>
          <w:rFonts w:hint="eastAsia" w:ascii="黑体" w:hAnsi="宋体"/>
          <w:b w:val="0"/>
          <w:bCs w:val="0"/>
          <w:color w:val="auto"/>
          <w:highlight w:val="none"/>
          <w:shd w:val="clear" w:color="auto" w:fill="auto"/>
        </w:rPr>
      </w:pPr>
      <w:r>
        <w:rPr>
          <w:rFonts w:hint="eastAsia" w:ascii="宋体" w:hAnsi="宋体"/>
          <w:color w:val="auto"/>
          <w:sz w:val="30"/>
          <w:highlight w:val="none"/>
          <w:shd w:val="clear" w:color="auto" w:fill="auto"/>
          <w:lang w:eastAsia="zh-CN"/>
        </w:rPr>
        <w:t xml:space="preserve">5.</w:t>
      </w:r>
      <w:r>
        <w:rPr>
          <w:rFonts w:hint="eastAsia" w:ascii="黑体" w:hAnsi="宋体"/>
          <w:b w:val="0"/>
          <w:bCs w:val="0"/>
          <w:color w:val="auto"/>
          <w:highlight w:val="none"/>
          <w:shd w:val="clear" w:color="auto" w:fill="auto"/>
        </w:rPr>
        <w:t xml:space="preserve">招标文件的约束力</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5.1</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一旦参加本项目采购活动，即被认为接受了本招标文件的规定和约束。</w:t>
      </w:r>
      <w:r/>
    </w:p>
    <w:p>
      <w:pPr>
        <w:pStyle w:val="975"/>
        <w:ind w:left="0" w:firstLine="321"/>
        <w:pageBreakBefore w:val="0"/>
        <w:spacing w:before="0" w:after="0" w:line="336" w:lineRule="auto"/>
        <w:widowControl w:val="off"/>
        <w:rPr>
          <w:rFonts w:hint="eastAsia"/>
          <w:color w:val="auto"/>
          <w:highlight w:val="none"/>
          <w:shd w:val="clear" w:color="auto" w:fill="auto"/>
        </w:rPr>
      </w:pPr>
      <w:r/>
      <w:bookmarkStart w:id="106" w:name="_Toc13550"/>
      <w:r/>
      <w:bookmarkStart w:id="107" w:name="_Toc120614215"/>
      <w:r/>
      <w:bookmarkStart w:id="108" w:name="_Toc16938525"/>
      <w:r/>
      <w:bookmarkStart w:id="109" w:name="_Toc2081"/>
      <w:r/>
      <w:bookmarkStart w:id="110" w:name="_Toc31300"/>
      <w:r/>
      <w:bookmarkStart w:id="111" w:name="_Toc513029209"/>
      <w:r/>
      <w:bookmarkStart w:id="112" w:name="_Toc20823281"/>
      <w:r>
        <w:rPr>
          <w:rFonts w:hint="eastAsia"/>
          <w:color w:val="auto"/>
          <w:highlight w:val="none"/>
          <w:shd w:val="clear" w:color="auto" w:fill="auto"/>
        </w:rPr>
        <w:t xml:space="preserve">二、招标文件</w:t>
      </w:r>
      <w:bookmarkEnd w:id="106"/>
      <w:r/>
      <w:bookmarkEnd w:id="107"/>
      <w:r/>
      <w:bookmarkEnd w:id="108"/>
      <w:r/>
      <w:bookmarkEnd w:id="109"/>
      <w:r/>
      <w:bookmarkEnd w:id="110"/>
      <w:r/>
      <w:bookmarkEnd w:id="111"/>
      <w:r/>
      <w:bookmarkEnd w:id="112"/>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113" w:name="_Toc513029210"/>
      <w:r/>
      <w:bookmarkStart w:id="114" w:name="_Toc16938526"/>
      <w:r/>
      <w:bookmarkStart w:id="115" w:name="_Toc20823282"/>
      <w:r>
        <w:rPr>
          <w:rFonts w:hint="eastAsia"/>
          <w:b w:val="0"/>
          <w:bCs w:val="0"/>
          <w:color w:val="auto"/>
          <w:highlight w:val="none"/>
          <w:shd w:val="clear" w:color="auto" w:fill="auto"/>
          <w:lang w:eastAsia="zh-CN"/>
        </w:rPr>
        <w:t xml:space="preserve">6.</w:t>
      </w:r>
      <w:r>
        <w:rPr>
          <w:rFonts w:hint="eastAsia"/>
          <w:b w:val="0"/>
          <w:bCs w:val="0"/>
          <w:color w:val="auto"/>
          <w:highlight w:val="none"/>
          <w:shd w:val="clear" w:color="auto" w:fill="auto"/>
        </w:rPr>
        <w:t xml:space="preserve">招标文件构成</w:t>
      </w:r>
      <w:bookmarkEnd w:id="113"/>
      <w:r/>
      <w:bookmarkEnd w:id="114"/>
      <w:r/>
      <w:bookmarkEnd w:id="115"/>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6.1 招标文件由以下部分组成：</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（1）投标邀请</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须知</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（3）合同文本</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（4）采购需求</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（5）评标方法与评标标准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（6）投标文件格式</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请仔细检查招标文件是否齐全，如有缺漏请立即与</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联系解决。</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6.2 </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应认真阅读招标文件中所有的事项、格式、条款和规范等要求。</w:t>
      </w:r>
      <w:r>
        <w:rPr>
          <w:rFonts w:hint="eastAsia" w:ascii="宋体" w:hAnsi="宋体" w:cs="Times New Roman"/>
          <w:color w:val="auto"/>
          <w:sz w:val="24"/>
          <w:highlight w:val="none"/>
          <w:shd w:val="clear" w:color="auto" w:fill="auto"/>
          <w:lang w:eastAsia="zh-CN"/>
        </w:rPr>
        <w:t xml:space="preserve">按照</w:t>
      </w:r>
      <w:r>
        <w:rPr>
          <w:rFonts w:hint="eastAsia" w:ascii="宋体" w:hAnsi="宋体" w:eastAsia="宋体" w:cs="Times New Roman"/>
          <w:color w:val="auto"/>
          <w:sz w:val="24"/>
          <w:highlight w:val="none"/>
          <w:shd w:val="clear" w:color="auto" w:fill="auto"/>
        </w:rPr>
        <w:t xml:space="preserve">标文件要求和规定编制投标文件，并保证所提供的全部资料的真实性，以使其投标文件对招标文件作出实质性响应，否则其风险由</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自行承担。</w:t>
      </w:r>
      <w:r/>
    </w:p>
    <w:p>
      <w:pPr>
        <w:pStyle w:val="979"/>
        <w:ind w:left="0" w:firstLine="560"/>
        <w:pageBreakBefore w:val="0"/>
        <w:spacing w:before="0" w:after="0" w:line="336" w:lineRule="auto"/>
        <w:widowControl w:val="off"/>
        <w:rPr>
          <w:rFonts w:hint="eastAsia"/>
          <w:b w:val="0"/>
          <w:bCs w:val="0"/>
          <w:color w:val="auto"/>
          <w:highlight w:val="none"/>
          <w:shd w:val="clear" w:color="auto" w:fill="auto"/>
        </w:rPr>
      </w:pPr>
      <w:r/>
      <w:bookmarkStart w:id="116" w:name="_Toc513029211"/>
      <w:r/>
      <w:bookmarkStart w:id="117" w:name="_Toc20823283"/>
      <w:r/>
      <w:bookmarkStart w:id="118" w:name="_Toc16938527"/>
      <w:r/>
      <w:bookmarkStart w:id="119" w:name="_Toc462564070"/>
      <w:r>
        <w:rPr>
          <w:rFonts w:hint="eastAsia"/>
          <w:b w:val="0"/>
          <w:bCs w:val="0"/>
          <w:color w:val="auto"/>
          <w:highlight w:val="none"/>
          <w:shd w:val="clear" w:color="auto" w:fill="auto"/>
          <w:lang w:eastAsia="zh-CN"/>
        </w:rPr>
        <w:t xml:space="preserve">7.</w:t>
      </w:r>
      <w:r>
        <w:rPr>
          <w:rFonts w:hint="eastAsia"/>
          <w:b w:val="0"/>
          <w:bCs w:val="0"/>
          <w:color w:val="auto"/>
          <w:highlight w:val="none"/>
          <w:shd w:val="clear" w:color="auto" w:fill="auto"/>
        </w:rPr>
        <w:t xml:space="preserve">招标文件的澄清</w:t>
      </w:r>
      <w:bookmarkEnd w:id="116"/>
      <w:r/>
      <w:bookmarkEnd w:id="117"/>
      <w:r/>
      <w:bookmarkEnd w:id="118"/>
      <w:r/>
      <w:bookmarkEnd w:id="119"/>
      <w:r/>
      <w:r/>
    </w:p>
    <w:p>
      <w:pPr>
        <w:ind w:left="0" w:firstLine="480"/>
        <w:keepLines w:val="0"/>
        <w:keepNext w:val="0"/>
        <w:pageBreakBefore w:val="0"/>
        <w:spacing w:line="336" w:lineRule="auto"/>
        <w:widowControl w:val="off"/>
        <w:rPr>
          <w:rFonts w:hint="eastAsia" w:ascii="宋体" w:hAnsi="宋体"/>
          <w:color w:val="auto"/>
          <w:sz w:val="24"/>
          <w:szCs w:val="24"/>
          <w:highlight w:val="none"/>
          <w:shd w:val="clear" w:color="auto" w:fill="auto"/>
        </w:rPr>
      </w:pPr>
      <w:r>
        <w:rPr>
          <w:rFonts w:hint="eastAsia" w:ascii="宋体" w:hAnsi="宋体"/>
          <w:bCs/>
          <w:color w:val="auto"/>
          <w:sz w:val="24"/>
          <w:highlight w:val="none"/>
          <w:shd w:val="clear" w:color="auto" w:fill="auto"/>
        </w:rPr>
        <w:t xml:space="preserve">7.1</w:t>
      </w:r>
      <w:r>
        <w:rPr>
          <w:rFonts w:hint="eastAsia" w:ascii="宋体" w:hAnsi="宋体"/>
          <w:color w:val="auto"/>
          <w:sz w:val="24"/>
          <w:highlight w:val="none"/>
          <w:shd w:val="clear" w:color="auto" w:fill="auto"/>
        </w:rPr>
        <w:t xml:space="preserve"> 任何要求对招标文件进行澄清的</w:t>
      </w:r>
      <w:r>
        <w:rPr>
          <w:rFonts w:hint="eastAsia" w:ascii="宋体" w:hAnsi="宋体"/>
          <w:color w:val="auto"/>
          <w:sz w:val="24"/>
          <w:highlight w:val="none"/>
          <w:shd w:val="clear" w:color="auto" w:fill="auto"/>
          <w:lang w:eastAsia="zh-CN"/>
        </w:rPr>
        <w:t xml:space="preserve">供应商</w:t>
      </w:r>
      <w:r>
        <w:rPr>
          <w:rFonts w:hint="eastAsia" w:ascii="宋体" w:hAnsi="宋体"/>
          <w:color w:val="auto"/>
          <w:sz w:val="24"/>
          <w:highlight w:val="none"/>
          <w:shd w:val="clear" w:color="auto" w:fill="auto"/>
        </w:rPr>
        <w:t xml:space="preserve">，应在投标截止期</w:t>
      </w:r>
      <w:r>
        <w:rPr>
          <w:rFonts w:hint="eastAsia" w:ascii="仿宋_GB2312" w:hAnsi="仿宋_GB2312"/>
          <w:b/>
          <w:color w:val="auto"/>
          <w:sz w:val="24"/>
          <w:szCs w:val="24"/>
          <w:highlight w:val="none"/>
          <w:shd w:val="clear" w:color="auto" w:fill="auto"/>
        </w:rPr>
        <w:t xml:space="preserve">十日</w:t>
      </w:r>
      <w:r>
        <w:rPr>
          <w:rFonts w:hint="eastAsia" w:ascii="仿宋_GB2312" w:hAnsi="仿宋_GB2312"/>
          <w:color w:val="auto"/>
          <w:sz w:val="24"/>
          <w:szCs w:val="24"/>
          <w:highlight w:val="none"/>
          <w:shd w:val="clear" w:color="auto" w:fill="auto"/>
        </w:rPr>
        <w:t xml:space="preserve">前</w:t>
      </w:r>
      <w:r>
        <w:rPr>
          <w:rFonts w:hint="eastAsia" w:ascii="宋体" w:hAnsi="宋体"/>
          <w:color w:val="auto"/>
          <w:sz w:val="24"/>
          <w:highlight w:val="none"/>
          <w:shd w:val="clear" w:color="auto" w:fill="auto"/>
        </w:rPr>
        <w:t xml:space="preserve">按招标公告中的通讯地址，以书面形式通知</w:t>
      </w:r>
      <w:r>
        <w:rPr>
          <w:rFonts w:hint="eastAsia" w:ascii="宋体" w:hAnsi="宋体"/>
          <w:color w:val="auto"/>
          <w:sz w:val="24"/>
          <w:szCs w:val="21"/>
          <w:highlight w:val="none"/>
          <w:shd w:val="clear" w:color="auto" w:fill="auto"/>
          <w:lang w:eastAsia="zh-CN"/>
        </w:rPr>
        <w:t xml:space="preserve">采购代理机构</w:t>
      </w:r>
      <w:r>
        <w:rPr>
          <w:rFonts w:hint="eastAsia" w:ascii="宋体" w:hAnsi="宋体"/>
          <w:color w:val="auto"/>
          <w:sz w:val="24"/>
          <w:szCs w:val="21"/>
          <w:highlight w:val="none"/>
          <w:shd w:val="clear" w:color="auto" w:fill="auto"/>
          <w:lang w:val="en-US" w:eastAsia="zh-CN"/>
        </w:rPr>
        <w:t xml:space="preserve">或采购人</w:t>
      </w:r>
      <w:r>
        <w:rPr>
          <w:rFonts w:hint="eastAsia" w:ascii="宋体" w:hAnsi="宋体"/>
          <w:color w:val="auto"/>
          <w:sz w:val="24"/>
          <w:highlight w:val="none"/>
          <w:shd w:val="clear" w:color="auto" w:fill="auto"/>
        </w:rPr>
        <w:t xml:space="preserve">。</w:t>
      </w:r>
      <w:r/>
    </w:p>
    <w:p>
      <w:pPr>
        <w:pStyle w:val="979"/>
        <w:ind w:left="0" w:firstLine="560"/>
        <w:pageBreakBefore w:val="0"/>
        <w:spacing w:before="0" w:after="0" w:line="336" w:lineRule="auto"/>
        <w:widowControl w:val="off"/>
        <w:rPr>
          <w:rFonts w:hint="eastAsia"/>
          <w:b w:val="0"/>
          <w:bCs w:val="0"/>
          <w:color w:val="auto"/>
          <w:highlight w:val="none"/>
          <w:shd w:val="clear" w:color="auto" w:fill="auto"/>
        </w:rPr>
      </w:pPr>
      <w:r/>
      <w:bookmarkStart w:id="120" w:name="_Toc513029212"/>
      <w:r/>
      <w:bookmarkStart w:id="121" w:name="_Toc462564071"/>
      <w:r/>
      <w:bookmarkStart w:id="122" w:name="_Toc16938528"/>
      <w:r/>
      <w:bookmarkStart w:id="123" w:name="_Toc20823284"/>
      <w:r>
        <w:rPr>
          <w:rFonts w:hint="eastAsia"/>
          <w:b w:val="0"/>
          <w:bCs w:val="0"/>
          <w:color w:val="auto"/>
          <w:highlight w:val="none"/>
          <w:shd w:val="clear" w:color="auto" w:fill="auto"/>
          <w:lang w:eastAsia="zh-CN"/>
        </w:rPr>
        <w:t xml:space="preserve">8.</w:t>
      </w:r>
      <w:r>
        <w:rPr>
          <w:rFonts w:hint="eastAsia"/>
          <w:b w:val="0"/>
          <w:bCs w:val="0"/>
          <w:color w:val="auto"/>
          <w:highlight w:val="none"/>
          <w:shd w:val="clear" w:color="auto" w:fill="auto"/>
        </w:rPr>
        <w:t xml:space="preserve">招标文件的修改</w:t>
      </w:r>
      <w:bookmarkEnd w:id="120"/>
      <w:r/>
      <w:bookmarkEnd w:id="121"/>
      <w:r/>
      <w:bookmarkEnd w:id="122"/>
      <w:r/>
      <w:bookmarkEnd w:id="123"/>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8.1 在投标截止时间前，</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可以对招标文件进行修改。</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8.2 </w:t>
      </w:r>
      <w:r>
        <w:rPr>
          <w:rFonts w:hint="eastAsia" w:ascii="宋体" w:hAnsi="宋体"/>
          <w:color w:val="auto"/>
          <w:sz w:val="24"/>
          <w:szCs w:val="21"/>
          <w:highlight w:val="none"/>
          <w:shd w:val="clear" w:color="auto" w:fill="auto"/>
          <w:lang w:val="en-US" w:eastAsia="zh-CN"/>
        </w:rPr>
        <w:t xml:space="preserve">采购人</w:t>
      </w:r>
      <w:r>
        <w:rPr>
          <w:rFonts w:hint="eastAsia" w:ascii="宋体" w:hAnsi="宋体" w:eastAsia="宋体" w:cs="Times New Roman"/>
          <w:color w:val="auto"/>
          <w:sz w:val="24"/>
          <w:highlight w:val="none"/>
          <w:shd w:val="clear" w:color="auto" w:fill="auto"/>
        </w:rPr>
        <w:t xml:space="preserve">有权按照法定的要求推迟投标截止日期和开标日期。</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8.3 招标文件的修改将在江苏政府采购网公布，补充文件将作为招标文件的组成部分，并对</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具有约束力。</w:t>
      </w:r>
      <w:r/>
    </w:p>
    <w:p>
      <w:pPr>
        <w:pStyle w:val="975"/>
        <w:ind w:left="0" w:firstLine="482"/>
        <w:pageBreakBefore w:val="0"/>
        <w:spacing w:before="0" w:after="0" w:line="336" w:lineRule="auto"/>
        <w:widowControl w:val="off"/>
        <w:rPr>
          <w:rFonts w:hint="eastAsia"/>
          <w:color w:val="auto"/>
          <w:highlight w:val="none"/>
          <w:shd w:val="clear" w:color="auto" w:fill="auto"/>
        </w:rPr>
      </w:pPr>
      <w:r/>
      <w:bookmarkStart w:id="124" w:name="_Toc16938529"/>
      <w:r/>
      <w:bookmarkStart w:id="125" w:name="_Toc18017"/>
      <w:r/>
      <w:bookmarkStart w:id="126" w:name="_Toc18646"/>
      <w:r/>
      <w:bookmarkStart w:id="127" w:name="_Toc513029213"/>
      <w:r/>
      <w:bookmarkStart w:id="128" w:name="_Toc462564072"/>
      <w:r/>
      <w:bookmarkStart w:id="129" w:name="_Toc120614216"/>
      <w:r/>
      <w:bookmarkStart w:id="130" w:name="_Toc12231"/>
      <w:r/>
      <w:bookmarkStart w:id="131" w:name="_Toc20823285"/>
      <w:r>
        <w:rPr>
          <w:rFonts w:hint="eastAsia"/>
          <w:color w:val="auto"/>
          <w:highlight w:val="none"/>
          <w:shd w:val="clear" w:color="auto" w:fill="auto"/>
        </w:rPr>
        <w:t xml:space="preserve">三、投标文件的编制</w:t>
      </w:r>
      <w:bookmarkEnd w:id="124"/>
      <w:r/>
      <w:bookmarkEnd w:id="125"/>
      <w:r/>
      <w:bookmarkEnd w:id="126"/>
      <w:r/>
      <w:bookmarkEnd w:id="127"/>
      <w:r/>
      <w:bookmarkEnd w:id="128"/>
      <w:r/>
      <w:bookmarkEnd w:id="129"/>
      <w:r/>
      <w:bookmarkEnd w:id="130"/>
      <w:r/>
      <w:bookmarkEnd w:id="131"/>
      <w:r/>
      <w:r/>
    </w:p>
    <w:p>
      <w:pPr>
        <w:pStyle w:val="979"/>
        <w:ind w:left="0" w:firstLine="560"/>
        <w:pageBreakBefore w:val="0"/>
        <w:spacing w:before="0" w:after="0" w:line="336" w:lineRule="auto"/>
        <w:widowControl w:val="off"/>
        <w:rPr>
          <w:rFonts w:hint="eastAsia"/>
          <w:bCs w:val="0"/>
          <w:color w:val="auto"/>
          <w:highlight w:val="none"/>
          <w:shd w:val="clear" w:color="auto" w:fill="auto"/>
        </w:rPr>
      </w:pPr>
      <w:r/>
      <w:bookmarkStart w:id="132" w:name="_Toc20823286"/>
      <w:r/>
      <w:bookmarkStart w:id="133" w:name="_Toc513029214"/>
      <w:r/>
      <w:bookmarkStart w:id="134" w:name="_Toc16938530"/>
      <w:r/>
      <w:bookmarkStart w:id="135" w:name="_Toc462564073"/>
      <w:r>
        <w:rPr>
          <w:rFonts w:hint="eastAsia"/>
          <w:b w:val="0"/>
          <w:bCs w:val="0"/>
          <w:color w:val="auto"/>
          <w:highlight w:val="none"/>
          <w:shd w:val="clear" w:color="auto" w:fill="auto"/>
          <w:lang w:eastAsia="zh-CN"/>
        </w:rPr>
        <w:t xml:space="preserve">9.</w:t>
      </w:r>
      <w:r>
        <w:rPr>
          <w:rFonts w:hint="eastAsia"/>
          <w:b w:val="0"/>
          <w:bCs w:val="0"/>
          <w:color w:val="auto"/>
          <w:highlight w:val="none"/>
          <w:shd w:val="clear" w:color="auto" w:fill="auto"/>
        </w:rPr>
        <w:t xml:space="preserve">投标文件的语言及度量衡单位</w:t>
      </w:r>
      <w:bookmarkEnd w:id="132"/>
      <w:r/>
      <w:bookmarkEnd w:id="133"/>
      <w:r/>
      <w:bookmarkEnd w:id="134"/>
      <w:r/>
      <w:bookmarkEnd w:id="135"/>
      <w:r/>
      <w:r/>
    </w:p>
    <w:p>
      <w:pPr>
        <w:ind w:left="0" w:firstLine="480"/>
        <w:pageBreakBefore w:val="0"/>
        <w:spacing w:line="336" w:lineRule="auto"/>
        <w:widowControl w:val="off"/>
        <w:rPr>
          <w:rFonts w:hint="eastAsia" w:ascii="宋体" w:hAnsi="宋体"/>
          <w:color w:val="auto"/>
          <w:sz w:val="24"/>
          <w:highlight w:val="none"/>
          <w:shd w:val="clear" w:color="auto" w:fill="auto"/>
        </w:rPr>
      </w:pPr>
      <w:r>
        <w:rPr>
          <w:rFonts w:hint="eastAsia" w:ascii="宋体" w:hAnsi="宋体"/>
          <w:bCs/>
          <w:color w:val="auto"/>
          <w:sz w:val="24"/>
          <w:highlight w:val="none"/>
          <w:shd w:val="clear" w:color="auto" w:fill="auto"/>
        </w:rPr>
        <w:t xml:space="preserve">9.1</w:t>
      </w:r>
      <w:r>
        <w:rPr>
          <w:rFonts w:hint="eastAsia" w:ascii="宋体" w:hAnsi="宋体"/>
          <w:color w:val="auto"/>
          <w:sz w:val="24"/>
          <w:highlight w:val="none"/>
          <w:shd w:val="clear" w:color="auto" w:fill="auto"/>
          <w:lang w:eastAsia="zh-CN"/>
        </w:rPr>
        <w:t xml:space="preserve">供应商</w:t>
      </w:r>
      <w:r>
        <w:rPr>
          <w:rFonts w:hint="eastAsia" w:ascii="宋体" w:hAnsi="宋体"/>
          <w:color w:val="auto"/>
          <w:sz w:val="24"/>
          <w:highlight w:val="none"/>
          <w:shd w:val="clear" w:color="auto" w:fill="auto"/>
        </w:rPr>
        <w:t xml:space="preserve">提交的投标文件以及</w:t>
      </w:r>
      <w:r>
        <w:rPr>
          <w:rFonts w:hint="eastAsia" w:ascii="宋体" w:hAnsi="宋体"/>
          <w:color w:val="auto"/>
          <w:sz w:val="24"/>
          <w:highlight w:val="none"/>
          <w:shd w:val="clear" w:color="auto" w:fill="auto"/>
          <w:lang w:eastAsia="zh-CN"/>
        </w:rPr>
        <w:t xml:space="preserve">供应商</w:t>
      </w:r>
      <w:r>
        <w:rPr>
          <w:rFonts w:hint="eastAsia" w:ascii="宋体" w:hAnsi="宋体"/>
          <w:color w:val="auto"/>
          <w:sz w:val="24"/>
          <w:highlight w:val="none"/>
          <w:shd w:val="clear" w:color="auto" w:fill="auto"/>
        </w:rPr>
        <w:t xml:space="preserve">与</w:t>
      </w:r>
      <w:r>
        <w:rPr>
          <w:rFonts w:hint="eastAsia" w:ascii="宋体" w:hAnsi="宋体"/>
          <w:color w:val="auto"/>
          <w:sz w:val="24"/>
          <w:szCs w:val="21"/>
          <w:highlight w:val="none"/>
          <w:shd w:val="clear" w:color="auto" w:fill="auto"/>
          <w:lang w:val="en-US" w:eastAsia="zh-CN"/>
        </w:rPr>
        <w:t xml:space="preserve">采购人、采购代理机构</w:t>
      </w:r>
      <w:r>
        <w:rPr>
          <w:rFonts w:hint="eastAsia" w:ascii="宋体" w:hAnsi="宋体"/>
          <w:color w:val="auto"/>
          <w:sz w:val="24"/>
          <w:highlight w:val="none"/>
          <w:shd w:val="clear" w:color="auto" w:fill="auto"/>
        </w:rPr>
        <w:t xml:space="preserve">就有关投标的所有来往通知、函件和文件均应使用</w:t>
      </w:r>
      <w:r>
        <w:rPr>
          <w:rFonts w:hint="eastAsia" w:ascii="宋体" w:hAnsi="宋体"/>
          <w:b/>
          <w:bCs/>
          <w:color w:val="auto"/>
          <w:sz w:val="24"/>
          <w:highlight w:val="none"/>
          <w:shd w:val="clear" w:color="auto" w:fill="auto"/>
        </w:rPr>
        <w:t xml:space="preserve">简体中文</w:t>
      </w:r>
      <w:r>
        <w:rPr>
          <w:rFonts w:hint="eastAsia" w:ascii="宋体" w:hAnsi="宋体"/>
          <w:color w:val="auto"/>
          <w:sz w:val="24"/>
          <w:highlight w:val="none"/>
          <w:shd w:val="clear" w:color="auto" w:fill="auto"/>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9.2除技术性能另有规定外，投标文件所使用的度量衡单位，均须采用国家法定计量单位。</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136" w:name="_Toc20823287"/>
      <w:r/>
      <w:bookmarkStart w:id="137" w:name="_Toc513029215"/>
      <w:r/>
      <w:bookmarkStart w:id="138" w:name="_Toc16938531"/>
      <w:r/>
      <w:bookmarkStart w:id="139" w:name="_Toc462564074"/>
      <w:r>
        <w:rPr>
          <w:rFonts w:hint="eastAsia"/>
          <w:b w:val="0"/>
          <w:bCs w:val="0"/>
          <w:color w:val="auto"/>
          <w:highlight w:val="none"/>
          <w:shd w:val="clear" w:color="auto" w:fill="auto"/>
          <w:lang w:eastAsia="zh-CN"/>
        </w:rPr>
        <w:t xml:space="preserve">10.</w:t>
      </w:r>
      <w:r>
        <w:rPr>
          <w:rFonts w:hint="eastAsia"/>
          <w:b w:val="0"/>
          <w:bCs w:val="0"/>
          <w:color w:val="auto"/>
          <w:highlight w:val="none"/>
          <w:shd w:val="clear" w:color="auto" w:fill="auto"/>
        </w:rPr>
        <w:t xml:space="preserve">投标文件构成</w:t>
      </w:r>
      <w:bookmarkEnd w:id="136"/>
      <w:r/>
      <w:bookmarkEnd w:id="137"/>
      <w:r/>
      <w:bookmarkEnd w:id="138"/>
      <w:r/>
      <w:bookmarkEnd w:id="139"/>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10.1</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编写的投标文件应包括资格证明文件、符合性证明文件、投标分项报价表、</w:t>
      </w:r>
      <w:r>
        <w:rPr>
          <w:rFonts w:hint="eastAsia" w:ascii="宋体" w:hAnsi="宋体"/>
          <w:color w:val="auto"/>
          <w:sz w:val="24"/>
          <w:szCs w:val="21"/>
          <w:highlight w:val="none"/>
          <w:shd w:val="clear" w:color="auto" w:fill="auto"/>
        </w:rPr>
        <w:t xml:space="preserve">技术要求响应及偏离表、</w:t>
      </w:r>
      <w:r>
        <w:rPr>
          <w:rFonts w:hint="eastAsia" w:ascii="宋体" w:hAnsi="宋体"/>
          <w:color w:val="auto"/>
          <w:sz w:val="24"/>
          <w:highlight w:val="none"/>
          <w:shd w:val="clear" w:color="auto" w:fill="auto"/>
        </w:rPr>
        <w:t xml:space="preserve">商务要求响应及偏离表、</w:t>
      </w:r>
      <w:r>
        <w:rPr>
          <w:rFonts w:hint="eastAsia" w:ascii="宋体" w:hAnsi="宋体" w:eastAsia="宋体" w:cs="Times New Roman"/>
          <w:color w:val="auto"/>
          <w:sz w:val="24"/>
          <w:highlight w:val="none"/>
          <w:shd w:val="clear" w:color="auto" w:fill="auto"/>
        </w:rPr>
        <w:t xml:space="preserve">其他证明文件、投标函、开标一览表等部分。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10.2如标书制作工具中格式和内容与“江苏政府采购网”发布的招标文件不一致，请以“江苏政府采购网”发布的招标文件为准。</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140" w:name="_Hlt26954838"/>
      <w:r/>
      <w:bookmarkEnd w:id="140"/>
      <w:r/>
      <w:bookmarkStart w:id="141" w:name="_Hlt26668975"/>
      <w:r/>
      <w:bookmarkEnd w:id="141"/>
      <w:r/>
      <w:bookmarkStart w:id="142" w:name="_Hlt26670360"/>
      <w:r/>
      <w:bookmarkEnd w:id="142"/>
      <w:r/>
      <w:bookmarkStart w:id="143" w:name="_Toc14577354"/>
      <w:r/>
      <w:bookmarkStart w:id="144" w:name="_Toc14577357"/>
      <w:r/>
      <w:bookmarkStart w:id="145" w:name="_Toc513029219"/>
      <w:r/>
      <w:bookmarkStart w:id="146" w:name="_Toc513029216"/>
      <w:r/>
      <w:bookmarkStart w:id="147" w:name="_Toc49090507"/>
      <w:r/>
      <w:bookmarkStart w:id="148" w:name="_Toc49090509"/>
      <w:r>
        <w:rPr>
          <w:rFonts w:hint="eastAsia"/>
          <w:b w:val="0"/>
          <w:bCs w:val="0"/>
          <w:color w:val="auto"/>
          <w:highlight w:val="none"/>
          <w:shd w:val="clear" w:color="auto" w:fill="auto"/>
          <w:lang w:eastAsia="zh-CN"/>
        </w:rPr>
        <w:t xml:space="preserve">11.</w:t>
      </w:r>
      <w:r>
        <w:rPr>
          <w:rFonts w:hint="eastAsia"/>
          <w:b w:val="0"/>
          <w:bCs w:val="0"/>
          <w:color w:val="auto"/>
          <w:highlight w:val="none"/>
          <w:shd w:val="clear" w:color="auto" w:fill="auto"/>
        </w:rPr>
        <w:t xml:space="preserve">证明</w:t>
      </w:r>
      <w:r>
        <w:rPr>
          <w:rFonts w:hint="eastAsia"/>
          <w:b w:val="0"/>
          <w:bCs w:val="0"/>
          <w:color w:val="auto"/>
          <w:highlight w:val="none"/>
          <w:shd w:val="clear" w:color="auto" w:fill="auto"/>
          <w:lang w:eastAsia="zh-CN"/>
        </w:rPr>
        <w:t xml:space="preserve">供应商</w:t>
      </w:r>
      <w:r>
        <w:rPr>
          <w:rFonts w:hint="eastAsia"/>
          <w:b w:val="0"/>
          <w:bCs w:val="0"/>
          <w:color w:val="auto"/>
          <w:highlight w:val="none"/>
          <w:shd w:val="clear" w:color="auto" w:fill="auto"/>
        </w:rPr>
        <w:t xml:space="preserve">及投标标的符合招标文件规定的文件</w:t>
      </w:r>
      <w:bookmarkEnd w:id="143"/>
      <w:r/>
      <w:bookmarkEnd w:id="144"/>
      <w:r/>
      <w:bookmarkEnd w:id="145"/>
      <w:r/>
      <w:bookmarkEnd w:id="146"/>
      <w:r/>
      <w:bookmarkEnd w:id="147"/>
      <w:r/>
      <w:bookmarkEnd w:id="148"/>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bookmarkStart w:id="149" w:name="_Toc14577355"/>
      <w:r/>
      <w:bookmarkStart w:id="150" w:name="_Toc49090508"/>
      <w:r>
        <w:rPr>
          <w:rFonts w:hint="eastAsia" w:ascii="宋体" w:hAnsi="宋体" w:eastAsia="宋体" w:cs="Times New Roman"/>
          <w:color w:val="auto"/>
          <w:sz w:val="24"/>
          <w:highlight w:val="none"/>
          <w:shd w:val="clear" w:color="auto" w:fill="auto"/>
        </w:rPr>
        <w:t xml:space="preserve">11.1</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应按照法律、法规、规章和规范性文件以及招标文件要求提交证明文件，证明其及投标标的符合招标文件规定。</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11.2招标文件对证明文件无明确形式要求的，证明文件可以以文字资料、图纸和数据等形式提交。</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lang w:eastAsia="zh-CN"/>
        </w:rPr>
        <w:t xml:space="preserve">12.</w:t>
      </w:r>
      <w:r>
        <w:rPr>
          <w:rFonts w:hint="eastAsia"/>
          <w:b w:val="0"/>
          <w:bCs w:val="0"/>
          <w:color w:val="auto"/>
          <w:highlight w:val="none"/>
          <w:shd w:val="clear" w:color="auto" w:fill="auto"/>
        </w:rPr>
        <w:t xml:space="preserve">投标分项报价</w:t>
      </w:r>
      <w:bookmarkEnd w:id="149"/>
      <w:r/>
      <w:bookmarkStart w:id="151" w:name="_Hlt26670373"/>
      <w:r/>
      <w:bookmarkEnd w:id="151"/>
      <w:r>
        <w:rPr>
          <w:rFonts w:hint="eastAsia"/>
          <w:b w:val="0"/>
          <w:bCs w:val="0"/>
          <w:color w:val="auto"/>
          <w:highlight w:val="none"/>
          <w:shd w:val="clear" w:color="auto" w:fill="auto"/>
        </w:rPr>
        <w:t xml:space="preserve">表</w:t>
      </w:r>
      <w:bookmarkEnd w:id="150"/>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12.1 </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应按照招标文件规定格式填报投标分项报价表</w:t>
      </w:r>
      <w:bookmarkStart w:id="152" w:name="_Hlt26670399"/>
      <w:r/>
      <w:bookmarkEnd w:id="152"/>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12.2投标货币。投标文件中的单价和总价无特殊规定的采用人民币报价，以元为单位标注。招标文件中另有规定的按规定执行。</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153" w:name="_Hlt26670425"/>
      <w:r/>
      <w:bookmarkEnd w:id="153"/>
      <w:r/>
      <w:bookmarkStart w:id="154" w:name="_Hlt26670486"/>
      <w:r/>
      <w:bookmarkEnd w:id="154"/>
      <w:r/>
      <w:bookmarkStart w:id="155" w:name="_Hlt26954848"/>
      <w:r/>
      <w:bookmarkEnd w:id="155"/>
      <w:r/>
      <w:bookmarkStart w:id="156" w:name="_Hlt26668983"/>
      <w:r/>
      <w:bookmarkEnd w:id="156"/>
      <w:r/>
      <w:bookmarkStart w:id="157" w:name="_Hlt26954842"/>
      <w:r/>
      <w:bookmarkEnd w:id="157"/>
      <w:r/>
      <w:bookmarkStart w:id="158" w:name="_Hlt26954844"/>
      <w:r/>
      <w:bookmarkEnd w:id="158"/>
      <w:r/>
      <w:bookmarkStart w:id="159" w:name="_Hlt26954731"/>
      <w:r/>
      <w:bookmarkEnd w:id="159"/>
      <w:r/>
      <w:bookmarkStart w:id="160" w:name="_Hlt26670482"/>
      <w:r/>
      <w:bookmarkEnd w:id="160"/>
      <w:r/>
      <w:bookmarkStart w:id="161" w:name="_Hlt26954846"/>
      <w:r/>
      <w:bookmarkEnd w:id="161"/>
      <w:r/>
      <w:bookmarkStart w:id="162" w:name="_Hlt26670403"/>
      <w:r/>
      <w:bookmarkEnd w:id="162"/>
      <w:r>
        <w:rPr>
          <w:rFonts w:hint="eastAsia"/>
          <w:b w:val="0"/>
          <w:bCs w:val="0"/>
          <w:color w:val="auto"/>
          <w:highlight w:val="none"/>
          <w:shd w:val="clear" w:color="auto" w:fill="auto"/>
          <w:lang w:eastAsia="zh-CN"/>
        </w:rPr>
        <w:t xml:space="preserve">13.</w:t>
      </w:r>
      <w:r>
        <w:rPr>
          <w:rFonts w:hint="eastAsia"/>
          <w:b w:val="0"/>
          <w:bCs w:val="0"/>
          <w:color w:val="auto"/>
          <w:highlight w:val="none"/>
          <w:shd w:val="clear" w:color="auto" w:fill="auto"/>
        </w:rPr>
        <w:t xml:space="preserve">技术要求响应及偏离表、商务要求响应及偏离表</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13.1</w:t>
      </w:r>
      <w:r>
        <w:rPr>
          <w:rFonts w:hint="eastAsia" w:ascii="宋体" w:hAnsi="宋体" w:cs="Times New Roman"/>
          <w:color w:val="auto"/>
          <w:sz w:val="24"/>
          <w:highlight w:val="none"/>
          <w:shd w:val="clear" w:color="auto" w:fill="auto"/>
          <w:lang w:val="zh-CN"/>
        </w:rPr>
        <w:t xml:space="preserve">供应商</w:t>
      </w:r>
      <w:r>
        <w:rPr>
          <w:rFonts w:hint="eastAsia" w:ascii="宋体" w:hAnsi="宋体" w:eastAsia="宋体" w:cs="Times New Roman"/>
          <w:color w:val="auto"/>
          <w:sz w:val="24"/>
          <w:highlight w:val="none"/>
          <w:shd w:val="clear" w:color="auto" w:fill="auto"/>
          <w:lang w:val="zh-CN"/>
        </w:rPr>
        <w:t xml:space="preserve">需对招标文件中的技术要求与商务要求逐项作出响应或偏离，并说明原因。</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lang w:val="zh-CN"/>
        </w:rPr>
      </w:pPr>
      <w:r>
        <w:rPr>
          <w:rFonts w:hint="eastAsia" w:ascii="宋体" w:hAnsi="宋体" w:eastAsia="宋体" w:cs="Times New Roman"/>
          <w:color w:val="auto"/>
          <w:sz w:val="24"/>
          <w:highlight w:val="none"/>
          <w:shd w:val="clear" w:color="auto" w:fill="auto"/>
          <w:lang w:val="zh-CN"/>
        </w:rPr>
        <w:t xml:space="preserve">13.2 </w:t>
      </w:r>
      <w:r>
        <w:rPr>
          <w:rFonts w:hint="eastAsia" w:ascii="宋体" w:hAnsi="宋体" w:cs="Times New Roman"/>
          <w:color w:val="auto"/>
          <w:sz w:val="24"/>
          <w:highlight w:val="none"/>
          <w:shd w:val="clear" w:color="auto" w:fill="auto"/>
          <w:lang w:val="zh-CN"/>
        </w:rPr>
        <w:t xml:space="preserve">供应商</w:t>
      </w:r>
      <w:r>
        <w:rPr>
          <w:rFonts w:hint="eastAsia" w:ascii="宋体" w:hAnsi="宋体" w:eastAsia="宋体" w:cs="Times New Roman"/>
          <w:color w:val="auto"/>
          <w:sz w:val="24"/>
          <w:highlight w:val="none"/>
          <w:shd w:val="clear" w:color="auto" w:fill="auto"/>
          <w:lang w:val="zh-CN"/>
        </w:rPr>
        <w:t xml:space="preserve">可在投标文件中提供认为需要的其他技术文件或说明。</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163" w:name="_Toc49090510"/>
      <w:r/>
      <w:bookmarkStart w:id="164" w:name="_Toc14577359"/>
      <w:r>
        <w:rPr>
          <w:rFonts w:hint="eastAsia"/>
          <w:b w:val="0"/>
          <w:bCs w:val="0"/>
          <w:color w:val="auto"/>
          <w:highlight w:val="none"/>
          <w:shd w:val="clear" w:color="auto" w:fill="auto"/>
          <w:lang w:eastAsia="zh-CN"/>
        </w:rPr>
        <w:t xml:space="preserve">14.</w:t>
      </w:r>
      <w:r>
        <w:rPr>
          <w:rFonts w:hint="eastAsia"/>
          <w:b w:val="0"/>
          <w:bCs w:val="0"/>
          <w:color w:val="auto"/>
          <w:highlight w:val="none"/>
          <w:shd w:val="clear" w:color="auto" w:fill="auto"/>
        </w:rPr>
        <w:t xml:space="preserve">投标函和开标一览表</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14.1</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应按照招标文件中提供的格式完整、正确填写投标函、开标一览表。</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14.2对于采用货币报价的项目，开标一览表中的投标总报价应与投标分项报价表中的投标总报价一致，如不一致，不作为无效投标处理，但评标时按开标一览表中价格为准。</w:t>
      </w:r>
      <w:bookmarkEnd w:id="163"/>
      <w:r/>
      <w:bookmarkEnd w:id="164"/>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165" w:name="_Hlt26954850"/>
      <w:r/>
      <w:bookmarkEnd w:id="165"/>
      <w:r/>
      <w:bookmarkStart w:id="166" w:name="_Hlt26954734"/>
      <w:r/>
      <w:bookmarkEnd w:id="166"/>
      <w:r/>
      <w:bookmarkStart w:id="167" w:name="_Hlt26670489"/>
      <w:r/>
      <w:bookmarkEnd w:id="167"/>
      <w:r/>
      <w:bookmarkStart w:id="168" w:name="_Toc49090511"/>
      <w:r/>
      <w:bookmarkStart w:id="169" w:name="_Toc14577360"/>
      <w:r>
        <w:rPr>
          <w:rFonts w:hint="eastAsia"/>
          <w:b w:val="0"/>
          <w:bCs w:val="0"/>
          <w:color w:val="auto"/>
          <w:highlight w:val="none"/>
          <w:shd w:val="clear" w:color="auto" w:fill="auto"/>
          <w:lang w:eastAsia="zh-CN"/>
        </w:rPr>
        <w:t xml:space="preserve">15.</w:t>
      </w:r>
      <w:r>
        <w:rPr>
          <w:rFonts w:hint="eastAsia"/>
          <w:b w:val="0"/>
          <w:bCs w:val="0"/>
          <w:color w:val="auto"/>
          <w:highlight w:val="none"/>
          <w:shd w:val="clear" w:color="auto" w:fill="auto"/>
        </w:rPr>
        <w:t xml:space="preserve">投标有效期</w:t>
      </w:r>
      <w:bookmarkEnd w:id="168"/>
      <w:r/>
      <w:bookmarkEnd w:id="169"/>
      <w:r/>
      <w:r/>
    </w:p>
    <w:p>
      <w:pPr>
        <w:ind w:left="0" w:firstLine="480"/>
        <w:pageBreakBefore w:val="0"/>
        <w:spacing w:line="336" w:lineRule="auto"/>
        <w:widowControl w:val="off"/>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15.1</w:t>
      </w:r>
      <w:r>
        <w:rPr>
          <w:rFonts w:hint="eastAsia" w:ascii="宋体" w:hAnsi="宋体"/>
          <w:bCs/>
          <w:color w:val="auto"/>
          <w:sz w:val="24"/>
          <w:highlight w:val="none"/>
          <w:shd w:val="clear" w:color="auto" w:fill="auto"/>
        </w:rPr>
        <w:t xml:space="preserve">投标有效期为</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bCs/>
          <w:color w:val="auto"/>
          <w:sz w:val="24"/>
          <w:highlight w:val="none"/>
          <w:shd w:val="clear" w:color="auto" w:fill="auto"/>
        </w:rPr>
        <w:t xml:space="preserve">规定的开标之日后</w:t>
      </w:r>
      <w:r>
        <w:rPr>
          <w:rFonts w:hint="eastAsia" w:ascii="仿宋_GB2312" w:hAnsi="仿宋_GB2312"/>
          <w:b/>
          <w:color w:val="auto"/>
          <w:sz w:val="24"/>
          <w:highlight w:val="none"/>
          <w:u w:val="single"/>
          <w:shd w:val="clear" w:color="auto" w:fill="auto"/>
        </w:rPr>
        <w:t xml:space="preserve">六十（60）天</w:t>
      </w:r>
      <w:r>
        <w:rPr>
          <w:rFonts w:hint="eastAsia" w:ascii="宋体" w:hAnsi="宋体"/>
          <w:bCs/>
          <w:color w:val="auto"/>
          <w:sz w:val="24"/>
          <w:highlight w:val="none"/>
          <w:shd w:val="clear" w:color="auto" w:fill="auto"/>
        </w:rPr>
        <w:t xml:space="preserve">。投标有效期比规定短的将被视为未实质性响应招标</w:t>
      </w:r>
      <w:r>
        <w:rPr>
          <w:rFonts w:ascii="宋体" w:hAnsi="宋体"/>
          <w:bCs/>
          <w:color w:val="auto"/>
          <w:sz w:val="24"/>
          <w:highlight w:val="none"/>
          <w:shd w:val="clear" w:color="auto" w:fill="auto"/>
        </w:rPr>
        <w:t xml:space="preserve">文件</w:t>
      </w:r>
      <w:r>
        <w:rPr>
          <w:rFonts w:hint="eastAsia" w:ascii="宋体" w:hAnsi="宋体"/>
          <w:bCs/>
          <w:color w:val="auto"/>
          <w:sz w:val="24"/>
          <w:highlight w:val="none"/>
          <w:shd w:val="clear" w:color="auto" w:fill="auto"/>
        </w:rPr>
        <w:t xml:space="preserve">而予以拒绝。</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lang w:eastAsia="zh-CN"/>
        </w:rPr>
        <w:t xml:space="preserve">16.</w:t>
      </w:r>
      <w:r>
        <w:rPr>
          <w:rFonts w:hint="eastAsia"/>
          <w:b w:val="0"/>
          <w:bCs w:val="0"/>
          <w:color w:val="auto"/>
          <w:highlight w:val="none"/>
          <w:shd w:val="clear" w:color="auto" w:fill="auto"/>
        </w:rPr>
        <w:t xml:space="preserve">投标有效期的延长</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16.1在特殊情况下，</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于原投标有效期满之前，可向</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提出延长投标有效期的要求。这种要求与答复均应采用书面形式。</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可以拒绝</w:t>
      </w:r>
      <w:r>
        <w:rPr>
          <w:rFonts w:hint="eastAsia" w:ascii="宋体" w:hAnsi="宋体"/>
          <w:bCs/>
          <w:color w:val="auto"/>
          <w:sz w:val="24"/>
          <w:szCs w:val="21"/>
          <w:highlight w:val="none"/>
          <w:shd w:val="clear" w:color="auto" w:fill="auto"/>
        </w:rPr>
        <w:t xml:space="preserve">采购</w:t>
      </w:r>
      <w:r>
        <w:rPr>
          <w:rFonts w:hint="eastAsia" w:ascii="宋体" w:hAnsi="宋体"/>
          <w:bCs/>
          <w:color w:val="auto"/>
          <w:sz w:val="24"/>
          <w:szCs w:val="21"/>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的这一要求而放弃投标。同意延长投标有效期的</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既不能要求也不允许修改其投标文件，同时受投标有效期约束的所有权利与义务均延长至新的有效期。</w:t>
      </w:r>
      <w:r/>
    </w:p>
    <w:p>
      <w:pPr>
        <w:pStyle w:val="975"/>
        <w:ind w:left="0" w:firstLine="482"/>
        <w:pageBreakBefore w:val="0"/>
        <w:spacing w:before="0" w:after="0" w:line="336" w:lineRule="auto"/>
        <w:widowControl w:val="off"/>
        <w:rPr>
          <w:rFonts w:hint="eastAsia"/>
          <w:color w:val="auto"/>
          <w:highlight w:val="none"/>
          <w:shd w:val="clear" w:color="auto" w:fill="auto"/>
        </w:rPr>
      </w:pPr>
      <w:r/>
      <w:bookmarkStart w:id="170" w:name="_Hlt26954739"/>
      <w:r/>
      <w:bookmarkEnd w:id="170"/>
      <w:r/>
      <w:bookmarkStart w:id="171" w:name="_Hlt26954852"/>
      <w:r/>
      <w:bookmarkEnd w:id="171"/>
      <w:r/>
      <w:bookmarkStart w:id="172" w:name="_Toc22817"/>
      <w:r/>
      <w:bookmarkStart w:id="173" w:name="_Toc120614217"/>
      <w:r/>
      <w:bookmarkStart w:id="174" w:name="_Toc16938540"/>
      <w:r/>
      <w:bookmarkStart w:id="175" w:name="_Toc16170"/>
      <w:r/>
      <w:bookmarkStart w:id="176" w:name="_Toc2219"/>
      <w:r/>
      <w:bookmarkStart w:id="177" w:name="_Toc20823296"/>
      <w:r/>
      <w:bookmarkStart w:id="178" w:name="_Toc513029224"/>
      <w:r>
        <w:rPr>
          <w:rFonts w:hint="eastAsia"/>
          <w:color w:val="auto"/>
          <w:highlight w:val="none"/>
          <w:shd w:val="clear" w:color="auto" w:fill="auto"/>
        </w:rPr>
        <w:t xml:space="preserve">四、投标文件的递交</w:t>
      </w:r>
      <w:bookmarkEnd w:id="172"/>
      <w:r/>
      <w:bookmarkEnd w:id="173"/>
      <w:r/>
      <w:bookmarkEnd w:id="174"/>
      <w:r/>
      <w:bookmarkEnd w:id="175"/>
      <w:r/>
      <w:bookmarkEnd w:id="176"/>
      <w:r/>
      <w:bookmarkEnd w:id="177"/>
      <w:r/>
      <w:bookmarkEnd w:id="178"/>
      <w:r/>
      <w:r/>
    </w:p>
    <w:p>
      <w:pPr>
        <w:pStyle w:val="979"/>
        <w:ind w:left="0" w:firstLine="560"/>
        <w:keepLines/>
        <w:keepNext/>
        <w:pageBreakBefore w:val="0"/>
        <w:spacing w:before="0" w:after="0" w:line="336" w:lineRule="auto"/>
        <w:widowControl w:val="off"/>
        <w:rPr>
          <w:rFonts w:hint="eastAsia" w:ascii="黑体"/>
          <w:b w:val="0"/>
          <w:bCs w:val="0"/>
          <w:color w:val="auto"/>
          <w:highlight w:val="none"/>
          <w:shd w:val="clear" w:color="auto" w:fill="auto"/>
        </w:rPr>
      </w:pPr>
      <w:r/>
      <w:bookmarkStart w:id="179" w:name="_Toc16938541"/>
      <w:r/>
      <w:bookmarkStart w:id="180" w:name="_Toc462564084"/>
      <w:r/>
      <w:bookmarkStart w:id="181" w:name="_Toc513029225"/>
      <w:r/>
      <w:bookmarkStart w:id="182" w:name="_Toc20823297"/>
      <w:r>
        <w:rPr>
          <w:rFonts w:hint="eastAsia"/>
          <w:b w:val="0"/>
          <w:bCs w:val="0"/>
          <w:color w:val="auto"/>
          <w:highlight w:val="none"/>
          <w:shd w:val="clear" w:color="auto" w:fill="auto"/>
          <w:lang w:eastAsia="zh-CN"/>
        </w:rPr>
        <w:t xml:space="preserve">17.</w:t>
      </w:r>
      <w:r>
        <w:rPr>
          <w:rFonts w:hint="eastAsia" w:ascii="黑体"/>
          <w:b w:val="0"/>
          <w:bCs w:val="0"/>
          <w:color w:val="auto"/>
          <w:highlight w:val="none"/>
          <w:shd w:val="clear" w:color="auto" w:fill="auto"/>
        </w:rPr>
        <w:t xml:space="preserve">投标文件</w:t>
      </w:r>
      <w:bookmarkEnd w:id="179"/>
      <w:r/>
      <w:bookmarkEnd w:id="180"/>
      <w:r/>
      <w:bookmarkEnd w:id="181"/>
      <w:r/>
      <w:bookmarkEnd w:id="182"/>
      <w:r>
        <w:rPr>
          <w:rFonts w:hint="eastAsia" w:ascii="黑体"/>
          <w:b w:val="0"/>
          <w:bCs w:val="0"/>
          <w:color w:val="auto"/>
          <w:highlight w:val="none"/>
          <w:shd w:val="clear" w:color="auto" w:fill="auto"/>
        </w:rPr>
        <w:t xml:space="preserve">的递交</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17.1 电子投标文件的递交</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应当按照《操作手册》规定，在投标截止时间前制作并上传电子投标文件。</w:t>
      </w:r>
      <w:bookmarkStart w:id="183" w:name="_Toc20823298"/>
      <w:r/>
      <w:bookmarkStart w:id="184" w:name="_Toc16938542"/>
      <w:r/>
      <w:bookmarkStart w:id="185" w:name="_Toc513029226"/>
      <w:r/>
      <w:r/>
    </w:p>
    <w:p>
      <w:pPr>
        <w:pStyle w:val="979"/>
        <w:ind w:left="0" w:firstLine="420"/>
        <w:pageBreakBefore w:val="0"/>
        <w:spacing w:before="0" w:after="0" w:line="336" w:lineRule="auto"/>
        <w:widowControl w:val="off"/>
        <w:rPr>
          <w:rFonts w:hint="eastAsia" w:ascii="Arial" w:hAnsi="Arial" w:cs="Arial"/>
          <w:b w:val="0"/>
          <w:bCs w:val="0"/>
          <w:color w:val="auto"/>
          <w:highlight w:val="none"/>
          <w:shd w:val="clear" w:color="auto" w:fill="auto"/>
        </w:rPr>
      </w:pPr>
      <w:r>
        <w:rPr>
          <w:rFonts w:hint="eastAsia" w:cs="Arial"/>
          <w:b w:val="0"/>
          <w:bCs w:val="0"/>
          <w:color w:val="auto"/>
          <w:highlight w:val="none"/>
          <w:shd w:val="clear" w:color="auto" w:fill="auto"/>
          <w:lang w:eastAsia="zh-CN"/>
        </w:rPr>
        <w:t xml:space="preserve">18.</w:t>
      </w:r>
      <w:r>
        <w:rPr>
          <w:rFonts w:hint="eastAsia" w:ascii="Arial" w:hAnsi="Arial" w:cs="Arial"/>
          <w:b w:val="0"/>
          <w:bCs w:val="0"/>
          <w:color w:val="auto"/>
          <w:highlight w:val="none"/>
          <w:shd w:val="clear" w:color="auto" w:fill="auto"/>
        </w:rPr>
        <w:t xml:space="preserve">投标截止</w:t>
      </w:r>
      <w:bookmarkEnd w:id="183"/>
      <w:r/>
      <w:bookmarkEnd w:id="184"/>
      <w:r/>
      <w:bookmarkEnd w:id="185"/>
      <w:r>
        <w:rPr>
          <w:rFonts w:hint="eastAsia" w:ascii="Arial" w:hAnsi="Arial" w:cs="Arial"/>
          <w:b w:val="0"/>
          <w:bCs w:val="0"/>
          <w:color w:val="auto"/>
          <w:highlight w:val="none"/>
          <w:shd w:val="clear" w:color="auto" w:fill="auto"/>
        </w:rPr>
        <w:t xml:space="preserve">时间</w:t>
      </w:r>
      <w:r/>
    </w:p>
    <w:p>
      <w:pPr>
        <w:ind w:left="0" w:firstLine="482"/>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b/>
          <w:bCs/>
          <w:strike w:val="0"/>
          <w:color w:val="auto"/>
          <w:sz w:val="24"/>
          <w:highlight w:val="none"/>
          <w:u w:val="single"/>
          <w:shd w:val="clear" w:color="auto" w:fill="auto"/>
        </w:rPr>
        <w:t xml:space="preserve">18.1</w:t>
      </w:r>
      <w:r>
        <w:rPr>
          <w:rFonts w:hint="eastAsia" w:ascii="宋体" w:hAnsi="宋体" w:cs="Times New Roman"/>
          <w:b/>
          <w:bCs/>
          <w:strike w:val="0"/>
          <w:color w:val="auto"/>
          <w:sz w:val="24"/>
          <w:highlight w:val="none"/>
          <w:u w:val="single"/>
          <w:shd w:val="clear" w:color="auto" w:fill="auto"/>
          <w:lang w:eastAsia="zh-CN"/>
        </w:rPr>
        <w:t xml:space="preserve">供应商</w:t>
      </w:r>
      <w:r>
        <w:rPr>
          <w:rFonts w:hint="eastAsia" w:ascii="宋体" w:hAnsi="宋体" w:eastAsia="宋体" w:cs="Times New Roman"/>
          <w:b/>
          <w:bCs/>
          <w:strike w:val="0"/>
          <w:color w:val="auto"/>
          <w:sz w:val="24"/>
          <w:highlight w:val="none"/>
          <w:u w:val="single"/>
          <w:shd w:val="clear" w:color="auto" w:fill="auto"/>
        </w:rPr>
        <w:t xml:space="preserve">上传电子投标文件的时间不得迟于招标公告中规定的投标截止时间</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应</w:t>
      </w:r>
      <w:r>
        <w:rPr>
          <w:rFonts w:hint="eastAsia" w:ascii="宋体" w:hAnsi="宋体" w:eastAsia="宋体" w:cs="Times New Roman"/>
          <w:color w:val="auto"/>
          <w:sz w:val="24"/>
          <w:highlight w:val="none"/>
          <w:shd w:val="clear" w:color="auto" w:fill="auto"/>
          <w:lang w:eastAsia="zh-CN"/>
        </w:rPr>
        <w:t xml:space="preserve">充分考虑</w:t>
      </w:r>
      <w:r>
        <w:rPr>
          <w:rFonts w:hint="eastAsia" w:ascii="宋体" w:hAnsi="宋体" w:eastAsia="宋体" w:cs="Times New Roman"/>
          <w:color w:val="auto"/>
          <w:sz w:val="24"/>
          <w:highlight w:val="none"/>
          <w:shd w:val="clear" w:color="auto" w:fill="auto"/>
        </w:rPr>
        <w:t xml:space="preserve">网络环境、网络带宽等风险因素，如因</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自身原因造成的电子投标文件上传不成功的按照本招标文件第二章第26.1.2条 规定做无效投标处理。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18.2采购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可以按照规定，通过修改招标文件酌情延长投标截止时间，在此情况下，</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的所有权利和义务以及</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受制的截止时间均应以延长后新的截止时间为准。</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186" w:name="_Toc16938543"/>
      <w:r/>
      <w:bookmarkStart w:id="187" w:name="_Toc513029227"/>
      <w:r/>
      <w:bookmarkStart w:id="188" w:name="_Toc20823299"/>
      <w:r>
        <w:rPr>
          <w:rFonts w:hint="eastAsia"/>
          <w:b w:val="0"/>
          <w:bCs w:val="0"/>
          <w:color w:val="auto"/>
          <w:highlight w:val="none"/>
          <w:shd w:val="clear" w:color="auto" w:fill="auto"/>
          <w:lang w:eastAsia="zh-CN"/>
        </w:rPr>
        <w:t xml:space="preserve">19.</w:t>
      </w:r>
      <w:r>
        <w:rPr>
          <w:rFonts w:hint="eastAsia"/>
          <w:b w:val="0"/>
          <w:bCs w:val="0"/>
          <w:color w:val="auto"/>
          <w:highlight w:val="none"/>
          <w:shd w:val="clear" w:color="auto" w:fill="auto"/>
        </w:rPr>
        <w:t xml:space="preserve">投标文件</w:t>
      </w:r>
      <w:bookmarkEnd w:id="186"/>
      <w:r/>
      <w:bookmarkEnd w:id="187"/>
      <w:r/>
      <w:bookmarkEnd w:id="188"/>
      <w:r>
        <w:rPr>
          <w:rFonts w:hint="eastAsia"/>
          <w:b w:val="0"/>
          <w:bCs w:val="0"/>
          <w:color w:val="auto"/>
          <w:highlight w:val="none"/>
          <w:shd w:val="clear" w:color="auto" w:fill="auto"/>
        </w:rPr>
        <w:t xml:space="preserve">的拒收</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19.1采购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拒绝接收在其规定的投标截止时间后上传的任何投标文件。</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189" w:name="_Toc16938544"/>
      <w:r/>
      <w:bookmarkStart w:id="190" w:name="_Toc20823300"/>
      <w:r/>
      <w:bookmarkStart w:id="191" w:name="_Toc513029228"/>
      <w:r>
        <w:rPr>
          <w:rFonts w:hint="eastAsia"/>
          <w:b w:val="0"/>
          <w:bCs w:val="0"/>
          <w:color w:val="auto"/>
          <w:highlight w:val="none"/>
          <w:shd w:val="clear" w:color="auto" w:fill="auto"/>
          <w:lang w:eastAsia="zh-CN"/>
        </w:rPr>
        <w:t xml:space="preserve">20.</w:t>
      </w:r>
      <w:r>
        <w:rPr>
          <w:rFonts w:hint="eastAsia"/>
          <w:b w:val="0"/>
          <w:bCs w:val="0"/>
          <w:color w:val="auto"/>
          <w:highlight w:val="none"/>
          <w:shd w:val="clear" w:color="auto" w:fill="auto"/>
        </w:rPr>
        <w:t xml:space="preserve">投标文件的撤回和修改</w:t>
      </w:r>
      <w:bookmarkEnd w:id="189"/>
      <w:r/>
      <w:bookmarkEnd w:id="190"/>
      <w:r/>
      <w:bookmarkEnd w:id="191"/>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20.1 投标文件的撤回</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21.1.1 电子投标文件的撤回</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可在投标截止时间前，撤回其电子投标文件，具体操作方法见《操作手册》。</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21.1.2 </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撤回电子投标文件，则认为其不再参与本项目投标活动。</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 投标文件的修改</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20.2.1</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可在投标截止时间前，对其电子投标文件进行修改，具体操作方法见《操作手册》。</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20.2.2 在投标截止时间之后，</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不得对其电子投标文件作任何修改。</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20.3在投标截止时间至招标文件中规定的投标有效期满之间的这段时间内，</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不得撤回其投标。</w:t>
      </w:r>
      <w:r/>
    </w:p>
    <w:p>
      <w:pPr>
        <w:pStyle w:val="975"/>
        <w:ind w:left="0" w:firstLine="482"/>
        <w:pageBreakBefore w:val="0"/>
        <w:spacing w:before="0" w:after="0" w:line="336" w:lineRule="auto"/>
        <w:widowControl w:val="off"/>
        <w:rPr>
          <w:rFonts w:hint="eastAsia"/>
          <w:color w:val="auto"/>
          <w:highlight w:val="none"/>
          <w:shd w:val="clear" w:color="auto" w:fill="auto"/>
        </w:rPr>
      </w:pPr>
      <w:r/>
      <w:bookmarkStart w:id="192" w:name="_Toc26916"/>
      <w:r/>
      <w:bookmarkStart w:id="193" w:name="_Toc513029229"/>
      <w:r/>
      <w:bookmarkStart w:id="194" w:name="_Toc109"/>
      <w:r/>
      <w:bookmarkStart w:id="195" w:name="_Toc9761"/>
      <w:r/>
      <w:bookmarkStart w:id="196" w:name="_Toc20823301"/>
      <w:r/>
      <w:bookmarkStart w:id="197" w:name="_Toc120614218"/>
      <w:r/>
      <w:bookmarkStart w:id="198" w:name="_Toc16938545"/>
      <w:r>
        <w:rPr>
          <w:rFonts w:hint="eastAsia"/>
          <w:color w:val="auto"/>
          <w:highlight w:val="none"/>
          <w:shd w:val="clear" w:color="auto" w:fill="auto"/>
        </w:rPr>
        <w:t xml:space="preserve">五、开标与评标</w:t>
      </w:r>
      <w:bookmarkEnd w:id="192"/>
      <w:r/>
      <w:bookmarkEnd w:id="193"/>
      <w:r/>
      <w:bookmarkEnd w:id="194"/>
      <w:r/>
      <w:bookmarkEnd w:id="195"/>
      <w:r/>
      <w:bookmarkEnd w:id="196"/>
      <w:r/>
      <w:bookmarkEnd w:id="197"/>
      <w:r/>
      <w:bookmarkEnd w:id="198"/>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199" w:name="_Toc20823302"/>
      <w:r/>
      <w:bookmarkStart w:id="200" w:name="_Toc16938546"/>
      <w:r/>
      <w:bookmarkStart w:id="201" w:name="_Toc513029230"/>
      <w:r>
        <w:rPr>
          <w:rFonts w:hint="eastAsia"/>
          <w:b w:val="0"/>
          <w:bCs w:val="0"/>
          <w:color w:val="auto"/>
          <w:highlight w:val="none"/>
          <w:shd w:val="clear" w:color="auto" w:fill="auto"/>
          <w:lang w:eastAsia="zh-CN"/>
        </w:rPr>
        <w:t xml:space="preserve">21.</w:t>
      </w:r>
      <w:r>
        <w:rPr>
          <w:rFonts w:hint="eastAsia"/>
          <w:b w:val="0"/>
          <w:bCs w:val="0"/>
          <w:color w:val="auto"/>
          <w:highlight w:val="none"/>
          <w:shd w:val="clear" w:color="auto" w:fill="auto"/>
        </w:rPr>
        <w:t xml:space="preserve">开标</w:t>
      </w:r>
      <w:bookmarkEnd w:id="199"/>
      <w:r/>
      <w:bookmarkEnd w:id="200"/>
      <w:r/>
      <w:bookmarkEnd w:id="201"/>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21.1采购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将在招标公告中规定的时间和地点组织公开开标。</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应当按照《操作手册》规定，参加开标活动和在苏采云系统规定的时间内对投标文件进行解密。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21.2开标仪式由采购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组织。苏采云系统将自动对项目进行开标，并宣布各</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名称和投标价格。</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21.3</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在开标过程中</w:t>
      </w:r>
      <w:r>
        <w:rPr>
          <w:rFonts w:hint="eastAsia" w:ascii="宋体" w:hAnsi="宋体" w:eastAsia="宋体" w:cs="Times New Roman"/>
          <w:color w:val="auto"/>
          <w:sz w:val="24"/>
          <w:highlight w:val="none"/>
          <w:shd w:val="clear" w:color="auto" w:fill="auto"/>
          <w:lang w:eastAsia="zh-CN"/>
        </w:rPr>
        <w:t xml:space="preserve">涉及的</w:t>
      </w:r>
      <w:r>
        <w:rPr>
          <w:rFonts w:hint="eastAsia" w:ascii="宋体" w:hAnsi="宋体" w:eastAsia="宋体" w:cs="Times New Roman"/>
          <w:color w:val="auto"/>
          <w:sz w:val="24"/>
          <w:highlight w:val="none"/>
          <w:shd w:val="clear" w:color="auto" w:fill="auto"/>
        </w:rPr>
        <w:t xml:space="preserve">投标文件解密、开标结果确认等工作，应按照《操作手册》规定执行。</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21.4</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如果对开标过程和开标记录有疑义，应当根据《操作手册》规定提出，如苏采云系统中《开标记录表》宣布后5分钟内未提出的，视同认可开标结果。</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202" w:name="_Toc16938547"/>
      <w:r/>
      <w:bookmarkStart w:id="203" w:name="_Toc20823303"/>
      <w:r/>
      <w:bookmarkStart w:id="204" w:name="_Toc513029231"/>
      <w:r>
        <w:rPr>
          <w:rFonts w:hint="eastAsia"/>
          <w:b w:val="0"/>
          <w:bCs w:val="0"/>
          <w:color w:val="auto"/>
          <w:highlight w:val="none"/>
          <w:shd w:val="clear" w:color="auto" w:fill="auto"/>
          <w:lang w:eastAsia="zh-CN"/>
        </w:rPr>
        <w:t xml:space="preserve">22.</w:t>
      </w:r>
      <w:r>
        <w:rPr>
          <w:rFonts w:hint="eastAsia"/>
          <w:b w:val="0"/>
          <w:bCs w:val="0"/>
          <w:color w:val="auto"/>
          <w:highlight w:val="none"/>
          <w:shd w:val="clear" w:color="auto" w:fill="auto"/>
        </w:rPr>
        <w:t xml:space="preserve">评标委员会</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22.1开标后，采购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将立即组织评标委员会（以下简称评委会）进行评标。</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22.2评委会由采购人代表和有关技术、经济等方面的专家组成，且人员构成符合政府采购有关规定。</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22.3评委会独立工作，负责评审所有投标文件并确定中标</w:t>
      </w:r>
      <w:r>
        <w:rPr>
          <w:rFonts w:hint="eastAsia" w:ascii="宋体" w:hAnsi="宋体" w:eastAsia="宋体" w:cs="Times New Roman"/>
          <w:color w:val="auto"/>
          <w:sz w:val="24"/>
          <w:highlight w:val="none"/>
          <w:shd w:val="clear" w:color="auto" w:fill="auto"/>
          <w:lang w:eastAsia="zh-CN"/>
        </w:rPr>
        <w:t xml:space="preserve">候选人</w:t>
      </w:r>
      <w:r>
        <w:rPr>
          <w:rFonts w:hint="eastAsia" w:ascii="宋体" w:hAnsi="宋体" w:eastAsia="宋体" w:cs="Times New Roman"/>
          <w:color w:val="auto"/>
          <w:sz w:val="24"/>
          <w:highlight w:val="none"/>
          <w:shd w:val="clear" w:color="auto" w:fill="auto"/>
        </w:rPr>
        <w:t xml:space="preserve">。</w:t>
      </w:r>
      <w:r/>
    </w:p>
    <w:p>
      <w:pPr>
        <w:pStyle w:val="979"/>
        <w:ind w:left="0" w:firstLine="420"/>
        <w:pageBreakBefore w:val="0"/>
        <w:spacing w:before="0" w:after="0" w:line="336" w:lineRule="auto"/>
        <w:widowControl w:val="off"/>
        <w:rPr>
          <w:rFonts w:hint="eastAsia" w:ascii="黑体"/>
          <w:b w:val="0"/>
          <w:bCs w:val="0"/>
          <w:color w:val="auto"/>
          <w:highlight w:val="none"/>
          <w:shd w:val="clear" w:color="auto" w:fill="auto"/>
        </w:rPr>
      </w:pPr>
      <w:r>
        <w:rPr>
          <w:rFonts w:hint="eastAsia" w:ascii="黑体"/>
          <w:b w:val="0"/>
          <w:bCs w:val="0"/>
          <w:color w:val="auto"/>
          <w:highlight w:val="none"/>
          <w:shd w:val="clear" w:color="auto" w:fill="auto"/>
          <w:lang w:eastAsia="zh-CN"/>
        </w:rPr>
        <w:t xml:space="preserve">23.</w:t>
      </w:r>
      <w:r>
        <w:rPr>
          <w:rFonts w:hint="eastAsia" w:ascii="黑体"/>
          <w:b w:val="0"/>
          <w:bCs w:val="0"/>
          <w:color w:val="auto"/>
          <w:highlight w:val="none"/>
          <w:shd w:val="clear" w:color="auto" w:fill="auto"/>
        </w:rPr>
        <w:t xml:space="preserve">评标过程的保密与公正</w:t>
      </w:r>
      <w:bookmarkEnd w:id="202"/>
      <w:r/>
      <w:bookmarkEnd w:id="203"/>
      <w:r/>
      <w:bookmarkEnd w:id="204"/>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23.1凡是与审查、澄清、评价和比较投标的有关资料以及</w:t>
      </w:r>
      <w:r>
        <w:rPr>
          <w:rFonts w:hint="eastAsia" w:ascii="宋体" w:hAnsi="宋体" w:eastAsia="宋体" w:cs="Times New Roman"/>
          <w:color w:val="auto"/>
          <w:sz w:val="24"/>
          <w:highlight w:val="none"/>
          <w:shd w:val="clear" w:color="auto" w:fill="auto"/>
          <w:lang w:eastAsia="zh-CN"/>
        </w:rPr>
        <w:t xml:space="preserve">投标</w:t>
      </w:r>
      <w:r>
        <w:rPr>
          <w:rFonts w:hint="eastAsia" w:ascii="宋体" w:hAnsi="宋体" w:eastAsia="宋体" w:cs="Times New Roman"/>
          <w:color w:val="auto"/>
          <w:sz w:val="24"/>
          <w:highlight w:val="none"/>
          <w:shd w:val="clear" w:color="auto" w:fill="auto"/>
        </w:rPr>
        <w:t xml:space="preserve">建议等，采购人、评委、采购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均不得向</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或与评标无关的其他人员透露。</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23.2在评标过程中，</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不得以任何行为影响评标过程，否则其投标文件将被作为无效投标文件。</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23.3采购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和评标委员会不向未中标的</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解释未中标原因，也不公布评标过程中的相关细节。</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23.4采用综合评分法的项目，未中标的</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可于中标结果公告期限届满之日起通过苏采云系统查看自己的评审得分及排序情况。</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205" w:name="_Toc16938548"/>
      <w:r/>
      <w:bookmarkStart w:id="206" w:name="_Toc513029232"/>
      <w:r/>
      <w:bookmarkStart w:id="207" w:name="_Toc20823304"/>
      <w:r>
        <w:rPr>
          <w:rFonts w:hint="eastAsia"/>
          <w:b w:val="0"/>
          <w:bCs w:val="0"/>
          <w:color w:val="auto"/>
          <w:highlight w:val="none"/>
          <w:shd w:val="clear" w:color="auto" w:fill="auto"/>
          <w:lang w:eastAsia="zh-CN"/>
        </w:rPr>
        <w:t xml:space="preserve">24.</w:t>
      </w:r>
      <w:r>
        <w:rPr>
          <w:rFonts w:hint="eastAsia"/>
          <w:b w:val="0"/>
          <w:bCs w:val="0"/>
          <w:color w:val="auto"/>
          <w:highlight w:val="none"/>
          <w:shd w:val="clear" w:color="auto" w:fill="auto"/>
        </w:rPr>
        <w:t xml:space="preserve">投标文件的澄清</w:t>
      </w:r>
      <w:bookmarkEnd w:id="205"/>
      <w:r/>
      <w:bookmarkEnd w:id="206"/>
      <w:r/>
      <w:bookmarkEnd w:id="207"/>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24.1评标期间，评委会对投标文件中含义不明确、同类问题表述不一致或者有明显文字和计算错误的内容，有权要求</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作出必要的澄清、说明或者补正。</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的澄清、说明或者补正不得超出投标文件的范围或者改变投标文件的实质性内容。</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评标委员会并非对每个</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都做澄清要求。</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24.2需要供应商进行澄清、说明和补正的，评委会将通过苏采云系统向供应商发出“澄清要求函”，接到“澄清要求函”的</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应当按照要求在苏采云系统中提交“澄清响应函”并加盖CA电子公章。澄清、说明和补正的内容作为投标文件的补充部分，具体操作方式见《操作手册》。</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24.3接到评委会澄清、说明和补正要求的</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如未按规定</w:t>
      </w:r>
      <w:r>
        <w:rPr>
          <w:rFonts w:hint="eastAsia" w:ascii="宋体" w:hAnsi="宋体" w:eastAsia="宋体" w:cs="Times New Roman"/>
          <w:color w:val="auto"/>
          <w:sz w:val="24"/>
          <w:highlight w:val="none"/>
          <w:shd w:val="clear" w:color="auto" w:fill="auto"/>
          <w:lang w:eastAsia="zh-CN"/>
        </w:rPr>
        <w:t xml:space="preserve">作出</w:t>
      </w:r>
      <w:r>
        <w:rPr>
          <w:rFonts w:hint="eastAsia" w:ascii="宋体" w:hAnsi="宋体" w:eastAsia="宋体" w:cs="Times New Roman"/>
          <w:color w:val="auto"/>
          <w:sz w:val="24"/>
          <w:highlight w:val="none"/>
          <w:shd w:val="clear" w:color="auto" w:fill="auto"/>
        </w:rPr>
        <w:t xml:space="preserve">澄清、说明和补正，其风险由</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自行承担。</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bookmarkStart w:id="208" w:name="_Toc20823305"/>
      <w:r/>
      <w:bookmarkStart w:id="209" w:name="_Toc16938549"/>
      <w:r/>
      <w:bookmarkStart w:id="210" w:name="_Toc513029233"/>
      <w:r>
        <w:rPr>
          <w:rFonts w:hint="eastAsia"/>
          <w:b w:val="0"/>
          <w:bCs w:val="0"/>
          <w:color w:val="auto"/>
          <w:highlight w:val="none"/>
          <w:shd w:val="clear" w:color="auto" w:fill="auto"/>
          <w:lang w:eastAsia="zh-CN"/>
        </w:rPr>
        <w:t xml:space="preserve">25.</w:t>
      </w:r>
      <w:r>
        <w:rPr>
          <w:rFonts w:hint="eastAsia"/>
          <w:b w:val="0"/>
          <w:bCs w:val="0"/>
          <w:color w:val="auto"/>
          <w:highlight w:val="none"/>
          <w:shd w:val="clear" w:color="auto" w:fill="auto"/>
        </w:rPr>
        <w:t xml:space="preserve">对投标文件的初审</w:t>
      </w:r>
      <w:bookmarkEnd w:id="208"/>
      <w:r/>
      <w:bookmarkEnd w:id="209"/>
      <w:r/>
      <w:bookmarkEnd w:id="210"/>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25.1投标文件初审分为资格审查和符合性审查。</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25.1.1资格审查：依据法律法规和招标文件的规定，由采购人对投标文件中的资格证明文件进行审查。资格审查的结论，采购人以书面形式向评委会进行反馈。</w:t>
      </w:r>
      <w:r/>
    </w:p>
    <w:p>
      <w:pPr>
        <w:ind w:left="0" w:firstLine="480"/>
        <w:jc w:val="left"/>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采购人在进行资格性审查的同时，将在“信用中国”网站（www.creditchina.gov.cn）查询</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的信用记录，以确定</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是否具备投标资格,查询结果留存并归档。</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firstLine="480"/>
        <w:keepLines w:val="0"/>
        <w:keepNext w:val="0"/>
        <w:pageBreakBefore w:val="0"/>
        <w:spacing w:line="336"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25.1.2符合性审查：依据招标文件的规定，由评委会从投标文件的有效性、完整性和对招标文件的响应程度进行审查，以确定是否对招标文件的实质性要求作出响应。</w:t>
      </w:r>
      <w:r/>
    </w:p>
    <w:p>
      <w:pPr>
        <w:ind w:left="0" w:right="0" w:firstLine="480"/>
        <w:jc w:val="both"/>
        <w:pageBreakBefore w:val="0"/>
        <w:spacing w:before="0" w:after="0" w:line="336"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rPr>
        <w:t xml:space="preserve">25.1.3政府采购异常低价审查：</w:t>
      </w:r>
      <w:r>
        <w:rPr>
          <w:color w:val="auto"/>
          <w:highlight w:val="none"/>
        </w:rPr>
        <w:tab/>
      </w:r>
      <w:r/>
    </w:p>
    <w:p>
      <w:pPr>
        <w:ind w:firstLine="480"/>
        <w:pageBreakBefore w:val="0"/>
        <w:spacing w:line="336" w:lineRule="auto"/>
        <w:widowControl w:val="off"/>
        <w:rPr>
          <w:rFonts w:hint="eastAsia" w:ascii="Arial" w:hAnsi="Arial"/>
          <w:color w:val="auto"/>
          <w:sz w:val="24"/>
          <w:szCs w:val="24"/>
          <w:highlight w:val="none"/>
        </w:rPr>
      </w:pPr>
      <w:r>
        <w:rPr>
          <w:rFonts w:hint="eastAsia" w:ascii="Arial" w:hAnsi="Arial"/>
          <w:color w:val="auto"/>
          <w:sz w:val="24"/>
          <w:szCs w:val="24"/>
          <w:highlight w:val="none"/>
          <w:lang w:eastAsia="zh-CN"/>
        </w:rPr>
        <w:t xml:space="preserve">（</w:t>
      </w:r>
      <w:r>
        <w:rPr>
          <w:rFonts w:hint="eastAsia" w:ascii="Arial" w:hAnsi="Arial"/>
          <w:color w:val="auto"/>
          <w:sz w:val="24"/>
          <w:szCs w:val="24"/>
          <w:highlight w:val="none"/>
          <w:lang w:val="en-US" w:eastAsia="zh-CN"/>
        </w:rPr>
        <w:t xml:space="preserve">一）</w:t>
      </w:r>
      <w:r>
        <w:rPr>
          <w:rFonts w:hint="eastAsia" w:ascii="Arial" w:hAnsi="Arial"/>
          <w:color w:val="auto"/>
          <w:sz w:val="24"/>
          <w:szCs w:val="24"/>
          <w:highlight w:val="none"/>
        </w:rPr>
        <w:t xml:space="preserve">政府采购评审中出现下列情形之一的，评审委员会应当启动异常低价投标审查程序：</w:t>
      </w:r>
      <w:r/>
    </w:p>
    <w:p>
      <w:pPr>
        <w:ind w:firstLine="480"/>
        <w:pageBreakBefore w:val="0"/>
        <w:spacing w:line="336"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1.投标报价低于全部通过符合性审查供应商投标报价平均值</w:t>
      </w:r>
      <w:r>
        <w:rPr>
          <w:rFonts w:hint="eastAsia" w:ascii="Arial" w:hAnsi="Arial"/>
          <w:color w:val="auto"/>
          <w:sz w:val="24"/>
          <w:szCs w:val="24"/>
          <w:highlight w:val="none"/>
          <w:lang w:val="en-US" w:eastAsia="zh-CN"/>
        </w:rPr>
        <w:t xml:space="preserve">65</w:t>
      </w:r>
      <w:r>
        <w:rPr>
          <w:rFonts w:hint="eastAsia" w:ascii="Arial" w:hAnsi="Arial"/>
          <w:color w:val="auto"/>
          <w:sz w:val="24"/>
          <w:szCs w:val="24"/>
          <w:highlight w:val="none"/>
        </w:rPr>
        <w:t xml:space="preserve">%的，即投标报价&lt;全部通过符合性审查供应商投标报价平均值×</w:t>
      </w:r>
      <w:r>
        <w:rPr>
          <w:rFonts w:hint="eastAsia" w:ascii="Arial" w:hAnsi="Arial"/>
          <w:color w:val="auto"/>
          <w:sz w:val="24"/>
          <w:szCs w:val="24"/>
          <w:highlight w:val="none"/>
          <w:lang w:val="en-US" w:eastAsia="zh-CN"/>
        </w:rPr>
        <w:t xml:space="preserve">65</w:t>
      </w:r>
      <w:r>
        <w:rPr>
          <w:rFonts w:hint="eastAsia" w:ascii="Arial" w:hAnsi="Arial"/>
          <w:color w:val="auto"/>
          <w:sz w:val="24"/>
          <w:szCs w:val="24"/>
          <w:highlight w:val="none"/>
        </w:rPr>
        <w:t xml:space="preserve">%；</w:t>
      </w:r>
      <w:r/>
    </w:p>
    <w:p>
      <w:pPr>
        <w:ind w:firstLine="480"/>
        <w:pageBreakBefore w:val="0"/>
        <w:spacing w:line="336"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2.投标报价低于通过符合性审查的次低报价供应商投标报价</w:t>
      </w:r>
      <w:r>
        <w:rPr>
          <w:rFonts w:hint="eastAsia" w:ascii="Arial" w:hAnsi="Arial"/>
          <w:color w:val="auto"/>
          <w:sz w:val="24"/>
          <w:szCs w:val="24"/>
          <w:highlight w:val="none"/>
          <w:lang w:val="en-US" w:eastAsia="zh-CN"/>
        </w:rPr>
        <w:t xml:space="preserve">65</w:t>
      </w:r>
      <w:r>
        <w:rPr>
          <w:rFonts w:hint="eastAsia" w:ascii="Arial" w:hAnsi="Arial"/>
          <w:color w:val="auto"/>
          <w:sz w:val="24"/>
          <w:szCs w:val="24"/>
          <w:highlight w:val="none"/>
        </w:rPr>
        <w:t xml:space="preserve">%的，即投标报价&lt;通过符合性审查的次低报价供应商投标报价×</w:t>
      </w:r>
      <w:r>
        <w:rPr>
          <w:rFonts w:hint="eastAsia" w:ascii="Arial" w:hAnsi="Arial"/>
          <w:color w:val="auto"/>
          <w:sz w:val="24"/>
          <w:szCs w:val="24"/>
          <w:highlight w:val="none"/>
          <w:lang w:val="en-US" w:eastAsia="zh-CN"/>
        </w:rPr>
        <w:t xml:space="preserve">65</w:t>
      </w:r>
      <w:r>
        <w:rPr>
          <w:rFonts w:hint="eastAsia" w:ascii="Arial" w:hAnsi="Arial"/>
          <w:color w:val="auto"/>
          <w:sz w:val="24"/>
          <w:szCs w:val="24"/>
          <w:highlight w:val="none"/>
        </w:rPr>
        <w:t xml:space="preserve">%；</w:t>
      </w:r>
      <w:r/>
    </w:p>
    <w:p>
      <w:pPr>
        <w:ind w:firstLine="480"/>
        <w:pageBreakBefore w:val="0"/>
        <w:spacing w:line="336"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3.投标报价低于采购项目最高限价</w:t>
      </w:r>
      <w:r>
        <w:rPr>
          <w:rFonts w:hint="eastAsia" w:ascii="Arial" w:hAnsi="Arial"/>
          <w:color w:val="auto"/>
          <w:sz w:val="24"/>
          <w:szCs w:val="24"/>
          <w:highlight w:val="none"/>
          <w:lang w:val="en-US" w:eastAsia="zh-CN"/>
        </w:rPr>
        <w:t xml:space="preserve">65</w:t>
      </w:r>
      <w:r>
        <w:rPr>
          <w:rFonts w:hint="eastAsia" w:ascii="Arial" w:hAnsi="Arial"/>
          <w:color w:val="auto"/>
          <w:sz w:val="24"/>
          <w:szCs w:val="24"/>
          <w:highlight w:val="none"/>
        </w:rPr>
        <w:t xml:space="preserve">%的，即投标报价&lt;采购项目最高限价×</w:t>
      </w:r>
      <w:r>
        <w:rPr>
          <w:rFonts w:hint="eastAsia" w:ascii="Arial" w:hAnsi="Arial"/>
          <w:color w:val="auto"/>
          <w:sz w:val="24"/>
          <w:szCs w:val="24"/>
          <w:highlight w:val="none"/>
          <w:lang w:val="en-US" w:eastAsia="zh-CN"/>
        </w:rPr>
        <w:t xml:space="preserve">65</w:t>
      </w:r>
      <w:r>
        <w:rPr>
          <w:rFonts w:hint="eastAsia" w:ascii="Arial" w:hAnsi="Arial"/>
          <w:color w:val="auto"/>
          <w:sz w:val="24"/>
          <w:szCs w:val="24"/>
          <w:highlight w:val="none"/>
        </w:rPr>
        <w:t xml:space="preserve">%；</w:t>
      </w:r>
      <w:r/>
    </w:p>
    <w:p>
      <w:pPr>
        <w:ind w:firstLine="480"/>
        <w:pageBreakBefore w:val="0"/>
        <w:spacing w:line="336" w:lineRule="auto"/>
        <w:widowControl w:val="off"/>
        <w:rPr>
          <w:rFonts w:hint="eastAsia" w:ascii="Arial" w:hAnsi="Arial"/>
          <w:color w:val="auto"/>
          <w:sz w:val="24"/>
          <w:szCs w:val="24"/>
          <w:highlight w:val="none"/>
          <w:lang w:eastAsia="zh-CN"/>
        </w:rPr>
      </w:pPr>
      <w:r>
        <w:rPr>
          <w:rFonts w:hint="eastAsia" w:ascii="Arial" w:hAnsi="Arial"/>
          <w:color w:val="auto"/>
          <w:sz w:val="24"/>
          <w:szCs w:val="24"/>
          <w:highlight w:val="none"/>
        </w:rPr>
        <w:t xml:space="preserve">4.评审委员会基于专业判断，认为供应商报价过低，有可能影响产品质量或者不能诚信履约的其他情形</w:t>
      </w:r>
      <w:r>
        <w:rPr>
          <w:rFonts w:hint="eastAsia" w:ascii="Arial" w:hAnsi="Arial"/>
          <w:color w:val="auto"/>
          <w:sz w:val="24"/>
          <w:szCs w:val="24"/>
          <w:highlight w:val="none"/>
          <w:lang w:eastAsia="zh-CN"/>
        </w:rPr>
        <w:t xml:space="preserve">。</w:t>
      </w:r>
      <w:r/>
    </w:p>
    <w:p>
      <w:pPr>
        <w:ind w:firstLine="480"/>
        <w:pageBreakBefore w:val="0"/>
        <w:spacing w:line="336"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（二）评审委员会启动异常低价投标审查后，属于前述</w:t>
      </w:r>
      <w:r>
        <w:rPr>
          <w:rFonts w:hint="eastAsia" w:ascii="Arial" w:hAnsi="Arial"/>
          <w:color w:val="auto"/>
          <w:sz w:val="24"/>
          <w:szCs w:val="24"/>
          <w:highlight w:val="none"/>
          <w:lang w:eastAsia="zh-CN"/>
        </w:rPr>
        <w:t xml:space="preserve">（</w:t>
      </w:r>
      <w:r>
        <w:rPr>
          <w:rFonts w:hint="eastAsia" w:ascii="Arial" w:hAnsi="Arial"/>
          <w:color w:val="auto"/>
          <w:sz w:val="24"/>
          <w:szCs w:val="24"/>
          <w:highlight w:val="none"/>
          <w:lang w:val="en-US" w:eastAsia="zh-CN"/>
        </w:rPr>
        <w:t xml:space="preserve">一）中</w:t>
      </w:r>
      <w:r>
        <w:rPr>
          <w:rFonts w:hint="eastAsia" w:ascii="Arial" w:hAnsi="Arial"/>
          <w:color w:val="auto"/>
          <w:sz w:val="24"/>
          <w:szCs w:val="24"/>
          <w:highlight w:val="none"/>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Arial" w:hAnsi="Arial"/>
          <w:color w:val="auto"/>
          <w:sz w:val="24"/>
          <w:szCs w:val="24"/>
          <w:highlight w:val="none"/>
          <w:lang w:val="en-US" w:eastAsia="zh-CN"/>
        </w:rPr>
        <w:t xml:space="preserve">一般</w:t>
      </w:r>
      <w:r>
        <w:rPr>
          <w:rFonts w:hint="eastAsia" w:ascii="Arial" w:hAnsi="Arial"/>
          <w:color w:val="auto"/>
          <w:sz w:val="24"/>
          <w:szCs w:val="24"/>
          <w:highlight w:val="none"/>
        </w:rPr>
        <w:t xml:space="preserve">不少于30分钟</w:t>
      </w:r>
      <w:r>
        <w:rPr>
          <w:rFonts w:hint="eastAsia" w:ascii="Arial" w:hAnsi="Arial"/>
          <w:color w:val="auto"/>
          <w:sz w:val="24"/>
          <w:szCs w:val="24"/>
          <w:highlight w:val="none"/>
          <w:lang w:eastAsia="zh-CN"/>
        </w:rPr>
        <w:t xml:space="preserve">，</w:t>
      </w:r>
      <w:r>
        <w:rPr>
          <w:rFonts w:hint="eastAsia" w:ascii="Arial" w:hAnsi="Arial"/>
          <w:color w:val="auto"/>
          <w:sz w:val="24"/>
          <w:szCs w:val="24"/>
          <w:highlight w:val="none"/>
          <w:lang w:val="en-US" w:eastAsia="zh-CN"/>
        </w:rPr>
        <w:t xml:space="preserve">具体时间由评审委员会确定</w:t>
      </w:r>
      <w:r>
        <w:rPr>
          <w:rFonts w:hint="eastAsia" w:ascii="Arial" w:hAnsi="Arial"/>
          <w:color w:val="auto"/>
          <w:sz w:val="24"/>
          <w:szCs w:val="24"/>
          <w:highlight w:val="none"/>
        </w:rPr>
        <w:t xml:space="preserve">。其中，属于</w:t>
      </w:r>
      <w:r>
        <w:rPr>
          <w:rFonts w:hint="eastAsia" w:ascii="Arial" w:hAnsi="Arial"/>
          <w:color w:val="auto"/>
          <w:sz w:val="24"/>
          <w:szCs w:val="24"/>
          <w:highlight w:val="none"/>
          <w:lang w:eastAsia="zh-CN"/>
        </w:rPr>
        <w:t xml:space="preserve">（</w:t>
      </w:r>
      <w:r>
        <w:rPr>
          <w:rFonts w:hint="eastAsia" w:ascii="Arial" w:hAnsi="Arial"/>
          <w:color w:val="auto"/>
          <w:sz w:val="24"/>
          <w:szCs w:val="24"/>
          <w:highlight w:val="none"/>
          <w:lang w:val="en-US" w:eastAsia="zh-CN"/>
        </w:rPr>
        <w:t xml:space="preserve">一）中</w:t>
      </w:r>
      <w:r>
        <w:rPr>
          <w:rFonts w:hint="eastAsia" w:ascii="Arial" w:hAnsi="Arial"/>
          <w:color w:val="auto"/>
          <w:sz w:val="24"/>
          <w:szCs w:val="24"/>
          <w:highlight w:val="none"/>
        </w:rPr>
        <w:t xml:space="preserve">第3项情形，供应商已随投标文件一并提交相关书面说明及必要的证明材料的，在评审现场可不再重复提交。</w:t>
      </w:r>
      <w:r/>
    </w:p>
    <w:p>
      <w:pPr>
        <w:ind w:firstLine="480"/>
        <w:pageBreakBefore w:val="0"/>
        <w:spacing w:line="336"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pageBreakBefore w:val="0"/>
        <w:spacing w:line="336" w:lineRule="auto"/>
        <w:widowControl w:val="off"/>
        <w:rPr>
          <w:rFonts w:hint="eastAsia" w:ascii="Arial" w:hAnsi="Arial"/>
          <w:color w:val="auto"/>
          <w:sz w:val="24"/>
          <w:szCs w:val="24"/>
          <w:highlight w:val="none"/>
        </w:rPr>
      </w:pPr>
      <w:r>
        <w:rPr>
          <w:rFonts w:hint="eastAsia" w:ascii="Arial" w:hAnsi="Arial"/>
          <w:color w:val="auto"/>
          <w:sz w:val="24"/>
          <w:szCs w:val="24"/>
          <w:highlight w:val="none"/>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pageBreakBefore w:val="0"/>
        <w:spacing w:line="336" w:lineRule="auto"/>
        <w:widowControl w:val="off"/>
        <w:rPr>
          <w:rFonts w:hint="eastAsia" w:ascii="Arial" w:hAnsi="Arial"/>
          <w:color w:val="auto"/>
          <w:sz w:val="24"/>
          <w:szCs w:val="24"/>
          <w:highlight w:val="none"/>
          <w:lang w:val="en-US" w:eastAsia="zh-CN"/>
        </w:rPr>
      </w:pPr>
      <w:r>
        <w:rPr>
          <w:rFonts w:hint="eastAsia" w:ascii="Arial" w:hAnsi="Arial"/>
          <w:color w:val="auto"/>
          <w:sz w:val="24"/>
          <w:szCs w:val="24"/>
          <w:highlight w:val="none"/>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Arial" w:hAnsi="Arial"/>
          <w:color w:val="auto"/>
          <w:sz w:val="24"/>
          <w:szCs w:val="24"/>
          <w:highlight w:val="none"/>
          <w:lang w:val="en-US" w:eastAsia="zh-CN"/>
        </w:rPr>
        <w:t xml:space="preserve">    </w:t>
      </w:r>
      <w:r/>
    </w:p>
    <w:p>
      <w:pPr>
        <w:ind w:firstLine="480"/>
        <w:pageBreakBefore w:val="0"/>
        <w:spacing w:line="336" w:lineRule="auto"/>
        <w:widowControl w:val="off"/>
        <w:rPr>
          <w:rFonts w:ascii="Arial" w:hAnsi="Arial"/>
          <w:color w:val="auto"/>
          <w:sz w:val="24"/>
          <w:szCs w:val="24"/>
          <w:highlight w:val="none"/>
        </w:rPr>
      </w:pPr>
      <w:r>
        <w:rPr>
          <w:rFonts w:hint="eastAsia" w:ascii="Arial" w:hAnsi="Arial"/>
          <w:color w:val="auto"/>
          <w:sz w:val="24"/>
          <w:szCs w:val="24"/>
          <w:highlight w:val="none"/>
        </w:rPr>
        <w:t xml:space="preserve">评委会将通过“苏采云”系统要求其在合理的时间内提供书面说明、证明材料。未通过资格审查或符合性审查的</w:t>
      </w:r>
      <w:r>
        <w:rPr>
          <w:rFonts w:hint="eastAsia" w:ascii="Arial" w:hAnsi="Arial"/>
          <w:color w:val="auto"/>
          <w:sz w:val="24"/>
          <w:szCs w:val="24"/>
          <w:highlight w:val="none"/>
          <w:lang w:eastAsia="zh-CN"/>
        </w:rPr>
        <w:t xml:space="preserve">供应商</w:t>
      </w:r>
      <w:r>
        <w:rPr>
          <w:rFonts w:hint="eastAsia" w:ascii="Arial" w:hAnsi="Arial"/>
          <w:color w:val="auto"/>
          <w:sz w:val="24"/>
          <w:szCs w:val="24"/>
          <w:highlight w:val="none"/>
        </w:rPr>
        <w:t xml:space="preserve">，将通过“苏采云”系统中告知其未通过的原因，评审结束后，将不再告知。</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25.1.4未通过资格审查或符合性审查的</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将在苏采云系统中告知未通过资格审查或符合性审查的原因，评标结束后，采购</w:t>
      </w:r>
      <w:r>
        <w:rPr>
          <w:rFonts w:hint="eastAsia" w:ascii="宋体" w:hAnsi="宋体" w:eastAsia="宋体" w:cs="Times New Roman"/>
          <w:color w:val="auto"/>
          <w:sz w:val="24"/>
          <w:highlight w:val="none"/>
          <w:shd w:val="clear" w:color="auto" w:fill="auto"/>
          <w:lang w:val="en-US" w:eastAsia="zh-CN"/>
        </w:rPr>
        <w:t xml:space="preserve">人或采购代理机构</w:t>
      </w:r>
      <w:r>
        <w:rPr>
          <w:rFonts w:hint="eastAsia" w:ascii="宋体" w:hAnsi="宋体" w:eastAsia="宋体" w:cs="Times New Roman"/>
          <w:color w:val="auto"/>
          <w:sz w:val="24"/>
          <w:highlight w:val="none"/>
          <w:shd w:val="clear" w:color="auto" w:fill="auto"/>
        </w:rPr>
        <w:t xml:space="preserve">将不再告知未通过资格审查和符合性审查的原因。</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所谓重大偏离或保留是指</w:t>
      </w:r>
      <w:r>
        <w:rPr>
          <w:rFonts w:hint="eastAsia" w:ascii="宋体" w:hAnsi="宋体" w:eastAsia="宋体" w:cs="Times New Roman"/>
          <w:color w:val="auto"/>
          <w:sz w:val="24"/>
          <w:szCs w:val="24"/>
          <w:highlight w:val="none"/>
          <w:shd w:val="clear" w:color="auto" w:fill="auto"/>
          <w:lang w:val="en-US" w:eastAsia="zh-CN"/>
        </w:rPr>
        <w:t xml:space="preserve">与招标文件规定的主要技术指标或重要的商务条款或除上述以外的多项指标要求存在负偏离，或者在实质上与招标文件不一致，</w:t>
      </w:r>
      <w:r>
        <w:rPr>
          <w:rFonts w:hint="eastAsia" w:ascii="宋体" w:hAnsi="宋体" w:eastAsia="宋体" w:cs="Times New Roman"/>
          <w:color w:val="auto"/>
          <w:sz w:val="24"/>
          <w:highlight w:val="none"/>
          <w:shd w:val="clear" w:color="auto" w:fill="auto"/>
        </w:rPr>
        <w:t xml:space="preserve">而且限制了合同中买方和</w:t>
      </w:r>
      <w:r>
        <w:rPr>
          <w:rFonts w:hint="eastAsia" w:ascii="宋体" w:hAnsi="宋体"/>
          <w:color w:val="auto"/>
          <w:sz w:val="24"/>
          <w:szCs w:val="24"/>
          <w:highlight w:val="none"/>
          <w:shd w:val="clear" w:color="auto" w:fill="auto"/>
        </w:rPr>
        <w:t xml:space="preserve">采购</w:t>
      </w:r>
      <w:r>
        <w:rPr>
          <w:rFonts w:hint="eastAsia" w:ascii="宋体" w:hAnsi="宋体"/>
          <w:color w:val="auto"/>
          <w:sz w:val="24"/>
          <w:szCs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的权利或</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的义务，纠正这些偏离或保留将会对其他实质性响应要求的</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的竞争地位产生不公正的影响。重大偏离的认定需经过评委会以少数服从多数的原则作出结论。评委决定投标文件的响应性只根据投标文件本身的内容，而不寻求外部的证据。</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25.3如果投标文件实质上没有响应招标文件的要求，评委会将予以拒绝，</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不得通过修改或撤销</w:t>
      </w:r>
      <w:r>
        <w:rPr>
          <w:rFonts w:hint="eastAsia" w:ascii="宋体" w:hAnsi="宋体" w:cs="Times New Roman"/>
          <w:color w:val="auto"/>
          <w:sz w:val="24"/>
          <w:highlight w:val="none"/>
          <w:shd w:val="clear" w:color="auto" w:fill="auto"/>
          <w:lang w:eastAsia="zh-CN"/>
        </w:rPr>
        <w:t xml:space="preserve">不符</w:t>
      </w:r>
      <w:r>
        <w:rPr>
          <w:rFonts w:hint="eastAsia" w:ascii="宋体" w:hAnsi="宋体" w:eastAsia="宋体" w:cs="Times New Roman"/>
          <w:color w:val="auto"/>
          <w:sz w:val="24"/>
          <w:highlight w:val="none"/>
          <w:shd w:val="clear" w:color="auto" w:fill="auto"/>
        </w:rPr>
        <w:t xml:space="preserve">合要求的偏离或保留而使其投标成为实质性响应的投标。</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25.4评委会将对确定为实质性响应的投标进行进一步审核，确定其是否有计算上或累加上的算术错误，修正错误的原则如下：</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（1）投标文件中开标一览表内容与投标文件中相应内容不一致的，以开标一览表为准。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（2）大写金额和小写金额不一致的，以大写金额为准。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（3）单价金额小数点或者百分比有明显错位的，以开标一览表的总价为准，并修改单价。</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（4）总价金额与按单价汇总金额不一致的，以单价金额计算结果为准。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同时出现两种以上错误的，按照前款规定的顺序修正。</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25.5评委会将按上述修正错误的方法调整投标文件中的投标报价，并通过苏采云系统告知</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，调整后的价格应对</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具有约束力。如果</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不接受修正后的价格，则其投标将被拒绝。</w:t>
      </w:r>
      <w:r/>
    </w:p>
    <w:p>
      <w:pPr>
        <w:ind w:left="0" w:firstLine="480"/>
        <w:keepLines w:val="0"/>
        <w:keepNext w:val="0"/>
        <w:pageBreakBefore w:val="0"/>
        <w:spacing w:line="336" w:lineRule="auto"/>
        <w:widowControl w:val="off"/>
        <w:rPr>
          <w:rFonts w:hint="eastAsia" w:ascii="宋体" w:hAnsi="宋体"/>
          <w:color w:val="auto"/>
          <w:sz w:val="24"/>
          <w:highlight w:val="none"/>
          <w:shd w:val="clear" w:color="auto" w:fill="auto"/>
        </w:rPr>
      </w:pPr>
      <w:r/>
      <w:bookmarkStart w:id="211" w:name="_Toc513029234"/>
      <w:r/>
      <w:bookmarkStart w:id="212" w:name="_Toc16938550"/>
      <w:r/>
      <w:bookmarkStart w:id="213" w:name="_Toc20823306"/>
      <w:r>
        <w:rPr>
          <w:rFonts w:hint="eastAsia" w:ascii="宋体" w:hAnsi="宋体" w:eastAsia="宋体" w:cs="Times New Roman"/>
          <w:color w:val="auto"/>
          <w:sz w:val="24"/>
          <w:highlight w:val="none"/>
          <w:shd w:val="clear" w:color="auto" w:fill="auto"/>
        </w:rPr>
        <w:t xml:space="preserve">25.6</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在开、评标全过程中应保持通讯畅通，及时登录苏采云系统查阅、答复相关信息，并安排专人与采购</w:t>
      </w:r>
      <w:r>
        <w:rPr>
          <w:rFonts w:hint="eastAsia" w:ascii="宋体" w:hAnsi="宋体" w:eastAsia="宋体" w:cs="Times New Roman"/>
          <w:color w:val="auto"/>
          <w:sz w:val="24"/>
          <w:highlight w:val="none"/>
          <w:shd w:val="clear" w:color="auto" w:fill="auto"/>
          <w:lang w:val="en-US" w:eastAsia="zh-CN"/>
        </w:rPr>
        <w:t xml:space="preserve">人、采购代理机构</w:t>
      </w:r>
      <w:r>
        <w:rPr>
          <w:rFonts w:hint="eastAsia" w:ascii="宋体" w:hAnsi="宋体" w:eastAsia="宋体" w:cs="Times New Roman"/>
          <w:color w:val="auto"/>
          <w:sz w:val="24"/>
          <w:highlight w:val="none"/>
          <w:shd w:val="clear" w:color="auto" w:fill="auto"/>
        </w:rPr>
        <w:t xml:space="preserve">及评标委员会联系。</w:t>
      </w:r>
      <w:r/>
    </w:p>
    <w:p>
      <w:pPr>
        <w:pStyle w:val="979"/>
        <w:ind w:left="0" w:firstLine="420"/>
        <w:pageBreakBefore w:val="0"/>
        <w:spacing w:before="0" w:after="0" w:line="336" w:lineRule="auto"/>
        <w:widowControl w:val="off"/>
        <w:rPr>
          <w:rFonts w:hint="eastAsia"/>
          <w:b w:val="0"/>
          <w:bCs w:val="0"/>
          <w:color w:val="auto"/>
          <w:highlight w:val="none"/>
          <w:shd w:val="clear" w:color="auto" w:fill="auto"/>
        </w:rPr>
      </w:pPr>
      <w:r>
        <w:rPr>
          <w:rFonts w:hint="eastAsia"/>
          <w:b w:val="0"/>
          <w:bCs w:val="0"/>
          <w:color w:val="auto"/>
          <w:highlight w:val="none"/>
          <w:shd w:val="clear" w:color="auto" w:fill="auto"/>
          <w:lang w:eastAsia="zh-CN"/>
        </w:rPr>
        <w:t xml:space="preserve">26.</w:t>
      </w:r>
      <w:bookmarkEnd w:id="211"/>
      <w:r/>
      <w:bookmarkEnd w:id="212"/>
      <w:r/>
      <w:bookmarkEnd w:id="213"/>
      <w:r>
        <w:rPr>
          <w:rFonts w:hint="eastAsia"/>
          <w:b w:val="0"/>
          <w:bCs w:val="0"/>
          <w:color w:val="auto"/>
          <w:highlight w:val="none"/>
          <w:shd w:val="clear" w:color="auto" w:fill="auto"/>
        </w:rPr>
        <w:t xml:space="preserve">无效投标条款和废标条款</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bookmarkStart w:id="214" w:name="_Toc513029235"/>
      <w:r/>
      <w:bookmarkStart w:id="215" w:name="_Toc16938551"/>
      <w:r/>
      <w:bookmarkStart w:id="216" w:name="_Toc20823307"/>
      <w:r>
        <w:rPr>
          <w:rFonts w:hint="eastAsia" w:ascii="宋体" w:hAnsi="宋体" w:eastAsia="宋体" w:cs="Times New Roman"/>
          <w:color w:val="auto"/>
          <w:sz w:val="24"/>
          <w:highlight w:val="none"/>
          <w:shd w:val="clear" w:color="auto" w:fill="auto"/>
        </w:rPr>
        <w:t xml:space="preserve">26.1无效投标条款</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 </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在苏采云系统规定的时间内未成功解密电子投标文件的。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26.1.2 </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未按照招标文件要求上传电子投标文件的。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26.1.3同一</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提交两个（含两个）以上不同的投标报价的。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26.1.4</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不具备招标文件中规定资格要求的。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26.1.5</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的报价超过了采购预算或最高限价的。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26.1.6未通过符合性审查的。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26.1.7不符合招标文件中规定的实质性要求和条件的。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26.1.8 </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被“信用中国”网站（www.creditchina.gov.cn）列入失信被执行人或重大税收违法案件当事人名单或政府采购严重失信行为记录名单。或查询“信用中国”网站后发现</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存在其他不符合《中华人民共和国政府采购法》第二十二条规定条件的信用记录。</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26.1.9投标文件含有采购人不能接受的附加条件的。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26.1.10评标委员会认为</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的报价明显低于其他通过符合性审</w:t>
      </w:r>
      <w:r>
        <w:rPr>
          <w:rFonts w:hint="eastAsia" w:ascii="宋体" w:hAnsi="宋体" w:eastAsia="宋体" w:cs="Times New Roman"/>
          <w:color w:val="auto"/>
          <w:sz w:val="24"/>
          <w:highlight w:val="none"/>
          <w:shd w:val="clear" w:color="auto" w:fill="auto"/>
          <w:lang w:eastAsia="zh-CN"/>
        </w:rPr>
        <w:t xml:space="preserve">查的</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的报价，有可能影响产品质量或者不能诚信履约的，将通过苏采云系统要求其在合理的时间内提供说明，必要时提交相关证明材料；</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不能证明其报价合理性的，评标委员会应当将其作为无效投标处理。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11</w:t>
      </w:r>
      <w:r>
        <w:rPr>
          <w:rFonts w:hint="eastAsia" w:ascii="宋体" w:hAnsi="宋体" w:eastAsia="宋体" w:cs="Times New Roman"/>
          <w:color w:val="auto"/>
          <w:sz w:val="24"/>
          <w:highlight w:val="none"/>
          <w:shd w:val="clear" w:color="auto" w:fill="auto"/>
        </w:rPr>
        <w:t xml:space="preserve">投标文件未按照招标文件要求加盖CA电子公章的。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26.1.</w:t>
      </w:r>
      <w:r>
        <w:rPr>
          <w:rFonts w:hint="eastAsia" w:ascii="宋体" w:hAnsi="宋体" w:eastAsia="宋体" w:cs="Times New Roman"/>
          <w:color w:val="auto"/>
          <w:sz w:val="24"/>
          <w:highlight w:val="none"/>
          <w:shd w:val="clear" w:color="auto" w:fill="auto"/>
          <w:lang w:val="en-US" w:eastAsia="zh-CN"/>
        </w:rPr>
        <w:t xml:space="preserve">12</w:t>
      </w:r>
      <w:r>
        <w:rPr>
          <w:rFonts w:hint="eastAsia" w:ascii="宋体" w:hAnsi="宋体" w:eastAsia="宋体" w:cs="Times New Roman"/>
          <w:color w:val="auto"/>
          <w:sz w:val="24"/>
          <w:highlight w:val="none"/>
          <w:shd w:val="clear" w:color="auto" w:fill="auto"/>
        </w:rPr>
        <w:t xml:space="preserve">其他法律、法规及本招标文件规定的</w:t>
      </w:r>
      <w:r>
        <w:rPr>
          <w:rFonts w:hint="eastAsia" w:ascii="宋体" w:hAnsi="宋体" w:cs="Times New Roman"/>
          <w:color w:val="auto"/>
          <w:sz w:val="24"/>
          <w:highlight w:val="none"/>
          <w:shd w:val="clear" w:color="auto" w:fill="auto"/>
          <w:lang w:eastAsia="zh-CN"/>
        </w:rPr>
        <w:t xml:space="preserve">属于</w:t>
      </w:r>
      <w:r>
        <w:rPr>
          <w:rFonts w:hint="eastAsia" w:ascii="宋体" w:hAnsi="宋体" w:eastAsia="宋体" w:cs="Times New Roman"/>
          <w:color w:val="auto"/>
          <w:sz w:val="24"/>
          <w:highlight w:val="none"/>
          <w:shd w:val="clear" w:color="auto" w:fill="auto"/>
        </w:rPr>
        <w:t xml:space="preserve">无效投标的情形。</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26.2废标条款</w:t>
      </w:r>
      <w:r/>
    </w:p>
    <w:p>
      <w:pPr>
        <w:ind w:left="0" w:firstLine="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26.2.1符合专业条件的供应商或者对招标文件</w:t>
      </w:r>
      <w:r>
        <w:rPr>
          <w:rFonts w:hint="eastAsia" w:ascii="宋体" w:hAnsi="宋体" w:eastAsia="宋体" w:cs="Times New Roman"/>
          <w:color w:val="auto"/>
          <w:sz w:val="24"/>
          <w:highlight w:val="none"/>
          <w:shd w:val="clear" w:color="auto" w:fill="auto"/>
          <w:lang w:eastAsia="zh-CN"/>
        </w:rPr>
        <w:t xml:space="preserve">做</w:t>
      </w:r>
      <w:r>
        <w:rPr>
          <w:rFonts w:hint="eastAsia" w:ascii="宋体" w:hAnsi="宋体" w:eastAsia="宋体" w:cs="Times New Roman"/>
          <w:color w:val="auto"/>
          <w:sz w:val="24"/>
          <w:highlight w:val="none"/>
          <w:shd w:val="clear" w:color="auto" w:fill="auto"/>
        </w:rPr>
        <w:t xml:space="preserve">实质响应的供应商不足三家的。26.2.2出现影响采购公正的违法、违规行为的。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26.2.3因重大变故，采购任务取消的。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26.2.4评标委员会认定招标文件存在歧义、重大缺陷导致评审工作无法进行。</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26.2.5 因苏采云</w:t>
      </w:r>
      <w:r>
        <w:rPr>
          <w:rFonts w:hint="eastAsia" w:ascii="宋体" w:hAnsi="宋体" w:eastAsia="宋体" w:cs="Times New Roman"/>
          <w:color w:val="auto"/>
          <w:sz w:val="24"/>
          <w:highlight w:val="none"/>
          <w:shd w:val="clear" w:color="auto" w:fill="auto"/>
          <w:lang w:eastAsia="zh-CN"/>
        </w:rPr>
        <w:t xml:space="preserve">系统故障</w:t>
      </w:r>
      <w:r>
        <w:rPr>
          <w:rFonts w:hint="eastAsia" w:ascii="宋体" w:hAnsi="宋体" w:eastAsia="宋体" w:cs="Times New Roman"/>
          <w:color w:val="auto"/>
          <w:sz w:val="24"/>
          <w:highlight w:val="none"/>
          <w:shd w:val="clear" w:color="auto" w:fill="auto"/>
        </w:rPr>
        <w:t xml:space="preserve">原因造成开标不成功的。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 投标截止时间结束后参加投标的供应商不足三家的处理：</w:t>
      </w:r>
      <w:r/>
    </w:p>
    <w:p>
      <w:pPr>
        <w:ind w:left="0" w:firstLine="480"/>
        <w:keepLines w:val="0"/>
        <w:keepNext w:val="0"/>
        <w:pageBreakBefore w:val="0"/>
        <w:spacing w:line="336" w:lineRule="auto"/>
        <w:widowControl w:val="off"/>
        <w:rPr>
          <w:rFonts w:hint="eastAsia" w:ascii="宋体" w:hAnsi="宋体"/>
          <w:bCs/>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26.3.1如出现投标截止时间结束后参加投标的供应商或者在评标期间对招标文件做出实质响应的供应商不足三家情况，按政府采购相关规定执行。</w:t>
      </w:r>
      <w:r/>
    </w:p>
    <w:p>
      <w:pPr>
        <w:pStyle w:val="975"/>
        <w:ind w:left="0" w:firstLine="482"/>
        <w:pageBreakBefore w:val="0"/>
        <w:spacing w:before="0" w:after="0" w:line="336" w:lineRule="auto"/>
        <w:widowControl w:val="off"/>
        <w:rPr>
          <w:rFonts w:hint="eastAsia"/>
          <w:color w:val="auto"/>
          <w:highlight w:val="none"/>
          <w:shd w:val="clear" w:color="auto" w:fill="auto"/>
        </w:rPr>
      </w:pPr>
      <w:r/>
      <w:bookmarkStart w:id="217" w:name="_Toc3443"/>
      <w:r/>
      <w:bookmarkStart w:id="218" w:name="_Toc16384"/>
      <w:r/>
      <w:bookmarkStart w:id="219" w:name="_Toc31095"/>
      <w:r/>
      <w:bookmarkStart w:id="220" w:name="_Toc120614219"/>
      <w:r>
        <w:rPr>
          <w:rFonts w:hint="eastAsia"/>
          <w:color w:val="auto"/>
          <w:highlight w:val="none"/>
          <w:shd w:val="clear" w:color="auto" w:fill="auto"/>
        </w:rPr>
        <w:t xml:space="preserve">六、</w:t>
      </w:r>
      <w:bookmarkEnd w:id="214"/>
      <w:r/>
      <w:bookmarkEnd w:id="215"/>
      <w:r/>
      <w:bookmarkEnd w:id="216"/>
      <w:r>
        <w:rPr>
          <w:rFonts w:hint="eastAsia"/>
          <w:color w:val="auto"/>
          <w:highlight w:val="none"/>
          <w:shd w:val="clear" w:color="auto" w:fill="auto"/>
        </w:rPr>
        <w:t xml:space="preserve">定标</w:t>
      </w:r>
      <w:bookmarkEnd w:id="217"/>
      <w:r/>
      <w:bookmarkEnd w:id="218"/>
      <w:r/>
      <w:bookmarkEnd w:id="219"/>
      <w:r/>
      <w:bookmarkEnd w:id="220"/>
      <w:r/>
      <w:r/>
    </w:p>
    <w:p>
      <w:pPr>
        <w:pStyle w:val="979"/>
        <w:ind w:left="0" w:firstLine="600"/>
        <w:pageBreakBefore w:val="0"/>
        <w:spacing w:before="0" w:after="0" w:line="336" w:lineRule="auto"/>
        <w:widowControl w:val="off"/>
        <w:rPr>
          <w:rFonts w:hint="eastAsia" w:ascii="黑体" w:hAnsi="宋体" w:cs="Times New Roman"/>
          <w:b w:val="0"/>
          <w:color w:val="auto"/>
          <w:sz w:val="30"/>
          <w:szCs w:val="30"/>
          <w:highlight w:val="none"/>
          <w:shd w:val="clear" w:color="auto" w:fill="auto"/>
        </w:rPr>
      </w:pPr>
      <w:r/>
      <w:bookmarkStart w:id="221" w:name="_Toc513029238"/>
      <w:r/>
      <w:bookmarkStart w:id="222" w:name="_Toc20823310"/>
      <w:r/>
      <w:bookmarkStart w:id="223" w:name="_Toc16938554"/>
      <w:r>
        <w:rPr>
          <w:rFonts w:hint="eastAsia" w:ascii="黑体" w:hAnsi="宋体" w:cs="Times New Roman"/>
          <w:b w:val="0"/>
          <w:color w:val="auto"/>
          <w:sz w:val="30"/>
          <w:szCs w:val="30"/>
          <w:highlight w:val="none"/>
          <w:shd w:val="clear" w:color="auto" w:fill="auto"/>
          <w:lang w:eastAsia="zh-CN"/>
        </w:rPr>
        <w:t xml:space="preserve">27.</w:t>
      </w:r>
      <w:bookmarkEnd w:id="221"/>
      <w:r>
        <w:rPr>
          <w:rFonts w:hint="eastAsia" w:ascii="黑体" w:hAnsi="宋体" w:cs="Times New Roman"/>
          <w:b w:val="0"/>
          <w:color w:val="auto"/>
          <w:sz w:val="30"/>
          <w:szCs w:val="30"/>
          <w:highlight w:val="none"/>
          <w:shd w:val="clear" w:color="auto" w:fill="auto"/>
        </w:rPr>
        <w:t xml:space="preserve">确定</w:t>
      </w:r>
      <w:bookmarkEnd w:id="222"/>
      <w:r/>
      <w:bookmarkEnd w:id="223"/>
      <w:r>
        <w:rPr>
          <w:rFonts w:hint="eastAsia" w:ascii="黑体" w:hAnsi="宋体" w:cs="Times New Roman"/>
          <w:b w:val="0"/>
          <w:color w:val="auto"/>
          <w:sz w:val="30"/>
          <w:szCs w:val="30"/>
          <w:highlight w:val="none"/>
          <w:shd w:val="clear" w:color="auto" w:fill="auto"/>
        </w:rPr>
        <w:t xml:space="preserve">中标单位</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27.1中标候选人的选取原则和数量见招标文件第五章规定。</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27.2 采购人应根据评委会推荐的中标候选人确定中标人。</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27.3</w:t>
      </w:r>
      <w:r>
        <w:rPr>
          <w:rFonts w:hint="eastAsia" w:ascii="宋体" w:hAnsi="宋体" w:eastAsia="宋体" w:cs="Times New Roman"/>
          <w:color w:val="auto"/>
          <w:sz w:val="24"/>
          <w:highlight w:val="none"/>
          <w:shd w:val="clear" w:color="auto" w:fill="auto"/>
          <w:lang w:val="en-US" w:eastAsia="zh-CN"/>
        </w:rPr>
        <w:t xml:space="preserve">采购人或</w:t>
      </w: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将在“江苏政府采购网”发布中标公告，公告期限为1个工作日。</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27.4若有充分证据证明，中标人出现下列情况之一的，一经查实，将被取消中标资格：</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27.4.1提供虚假材料谋取中标的。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27.4.2向采购人、</w:t>
      </w:r>
      <w:r>
        <w:rPr>
          <w:rFonts w:hint="eastAsia" w:ascii="宋体" w:hAnsi="宋体" w:eastAsia="宋体" w:cs="Times New Roman"/>
          <w:color w:val="auto"/>
          <w:sz w:val="24"/>
          <w:highlight w:val="none"/>
          <w:shd w:val="clear" w:color="auto" w:fill="auto"/>
          <w:lang w:eastAsia="zh-CN"/>
        </w:rPr>
        <w:t xml:space="preserve">采购代理机构</w:t>
      </w:r>
      <w:r>
        <w:rPr>
          <w:rFonts w:hint="eastAsia" w:ascii="宋体" w:hAnsi="宋体" w:eastAsia="宋体" w:cs="Times New Roman"/>
          <w:color w:val="auto"/>
          <w:sz w:val="24"/>
          <w:highlight w:val="none"/>
          <w:shd w:val="clear" w:color="auto" w:fill="auto"/>
        </w:rPr>
        <w:t xml:space="preserve">行贿或者提供其他不正当利益的。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27.4.3属于本文件规定的无效条件，但在评标过程中又未被评委会发现的。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27.4.4与采购人或者其他供应商恶意串通的。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27.4.5采取不正当手段诋毁、排挤其他供应商的。</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bookmarkStart w:id="224" w:name="_Toc200451960"/>
      <w:r>
        <w:rPr>
          <w:rFonts w:hint="eastAsia" w:ascii="宋体" w:hAnsi="宋体" w:eastAsia="宋体" w:cs="Times New Roman"/>
          <w:color w:val="auto"/>
          <w:sz w:val="24"/>
          <w:highlight w:val="none"/>
          <w:shd w:val="clear" w:color="auto" w:fill="auto"/>
        </w:rPr>
        <w:t xml:space="preserve">27.5 有下列情形之一的，视为</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串通投标，投标无效：</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27.5.1不同</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的投标文件由同一单位或者个人编制。</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27.5.2不同</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委托同一单位或者个人办理投标事宜。</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27.5.3不同</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的投标文件载明的项目管理成员或者联系人员为同一人。</w:t>
      </w:r>
      <w:r/>
    </w:p>
    <w:p>
      <w:pPr>
        <w:ind w:left="0" w:firstLine="480"/>
        <w:keepLines w:val="0"/>
        <w:keepNext w:val="0"/>
        <w:pageBreakBefore w:val="0"/>
        <w:spacing w:line="336" w:lineRule="auto"/>
        <w:widowControl w:val="off"/>
        <w:rPr>
          <w:rFonts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27.5.4不同</w:t>
      </w:r>
      <w:r>
        <w:rPr>
          <w:rFonts w:hint="eastAsia" w:ascii="宋体" w:hAnsi="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rPr>
        <w:t xml:space="preserve">的投标文件异常一致或者投标报价呈规律性差异。</w:t>
      </w:r>
      <w:r/>
    </w:p>
    <w:p>
      <w:pPr>
        <w:pStyle w:val="979"/>
        <w:ind w:left="0" w:firstLine="600"/>
        <w:pageBreakBefore w:val="0"/>
        <w:spacing w:before="0" w:after="0" w:line="336"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lang w:eastAsia="zh-CN"/>
        </w:rPr>
        <w:t xml:space="preserve">28.</w:t>
      </w:r>
      <w:r>
        <w:rPr>
          <w:rFonts w:hint="eastAsia" w:ascii="黑体" w:hAnsi="宋体" w:cs="Times New Roman"/>
          <w:b w:val="0"/>
          <w:color w:val="auto"/>
          <w:sz w:val="30"/>
          <w:szCs w:val="30"/>
          <w:highlight w:val="none"/>
          <w:shd w:val="clear" w:color="auto" w:fill="auto"/>
        </w:rPr>
        <w:t xml:space="preserve">质疑处理</w:t>
      </w:r>
      <w:bookmarkEnd w:id="224"/>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28.1提出质疑的供应商应当是参与所质疑项目采购活动的供应商。潜在供应商依法获取其可质疑的采购文件的，可以对采购文件提出质疑。</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28.2供应商认为采购文件、采购过程和采购结果使自己的权益受到损害的，可以在知道或应知其权益受到损害之日起七个工作日内，以书面形式根据下述28.4条款的规定向采购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或采购人提出质疑。上述应知其权益受到损害之日，是指：</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28.2.1对可以质疑的采购文件提出质疑的，为收到采购文件之日或者采购文件公告期限届满之日；</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28.2.2对采购过程提出质疑的，为各采购程序环节结束之日；</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28.2.3对中标或者成交结果提出质疑的，为中标或者成交结果公告期限届满之日。</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供应商应当在法定质疑期内一次性提出针对同一采购程序环节的质疑。供应商如在法定期限内对同一采购程序环节提出多次质疑的，采购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、采购人将只对供应商第一次质疑作出答复。</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28.4供应商（含潜在供应商）对采购方式、招标文件中采购需求</w:t>
      </w:r>
      <w:r>
        <w:rPr>
          <w:rFonts w:hint="eastAsia" w:ascii="宋体" w:hAnsi="宋体" w:eastAsia="宋体" w:cs="Times New Roman"/>
          <w:color w:val="auto"/>
          <w:sz w:val="24"/>
          <w:highlight w:val="none"/>
          <w:shd w:val="clear" w:color="auto" w:fill="auto"/>
          <w:lang w:eastAsia="zh-CN"/>
        </w:rPr>
        <w:t xml:space="preserve">、</w:t>
      </w:r>
      <w:r>
        <w:rPr>
          <w:rFonts w:hint="eastAsia" w:ascii="宋体" w:hAnsi="宋体" w:eastAsia="宋体" w:cs="Times New Roman"/>
          <w:color w:val="auto"/>
          <w:sz w:val="24"/>
          <w:highlight w:val="none"/>
          <w:shd w:val="clear" w:color="auto" w:fill="auto"/>
        </w:rPr>
        <w:t xml:space="preserve">合同文本及资格审查结果的询问、质疑请向采购人提出，由采购人负责答复。供应商对供应商资格条件、评标方法和评标标准的询问、质疑请向采购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提出，由采购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负责答复。</w:t>
      </w:r>
      <w:r/>
    </w:p>
    <w:p>
      <w:pPr>
        <w:ind w:left="0" w:firstLine="480"/>
        <w:pageBreakBefore w:val="0"/>
        <w:spacing w:line="336" w:lineRule="auto"/>
        <w:widowControl w:val="off"/>
        <w:rPr>
          <w:rFonts w:ascii="宋体" w:hAnsi="宋体"/>
          <w:b/>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采购人及采购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只接收以纸质原件形式送达的质疑</w:t>
      </w:r>
      <w:r>
        <w:rPr>
          <w:rFonts w:hint="eastAsia" w:ascii="宋体" w:hAnsi="宋体" w:eastAsia="宋体" w:cs="Times New Roman"/>
          <w:color w:val="auto"/>
          <w:sz w:val="24"/>
          <w:highlight w:val="none"/>
          <w:shd w:val="clear" w:color="auto" w:fill="auto"/>
          <w:lang w:eastAsia="zh-CN"/>
        </w:rPr>
        <w:t xml:space="preserve">，供应商</w:t>
      </w:r>
      <w:r>
        <w:rPr>
          <w:rFonts w:hint="eastAsia" w:ascii="宋体" w:hAnsi="宋体" w:eastAsia="宋体" w:cs="Times New Roman"/>
          <w:color w:val="auto"/>
          <w:sz w:val="24"/>
          <w:highlight w:val="none"/>
          <w:shd w:val="clear" w:color="auto" w:fill="auto"/>
          <w:lang w:val="en-US" w:eastAsia="zh-CN"/>
        </w:rPr>
        <w:t xml:space="preserve">可以</w:t>
      </w:r>
      <w:r>
        <w:rPr>
          <w:rFonts w:hint="eastAsia" w:ascii="宋体" w:hAnsi="宋体" w:eastAsia="宋体" w:cs="Times New Roman"/>
          <w:color w:val="auto"/>
          <w:sz w:val="24"/>
          <w:highlight w:val="none"/>
          <w:shd w:val="clear" w:color="auto" w:fill="auto"/>
          <w:lang w:eastAsia="zh-CN"/>
        </w:rPr>
        <w:t xml:space="preserve">通过</w:t>
      </w:r>
      <w:r>
        <w:rPr>
          <w:rFonts w:hint="eastAsia" w:ascii="宋体" w:hAnsi="宋体" w:eastAsia="宋体" w:cs="Times New Roman"/>
          <w:color w:val="auto"/>
          <w:sz w:val="24"/>
          <w:highlight w:val="none"/>
          <w:shd w:val="clear" w:color="auto" w:fill="auto"/>
          <w:lang w:val="en-US" w:eastAsia="zh-CN"/>
        </w:rPr>
        <w:t xml:space="preserve">现场递交或</w:t>
      </w:r>
      <w:r>
        <w:rPr>
          <w:rFonts w:hint="eastAsia" w:ascii="宋体" w:hAnsi="宋体" w:eastAsia="宋体" w:cs="Times New Roman"/>
          <w:color w:val="auto"/>
          <w:sz w:val="24"/>
          <w:highlight w:val="none"/>
          <w:shd w:val="clear" w:color="auto" w:fill="auto"/>
          <w:lang w:eastAsia="zh-CN"/>
        </w:rPr>
        <w:t xml:space="preserve">邮寄方式提交质疑</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w:t>
      </w:r>
      <w:r>
        <w:rPr>
          <w:rFonts w:hint="eastAsia" w:ascii="宋体" w:hAnsi="宋体" w:eastAsia="宋体" w:cs="Times New Roman"/>
          <w:color w:val="auto"/>
          <w:sz w:val="24"/>
          <w:highlight w:val="none"/>
          <w:shd w:val="clear" w:color="auto" w:fill="auto"/>
          <w:lang w:val="en-US" w:eastAsia="zh-CN"/>
        </w:rPr>
        <w:t xml:space="preserve">代理机构</w:t>
      </w:r>
      <w:r>
        <w:rPr>
          <w:rFonts w:hint="eastAsia" w:ascii="宋体" w:hAnsi="宋体" w:eastAsia="宋体" w:cs="Times New Roman"/>
          <w:color w:val="auto"/>
          <w:sz w:val="24"/>
          <w:highlight w:val="none"/>
          <w:shd w:val="clear" w:color="auto" w:fill="auto"/>
        </w:rPr>
        <w:t xml:space="preserve">质疑接收部门为</w:t>
      </w:r>
      <w:r>
        <w:rPr>
          <w:rFonts w:hint="eastAsia" w:ascii="宋体" w:hAnsi="宋体" w:cs="Times New Roman"/>
          <w:color w:val="auto"/>
          <w:sz w:val="24"/>
          <w:highlight w:val="none"/>
          <w:shd w:val="clear" w:color="auto" w:fill="auto"/>
          <w:lang w:val="en-US" w:eastAsia="zh-CN"/>
        </w:rPr>
        <w:t xml:space="preserve">江苏瑞杰项目管理顾问有限公司</w:t>
      </w:r>
      <w:r>
        <w:rPr>
          <w:rFonts w:hint="eastAsia" w:ascii="宋体" w:hAnsi="宋体" w:eastAsia="宋体" w:cs="Times New Roman"/>
          <w:color w:val="auto"/>
          <w:sz w:val="24"/>
          <w:highlight w:val="none"/>
          <w:shd w:val="clear" w:color="auto" w:fill="auto"/>
          <w:lang w:val="en-US" w:eastAsia="zh-CN"/>
        </w:rPr>
        <w:t xml:space="preserve">招标代理部</w:t>
      </w:r>
      <w:r>
        <w:rPr>
          <w:rFonts w:hint="eastAsia" w:ascii="宋体" w:hAnsi="宋体" w:eastAsia="宋体" w:cs="Times New Roman"/>
          <w:color w:val="auto"/>
          <w:sz w:val="24"/>
          <w:highlight w:val="none"/>
          <w:shd w:val="clear" w:color="auto" w:fill="auto"/>
        </w:rPr>
        <w:t xml:space="preserve">，联系地址：</w:t>
      </w:r>
      <w:r>
        <w:rPr>
          <w:rFonts w:hint="eastAsia" w:ascii="宋体" w:hAnsi="宋体" w:cs="Times New Roman"/>
          <w:color w:val="auto"/>
          <w:sz w:val="24"/>
          <w:highlight w:val="none"/>
          <w:shd w:val="clear" w:color="auto" w:fill="auto"/>
          <w:lang w:eastAsia="zh-CN"/>
        </w:rPr>
        <w:t xml:space="preserve">连云港市海州区巨龙南路88号天顺国际花园2#楼3楼</w:t>
      </w:r>
      <w:r>
        <w:rPr>
          <w:rFonts w:hint="eastAsia" w:ascii="宋体" w:hAnsi="宋体" w:eastAsia="宋体" w:cs="Times New Roman"/>
          <w:color w:val="auto"/>
          <w:sz w:val="24"/>
          <w:highlight w:val="none"/>
          <w:shd w:val="clear" w:color="auto" w:fill="auto"/>
        </w:rPr>
        <w:t xml:space="preserve">，联系电话</w:t>
      </w:r>
      <w:r>
        <w:rPr>
          <w:rFonts w:hint="eastAsia" w:ascii="宋体" w:hAnsi="宋体" w:cs="Times New Roman"/>
          <w:color w:val="auto"/>
          <w:sz w:val="24"/>
          <w:highlight w:val="none"/>
          <w:shd w:val="clear" w:color="auto" w:fill="auto"/>
          <w:lang w:eastAsia="zh-CN"/>
        </w:rPr>
        <w:t xml:space="preserve">：</w:t>
      </w:r>
      <w:r>
        <w:rPr>
          <w:rFonts w:hint="eastAsia" w:ascii="宋体" w:hAnsi="宋体" w:cs="Times New Roman"/>
          <w:color w:val="auto"/>
          <w:sz w:val="24"/>
          <w:highlight w:val="none"/>
          <w:shd w:val="clear" w:color="auto" w:fill="auto"/>
          <w:lang w:val="en-US" w:eastAsia="zh-CN"/>
        </w:rPr>
        <w:t xml:space="preserve">18861336791</w:t>
      </w:r>
      <w:r>
        <w:rPr>
          <w:rFonts w:hint="eastAsia" w:ascii="宋体" w:hAnsi="宋体" w:eastAsia="宋体" w:cs="Times New Roman"/>
          <w:color w:val="auto"/>
          <w:sz w:val="24"/>
          <w:highlight w:val="none"/>
          <w:shd w:val="clear" w:color="auto" w:fill="auto"/>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采购人质疑接收人及联系方式见招标文件第一章。</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 以下情形的质疑不予受理</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28.5.1 内容不符合《政府采购质疑和投诉办法》第十二条规定的质疑。</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28.5.2 超出政府采购法定期限的质疑。</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28.5.3 以传真、电子邮件等方式递交的非原件形式的质疑。</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28.5.4未参加投标活动的供应商或在投标活动中自身权益未受到损害的供应商所提出的质疑。</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28.5.5供应商组成联合体参加投标，联合体中任何一方或多方未按要求签字、盖章、加盖公章的质疑。</w:t>
      </w:r>
      <w:r/>
    </w:p>
    <w:p>
      <w:pPr>
        <w:ind w:left="0" w:firstLine="480"/>
        <w:keepLines w:val="0"/>
        <w:keepNext w:val="0"/>
        <w:pageBreakBefore w:val="0"/>
        <w:spacing w:line="336" w:lineRule="auto"/>
        <w:widowControl w:val="off"/>
        <w:rPr>
          <w:rFonts w:hint="eastAsia" w:ascii="宋体" w:hAnsi="宋体"/>
          <w:color w:val="auto"/>
          <w:sz w:val="24"/>
          <w:szCs w:val="24"/>
          <w:highlight w:val="none"/>
          <w:shd w:val="clear" w:color="auto" w:fill="auto"/>
        </w:rPr>
      </w:pPr>
      <w:r>
        <w:rPr>
          <w:rFonts w:hint="eastAsia" w:ascii="宋体" w:hAnsi="宋体" w:eastAsia="宋体" w:cs="Times New Roman"/>
          <w:color w:val="auto"/>
          <w:sz w:val="24"/>
          <w:highlight w:val="none"/>
          <w:shd w:val="clear" w:color="auto" w:fill="auto"/>
        </w:rPr>
        <w:t xml:space="preserve">28.6供应商提出书面质疑必须有理、有据，不得捏造事实、提供虚假材料进行恶意质疑。否则，一经查实，采购</w:t>
      </w:r>
      <w:r>
        <w:rPr>
          <w:rFonts w:hint="eastAsia" w:ascii="宋体" w:hAnsi="宋体" w:eastAsia="宋体" w:cs="Times New Roman"/>
          <w:color w:val="auto"/>
          <w:sz w:val="24"/>
          <w:highlight w:val="none"/>
          <w:shd w:val="clear" w:color="auto" w:fill="auto"/>
          <w:lang w:val="en-US" w:eastAsia="zh-CN"/>
        </w:rPr>
        <w:t xml:space="preserve">人</w:t>
      </w:r>
      <w:r>
        <w:rPr>
          <w:rFonts w:hint="eastAsia" w:ascii="宋体" w:hAnsi="宋体" w:eastAsia="宋体" w:cs="Times New Roman"/>
          <w:color w:val="auto"/>
          <w:sz w:val="24"/>
          <w:highlight w:val="none"/>
          <w:shd w:val="clear" w:color="auto" w:fill="auto"/>
        </w:rPr>
        <w:t xml:space="preserve">有权依据政府采购的有关规定，报请政府采购监管部门对该供应商进行相应的行政处罚和记录该供应商的失信信息。</w:t>
      </w:r>
      <w:r/>
    </w:p>
    <w:p>
      <w:pPr>
        <w:pStyle w:val="979"/>
        <w:ind w:left="0" w:firstLine="600"/>
        <w:pageBreakBefore w:val="0"/>
        <w:spacing w:before="0" w:after="0" w:line="336"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lang w:eastAsia="zh-CN"/>
        </w:rPr>
        <w:t xml:space="preserve">29.</w:t>
      </w:r>
      <w:r>
        <w:rPr>
          <w:rFonts w:hint="eastAsia" w:ascii="黑体" w:hAnsi="宋体" w:cs="Times New Roman"/>
          <w:b w:val="0"/>
          <w:color w:val="auto"/>
          <w:sz w:val="30"/>
          <w:szCs w:val="30"/>
          <w:highlight w:val="none"/>
          <w:shd w:val="clear" w:color="auto" w:fill="auto"/>
        </w:rPr>
        <w:t xml:space="preserve">中标通知书</w:t>
      </w:r>
      <w:r/>
    </w:p>
    <w:p>
      <w:pPr>
        <w:ind w:left="0" w:firstLine="600"/>
        <w:pageBreakBefore w:val="0"/>
        <w:spacing w:line="336"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29.l中标结果确定后，采购代理机构将向中标人发出中标通知书。</w:t>
      </w:r>
      <w:r>
        <w:rPr>
          <w:rFonts w:hint="eastAsia" w:ascii="宋体" w:hAnsi="宋体"/>
          <w:b/>
          <w:bCs/>
          <w:color w:val="auto"/>
          <w:sz w:val="24"/>
          <w:szCs w:val="24"/>
          <w:highlight w:val="none"/>
          <w:shd w:val="clear" w:color="auto" w:fill="auto"/>
        </w:rPr>
        <w:t xml:space="preserve">中标供应商在领取中标通知书时，需提供五份与电子投标文件一致的纸质打印投标文件，须封面、骑缝加盖公章</w:t>
      </w:r>
      <w:r>
        <w:rPr>
          <w:rFonts w:hint="eastAsia" w:ascii="宋体" w:hAnsi="宋体"/>
          <w:b/>
          <w:bCs/>
          <w:color w:val="auto"/>
          <w:sz w:val="24"/>
          <w:szCs w:val="24"/>
          <w:highlight w:val="none"/>
          <w:shd w:val="clear" w:color="auto" w:fill="auto"/>
          <w:lang w:eastAsia="zh-CN"/>
        </w:rPr>
        <w:t xml:space="preserve">。</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29.2中标通知书将是合同的一个组成部分。对采购人和中标人均具有法律效力。中标通知书发出后，采购人改变中标结果的，或者中标人放弃中标项目的，应当依法承担法律责任。</w:t>
      </w:r>
      <w:r/>
    </w:p>
    <w:p>
      <w:pPr>
        <w:pStyle w:val="975"/>
        <w:ind w:left="0"/>
        <w:pageBreakBefore w:val="0"/>
        <w:spacing w:before="0" w:after="0" w:line="336" w:lineRule="auto"/>
        <w:widowControl w:val="off"/>
        <w:rPr>
          <w:rFonts w:hint="eastAsia"/>
          <w:color w:val="auto"/>
          <w:highlight w:val="none"/>
          <w:shd w:val="clear" w:color="auto" w:fill="auto"/>
        </w:rPr>
      </w:pPr>
      <w:r/>
      <w:bookmarkStart w:id="225" w:name="_Toc31566"/>
      <w:r/>
      <w:bookmarkStart w:id="226" w:name="_Toc12848"/>
      <w:r/>
      <w:bookmarkStart w:id="227" w:name="_Toc25986"/>
      <w:r/>
      <w:bookmarkStart w:id="228" w:name="_Toc16938552"/>
      <w:r/>
      <w:bookmarkStart w:id="229" w:name="_Toc120614220"/>
      <w:r/>
      <w:bookmarkStart w:id="230" w:name="_Toc513029236"/>
      <w:r/>
      <w:bookmarkStart w:id="231" w:name="_Toc20823308"/>
      <w:r>
        <w:rPr>
          <w:rFonts w:hint="eastAsia"/>
          <w:color w:val="auto"/>
          <w:highlight w:val="none"/>
          <w:shd w:val="clear" w:color="auto" w:fill="auto"/>
        </w:rPr>
        <w:t xml:space="preserve">七、授予合同</w:t>
      </w:r>
      <w:bookmarkEnd w:id="225"/>
      <w:r/>
      <w:bookmarkEnd w:id="226"/>
      <w:r/>
      <w:bookmarkEnd w:id="227"/>
      <w:r/>
      <w:bookmarkEnd w:id="228"/>
      <w:r/>
      <w:bookmarkEnd w:id="229"/>
      <w:r/>
      <w:bookmarkEnd w:id="230"/>
      <w:r/>
      <w:bookmarkEnd w:id="231"/>
      <w:r/>
      <w:r/>
    </w:p>
    <w:p>
      <w:pPr>
        <w:pStyle w:val="979"/>
        <w:ind w:left="0" w:firstLine="600"/>
        <w:pageBreakBefore w:val="0"/>
        <w:spacing w:before="0" w:after="0" w:line="336" w:lineRule="auto"/>
        <w:widowControl w:val="off"/>
        <w:rPr>
          <w:rFonts w:hint="eastAsia" w:ascii="黑体" w:hAnsi="宋体" w:cs="Times New Roman"/>
          <w:b w:val="0"/>
          <w:color w:val="auto"/>
          <w:sz w:val="30"/>
          <w:szCs w:val="30"/>
          <w:highlight w:val="none"/>
          <w:shd w:val="clear" w:color="auto" w:fill="auto"/>
        </w:rPr>
      </w:pPr>
      <w:r/>
      <w:bookmarkStart w:id="232" w:name="_Toc16938553"/>
      <w:r/>
      <w:bookmarkStart w:id="233" w:name="_Toc513029237"/>
      <w:r/>
      <w:bookmarkStart w:id="234" w:name="_Toc20823309"/>
      <w:r>
        <w:rPr>
          <w:rFonts w:hint="eastAsia" w:ascii="黑体" w:hAnsi="宋体" w:cs="Times New Roman"/>
          <w:b w:val="0"/>
          <w:color w:val="auto"/>
          <w:sz w:val="30"/>
          <w:szCs w:val="30"/>
          <w:highlight w:val="none"/>
          <w:shd w:val="clear" w:color="auto" w:fill="auto"/>
        </w:rPr>
        <w:t xml:space="preserve">30.签订合同</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30.l中标人应当在中标通知书发出之日起三十日内，按照招标文件确定的事项与采购人签订政府采购合同。</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30.2招标文件、中标人的投标文件及招标过程中有关澄清、承诺文件均应作为合同附件。</w:t>
      </w:r>
      <w:r/>
    </w:p>
    <w:p>
      <w:pPr>
        <w:ind w:left="0" w:firstLine="60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color w:val="auto"/>
          <w:sz w:val="24"/>
          <w:szCs w:val="24"/>
          <w:highlight w:val="none"/>
          <w:shd w:val="clear" w:color="auto" w:fill="auto"/>
        </w:rPr>
        <w:t xml:space="preserve">30.3签订合同后，</w:t>
      </w:r>
      <w:r>
        <w:rPr>
          <w:rFonts w:hint="eastAsia" w:ascii="宋体" w:hAnsi="宋体"/>
          <w:b/>
          <w:bCs/>
          <w:i w:val="0"/>
          <w:iCs/>
          <w:color w:val="auto"/>
          <w:sz w:val="24"/>
          <w:szCs w:val="24"/>
          <w:highlight w:val="none"/>
          <w:u w:val="single"/>
          <w:shd w:val="clear" w:color="auto" w:fill="auto"/>
        </w:rPr>
        <w:t xml:space="preserve">中标人不得将合同标的进行转包</w:t>
      </w:r>
      <w:r>
        <w:rPr>
          <w:rFonts w:hint="eastAsia" w:ascii="宋体" w:hAnsi="宋体"/>
          <w:color w:val="auto"/>
          <w:sz w:val="24"/>
          <w:szCs w:val="24"/>
          <w:highlight w:val="none"/>
          <w:shd w:val="clear" w:color="auto" w:fill="auto"/>
        </w:rPr>
        <w:t xml:space="preserve">。未经采购人同意，中标人</w:t>
      </w:r>
      <w:r>
        <w:rPr>
          <w:rFonts w:hint="eastAsia" w:ascii="宋体" w:hAnsi="宋体" w:eastAsia="宋体" w:cs="Times New Roman"/>
          <w:color w:val="auto"/>
          <w:sz w:val="24"/>
          <w:highlight w:val="none"/>
          <w:shd w:val="clear" w:color="auto" w:fill="auto"/>
        </w:rPr>
        <w:t xml:space="preserve">也不得采用分包的形式履行合同，否则采购人有权终止合同。转包或分包造成采购人损失的，中标人应承担相应赔偿责任。</w:t>
      </w:r>
      <w:r/>
    </w:p>
    <w:p>
      <w:pPr>
        <w:pStyle w:val="979"/>
        <w:ind w:left="0" w:firstLine="600"/>
        <w:pageBreakBefore w:val="0"/>
        <w:spacing w:before="0" w:after="0" w:line="336" w:lineRule="auto"/>
        <w:widowControl w:val="off"/>
        <w:rPr>
          <w:rFonts w:hint="eastAsia" w:ascii="黑体" w:hAnsi="宋体" w:cs="Times New Roman"/>
          <w:b w:val="0"/>
          <w:color w:val="auto"/>
          <w:sz w:val="30"/>
          <w:szCs w:val="30"/>
          <w:highlight w:val="none"/>
          <w:shd w:val="clear" w:color="auto" w:fill="auto"/>
        </w:rPr>
      </w:pPr>
      <w:r>
        <w:rPr>
          <w:rFonts w:hint="eastAsia" w:ascii="黑体" w:hAnsi="宋体" w:cs="Times New Roman"/>
          <w:b w:val="0"/>
          <w:color w:val="auto"/>
          <w:sz w:val="30"/>
          <w:szCs w:val="30"/>
          <w:highlight w:val="none"/>
          <w:shd w:val="clear" w:color="auto" w:fill="auto"/>
          <w:lang w:eastAsia="zh-CN"/>
        </w:rPr>
        <w:t xml:space="preserve">31.</w:t>
      </w:r>
      <w:r>
        <w:rPr>
          <w:rFonts w:hint="eastAsia" w:ascii="黑体" w:hAnsi="宋体" w:cs="Times New Roman"/>
          <w:b w:val="0"/>
          <w:color w:val="auto"/>
          <w:sz w:val="30"/>
          <w:szCs w:val="30"/>
          <w:highlight w:val="none"/>
          <w:shd w:val="clear" w:color="auto" w:fill="auto"/>
        </w:rPr>
        <w:t xml:space="preserve">服务（包含与服务相关的货物）的追加</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eastAsia="宋体" w:cs="Times New Roman"/>
          <w:color w:val="auto"/>
          <w:sz w:val="24"/>
          <w:highlight w:val="none"/>
          <w:shd w:val="clear" w:color="auto" w:fill="auto"/>
          <w:lang w:eastAsia="zh-CN"/>
        </w:rPr>
        <w:t xml:space="preserve">额的</w:t>
      </w:r>
      <w:r>
        <w:rPr>
          <w:rFonts w:hint="eastAsia" w:ascii="宋体" w:hAnsi="宋体" w:eastAsia="宋体" w:cs="Times New Roman"/>
          <w:color w:val="auto"/>
          <w:sz w:val="24"/>
          <w:highlight w:val="none"/>
          <w:shd w:val="clear" w:color="auto" w:fill="auto"/>
        </w:rPr>
        <w:t xml:space="preserve">10%。</w:t>
      </w:r>
      <w:bookmarkEnd w:id="232"/>
      <w:r/>
      <w:bookmarkEnd w:id="233"/>
      <w:r/>
      <w:bookmarkEnd w:id="234"/>
      <w:r/>
      <w:r/>
    </w:p>
    <w:p>
      <w:pPr>
        <w:pStyle w:val="979"/>
        <w:ind w:left="0" w:firstLine="600"/>
        <w:pageBreakBefore w:val="0"/>
        <w:spacing w:before="0" w:after="0" w:line="336" w:lineRule="auto"/>
        <w:widowControl w:val="off"/>
        <w:rPr>
          <w:rFonts w:ascii="黑体" w:hAnsi="宋体" w:cs="Times New Roman"/>
          <w:b w:val="0"/>
          <w:color w:val="auto"/>
          <w:sz w:val="30"/>
          <w:szCs w:val="30"/>
          <w:highlight w:val="none"/>
          <w:shd w:val="clear" w:color="auto" w:fill="auto"/>
        </w:rPr>
      </w:pPr>
      <w:r/>
      <w:bookmarkStart w:id="235" w:name="_Toc479757207"/>
      <w:r/>
      <w:bookmarkStart w:id="236" w:name="_Toc16938558"/>
      <w:r/>
      <w:bookmarkStart w:id="237" w:name="_Toc120614221"/>
      <w:r/>
      <w:bookmarkStart w:id="238" w:name="_Toc20823314"/>
      <w:r/>
      <w:bookmarkStart w:id="239" w:name="_Toc513029242"/>
      <w:r>
        <w:rPr>
          <w:rFonts w:hint="eastAsia" w:ascii="黑体" w:hAnsi="宋体" w:cs="Times New Roman"/>
          <w:b w:val="0"/>
          <w:color w:val="auto"/>
          <w:sz w:val="30"/>
          <w:szCs w:val="30"/>
          <w:highlight w:val="none"/>
          <w:shd w:val="clear" w:color="auto" w:fill="auto"/>
          <w:lang w:eastAsia="zh-CN"/>
        </w:rPr>
        <w:t xml:space="preserve">32.</w:t>
      </w:r>
      <w:r>
        <w:rPr>
          <w:rFonts w:hint="eastAsia" w:ascii="黑体" w:hAnsi="宋体" w:cs="Times New Roman"/>
          <w:b w:val="0"/>
          <w:color w:val="auto"/>
          <w:sz w:val="30"/>
          <w:szCs w:val="30"/>
          <w:highlight w:val="none"/>
          <w:shd w:val="clear" w:color="auto" w:fill="auto"/>
        </w:rPr>
        <w:t xml:space="preserve">政府采购履约资金扶持政策</w:t>
      </w:r>
      <w:r/>
    </w:p>
    <w:p>
      <w:pPr>
        <w:ind w:left="0" w:firstLine="480"/>
        <w:keepLines w:val="0"/>
        <w:keepNext w:val="0"/>
        <w:pageBreakBefore w:val="0"/>
        <w:spacing w:line="336" w:lineRule="auto"/>
        <w:widowControl w:val="off"/>
        <w:rPr>
          <w:rFonts w:hint="eastAsia" w:ascii="宋体" w:hAnsi="宋体" w:eastAsia="宋体" w:cs="Times New Roman"/>
          <w:color w:val="auto"/>
          <w:sz w:val="24"/>
          <w:highlight w:val="none"/>
          <w:shd w:val="clear" w:color="auto" w:fill="auto"/>
        </w:rPr>
      </w:pPr>
      <w:r>
        <w:rPr>
          <w:rFonts w:hint="eastAsia" w:ascii="宋体" w:hAnsi="宋体" w:eastAsia="宋体" w:cs="Times New Roman"/>
          <w:color w:val="auto"/>
          <w:sz w:val="24"/>
          <w:highlight w:val="none"/>
          <w:shd w:val="clear" w:color="auto" w:fill="auto"/>
        </w:rPr>
        <w:t xml:space="preserve">中标人可凭政府采购合同办理融资贷款，详情请见江苏政府采购网“政采贷”专栏。</w:t>
      </w:r>
      <w:r/>
    </w:p>
    <w:p>
      <w:pPr>
        <w:ind w:left="0" w:right="0"/>
        <w:keepLines/>
        <w:keepNext/>
        <w:pageBreakBefore w:val="0"/>
        <w:spacing w:line="336" w:lineRule="auto"/>
        <w:widowControl w:val="off"/>
        <w:rPr>
          <w:rFonts w:ascii="Times New Roman" w:hAnsi="Times New Roman" w:eastAsia="宋体"/>
          <w:b/>
          <w:bCs/>
          <w:color w:val="auto"/>
          <w:sz w:val="32"/>
          <w:szCs w:val="32"/>
          <w:highlight w:val="none"/>
          <w:shd w:val="clear" w:color="auto" w:fill="auto"/>
          <w:lang w:val="en-US" w:eastAsia="zh-CN"/>
        </w:rPr>
        <w:outlineLvl w:val="2"/>
      </w:pPr>
      <w:r/>
      <w:bookmarkStart w:id="240" w:name="_Toc32228"/>
      <w:r/>
      <w:bookmarkStart w:id="241" w:name="_Toc19843"/>
      <w:r/>
      <w:bookmarkStart w:id="242" w:name="_Toc27845"/>
      <w:r/>
      <w:bookmarkStart w:id="243" w:name="_Toc23014"/>
      <w:r>
        <w:rPr>
          <w:rFonts w:hint="eastAsia" w:ascii="Times New Roman" w:hAnsi="Times New Roman"/>
          <w:b/>
          <w:bCs/>
          <w:color w:val="auto"/>
          <w:sz w:val="32"/>
          <w:szCs w:val="32"/>
          <w:highlight w:val="none"/>
          <w:shd w:val="clear" w:color="auto" w:fill="auto"/>
          <w:lang w:val="en-US" w:eastAsia="zh-CN"/>
        </w:rPr>
        <w:t xml:space="preserve">八</w:t>
      </w:r>
      <w:r>
        <w:rPr>
          <w:rFonts w:hint="eastAsia" w:ascii="Times New Roman" w:hAnsi="Times New Roman"/>
          <w:b/>
          <w:bCs/>
          <w:color w:val="auto"/>
          <w:sz w:val="32"/>
          <w:szCs w:val="32"/>
          <w:highlight w:val="none"/>
          <w:shd w:val="clear" w:color="auto" w:fill="auto"/>
        </w:rPr>
        <w:t xml:space="preserve">、</w:t>
      </w:r>
      <w:r>
        <w:rPr>
          <w:rFonts w:hint="eastAsia" w:ascii="Times New Roman" w:hAnsi="Times New Roman"/>
          <w:b/>
          <w:bCs/>
          <w:color w:val="auto"/>
          <w:sz w:val="32"/>
          <w:szCs w:val="32"/>
          <w:highlight w:val="none"/>
          <w:shd w:val="clear" w:color="auto" w:fill="auto"/>
          <w:lang w:val="en-US" w:eastAsia="zh-CN"/>
        </w:rPr>
        <w:t xml:space="preserve">政策功能</w:t>
      </w:r>
      <w:bookmarkEnd w:id="240"/>
      <w:r/>
      <w:bookmarkEnd w:id="241"/>
      <w:r/>
      <w:bookmarkEnd w:id="242"/>
      <w:r/>
      <w:bookmarkEnd w:id="243"/>
      <w:r/>
      <w:r/>
    </w:p>
    <w:p>
      <w:pPr>
        <w:ind w:left="0" w:right="0" w:firstLine="600"/>
        <w:keepLines/>
        <w:keepNext/>
        <w:pageBreakBefore w:val="0"/>
        <w:spacing w:line="336"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33.落实的政府采购政策</w:t>
      </w:r>
      <w:r/>
    </w:p>
    <w:p>
      <w:pPr>
        <w:ind w:left="0" w:right="0" w:firstLine="480"/>
        <w:keepLines w:val="0"/>
        <w:keepNext w:val="0"/>
        <w:pageBreakBefore w:val="0"/>
        <w:spacing w:line="336"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33.1价格给予扣除标准：</w:t>
      </w:r>
      <w:r/>
    </w:p>
    <w:p>
      <w:pPr>
        <w:ind w:left="0" w:right="0" w:firstLine="480"/>
        <w:keepLines w:val="0"/>
        <w:keepNext w:val="0"/>
        <w:pageBreakBefore w:val="0"/>
        <w:spacing w:line="336"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Times New Roman"/>
          <w:b w:val="0"/>
          <w:bCs w:val="0"/>
          <w:color w:val="auto"/>
          <w:sz w:val="24"/>
          <w:szCs w:val="24"/>
          <w:highlight w:val="none"/>
          <w:shd w:val="clear" w:color="auto" w:fill="auto"/>
          <w:lang w:val="en-US" w:eastAsia="zh-CN"/>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left="0" w:right="0" w:firstLine="480"/>
        <w:keepLines w:val="0"/>
        <w:keepNext w:val="0"/>
        <w:pageBreakBefore w:val="0"/>
        <w:spacing w:line="336"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服务全部由小型和微型企业、监狱企业、残疾人福利性单位承接的报价给予10%的扣除，用扣除后的价格参与评审。</w:t>
      </w:r>
      <w:r/>
    </w:p>
    <w:p>
      <w:pPr>
        <w:ind w:left="0" w:right="0" w:firstLine="480"/>
        <w:keepLines w:val="0"/>
        <w:keepNext w:val="0"/>
        <w:pageBreakBefore w:val="0"/>
        <w:spacing w:line="336" w:lineRule="auto"/>
        <w:widowControl w:val="off"/>
        <w:rPr>
          <w:rFonts w:hint="eastAsia" w:ascii="宋体" w:hAnsi="宋体" w:eastAsia="宋体" w:cs="Times New Roman"/>
          <w:b w:val="0"/>
          <w:bCs w:val="0"/>
          <w:color w:val="auto"/>
          <w:sz w:val="24"/>
          <w:szCs w:val="24"/>
          <w:highlight w:val="none"/>
          <w:shd w:val="clear" w:color="auto" w:fill="auto"/>
          <w:lang w:val="en-US" w:eastAsia="zh-CN"/>
        </w:rPr>
      </w:pPr>
      <w:r>
        <w:rPr>
          <w:rFonts w:hint="eastAsia" w:ascii="宋体" w:hAnsi="宋体" w:eastAsia="宋体" w:cs="Times New Roman"/>
          <w:b w:val="0"/>
          <w:bCs w:val="0"/>
          <w:color w:val="auto"/>
          <w:sz w:val="24"/>
          <w:szCs w:val="24"/>
          <w:highlight w:val="none"/>
          <w:shd w:val="clear" w:color="auto" w:fill="auto"/>
          <w:lang w:val="en-US" w:eastAsia="zh-CN"/>
        </w:rPr>
        <w:t xml:space="preserve">本项目价格扣除计算方法如下：</w:t>
      </w:r>
      <w:r>
        <w:rPr>
          <w:rFonts w:hint="eastAsia" w:ascii="宋体" w:hAnsi="宋体" w:eastAsia="宋体" w:cs="Times New Roman"/>
          <w:b/>
          <w:bCs/>
          <w:color w:val="auto"/>
          <w:sz w:val="24"/>
          <w:szCs w:val="24"/>
          <w:highlight w:val="none"/>
          <w:shd w:val="clear" w:color="auto" w:fill="auto"/>
          <w:lang w:val="en-US" w:eastAsia="zh-CN"/>
        </w:rPr>
        <w:t xml:space="preserve">本项目专门面向中型企业、小型企业、微型企业、残疾人福利性单位、监狱企业采购，无需扣除。</w:t>
      </w:r>
      <w:r/>
    </w:p>
    <w:p>
      <w:pPr>
        <w:ind w:left="0" w:right="0" w:firstLine="480"/>
        <w:keepLines w:val="0"/>
        <w:keepNext w:val="0"/>
        <w:pageBreakBefore w:val="0"/>
        <w:spacing w:line="336" w:lineRule="auto"/>
        <w:widowControl w:val="off"/>
        <w:rPr>
          <w:rFonts w:hint="eastAsia" w:ascii="宋体" w:hAnsi="宋体" w:cs="Times New Roman"/>
          <w:b w:val="0"/>
          <w:bCs w:val="0"/>
          <w:color w:val="auto"/>
          <w:sz w:val="24"/>
          <w:szCs w:val="24"/>
          <w:highlight w:val="none"/>
          <w:shd w:val="clear" w:color="auto" w:fill="auto"/>
          <w:lang w:val="en-US" w:eastAsia="zh-CN"/>
        </w:rPr>
      </w:pPr>
      <w:r>
        <w:rPr>
          <w:rFonts w:hint="eastAsia" w:ascii="宋体" w:hAnsi="宋体" w:cs="Times New Roman"/>
          <w:b w:val="0"/>
          <w:bCs w:val="0"/>
          <w:color w:val="auto"/>
          <w:sz w:val="24"/>
          <w:szCs w:val="24"/>
          <w:highlight w:val="none"/>
          <w:shd w:val="clear" w:color="auto" w:fill="auto"/>
          <w:lang w:val="en-US" w:eastAsia="zh-CN"/>
        </w:rPr>
        <w:t xml:space="preserve">33.2对于小型、微型企业、监狱企业、残疾人福利性单位报价以扣除优惠比率后的价格参与评审，但不作为中标价和合同签约价。中标价和合同签约价仍以其投标文件中的一次报价为准。</w:t>
      </w:r>
      <w:r/>
    </w:p>
    <w:p>
      <w:pPr>
        <w:ind w:left="0" w:right="0" w:firstLine="480"/>
        <w:keepLines w:val="0"/>
        <w:keepNext w:val="0"/>
        <w:pageBreakBefore w:val="0"/>
        <w:spacing w:line="336"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 参加政府采购活动的供应商享受价格评审优惠的应当提供的材料： </w:t>
      </w:r>
      <w:r/>
    </w:p>
    <w:p>
      <w:pPr>
        <w:ind w:left="0" w:right="0" w:firstLine="480"/>
        <w:keepLines w:val="0"/>
        <w:keepNext w:val="0"/>
        <w:pageBreakBefore w:val="0"/>
        <w:spacing w:line="336"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33.3.1供应商为小型、微型企业的，提供《中小企业声明函》（第六章“投标文件格式”）。</w:t>
      </w:r>
      <w:r/>
    </w:p>
    <w:p>
      <w:pPr>
        <w:ind w:left="0" w:right="0" w:firstLine="480"/>
        <w:keepLines w:val="0"/>
        <w:keepNext w:val="0"/>
        <w:pageBreakBefore w:val="0"/>
        <w:spacing w:line="336"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33.3.2供应商为残疾人福利性单位的，符合财库〔2017〕141号文件规定条件的残疾人福利性单位视同小型、微型企业，提供《残疾人福利性单位声明函》（第六章“投标文件格式”）。</w:t>
      </w:r>
      <w:r/>
    </w:p>
    <w:p>
      <w:pPr>
        <w:ind w:left="0" w:right="0" w:firstLine="480"/>
        <w:keepLines w:val="0"/>
        <w:keepNext w:val="0"/>
        <w:pageBreakBefore w:val="0"/>
        <w:spacing w:line="336" w:lineRule="auto"/>
        <w:widowControl w:val="off"/>
        <w:rPr>
          <w:rFonts w:hint="eastAsia" w:ascii="宋体" w:hAnsi="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33.3.3供应商为监狱企业的，提供省级以上监狱管理局、戒毒管理局（含新疆生产建设兵团）出具的属于监狱企业的证明文件。</w:t>
      </w:r>
      <w:r/>
    </w:p>
    <w:p>
      <w:pPr>
        <w:ind w:left="0" w:right="0" w:firstLine="480"/>
        <w:keepLines w:val="0"/>
        <w:keepNext w:val="0"/>
        <w:pageBreakBefore w:val="0"/>
        <w:spacing w:line="336" w:lineRule="auto"/>
        <w:widowControl w:val="off"/>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cs="Times New Roman"/>
          <w:b/>
          <w:bCs/>
          <w:color w:val="auto"/>
          <w:sz w:val="24"/>
          <w:szCs w:val="24"/>
          <w:highlight w:val="none"/>
          <w:shd w:val="clear" w:color="auto" w:fill="auto"/>
          <w:lang w:val="en-US" w:eastAsia="zh-CN"/>
        </w:rPr>
        <w:t xml:space="preserve">33.3.4供应商按照本办法规定提供声明函内容不实的，属于提供虚假材料谋取中标、成交，依照《中华人民共和国政府采购法》等国家有关规定追究相应责任。</w:t>
      </w:r>
      <w:r/>
    </w:p>
    <w:p>
      <w:pPr>
        <w:ind w:left="0" w:right="0" w:firstLine="600"/>
        <w:keepLines/>
        <w:keepNext/>
        <w:pageBreakBefore w:val="0"/>
        <w:spacing w:line="336" w:lineRule="auto"/>
        <w:widowControl w:val="off"/>
        <w:rPr>
          <w:rFonts w:ascii="黑体" w:hAnsi="宋体" w:eastAsia="黑体"/>
          <w:bCs/>
          <w:color w:val="auto"/>
          <w:sz w:val="30"/>
          <w:szCs w:val="30"/>
          <w:highlight w:val="none"/>
          <w:shd w:val="clear" w:color="auto" w:fill="auto"/>
          <w:lang w:val="en-US" w:eastAsia="zh-CN"/>
        </w:rPr>
        <w:outlineLvl w:val="3"/>
      </w:pPr>
      <w:r>
        <w:rPr>
          <w:rFonts w:hint="eastAsia" w:ascii="黑体" w:hAnsi="宋体" w:eastAsia="黑体"/>
          <w:bCs/>
          <w:color w:val="auto"/>
          <w:sz w:val="30"/>
          <w:szCs w:val="30"/>
          <w:highlight w:val="none"/>
          <w:shd w:val="clear" w:color="auto" w:fill="auto"/>
          <w:lang w:val="en-US" w:eastAsia="zh-CN"/>
        </w:rPr>
        <w:t xml:space="preserve">34.支持绿色发展</w:t>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eastAsia="宋体" w:cs="Times New Roman"/>
          <w:color w:val="auto"/>
          <w:sz w:val="24"/>
          <w:highlight w:val="none"/>
          <w:shd w:val="clear" w:color="auto" w:fill="auto"/>
          <w:lang w:val="en-US" w:eastAsia="zh-CN"/>
        </w:rPr>
        <w:t xml:space="preserve">34.1</w:t>
      </w:r>
      <w:r>
        <w:rPr>
          <w:rFonts w:hint="eastAsia" w:ascii="宋体" w:hAnsi="宋体" w:eastAsia="宋体" w:cs="Times New Roman"/>
          <w:color w:val="auto"/>
          <w:sz w:val="24"/>
          <w:highlight w:val="none"/>
          <w:shd w:val="clear" w:color="auto" w:fill="auto"/>
          <w:lang w:eastAsia="zh-CN"/>
        </w:rPr>
        <w:t xml:space="preserve">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w:t>
      </w:r>
      <w:r>
        <w:rPr>
          <w:rFonts w:hint="eastAsia" w:ascii="宋体" w:hAnsi="宋体" w:cs="Times New Roman"/>
          <w:color w:val="auto"/>
          <w:sz w:val="24"/>
          <w:highlight w:val="none"/>
          <w:shd w:val="clear" w:color="auto" w:fill="auto"/>
          <w:lang w:val="en-US" w:eastAsia="zh-CN"/>
        </w:rPr>
        <w:t xml:space="preserve">招标</w:t>
      </w:r>
      <w:r>
        <w:rPr>
          <w:rFonts w:hint="eastAsia" w:ascii="宋体" w:hAnsi="宋体" w:eastAsia="宋体" w:cs="Times New Roman"/>
          <w:color w:val="auto"/>
          <w:sz w:val="24"/>
          <w:highlight w:val="none"/>
          <w:shd w:val="clear" w:color="auto" w:fill="auto"/>
          <w:lang w:eastAsia="zh-CN"/>
        </w:rPr>
        <w:t xml:space="preserve">文件要求提供相关产品认证证书。</w:t>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34</w:t>
      </w:r>
      <w:r>
        <w:rPr>
          <w:rFonts w:hint="eastAsia" w:ascii="宋体" w:hAnsi="宋体" w:eastAsia="宋体" w:cs="Times New Roman"/>
          <w:color w:val="auto"/>
          <w:sz w:val="24"/>
          <w:highlight w:val="none"/>
          <w:shd w:val="clear" w:color="auto" w:fill="auto"/>
          <w:lang w:eastAsia="zh-CN"/>
        </w:rPr>
        <w:t xml:space="preserve">.2为助力打好污染防治攻坚战，推广使用绿色包装，政府采购货物、工程和服务项目中涉及商品包装和快递包装的，供应商提供的产品及相关快递服务的具体包装要求要参考《商品包装政府采购需求标准（试行）》《快递包装政府采购需求标准（试行）》。</w:t>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34</w:t>
      </w:r>
      <w:r>
        <w:rPr>
          <w:rFonts w:hint="eastAsia" w:ascii="宋体" w:hAnsi="宋体" w:eastAsia="宋体" w:cs="Times New Roman"/>
          <w:color w:val="auto"/>
          <w:sz w:val="24"/>
          <w:highlight w:val="none"/>
          <w:shd w:val="clear" w:color="auto" w:fill="auto"/>
          <w:lang w:eastAsia="zh-CN"/>
        </w:rPr>
        <w:t xml:space="preserve">.3政府采购项目执行《财政部 生态环境部 工业和信息化部关于印发&lt;绿色数据中心政府采购需求标准（试行）&gt;的通知》（财库【2023】7号）相关要求。</w:t>
      </w:r>
      <w:r/>
    </w:p>
    <w:p>
      <w:pPr>
        <w:ind w:left="0" w:right="0" w:firstLine="480"/>
        <w:pageBreakBefore w:val="0"/>
        <w:spacing w:line="336" w:lineRule="auto"/>
        <w:widowControl w:val="off"/>
        <w:rPr>
          <w:rFonts w:hint="eastAsia" w:ascii="宋体" w:hAnsi="宋体" w:eastAsia="宋体" w:cs="Times New Roman"/>
          <w:color w:val="auto"/>
          <w:sz w:val="24"/>
          <w:highlight w:val="none"/>
          <w:shd w:val="clear" w:color="auto" w:fill="auto"/>
          <w:lang w:eastAsia="zh-CN"/>
        </w:rPr>
      </w:pPr>
      <w:r>
        <w:rPr>
          <w:rFonts w:hint="eastAsia" w:ascii="宋体" w:hAnsi="宋体" w:cs="Times New Roman"/>
          <w:color w:val="auto"/>
          <w:sz w:val="24"/>
          <w:highlight w:val="none"/>
          <w:shd w:val="clear" w:color="auto" w:fill="auto"/>
          <w:lang w:val="en-US" w:eastAsia="zh-CN"/>
        </w:rPr>
        <w:t xml:space="preserve">34</w:t>
      </w:r>
      <w:r>
        <w:rPr>
          <w:rFonts w:hint="eastAsia" w:ascii="宋体" w:hAnsi="宋体" w:eastAsia="宋体" w:cs="Times New Roman"/>
          <w:color w:val="auto"/>
          <w:sz w:val="24"/>
          <w:highlight w:val="none"/>
          <w:shd w:val="clear" w:color="auto" w:fill="auto"/>
          <w:lang w:eastAsia="zh-CN"/>
        </w:rPr>
        <w:t xml:space="preserve">.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left="0" w:right="0" w:firstLine="600"/>
        <w:keepLines/>
        <w:keepNext/>
        <w:pageBreakBefore w:val="0"/>
        <w:spacing w:line="336" w:lineRule="auto"/>
        <w:widowControl w:val="off"/>
        <w:rPr>
          <w:rFonts w:hint="eastAsia" w:ascii="黑体" w:hAnsi="宋体" w:eastAsia="黑体" w:cs="Times New Roman"/>
          <w:bCs/>
          <w:color w:val="auto"/>
          <w:sz w:val="30"/>
          <w:szCs w:val="30"/>
          <w:highlight w:val="none"/>
          <w:shd w:val="clear" w:color="auto" w:fill="auto"/>
          <w:lang w:val="en-US" w:eastAsia="zh-CN"/>
        </w:rPr>
        <w:outlineLvl w:val="3"/>
      </w:pPr>
      <w:r>
        <w:rPr>
          <w:rFonts w:hint="eastAsia" w:ascii="黑体" w:hAnsi="宋体" w:eastAsia="黑体" w:cs="Times New Roman"/>
          <w:bCs/>
          <w:color w:val="auto"/>
          <w:sz w:val="30"/>
          <w:szCs w:val="30"/>
          <w:highlight w:val="none"/>
          <w:shd w:val="clear" w:color="auto" w:fill="auto"/>
          <w:lang w:val="en-US" w:eastAsia="zh-CN"/>
        </w:rPr>
        <w:t xml:space="preserve">35.政府采购需求标准</w:t>
      </w:r>
      <w:r/>
    </w:p>
    <w:p>
      <w:pPr>
        <w:pStyle w:val="971"/>
        <w:ind w:left="0" w:firstLine="480"/>
        <w:jc w:val="left"/>
        <w:keepLines w:val="0"/>
        <w:keepNext/>
        <w:pageBreakBefore w:val="0"/>
        <w:spacing w:line="336" w:lineRule="auto"/>
        <w:widowControl w:val="off"/>
        <w:rPr>
          <w:rFonts w:hint="eastAsia" w:ascii="宋体" w:hAnsi="宋体" w:eastAsia="宋体" w:cs="Times New Roman"/>
          <w:color w:val="auto"/>
          <w:sz w:val="24"/>
          <w:szCs w:val="21"/>
          <w:highlight w:val="none"/>
          <w:shd w:val="clear" w:color="auto" w:fill="auto"/>
          <w:lang w:val="en-US" w:eastAsia="zh-CN" w:bidi="ar-SA"/>
        </w:rPr>
      </w:pPr>
      <w:r/>
      <w:bookmarkStart w:id="244" w:name="_Toc17527"/>
      <w:r>
        <w:rPr>
          <w:rFonts w:hint="eastAsia" w:ascii="宋体" w:hAnsi="宋体" w:eastAsia="宋体" w:cs="Times New Roman"/>
          <w:color w:val="auto"/>
          <w:sz w:val="24"/>
          <w:szCs w:val="21"/>
          <w:highlight w:val="none"/>
          <w:shd w:val="clear" w:color="auto" w:fill="auto"/>
          <w:lang w:val="en-US" w:eastAsia="zh-CN" w:bidi="ar-SA"/>
        </w:rPr>
        <w:t xml:space="preserve">本项目执行《绿色数据中</w:t>
      </w:r>
      <w:r>
        <w:rPr>
          <w:rFonts w:hint="eastAsia" w:ascii="宋体" w:hAnsi="宋体" w:eastAsia="宋体" w:cs="Times New Roman"/>
          <w:color w:val="auto"/>
          <w:sz w:val="24"/>
          <w:szCs w:val="21"/>
          <w:highlight w:val="none"/>
          <w:shd w:val="clear" w:color="auto" w:fill="auto"/>
          <w:lang w:val="en-US" w:eastAsia="zh-CN" w:bidi="ar-SA"/>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bookmarkEnd w:id="235"/>
      <w:r/>
      <w:bookmarkEnd w:id="236"/>
      <w:r/>
      <w:bookmarkEnd w:id="237"/>
      <w:r/>
      <w:bookmarkEnd w:id="238"/>
      <w:r/>
      <w:bookmarkEnd w:id="239"/>
      <w:r/>
      <w:bookmarkEnd w:id="244"/>
      <w:r/>
      <w:bookmarkStart w:id="245" w:name="_Hlt16619350"/>
      <w:r/>
      <w:bookmarkStart w:id="246" w:name="_Toc20823346"/>
      <w:r/>
      <w:bookmarkStart w:id="247" w:name="_Toc16938590"/>
      <w:r/>
      <w:bookmarkStart w:id="248" w:name="_Toc120614244"/>
      <w:r/>
      <w:bookmarkStart w:id="249" w:name="_Toc462564139"/>
      <w:r/>
      <w:bookmarkStart w:id="250" w:name="_Toc479757211"/>
      <w:r/>
      <w:r/>
    </w:p>
    <w:p>
      <w:pPr>
        <w:rPr>
          <w:color w:val="auto"/>
          <w:highlight w:val="none"/>
          <w:lang w:val="en-US" w:eastAsia="zh-CN" w:bidi="ar-SA"/>
        </w:rPr>
      </w:pPr>
      <w:r>
        <w:rPr>
          <w:color w:val="auto"/>
          <w:highlight w:val="none"/>
          <w:lang w:val="en-US" w:eastAsia="zh-CN" w:bidi="ar-SA"/>
        </w:rPr>
      </w:r>
      <w:r/>
    </w:p>
    <w:p>
      <w:pPr>
        <w:rPr>
          <w:color w:val="auto"/>
          <w:highlight w:val="none"/>
          <w:lang w:val="en-US" w:eastAsia="zh-CN" w:bidi="ar-SA"/>
        </w:rPr>
      </w:pPr>
      <w:r>
        <w:rPr>
          <w:color w:val="auto"/>
          <w:highlight w:val="none"/>
          <w:lang w:val="en-US" w:eastAsia="zh-CN" w:bidi="ar-SA"/>
        </w:rPr>
      </w:r>
      <w:r/>
    </w:p>
    <w:p>
      <w:pPr>
        <w:ind w:left="0" w:right="0" w:firstLine="600"/>
        <w:keepLines/>
        <w:keepNext/>
        <w:pageBreakBefore w:val="0"/>
        <w:spacing w:line="336" w:lineRule="auto"/>
        <w:widowControl w:val="off"/>
        <w:rPr>
          <w:rFonts w:hint="eastAsia" w:ascii="黑体" w:hAnsi="宋体" w:eastAsia="黑体" w:cs="Times New Roman"/>
          <w:bCs/>
          <w:color w:val="auto"/>
          <w:sz w:val="30"/>
          <w:szCs w:val="30"/>
          <w:highlight w:val="none"/>
          <w:shd w:val="clear" w:color="auto" w:fill="auto"/>
          <w:lang w:val="en-US" w:eastAsia="zh-CN"/>
        </w:rPr>
        <w:outlineLvl w:val="3"/>
      </w:pPr>
      <w:r>
        <w:rPr>
          <w:rFonts w:hint="eastAsia" w:ascii="黑体" w:hAnsi="宋体" w:eastAsia="黑体" w:cs="Times New Roman"/>
          <w:bCs/>
          <w:color w:val="auto"/>
          <w:sz w:val="30"/>
          <w:szCs w:val="30"/>
          <w:highlight w:val="none"/>
          <w:shd w:val="clear" w:color="auto" w:fill="auto"/>
          <w:lang w:val="en-US" w:eastAsia="zh-CN"/>
        </w:rPr>
        <w:t xml:space="preserve">36.采购本国产品的支持政策</w:t>
      </w:r>
      <w:r/>
    </w:p>
    <w:p>
      <w:pPr>
        <w:ind w:left="0" w:right="0" w:firstLine="480"/>
        <w:pageBreakBefore w:val="0"/>
        <w:spacing w:line="336" w:lineRule="auto"/>
        <w:widowControl w:val="off"/>
        <w:rPr>
          <w:rFonts w:hint="eastAsia" w:ascii="宋体" w:hAnsi="宋体" w:cs="Times New Roman"/>
          <w:color w:val="auto"/>
          <w:sz w:val="24"/>
          <w:highlight w:val="none"/>
          <w:shd w:val="clear" w:color="auto" w:fill="auto"/>
          <w:lang w:val="en-US" w:eastAsia="zh-CN"/>
        </w:rPr>
      </w:pPr>
      <w:r>
        <w:rPr>
          <w:rFonts w:hint="eastAsia" w:ascii="宋体" w:hAnsi="宋体" w:cs="Times New Roman"/>
          <w:color w:val="auto"/>
          <w:sz w:val="24"/>
          <w:highlight w:val="none"/>
          <w:shd w:val="clear" w:color="auto" w:fill="auto"/>
          <w:lang w:val="en-US" w:eastAsia="zh-CN"/>
        </w:rPr>
        <w:t xml:space="preserve">36.1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left="0" w:right="0" w:firstLine="480"/>
        <w:pageBreakBefore w:val="0"/>
        <w:spacing w:line="336" w:lineRule="auto"/>
        <w:widowControl w:val="off"/>
        <w:rPr>
          <w:rFonts w:hint="eastAsia" w:ascii="宋体" w:hAnsi="宋体" w:cs="Times New Roman"/>
          <w:color w:val="auto"/>
          <w:sz w:val="24"/>
          <w:highlight w:val="none"/>
          <w:shd w:val="clear" w:color="auto" w:fill="auto"/>
          <w:lang w:val="en-US" w:eastAsia="zh-CN"/>
        </w:rPr>
      </w:pPr>
      <w:r>
        <w:rPr>
          <w:rFonts w:hint="eastAsia" w:ascii="宋体" w:hAnsi="宋体" w:cs="Times New Roman"/>
          <w:color w:val="auto"/>
          <w:sz w:val="24"/>
          <w:highlight w:val="none"/>
          <w:shd w:val="clear" w:color="auto" w:fill="auto"/>
          <w:lang w:val="en-US" w:eastAsia="zh-CN"/>
        </w:rPr>
        <w:t xml:space="preserve">36.2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480"/>
        <w:pageBreakBefore w:val="0"/>
        <w:spacing w:line="336" w:lineRule="auto"/>
        <w:widowControl w:val="off"/>
        <w:rPr>
          <w:rFonts w:hint="eastAsia" w:ascii="宋体" w:hAnsi="宋体" w:cs="Times New Roman"/>
          <w:color w:val="auto"/>
          <w:sz w:val="24"/>
          <w:highlight w:val="none"/>
          <w:shd w:val="clear" w:color="auto" w:fill="auto"/>
          <w:lang w:val="en-US" w:eastAsia="zh-CN"/>
        </w:rPr>
      </w:pPr>
      <w:r>
        <w:rPr>
          <w:rFonts w:hint="eastAsia" w:ascii="宋体" w:hAnsi="宋体" w:cs="Times New Roman"/>
          <w:color w:val="auto"/>
          <w:sz w:val="24"/>
          <w:highlight w:val="none"/>
          <w:shd w:val="clear" w:color="auto" w:fill="auto"/>
          <w:lang w:val="en-US" w:eastAsia="zh-CN"/>
        </w:rPr>
        <w:t xml:space="preserve">36.3 供应商需按照招标文件的要求提供《关于符合本国产品标准的声明函》（以下简称《声明函》），如不提供将不享受本国产品价格评审优惠。</w:t>
      </w:r>
      <w:r/>
    </w:p>
    <w:p>
      <w:pPr>
        <w:ind w:left="0" w:right="0" w:firstLine="480"/>
        <w:pageBreakBefore w:val="0"/>
        <w:spacing w:line="336" w:lineRule="auto"/>
        <w:widowControl w:val="off"/>
        <w:rPr>
          <w:rFonts w:hint="eastAsia" w:ascii="宋体" w:hAnsi="宋体" w:cs="Times New Roman"/>
          <w:color w:val="auto"/>
          <w:sz w:val="24"/>
          <w:highlight w:val="none"/>
          <w:shd w:val="clear" w:color="auto" w:fill="auto"/>
          <w:lang w:val="en-US" w:eastAsia="zh-CN"/>
        </w:rPr>
      </w:pPr>
      <w:r>
        <w:rPr>
          <w:rFonts w:hint="eastAsia" w:ascii="宋体" w:hAnsi="宋体" w:cs="Times New Roman"/>
          <w:color w:val="auto"/>
          <w:sz w:val="24"/>
          <w:highlight w:val="none"/>
          <w:shd w:val="clear" w:color="auto" w:fill="auto"/>
          <w:lang w:val="en-US" w:eastAsia="zh-CN"/>
        </w:rPr>
        <w:t xml:space="preserve">36.4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80"/>
        <w:pageBreakBefore w:val="0"/>
        <w:spacing w:line="336" w:lineRule="auto"/>
        <w:widowControl w:val="off"/>
        <w:rPr>
          <w:rFonts w:hint="eastAsia" w:ascii="宋体" w:hAnsi="宋体" w:cs="Times New Roman"/>
          <w:color w:val="auto"/>
          <w:sz w:val="24"/>
          <w:highlight w:val="none"/>
          <w:shd w:val="clear" w:color="auto" w:fill="auto"/>
          <w:lang w:val="en-US" w:eastAsia="zh-CN"/>
        </w:rPr>
      </w:pPr>
      <w:r>
        <w:rPr>
          <w:rFonts w:hint="eastAsia" w:ascii="宋体" w:hAnsi="宋体" w:cs="Times New Roman"/>
          <w:color w:val="auto"/>
          <w:sz w:val="24"/>
          <w:highlight w:val="none"/>
          <w:shd w:val="clear" w:color="auto" w:fill="auto"/>
          <w:lang w:val="en-US" w:eastAsia="zh-CN"/>
        </w:rPr>
        <w:t xml:space="preserve">36.5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0"/>
        <w:pageBreakBefore w:val="0"/>
        <w:spacing w:line="336" w:lineRule="auto"/>
        <w:widowControl w:val="off"/>
        <w:rPr>
          <w:rFonts w:hint="eastAsia" w:ascii="宋体" w:hAnsi="宋体" w:cs="Times New Roman"/>
          <w:color w:val="auto"/>
          <w:sz w:val="24"/>
          <w:highlight w:val="none"/>
          <w:shd w:val="clear" w:color="auto" w:fill="auto"/>
          <w:lang w:val="en-US" w:eastAsia="zh-CN"/>
        </w:rPr>
      </w:pPr>
      <w:r>
        <w:rPr>
          <w:rFonts w:hint="eastAsia" w:ascii="宋体" w:hAnsi="宋体" w:cs="Times New Roman"/>
          <w:color w:val="auto"/>
          <w:sz w:val="24"/>
          <w:highlight w:val="none"/>
          <w:shd w:val="clear" w:color="auto" w:fill="auto"/>
          <w:lang w:val="en-US" w:eastAsia="zh-CN"/>
        </w:rPr>
        <w:t xml:space="preserve">36.6 政府采购中的本国产品标准及其他未尽事宜详见《国务院办公厅关于在政府采购中实施本国产品标准及相关政策的通知》（国办发〔2025〕34号）</w:t>
      </w:r>
      <w:r/>
    </w:p>
    <w:p>
      <w:pPr>
        <w:rPr>
          <w:color w:val="auto"/>
          <w:highlight w:val="none"/>
          <w:lang w:val="en-US" w:eastAsia="zh-CN" w:bidi="ar-SA"/>
        </w:rPr>
      </w:pPr>
      <w:r>
        <w:rPr>
          <w:color w:val="auto"/>
          <w:highlight w:val="none"/>
          <w:lang w:val="en-US" w:eastAsia="zh-CN" w:bidi="ar-SA"/>
        </w:rPr>
      </w:r>
      <w:r/>
    </w:p>
    <w:p>
      <w:pPr>
        <w:rPr>
          <w:color w:val="auto"/>
          <w:highlight w:val="none"/>
          <w:lang w:val="en-US" w:eastAsia="zh-CN" w:bidi="ar-SA"/>
        </w:rPr>
      </w:pPr>
      <w:r>
        <w:rPr>
          <w:color w:val="auto"/>
          <w:highlight w:val="none"/>
          <w:lang w:val="en-US" w:eastAsia="zh-CN" w:bidi="ar-SA"/>
        </w:rPr>
      </w:r>
      <w:r/>
    </w:p>
    <w:p>
      <w:pPr>
        <w:rPr>
          <w:color w:val="auto"/>
          <w:highlight w:val="none"/>
          <w:lang w:val="en-US" w:eastAsia="zh-CN" w:bidi="ar-SA"/>
        </w:rPr>
      </w:pPr>
      <w:r>
        <w:rPr>
          <w:color w:val="auto"/>
          <w:highlight w:val="none"/>
          <w:lang w:val="en-US" w:eastAsia="zh-CN" w:bidi="ar-SA"/>
        </w:rPr>
      </w:r>
      <w:r/>
    </w:p>
    <w:p>
      <w:pPr>
        <w:jc w:val="center"/>
        <w:keepLines/>
        <w:keepNext/>
        <w:spacing w:line="360" w:lineRule="auto"/>
        <w:rPr>
          <w:rFonts w:ascii="黑体" w:hAnsi="黑体" w:eastAsia="黑体" w:cs="Times New Roman"/>
          <w:bCs/>
          <w:color w:val="auto"/>
          <w:sz w:val="44"/>
          <w:szCs w:val="44"/>
          <w:highlight w:val="none"/>
        </w:rPr>
        <w:outlineLvl w:val="0"/>
      </w:pPr>
      <w:r/>
      <w:bookmarkStart w:id="251" w:name="_Toc581"/>
      <w:r/>
      <w:bookmarkStart w:id="252" w:name="_Toc165205796"/>
      <w:r>
        <w:rPr>
          <w:rFonts w:hint="eastAsia" w:ascii="黑体" w:hAnsi="黑体" w:eastAsia="黑体" w:cs="Times New Roman"/>
          <w:bCs/>
          <w:color w:val="auto"/>
          <w:sz w:val="44"/>
          <w:szCs w:val="44"/>
          <w:highlight w:val="none"/>
        </w:rPr>
        <w:t xml:space="preserve">第三章  合同文本</w:t>
      </w:r>
      <w:bookmarkEnd w:id="251"/>
      <w:r/>
      <w:bookmarkEnd w:id="252"/>
      <w:r/>
      <w:r/>
    </w:p>
    <w:p>
      <w:pPr>
        <w:jc w:val="center"/>
        <w:rPr>
          <w:rFonts w:ascii="宋体" w:hAnsi="宋体" w:eastAsia="宋体" w:cs="宋体"/>
          <w:b/>
          <w:bCs/>
          <w:color w:val="auto"/>
          <w:spacing w:val="-20"/>
          <w:sz w:val="48"/>
          <w:szCs w:val="48"/>
          <w:highlight w:val="none"/>
        </w:rPr>
      </w:pPr>
      <w:r>
        <w:rPr>
          <w:rFonts w:ascii="宋体" w:hAnsi="宋体" w:eastAsia="宋体" w:cs="宋体"/>
          <w:b/>
          <w:bCs/>
          <w:color w:val="auto"/>
          <w:spacing w:val="-20"/>
          <w:sz w:val="48"/>
          <w:szCs w:val="48"/>
          <w:highlight w:val="none"/>
        </w:rPr>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rPr>
      </w:r>
      <w:r/>
    </w:p>
    <w:p>
      <w:pPr>
        <w:jc w:val="center"/>
        <w:spacing w:line="360" w:lineRule="auto"/>
        <w:rPr>
          <w:rFonts w:hint="eastAsia" w:ascii="宋体" w:hAnsi="宋体" w:eastAsia="Arial" w:cs="Times New Roman"/>
          <w:b/>
          <w:bCs/>
          <w:color w:val="auto"/>
          <w:sz w:val="52"/>
          <w:szCs w:val="22"/>
          <w:highlight w:val="none"/>
        </w:rPr>
      </w:pPr>
      <w:r>
        <w:rPr>
          <w:rFonts w:hint="eastAsia" w:ascii="宋体" w:hAnsi="宋体" w:eastAsia="Arial" w:cs="Times New Roman"/>
          <w:b/>
          <w:bCs/>
          <w:color w:val="auto"/>
          <w:sz w:val="52"/>
          <w:szCs w:val="22"/>
          <w:highlight w:val="none"/>
          <w:lang w:val="en-US" w:eastAsia="zh-CN"/>
        </w:rPr>
        <w:t xml:space="preserve">江</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苏</w:t>
      </w:r>
      <w:r>
        <w:rPr>
          <w:rFonts w:hint="eastAsia" w:ascii="宋体" w:hAnsi="宋体" w:eastAsia="Arial" w:cs="Times New Roman"/>
          <w:b/>
          <w:bCs/>
          <w:color w:val="auto"/>
          <w:sz w:val="52"/>
          <w:szCs w:val="22"/>
          <w:highlight w:val="none"/>
        </w:rPr>
        <w:t xml:space="preserve"> </w:t>
      </w:r>
      <w:r>
        <w:rPr>
          <w:rFonts w:hint="eastAsia" w:ascii="宋体" w:hAnsi="宋体" w:eastAsia="Arial" w:cs="Times New Roman"/>
          <w:b/>
          <w:bCs/>
          <w:color w:val="auto"/>
          <w:sz w:val="52"/>
          <w:szCs w:val="22"/>
          <w:highlight w:val="none"/>
          <w:lang w:val="en-US" w:eastAsia="zh-CN"/>
        </w:rPr>
        <w:t xml:space="preserve">省</w:t>
      </w:r>
      <w:r>
        <w:rPr>
          <w:rFonts w:hint="eastAsia" w:ascii="宋体" w:hAnsi="宋体" w:eastAsia="Arial" w:cs="Times New Roman"/>
          <w:b/>
          <w:bCs/>
          <w:color w:val="auto"/>
          <w:sz w:val="52"/>
          <w:szCs w:val="22"/>
          <w:highlight w:val="none"/>
        </w:rPr>
        <w:t xml:space="preserve"> 政 府 采 购</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t xml:space="preserve">                                                 </w:t>
      </w:r>
      <w:r/>
    </w:p>
    <w:p>
      <w:pPr>
        <w:jc w:val="center"/>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u w:val="single"/>
        </w:rPr>
        <w:t xml:space="preserve">                    </w:t>
      </w:r>
      <w:r>
        <w:rPr>
          <w:rFonts w:hint="eastAsia" w:ascii="宋体" w:hAnsi="宋体" w:eastAsia="Arial" w:cs="Times New Roman"/>
          <w:b/>
          <w:bCs/>
          <w:color w:val="auto"/>
          <w:sz w:val="44"/>
          <w:szCs w:val="22"/>
          <w:highlight w:val="none"/>
        </w:rPr>
        <w:t xml:space="preserve">合同</w:t>
      </w:r>
      <w:r/>
    </w:p>
    <w:p>
      <w:pPr>
        <w:ind w:firstLine="420"/>
        <w:spacing w:line="360" w:lineRule="auto"/>
        <w:rPr>
          <w:rFonts w:hint="eastAsia" w:ascii="宋体" w:hAnsi="宋体" w:eastAsia="Arial" w:cs="Times New Roman"/>
          <w:color w:val="auto"/>
          <w:szCs w:val="22"/>
          <w:highlight w:val="none"/>
        </w:rPr>
      </w:pPr>
      <w:r>
        <w:rPr>
          <w:rFonts w:hint="eastAsia" w:ascii="宋体" w:hAnsi="宋体" w:eastAsia="Arial" w:cs="Times New Roman"/>
          <w:color w:val="auto"/>
          <w:szCs w:val="22"/>
          <w:highlight w:val="none"/>
        </w:rPr>
      </w:r>
      <w:r/>
    </w:p>
    <w:p>
      <w:pPr>
        <w:ind w:firstLine="30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r>
      <w:r/>
    </w:p>
    <w:p>
      <w:pPr>
        <w:ind w:firstLine="880"/>
        <w:spacing w:line="360" w:lineRule="auto"/>
        <w:rPr>
          <w:rFonts w:hint="eastAsia" w:ascii="宋体" w:hAnsi="宋体" w:eastAsia="Arial" w:cs="Times New Roman"/>
          <w:color w:val="auto"/>
          <w:sz w:val="44"/>
          <w:szCs w:val="44"/>
          <w:highlight w:val="none"/>
        </w:rPr>
      </w:pPr>
      <w:r>
        <w:rPr>
          <w:rFonts w:hint="eastAsia" w:ascii="宋体" w:hAnsi="宋体" w:eastAsia="Arial" w:cs="Times New Roman"/>
          <w:color w:val="auto"/>
          <w:sz w:val="44"/>
          <w:szCs w:val="44"/>
          <w:highlight w:val="none"/>
        </w:rPr>
      </w:r>
      <w:r/>
    </w:p>
    <w:p>
      <w:pPr>
        <w:ind w:firstLine="1959"/>
        <w:spacing w:line="360" w:lineRule="auto"/>
        <w:rPr>
          <w:rFonts w:hint="eastAsia" w:ascii="宋体" w:hAnsi="宋体" w:eastAsia="Arial" w:cs="Times New Roman"/>
          <w:b/>
          <w:bCs/>
          <w:color w:val="auto"/>
          <w:sz w:val="44"/>
          <w:szCs w:val="44"/>
          <w:highlight w:val="none"/>
        </w:rPr>
      </w:pPr>
      <w:r>
        <w:rPr>
          <w:rFonts w:hint="eastAsia" w:ascii="宋体" w:hAnsi="宋体" w:eastAsia="Arial" w:cs="Times New Roman"/>
          <w:b/>
          <w:bCs/>
          <w:color w:val="auto"/>
          <w:sz w:val="44"/>
          <w:szCs w:val="44"/>
          <w:highlight w:val="none"/>
        </w:rPr>
        <w:t xml:space="preserve">合同编号：</w:t>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880"/>
        <w:spacing w:line="360" w:lineRule="auto"/>
        <w:rPr>
          <w:rFonts w:hint="eastAsia" w:ascii="宋体" w:hAnsi="宋体" w:eastAsia="Arial" w:cs="Times New Roman"/>
          <w:color w:val="auto"/>
          <w:sz w:val="44"/>
          <w:szCs w:val="22"/>
          <w:highlight w:val="none"/>
        </w:rPr>
      </w:pPr>
      <w:r>
        <w:rPr>
          <w:rFonts w:hint="eastAsia" w:ascii="宋体" w:hAnsi="宋体" w:eastAsia="Arial" w:cs="Times New Roman"/>
          <w:color w:val="auto"/>
          <w:sz w:val="44"/>
          <w:szCs w:val="22"/>
          <w:highlight w:val="none"/>
        </w:rPr>
      </w:r>
      <w:r/>
    </w:p>
    <w:p>
      <w:pPr>
        <w:ind w:firstLine="1752"/>
        <w:spacing w:line="360" w:lineRule="auto"/>
        <w:rPr>
          <w:rFonts w:hint="eastAsia" w:ascii="宋体" w:hAnsi="宋体" w:eastAsia="Arial" w:cs="Times New Roman"/>
          <w:b/>
          <w:bCs/>
          <w:color w:val="auto"/>
          <w:sz w:val="44"/>
          <w:szCs w:val="22"/>
          <w:highlight w:val="none"/>
        </w:rPr>
      </w:pPr>
      <w:r>
        <w:rPr>
          <w:rFonts w:hint="eastAsia" w:ascii="宋体" w:hAnsi="宋体" w:eastAsia="Arial" w:cs="Times New Roman"/>
          <w:b/>
          <w:bCs/>
          <w:color w:val="auto"/>
          <w:sz w:val="44"/>
          <w:szCs w:val="22"/>
          <w:highlight w:val="none"/>
        </w:rPr>
        <w:t xml:space="preserve">采购人：</w:t>
      </w:r>
      <w:r/>
    </w:p>
    <w:p>
      <w:pPr>
        <w:ind w:firstLine="1752"/>
        <w:spacing w:line="360" w:lineRule="auto"/>
        <w:rPr>
          <w:rFonts w:hint="eastAsia" w:ascii="黑体" w:eastAsia="黑体"/>
          <w:bCs/>
          <w:color w:val="auto"/>
          <w:sz w:val="44"/>
          <w:highlight w:val="none"/>
          <w:shd w:val="clear" w:color="auto" w:fill="auto"/>
        </w:rPr>
      </w:pPr>
      <w:r>
        <w:rPr>
          <w:rFonts w:hint="eastAsia" w:ascii="宋体" w:hAnsi="宋体" w:eastAsia="Arial" w:cs="Times New Roman"/>
          <w:b/>
          <w:bCs/>
          <w:color w:val="auto"/>
          <w:sz w:val="44"/>
          <w:szCs w:val="22"/>
          <w:highlight w:val="none"/>
        </w:rPr>
        <w:t xml:space="preserve">中标人：</w:t>
      </w:r>
      <w:r/>
    </w:p>
    <w:p>
      <w:pPr>
        <w:ind w:left="0" w:firstLine="480"/>
        <w:jc w:val="left"/>
        <w:keepLines w:val="0"/>
        <w:keepNext w:val="0"/>
        <w:pageBreakBefore w:val="0"/>
        <w:spacing w:line="360" w:lineRule="auto"/>
        <w:widowControl w:val="off"/>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ind w:firstLine="480"/>
        <w:spacing w:line="360" w:lineRule="auto"/>
        <w:rPr>
          <w:rStyle w:val="1094"/>
          <w:color w:val="auto"/>
          <w:sz w:val="24"/>
          <w:highlight w:val="none"/>
        </w:rPr>
      </w:pPr>
      <w:r>
        <w:rPr>
          <w:rStyle w:val="1094"/>
          <w:color w:val="auto"/>
          <w:sz w:val="24"/>
          <w:highlight w:val="none"/>
        </w:rPr>
        <w:t xml:space="preserve">（备注：以下为成交后签订本项目合同的通用条款，成交供应商不得提出实质性的修改，关于专用条款将由采购人与成交供应商结合本项目具体情况协商后签订。签订合同时请删除本条备注。）</w:t>
      </w:r>
      <w:r/>
    </w:p>
    <w:p>
      <w:pPr>
        <w:jc w:val="center"/>
        <w:spacing w:line="560" w:lineRule="exact"/>
        <w:rPr>
          <w:bCs/>
          <w:color w:val="auto"/>
          <w:sz w:val="24"/>
          <w:highlight w:val="none"/>
        </w:rPr>
      </w:pPr>
      <w:r>
        <w:rPr>
          <w:b/>
          <w:color w:val="auto"/>
          <w:sz w:val="32"/>
          <w:szCs w:val="32"/>
          <w:highlight w:val="none"/>
        </w:rPr>
        <w:t xml:space="preserve">政府采购合同</w:t>
      </w:r>
      <w:r/>
    </w:p>
    <w:p>
      <w:pPr>
        <w:ind w:firstLine="480"/>
        <w:jc w:val="left"/>
        <w:spacing w:line="560" w:lineRule="exact"/>
        <w:rPr>
          <w:color w:val="auto"/>
          <w:sz w:val="24"/>
          <w:highlight w:val="none"/>
        </w:rPr>
      </w:pPr>
      <w:r>
        <w:rPr>
          <w:color w:val="auto"/>
          <w:sz w:val="24"/>
          <w:highlight w:val="none"/>
        </w:rPr>
        <w:t xml:space="preserve">甲方：</w:t>
      </w:r>
      <w:r>
        <w:rPr>
          <w:b/>
          <w:color w:val="auto"/>
          <w:sz w:val="24"/>
          <w:highlight w:val="none"/>
        </w:rPr>
        <w:t xml:space="preserve">【采购单位】</w:t>
      </w:r>
      <w:r/>
    </w:p>
    <w:p>
      <w:pPr>
        <w:ind w:firstLine="480"/>
        <w:jc w:val="left"/>
        <w:spacing w:line="560" w:lineRule="exact"/>
        <w:rPr>
          <w:color w:val="auto"/>
          <w:sz w:val="24"/>
          <w:highlight w:val="none"/>
        </w:rPr>
      </w:pPr>
      <w:r>
        <w:rPr>
          <w:color w:val="auto"/>
          <w:sz w:val="24"/>
          <w:highlight w:val="none"/>
        </w:rPr>
        <w:t xml:space="preserve">乙方：（卖方）_________</w:t>
      </w:r>
      <w:r/>
    </w:p>
    <w:p>
      <w:pPr>
        <w:ind w:firstLine="480"/>
        <w:jc w:val="left"/>
        <w:spacing w:line="560" w:lineRule="exact"/>
        <w:rPr>
          <w:b/>
          <w:color w:val="auto"/>
          <w:sz w:val="24"/>
          <w:highlight w:val="none"/>
        </w:rPr>
      </w:pPr>
      <w:r>
        <w:rPr>
          <w:color w:val="auto"/>
          <w:sz w:val="24"/>
          <w:highlight w:val="none"/>
        </w:rPr>
        <w:t xml:space="preserve">甲、乙双方根据</w:t>
      </w:r>
      <w:r>
        <w:rPr>
          <w:color w:val="auto"/>
          <w:sz w:val="24"/>
          <w:highlight w:val="none"/>
          <w:u w:val="single"/>
        </w:rPr>
        <w:t xml:space="preserve">    </w:t>
      </w:r>
      <w:r>
        <w:rPr>
          <w:color w:val="auto"/>
          <w:sz w:val="24"/>
          <w:szCs w:val="20"/>
          <w:highlight w:val="none"/>
        </w:rPr>
        <w:t xml:space="preserve">年</w:t>
      </w:r>
      <w:r>
        <w:rPr>
          <w:color w:val="auto"/>
          <w:sz w:val="24"/>
          <w:szCs w:val="20"/>
          <w:highlight w:val="none"/>
          <w:u w:val="single"/>
        </w:rPr>
        <w:t xml:space="preserve">   </w:t>
      </w:r>
      <w:r>
        <w:rPr>
          <w:color w:val="auto"/>
          <w:sz w:val="24"/>
          <w:szCs w:val="20"/>
          <w:highlight w:val="none"/>
        </w:rPr>
        <w:t xml:space="preserve">月</w:t>
      </w:r>
      <w:r>
        <w:rPr>
          <w:color w:val="auto"/>
          <w:sz w:val="24"/>
          <w:szCs w:val="20"/>
          <w:highlight w:val="none"/>
          <w:u w:val="single"/>
        </w:rPr>
        <w:t xml:space="preserve">   </w:t>
      </w:r>
      <w:r>
        <w:rPr>
          <w:color w:val="auto"/>
          <w:sz w:val="24"/>
          <w:szCs w:val="20"/>
          <w:highlight w:val="none"/>
        </w:rPr>
        <w:t xml:space="preserve">日</w:t>
      </w:r>
      <w:r>
        <w:rPr>
          <w:color w:val="auto"/>
          <w:sz w:val="24"/>
          <w:szCs w:val="20"/>
          <w:highlight w:val="none"/>
          <w:u w:val="single"/>
        </w:rPr>
        <w:t xml:space="preserve"> </w:t>
      </w:r>
      <w:r>
        <w:rPr>
          <w:b/>
          <w:color w:val="auto"/>
          <w:sz w:val="24"/>
          <w:highlight w:val="none"/>
          <w:u w:val="single"/>
        </w:rPr>
        <w:t xml:space="preserve">【标段名称】 </w:t>
      </w:r>
      <w:r>
        <w:rPr>
          <w:color w:val="auto"/>
          <w:sz w:val="24"/>
          <w:highlight w:val="none"/>
        </w:rPr>
        <w:t xml:space="preserve">项目（标段编号：</w:t>
      </w:r>
      <w:r>
        <w:rPr>
          <w:color w:val="auto"/>
          <w:sz w:val="24"/>
          <w:highlight w:val="none"/>
          <w:u w:val="single"/>
        </w:rPr>
        <w:t xml:space="preserve">【标段编号】</w:t>
      </w:r>
      <w:r>
        <w:rPr>
          <w:color w:val="auto"/>
          <w:sz w:val="24"/>
          <w:highlight w:val="none"/>
        </w:rPr>
        <w:t xml:space="preserve">）招标的结果，签订本合同。</w:t>
      </w:r>
      <w:r/>
    </w:p>
    <w:p>
      <w:pPr>
        <w:ind w:firstLine="482"/>
        <w:jc w:val="left"/>
        <w:spacing w:line="560" w:lineRule="exact"/>
        <w:rPr>
          <w:b/>
          <w:color w:val="auto"/>
          <w:sz w:val="24"/>
          <w:highlight w:val="none"/>
        </w:rPr>
      </w:pPr>
      <w:r>
        <w:rPr>
          <w:b/>
          <w:color w:val="auto"/>
          <w:sz w:val="24"/>
          <w:highlight w:val="none"/>
        </w:rPr>
        <w:t xml:space="preserve">一、采购标的</w:t>
      </w:r>
      <w:r/>
    </w:p>
    <w:p>
      <w:pPr>
        <w:ind w:firstLine="480"/>
        <w:jc w:val="left"/>
        <w:spacing w:line="560" w:lineRule="exact"/>
        <w:rPr>
          <w:color w:val="auto"/>
          <w:sz w:val="24"/>
          <w:highlight w:val="none"/>
          <w:u w:val="single"/>
        </w:rPr>
      </w:pPr>
      <w:r>
        <w:rPr>
          <w:color w:val="auto"/>
          <w:sz w:val="24"/>
          <w:highlight w:val="none"/>
        </w:rPr>
        <w:t xml:space="preserve">1.1 产品/服务内容：</w:t>
      </w:r>
      <w:r>
        <w:rPr>
          <w:color w:val="auto"/>
          <w:sz w:val="24"/>
          <w:highlight w:val="none"/>
          <w:u w:val="single"/>
        </w:rPr>
        <w:t xml:space="preserve">     </w:t>
      </w:r>
      <w:r>
        <w:rPr>
          <w:color w:val="auto"/>
          <w:sz w:val="24"/>
          <w:highlight w:val="none"/>
        </w:rPr>
        <w:t xml:space="preserve">。</w:t>
      </w:r>
      <w:r/>
    </w:p>
    <w:p>
      <w:pPr>
        <w:ind w:firstLine="480"/>
        <w:jc w:val="left"/>
        <w:spacing w:line="560" w:lineRule="exact"/>
        <w:rPr>
          <w:color w:val="auto"/>
          <w:sz w:val="24"/>
          <w:highlight w:val="none"/>
          <w:u w:val="single"/>
        </w:rPr>
      </w:pPr>
      <w:r>
        <w:rPr>
          <w:color w:val="auto"/>
          <w:sz w:val="24"/>
          <w:highlight w:val="none"/>
        </w:rPr>
        <w:t xml:space="preserve">1.2 服务期限：</w:t>
      </w:r>
      <w:r>
        <w:rPr>
          <w:color w:val="auto"/>
          <w:sz w:val="24"/>
          <w:highlight w:val="none"/>
          <w:u w:val="single"/>
        </w:rPr>
        <w:t xml:space="preserve">     </w:t>
      </w:r>
      <w:r>
        <w:rPr>
          <w:color w:val="auto"/>
          <w:sz w:val="24"/>
          <w:highlight w:val="none"/>
        </w:rPr>
        <w:t xml:space="preserve">。</w:t>
      </w:r>
      <w:r/>
    </w:p>
    <w:p>
      <w:pPr>
        <w:ind w:firstLine="480"/>
        <w:jc w:val="left"/>
        <w:spacing w:line="560" w:lineRule="exact"/>
        <w:rPr>
          <w:color w:val="auto"/>
          <w:sz w:val="24"/>
          <w:highlight w:val="none"/>
        </w:rPr>
      </w:pPr>
      <w:r>
        <w:rPr>
          <w:color w:val="auto"/>
          <w:sz w:val="24"/>
          <w:highlight w:val="none"/>
        </w:rPr>
        <w:t xml:space="preserve">1.3 补充条款：</w:t>
      </w:r>
      <w:r>
        <w:rPr>
          <w:color w:val="auto"/>
          <w:sz w:val="24"/>
          <w:highlight w:val="none"/>
          <w:u w:val="single"/>
        </w:rPr>
        <w:t xml:space="preserve">     </w:t>
      </w:r>
      <w:r>
        <w:rPr>
          <w:color w:val="auto"/>
          <w:sz w:val="24"/>
          <w:highlight w:val="none"/>
        </w:rPr>
        <w:t xml:space="preserve">。</w:t>
      </w:r>
      <w:r/>
    </w:p>
    <w:p>
      <w:pPr>
        <w:ind w:firstLine="482"/>
        <w:jc w:val="left"/>
        <w:spacing w:line="560" w:lineRule="exact"/>
        <w:rPr>
          <w:b/>
          <w:color w:val="auto"/>
          <w:sz w:val="24"/>
          <w:highlight w:val="none"/>
        </w:rPr>
      </w:pPr>
      <w:r>
        <w:rPr>
          <w:b/>
          <w:color w:val="auto"/>
          <w:sz w:val="24"/>
          <w:highlight w:val="none"/>
        </w:rPr>
        <w:t xml:space="preserve">二、合同金额</w:t>
      </w:r>
      <w:r/>
    </w:p>
    <w:p>
      <w:pPr>
        <w:ind w:firstLine="480"/>
        <w:jc w:val="left"/>
        <w:spacing w:line="560" w:lineRule="exact"/>
        <w:rPr>
          <w:color w:val="auto"/>
          <w:sz w:val="24"/>
          <w:highlight w:val="none"/>
        </w:rPr>
      </w:pPr>
      <w:r>
        <w:rPr>
          <w:color w:val="auto"/>
          <w:sz w:val="24"/>
          <w:highlight w:val="none"/>
        </w:rPr>
        <w:t xml:space="preserve">2.1 本合同金额为（大写）：_________________元整（¥__________）人民币。</w:t>
      </w:r>
      <w:r/>
    </w:p>
    <w:p>
      <w:pPr>
        <w:ind w:firstLine="480"/>
        <w:jc w:val="left"/>
        <w:spacing w:line="560" w:lineRule="exact"/>
        <w:rPr>
          <w:color w:val="auto"/>
          <w:sz w:val="24"/>
          <w:highlight w:val="none"/>
        </w:rPr>
      </w:pPr>
      <w:r>
        <w:rPr>
          <w:color w:val="auto"/>
          <w:sz w:val="24"/>
          <w:highlight w:val="none"/>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60" w:lineRule="exact"/>
        <w:rPr>
          <w:b/>
          <w:color w:val="auto"/>
          <w:sz w:val="24"/>
          <w:highlight w:val="none"/>
        </w:rPr>
      </w:pPr>
      <w:r>
        <w:rPr>
          <w:b/>
          <w:color w:val="auto"/>
          <w:sz w:val="24"/>
          <w:highlight w:val="none"/>
        </w:rPr>
        <w:t xml:space="preserve">三、技术资料</w:t>
      </w:r>
      <w:r/>
    </w:p>
    <w:p>
      <w:pPr>
        <w:ind w:firstLine="480"/>
        <w:jc w:val="left"/>
        <w:spacing w:line="560" w:lineRule="exact"/>
        <w:rPr>
          <w:color w:val="auto"/>
          <w:sz w:val="24"/>
          <w:highlight w:val="none"/>
        </w:rPr>
      </w:pPr>
      <w:r>
        <w:rPr>
          <w:color w:val="auto"/>
          <w:sz w:val="24"/>
          <w:highlight w:val="none"/>
        </w:rPr>
        <w:t xml:space="preserve">3.1乙方应按招标文件规定的时间向甲方提供有关技术资料。</w:t>
      </w:r>
      <w:r/>
    </w:p>
    <w:p>
      <w:pPr>
        <w:ind w:firstLine="480"/>
        <w:jc w:val="left"/>
        <w:spacing w:line="560" w:lineRule="exact"/>
        <w:rPr>
          <w:color w:val="auto"/>
          <w:sz w:val="24"/>
          <w:highlight w:val="none"/>
        </w:rPr>
      </w:pPr>
      <w:r>
        <w:rPr>
          <w:color w:val="auto"/>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b/>
          <w:color w:val="auto"/>
          <w:sz w:val="24"/>
          <w:highlight w:val="none"/>
        </w:rPr>
      </w:pPr>
      <w:r>
        <w:rPr>
          <w:b/>
          <w:color w:val="auto"/>
          <w:sz w:val="24"/>
          <w:highlight w:val="none"/>
        </w:rPr>
        <w:t xml:space="preserve">四、知识产权</w:t>
      </w:r>
      <w:r/>
    </w:p>
    <w:p>
      <w:pPr>
        <w:ind w:firstLine="480"/>
        <w:jc w:val="left"/>
        <w:spacing w:line="560" w:lineRule="exact"/>
        <w:rPr>
          <w:color w:val="auto"/>
          <w:sz w:val="24"/>
          <w:highlight w:val="none"/>
        </w:rPr>
      </w:pPr>
      <w:r>
        <w:rPr>
          <w:color w:val="auto"/>
          <w:sz w:val="24"/>
          <w:highlight w:val="none"/>
        </w:rPr>
        <w:t xml:space="preserve">4.1 乙方应保证甲方在使用、接受本合同中产品和服务或其任何一部分时不受第三方提出侵犯其专利权、版权、商标权和工业设计权等知识产权的起诉。一旦出现侵权，由乙方负全部责任。</w:t>
      </w:r>
      <w:r/>
    </w:p>
    <w:p>
      <w:pPr>
        <w:ind w:firstLine="482"/>
        <w:jc w:val="left"/>
        <w:spacing w:line="560" w:lineRule="exact"/>
        <w:rPr>
          <w:color w:val="auto"/>
          <w:sz w:val="24"/>
          <w:highlight w:val="none"/>
          <w:u w:val="single"/>
        </w:rPr>
      </w:pPr>
      <w:r>
        <w:rPr>
          <w:b/>
          <w:color w:val="auto"/>
          <w:sz w:val="24"/>
          <w:highlight w:val="none"/>
        </w:rPr>
        <w:t xml:space="preserve">五、产权担保</w:t>
      </w:r>
      <w:r/>
    </w:p>
    <w:p>
      <w:pPr>
        <w:ind w:firstLine="480"/>
        <w:jc w:val="left"/>
        <w:spacing w:line="560" w:lineRule="exact"/>
        <w:rPr>
          <w:color w:val="auto"/>
          <w:sz w:val="24"/>
          <w:highlight w:val="none"/>
          <w:u w:val="single"/>
        </w:rPr>
      </w:pPr>
      <w:r>
        <w:rPr>
          <w:color w:val="auto"/>
          <w:sz w:val="24"/>
          <w:highlight w:val="none"/>
        </w:rPr>
        <w:t xml:space="preserve">5.1 乙方保证所交付标的的所有权完全属于乙方且无任何抵押、查封等产权瑕疵。</w:t>
      </w:r>
      <w:r/>
    </w:p>
    <w:p>
      <w:pPr>
        <w:ind w:firstLine="482"/>
        <w:jc w:val="left"/>
        <w:spacing w:line="560" w:lineRule="exact"/>
        <w:rPr>
          <w:b/>
          <w:color w:val="auto"/>
          <w:sz w:val="24"/>
          <w:highlight w:val="none"/>
        </w:rPr>
      </w:pPr>
      <w:r>
        <w:rPr>
          <w:b/>
          <w:color w:val="auto"/>
          <w:sz w:val="24"/>
          <w:highlight w:val="none"/>
        </w:rPr>
        <w:t xml:space="preserve">六、履约保证金</w:t>
      </w:r>
      <w:r/>
    </w:p>
    <w:p>
      <w:pPr>
        <w:ind w:firstLine="480"/>
        <w:jc w:val="left"/>
        <w:spacing w:line="560" w:lineRule="exact"/>
        <w:rPr>
          <w:color w:val="auto"/>
          <w:sz w:val="24"/>
          <w:highlight w:val="none"/>
        </w:rPr>
      </w:pPr>
      <w:r>
        <w:rPr>
          <w:color w:val="auto"/>
          <w:sz w:val="24"/>
          <w:highlight w:val="none"/>
        </w:rPr>
        <w:t xml:space="preserve">无</w:t>
      </w:r>
      <w:r/>
    </w:p>
    <w:p>
      <w:pPr>
        <w:ind w:firstLine="482"/>
        <w:jc w:val="left"/>
        <w:spacing w:line="560" w:lineRule="exact"/>
        <w:rPr>
          <w:b/>
          <w:color w:val="auto"/>
          <w:sz w:val="24"/>
          <w:highlight w:val="none"/>
        </w:rPr>
      </w:pPr>
      <w:r>
        <w:rPr>
          <w:b/>
          <w:color w:val="auto"/>
          <w:sz w:val="24"/>
          <w:highlight w:val="none"/>
        </w:rPr>
        <w:t xml:space="preserve">七、转包或分包</w:t>
      </w:r>
      <w:r/>
    </w:p>
    <w:p>
      <w:pPr>
        <w:ind w:firstLine="480"/>
        <w:jc w:val="left"/>
        <w:spacing w:line="560" w:lineRule="exact"/>
        <w:rPr>
          <w:rFonts w:eastAsia="仿宋_GB2312"/>
          <w:color w:val="auto"/>
          <w:sz w:val="24"/>
          <w:highlight w:val="none"/>
        </w:rPr>
      </w:pPr>
      <w:r>
        <w:rPr>
          <w:color w:val="auto"/>
          <w:sz w:val="24"/>
          <w:highlight w:val="none"/>
        </w:rPr>
        <w:t xml:space="preserve">7.1 本合同范围内产品或服务，应由乙方直接供应，不得转让他人供应；</w:t>
      </w:r>
      <w:r/>
    </w:p>
    <w:p>
      <w:pPr>
        <w:ind w:firstLine="480"/>
        <w:jc w:val="left"/>
        <w:spacing w:line="560" w:lineRule="exact"/>
        <w:rPr>
          <w:rFonts w:eastAsia="仿宋_GB2312"/>
          <w:color w:val="auto"/>
          <w:sz w:val="24"/>
          <w:highlight w:val="none"/>
        </w:rPr>
      </w:pPr>
      <w:r>
        <w:rPr>
          <w:color w:val="auto"/>
          <w:sz w:val="24"/>
          <w:highlight w:val="none"/>
        </w:rPr>
        <w:t xml:space="preserve">7.2 除非得到甲方的书面同意，乙方不得部分分包给他人供应。</w:t>
      </w:r>
      <w:r/>
    </w:p>
    <w:p>
      <w:pPr>
        <w:ind w:firstLine="480"/>
        <w:jc w:val="left"/>
        <w:spacing w:line="560" w:lineRule="exact"/>
        <w:rPr>
          <w:rFonts w:eastAsia="仿宋_GB2312"/>
          <w:color w:val="auto"/>
          <w:sz w:val="24"/>
          <w:highlight w:val="none"/>
        </w:rPr>
      </w:pPr>
      <w:r>
        <w:rPr>
          <w:color w:val="auto"/>
          <w:sz w:val="24"/>
          <w:highlight w:val="none"/>
        </w:rPr>
        <w:t xml:space="preserve">7.3 如有转让和未经甲方同意的分包行为，甲方有权给予终止合同。 </w:t>
      </w:r>
      <w:r/>
    </w:p>
    <w:p>
      <w:pPr>
        <w:ind w:firstLine="482"/>
        <w:jc w:val="left"/>
        <w:spacing w:line="560" w:lineRule="exact"/>
        <w:rPr>
          <w:color w:val="auto"/>
          <w:sz w:val="24"/>
          <w:highlight w:val="none"/>
        </w:rPr>
      </w:pPr>
      <w:r>
        <w:rPr>
          <w:b/>
          <w:color w:val="auto"/>
          <w:sz w:val="24"/>
          <w:highlight w:val="none"/>
        </w:rPr>
        <w:t xml:space="preserve">八、服务期</w:t>
      </w:r>
      <w:r/>
    </w:p>
    <w:p>
      <w:pPr>
        <w:ind w:firstLine="480"/>
        <w:jc w:val="left"/>
        <w:spacing w:line="560" w:lineRule="exact"/>
        <w:rPr>
          <w:color w:val="auto"/>
          <w:sz w:val="24"/>
          <w:highlight w:val="none"/>
        </w:rPr>
      </w:pPr>
      <w:r>
        <w:rPr>
          <w:color w:val="auto"/>
          <w:sz w:val="24"/>
          <w:highlight w:val="none"/>
        </w:rPr>
        <w:t xml:space="preserve">8.1 服务期：满足招标文件要求。</w:t>
      </w:r>
      <w:r/>
    </w:p>
    <w:p>
      <w:pPr>
        <w:ind w:firstLine="482"/>
        <w:jc w:val="left"/>
        <w:spacing w:line="560" w:lineRule="exact"/>
        <w:rPr>
          <w:b/>
          <w:color w:val="auto"/>
          <w:sz w:val="24"/>
          <w:highlight w:val="none"/>
        </w:rPr>
      </w:pPr>
      <w:r>
        <w:rPr>
          <w:b/>
          <w:color w:val="auto"/>
          <w:sz w:val="24"/>
          <w:highlight w:val="none"/>
        </w:rPr>
        <w:t xml:space="preserve">九、交付期、交付方式及交付地点</w:t>
      </w:r>
      <w:r/>
    </w:p>
    <w:p>
      <w:pPr>
        <w:ind w:firstLine="480"/>
        <w:jc w:val="left"/>
        <w:spacing w:line="560" w:lineRule="exact"/>
        <w:rPr>
          <w:color w:val="auto"/>
          <w:sz w:val="24"/>
          <w:highlight w:val="none"/>
        </w:rPr>
      </w:pPr>
      <w:r>
        <w:rPr>
          <w:bCs/>
          <w:color w:val="auto"/>
          <w:sz w:val="24"/>
          <w:highlight w:val="none"/>
        </w:rPr>
        <w:t xml:space="preserve">9.1交 付 期：</w:t>
      </w:r>
      <w:r>
        <w:rPr>
          <w:color w:val="auto"/>
          <w:sz w:val="24"/>
          <w:highlight w:val="none"/>
        </w:rPr>
        <w:t xml:space="preserve">_________。   </w:t>
      </w:r>
      <w:r/>
    </w:p>
    <w:p>
      <w:pPr>
        <w:ind w:firstLine="480"/>
        <w:jc w:val="left"/>
        <w:spacing w:line="560" w:lineRule="exact"/>
        <w:rPr>
          <w:bCs/>
          <w:color w:val="auto"/>
          <w:sz w:val="24"/>
          <w:highlight w:val="none"/>
        </w:rPr>
      </w:pPr>
      <w:r>
        <w:rPr>
          <w:bCs/>
          <w:color w:val="auto"/>
          <w:sz w:val="24"/>
          <w:highlight w:val="none"/>
        </w:rPr>
        <w:t xml:space="preserve">9.2交付方式：</w:t>
      </w:r>
      <w:r>
        <w:rPr>
          <w:color w:val="auto"/>
          <w:sz w:val="24"/>
          <w:highlight w:val="none"/>
        </w:rPr>
        <w:t xml:space="preserve">_________。</w:t>
      </w:r>
      <w:r/>
    </w:p>
    <w:p>
      <w:pPr>
        <w:ind w:firstLine="480"/>
        <w:jc w:val="left"/>
        <w:spacing w:line="560" w:lineRule="exact"/>
        <w:rPr>
          <w:b/>
          <w:color w:val="auto"/>
          <w:sz w:val="24"/>
          <w:highlight w:val="none"/>
        </w:rPr>
      </w:pPr>
      <w:r>
        <w:rPr>
          <w:bCs/>
          <w:color w:val="auto"/>
          <w:sz w:val="24"/>
          <w:highlight w:val="none"/>
        </w:rPr>
        <w:t xml:space="preserve">9.3交付地点：</w:t>
      </w:r>
      <w:r>
        <w:rPr>
          <w:color w:val="auto"/>
          <w:sz w:val="24"/>
          <w:highlight w:val="none"/>
        </w:rPr>
        <w:t xml:space="preserve">_________。</w:t>
      </w:r>
      <w:r/>
    </w:p>
    <w:p>
      <w:pPr>
        <w:ind w:firstLine="482"/>
        <w:jc w:val="left"/>
        <w:spacing w:line="560" w:lineRule="exact"/>
        <w:rPr>
          <w:b/>
          <w:color w:val="auto"/>
          <w:sz w:val="24"/>
          <w:highlight w:val="none"/>
        </w:rPr>
      </w:pPr>
      <w:r>
        <w:rPr>
          <w:b/>
          <w:color w:val="auto"/>
          <w:sz w:val="24"/>
          <w:highlight w:val="none"/>
        </w:rPr>
        <w:t xml:space="preserve">十、合同款支付</w:t>
      </w:r>
      <w:r/>
    </w:p>
    <w:p>
      <w:pPr>
        <w:ind w:firstLine="480"/>
        <w:jc w:val="left"/>
        <w:spacing w:line="560" w:lineRule="exact"/>
        <w:rPr>
          <w:color w:val="auto"/>
          <w:sz w:val="24"/>
          <w:highlight w:val="none"/>
        </w:rPr>
      </w:pPr>
      <w:r>
        <w:rPr>
          <w:bCs/>
          <w:color w:val="auto"/>
          <w:sz w:val="24"/>
          <w:highlight w:val="none"/>
        </w:rPr>
        <w:t xml:space="preserve">10.1付款方式：</w:t>
      </w:r>
      <w:r>
        <w:rPr>
          <w:rFonts w:eastAsia="Arial"/>
          <w:bCs/>
          <w:color w:val="auto"/>
          <w:sz w:val="24"/>
          <w:highlight w:val="none"/>
          <w:u w:val="single"/>
        </w:rPr>
        <w:t xml:space="preserve">         </w:t>
      </w:r>
      <w:r>
        <w:rPr>
          <w:color w:val="auto"/>
          <w:sz w:val="24"/>
          <w:highlight w:val="none"/>
        </w:rPr>
        <w:t xml:space="preserve">。</w:t>
      </w:r>
      <w:r/>
    </w:p>
    <w:p>
      <w:pPr>
        <w:ind w:firstLine="480"/>
        <w:jc w:val="left"/>
        <w:spacing w:line="560" w:lineRule="exact"/>
        <w:rPr>
          <w:bCs/>
          <w:color w:val="auto"/>
          <w:sz w:val="24"/>
          <w:highlight w:val="none"/>
        </w:rPr>
      </w:pPr>
      <w:r>
        <w:rPr>
          <w:bCs/>
          <w:color w:val="auto"/>
          <w:sz w:val="24"/>
          <w:highlight w:val="none"/>
        </w:rPr>
        <w:t xml:space="preserve">10.2</w:t>
      </w:r>
      <w:r>
        <w:rPr>
          <w:color w:val="auto"/>
          <w:sz w:val="24"/>
          <w:highlight w:val="none"/>
        </w:rPr>
        <w:t xml:space="preserve">当采购数量与实际使用数量不一致时，乙方根据实际使用量提供产品和服务，合同的最终结算金额按实际使用量乘以中标单价进行计算。</w:t>
      </w:r>
      <w:r/>
    </w:p>
    <w:p>
      <w:pPr>
        <w:ind w:firstLine="482"/>
        <w:jc w:val="left"/>
        <w:spacing w:line="560" w:lineRule="exact"/>
        <w:rPr>
          <w:b/>
          <w:color w:val="auto"/>
          <w:sz w:val="24"/>
          <w:highlight w:val="none"/>
        </w:rPr>
      </w:pPr>
      <w:r>
        <w:rPr>
          <w:b/>
          <w:color w:val="auto"/>
          <w:sz w:val="24"/>
          <w:highlight w:val="none"/>
        </w:rPr>
        <w:t xml:space="preserve">十一、税费</w:t>
      </w:r>
      <w:r/>
    </w:p>
    <w:p>
      <w:pPr>
        <w:ind w:firstLine="480"/>
        <w:jc w:val="left"/>
        <w:spacing w:line="560" w:lineRule="exact"/>
        <w:rPr>
          <w:rFonts w:eastAsia="仿宋_GB2312"/>
          <w:color w:val="auto"/>
          <w:sz w:val="24"/>
          <w:highlight w:val="none"/>
        </w:rPr>
      </w:pPr>
      <w:r>
        <w:rPr>
          <w:color w:val="auto"/>
          <w:sz w:val="24"/>
          <w:highlight w:val="none"/>
        </w:rPr>
        <w:t xml:space="preserve">11.1 本合同执行中相关的一切税费均由乙方负担。</w:t>
      </w:r>
      <w:r/>
    </w:p>
    <w:p>
      <w:pPr>
        <w:ind w:firstLine="482"/>
        <w:jc w:val="left"/>
        <w:spacing w:line="560" w:lineRule="exact"/>
        <w:rPr>
          <w:color w:val="auto"/>
          <w:sz w:val="24"/>
          <w:highlight w:val="none"/>
        </w:rPr>
      </w:pPr>
      <w:r>
        <w:rPr>
          <w:b/>
          <w:color w:val="auto"/>
          <w:sz w:val="24"/>
          <w:highlight w:val="none"/>
        </w:rPr>
        <w:t xml:space="preserve">十二、质量保证及售后服务</w:t>
      </w:r>
      <w:r/>
    </w:p>
    <w:p>
      <w:pPr>
        <w:ind w:firstLine="480"/>
        <w:jc w:val="left"/>
        <w:spacing w:line="560" w:lineRule="exact"/>
        <w:rPr>
          <w:color w:val="auto"/>
          <w:sz w:val="24"/>
          <w:highlight w:val="none"/>
        </w:rPr>
      </w:pPr>
      <w:r>
        <w:rPr>
          <w:color w:val="auto"/>
          <w:sz w:val="24"/>
          <w:highlight w:val="none"/>
        </w:rPr>
        <w:t xml:space="preserve">12.1乙方应按招标文件规定和响应文件承诺的性能、技术要求、质量标准向甲方提供产品或服务。</w:t>
      </w:r>
      <w:r/>
    </w:p>
    <w:p>
      <w:pPr>
        <w:ind w:firstLine="480"/>
        <w:jc w:val="left"/>
        <w:spacing w:line="560" w:lineRule="exact"/>
        <w:rPr>
          <w:color w:val="auto"/>
          <w:sz w:val="24"/>
          <w:highlight w:val="none"/>
        </w:rPr>
      </w:pPr>
      <w:r>
        <w:rPr>
          <w:color w:val="auto"/>
          <w:sz w:val="24"/>
          <w:highlight w:val="none"/>
        </w:rPr>
        <w:t xml:space="preserve">12.2乙方提供的产品或服务在质保期内因其本身出现质量问题，根据实际情况，经双方协商，可按以下办法处理：</w:t>
      </w:r>
      <w:r/>
    </w:p>
    <w:p>
      <w:pPr>
        <w:ind w:firstLine="480"/>
        <w:jc w:val="left"/>
        <w:spacing w:line="560" w:lineRule="exact"/>
        <w:rPr>
          <w:color w:val="auto"/>
          <w:sz w:val="24"/>
          <w:highlight w:val="none"/>
        </w:rPr>
      </w:pPr>
      <w:r>
        <w:rPr>
          <w:color w:val="auto"/>
          <w:sz w:val="24"/>
          <w:highlight w:val="none"/>
        </w:rPr>
        <w:t xml:space="preserve">（1）更换：由乙方承担所发生的全部费用。</w:t>
      </w:r>
      <w:r/>
    </w:p>
    <w:p>
      <w:pPr>
        <w:ind w:firstLine="480"/>
        <w:jc w:val="left"/>
        <w:spacing w:line="560" w:lineRule="exact"/>
        <w:rPr>
          <w:color w:val="auto"/>
          <w:sz w:val="24"/>
          <w:highlight w:val="none"/>
        </w:rPr>
      </w:pPr>
      <w:r>
        <w:rPr>
          <w:color w:val="auto"/>
          <w:sz w:val="24"/>
          <w:highlight w:val="none"/>
        </w:rPr>
        <w:t xml:space="preserve">（2）合同终止处理：合同终止，并退还甲方支付的合同款，同时应承担由此产生的所有费用，甲方不承担发生任何费用。</w:t>
      </w:r>
      <w:r/>
    </w:p>
    <w:p>
      <w:pPr>
        <w:ind w:firstLine="480"/>
        <w:jc w:val="left"/>
        <w:spacing w:line="560" w:lineRule="exact"/>
        <w:rPr>
          <w:rFonts w:hint="eastAsia" w:eastAsia="宋体"/>
          <w:color w:val="auto"/>
          <w:sz w:val="24"/>
          <w:highlight w:val="none"/>
          <w:lang w:eastAsia="zh-CN"/>
        </w:rPr>
      </w:pPr>
      <w:r>
        <w:rPr>
          <w:color w:val="auto"/>
          <w:sz w:val="24"/>
          <w:highlight w:val="none"/>
        </w:rPr>
        <w:t xml:space="preserve">12.3如在使用过程中发生质量问题，乙方在接到甲方通知后在</w:t>
      </w:r>
      <w:r>
        <w:rPr>
          <w:rFonts w:hint="eastAsia"/>
          <w:color w:val="auto"/>
          <w:sz w:val="24"/>
          <w:highlight w:val="none"/>
          <w:u w:val="single"/>
          <w:lang w:val="en-US" w:eastAsia="zh-CN"/>
        </w:rPr>
        <w:t xml:space="preserve">   </w:t>
      </w:r>
      <w:r>
        <w:rPr>
          <w:color w:val="auto"/>
          <w:sz w:val="24"/>
          <w:highlight w:val="none"/>
        </w:rPr>
        <w:t xml:space="preserve">小时内到达甲方现场</w:t>
      </w:r>
      <w:r>
        <w:rPr>
          <w:rFonts w:hint="eastAsia"/>
          <w:color w:val="auto"/>
          <w:sz w:val="24"/>
          <w:highlight w:val="none"/>
          <w:lang w:eastAsia="zh-CN"/>
        </w:rPr>
        <w:t xml:space="preserve">，</w:t>
      </w:r>
      <w:r>
        <w:rPr>
          <w:rFonts w:hint="eastAsia" w:ascii="Times New Roman" w:eastAsia="宋体"/>
          <w:color w:val="auto"/>
          <w:sz w:val="24"/>
          <w:highlight w:val="none"/>
          <w:u w:val="single"/>
          <w:lang w:val="en-US" w:eastAsia="zh-CN"/>
        </w:rPr>
        <w:t xml:space="preserve">   </w:t>
      </w:r>
      <w:r>
        <w:rPr>
          <w:color w:val="auto"/>
          <w:sz w:val="24"/>
          <w:highlight w:val="none"/>
        </w:rPr>
        <w:t xml:space="preserve">小时内</w:t>
      </w:r>
      <w:r>
        <w:rPr>
          <w:rFonts w:hint="eastAsia"/>
          <w:color w:val="auto"/>
          <w:sz w:val="24"/>
          <w:highlight w:val="none"/>
          <w:lang w:eastAsia="zh-CN"/>
        </w:rPr>
        <w:t xml:space="preserve">完成处置。</w:t>
      </w:r>
      <w:r/>
    </w:p>
    <w:p>
      <w:pPr>
        <w:ind w:firstLine="480"/>
        <w:jc w:val="left"/>
        <w:spacing w:line="560" w:lineRule="exact"/>
        <w:rPr>
          <w:color w:val="auto"/>
          <w:sz w:val="24"/>
          <w:highlight w:val="none"/>
        </w:rPr>
      </w:pPr>
      <w:r>
        <w:rPr>
          <w:color w:val="auto"/>
          <w:sz w:val="24"/>
          <w:highlight w:val="none"/>
        </w:rPr>
        <w:t xml:space="preserve">12.4在质保期内，乙方应对产品或服务出现的质量及安全问题负责处理解决并承担一切费用。</w:t>
      </w:r>
      <w:r/>
    </w:p>
    <w:p>
      <w:pPr>
        <w:ind w:firstLine="482"/>
        <w:jc w:val="left"/>
        <w:spacing w:line="560" w:lineRule="exact"/>
        <w:rPr>
          <w:b/>
          <w:color w:val="auto"/>
          <w:sz w:val="24"/>
          <w:highlight w:val="none"/>
        </w:rPr>
      </w:pPr>
      <w:r>
        <w:rPr>
          <w:b/>
          <w:color w:val="auto"/>
          <w:sz w:val="24"/>
          <w:highlight w:val="none"/>
        </w:rPr>
        <w:t xml:space="preserve">十三、验收</w:t>
      </w:r>
      <w:r/>
    </w:p>
    <w:p>
      <w:pPr>
        <w:ind w:firstLine="480"/>
        <w:jc w:val="left"/>
        <w:spacing w:line="560" w:lineRule="exact"/>
        <w:rPr>
          <w:color w:val="auto"/>
          <w:sz w:val="24"/>
          <w:highlight w:val="none"/>
        </w:rPr>
      </w:pPr>
      <w:r>
        <w:rPr>
          <w:color w:val="auto"/>
          <w:sz w:val="24"/>
          <w:highlight w:val="none"/>
        </w:rPr>
        <w:t xml:space="preserve">13.1甲方对乙方提交的产品或服务依据招标文件上的项目需求要求、乙方响应文件及国家有关质量标准进行验收。</w:t>
      </w:r>
      <w:r/>
    </w:p>
    <w:p>
      <w:pPr>
        <w:ind w:firstLine="480"/>
        <w:jc w:val="left"/>
        <w:spacing w:line="560" w:lineRule="exact"/>
        <w:rPr>
          <w:color w:val="auto"/>
          <w:sz w:val="24"/>
          <w:highlight w:val="none"/>
        </w:rPr>
      </w:pPr>
      <w:r>
        <w:rPr>
          <w:color w:val="auto"/>
          <w:sz w:val="24"/>
          <w:highlight w:val="none"/>
        </w:rPr>
        <w:t xml:space="preserve">13.2乙方交货前应对产品或服务作出全面检查和对验收文件进行整理，并列出清单，作为甲方验收和使用的技术条件依据，检验的结果应随服务一起提交甲方。</w:t>
      </w:r>
      <w:r/>
    </w:p>
    <w:p>
      <w:pPr>
        <w:ind w:firstLine="480"/>
        <w:jc w:val="left"/>
        <w:spacing w:line="560" w:lineRule="exact"/>
        <w:rPr>
          <w:color w:val="auto"/>
          <w:sz w:val="24"/>
          <w:highlight w:val="none"/>
        </w:rPr>
      </w:pPr>
      <w:r>
        <w:rPr>
          <w:color w:val="auto"/>
          <w:sz w:val="24"/>
          <w:highlight w:val="none"/>
        </w:rPr>
        <w:t xml:space="preserve">13.3甲方对乙方提供的产品或服务在使用前，乙方需负责培训甲方的使用操作人员，并协助甲方一起试用，直到符合技术要求，甲方才做最终验收。</w:t>
      </w:r>
      <w:r/>
    </w:p>
    <w:p>
      <w:pPr>
        <w:ind w:firstLine="480"/>
        <w:jc w:val="left"/>
        <w:spacing w:line="560" w:lineRule="exact"/>
        <w:rPr>
          <w:color w:val="auto"/>
          <w:sz w:val="24"/>
          <w:highlight w:val="none"/>
        </w:rPr>
      </w:pPr>
      <w:r>
        <w:rPr>
          <w:color w:val="auto"/>
          <w:sz w:val="24"/>
          <w:highlight w:val="none"/>
        </w:rPr>
        <w:t xml:space="preserve">13.4对技术复杂的产品或服务，甲方可请国家认可的专业检测机构参与初步验收及最终验收，并由其出具质量检测报告。</w:t>
      </w:r>
      <w:r/>
    </w:p>
    <w:p>
      <w:pPr>
        <w:ind w:firstLine="480"/>
        <w:jc w:val="left"/>
        <w:spacing w:line="560" w:lineRule="exact"/>
        <w:rPr>
          <w:color w:val="auto"/>
          <w:sz w:val="24"/>
          <w:highlight w:val="none"/>
        </w:rPr>
      </w:pPr>
      <w:r>
        <w:rPr>
          <w:color w:val="auto"/>
          <w:sz w:val="24"/>
          <w:highlight w:val="none"/>
        </w:rPr>
        <w:t xml:space="preserve">13.5验收时乙方必须在现场，验收完毕后作出验收结果报告；招标文件规定以外的验收费用由甲乙双方协商解决。</w:t>
      </w:r>
      <w:r/>
    </w:p>
    <w:p>
      <w:pPr>
        <w:ind w:firstLine="482"/>
        <w:jc w:val="left"/>
        <w:spacing w:line="560" w:lineRule="exact"/>
        <w:rPr>
          <w:b/>
          <w:color w:val="auto"/>
          <w:sz w:val="24"/>
          <w:highlight w:val="none"/>
        </w:rPr>
      </w:pPr>
      <w:r>
        <w:rPr>
          <w:b/>
          <w:color w:val="auto"/>
          <w:sz w:val="24"/>
          <w:highlight w:val="none"/>
        </w:rPr>
        <w:t xml:space="preserve">十四、合同内容的交付</w:t>
      </w:r>
      <w:r/>
    </w:p>
    <w:p>
      <w:pPr>
        <w:ind w:firstLine="480"/>
        <w:jc w:val="left"/>
        <w:spacing w:line="560" w:lineRule="exact"/>
        <w:rPr>
          <w:color w:val="auto"/>
          <w:sz w:val="24"/>
          <w:highlight w:val="none"/>
        </w:rPr>
      </w:pPr>
      <w:r>
        <w:rPr>
          <w:color w:val="auto"/>
          <w:sz w:val="24"/>
          <w:highlight w:val="none"/>
        </w:rPr>
        <w:t xml:space="preserve">14.1乙方应保证合同标的安全运达甲方指定地点。</w:t>
      </w:r>
      <w:r/>
    </w:p>
    <w:p>
      <w:pPr>
        <w:ind w:firstLine="480"/>
        <w:jc w:val="left"/>
        <w:spacing w:line="560" w:lineRule="exact"/>
        <w:rPr>
          <w:color w:val="auto"/>
          <w:sz w:val="24"/>
          <w:highlight w:val="none"/>
        </w:rPr>
      </w:pPr>
      <w:r>
        <w:rPr>
          <w:color w:val="auto"/>
          <w:sz w:val="24"/>
          <w:highlight w:val="none"/>
        </w:rPr>
        <w:t xml:space="preserve">14.2 使用说明书、质量检验证明书一并提交甲方。</w:t>
      </w:r>
      <w:r/>
    </w:p>
    <w:p>
      <w:pPr>
        <w:ind w:firstLine="480"/>
        <w:jc w:val="left"/>
        <w:spacing w:line="560" w:lineRule="exact"/>
        <w:rPr>
          <w:color w:val="auto"/>
          <w:sz w:val="24"/>
          <w:highlight w:val="none"/>
        </w:rPr>
      </w:pPr>
      <w:r>
        <w:rPr>
          <w:color w:val="auto"/>
          <w:sz w:val="24"/>
          <w:highlight w:val="none"/>
        </w:rPr>
        <w:t xml:space="preserve">14.3 乙方在合同标的交付甲方48小时前通知甲方准备接收。</w:t>
      </w:r>
      <w:r/>
    </w:p>
    <w:p>
      <w:pPr>
        <w:ind w:firstLine="480"/>
        <w:jc w:val="left"/>
        <w:spacing w:line="560" w:lineRule="exact"/>
        <w:rPr>
          <w:color w:val="auto"/>
          <w:sz w:val="24"/>
          <w:highlight w:val="none"/>
        </w:rPr>
      </w:pPr>
      <w:r>
        <w:rPr>
          <w:color w:val="auto"/>
          <w:sz w:val="24"/>
          <w:highlight w:val="none"/>
        </w:rPr>
        <w:t xml:space="preserve">14.4 合同标的在交付甲方前发生的风险均由乙方负责。</w:t>
      </w:r>
      <w:r/>
    </w:p>
    <w:p>
      <w:pPr>
        <w:ind w:firstLine="480"/>
        <w:jc w:val="left"/>
        <w:spacing w:line="560" w:lineRule="exact"/>
        <w:rPr>
          <w:color w:val="auto"/>
          <w:sz w:val="24"/>
          <w:highlight w:val="none"/>
        </w:rPr>
      </w:pPr>
      <w:r>
        <w:rPr>
          <w:color w:val="auto"/>
          <w:sz w:val="24"/>
          <w:highlight w:val="none"/>
        </w:rPr>
        <w:t xml:space="preserve">14.5 合同标的在规定的交付期限内由乙方送达甲方指定的地点视为交付，乙方同时需通知甲方已送达。</w:t>
      </w:r>
      <w:r/>
    </w:p>
    <w:p>
      <w:pPr>
        <w:ind w:firstLine="482"/>
        <w:jc w:val="left"/>
        <w:spacing w:line="560" w:lineRule="exact"/>
        <w:rPr>
          <w:b/>
          <w:color w:val="auto"/>
          <w:sz w:val="24"/>
          <w:highlight w:val="none"/>
        </w:rPr>
      </w:pPr>
      <w:r>
        <w:rPr>
          <w:b/>
          <w:color w:val="auto"/>
          <w:sz w:val="24"/>
          <w:highlight w:val="none"/>
        </w:rPr>
        <w:t xml:space="preserve">十五、违约责任</w:t>
      </w:r>
      <w:r/>
    </w:p>
    <w:p>
      <w:pPr>
        <w:ind w:firstLine="480"/>
        <w:jc w:val="left"/>
        <w:spacing w:line="560" w:lineRule="exact"/>
        <w:rPr>
          <w:color w:val="auto"/>
          <w:sz w:val="24"/>
          <w:highlight w:val="none"/>
        </w:rPr>
      </w:pPr>
      <w:r>
        <w:rPr>
          <w:color w:val="auto"/>
          <w:sz w:val="24"/>
          <w:highlight w:val="none"/>
        </w:rPr>
        <w:t xml:space="preserve">15.1甲方无正当理由拒收的，甲方向乙方偿付拒收货款总值的百分之五违约金。</w:t>
      </w:r>
      <w:r/>
    </w:p>
    <w:p>
      <w:pPr>
        <w:ind w:firstLine="480"/>
        <w:jc w:val="left"/>
        <w:spacing w:line="560" w:lineRule="exact"/>
        <w:rPr>
          <w:color w:val="auto"/>
          <w:sz w:val="24"/>
          <w:highlight w:val="none"/>
        </w:rPr>
      </w:pPr>
      <w:r>
        <w:rPr>
          <w:color w:val="auto"/>
          <w:sz w:val="24"/>
          <w:highlight w:val="none"/>
        </w:rPr>
        <w:t xml:space="preserve">15.2 甲方无故逾期验收和办理合同款支付手续的,甲方应按逾期付款总额每日万分之五向乙方支付违约金。</w:t>
      </w:r>
      <w:r/>
    </w:p>
    <w:p>
      <w:pPr>
        <w:ind w:firstLine="480"/>
        <w:jc w:val="left"/>
        <w:spacing w:line="560" w:lineRule="exact"/>
        <w:rPr>
          <w:color w:val="auto"/>
          <w:sz w:val="24"/>
          <w:highlight w:val="none"/>
        </w:rPr>
      </w:pPr>
      <w:r>
        <w:rPr>
          <w:color w:val="auto"/>
          <w:sz w:val="24"/>
          <w:highlight w:val="none"/>
        </w:rPr>
        <w:t xml:space="preserve">15.3 乙方逾期交付合同标的的，乙方应按逾期交货总额每日千分之六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80"/>
        <w:jc w:val="left"/>
        <w:spacing w:line="560" w:lineRule="exact"/>
        <w:rPr>
          <w:color w:val="auto"/>
          <w:sz w:val="24"/>
          <w:highlight w:val="none"/>
        </w:rPr>
      </w:pPr>
      <w:r>
        <w:rPr>
          <w:color w:val="auto"/>
          <w:sz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60" w:lineRule="exact"/>
        <w:rPr>
          <w:b/>
          <w:color w:val="auto"/>
          <w:sz w:val="24"/>
          <w:highlight w:val="none"/>
        </w:rPr>
      </w:pPr>
      <w:r>
        <w:rPr>
          <w:b/>
          <w:color w:val="auto"/>
          <w:sz w:val="24"/>
          <w:highlight w:val="none"/>
        </w:rPr>
        <w:t xml:space="preserve">十六、不可抗力事件处理</w:t>
      </w:r>
      <w:r/>
    </w:p>
    <w:p>
      <w:pPr>
        <w:ind w:firstLine="480"/>
        <w:jc w:val="left"/>
        <w:spacing w:line="560" w:lineRule="exact"/>
        <w:rPr>
          <w:color w:val="auto"/>
          <w:sz w:val="24"/>
          <w:highlight w:val="none"/>
        </w:rPr>
      </w:pPr>
      <w:r>
        <w:rPr>
          <w:color w:val="auto"/>
          <w:sz w:val="24"/>
          <w:highlight w:val="none"/>
        </w:rPr>
        <w:t xml:space="preserve">16.1 在合同有效期内，任何一方因不可抗力事件导致不能履行合同，则合同履行期延长，其延长期与不可抗力影响期相同。</w:t>
      </w:r>
      <w:r/>
    </w:p>
    <w:p>
      <w:pPr>
        <w:ind w:firstLine="480"/>
        <w:jc w:val="left"/>
        <w:spacing w:line="560" w:lineRule="exact"/>
        <w:rPr>
          <w:color w:val="auto"/>
          <w:sz w:val="24"/>
          <w:highlight w:val="none"/>
        </w:rPr>
      </w:pPr>
      <w:r>
        <w:rPr>
          <w:color w:val="auto"/>
          <w:sz w:val="24"/>
          <w:highlight w:val="none"/>
        </w:rPr>
        <w:t xml:space="preserve">16.2 不可抗力事件发生后，应立即通知对方，并寄送有关权威机构出具的证明。</w:t>
      </w:r>
      <w:r/>
    </w:p>
    <w:p>
      <w:pPr>
        <w:ind w:firstLine="480"/>
        <w:jc w:val="left"/>
        <w:spacing w:line="560" w:lineRule="exact"/>
        <w:rPr>
          <w:color w:val="auto"/>
          <w:sz w:val="24"/>
          <w:highlight w:val="none"/>
        </w:rPr>
      </w:pPr>
      <w:r>
        <w:rPr>
          <w:color w:val="auto"/>
          <w:sz w:val="24"/>
          <w:highlight w:val="none"/>
        </w:rPr>
        <w:t xml:space="preserve">16.3不可抗力事件延续120天以上，双方应通过友好协商，确定是否继续履行合同。</w:t>
      </w:r>
      <w:r/>
    </w:p>
    <w:p>
      <w:pPr>
        <w:ind w:firstLine="482"/>
        <w:jc w:val="left"/>
        <w:spacing w:line="560" w:lineRule="exact"/>
        <w:rPr>
          <w:b/>
          <w:color w:val="auto"/>
          <w:sz w:val="24"/>
          <w:highlight w:val="none"/>
        </w:rPr>
      </w:pPr>
      <w:r>
        <w:rPr>
          <w:b/>
          <w:color w:val="auto"/>
          <w:sz w:val="24"/>
          <w:highlight w:val="none"/>
        </w:rPr>
        <w:t xml:space="preserve">十七、争议解决</w:t>
      </w:r>
      <w:r/>
    </w:p>
    <w:p>
      <w:pPr>
        <w:ind w:firstLine="480"/>
        <w:jc w:val="left"/>
        <w:spacing w:line="560" w:lineRule="exact"/>
        <w:rPr>
          <w:color w:val="auto"/>
          <w:sz w:val="24"/>
          <w:highlight w:val="none"/>
        </w:rPr>
      </w:pPr>
      <w:r>
        <w:rPr>
          <w:color w:val="auto"/>
          <w:sz w:val="24"/>
          <w:highlight w:val="none"/>
        </w:rPr>
        <w:t xml:space="preserve">17.1 双方在执行合同中所发生的一切争议，应通过协商解决。如协商不成，按下列第</w:t>
      </w:r>
      <w:r>
        <w:rPr>
          <w:color w:val="auto"/>
          <w:sz w:val="24"/>
          <w:highlight w:val="none"/>
          <w:u w:val="single"/>
        </w:rPr>
        <w:t xml:space="preserve"> （1） </w:t>
      </w:r>
      <w:r>
        <w:rPr>
          <w:color w:val="auto"/>
          <w:sz w:val="24"/>
          <w:highlight w:val="none"/>
        </w:rPr>
        <w:t xml:space="preserve">种方式解决：</w:t>
      </w:r>
      <w:r/>
    </w:p>
    <w:p>
      <w:pPr>
        <w:ind w:firstLine="480"/>
        <w:jc w:val="left"/>
        <w:spacing w:line="560" w:lineRule="exact"/>
        <w:rPr>
          <w:color w:val="auto"/>
          <w:sz w:val="24"/>
          <w:highlight w:val="none"/>
        </w:rPr>
      </w:pPr>
      <w:r>
        <w:rPr>
          <w:color w:val="auto"/>
          <w:sz w:val="24"/>
          <w:highlight w:val="none"/>
        </w:rPr>
        <w:t xml:space="preserve">（1）向连云港仲裁委员会申请仲裁。</w:t>
      </w:r>
      <w:r/>
    </w:p>
    <w:p>
      <w:pPr>
        <w:ind w:firstLine="480"/>
        <w:jc w:val="left"/>
        <w:spacing w:line="560" w:lineRule="exact"/>
        <w:rPr>
          <w:color w:val="auto"/>
          <w:sz w:val="24"/>
          <w:highlight w:val="none"/>
        </w:rPr>
      </w:pPr>
      <w:r>
        <w:rPr>
          <w:color w:val="auto"/>
          <w:sz w:val="24"/>
          <w:highlight w:val="none"/>
        </w:rPr>
        <w:t xml:space="preserve">（2）向合同签订地法院起诉，合同签订地在此约定为连云港市。</w:t>
      </w:r>
      <w:r/>
    </w:p>
    <w:p>
      <w:pPr>
        <w:ind w:firstLine="482"/>
        <w:jc w:val="left"/>
        <w:spacing w:line="560" w:lineRule="exact"/>
        <w:rPr>
          <w:b/>
          <w:color w:val="auto"/>
          <w:sz w:val="24"/>
          <w:highlight w:val="none"/>
        </w:rPr>
      </w:pPr>
      <w:r>
        <w:rPr>
          <w:b/>
          <w:color w:val="auto"/>
          <w:sz w:val="24"/>
          <w:highlight w:val="none"/>
        </w:rPr>
        <w:t xml:space="preserve">十八、合同生效及其它</w:t>
      </w:r>
      <w:r/>
    </w:p>
    <w:p>
      <w:pPr>
        <w:ind w:firstLine="480"/>
        <w:jc w:val="left"/>
        <w:spacing w:line="560" w:lineRule="exact"/>
        <w:rPr>
          <w:color w:val="auto"/>
          <w:sz w:val="24"/>
          <w:highlight w:val="none"/>
        </w:rPr>
      </w:pPr>
      <w:r>
        <w:rPr>
          <w:color w:val="auto"/>
          <w:sz w:val="24"/>
          <w:highlight w:val="none"/>
        </w:rPr>
        <w:t xml:space="preserve">18.1合同经双方法定代表人或委托代理人签字并加盖单位公章后生效。</w:t>
      </w:r>
      <w:r/>
    </w:p>
    <w:p>
      <w:pPr>
        <w:ind w:firstLine="480"/>
        <w:jc w:val="left"/>
        <w:spacing w:line="560" w:lineRule="exact"/>
        <w:rPr>
          <w:color w:val="auto"/>
          <w:sz w:val="24"/>
          <w:highlight w:val="none"/>
        </w:rPr>
      </w:pPr>
      <w:r>
        <w:rPr>
          <w:color w:val="auto"/>
          <w:sz w:val="24"/>
          <w:highlight w:val="none"/>
        </w:rPr>
        <w:t xml:space="preserve">18.2本合同未尽事宜，遵照《中华人民共和国民法典》有关条文执行。</w:t>
      </w:r>
      <w:r/>
    </w:p>
    <w:p>
      <w:pPr>
        <w:ind w:firstLine="480"/>
        <w:jc w:val="left"/>
        <w:spacing w:line="560" w:lineRule="exact"/>
        <w:rPr>
          <w:color w:val="auto"/>
          <w:sz w:val="24"/>
          <w:highlight w:val="none"/>
        </w:rPr>
      </w:pPr>
      <w:r>
        <w:rPr>
          <w:color w:val="auto"/>
          <w:sz w:val="24"/>
          <w:highlight w:val="none"/>
        </w:rPr>
        <w:t xml:space="preserve">18.3本合同正本一式</w:t>
      </w:r>
      <w:r>
        <w:rPr>
          <w:rFonts w:hint="eastAsia"/>
          <w:color w:val="auto"/>
          <w:sz w:val="24"/>
          <w:highlight w:val="none"/>
          <w:u w:val="single"/>
        </w:rPr>
        <w:t xml:space="preserve"> </w:t>
      </w:r>
      <w:r>
        <w:rPr>
          <w:rFonts w:hint="eastAsia"/>
          <w:color w:val="auto"/>
          <w:sz w:val="24"/>
          <w:highlight w:val="none"/>
          <w:u w:val="single"/>
          <w:lang w:val="en-US" w:eastAsia="zh-CN"/>
        </w:rPr>
        <w:t xml:space="preserve">四</w:t>
      </w:r>
      <w:r>
        <w:rPr>
          <w:rFonts w:hint="eastAsia"/>
          <w:color w:val="auto"/>
          <w:sz w:val="24"/>
          <w:highlight w:val="none"/>
          <w:u w:val="single"/>
        </w:rPr>
        <w:t xml:space="preserve"> </w:t>
      </w:r>
      <w:r>
        <w:rPr>
          <w:color w:val="auto"/>
          <w:sz w:val="24"/>
          <w:highlight w:val="none"/>
        </w:rPr>
        <w:t xml:space="preserve">份，具有同等法律效力，甲方、乙方各执</w:t>
      </w:r>
      <w:r>
        <w:rPr>
          <w:rFonts w:hint="eastAsia"/>
          <w:color w:val="auto"/>
          <w:sz w:val="24"/>
          <w:highlight w:val="none"/>
          <w:u w:val="single"/>
        </w:rPr>
        <w:t xml:space="preserve"> </w:t>
      </w:r>
      <w:r>
        <w:rPr>
          <w:rFonts w:hint="eastAsia"/>
          <w:color w:val="auto"/>
          <w:sz w:val="24"/>
          <w:highlight w:val="none"/>
          <w:u w:val="single"/>
          <w:lang w:eastAsia="zh-CN"/>
        </w:rPr>
        <w:t xml:space="preserve">二</w:t>
      </w:r>
      <w:r>
        <w:rPr>
          <w:rFonts w:hint="eastAsia"/>
          <w:color w:val="auto"/>
          <w:sz w:val="24"/>
          <w:highlight w:val="none"/>
          <w:u w:val="single"/>
        </w:rPr>
        <w:t xml:space="preserve"> </w:t>
      </w:r>
      <w:r>
        <w:rPr>
          <w:color w:val="auto"/>
          <w:sz w:val="24"/>
          <w:highlight w:val="none"/>
        </w:rPr>
        <w:t xml:space="preserve">份。</w:t>
      </w:r>
      <w:r/>
    </w:p>
    <w:p>
      <w:pPr>
        <w:ind w:firstLine="360"/>
        <w:jc w:val="left"/>
        <w:spacing w:line="560" w:lineRule="exact"/>
        <w:rPr>
          <w:color w:val="auto"/>
          <w:sz w:val="24"/>
          <w:highlight w:val="none"/>
        </w:rPr>
      </w:pPr>
      <w:r>
        <w:rPr>
          <w:color w:val="auto"/>
          <w:sz w:val="24"/>
          <w:highlight w:val="none"/>
        </w:rPr>
      </w:r>
      <w:r/>
    </w:p>
    <w:p>
      <w:pPr>
        <w:ind w:firstLine="360"/>
        <w:jc w:val="left"/>
        <w:spacing w:line="560" w:lineRule="exact"/>
        <w:rPr>
          <w:color w:val="auto"/>
          <w:sz w:val="24"/>
          <w:highlight w:val="none"/>
        </w:rPr>
      </w:pPr>
      <w:r>
        <w:rPr>
          <w:color w:val="auto"/>
          <w:sz w:val="24"/>
          <w:highlight w:val="none"/>
        </w:rPr>
      </w:r>
      <w:r/>
    </w:p>
    <w:p>
      <w:pPr>
        <w:ind w:firstLine="360"/>
        <w:jc w:val="left"/>
        <w:spacing w:line="560" w:lineRule="exact"/>
        <w:rPr>
          <w:rFonts w:hint="eastAsia"/>
          <w:color w:val="auto"/>
          <w:sz w:val="24"/>
          <w:highlight w:val="none"/>
          <w:lang w:val="en-US" w:eastAsia="zh-CN"/>
        </w:rPr>
      </w:pPr>
      <w:r>
        <w:rPr>
          <w:rFonts w:hint="eastAsia"/>
          <w:color w:val="auto"/>
          <w:sz w:val="24"/>
          <w:highlight w:val="none"/>
          <w:lang w:val="en-US" w:eastAsia="zh-CN"/>
        </w:rPr>
        <w:t xml:space="preserve">以下无正文：</w:t>
      </w:r>
      <w:r/>
    </w:p>
    <w:p>
      <w:pPr>
        <w:ind w:firstLine="360"/>
        <w:jc w:val="left"/>
        <w:spacing w:line="480" w:lineRule="auto"/>
        <w:rPr>
          <w:rFonts w:hint="eastAsia"/>
          <w:color w:val="auto"/>
          <w:sz w:val="24"/>
          <w:highlight w:val="none"/>
          <w:lang w:val="en-US" w:eastAsia="zh-CN"/>
        </w:rPr>
      </w:pPr>
      <w:r>
        <w:rPr>
          <w:rFonts w:hint="eastAsia"/>
          <w:color w:val="auto"/>
          <w:sz w:val="24"/>
          <w:highlight w:val="none"/>
          <w:lang w:val="en-US" w:eastAsia="zh-CN"/>
        </w:rPr>
      </w:r>
      <w:r/>
    </w:p>
    <w:p>
      <w:pPr>
        <w:ind w:firstLine="480"/>
        <w:jc w:val="left"/>
        <w:spacing w:line="480" w:lineRule="auto"/>
        <w:rPr>
          <w:color w:val="auto"/>
          <w:sz w:val="24"/>
          <w:highlight w:val="none"/>
        </w:rPr>
      </w:pPr>
      <w:r>
        <w:rPr>
          <w:color w:val="auto"/>
          <w:sz w:val="24"/>
          <w:highlight w:val="none"/>
        </w:rPr>
        <w:t xml:space="preserve">甲方：</w:t>
      </w:r>
      <w:r>
        <w:rPr>
          <w:rFonts w:hint="eastAsia"/>
          <w:color w:val="auto"/>
          <w:sz w:val="24"/>
          <w:highlight w:val="none"/>
          <w:lang w:val="en-US" w:eastAsia="zh-CN"/>
        </w:rPr>
        <w:t xml:space="preserve">                      </w:t>
      </w:r>
      <w:r>
        <w:rPr>
          <w:color w:val="auto"/>
          <w:sz w:val="24"/>
          <w:highlight w:val="none"/>
        </w:rPr>
        <w:t xml:space="preserve">            乙方：                     </w:t>
      </w:r>
      <w:r/>
    </w:p>
    <w:p>
      <w:pPr>
        <w:ind w:firstLine="480"/>
        <w:jc w:val="left"/>
        <w:spacing w:line="480" w:lineRule="auto"/>
        <w:rPr>
          <w:color w:val="auto"/>
          <w:sz w:val="24"/>
          <w:highlight w:val="none"/>
        </w:rPr>
      </w:pPr>
      <w:r>
        <w:rPr>
          <w:color w:val="auto"/>
          <w:sz w:val="24"/>
          <w:highlight w:val="none"/>
        </w:rPr>
        <w:t xml:space="preserve">地址：                                  地址：                     </w:t>
      </w:r>
      <w:r/>
    </w:p>
    <w:p>
      <w:pPr>
        <w:ind w:firstLine="480"/>
        <w:jc w:val="left"/>
        <w:spacing w:line="480" w:lineRule="auto"/>
        <w:rPr>
          <w:color w:val="auto"/>
          <w:sz w:val="24"/>
          <w:highlight w:val="none"/>
        </w:rPr>
      </w:pPr>
      <w:r>
        <w:rPr>
          <w:color w:val="auto"/>
          <w:sz w:val="24"/>
          <w:highlight w:val="none"/>
        </w:rPr>
        <w:t xml:space="preserve">法定代表人：                            法定代表人：               </w:t>
      </w:r>
      <w:r/>
    </w:p>
    <w:p>
      <w:pPr>
        <w:ind w:firstLine="480"/>
        <w:jc w:val="left"/>
        <w:spacing w:line="480" w:lineRule="auto"/>
        <w:rPr>
          <w:color w:val="auto"/>
          <w:sz w:val="24"/>
          <w:highlight w:val="none"/>
        </w:rPr>
      </w:pPr>
      <w:r>
        <w:rPr>
          <w:color w:val="auto"/>
          <w:sz w:val="24"/>
          <w:highlight w:val="none"/>
        </w:rPr>
        <w:t xml:space="preserve">委托代理人：                            委托代理人：           </w:t>
      </w:r>
      <w:r/>
    </w:p>
    <w:p>
      <w:pPr>
        <w:ind w:firstLine="480"/>
        <w:jc w:val="left"/>
        <w:spacing w:line="480" w:lineRule="auto"/>
        <w:rPr>
          <w:color w:val="auto"/>
          <w:sz w:val="24"/>
          <w:highlight w:val="none"/>
        </w:rPr>
      </w:pPr>
      <w:r>
        <w:rPr>
          <w:color w:val="auto"/>
          <w:sz w:val="24"/>
          <w:highlight w:val="none"/>
        </w:rPr>
        <w:t xml:space="preserve">电话：                                  电话：                     </w:t>
      </w:r>
      <w:r/>
    </w:p>
    <w:p>
      <w:pPr>
        <w:ind w:firstLine="480"/>
        <w:jc w:val="left"/>
        <w:spacing w:line="480" w:lineRule="auto"/>
        <w:rPr>
          <w:color w:val="auto"/>
          <w:sz w:val="24"/>
          <w:highlight w:val="none"/>
        </w:rPr>
      </w:pPr>
      <w:r>
        <w:rPr>
          <w:color w:val="auto"/>
          <w:sz w:val="24"/>
          <w:highlight w:val="none"/>
        </w:rPr>
        <w:t xml:space="preserve">传真：                                  传真：                     </w:t>
      </w:r>
      <w:r/>
    </w:p>
    <w:p>
      <w:pPr>
        <w:ind w:firstLine="480"/>
        <w:jc w:val="left"/>
        <w:spacing w:line="480" w:lineRule="auto"/>
        <w:rPr>
          <w:color w:val="auto"/>
          <w:sz w:val="24"/>
          <w:highlight w:val="none"/>
        </w:rPr>
      </w:pPr>
      <w:r>
        <w:rPr>
          <w:color w:val="auto"/>
          <w:sz w:val="24"/>
          <w:highlight w:val="none"/>
        </w:rPr>
        <w:t xml:space="preserve">签订日期：      年 </w:t>
      </w:r>
      <w:r>
        <w:rPr>
          <w:rFonts w:hint="eastAsia"/>
          <w:color w:val="auto"/>
          <w:sz w:val="24"/>
          <w:highlight w:val="none"/>
          <w:lang w:val="en-US" w:eastAsia="zh-CN"/>
        </w:rPr>
        <w:t xml:space="preserve"> </w:t>
      </w:r>
      <w:r>
        <w:rPr>
          <w:color w:val="auto"/>
          <w:sz w:val="24"/>
          <w:highlight w:val="none"/>
        </w:rPr>
        <w:t xml:space="preserve"> 月 </w:t>
      </w:r>
      <w:r>
        <w:rPr>
          <w:rFonts w:hint="eastAsia"/>
          <w:color w:val="auto"/>
          <w:sz w:val="24"/>
          <w:highlight w:val="none"/>
          <w:lang w:val="en-US" w:eastAsia="zh-CN"/>
        </w:rPr>
        <w:t xml:space="preserve"> </w:t>
      </w:r>
      <w:r>
        <w:rPr>
          <w:color w:val="auto"/>
          <w:sz w:val="24"/>
          <w:highlight w:val="none"/>
        </w:rPr>
        <w:t xml:space="preserve"> 日</w:t>
      </w:r>
      <w:r/>
    </w:p>
    <w:p>
      <w:pPr>
        <w:pStyle w:val="1096"/>
        <w:rPr>
          <w:rStyle w:val="1094"/>
          <w:color w:val="auto"/>
          <w:sz w:val="24"/>
          <w:highlight w:val="none"/>
        </w:rPr>
      </w:pPr>
      <w:r>
        <w:rPr>
          <w:color w:val="auto"/>
          <w:sz w:val="24"/>
          <w:highlight w:val="none"/>
        </w:rPr>
      </w:r>
      <w:r/>
    </w:p>
    <w:p>
      <w:pPr>
        <w:pStyle w:val="744"/>
        <w:keepNext w:val="0"/>
        <w:spacing w:line="360" w:lineRule="auto"/>
        <w:rPr>
          <w:rFonts w:ascii="Times New Roman" w:hAnsi="Times New Roman"/>
          <w:color w:val="auto"/>
          <w:sz w:val="36"/>
          <w:szCs w:val="36"/>
          <w:highlight w:val="none"/>
        </w:rPr>
      </w:pPr>
      <w:r>
        <w:rPr>
          <w:rFonts w:ascii="Times New Roman" w:hAnsi="Times New Roman"/>
          <w:color w:val="auto"/>
          <w:sz w:val="36"/>
          <w:szCs w:val="36"/>
          <w:highlight w:val="none"/>
        </w:rPr>
      </w:r>
      <w:r/>
    </w:p>
    <w:p>
      <w:pPr>
        <w:rPr>
          <w:color w:val="auto"/>
          <w:highlight w:val="none"/>
        </w:rPr>
      </w:pPr>
      <w:r>
        <w:rPr>
          <w:color w:val="auto"/>
          <w:highlight w:val="none"/>
        </w:rPr>
      </w:r>
      <w:r/>
    </w:p>
    <w:p>
      <w:pPr>
        <w:pStyle w:val="758"/>
        <w:rPr>
          <w:color w:val="auto"/>
          <w:highlight w:val="none"/>
        </w:rPr>
      </w:pPr>
      <w:r>
        <w:rPr>
          <w:color w:val="auto"/>
          <w:highlight w:val="none"/>
        </w:rPr>
      </w:r>
      <w:r/>
    </w:p>
    <w:p>
      <w:pPr>
        <w:pStyle w:val="758"/>
        <w:rPr>
          <w:color w:val="auto"/>
          <w:highlight w:val="none"/>
        </w:rPr>
      </w:pPr>
      <w:r>
        <w:rPr>
          <w:color w:val="auto"/>
          <w:highlight w:val="none"/>
        </w:rPr>
      </w:r>
      <w:r/>
    </w:p>
    <w:p>
      <w:pPr>
        <w:pStyle w:val="758"/>
        <w:rPr>
          <w:color w:val="auto"/>
          <w:highlight w:val="none"/>
        </w:rPr>
      </w:pPr>
      <w:r>
        <w:rPr>
          <w:color w:val="auto"/>
          <w:highlight w:val="none"/>
        </w:rPr>
      </w:r>
      <w:r/>
    </w:p>
    <w:p>
      <w:pPr>
        <w:pStyle w:val="758"/>
        <w:rPr>
          <w:color w:val="auto"/>
          <w:highlight w:val="none"/>
        </w:rPr>
      </w:pPr>
      <w:r>
        <w:rPr>
          <w:color w:val="auto"/>
          <w:highlight w:val="none"/>
        </w:rPr>
      </w:r>
      <w:r/>
    </w:p>
    <w:p>
      <w:pPr>
        <w:pStyle w:val="758"/>
        <w:rPr>
          <w:color w:val="auto"/>
          <w:highlight w:val="none"/>
        </w:rPr>
      </w:pPr>
      <w:r>
        <w:rPr>
          <w:color w:val="auto"/>
          <w:highlight w:val="none"/>
        </w:rPr>
      </w:r>
      <w:r/>
    </w:p>
    <w:p>
      <w:pPr>
        <w:pStyle w:val="758"/>
        <w:rPr>
          <w:color w:val="auto"/>
          <w:highlight w:val="none"/>
        </w:rPr>
      </w:pPr>
      <w:r>
        <w:rPr>
          <w:color w:val="auto"/>
          <w:highlight w:val="none"/>
        </w:rPr>
      </w:r>
      <w:r/>
    </w:p>
    <w:p>
      <w:pPr>
        <w:pStyle w:val="758"/>
        <w:rPr>
          <w:color w:val="auto"/>
          <w:highlight w:val="none"/>
        </w:rPr>
      </w:pPr>
      <w:r>
        <w:rPr>
          <w:color w:val="auto"/>
          <w:highlight w:val="none"/>
        </w:rPr>
      </w:r>
      <w:r/>
    </w:p>
    <w:p>
      <w:pPr>
        <w:pStyle w:val="758"/>
        <w:rPr>
          <w:color w:val="auto"/>
          <w:highlight w:val="none"/>
        </w:rPr>
      </w:pPr>
      <w:r>
        <w:rPr>
          <w:color w:val="auto"/>
          <w:highlight w:val="none"/>
        </w:rPr>
      </w:r>
      <w:r/>
    </w:p>
    <w:p>
      <w:pPr>
        <w:pStyle w:val="758"/>
        <w:rPr>
          <w:color w:val="auto"/>
          <w:highlight w:val="none"/>
        </w:rPr>
      </w:pPr>
      <w:r>
        <w:rPr>
          <w:color w:val="auto"/>
          <w:highlight w:val="none"/>
        </w:rPr>
      </w:r>
      <w:r/>
    </w:p>
    <w:p>
      <w:pPr>
        <w:rPr>
          <w:rFonts w:hint="eastAsia" w:ascii="黑体" w:hAnsi="Times New Roman" w:eastAsia="黑体" w:cs="Times New Roman"/>
          <w:color w:val="auto"/>
          <w:sz w:val="44"/>
          <w:szCs w:val="44"/>
          <w:highlight w:val="none"/>
          <w:shd w:val="clear" w:color="auto" w:fill="auto"/>
          <w:lang w:val="en-US" w:eastAsia="zh-CN" w:bidi="ar-SA"/>
        </w:rPr>
      </w:pPr>
      <w:r/>
      <w:bookmarkStart w:id="253" w:name="_Toc4663"/>
      <w:r/>
      <w:r/>
    </w:p>
    <w:p>
      <w:pPr>
        <w:pStyle w:val="1008"/>
        <w:ind w:left="0" w:firstLine="0"/>
        <w:jc w:val="center"/>
        <w:keepLines w:val="0"/>
        <w:keepNext w:val="0"/>
        <w:pageBreakBefore w:val="0"/>
        <w:spacing w:line="360" w:lineRule="auto"/>
        <w:widowControl w:val="off"/>
        <w:rPr>
          <w:rFonts w:hint="eastAsia" w:hAnsi="宋体"/>
          <w:color w:val="auto"/>
          <w:sz w:val="24"/>
          <w:szCs w:val="24"/>
          <w:highlight w:val="none"/>
          <w:shd w:val="clear" w:color="auto" w:fill="auto"/>
        </w:rPr>
        <w:outlineLvl w:val="0"/>
      </w:pPr>
      <w:r>
        <w:rPr>
          <w:rFonts w:hint="eastAsia" w:ascii="黑体" w:hAnsi="Times New Roman" w:eastAsia="黑体" w:cs="Times New Roman"/>
          <w:color w:val="auto"/>
          <w:sz w:val="44"/>
          <w:szCs w:val="44"/>
          <w:highlight w:val="none"/>
          <w:shd w:val="clear" w:color="auto" w:fill="auto"/>
          <w:lang w:val="en-US" w:eastAsia="zh-CN" w:bidi="ar-SA"/>
        </w:rPr>
        <w:t xml:space="preserve">第</w:t>
      </w:r>
      <w:bookmarkEnd w:id="245"/>
      <w:r>
        <w:rPr>
          <w:rFonts w:hint="eastAsia" w:ascii="黑体" w:hAnsi="Times New Roman" w:eastAsia="黑体" w:cs="Times New Roman"/>
          <w:color w:val="auto"/>
          <w:sz w:val="44"/>
          <w:szCs w:val="44"/>
          <w:highlight w:val="none"/>
          <w:shd w:val="clear" w:color="auto" w:fill="auto"/>
          <w:lang w:val="en-US" w:eastAsia="zh-CN" w:bidi="ar-SA"/>
        </w:rPr>
        <w:t xml:space="preserve">四章 采购需求</w:t>
      </w:r>
      <w:bookmarkEnd w:id="246"/>
      <w:r/>
      <w:bookmarkEnd w:id="247"/>
      <w:r/>
      <w:bookmarkEnd w:id="248"/>
      <w:r/>
      <w:bookmarkEnd w:id="253"/>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bookmarkStart w:id="254" w:name="_Toc49090575"/>
      <w:r/>
      <w:bookmarkStart w:id="255" w:name="_Toc120614281"/>
      <w:r/>
      <w:bookmarkStart w:id="256" w:name="_Toc26554093"/>
      <w:r>
        <w:rPr>
          <w:rFonts w:hint="eastAsia" w:ascii="宋体" w:hAnsi="宋体" w:eastAsia="宋体" w:cs="宋体"/>
          <w:b/>
          <w:color w:val="auto"/>
          <w:sz w:val="24"/>
          <w:highlight w:val="none"/>
        </w:rPr>
        <w:t xml:space="preserve">说明：本项目采购方式为公开招标，项目属性为服务，采购标的对应的中小企业划分标准所属行业为</w:t>
      </w:r>
      <w:r>
        <w:rPr>
          <w:rFonts w:hint="eastAsia" w:ascii="宋体" w:hAnsi="宋体" w:eastAsia="宋体" w:cs="宋体"/>
          <w:b/>
          <w:color w:val="auto"/>
          <w:sz w:val="24"/>
          <w:highlight w:val="none"/>
          <w:u w:val="single"/>
        </w:rPr>
        <w:t xml:space="preserve"> </w:t>
      </w:r>
      <w:r>
        <w:rPr>
          <w:rFonts w:hint="eastAsia" w:ascii="宋体" w:hAnsi="宋体" w:eastAsia="宋体" w:cs="宋体"/>
          <w:b/>
          <w:bCs/>
          <w:color w:val="auto"/>
          <w:sz w:val="24"/>
          <w:highlight w:val="none"/>
          <w:u w:val="single"/>
          <w:lang w:eastAsia="zh-CN"/>
        </w:rPr>
        <w:t xml:space="preserve">其他未列名行业</w:t>
      </w:r>
      <w:r>
        <w:rPr>
          <w:rFonts w:hint="eastAsia" w:ascii="宋体" w:hAnsi="宋体" w:eastAsia="宋体" w:cs="宋体"/>
          <w:b/>
          <w:color w:val="auto"/>
          <w:sz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1、根据《政府采购需求管理办法》等有关规定，采购人确定采购需求。</w:t>
      </w:r>
      <w:r/>
    </w:p>
    <w:p>
      <w:pPr>
        <w:ind w:firstLine="482"/>
        <w:jc w:val="left"/>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2、</w:t>
      </w:r>
      <w:r>
        <w:rPr>
          <w:rFonts w:hint="eastAsia" w:ascii="宋体" w:hAnsi="宋体" w:eastAsia="宋体" w:cs="宋体"/>
          <w:b/>
          <w:bCs/>
          <w:color w:val="auto"/>
          <w:sz w:val="24"/>
          <w:highlight w:val="none"/>
        </w:rPr>
        <w:t xml:space="preserve">本项目需求中标注★号的款项为实质性要求和条件，由采购人根据实际情况设置，</w:t>
      </w:r>
      <w:r>
        <w:rPr>
          <w:rFonts w:hint="eastAsia" w:ascii="宋体" w:hAnsi="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必须逐条明确作出满足实质性要求和条件的响应，否则投标无效。</w:t>
      </w:r>
      <w:r/>
    </w:p>
    <w:p>
      <w:pPr>
        <w:pStyle w:val="1097"/>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本项目为服务类项目，核心服务内容围绕</w:t>
      </w:r>
      <w:r>
        <w:rPr>
          <w:rFonts w:hint="eastAsia" w:ascii="宋体" w:hAnsi="宋体" w:cs="宋体"/>
          <w:color w:val="auto"/>
          <w:sz w:val="24"/>
          <w:szCs w:val="24"/>
          <w:highlight w:val="none"/>
          <w:shd w:val="clear" w:color="auto" w:fill="auto"/>
          <w:lang w:eastAsia="zh-CN"/>
        </w:rPr>
        <w:t xml:space="preserve">省运会高尔夫球、垒球、棒球赛事</w:t>
      </w:r>
      <w:r>
        <w:rPr>
          <w:rFonts w:hint="eastAsia" w:ascii="宋体" w:hAnsi="宋体" w:eastAsia="宋体" w:cs="宋体"/>
          <w:color w:val="auto"/>
          <w:sz w:val="24"/>
          <w:szCs w:val="24"/>
          <w:highlight w:val="none"/>
        </w:rPr>
        <w:t xml:space="preserve">全流程组织</w:t>
      </w:r>
      <w:r>
        <w:rPr>
          <w:rFonts w:hint="eastAsia" w:ascii="宋体" w:hAnsi="宋体" w:eastAsia="宋体" w:cs="宋体"/>
          <w:color w:val="auto"/>
          <w:sz w:val="24"/>
          <w:szCs w:val="24"/>
          <w:highlight w:val="none"/>
          <w:lang w:eastAsia="zh-CN"/>
        </w:rPr>
        <w:t xml:space="preserve">运营</w:t>
      </w:r>
      <w:r>
        <w:rPr>
          <w:rFonts w:hint="eastAsia" w:ascii="宋体" w:hAnsi="宋体" w:eastAsia="宋体" w:cs="宋体"/>
          <w:color w:val="auto"/>
          <w:sz w:val="24"/>
          <w:szCs w:val="24"/>
          <w:highlight w:val="none"/>
        </w:rPr>
        <w:t xml:space="preserve">与赛事接待</w:t>
      </w:r>
      <w:r>
        <w:rPr>
          <w:rFonts w:hint="eastAsia" w:ascii="宋体" w:hAnsi="宋体" w:eastAsia="宋体" w:cs="宋体"/>
          <w:color w:val="auto"/>
          <w:sz w:val="24"/>
          <w:szCs w:val="24"/>
          <w:highlight w:val="none"/>
          <w:lang w:eastAsia="zh-CN"/>
        </w:rPr>
        <w:t xml:space="preserve">服务</w:t>
      </w:r>
      <w:r>
        <w:rPr>
          <w:rFonts w:hint="eastAsia" w:ascii="宋体" w:hAnsi="宋体" w:eastAsia="宋体" w:cs="宋体"/>
          <w:color w:val="auto"/>
          <w:sz w:val="24"/>
          <w:szCs w:val="24"/>
          <w:highlight w:val="none"/>
        </w:rPr>
        <w:t xml:space="preserve">开展，需严格遵循赛事相关规范及采购人要求，保障赛事高质量落地。</w:t>
      </w:r>
      <w:r/>
    </w:p>
    <w:p>
      <w:pPr>
        <w:ind w:firstLine="482"/>
        <w:jc w:val="both"/>
        <w:spacing w:line="360" w:lineRule="auto"/>
        <w:widowControl w:val="off"/>
        <w:rPr>
          <w:rFonts w:ascii="宋体" w:hAnsi="宋体" w:eastAsia="宋体" w:cs="Times New Roman"/>
          <w:b/>
          <w:color w:val="auto"/>
          <w:sz w:val="24"/>
          <w:szCs w:val="24"/>
          <w:highlight w:val="none"/>
          <w:lang w:val="en-US" w:eastAsia="zh-CN" w:bidi="ar-SA"/>
        </w:rPr>
      </w:pPr>
      <w:r/>
      <w:bookmarkStart w:id="257" w:name="_Toc67909665"/>
      <w:r>
        <w:rPr>
          <w:rFonts w:hint="eastAsia" w:ascii="宋体" w:hAnsi="宋体" w:eastAsia="宋体" w:cs="Times New Roman"/>
          <w:b/>
          <w:color w:val="auto"/>
          <w:sz w:val="24"/>
          <w:szCs w:val="24"/>
          <w:highlight w:val="none"/>
          <w:lang w:val="en-US" w:eastAsia="zh-CN" w:bidi="ar-SA"/>
        </w:rPr>
        <w:t xml:space="preserve">一、项目概况</w:t>
      </w:r>
      <w:bookmarkEnd w:id="257"/>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1.项目简介</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2026江苏省第二十一届省运会将在连云港市举行，其中高尔夫项目在7月10日-14日举行、垒球项目在7月20日-26日举行、棒球项目在10月6日-13日举行。</w:t>
      </w:r>
      <w:r>
        <w:rPr>
          <w:rFonts w:hint="eastAsia" w:ascii="宋体" w:hAnsi="宋体" w:cs="Times New Roman"/>
          <w:color w:val="auto"/>
          <w:sz w:val="24"/>
          <w:szCs w:val="24"/>
          <w:highlight w:val="none"/>
          <w:lang w:val="en-US" w:eastAsia="zh-CN" w:bidi="ar-SA"/>
        </w:rPr>
        <w:t xml:space="preserve">按照</w:t>
      </w:r>
      <w:r>
        <w:rPr>
          <w:rFonts w:hint="eastAsia" w:ascii="宋体" w:hAnsi="宋体" w:eastAsia="宋体" w:cs="Times New Roman"/>
          <w:color w:val="auto"/>
          <w:sz w:val="24"/>
          <w:szCs w:val="24"/>
          <w:highlight w:val="none"/>
          <w:lang w:val="en-US" w:eastAsia="zh-CN" w:bidi="ar-SA"/>
        </w:rPr>
        <w:t xml:space="preserve">江苏省第二十一届省运会</w:t>
      </w:r>
      <w:r>
        <w:rPr>
          <w:rFonts w:hint="eastAsia" w:ascii="宋体" w:hAnsi="宋体" w:cs="Times New Roman"/>
          <w:color w:val="auto"/>
          <w:sz w:val="24"/>
          <w:szCs w:val="24"/>
          <w:highlight w:val="none"/>
          <w:lang w:val="en-US" w:eastAsia="zh-CN" w:bidi="ar-SA"/>
        </w:rPr>
        <w:t xml:space="preserve">连云港</w:t>
      </w:r>
      <w:r>
        <w:rPr>
          <w:rFonts w:hint="eastAsia" w:ascii="宋体" w:hAnsi="宋体" w:eastAsia="宋体" w:cs="Times New Roman"/>
          <w:color w:val="auto"/>
          <w:sz w:val="24"/>
          <w:szCs w:val="24"/>
          <w:highlight w:val="none"/>
          <w:lang w:val="en-US" w:eastAsia="zh-CN" w:bidi="ar-SA"/>
        </w:rPr>
        <w:t xml:space="preserve">市筹备委员会对高尔夫、垒球、棒球项目</w:t>
      </w:r>
      <w:r>
        <w:rPr>
          <w:rFonts w:hint="eastAsia" w:ascii="宋体" w:hAnsi="宋体" w:cs="Times New Roman"/>
          <w:color w:val="auto"/>
          <w:sz w:val="24"/>
          <w:szCs w:val="24"/>
          <w:highlight w:val="none"/>
          <w:lang w:val="en-US" w:eastAsia="zh-CN" w:bidi="ar-SA"/>
        </w:rPr>
        <w:t xml:space="preserve">赛事</w:t>
      </w:r>
      <w:r>
        <w:rPr>
          <w:rFonts w:hint="eastAsia" w:ascii="宋体" w:hAnsi="宋体" w:eastAsia="宋体" w:cs="Times New Roman"/>
          <w:color w:val="auto"/>
          <w:sz w:val="24"/>
          <w:szCs w:val="24"/>
          <w:highlight w:val="none"/>
          <w:lang w:val="en-US" w:eastAsia="zh-CN" w:bidi="ar-SA"/>
        </w:rPr>
        <w:t xml:space="preserve">的标准要求</w:t>
      </w:r>
      <w:r>
        <w:rPr>
          <w:rFonts w:hint="eastAsia" w:ascii="宋体" w:hAnsi="宋体" w:cs="Times New Roman"/>
          <w:color w:val="auto"/>
          <w:sz w:val="24"/>
          <w:szCs w:val="24"/>
          <w:highlight w:val="none"/>
          <w:lang w:val="en-US" w:eastAsia="zh-CN" w:bidi="ar-SA"/>
        </w:rPr>
        <w:t xml:space="preserve">执行</w:t>
      </w:r>
      <w:r>
        <w:rPr>
          <w:rFonts w:hint="eastAsia" w:ascii="宋体" w:hAnsi="宋体" w:eastAsia="宋体" w:cs="Times New Roman"/>
          <w:color w:val="auto"/>
          <w:sz w:val="24"/>
          <w:szCs w:val="24"/>
          <w:highlight w:val="none"/>
          <w:lang w:val="en-US" w:eastAsia="zh-CN" w:bidi="ar-SA"/>
        </w:rPr>
        <w:t xml:space="preserve">。包括但不限于承担赛事策划</w:t>
      </w:r>
      <w:r>
        <w:rPr>
          <w:rFonts w:hint="eastAsia" w:ascii="宋体" w:hAnsi="宋体" w:cs="Times New Roman"/>
          <w:color w:val="auto"/>
          <w:sz w:val="24"/>
          <w:szCs w:val="24"/>
          <w:highlight w:val="none"/>
          <w:lang w:val="en-US" w:eastAsia="zh-CN" w:bidi="ar-SA"/>
        </w:rPr>
        <w:t xml:space="preserve">执行（含开幕式、闭幕式）</w:t>
      </w:r>
      <w:r>
        <w:rPr>
          <w:rFonts w:hint="eastAsia" w:ascii="宋体" w:hAnsi="宋体" w:eastAsia="宋体" w:cs="Times New Roman"/>
          <w:color w:val="auto"/>
          <w:sz w:val="24"/>
          <w:szCs w:val="24"/>
          <w:highlight w:val="none"/>
          <w:lang w:val="en-US" w:eastAsia="zh-CN" w:bidi="ar-SA"/>
        </w:rPr>
        <w:t xml:space="preserve">、赛事宣传推广、竞赛组织和赛事物资保障、竞赛器材保障、比赛场地布置、裁判员、仲裁人员等差旅劳务费支付</w:t>
      </w:r>
      <w:r>
        <w:rPr>
          <w:rFonts w:hint="eastAsia" w:ascii="宋体" w:hAnsi="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志愿者管理培训、赛事资料印刷、赛事接待保障</w:t>
      </w:r>
      <w:r>
        <w:rPr>
          <w:rFonts w:hint="eastAsia" w:ascii="宋体" w:hAnsi="宋体" w:cs="Times New Roman"/>
          <w:color w:val="auto"/>
          <w:sz w:val="24"/>
          <w:szCs w:val="24"/>
          <w:highlight w:val="none"/>
          <w:lang w:val="en-US" w:eastAsia="zh-CN" w:bidi="ar-SA"/>
        </w:rPr>
        <w:t xml:space="preserve">（含住宿餐饮服务）</w:t>
      </w:r>
      <w:r>
        <w:rPr>
          <w:rFonts w:hint="eastAsia" w:ascii="宋体" w:hAnsi="宋体" w:eastAsia="宋体" w:cs="Times New Roman"/>
          <w:color w:val="auto"/>
          <w:sz w:val="24"/>
          <w:szCs w:val="24"/>
          <w:highlight w:val="none"/>
          <w:lang w:val="en-US" w:eastAsia="zh-CN" w:bidi="ar-SA"/>
        </w:rPr>
        <w:t xml:space="preserve">、赛事人员保险、医疗救护、安全保卫、市场开发等赛事执行相关的一切服务及物资采购工作。具体详见项目需求。</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2.项目规模</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参与人员包括但不限于运动员、裁判员、志愿者、工作人员，预计规模1000人左右。</w:t>
      </w:r>
      <w:r/>
    </w:p>
    <w:p>
      <w:pPr>
        <w:numPr>
          <w:ilvl w:val="0"/>
          <w:numId w:val="5"/>
        </w:numPr>
        <w:ind w:firstLine="482"/>
        <w:jc w:val="both"/>
        <w:spacing w:line="360" w:lineRule="auto"/>
        <w:widowControl w:val="off"/>
        <w:rPr>
          <w:rFonts w:hint="eastAsia" w:ascii="宋体" w:hAnsi="宋体" w:cs="Times New Roman"/>
          <w:b/>
          <w:color w:val="auto"/>
          <w:sz w:val="24"/>
          <w:szCs w:val="24"/>
          <w:highlight w:val="none"/>
          <w:lang w:val="en-US" w:eastAsia="zh-CN" w:bidi="ar-SA"/>
        </w:rPr>
      </w:pPr>
      <w:r/>
      <w:bookmarkStart w:id="258" w:name="_Toc67909666"/>
      <w:r>
        <w:rPr>
          <w:rFonts w:hint="eastAsia" w:ascii="宋体" w:hAnsi="宋体" w:cs="Times New Roman"/>
          <w:b/>
          <w:color w:val="auto"/>
          <w:sz w:val="24"/>
          <w:szCs w:val="24"/>
          <w:highlight w:val="none"/>
          <w:lang w:val="en-US" w:eastAsia="zh-CN" w:bidi="ar-SA"/>
        </w:rPr>
        <w:t xml:space="preserve">服务</w:t>
      </w:r>
      <w:r>
        <w:rPr>
          <w:rFonts w:hint="eastAsia" w:ascii="宋体" w:hAnsi="宋体" w:eastAsia="宋体" w:cs="Times New Roman"/>
          <w:b/>
          <w:color w:val="auto"/>
          <w:sz w:val="24"/>
          <w:szCs w:val="24"/>
          <w:highlight w:val="none"/>
          <w:lang w:val="en-US" w:eastAsia="zh-CN" w:bidi="ar-SA"/>
        </w:rPr>
        <w:t xml:space="preserve">内容</w:t>
      </w:r>
      <w:bookmarkEnd w:id="258"/>
      <w:r>
        <w:rPr>
          <w:rFonts w:hint="eastAsia" w:ascii="宋体" w:hAnsi="宋体" w:cs="Times New Roman"/>
          <w:b/>
          <w:color w:val="auto"/>
          <w:sz w:val="24"/>
          <w:szCs w:val="24"/>
          <w:highlight w:val="none"/>
          <w:lang w:val="en-US" w:eastAsia="zh-CN" w:bidi="ar-SA"/>
        </w:rPr>
        <w:t xml:space="preserve">及要求</w:t>
      </w:r>
      <w:r/>
    </w:p>
    <w:p>
      <w:pPr>
        <w:numPr>
          <w:ilvl w:val="0"/>
          <w:numId w:val="0"/>
        </w:numPr>
        <w:ind w:firstLine="482"/>
        <w:jc w:val="both"/>
        <w:spacing w:line="360" w:lineRule="auto"/>
        <w:widowControl w:val="off"/>
        <w:rPr>
          <w:rFonts w:hint="default" w:ascii="宋体" w:hAnsi="宋体" w:cs="Times New Roman"/>
          <w:b/>
          <w:color w:val="auto"/>
          <w:sz w:val="24"/>
          <w:szCs w:val="24"/>
          <w:highlight w:val="none"/>
          <w:lang w:val="en-US" w:eastAsia="zh-CN" w:bidi="ar-SA"/>
        </w:rPr>
      </w:pPr>
      <w:r>
        <w:rPr>
          <w:rFonts w:hint="eastAsia" w:ascii="宋体" w:hAnsi="宋体" w:cs="Times New Roman"/>
          <w:b/>
          <w:color w:val="auto"/>
          <w:sz w:val="24"/>
          <w:szCs w:val="24"/>
          <w:highlight w:val="none"/>
          <w:lang w:val="en-US" w:eastAsia="zh-CN" w:bidi="ar-SA"/>
        </w:rPr>
        <w:t xml:space="preserve">（一）时间与地点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bidi="ar"/>
        </w:rPr>
      </w:pPr>
      <w:r>
        <w:rPr>
          <w:rFonts w:hint="eastAsia" w:ascii="宋体" w:hAnsi="宋体" w:cs="Times New Roman"/>
          <w:color w:val="auto"/>
          <w:sz w:val="24"/>
          <w:szCs w:val="24"/>
          <w:highlight w:val="none"/>
          <w:lang w:val="en-US" w:eastAsia="zh-CN" w:bidi="ar-SA"/>
        </w:rPr>
        <w:t xml:space="preserve">总共3个比赛，</w:t>
      </w:r>
      <w:r>
        <w:rPr>
          <w:rFonts w:hint="eastAsia" w:ascii="宋体" w:hAnsi="宋体" w:eastAsia="宋体" w:cs="Times New Roman"/>
          <w:color w:val="auto"/>
          <w:sz w:val="24"/>
          <w:szCs w:val="24"/>
          <w:highlight w:val="none"/>
          <w:lang w:val="en-US" w:eastAsia="zh-CN" w:bidi="ar-SA"/>
        </w:rPr>
        <w:t xml:space="preserve">高尔夫项目在7月10日-14日举行、垒球项目在7月20日-26日举行、棒球项目在10月6日-13日举行</w:t>
      </w:r>
      <w:r>
        <w:rPr>
          <w:rFonts w:hint="eastAsia" w:ascii="宋体" w:hAnsi="宋体" w:cs="Times New Roman"/>
          <w:color w:val="auto"/>
          <w:sz w:val="24"/>
          <w:szCs w:val="24"/>
          <w:highlight w:val="none"/>
          <w:lang w:val="en-US" w:eastAsia="zh-CN" w:bidi="ar-SA"/>
        </w:rPr>
        <w:t xml:space="preserve">，比赛场地分别为：高尔夫项目在连云港花果山国际高尔夫练习场、垒球项目在连云港开发区棒球场、棒球项目在连云港开发区棒球场。</w:t>
      </w:r>
      <w:r>
        <w:rPr>
          <w:rFonts w:hint="eastAsia" w:ascii="宋体" w:hAnsi="宋体" w:eastAsia="宋体" w:cs="宋体"/>
          <w:color w:val="auto"/>
          <w:sz w:val="24"/>
          <w:szCs w:val="24"/>
          <w:highlight w:val="none"/>
          <w:lang w:eastAsia="zh-CN" w:bidi="ar"/>
        </w:rPr>
        <w:t xml:space="preserve">后期如有变动</w:t>
      </w:r>
      <w:r>
        <w:rPr>
          <w:rFonts w:hint="eastAsia" w:ascii="宋体" w:hAnsi="宋体" w:eastAsia="宋体" w:cs="宋体"/>
          <w:color w:val="auto"/>
          <w:sz w:val="24"/>
          <w:szCs w:val="24"/>
          <w:highlight w:val="none"/>
          <w:lang w:bidi="ar"/>
        </w:rPr>
        <w:t xml:space="preserve">以采购人通知为准。</w:t>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二）具体服务内容</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1.</w:t>
      </w:r>
      <w:r>
        <w:rPr>
          <w:rFonts w:hint="eastAsia" w:ascii="宋体" w:hAnsi="宋体" w:eastAsia="宋体" w:cs="Times New Roman"/>
          <w:color w:val="auto"/>
          <w:sz w:val="24"/>
          <w:szCs w:val="24"/>
          <w:highlight w:val="none"/>
          <w:lang w:val="en-US" w:eastAsia="zh-CN" w:bidi="ar-SA"/>
        </w:rPr>
        <w:t xml:space="preserve">负责赛事总体方案和实施方案策划与执行。包括但不限于：总体方案策划、赛事执行方案、赛事保障方案、赛事宣传方案及赛事市场开发工作相关方案等，保障赛事顺利进行；</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bidi="ar-SA"/>
        </w:rPr>
        <w:t xml:space="preserve">负责为安保、医疗和志愿者工作提供服务保障支持；</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3.</w:t>
      </w:r>
      <w:r>
        <w:rPr>
          <w:rFonts w:hint="eastAsia" w:ascii="宋体" w:hAnsi="宋体" w:eastAsia="宋体" w:cs="Times New Roman"/>
          <w:color w:val="auto"/>
          <w:sz w:val="24"/>
          <w:szCs w:val="24"/>
          <w:highlight w:val="none"/>
          <w:lang w:val="en-US" w:eastAsia="zh-CN" w:bidi="ar-SA"/>
        </w:rPr>
        <w:t xml:space="preserve">负责赛事竞赛组织和器材、场地保障工作，根据比赛时间节点明确倒计时实施进度计划，以及配备相应的专业工作人员；</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4.</w:t>
      </w:r>
      <w:r>
        <w:rPr>
          <w:rFonts w:hint="eastAsia" w:ascii="宋体" w:hAnsi="宋体" w:eastAsia="宋体" w:cs="Times New Roman"/>
          <w:color w:val="auto"/>
          <w:sz w:val="24"/>
          <w:szCs w:val="24"/>
          <w:highlight w:val="none"/>
          <w:lang w:val="en-US" w:eastAsia="zh-CN" w:bidi="ar-SA"/>
        </w:rPr>
        <w:t xml:space="preserve">负责赛事宣传工作；</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5.</w:t>
      </w:r>
      <w:r>
        <w:rPr>
          <w:rFonts w:hint="eastAsia" w:ascii="宋体" w:hAnsi="宋体" w:eastAsia="宋体" w:cs="Times New Roman"/>
          <w:color w:val="auto"/>
          <w:sz w:val="24"/>
          <w:szCs w:val="24"/>
          <w:highlight w:val="none"/>
          <w:lang w:val="en-US" w:eastAsia="zh-CN" w:bidi="ar-SA"/>
        </w:rPr>
        <w:t xml:space="preserve">负责赛事接待保障工作</w:t>
      </w:r>
      <w:r>
        <w:rPr>
          <w:rFonts w:hint="eastAsia" w:ascii="宋体" w:hAnsi="宋体" w:cs="Times New Roman"/>
          <w:color w:val="auto"/>
          <w:sz w:val="24"/>
          <w:szCs w:val="24"/>
          <w:highlight w:val="none"/>
          <w:lang w:val="en-US" w:eastAsia="zh-CN" w:bidi="ar-SA"/>
        </w:rPr>
        <w:t xml:space="preserve">，包括住宿和餐饮服务</w:t>
      </w:r>
      <w:r>
        <w:rPr>
          <w:rFonts w:hint="eastAsia" w:ascii="宋体" w:hAnsi="宋体" w:eastAsia="宋体" w:cs="Times New Roman"/>
          <w:color w:val="auto"/>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6.</w:t>
      </w:r>
      <w:r>
        <w:rPr>
          <w:rFonts w:hint="eastAsia" w:ascii="宋体" w:hAnsi="宋体" w:eastAsia="宋体" w:cs="Times New Roman"/>
          <w:color w:val="auto"/>
          <w:sz w:val="24"/>
          <w:szCs w:val="24"/>
          <w:highlight w:val="none"/>
          <w:lang w:val="en-US" w:eastAsia="zh-CN" w:bidi="ar-SA"/>
        </w:rPr>
        <w:t xml:space="preserve">做好赛事各类应急预案的制定与执行；</w:t>
      </w:r>
      <w:r/>
    </w:p>
    <w:p>
      <w:pPr>
        <w:ind w:firstLine="480"/>
        <w:jc w:val="both"/>
        <w:spacing w:line="360" w:lineRule="auto"/>
        <w:widowControl w:val="off"/>
        <w:rPr>
          <w:rFonts w:hint="eastAsia" w:ascii="宋体" w:hAnsi="宋体" w:eastAsia="宋体" w:cs="Times New Roman"/>
          <w:color w:val="auto"/>
          <w:sz w:val="24"/>
          <w:szCs w:val="24"/>
          <w:highlight w:val="yellow"/>
          <w:lang w:val="en-US" w:eastAsia="zh-CN" w:bidi="ar-SA"/>
        </w:rPr>
      </w:pPr>
      <w:r>
        <w:rPr>
          <w:rFonts w:hint="eastAsia" w:ascii="宋体" w:hAnsi="宋体" w:eastAsia="宋体" w:cs="Times New Roman"/>
          <w:color w:val="auto"/>
          <w:sz w:val="24"/>
          <w:szCs w:val="24"/>
          <w:highlight w:val="yellow"/>
          <w:lang w:val="en-US" w:eastAsia="zh-CN" w:bidi="ar-SA"/>
        </w:rPr>
        <w:t xml:space="preserve">7.做好市场开发工作；</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8.</w:t>
      </w:r>
      <w:r>
        <w:rPr>
          <w:rFonts w:hint="eastAsia" w:ascii="宋体" w:hAnsi="宋体" w:eastAsia="宋体" w:cs="Times New Roman"/>
          <w:color w:val="auto"/>
          <w:sz w:val="24"/>
          <w:szCs w:val="24"/>
          <w:highlight w:val="none"/>
          <w:lang w:val="en-US" w:eastAsia="zh-CN" w:bidi="ar-SA"/>
        </w:rPr>
        <w:t xml:space="preserve">负责赛事保险工作；</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9.</w:t>
      </w:r>
      <w:r>
        <w:rPr>
          <w:rFonts w:hint="eastAsia" w:ascii="宋体" w:hAnsi="宋体" w:eastAsia="宋体" w:cs="Times New Roman"/>
          <w:color w:val="auto"/>
          <w:sz w:val="24"/>
          <w:szCs w:val="24"/>
          <w:highlight w:val="none"/>
          <w:lang w:val="en-US" w:eastAsia="zh-CN" w:bidi="ar-SA"/>
        </w:rPr>
        <w:t xml:space="preserve">负责赛事其他组织保障工作。</w:t>
      </w:r>
      <w:r/>
    </w:p>
    <w:p>
      <w:pPr>
        <w:ind w:firstLine="482"/>
        <w:jc w:val="both"/>
        <w:spacing w:line="360" w:lineRule="auto"/>
        <w:widowControl w:val="off"/>
        <w:rPr>
          <w:rFonts w:ascii="宋体" w:hAnsi="宋体" w:eastAsia="宋体" w:cs="Times New Roman"/>
          <w:b/>
          <w:color w:val="auto"/>
          <w:sz w:val="24"/>
          <w:szCs w:val="24"/>
          <w:highlight w:val="none"/>
          <w:lang w:val="en-US" w:eastAsia="zh-CN" w:bidi="ar-SA"/>
        </w:rPr>
      </w:pPr>
      <w:r/>
      <w:bookmarkStart w:id="259" w:name="_Toc67909667"/>
      <w:r>
        <w:rPr>
          <w:rFonts w:hint="eastAsia" w:ascii="宋体" w:hAnsi="宋体" w:eastAsia="宋体" w:cs="Times New Roman"/>
          <w:b/>
          <w:color w:val="auto"/>
          <w:sz w:val="24"/>
          <w:szCs w:val="24"/>
          <w:highlight w:val="none"/>
          <w:lang w:val="en-US" w:eastAsia="zh-CN" w:bidi="ar-SA"/>
        </w:rPr>
        <w:t xml:space="preserve">三、供应商服务具体要求</w:t>
      </w:r>
      <w:bookmarkEnd w:id="259"/>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负责承担包括江苏省第二十一届省运会高尔夫、垒球、棒球项目的总体策划、竞赛组织和器材保障、媒体宣传推广、市场开发、接待保障、各类资料印制、赛事保险等，确保赛事顺利有序进行，具体如下：</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（一）负责总体方案和实施方案策划与执行</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1.对项目的整体统筹规划，认识深刻，定位合理；要求赛事组织方案科学、合理、细致，具体细化方案有创意、可操作。</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 2.赛事总体方案策划及各实施方案经招标人和赛事组委会确认后由中标公司组织实施。</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（二）负责为安保、医疗和志愿者工作提供服务保障支持</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1.负责协助安保部门做好赛事安保工作方案的制定和执行；</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2.负责协助医疗卫生部门做好赛事医疗保障方案的制定和执行；</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3.负责志愿者工作方案的制定，协助志愿者工作部门组织志愿者招募、培训、岗位分配和管理等工作。</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（三）负责赛事竞赛组织和器材保障工作，根据比赛时间节点明确倒计时实施进度计划，以及配备相应的专业工作人员</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1.根据江苏省第二十一届省运会</w:t>
      </w:r>
      <w:r>
        <w:rPr>
          <w:rFonts w:hint="eastAsia" w:ascii="宋体" w:hAnsi="宋体" w:cs="Times New Roman"/>
          <w:color w:val="auto"/>
          <w:sz w:val="24"/>
          <w:szCs w:val="24"/>
          <w:highlight w:val="none"/>
          <w:lang w:val="en-US" w:eastAsia="zh-CN" w:bidi="ar-SA"/>
        </w:rPr>
        <w:t xml:space="preserve">连云港</w:t>
      </w:r>
      <w:r>
        <w:rPr>
          <w:rFonts w:hint="eastAsia" w:ascii="宋体" w:hAnsi="宋体" w:eastAsia="宋体" w:cs="Times New Roman"/>
          <w:color w:val="auto"/>
          <w:sz w:val="24"/>
          <w:szCs w:val="24"/>
          <w:highlight w:val="none"/>
          <w:lang w:val="en-US" w:eastAsia="zh-CN" w:bidi="ar-SA"/>
        </w:rPr>
        <w:t xml:space="preserve">市筹备委员会的要求做好高尔夫、垒球、棒球竞赛</w:t>
      </w:r>
      <w:r>
        <w:rPr>
          <w:rFonts w:hint="eastAsia" w:ascii="宋体" w:hAnsi="宋体" w:cs="Times New Roman"/>
          <w:color w:val="auto"/>
          <w:sz w:val="24"/>
          <w:szCs w:val="24"/>
          <w:highlight w:val="none"/>
          <w:lang w:val="en-US" w:eastAsia="zh-CN" w:bidi="ar-SA"/>
        </w:rPr>
        <w:t xml:space="preserve">的开闭幕式、颁奖及</w:t>
      </w:r>
      <w:r>
        <w:rPr>
          <w:rFonts w:hint="eastAsia" w:ascii="宋体" w:hAnsi="宋体" w:eastAsia="宋体" w:cs="Times New Roman"/>
          <w:color w:val="auto"/>
          <w:sz w:val="24"/>
          <w:szCs w:val="24"/>
          <w:highlight w:val="none"/>
          <w:lang w:val="en-US" w:eastAsia="zh-CN" w:bidi="ar-SA"/>
        </w:rPr>
        <w:t xml:space="preserve">竞赛组织</w:t>
      </w:r>
      <w:r>
        <w:rPr>
          <w:rFonts w:hint="eastAsia" w:ascii="宋体" w:hAnsi="宋体" w:cs="Times New Roman"/>
          <w:color w:val="auto"/>
          <w:sz w:val="24"/>
          <w:szCs w:val="24"/>
          <w:highlight w:val="none"/>
          <w:lang w:val="en-US" w:eastAsia="zh-CN" w:bidi="ar-SA"/>
        </w:rPr>
        <w:t xml:space="preserve">等</w:t>
      </w:r>
      <w:r>
        <w:rPr>
          <w:rFonts w:hint="eastAsia" w:ascii="宋体" w:hAnsi="宋体" w:eastAsia="宋体" w:cs="Times New Roman"/>
          <w:color w:val="auto"/>
          <w:sz w:val="24"/>
          <w:szCs w:val="24"/>
          <w:highlight w:val="none"/>
          <w:lang w:val="en-US" w:eastAsia="zh-CN" w:bidi="ar-SA"/>
        </w:rPr>
        <w:t xml:space="preserve">工作。</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2.负责满足赛事需求的场地规划、场地布置、氛围营造；</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3.负责赛事技术官员、裁判员等相关人员的对接服务；</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4.负责协助各区市代表团团队人员、反兴奋剂工作人员由的接待保障工作，为其提供接待酒店、车辆服务等；</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5.提供满足赛事需要的竞赛器材、体能测试器材、兴奋剂检查辅助物资；</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6.提供满足比赛要求的裁判员、后勤保障人员</w:t>
      </w:r>
      <w:r>
        <w:rPr>
          <w:rFonts w:hint="eastAsia" w:ascii="宋体" w:hAnsi="宋体" w:cs="Times New Roman"/>
          <w:color w:val="auto"/>
          <w:sz w:val="24"/>
          <w:szCs w:val="24"/>
          <w:highlight w:val="none"/>
          <w:lang w:val="en-US" w:eastAsia="zh-CN" w:bidi="ar-SA"/>
        </w:rPr>
        <w:t xml:space="preserve">、志愿者等工作人员的</w:t>
      </w:r>
      <w:r>
        <w:rPr>
          <w:rFonts w:hint="eastAsia" w:ascii="宋体" w:hAnsi="宋体" w:eastAsia="宋体" w:cs="Times New Roman"/>
          <w:color w:val="auto"/>
          <w:sz w:val="24"/>
          <w:szCs w:val="24"/>
          <w:highlight w:val="none"/>
          <w:lang w:val="en-US" w:eastAsia="zh-CN" w:bidi="ar-SA"/>
        </w:rPr>
        <w:t xml:space="preserve">无线通讯系统</w:t>
      </w:r>
      <w:r>
        <w:rPr>
          <w:rFonts w:hint="eastAsia" w:ascii="宋体" w:hAnsi="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设备</w:t>
      </w:r>
      <w:r>
        <w:rPr>
          <w:rFonts w:hint="eastAsia" w:ascii="宋体" w:hAnsi="宋体" w:cs="Times New Roman"/>
          <w:color w:val="auto"/>
          <w:sz w:val="24"/>
          <w:szCs w:val="24"/>
          <w:highlight w:val="none"/>
          <w:lang w:val="en-US" w:eastAsia="zh-CN" w:bidi="ar-SA"/>
        </w:rPr>
        <w:t xml:space="preserve">、服装和用具等</w:t>
      </w:r>
      <w:r>
        <w:rPr>
          <w:rFonts w:hint="eastAsia" w:ascii="宋体" w:hAnsi="宋体" w:eastAsia="宋体" w:cs="Times New Roman"/>
          <w:color w:val="auto"/>
          <w:sz w:val="24"/>
          <w:szCs w:val="24"/>
          <w:highlight w:val="none"/>
          <w:lang w:val="en-US" w:eastAsia="zh-CN" w:bidi="ar-SA"/>
        </w:rPr>
        <w:t xml:space="preserve">；</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7.提供所需的电脑、打印机和相应耗材；</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8.负责发放各类证件，如嘉宾证、观摩证、志愿者证、安保人员证、媒体记者证、工作人员证、车辆通行证等。</w:t>
      </w:r>
      <w:r/>
    </w:p>
    <w:p>
      <w:pPr>
        <w:ind w:firstLine="480"/>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9、负责设计制作足够数量的赛事手册、赛事工作手册等，要求设计美观大方、材质优良。</w:t>
      </w:r>
      <w:r/>
    </w:p>
    <w:p>
      <w:pPr>
        <w:ind w:firstLine="480"/>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rPr>
        <w:t xml:space="preserve">负责赛事技术官员、裁判员等相关人员的接待对接服务，包括但不限于官员、裁判员、技术团队、参赛代表队的住宿、餐饮、交通费用</w:t>
      </w:r>
      <w:r>
        <w:rPr>
          <w:rFonts w:hint="eastAsia" w:ascii="宋体" w:hAnsi="宋体" w:cs="宋体"/>
          <w:color w:val="auto"/>
          <w:sz w:val="24"/>
          <w:highlight w:val="none"/>
          <w:lang w:val="en-US" w:eastAsia="zh-CN"/>
        </w:rPr>
        <w:t xml:space="preserve">等</w:t>
      </w:r>
      <w:r>
        <w:rPr>
          <w:rFonts w:hint="eastAsia" w:ascii="宋体" w:hAnsi="宋体" w:cs="宋体"/>
          <w:color w:val="auto"/>
          <w:sz w:val="24"/>
          <w:highlight w:val="none"/>
        </w:rPr>
        <w:t xml:space="preserve">；</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五</w:t>
      </w:r>
      <w:r>
        <w:rPr>
          <w:rFonts w:hint="eastAsia" w:ascii="宋体" w:hAnsi="宋体" w:eastAsia="宋体" w:cs="Times New Roman"/>
          <w:color w:val="auto"/>
          <w:sz w:val="24"/>
          <w:szCs w:val="24"/>
          <w:highlight w:val="none"/>
          <w:lang w:val="en-US" w:eastAsia="zh-CN" w:bidi="ar-SA"/>
        </w:rPr>
        <w:t xml:space="preserve">）负责赛事宣传工作</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1.整合宣传资源，运用多种方法，构建形式多样、全方位、多角度的宣传格局，为赛事的顺利举办营造良好环境，做好招展市场开发工作和市场推介服务，充分展示此次比赛的知名度与影响力；</w:t>
      </w:r>
      <w:r>
        <w:rPr>
          <w:rFonts w:hint="eastAsia" w:ascii="宋体" w:hAnsi="宋体" w:cs="Times New Roman"/>
          <w:color w:val="auto"/>
          <w:sz w:val="24"/>
          <w:szCs w:val="24"/>
          <w:highlight w:val="none"/>
          <w:lang w:val="en-US" w:eastAsia="zh-CN" w:bidi="ar-SA"/>
        </w:rPr>
        <w:t xml:space="preserve">按照规程要求留存整个赛事影像资料，并进行后期剪辑制作供招标人留存。</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2.负责赛事期间媒体接待等工作；</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3.做好引导与应对预案。针对可能发生的</w:t>
      </w:r>
      <w:r>
        <w:rPr>
          <w:rFonts w:hint="eastAsia" w:ascii="宋体" w:hAnsi="宋体" w:cs="Times New Roman"/>
          <w:color w:val="auto"/>
          <w:sz w:val="24"/>
          <w:szCs w:val="24"/>
          <w:highlight w:val="none"/>
          <w:lang w:val="en-US" w:eastAsia="zh-CN" w:bidi="ar-SA"/>
        </w:rPr>
        <w:t xml:space="preserve">情况</w:t>
      </w:r>
      <w:r>
        <w:rPr>
          <w:rFonts w:hint="eastAsia" w:ascii="宋体" w:hAnsi="宋体" w:eastAsia="宋体" w:cs="Times New Roman"/>
          <w:color w:val="auto"/>
          <w:sz w:val="24"/>
          <w:szCs w:val="24"/>
          <w:highlight w:val="none"/>
          <w:lang w:val="en-US" w:eastAsia="zh-CN" w:bidi="ar-SA"/>
        </w:rPr>
        <w:t xml:space="preserve">，制定引导和应对预案。</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六</w:t>
      </w:r>
      <w:r>
        <w:rPr>
          <w:rFonts w:hint="eastAsia" w:ascii="宋体" w:hAnsi="宋体" w:eastAsia="宋体" w:cs="Times New Roman"/>
          <w:color w:val="auto"/>
          <w:sz w:val="24"/>
          <w:szCs w:val="24"/>
          <w:highlight w:val="none"/>
          <w:lang w:val="en-US" w:eastAsia="zh-CN" w:bidi="ar-SA"/>
        </w:rPr>
        <w:t xml:space="preserve">）制定赛事各类应急预案的制定与执行</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需针对竞赛和器材保障、媒体宣传推广、后勤接待保障、赛场和热身场地布置等工作可能遇到的突发性情况制订应急预案。</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七</w:t>
      </w:r>
      <w:r>
        <w:rPr>
          <w:rFonts w:hint="eastAsia" w:ascii="宋体" w:hAnsi="宋体" w:eastAsia="宋体" w:cs="Times New Roman"/>
          <w:color w:val="auto"/>
          <w:sz w:val="24"/>
          <w:szCs w:val="24"/>
          <w:highlight w:val="none"/>
          <w:lang w:val="en-US" w:eastAsia="zh-CN" w:bidi="ar-SA"/>
        </w:rPr>
        <w:t xml:space="preserve">）负责赛事保险工作</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包括但不限于：为所有参赛选手、赛事技术官员、裁判员、工作人员、赛事志愿者购买人身意外险。</w:t>
      </w:r>
      <w:r/>
    </w:p>
    <w:p>
      <w:pPr>
        <w:ind w:firstLine="480"/>
        <w:jc w:val="both"/>
        <w:spacing w:line="360" w:lineRule="auto"/>
        <w:widowControl w:val="off"/>
        <w:rPr>
          <w:rFonts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w:t>
      </w:r>
      <w:r>
        <w:rPr>
          <w:rFonts w:hint="eastAsia" w:ascii="宋体" w:hAnsi="宋体" w:cs="Times New Roman"/>
          <w:color w:val="auto"/>
          <w:sz w:val="24"/>
          <w:szCs w:val="24"/>
          <w:highlight w:val="none"/>
          <w:lang w:val="en-US" w:eastAsia="zh-CN" w:bidi="ar-SA"/>
        </w:rPr>
        <w:t xml:space="preserve">八</w:t>
      </w:r>
      <w:r>
        <w:rPr>
          <w:rFonts w:hint="eastAsia" w:ascii="宋体" w:hAnsi="宋体" w:eastAsia="宋体" w:cs="Times New Roman"/>
          <w:color w:val="auto"/>
          <w:sz w:val="24"/>
          <w:szCs w:val="24"/>
          <w:highlight w:val="none"/>
          <w:lang w:val="en-US" w:eastAsia="zh-CN" w:bidi="ar-SA"/>
        </w:rPr>
        <w:t xml:space="preserve">）负责赛事有关的其它工作</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根据省市主管部门的工作要求，做好江苏省第二十一届省运会高尔夫、垒球、棒球项目期间，赛事有关的其他工作。</w:t>
      </w:r>
      <w:r/>
    </w:p>
    <w:p>
      <w:pPr>
        <w:numPr>
          <w:ilvl w:val="0"/>
          <w:numId w:val="0"/>
        </w:numPr>
        <w:ind w:firstLine="480"/>
        <w:jc w:val="left"/>
        <w:keepLines w:val="0"/>
        <w:keepNext w:val="0"/>
        <w:pageBreakBefore w:val="0"/>
        <w:spacing w:line="360" w:lineRule="auto"/>
        <w:widowControl w:val="off"/>
        <w:rPr>
          <w:rFonts w:hint="eastAsia"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（九）其他要求</w:t>
      </w:r>
      <w:r/>
    </w:p>
    <w:p>
      <w:pPr>
        <w:numPr>
          <w:ilvl w:val="0"/>
          <w:numId w:val="0"/>
        </w:numPr>
        <w:ind w:firstLine="480"/>
        <w:jc w:val="left"/>
        <w:keepLines w:val="0"/>
        <w:keepNext w:val="0"/>
        <w:pageBreakBefore w:val="0"/>
        <w:spacing w:line="360" w:lineRule="auto"/>
        <w:widowControl w:val="off"/>
        <w:rPr>
          <w:rFonts w:hint="eastAsia" w:ascii="宋体" w:hAnsi="宋体" w:cs="Times New Roman"/>
          <w:color w:val="auto"/>
          <w:sz w:val="24"/>
          <w:szCs w:val="24"/>
          <w:highlight w:val="none"/>
          <w:lang w:val="en-US" w:eastAsia="zh-CN" w:bidi="ar-SA"/>
        </w:rPr>
      </w:pPr>
      <w:r>
        <w:rPr>
          <w:rFonts w:hint="eastAsia" w:ascii="宋体" w:hAnsi="宋体" w:cs="Times New Roman"/>
          <w:color w:val="auto"/>
          <w:sz w:val="24"/>
          <w:szCs w:val="24"/>
          <w:highlight w:val="none"/>
          <w:lang w:val="en-US" w:eastAsia="zh-CN" w:bidi="ar-SA"/>
        </w:rPr>
        <w:t xml:space="preserve">垒球和高尔夫球项目运动员两个项目的酒店暂定连云港</w:t>
      </w:r>
      <w:r>
        <w:rPr>
          <w:rFonts w:hint="default" w:ascii="宋体" w:hAnsi="宋体" w:cs="Times New Roman"/>
          <w:color w:val="auto"/>
          <w:sz w:val="24"/>
          <w:szCs w:val="24"/>
          <w:highlight w:val="none"/>
          <w:lang w:val="en-US" w:eastAsia="zh-CN" w:bidi="ar-SA"/>
        </w:rPr>
        <w:t xml:space="preserve">康缘银杏生态大酒店</w:t>
      </w:r>
      <w:r>
        <w:rPr>
          <w:rFonts w:hint="eastAsia" w:ascii="宋体" w:hAnsi="宋体" w:cs="Times New Roman"/>
          <w:color w:val="auto"/>
          <w:sz w:val="24"/>
          <w:szCs w:val="24"/>
          <w:highlight w:val="none"/>
          <w:lang w:val="en-US" w:eastAsia="zh-CN" w:bidi="ar-SA"/>
        </w:rPr>
        <w:t xml:space="preserve">，高尔夫球项目裁判员等酒店暂定连云港花果山国际酒店，垒球项目裁判员等酒店暂定连云港华美达</w:t>
      </w:r>
      <w:r>
        <w:rPr>
          <w:rFonts w:hint="default" w:ascii="宋体" w:hAnsi="宋体" w:cs="Times New Roman"/>
          <w:color w:val="auto"/>
          <w:sz w:val="24"/>
          <w:szCs w:val="24"/>
          <w:highlight w:val="none"/>
          <w:lang w:val="en-US" w:eastAsia="zh-CN" w:bidi="ar-SA"/>
        </w:rPr>
        <w:t xml:space="preserve">广场酒店</w:t>
      </w:r>
      <w:r>
        <w:rPr>
          <w:rFonts w:hint="eastAsia" w:ascii="宋体" w:hAnsi="宋体" w:cs="Times New Roman"/>
          <w:color w:val="auto"/>
          <w:sz w:val="24"/>
          <w:szCs w:val="24"/>
          <w:highlight w:val="none"/>
          <w:lang w:val="en-US" w:eastAsia="zh-CN" w:bidi="ar-SA"/>
        </w:rPr>
        <w:t xml:space="preserve">，具体以招标人确定为准。</w:t>
      </w:r>
      <w:r/>
    </w:p>
    <w:p>
      <w:pPr>
        <w:numPr>
          <w:ilvl w:val="0"/>
          <w:numId w:val="6"/>
        </w:numPr>
        <w:ind w:firstLine="482"/>
        <w:jc w:val="left"/>
        <w:keepLines w:val="0"/>
        <w:keepNext w:val="0"/>
        <w:pageBreakBefore w:val="0"/>
        <w:spacing w:line="360" w:lineRule="auto"/>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服务期限</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服务期：自本合同签署生效之日起至供应商所承担的赛事全部工作结束止</w:t>
      </w:r>
      <w:r>
        <w:rPr>
          <w:rFonts w:hint="eastAsia" w:ascii="宋体" w:hAnsi="宋体" w:cs="宋体"/>
          <w:color w:val="auto"/>
          <w:sz w:val="24"/>
          <w:szCs w:val="24"/>
          <w:highlight w:val="none"/>
          <w:lang w:eastAsia="zh-CN"/>
        </w:rPr>
        <w:t xml:space="preserve">。</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、商务条款</w:t>
      </w:r>
      <w:r/>
    </w:p>
    <w:p>
      <w:pPr>
        <w:ind w:firstLine="420"/>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1、付款方式：预付款支付合同价款的</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%，于合同签订后</w:t>
      </w:r>
      <w:r>
        <w:rPr>
          <w:rFonts w:hint="eastAsia" w:ascii="宋体" w:hAnsi="宋体" w:cs="宋体"/>
          <w:b/>
          <w:bCs/>
          <w:color w:val="auto"/>
          <w:sz w:val="24"/>
          <w:szCs w:val="24"/>
          <w:highlight w:val="none"/>
          <w:lang w:val="en-US" w:eastAsia="zh-CN"/>
        </w:rPr>
        <w:t xml:space="preserve">1月</w:t>
      </w:r>
      <w:r>
        <w:rPr>
          <w:rFonts w:hint="eastAsia" w:ascii="宋体" w:hAnsi="宋体" w:eastAsia="宋体" w:cs="宋体"/>
          <w:b/>
          <w:bCs/>
          <w:color w:val="auto"/>
          <w:sz w:val="24"/>
          <w:szCs w:val="24"/>
          <w:highlight w:val="none"/>
        </w:rPr>
        <w:t xml:space="preserve">内支付。</w:t>
      </w:r>
      <w:r>
        <w:rPr>
          <w:rFonts w:hint="eastAsia" w:ascii="宋体" w:hAnsi="宋体" w:cs="宋体"/>
          <w:b/>
          <w:bCs/>
          <w:color w:val="auto"/>
          <w:sz w:val="24"/>
          <w:szCs w:val="24"/>
          <w:highlight w:val="none"/>
          <w:lang w:eastAsia="zh-CN"/>
        </w:rPr>
        <w:t xml:space="preserve">第二阶段赛事</w:t>
      </w:r>
      <w:r>
        <w:rPr>
          <w:rFonts w:hint="eastAsia" w:ascii="宋体" w:hAnsi="宋体" w:cs="宋体"/>
          <w:b/>
          <w:bCs/>
          <w:color w:val="auto"/>
          <w:sz w:val="24"/>
          <w:szCs w:val="24"/>
          <w:highlight w:val="none"/>
          <w:lang w:val="en-US" w:eastAsia="zh-CN"/>
        </w:rPr>
        <w:t xml:space="preserve">结束后</w:t>
      </w:r>
      <w:r>
        <w:rPr>
          <w:rFonts w:hint="eastAsia" w:ascii="宋体" w:hAnsi="宋体" w:cs="宋体"/>
          <w:b/>
          <w:bCs/>
          <w:color w:val="auto"/>
          <w:sz w:val="24"/>
          <w:szCs w:val="24"/>
          <w:highlight w:val="none"/>
          <w:lang w:eastAsia="zh-CN"/>
        </w:rPr>
        <w:t xml:space="preserve">一个月支付合同价款</w:t>
      </w:r>
      <w:r>
        <w:rPr>
          <w:rFonts w:hint="eastAsia" w:ascii="宋体" w:hAnsi="宋体" w:cs="宋体"/>
          <w:b/>
          <w:bCs/>
          <w:color w:val="auto"/>
          <w:sz w:val="24"/>
          <w:szCs w:val="24"/>
          <w:highlight w:val="none"/>
          <w:lang w:val="en-US" w:eastAsia="zh-CN"/>
        </w:rPr>
        <w:t xml:space="preserve">30</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待赛事结束，</w:t>
      </w:r>
      <w:r>
        <w:rPr>
          <w:rFonts w:hint="eastAsia" w:ascii="宋体" w:hAnsi="宋体" w:cs="宋体"/>
          <w:b/>
          <w:bCs/>
          <w:color w:val="auto"/>
          <w:sz w:val="24"/>
          <w:szCs w:val="24"/>
          <w:highlight w:val="none"/>
          <w:lang w:eastAsia="zh-CN"/>
        </w:rPr>
        <w:t xml:space="preserve">审计</w:t>
      </w:r>
      <w:r>
        <w:rPr>
          <w:rFonts w:hint="eastAsia" w:ascii="宋体" w:hAnsi="宋体" w:eastAsia="宋体" w:cs="宋体"/>
          <w:b/>
          <w:bCs/>
          <w:color w:val="auto"/>
          <w:sz w:val="24"/>
          <w:szCs w:val="24"/>
          <w:highlight w:val="none"/>
        </w:rPr>
        <w:t xml:space="preserve">工作完成后，按实际发生的费用结算并支付剩余款项。</w:t>
      </w:r>
      <w:r/>
    </w:p>
    <w:p>
      <w:pPr>
        <w:ind w:firstLine="420"/>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szCs w:val="24"/>
          <w:highlight w:val="none"/>
          <w:lang w:val="en-US" w:eastAsia="zh-CN"/>
        </w:rPr>
        <w:t xml:space="preserve">2、最高限价：人民币661万元，供应商所报的投标报价超过最高限价的投标无效</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报价中住宿及餐饮费用总计不得超过245.436万元，报价中劳务费、后勤保障、场地布置、赛事运营总计不得超过415.564万元，超过按未实质性响应招标文件处理。本项目住宿及餐饮费用采用单价按实结算，供应商须将住宿及餐饮费用报明确单价。其他费用采用总价包干，合同价为招标文件（包括合同条款及招标人提供的技术资料）所确定的招标范围内的全部工作内容的价格体现，应涵盖甲方在招标文件中所要求的所有工作内容。</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971"/>
        <w:ind w:left="0"/>
        <w:keepLines w:val="0"/>
        <w:pageBreakBefore w:val="0"/>
        <w:spacing w:line="360" w:lineRule="auto"/>
        <w:rPr>
          <w:rFonts w:hint="eastAsia" w:ascii="宋体" w:hAnsi="宋体"/>
          <w:b/>
          <w:color w:val="auto"/>
          <w:sz w:val="24"/>
          <w:highlight w:val="none"/>
          <w:shd w:val="clear" w:color="auto" w:fill="auto"/>
        </w:rPr>
      </w:pPr>
      <w:r>
        <w:rPr>
          <w:rFonts w:hint="eastAsia" w:ascii="黑体" w:hAnsi="Times New Roman" w:eastAsia="黑体" w:cs="Times New Roman"/>
          <w:color w:val="auto"/>
          <w:sz w:val="44"/>
          <w:szCs w:val="44"/>
          <w:highlight w:val="none"/>
          <w:shd w:val="clear" w:color="auto" w:fill="auto"/>
        </w:rPr>
        <w:t xml:space="preserve">第五章  评标方法与评标标准</w:t>
      </w:r>
      <w:r/>
    </w:p>
    <w:p>
      <w:pPr>
        <w:ind w:firstLine="482"/>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一、评标方法：综合评分法</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综合评分法，是指</w:t>
      </w:r>
      <w:r>
        <w:rPr>
          <w:rFonts w:hint="eastAsia" w:ascii="宋体" w:hAnsi="宋体" w:cs="宋体"/>
          <w:color w:val="auto"/>
          <w:sz w:val="24"/>
          <w:highlight w:val="none"/>
          <w:lang w:eastAsia="zh-CN"/>
        </w:rPr>
        <w:t xml:space="preserve">投标文件</w:t>
      </w:r>
      <w:r>
        <w:rPr>
          <w:rFonts w:hint="eastAsia" w:ascii="宋体" w:hAnsi="宋体" w:cs="宋体"/>
          <w:color w:val="auto"/>
          <w:sz w:val="24"/>
          <w:highlight w:val="none"/>
        </w:rPr>
        <w:t xml:space="preserve">满足招标文件全部实质性要求，且按照评审因素的量化指标评审得分最高的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为中标候选人的评标办法。</w:t>
      </w:r>
      <w:r/>
    </w:p>
    <w:p>
      <w:pPr>
        <w:ind w:firstLine="482"/>
        <w:spacing w:line="360" w:lineRule="auto"/>
        <w:widowControl/>
        <w:rPr>
          <w:rFonts w:hint="eastAsia" w:ascii="宋体" w:hAnsi="宋体" w:cs="宋体"/>
          <w:color w:val="auto"/>
          <w:sz w:val="24"/>
          <w:highlight w:val="none"/>
        </w:rPr>
      </w:pPr>
      <w:r>
        <w:rPr>
          <w:rFonts w:hint="eastAsia" w:ascii="宋体" w:hAnsi="宋体" w:cs="宋体"/>
          <w:b/>
          <w:color w:val="auto"/>
          <w:sz w:val="24"/>
          <w:highlight w:val="none"/>
        </w:rPr>
        <w:t xml:space="preserve">二、评标原则</w:t>
      </w:r>
      <w:r>
        <w:rPr>
          <w:rFonts w:hint="eastAsia" w:ascii="宋体" w:hAnsi="宋体" w:cs="宋体"/>
          <w:color w:val="auto"/>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三、评标标准：</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1.评标时，评标委员会以招标文件为评标依据，评标委员会各成员独立对每个</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的</w:t>
      </w:r>
      <w:r>
        <w:rPr>
          <w:rFonts w:hint="eastAsia" w:ascii="宋体" w:hAnsi="宋体" w:cs="宋体"/>
          <w:color w:val="auto"/>
          <w:sz w:val="24"/>
          <w:highlight w:val="none"/>
          <w:lang w:eastAsia="zh-CN"/>
        </w:rPr>
        <w:t xml:space="preserve">投标文件</w:t>
      </w:r>
      <w:r>
        <w:rPr>
          <w:rFonts w:hint="eastAsia" w:ascii="宋体" w:hAnsi="宋体" w:cs="宋体"/>
          <w:color w:val="auto"/>
          <w:sz w:val="24"/>
          <w:highlight w:val="none"/>
        </w:rPr>
        <w:t xml:space="preserve">进行评价，并汇总每个</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的得分。</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2.本项目评分总分为100分，按四舍五入取至小数点后两位。</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3.总得分=价格分+商务分+技术分</w:t>
      </w:r>
      <w:r/>
    </w:p>
    <w:p>
      <w:pPr>
        <w:ind w:firstLine="48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4.中标标准：评标结果按评审后得分由高到低顺序排列。得分相同的，按投标报价由低到高顺序排列。得分且投标报价相同的并列。</w:t>
      </w:r>
      <w:r>
        <w:rPr>
          <w:rFonts w:hint="eastAsia" w:ascii="宋体" w:hAnsi="宋体" w:cs="宋体"/>
          <w:color w:val="auto"/>
          <w:sz w:val="24"/>
          <w:highlight w:val="none"/>
          <w:lang w:eastAsia="zh-CN"/>
        </w:rPr>
        <w:t xml:space="preserve">投标文件</w:t>
      </w:r>
      <w:r>
        <w:rPr>
          <w:rFonts w:hint="eastAsia" w:ascii="宋体" w:hAnsi="宋体" w:cs="宋体"/>
          <w:color w:val="auto"/>
          <w:sz w:val="24"/>
          <w:highlight w:val="none"/>
        </w:rPr>
        <w:t xml:space="preserve">满足招标文件全部实质性要求，且按照评审因素的量化指标评审得分最高的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为中标候选人。本项目选取前三名为中标候选人。</w:t>
      </w:r>
      <w:r/>
    </w:p>
    <w:p>
      <w:pPr>
        <w:jc w:val="center"/>
        <w:spacing w:line="360" w:lineRule="auto"/>
        <w:rPr>
          <w:rFonts w:hint="eastAsia" w:ascii="宋体" w:hAnsi="宋体" w:cs="宋体"/>
          <w:color w:val="auto"/>
          <w:sz w:val="32"/>
          <w:szCs w:val="32"/>
          <w:highlight w:val="none"/>
        </w:rPr>
      </w:pPr>
      <w:r>
        <w:rPr>
          <w:rFonts w:hint="eastAsia" w:ascii="宋体" w:hAnsi="宋体" w:cs="宋体"/>
          <w:b/>
          <w:bCs/>
          <w:color w:val="auto"/>
          <w:sz w:val="32"/>
          <w:szCs w:val="32"/>
          <w:highlight w:val="none"/>
        </w:rPr>
        <w:t xml:space="preserve">综合评分法</w:t>
      </w:r>
      <w:r/>
    </w:p>
    <w:tbl>
      <w:tblPr>
        <w:tblStyle w:val="720"/>
        <w:tblW w:w="54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969"/>
        <w:gridCol w:w="7426"/>
        <w:gridCol w:w="713"/>
      </w:tblGrid>
      <w:tr>
        <w:trPr>
          <w:jc w:val="center"/>
          <w:trHeight w:val="514"/>
        </w:trPr>
        <w:tc>
          <w:tcPr>
            <w:tcW w:w="477" w:type="pct"/>
            <w:vAlign w:val="center"/>
            <w:textDirection w:val="lrTb"/>
            <w:noWrap w:val="false"/>
          </w:tcPr>
          <w:p>
            <w:pPr>
              <w:jc w:val="center"/>
              <w:spacing w:before="0" w:beforeAutospacing="0" w:after="0" w:afterAutospacing="0" w:line="360" w:lineRule="exact"/>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b/>
                <w:bCs/>
                <w:color w:val="auto"/>
                <w:sz w:val="22"/>
                <w:szCs w:val="22"/>
                <w:highlight w:val="none"/>
                <w:lang w:val="en-US" w:eastAsia="zh-CN" w:bidi="ar-SA"/>
                <w14:ligatures w14:val="none"/>
              </w:rPr>
              <w:t xml:space="preserve">评分项</w:t>
            </w:r>
            <w:r/>
          </w:p>
        </w:tc>
        <w:tc>
          <w:tcPr>
            <w:gridSpan w:val="2"/>
            <w:tcW w:w="4167" w:type="pct"/>
            <w:vAlign w:val="center"/>
            <w:textDirection w:val="lrTb"/>
            <w:noWrap w:val="false"/>
          </w:tcPr>
          <w:p>
            <w:pPr>
              <w:jc w:val="center"/>
              <w:spacing w:before="0" w:beforeAutospacing="0" w:after="0" w:afterAutospacing="0" w:line="360" w:lineRule="exact"/>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b/>
                <w:bCs/>
                <w:color w:val="auto"/>
                <w:sz w:val="22"/>
                <w:szCs w:val="22"/>
                <w:highlight w:val="none"/>
                <w:lang w:val="en-US" w:eastAsia="zh-CN" w:bidi="ar-SA"/>
                <w14:ligatures w14:val="none"/>
              </w:rPr>
              <w:t xml:space="preserve">评分标准</w:t>
            </w:r>
            <w:r/>
          </w:p>
        </w:tc>
        <w:tc>
          <w:tcPr>
            <w:tcW w:w="354" w:type="pct"/>
            <w:vAlign w:val="center"/>
            <w:textDirection w:val="lrTb"/>
            <w:noWrap w:val="false"/>
          </w:tcPr>
          <w:p>
            <w:pPr>
              <w:jc w:val="center"/>
              <w:spacing w:before="0" w:beforeAutospacing="0" w:after="0" w:afterAutospacing="0" w:line="360" w:lineRule="exact"/>
              <w:rPr>
                <w:rFonts w:hint="eastAsia" w:ascii="宋体" w:hAnsi="宋体" w:eastAsia="宋体" w:cs="宋体"/>
                <w:b/>
                <w:bCs/>
                <w:color w:val="auto"/>
                <w:sz w:val="22"/>
                <w:szCs w:val="22"/>
                <w:highlight w:val="none"/>
                <w:lang w:val="en-US" w:eastAsia="zh-CN" w:bidi="ar-SA"/>
                <w14:ligatures w14:val="none"/>
              </w:rPr>
            </w:pPr>
            <w:r>
              <w:rPr>
                <w:rFonts w:hint="eastAsia" w:ascii="宋体" w:hAnsi="宋体" w:eastAsia="宋体" w:cs="宋体"/>
                <w:b/>
                <w:bCs/>
                <w:color w:val="auto"/>
                <w:sz w:val="22"/>
                <w:szCs w:val="22"/>
                <w:highlight w:val="none"/>
                <w:lang w:val="en-US" w:eastAsia="zh-CN" w:bidi="ar-SA"/>
                <w14:ligatures w14:val="none"/>
              </w:rPr>
              <w:t xml:space="preserve">得分</w:t>
            </w:r>
            <w:r/>
          </w:p>
        </w:tc>
      </w:tr>
      <w:tr>
        <w:trPr>
          <w:jc w:val="center"/>
          <w:trHeight w:val="90"/>
        </w:trPr>
        <w:tc>
          <w:tcPr>
            <w:tcW w:w="477" w:type="pct"/>
            <w:vAlign w:val="center"/>
            <w:textDirection w:val="lrTb"/>
            <w:noWrap w:val="false"/>
          </w:tcPr>
          <w:p>
            <w:pPr>
              <w:jc w:val="center"/>
              <w:spacing w:before="0" w:beforeAutospacing="0" w:after="0" w:afterAutospacing="0" w:line="360" w:lineRule="exact"/>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价格部分(10分）</w:t>
            </w:r>
            <w:r/>
          </w:p>
        </w:tc>
        <w:tc>
          <w:tcPr>
            <w:gridSpan w:val="2"/>
            <w:tcW w:w="4167" w:type="pct"/>
            <w:vAlign w:val="center"/>
            <w:textDirection w:val="lrTb"/>
            <w:noWrap w:val="false"/>
          </w:tcPr>
          <w:p>
            <w:pPr>
              <w:jc w:val="left"/>
              <w:spacing w:before="0" w:beforeAutospacing="0" w:after="0" w:afterAutospacing="0" w:line="360" w:lineRule="exact"/>
              <w:rPr>
                <w:rFonts w:hint="eastAsia" w:ascii="宋体" w:hAnsi="宋体" w:eastAsia="宋体" w:cs="宋体"/>
                <w:color w:val="auto"/>
                <w:sz w:val="22"/>
                <w:szCs w:val="22"/>
                <w:highlight w:val="none"/>
                <w:lang w:bidi="ar-SA"/>
                <w14:ligatures w14:val="none"/>
              </w:rPr>
            </w:pPr>
            <w:r>
              <w:rPr>
                <w:rFonts w:hint="eastAsia" w:ascii="宋体" w:hAnsi="宋体" w:eastAsia="宋体" w:cs="宋体"/>
                <w:color w:val="auto"/>
                <w:sz w:val="22"/>
                <w:szCs w:val="22"/>
                <w:highlight w:val="none"/>
                <w:lang w:bidi="ar-SA"/>
                <w14:ligatures w14:val="none"/>
              </w:rPr>
              <w:t xml:space="preserve">采用低价优先法计算，即满足招标文件要求且投标价格最低的投标报价为评标基准价，其价格分为满分。其他</w:t>
            </w:r>
            <w:r>
              <w:rPr>
                <w:rFonts w:hint="eastAsia" w:ascii="宋体" w:hAnsi="宋体" w:eastAsia="宋体" w:cs="宋体"/>
                <w:color w:val="auto"/>
                <w:sz w:val="22"/>
                <w:szCs w:val="22"/>
                <w:highlight w:val="none"/>
                <w:lang w:eastAsia="zh-CN" w:bidi="ar-SA"/>
                <w14:ligatures w14:val="none"/>
              </w:rPr>
              <w:t xml:space="preserve">投标人</w:t>
            </w:r>
            <w:r>
              <w:rPr>
                <w:rFonts w:hint="eastAsia" w:ascii="宋体" w:hAnsi="宋体" w:eastAsia="宋体" w:cs="宋体"/>
                <w:color w:val="auto"/>
                <w:sz w:val="22"/>
                <w:szCs w:val="22"/>
                <w:highlight w:val="none"/>
                <w:lang w:bidi="ar-SA"/>
                <w14:ligatures w14:val="none"/>
              </w:rPr>
              <w:t xml:space="preserve">的</w:t>
            </w:r>
            <w:r>
              <w:rPr>
                <w:rFonts w:hint="eastAsia" w:ascii="宋体" w:hAnsi="宋体" w:eastAsia="宋体" w:cs="宋体"/>
                <w:color w:val="auto"/>
                <w:sz w:val="22"/>
                <w:szCs w:val="22"/>
                <w:highlight w:val="none"/>
                <w:lang w:eastAsia="zh-CN" w:bidi="ar-SA"/>
                <w14:ligatures w14:val="none"/>
              </w:rPr>
              <w:t xml:space="preserve">价格分</w:t>
            </w:r>
            <w:r>
              <w:rPr>
                <w:rFonts w:hint="eastAsia" w:ascii="宋体" w:hAnsi="宋体" w:eastAsia="宋体" w:cs="宋体"/>
                <w:color w:val="auto"/>
                <w:sz w:val="22"/>
                <w:szCs w:val="22"/>
                <w:highlight w:val="none"/>
                <w:lang w:bidi="ar-SA"/>
                <w14:ligatures w14:val="none"/>
              </w:rPr>
              <w:t xml:space="preserve">统一按照下列公式计算：</w:t>
            </w:r>
            <w:r/>
          </w:p>
          <w:p>
            <w:pPr>
              <w:jc w:val="left"/>
              <w:spacing w:before="0" w:beforeAutospacing="0" w:after="0" w:afterAutospacing="0" w:line="360" w:lineRule="exact"/>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bidi="ar-SA"/>
                <w14:ligatures w14:val="none"/>
              </w:rPr>
              <w:t xml:space="preserve">投标报价得分=（评标基准价／投标报价）×</w:t>
            </w:r>
            <w:r>
              <w:rPr>
                <w:rFonts w:hint="eastAsia" w:ascii="宋体" w:hAnsi="宋体" w:eastAsia="宋体" w:cs="宋体"/>
                <w:color w:val="auto"/>
                <w:sz w:val="22"/>
                <w:szCs w:val="22"/>
                <w:highlight w:val="none"/>
                <w:lang w:val="en-US" w:eastAsia="zh-CN" w:bidi="ar-SA"/>
                <w14:ligatures w14:val="none"/>
              </w:rPr>
              <w:t xml:space="preserve">10</w:t>
            </w:r>
            <w:r>
              <w:rPr>
                <w:rFonts w:hint="eastAsia" w:ascii="宋体" w:hAnsi="宋体" w:eastAsia="宋体" w:cs="宋体"/>
                <w:color w:val="auto"/>
                <w:sz w:val="22"/>
                <w:szCs w:val="22"/>
                <w:highlight w:val="none"/>
                <w:lang w:bidi="ar-SA"/>
                <w14:ligatures w14:val="none"/>
              </w:rPr>
              <w:t xml:space="preserve">分</w:t>
            </w:r>
            <w:r/>
          </w:p>
        </w:tc>
        <w:tc>
          <w:tcPr>
            <w:tcW w:w="354" w:type="pct"/>
            <w:vAlign w:val="center"/>
            <w:textDirection w:val="lrTb"/>
            <w:noWrap w:val="false"/>
          </w:tcPr>
          <w:p>
            <w:pPr>
              <w:spacing w:before="0" w:beforeAutospacing="0" w:after="0" w:afterAutospacing="0" w:line="360" w:lineRule="exact"/>
              <w:rPr>
                <w:rFonts w:hint="default"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10</w:t>
            </w:r>
            <w:r/>
          </w:p>
        </w:tc>
      </w:tr>
      <w:tr>
        <w:trPr>
          <w:jc w:val="center"/>
          <w:trHeight w:val="1064"/>
        </w:trPr>
        <w:tc>
          <w:tcPr>
            <w:tcW w:w="477" w:type="pct"/>
            <w:vAlign w:val="center"/>
            <w:vMerge w:val="restart"/>
            <w:textDirection w:val="lrTb"/>
            <w:noWrap w:val="false"/>
          </w:tcPr>
          <w:p>
            <w:pPr>
              <w:jc w:val="center"/>
              <w:spacing w:before="0" w:beforeAutospacing="0" w:after="0" w:afterAutospacing="0" w:line="360" w:lineRule="exact"/>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t xml:space="preserve">服务能力（40分）</w:t>
            </w:r>
            <w:r/>
          </w:p>
        </w:tc>
        <w:tc>
          <w:tcPr>
            <w:tcW w:w="481" w:type="pct"/>
            <w:vAlign w:val="center"/>
            <w:textDirection w:val="lrTb"/>
            <w:noWrap w:val="false"/>
          </w:tcPr>
          <w:p>
            <w:pPr>
              <w:jc w:val="center"/>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企业资质（5分）</w:t>
            </w:r>
            <w:r/>
          </w:p>
        </w:tc>
        <w:tc>
          <w:tcPr>
            <w:tcW w:w="3686" w:type="pct"/>
            <w:vAlign w:val="center"/>
            <w:textDirection w:val="lrTb"/>
            <w:noWrap w:val="false"/>
          </w:tcPr>
          <w:p>
            <w:pPr>
              <w:numPr>
                <w:ilvl w:val="0"/>
                <w:numId w:val="7"/>
              </w:num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投标人拥有完善的管理制度，获得体育活动组织类服务认证、培训管理、环境管理、职业健康安全管理、质量管理体系等认证证书，每拥有1项得1分，本项最高5分。</w:t>
            </w:r>
            <w:r/>
          </w:p>
          <w:p>
            <w:pPr>
              <w:numPr>
                <w:ilvl w:val="0"/>
                <w:numId w:val="0"/>
              </w:num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highlight w:val="none"/>
                <w:lang w:eastAsia="zh-CN"/>
              </w:rPr>
              <w:t xml:space="preserve">注：</w:t>
            </w:r>
            <w:r>
              <w:rPr>
                <w:rFonts w:hint="eastAsia" w:ascii="宋体" w:hAnsi="宋体" w:eastAsia="宋体" w:cs="宋体"/>
                <w:color w:val="auto"/>
                <w:sz w:val="22"/>
                <w:szCs w:val="22"/>
                <w:highlight w:val="none"/>
                <w14:ligatures w14:val="none"/>
              </w:rPr>
              <w:t xml:space="preserve">投标文件中提供有效证书扫描件、复印件或电子件并加盖投标人公章，体系认证证书需提供在国家认证认可监督管理委员会官方网站上查询结果的有效截图，否则不得分。</w:t>
            </w:r>
            <w:r/>
          </w:p>
        </w:tc>
        <w:tc>
          <w:tcPr>
            <w:tcW w:w="354" w:type="pct"/>
            <w:vAlign w:val="center"/>
            <w:textDirection w:val="lrTb"/>
            <w:noWrap w:val="false"/>
          </w:tcPr>
          <w:p>
            <w:pPr>
              <w:jc w:val="left"/>
              <w:spacing w:after="0" w:line="360" w:lineRule="exact"/>
              <w:widowControl/>
              <w:rPr>
                <w:rFonts w:hint="eastAsia" w:ascii="宋体" w:hAnsi="宋体" w:eastAsia="宋体" w:cs="宋体"/>
                <w:color w:val="auto"/>
                <w:sz w:val="22"/>
                <w:szCs w:val="22"/>
                <w:highlight w:val="none"/>
                <w:lang w:val="en-US" w:eastAsia="zh-CN"/>
                <w14:ligatures w14:val="none"/>
              </w:rPr>
            </w:pPr>
            <w:r>
              <w:rPr>
                <w:rFonts w:hint="eastAsia" w:ascii="宋体" w:hAnsi="宋体" w:eastAsia="宋体" w:cs="宋体"/>
                <w:color w:val="auto"/>
                <w:sz w:val="22"/>
                <w:szCs w:val="22"/>
                <w:highlight w:val="none"/>
                <w:lang w:val="en-US" w:eastAsia="zh-CN"/>
                <w14:ligatures w14:val="none"/>
              </w:rPr>
              <w:t xml:space="preserve">5</w:t>
            </w:r>
            <w:r/>
          </w:p>
        </w:tc>
      </w:tr>
      <w:tr>
        <w:trPr>
          <w:jc w:val="center"/>
          <w:trHeight w:val="2774"/>
        </w:trPr>
        <w:tc>
          <w:tcPr>
            <w:tcW w:w="477" w:type="pct"/>
            <w:vAlign w:val="center"/>
            <w:vMerge w:val="continue"/>
            <w:textDirection w:val="lrTb"/>
            <w:noWrap w:val="false"/>
          </w:tcPr>
          <w:p>
            <w:pPr>
              <w:jc w:val="center"/>
              <w:spacing w:before="0" w:beforeAutospacing="0" w:after="0" w:afterAutospacing="0" w:line="360" w:lineRule="exact"/>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r>
            <w:r/>
          </w:p>
        </w:tc>
        <w:tc>
          <w:tcPr>
            <w:tcW w:w="481" w:type="pct"/>
            <w:vAlign w:val="center"/>
            <w:textDirection w:val="lrTb"/>
            <w:noWrap w:val="false"/>
          </w:tcPr>
          <w:p>
            <w:pPr>
              <w:jc w:val="center"/>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项目负责人履历（10分）</w:t>
            </w:r>
            <w:r/>
          </w:p>
        </w:tc>
        <w:tc>
          <w:tcPr>
            <w:tcW w:w="3686" w:type="pct"/>
            <w:vAlign w:val="center"/>
            <w:textDirection w:val="lrTb"/>
            <w:noWrap w:val="false"/>
          </w:tcPr>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1、投标人拟投入本项目负责人具有政府部门颁发的体育相关工作荣誉证书的得5分；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2、项目负责人具有曾经在地级市及以上体育赛事组委会工作经验或体育相关单位任职履历的得5分（提供任职期能反映相关数据的证明材料或任职单位出具的工作证明文件，包括但不限于组委会加盖公章的文件、任职单位缴纳的社保证明、劳动合同等)；</w:t>
            </w:r>
            <w:r/>
          </w:p>
          <w:p>
            <w:pPr>
              <w:jc w:val="left"/>
              <w:spacing w:after="0" w:line="360" w:lineRule="exact"/>
              <w:widowControl/>
              <w:rPr>
                <w:rFonts w:hint="eastAsia" w:ascii="宋体" w:hAnsi="宋体" w:eastAsia="宋体" w:cs="宋体"/>
                <w:color w:val="auto"/>
                <w:sz w:val="22"/>
                <w:szCs w:val="22"/>
                <w:highlight w:val="none"/>
                <w:lang w:eastAsia="zh-CN"/>
                <w14:ligatures w14:val="none"/>
              </w:rPr>
            </w:pPr>
            <w:r>
              <w:rPr>
                <w:rFonts w:hint="eastAsia" w:ascii="宋体" w:hAnsi="宋体" w:eastAsia="宋体" w:cs="宋体"/>
                <w:b/>
                <w:bCs/>
                <w:color w:val="auto"/>
                <w:sz w:val="22"/>
                <w:szCs w:val="22"/>
                <w:highlight w:val="none"/>
                <w14:ligatures w14:val="none"/>
              </w:rPr>
              <w:t xml:space="preserve">注：</w:t>
            </w:r>
            <w:r>
              <w:rPr>
                <w:rFonts w:hint="eastAsia" w:ascii="宋体" w:hAnsi="宋体" w:eastAsia="宋体" w:cs="宋体"/>
                <w:b/>
                <w:bCs/>
                <w:color w:val="auto"/>
                <w:sz w:val="22"/>
                <w:szCs w:val="22"/>
                <w:highlight w:val="none"/>
                <w:lang w:val="en-US" w:eastAsia="en-US"/>
                <w14:ligatures w14:val="none"/>
              </w:rPr>
              <w:t xml:space="preserve">（上述1-</w:t>
            </w:r>
            <w:r>
              <w:rPr>
                <w:rFonts w:hint="eastAsia" w:ascii="宋体" w:hAnsi="宋体" w:eastAsia="宋体" w:cs="宋体"/>
                <w:b/>
                <w:bCs/>
                <w:color w:val="auto"/>
                <w:sz w:val="22"/>
                <w:szCs w:val="22"/>
                <w:highlight w:val="none"/>
                <w:lang w:val="en-US" w:eastAsia="zh-CN"/>
                <w14:ligatures w14:val="none"/>
              </w:rPr>
              <w:t xml:space="preserve">2</w:t>
            </w:r>
            <w:r>
              <w:rPr>
                <w:rFonts w:hint="eastAsia" w:ascii="宋体" w:hAnsi="宋体" w:eastAsia="宋体" w:cs="宋体"/>
                <w:b/>
                <w:bCs/>
                <w:color w:val="auto"/>
                <w:sz w:val="22"/>
                <w:szCs w:val="22"/>
                <w:highlight w:val="none"/>
                <w:lang w:val="en-US" w:eastAsia="en-US"/>
                <w14:ligatures w14:val="none"/>
              </w:rPr>
              <w:t xml:space="preserve">项投标文件中提供</w:t>
            </w:r>
            <w:r>
              <w:rPr>
                <w:rFonts w:hint="eastAsia" w:ascii="宋体" w:hAnsi="宋体" w:eastAsia="宋体" w:cs="宋体"/>
                <w:b/>
                <w:bCs/>
                <w:color w:val="auto"/>
                <w:sz w:val="22"/>
                <w:szCs w:val="22"/>
                <w:highlight w:val="none"/>
                <w:lang w:val="en-US" w:eastAsia="zh-CN"/>
                <w14:ligatures w14:val="none"/>
              </w:rPr>
              <w:t xml:space="preserve">有效</w:t>
            </w:r>
            <w:r>
              <w:rPr>
                <w:rFonts w:hint="eastAsia" w:ascii="宋体" w:hAnsi="宋体" w:eastAsia="宋体" w:cs="宋体"/>
                <w:b/>
                <w:bCs/>
                <w:color w:val="auto"/>
                <w:sz w:val="22"/>
                <w:szCs w:val="22"/>
                <w:highlight w:val="none"/>
                <w:lang w:val="en-US" w:eastAsia="en-US"/>
                <w14:ligatures w14:val="none"/>
              </w:rPr>
              <w:t xml:space="preserve">证书扫描件</w:t>
            </w:r>
            <w:r>
              <w:rPr>
                <w:rFonts w:hint="eastAsia" w:ascii="宋体" w:hAnsi="宋体" w:eastAsia="宋体" w:cs="宋体"/>
                <w:b/>
                <w:bCs/>
                <w:color w:val="auto"/>
                <w:sz w:val="22"/>
                <w:szCs w:val="22"/>
                <w:highlight w:val="none"/>
                <w:lang w:val="en-US" w:eastAsia="zh-CN"/>
                <w14:ligatures w14:val="none"/>
              </w:rPr>
              <w:t xml:space="preserve">或复印件或电子件</w:t>
            </w:r>
            <w:r>
              <w:rPr>
                <w:rFonts w:hint="eastAsia" w:ascii="宋体" w:hAnsi="宋体" w:eastAsia="宋体" w:cs="宋体"/>
                <w:b/>
                <w:bCs/>
                <w:color w:val="auto"/>
                <w:sz w:val="22"/>
                <w:szCs w:val="22"/>
                <w:highlight w:val="none"/>
                <w:lang w:val="en-US" w:eastAsia="en-US"/>
                <w14:ligatures w14:val="none"/>
              </w:rPr>
              <w:t xml:space="preserve">及</w:t>
            </w:r>
            <w:r>
              <w:rPr>
                <w:rFonts w:hint="eastAsia" w:ascii="宋体" w:hAnsi="宋体" w:eastAsia="宋体" w:cs="宋体"/>
                <w:b/>
                <w:bCs/>
                <w:color w:val="auto"/>
                <w:sz w:val="22"/>
                <w:szCs w:val="22"/>
                <w:highlight w:val="none"/>
                <w:lang w:val="en-US" w:eastAsia="zh-CN"/>
                <w14:ligatures w14:val="none"/>
              </w:rPr>
              <w:t xml:space="preserve">2026</w:t>
            </w:r>
            <w:r>
              <w:rPr>
                <w:rFonts w:hint="eastAsia" w:ascii="宋体" w:hAnsi="宋体" w:eastAsia="宋体" w:cs="宋体"/>
                <w:b/>
                <w:bCs/>
                <w:color w:val="auto"/>
                <w:sz w:val="22"/>
                <w:szCs w:val="22"/>
                <w:highlight w:val="none"/>
                <w:lang w:val="en-US" w:eastAsia="en-US"/>
                <w14:ligatures w14:val="none"/>
              </w:rPr>
              <w:t xml:space="preserve">年</w:t>
            </w:r>
            <w:r>
              <w:rPr>
                <w:rFonts w:hint="eastAsia" w:ascii="宋体" w:hAnsi="宋体" w:eastAsia="宋体" w:cs="宋体"/>
                <w:b/>
                <w:bCs/>
                <w:color w:val="auto"/>
                <w:sz w:val="22"/>
                <w:szCs w:val="22"/>
                <w:highlight w:val="none"/>
                <w:lang w:val="en-US" w:eastAsia="zh-CN"/>
                <w14:ligatures w14:val="none"/>
              </w:rPr>
              <w:t xml:space="preserve">2</w:t>
            </w:r>
            <w:r>
              <w:rPr>
                <w:rFonts w:hint="eastAsia" w:ascii="宋体" w:hAnsi="宋体" w:eastAsia="宋体" w:cs="宋体"/>
                <w:b/>
                <w:bCs/>
                <w:color w:val="auto"/>
                <w:sz w:val="22"/>
                <w:szCs w:val="22"/>
                <w:highlight w:val="none"/>
                <w:lang w:val="en-US" w:eastAsia="en-US"/>
                <w14:ligatures w14:val="none"/>
              </w:rPr>
              <w:t xml:space="preserve">月（含）以来任意一个月由投标人为其缴纳社保证明材料扫描件</w:t>
            </w:r>
            <w:r>
              <w:rPr>
                <w:rFonts w:hint="eastAsia" w:ascii="宋体" w:hAnsi="宋体" w:eastAsia="宋体" w:cs="宋体"/>
                <w:b/>
                <w:bCs/>
                <w:color w:val="auto"/>
                <w:sz w:val="22"/>
                <w:szCs w:val="22"/>
                <w:highlight w:val="none"/>
                <w:lang w:val="en-US" w:eastAsia="zh-CN"/>
                <w14:ligatures w14:val="none"/>
              </w:rPr>
              <w:t xml:space="preserve">或复印件或电子件</w:t>
            </w:r>
            <w:r>
              <w:rPr>
                <w:rFonts w:hint="eastAsia" w:ascii="宋体" w:hAnsi="宋体" w:eastAsia="宋体" w:cs="宋体"/>
                <w:b/>
                <w:bCs/>
                <w:color w:val="auto"/>
                <w:sz w:val="22"/>
                <w:szCs w:val="22"/>
                <w:highlight w:val="none"/>
                <w:lang w:val="en-US" w:eastAsia="en-US"/>
                <w14:ligatures w14:val="none"/>
              </w:rPr>
              <w:t xml:space="preserve">并加盖投标人公章，否则不得分）</w:t>
            </w:r>
            <w:r/>
          </w:p>
        </w:tc>
        <w:tc>
          <w:tcPr>
            <w:tcW w:w="354" w:type="pct"/>
            <w:vAlign w:val="center"/>
            <w:textDirection w:val="lrTb"/>
            <w:noWrap w:val="false"/>
          </w:tcPr>
          <w:p>
            <w:pPr>
              <w:jc w:val="left"/>
              <w:spacing w:after="0" w:line="360" w:lineRule="exact"/>
              <w:widowControl/>
              <w:rPr>
                <w:rFonts w:hint="default" w:ascii="宋体" w:hAnsi="宋体" w:eastAsia="宋体" w:cs="宋体"/>
                <w:color w:val="auto"/>
                <w:sz w:val="22"/>
                <w:szCs w:val="22"/>
                <w:highlight w:val="none"/>
                <w:lang w:val="en-US" w:eastAsia="zh-CN"/>
                <w14:ligatures w14:val="none"/>
              </w:rPr>
            </w:pPr>
            <w:r>
              <w:rPr>
                <w:rFonts w:hint="eastAsia" w:ascii="宋体" w:hAnsi="宋体" w:eastAsia="宋体" w:cs="宋体"/>
                <w:color w:val="auto"/>
                <w:sz w:val="22"/>
                <w:szCs w:val="22"/>
                <w:highlight w:val="none"/>
                <w:lang w:val="en-US" w:eastAsia="zh-CN"/>
                <w14:ligatures w14:val="none"/>
              </w:rPr>
              <w:t xml:space="preserve">10</w:t>
            </w:r>
            <w:r/>
          </w:p>
        </w:tc>
      </w:tr>
      <w:tr>
        <w:trPr>
          <w:jc w:val="center"/>
          <w:trHeight w:val="3779"/>
        </w:trPr>
        <w:tc>
          <w:tcPr>
            <w:tcW w:w="477" w:type="pct"/>
            <w:vAlign w:val="center"/>
            <w:vMerge w:val="continue"/>
            <w:textDirection w:val="lrTb"/>
            <w:noWrap w:val="false"/>
          </w:tcPr>
          <w:p>
            <w:pPr>
              <w:jc w:val="center"/>
              <w:spacing w:before="0" w:beforeAutospacing="0" w:after="0" w:afterAutospacing="0" w:line="360" w:lineRule="exact"/>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r>
            <w:r/>
          </w:p>
        </w:tc>
        <w:tc>
          <w:tcPr>
            <w:tcW w:w="481" w:type="pct"/>
            <w:vAlign w:val="center"/>
            <w:textDirection w:val="lrTb"/>
            <w:noWrap w:val="false"/>
          </w:tcPr>
          <w:p>
            <w:pPr>
              <w:jc w:val="center"/>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执行团队人员配置（15分）</w:t>
            </w:r>
            <w:r/>
          </w:p>
        </w:tc>
        <w:tc>
          <w:tcPr>
            <w:tcW w:w="3686" w:type="pct"/>
            <w:vAlign w:val="center"/>
            <w:textDirection w:val="lrTb"/>
            <w:noWrap w:val="false"/>
          </w:tcPr>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1、执行团队人员（不含项目负责人）拥有各类项目体育裁判员证书或社会体育指导员证书，每有1个得1分，最高得5分，提供证明材料</w:t>
            </w:r>
            <w:r>
              <w:rPr>
                <w:rFonts w:hint="eastAsia" w:ascii="宋体" w:hAnsi="宋体" w:cs="宋体"/>
                <w:color w:val="auto"/>
                <w:sz w:val="22"/>
                <w:szCs w:val="22"/>
                <w:highlight w:val="none"/>
                <w:lang w:eastAsia="zh-CN"/>
                <w14:ligatures w14:val="none"/>
              </w:rPr>
              <w:t xml:space="preserve">扫描件</w:t>
            </w:r>
            <w:r>
              <w:rPr>
                <w:rFonts w:hint="eastAsia" w:ascii="宋体" w:hAnsi="宋体" w:eastAsia="宋体" w:cs="宋体"/>
                <w:color w:val="auto"/>
                <w:sz w:val="22"/>
                <w:szCs w:val="22"/>
                <w:highlight w:val="none"/>
                <w14:ligatures w14:val="none"/>
              </w:rPr>
              <w:t xml:space="preserve">，不提供不得分，同一人不同证件不重复得分；</w:t>
            </w:r>
            <w:r/>
          </w:p>
          <w:p>
            <w:pPr>
              <w:jc w:val="left"/>
              <w:spacing w:after="0" w:line="240" w:lineRule="auto"/>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2、</w:t>
            </w:r>
            <w:r>
              <w:rPr>
                <w:rFonts w:hint="default" w:ascii="宋体" w:hAnsi="宋体" w:eastAsia="宋体" w:cs="宋体"/>
                <w:color w:val="auto"/>
                <w:sz w:val="22"/>
                <w:szCs w:val="22"/>
                <w:highlight w:val="none"/>
                <w14:ligatures w14:val="none"/>
              </w:rPr>
              <w:t xml:space="preserve">执行团队人员（不含项目负责人）拥有地级市级及以上综合性运动会赛事执行经验，每有1</w:t>
            </w:r>
            <w:r>
              <w:rPr>
                <w:rFonts w:hint="eastAsia" w:ascii="宋体" w:hAnsi="宋体" w:eastAsia="宋体" w:cs="宋体"/>
                <w:color w:val="auto"/>
                <w:sz w:val="22"/>
                <w:szCs w:val="22"/>
                <w:highlight w:val="none"/>
                <w14:ligatures w14:val="none"/>
              </w:rPr>
              <w:t xml:space="preserve">人</w:t>
            </w:r>
            <w:r>
              <w:rPr>
                <w:rFonts w:hint="default" w:ascii="宋体" w:hAnsi="宋体" w:eastAsia="宋体" w:cs="宋体"/>
                <w:color w:val="auto"/>
                <w:sz w:val="22"/>
                <w:szCs w:val="22"/>
                <w:highlight w:val="none"/>
                <w14:ligatures w14:val="none"/>
              </w:rPr>
              <w:t xml:space="preserve">得1分，最高得10分，提供证明文件复印件，不提供不得分；（证明文件包括但不限于组委会加盖公章的证明文件、能反映项目负责人姓名和工作职能部门的赛事秩序册相关页面扫描件并加盖公章等)；</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注：响应文件中提供人员名单（格式自拟），同时提供</w:t>
            </w:r>
            <w:r>
              <w:rPr>
                <w:rFonts w:hint="eastAsia" w:ascii="宋体" w:hAnsi="宋体" w:eastAsia="宋体" w:cs="宋体"/>
                <w:b/>
                <w:bCs/>
                <w:color w:val="auto"/>
                <w:sz w:val="22"/>
                <w:szCs w:val="22"/>
                <w:highlight w:val="none"/>
                <w:lang w:val="en-US" w:eastAsia="zh-CN"/>
                <w14:ligatures w14:val="none"/>
              </w:rPr>
              <w:t xml:space="preserve">2026</w:t>
            </w:r>
            <w:r>
              <w:rPr>
                <w:rFonts w:hint="eastAsia" w:ascii="宋体" w:hAnsi="宋体" w:eastAsia="宋体" w:cs="宋体"/>
                <w:b/>
                <w:bCs/>
                <w:color w:val="auto"/>
                <w:sz w:val="22"/>
                <w:szCs w:val="22"/>
                <w:highlight w:val="none"/>
                <w:lang w:val="en-US" w:eastAsia="en-US"/>
                <w14:ligatures w14:val="none"/>
              </w:rPr>
              <w:t xml:space="preserve">年</w:t>
            </w:r>
            <w:r>
              <w:rPr>
                <w:rFonts w:hint="eastAsia" w:ascii="宋体" w:hAnsi="宋体" w:eastAsia="宋体" w:cs="宋体"/>
                <w:b/>
                <w:bCs/>
                <w:color w:val="auto"/>
                <w:sz w:val="22"/>
                <w:szCs w:val="22"/>
                <w:highlight w:val="none"/>
                <w:lang w:val="en-US" w:eastAsia="zh-CN"/>
                <w14:ligatures w14:val="none"/>
              </w:rPr>
              <w:t xml:space="preserve">2</w:t>
            </w:r>
            <w:r>
              <w:rPr>
                <w:rFonts w:hint="eastAsia" w:ascii="宋体" w:hAnsi="宋体" w:eastAsia="宋体" w:cs="宋体"/>
                <w:b/>
                <w:bCs/>
                <w:color w:val="auto"/>
                <w:sz w:val="22"/>
                <w:szCs w:val="22"/>
                <w:highlight w:val="none"/>
                <w:lang w:val="en-US" w:eastAsia="en-US"/>
                <w14:ligatures w14:val="none"/>
              </w:rPr>
              <w:t xml:space="preserve">月（含）以来任意一个月由投标人为其缴纳社保证明材料扫描件</w:t>
            </w:r>
            <w:r>
              <w:rPr>
                <w:rFonts w:hint="eastAsia" w:ascii="宋体" w:hAnsi="宋体" w:eastAsia="宋体" w:cs="宋体"/>
                <w:b/>
                <w:bCs/>
                <w:color w:val="auto"/>
                <w:sz w:val="22"/>
                <w:szCs w:val="22"/>
                <w:highlight w:val="none"/>
                <w:lang w:val="en-US" w:eastAsia="zh-CN"/>
                <w14:ligatures w14:val="none"/>
              </w:rPr>
              <w:t xml:space="preserve">或复印件或电子件</w:t>
            </w:r>
            <w:r>
              <w:rPr>
                <w:rFonts w:hint="eastAsia" w:ascii="宋体" w:hAnsi="宋体" w:eastAsia="宋体" w:cs="宋体"/>
                <w:b/>
                <w:bCs/>
                <w:color w:val="auto"/>
                <w:sz w:val="22"/>
                <w:szCs w:val="22"/>
                <w:highlight w:val="none"/>
                <w:lang w:val="en-US" w:eastAsia="en-US"/>
                <w14:ligatures w14:val="none"/>
              </w:rPr>
              <w:t xml:space="preserve">并加盖投标人公章</w:t>
            </w:r>
            <w:r>
              <w:rPr>
                <w:rFonts w:hint="eastAsia" w:ascii="宋体" w:hAnsi="宋体" w:eastAsia="宋体" w:cs="宋体"/>
                <w:color w:val="auto"/>
                <w:sz w:val="22"/>
                <w:szCs w:val="22"/>
                <w:highlight w:val="none"/>
                <w14:ligatures w14:val="none"/>
              </w:rPr>
              <w:t xml:space="preserve">；若为外聘裁判，提供投标人与外聘裁判签订合法有效的合作协议或提供服务承诺书。</w:t>
            </w:r>
            <w:r/>
          </w:p>
        </w:tc>
        <w:tc>
          <w:tcPr>
            <w:tcW w:w="354" w:type="pct"/>
            <w:vAlign w:val="center"/>
            <w:textDirection w:val="lrTb"/>
            <w:noWrap w:val="false"/>
          </w:tcPr>
          <w:p>
            <w:pPr>
              <w:jc w:val="left"/>
              <w:spacing w:after="0" w:line="360" w:lineRule="exact"/>
              <w:widowControl/>
              <w:rPr>
                <w:rFonts w:hint="default" w:ascii="宋体" w:hAnsi="宋体" w:eastAsia="宋体" w:cs="宋体"/>
                <w:color w:val="auto"/>
                <w:sz w:val="22"/>
                <w:szCs w:val="22"/>
                <w:highlight w:val="none"/>
                <w:lang w:val="en-US" w:eastAsia="zh-CN"/>
                <w14:ligatures w14:val="none"/>
              </w:rPr>
            </w:pPr>
            <w:r>
              <w:rPr>
                <w:rFonts w:hint="eastAsia" w:ascii="宋体" w:hAnsi="宋体" w:eastAsia="宋体" w:cs="宋体"/>
                <w:color w:val="auto"/>
                <w:sz w:val="22"/>
                <w:szCs w:val="22"/>
                <w:highlight w:val="none"/>
                <w:lang w:val="en-US" w:eastAsia="zh-CN"/>
                <w14:ligatures w14:val="none"/>
              </w:rPr>
              <w:t xml:space="preserve">15</w:t>
            </w:r>
            <w:r/>
          </w:p>
        </w:tc>
      </w:tr>
      <w:tr>
        <w:trPr>
          <w:jc w:val="center"/>
          <w:trHeight w:val="1415"/>
        </w:trPr>
        <w:tc>
          <w:tcPr>
            <w:tcW w:w="477" w:type="pct"/>
            <w:vAlign w:val="center"/>
            <w:vMerge w:val="continue"/>
            <w:textDirection w:val="lrTb"/>
            <w:noWrap w:val="false"/>
          </w:tcPr>
          <w:p>
            <w:pPr>
              <w:jc w:val="center"/>
              <w:spacing w:before="0" w:beforeAutospacing="0" w:after="0" w:afterAutospacing="0" w:line="360" w:lineRule="exact"/>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r>
            <w:r/>
          </w:p>
        </w:tc>
        <w:tc>
          <w:tcPr>
            <w:tcW w:w="481" w:type="pct"/>
            <w:vAlign w:val="center"/>
            <w:textDirection w:val="lrTb"/>
            <w:noWrap w:val="false"/>
          </w:tcPr>
          <w:p>
            <w:pPr>
              <w:jc w:val="center"/>
              <w:spacing w:after="0" w:line="360" w:lineRule="exact"/>
              <w:widowControl/>
              <w:rPr>
                <w:rFonts w:hint="eastAsia" w:ascii="宋体" w:hAnsi="宋体" w:eastAsia="宋体" w:cs="宋体"/>
                <w:color w:val="auto"/>
                <w:sz w:val="22"/>
                <w:szCs w:val="22"/>
                <w:highlight w:val="none"/>
                <w14:ligatures w14:val="none"/>
              </w:rPr>
            </w:pPr>
            <w:r>
              <w:rPr>
                <w:rFonts w:hint="default" w:ascii="宋体" w:hAnsi="宋体" w:eastAsia="宋体" w:cs="宋体"/>
                <w:color w:val="auto"/>
                <w:sz w:val="22"/>
                <w:szCs w:val="22"/>
                <w:highlight w:val="none"/>
                <w14:ligatures w14:val="none"/>
              </w:rPr>
              <w:t xml:space="preserve">业绩</w:t>
            </w:r>
            <w:r/>
          </w:p>
          <w:p>
            <w:pPr>
              <w:jc w:val="center"/>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（10分）</w:t>
            </w:r>
            <w:r/>
          </w:p>
        </w:tc>
        <w:tc>
          <w:tcPr>
            <w:tcW w:w="3686" w:type="pct"/>
            <w:vAlign w:val="center"/>
            <w:textDirection w:val="lrTb"/>
            <w:noWrap w:val="false"/>
          </w:tcPr>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投标人自2022年1月1日以来（时间以合同签订时间为准）</w:t>
            </w:r>
            <w:r/>
          </w:p>
          <w:p>
            <w:pPr>
              <w:jc w:val="left"/>
              <w:spacing w:after="0" w:line="360" w:lineRule="exact"/>
              <w:widowControl/>
              <w:rPr>
                <w:rFonts w:hint="eastAsia" w:ascii="宋体" w:hAnsi="宋体" w:eastAsia="宋体" w:cs="宋体"/>
                <w:color w:val="auto"/>
                <w:sz w:val="22"/>
                <w:szCs w:val="22"/>
                <w:highlight w:val="none"/>
                <w:lang w:eastAsia="zh-CN"/>
                <w14:ligatures w14:val="none"/>
              </w:rPr>
            </w:pPr>
            <w:r>
              <w:rPr>
                <w:rFonts w:hint="eastAsia" w:ascii="宋体" w:hAnsi="宋体" w:eastAsia="宋体" w:cs="宋体"/>
                <w:color w:val="auto"/>
                <w:sz w:val="22"/>
                <w:szCs w:val="22"/>
                <w:highlight w:val="none"/>
                <w14:ligatures w14:val="none"/>
              </w:rPr>
              <w:t xml:space="preserve">1、承接过省级综合性运动会比赛事项目整体运营，每提供一项得1分</w:t>
            </w:r>
            <w:r>
              <w:rPr>
                <w:rFonts w:hint="eastAsia" w:ascii="宋体" w:hAnsi="宋体" w:cs="宋体"/>
                <w:color w:val="auto"/>
                <w:sz w:val="22"/>
                <w:szCs w:val="22"/>
                <w:highlight w:val="none"/>
                <w:lang w:eastAsia="zh-CN"/>
                <w14:ligatures w14:val="none"/>
              </w:rPr>
              <w:t xml:space="preserve">；</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2、承接过全国及以上比赛事项目整体运营，每提供一项得2分；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本项目最多10分。同一赛事不同年份不重复得分。省级、全国及以上赛事项目主办单位应为省级、国家级或以上赛事组委会、单项运动协会或国际机构，如合同中无法体现主办单位，投标人应提供官方媒体报道中包含主办单位信息的截图。业绩经验需包含赛事运营、后勤保障等与本项目采购需求相符合的内容。（提供合同复印件加盖公章，若提供的材料反映不出相关内容视为未提供）。</w:t>
            </w:r>
            <w:r/>
          </w:p>
        </w:tc>
        <w:tc>
          <w:tcPr>
            <w:tcW w:w="354" w:type="pct"/>
            <w:vAlign w:val="center"/>
            <w:textDirection w:val="lrTb"/>
            <w:noWrap w:val="false"/>
          </w:tcPr>
          <w:p>
            <w:pPr>
              <w:jc w:val="left"/>
              <w:spacing w:after="0" w:line="360" w:lineRule="exact"/>
              <w:widowControl/>
              <w:rPr>
                <w:rFonts w:hint="default" w:ascii="宋体" w:hAnsi="宋体" w:eastAsia="宋体" w:cs="宋体"/>
                <w:color w:val="auto"/>
                <w:sz w:val="22"/>
                <w:szCs w:val="22"/>
                <w:highlight w:val="none"/>
                <w:lang w:val="en-US" w:eastAsia="zh-CN"/>
                <w14:ligatures w14:val="none"/>
              </w:rPr>
            </w:pPr>
            <w:r>
              <w:rPr>
                <w:rFonts w:hint="eastAsia" w:ascii="宋体" w:hAnsi="宋体" w:eastAsia="宋体" w:cs="宋体"/>
                <w:color w:val="auto"/>
                <w:sz w:val="22"/>
                <w:szCs w:val="22"/>
                <w:highlight w:val="none"/>
                <w:lang w:val="en-US" w:eastAsia="zh-CN"/>
                <w14:ligatures w14:val="none"/>
              </w:rPr>
              <w:t xml:space="preserve">10</w:t>
            </w:r>
            <w:r/>
          </w:p>
        </w:tc>
      </w:tr>
      <w:tr>
        <w:trPr>
          <w:jc w:val="center"/>
          <w:trHeight w:val="2548"/>
        </w:trPr>
        <w:tc>
          <w:tcPr>
            <w:tcW w:w="477" w:type="pct"/>
            <w:vAlign w:val="center"/>
            <w:vMerge w:val="restart"/>
            <w:textDirection w:val="lrTb"/>
            <w:noWrap w:val="false"/>
          </w:tcPr>
          <w:p>
            <w:pPr>
              <w:jc w:val="left"/>
              <w:spacing w:after="0" w:line="360" w:lineRule="exact"/>
              <w:widowControl/>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14:ligatures w14:val="none"/>
              </w:rPr>
              <w:t xml:space="preserve">服务方案</w:t>
            </w:r>
            <w:r>
              <w:rPr>
                <w:rFonts w:hint="eastAsia" w:ascii="宋体" w:hAnsi="宋体" w:eastAsia="宋体" w:cs="宋体"/>
                <w:color w:val="auto"/>
                <w:sz w:val="22"/>
                <w:szCs w:val="22"/>
                <w:highlight w:val="none"/>
                <w:lang w:val="en-US" w:eastAsia="zh-CN" w:bidi="ar-SA"/>
                <w14:ligatures w14:val="none"/>
              </w:rPr>
              <w:t xml:space="preserve">（50分）</w:t>
            </w:r>
            <w:r/>
          </w:p>
        </w:tc>
        <w:tc>
          <w:tcPr>
            <w:tcW w:w="481" w:type="pct"/>
            <w:vAlign w:val="center"/>
            <w:textDirection w:val="lrTb"/>
            <w:noWrap w:val="false"/>
          </w:tcPr>
          <w:p>
            <w:pPr>
              <w:jc w:val="center"/>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竞赛组织方案</w:t>
            </w:r>
            <w:r/>
          </w:p>
          <w:p>
            <w:pPr>
              <w:jc w:val="center"/>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（15分）</w:t>
            </w:r>
            <w:r/>
          </w:p>
        </w:tc>
        <w:tc>
          <w:tcPr>
            <w:tcW w:w="3686" w:type="pct"/>
            <w:vAlign w:val="center"/>
            <w:textDirection w:val="lrTb"/>
            <w:noWrap w:val="false"/>
          </w:tcPr>
          <w:p>
            <w:pPr>
              <w:jc w:val="left"/>
              <w:spacing w:after="0" w:line="360" w:lineRule="exact"/>
              <w:widowControl/>
              <w:rPr>
                <w:rFonts w:hint="eastAsia" w:ascii="宋体" w:hAnsi="宋体" w:eastAsia="宋体" w:cs="微软雅黑"/>
                <w:color w:val="auto"/>
                <w:sz w:val="22"/>
                <w:szCs w:val="22"/>
                <w:highlight w:val="none"/>
                <w14:ligatures w14:val="none"/>
              </w:rPr>
            </w:pPr>
            <w:r>
              <w:rPr>
                <w:rFonts w:hint="eastAsia" w:ascii="宋体" w:hAnsi="宋体" w:eastAsia="宋体" w:cs="微软雅黑"/>
                <w:color w:val="auto"/>
                <w:sz w:val="22"/>
                <w:szCs w:val="22"/>
                <w:highlight w:val="none"/>
                <w14:ligatures w14:val="none"/>
              </w:rPr>
              <w:t xml:space="preserve">根据投标人对本项目工作的内容所制定的赛事组织实施方案进行综合评分：</w:t>
            </w:r>
            <w:r/>
          </w:p>
          <w:p>
            <w:pPr>
              <w:jc w:val="left"/>
              <w:spacing w:after="0" w:line="360" w:lineRule="exact"/>
              <w:widowControl/>
              <w:rPr>
                <w:rFonts w:hint="eastAsia" w:ascii="宋体" w:hAnsi="宋体" w:eastAsia="宋体" w:cs="微软雅黑"/>
                <w:color w:val="auto"/>
                <w:sz w:val="22"/>
                <w:szCs w:val="22"/>
                <w:highlight w:val="none"/>
                <w14:ligatures w14:val="none"/>
              </w:rPr>
            </w:pPr>
            <w:r>
              <w:rPr>
                <w:rFonts w:hint="eastAsia" w:ascii="宋体" w:hAnsi="宋体" w:eastAsia="宋体" w:cs="微软雅黑"/>
                <w:color w:val="auto"/>
                <w:sz w:val="22"/>
                <w:szCs w:val="22"/>
                <w:highlight w:val="none"/>
                <w14:ligatures w14:val="none"/>
              </w:rPr>
              <w:t xml:space="preserve">实施方案内容详细、合理，有响应机制，重点、难点突出性的得15分；</w:t>
            </w:r>
            <w:r/>
          </w:p>
          <w:p>
            <w:pPr>
              <w:jc w:val="left"/>
              <w:spacing w:after="0" w:line="360" w:lineRule="exact"/>
              <w:widowControl/>
              <w:rPr>
                <w:rFonts w:hint="eastAsia" w:ascii="宋体" w:hAnsi="宋体" w:eastAsia="宋体" w:cs="微软雅黑"/>
                <w:color w:val="auto"/>
                <w:sz w:val="22"/>
                <w:szCs w:val="22"/>
                <w:highlight w:val="none"/>
                <w14:ligatures w14:val="none"/>
              </w:rPr>
            </w:pPr>
            <w:r>
              <w:rPr>
                <w:rFonts w:hint="eastAsia" w:ascii="宋体" w:hAnsi="宋体" w:eastAsia="宋体" w:cs="微软雅黑"/>
                <w:color w:val="auto"/>
                <w:sz w:val="22"/>
                <w:szCs w:val="22"/>
                <w:highlight w:val="none"/>
                <w14:ligatures w14:val="none"/>
              </w:rPr>
              <w:t xml:space="preserve">实施方案比较详细、合理，有响应机制，重点、难点未突出的得10分；</w:t>
            </w:r>
            <w:r/>
          </w:p>
          <w:p>
            <w:pPr>
              <w:jc w:val="left"/>
              <w:spacing w:after="0" w:line="360" w:lineRule="exact"/>
              <w:widowControl/>
              <w:rPr>
                <w:rFonts w:hint="eastAsia" w:ascii="宋体" w:hAnsi="宋体" w:eastAsia="宋体" w:cs="微软雅黑"/>
                <w:color w:val="auto"/>
                <w:sz w:val="22"/>
                <w:szCs w:val="22"/>
                <w:highlight w:val="none"/>
                <w14:ligatures w14:val="none"/>
              </w:rPr>
            </w:pPr>
            <w:r>
              <w:rPr>
                <w:rFonts w:hint="eastAsia" w:ascii="宋体" w:hAnsi="宋体" w:eastAsia="宋体" w:cs="微软雅黑"/>
                <w:color w:val="auto"/>
                <w:sz w:val="22"/>
                <w:szCs w:val="22"/>
                <w:highlight w:val="none"/>
                <w14:ligatures w14:val="none"/>
              </w:rPr>
              <w:t xml:space="preserve">实施方案简单、合理性一般的得5分；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微软雅黑"/>
                <w:color w:val="auto"/>
                <w:sz w:val="22"/>
                <w:szCs w:val="22"/>
                <w:highlight w:val="none"/>
                <w14:ligatures w14:val="none"/>
              </w:rPr>
              <w:t xml:space="preserve">未提供具体实施方案不得分。</w:t>
            </w:r>
            <w:r/>
          </w:p>
        </w:tc>
        <w:tc>
          <w:tcPr>
            <w:tcW w:w="354" w:type="pct"/>
            <w:vAlign w:val="center"/>
            <w:textDirection w:val="lrTb"/>
            <w:noWrap w:val="false"/>
          </w:tcPr>
          <w:p>
            <w:pPr>
              <w:jc w:val="left"/>
              <w:spacing w:after="0" w:line="360" w:lineRule="exact"/>
              <w:widowControl/>
              <w:rPr>
                <w:rFonts w:hint="default" w:ascii="宋体" w:hAnsi="宋体" w:eastAsia="宋体" w:cs="微软雅黑"/>
                <w:color w:val="auto"/>
                <w:sz w:val="22"/>
                <w:szCs w:val="22"/>
                <w:highlight w:val="none"/>
                <w:lang w:val="en-US" w:eastAsia="zh-CN"/>
                <w14:ligatures w14:val="none"/>
              </w:rPr>
            </w:pPr>
            <w:r>
              <w:rPr>
                <w:rFonts w:hint="eastAsia" w:ascii="宋体" w:hAnsi="宋体" w:eastAsia="宋体" w:cs="微软雅黑"/>
                <w:color w:val="auto"/>
                <w:sz w:val="22"/>
                <w:szCs w:val="22"/>
                <w:highlight w:val="none"/>
                <w:lang w:val="en-US" w:eastAsia="zh-CN"/>
                <w14:ligatures w14:val="none"/>
              </w:rPr>
              <w:t xml:space="preserve">15</w:t>
            </w:r>
            <w:r/>
          </w:p>
        </w:tc>
      </w:tr>
      <w:tr>
        <w:trPr>
          <w:jc w:val="center"/>
          <w:trHeight w:val="2375"/>
        </w:trPr>
        <w:tc>
          <w:tcPr>
            <w:tcW w:w="477" w:type="pct"/>
            <w:vAlign w:val="center"/>
            <w:vMerge w:val="continue"/>
            <w:textDirection w:val="lrTb"/>
            <w:noWrap w:val="false"/>
          </w:tcPr>
          <w:p>
            <w:pPr>
              <w:jc w:val="center"/>
              <w:spacing w:before="0" w:beforeAutospacing="0" w:after="0" w:afterAutospacing="0" w:line="360" w:lineRule="exact"/>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r>
            <w:r/>
          </w:p>
        </w:tc>
        <w:tc>
          <w:tcPr>
            <w:tcW w:w="481" w:type="pct"/>
            <w:vAlign w:val="center"/>
            <w:textDirection w:val="lrTb"/>
            <w:noWrap w:val="false"/>
          </w:tcPr>
          <w:p>
            <w:pPr>
              <w:jc w:val="center"/>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器材保障方案</w:t>
            </w:r>
            <w:r/>
          </w:p>
          <w:p>
            <w:pPr>
              <w:keepLines/>
              <w:keepNext/>
              <w:spacing w:before="160" w:after="80" w:line="240" w:lineRule="auto"/>
              <w:rPr>
                <w:rFonts w:hint="eastAsia" w:ascii="宋体" w:hAnsi="宋体" w:eastAsia="宋体" w:cs="宋体"/>
                <w:color w:val="auto"/>
                <w:sz w:val="22"/>
                <w:szCs w:val="22"/>
                <w:highlight w:val="none"/>
                <w:lang w:val="en-US" w:eastAsia="zh-CN" w:bidi="ar-SA"/>
                <w14:ligatures w14:val="none"/>
              </w:rPr>
              <w:outlineLvl w:val="2"/>
            </w:pPr>
            <w:r>
              <w:rPr>
                <w:rFonts w:hint="eastAsia" w:ascii="宋体" w:hAnsi="宋体" w:eastAsia="宋体" w:cs="宋体"/>
                <w:color w:val="auto"/>
                <w:sz w:val="22"/>
                <w:szCs w:val="22"/>
                <w:highlight w:val="none"/>
                <w:lang w:val="en-US" w:eastAsia="zh-CN" w:bidi="ar-SA"/>
                <w14:ligatures w14:val="none"/>
              </w:rPr>
              <w:t xml:space="preserve">（15分）</w:t>
            </w:r>
            <w:r/>
          </w:p>
        </w:tc>
        <w:tc>
          <w:tcPr>
            <w:tcW w:w="3686" w:type="pct"/>
            <w:vAlign w:val="center"/>
            <w:textDirection w:val="lrTb"/>
            <w:noWrap w:val="false"/>
          </w:tcPr>
          <w:p>
            <w:pPr>
              <w:ind w:right="105"/>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根据投标人提供的器材保障方案进行综合评分：</w:t>
            </w:r>
            <w:r/>
          </w:p>
          <w:p>
            <w:pPr>
              <w:ind w:right="105"/>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保障方案科学性高、合理性强、有效性强、可行性高的得15分；</w:t>
            </w:r>
            <w:r/>
          </w:p>
          <w:p>
            <w:pPr>
              <w:ind w:right="105"/>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保障方案科学性、合理性较好，有效性较一般，具有一定的可行性的得10分；</w:t>
            </w:r>
            <w:r/>
          </w:p>
          <w:p>
            <w:pPr>
              <w:ind w:right="105"/>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保障方案科学性、合理性一般，有效性较差，可行性一般的得5分；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未提供器材保障方案不得分。</w:t>
            </w:r>
            <w:r/>
          </w:p>
        </w:tc>
        <w:tc>
          <w:tcPr>
            <w:tcW w:w="354" w:type="pct"/>
            <w:vAlign w:val="center"/>
            <w:textDirection w:val="lrTb"/>
            <w:noWrap w:val="false"/>
          </w:tcPr>
          <w:p>
            <w:pPr>
              <w:jc w:val="left"/>
              <w:spacing w:after="0" w:line="360" w:lineRule="exact"/>
              <w:widowControl/>
              <w:rPr>
                <w:rFonts w:hint="default" w:ascii="宋体" w:hAnsi="宋体" w:eastAsia="宋体" w:cs="宋体"/>
                <w:color w:val="auto"/>
                <w:sz w:val="22"/>
                <w:szCs w:val="22"/>
                <w:highlight w:val="none"/>
                <w:lang w:val="en-US" w:eastAsia="zh-CN"/>
                <w14:ligatures w14:val="none"/>
              </w:rPr>
            </w:pPr>
            <w:r>
              <w:rPr>
                <w:rFonts w:hint="eastAsia" w:ascii="宋体" w:hAnsi="宋体" w:eastAsia="宋体" w:cs="宋体"/>
                <w:color w:val="auto"/>
                <w:sz w:val="22"/>
                <w:szCs w:val="22"/>
                <w:highlight w:val="none"/>
                <w:lang w:val="en-US" w:eastAsia="zh-CN"/>
                <w14:ligatures w14:val="none"/>
              </w:rPr>
              <w:t xml:space="preserve">15</w:t>
            </w:r>
            <w:r/>
          </w:p>
        </w:tc>
      </w:tr>
      <w:tr>
        <w:trPr>
          <w:jc w:val="center"/>
          <w:trHeight w:val="90"/>
        </w:trPr>
        <w:tc>
          <w:tcPr>
            <w:tcW w:w="477" w:type="pct"/>
            <w:vAlign w:val="center"/>
            <w:vMerge w:val="continue"/>
            <w:textDirection w:val="lrTb"/>
            <w:noWrap w:val="false"/>
          </w:tcPr>
          <w:p>
            <w:pPr>
              <w:jc w:val="center"/>
              <w:spacing w:before="0" w:beforeAutospacing="0" w:after="0" w:afterAutospacing="0" w:line="360" w:lineRule="exact"/>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r>
            <w:r/>
          </w:p>
        </w:tc>
        <w:tc>
          <w:tcPr>
            <w:tcW w:w="481" w:type="pct"/>
            <w:vAlign w:val="center"/>
            <w:textDirection w:val="lrTb"/>
            <w:noWrap w:val="false"/>
          </w:tcPr>
          <w:p>
            <w:pPr>
              <w:jc w:val="center"/>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后勤保障方案</w:t>
            </w:r>
            <w:r/>
          </w:p>
          <w:p>
            <w:pPr>
              <w:jc w:val="center"/>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（10分）</w:t>
            </w:r>
            <w:r/>
          </w:p>
        </w:tc>
        <w:tc>
          <w:tcPr>
            <w:tcW w:w="3686" w:type="pct"/>
            <w:vAlign w:val="center"/>
            <w:textDirection w:val="lrTb"/>
            <w:noWrap w:val="false"/>
          </w:tcPr>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根据投标人提供的后勤接待、服务保障方案进行综合评分：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方案科学性高、合理性强、有效性强、可行性高的得10分；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方案的科学性、合理性较好，有效性较一般，具有一定的可行性的得7分；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方案的科学性、合理性一般，有效性较差，可行性一般，得3分；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未提供器材保障方案不得分。</w:t>
            </w:r>
            <w:r/>
          </w:p>
        </w:tc>
        <w:tc>
          <w:tcPr>
            <w:tcW w:w="354" w:type="pct"/>
            <w:vAlign w:val="center"/>
            <w:textDirection w:val="lrTb"/>
            <w:noWrap w:val="false"/>
          </w:tcPr>
          <w:p>
            <w:pPr>
              <w:jc w:val="left"/>
              <w:spacing w:after="0" w:line="360" w:lineRule="exact"/>
              <w:widowControl/>
              <w:rPr>
                <w:rFonts w:hint="default" w:ascii="宋体" w:hAnsi="宋体" w:eastAsia="宋体" w:cs="宋体"/>
                <w:color w:val="auto"/>
                <w:sz w:val="22"/>
                <w:szCs w:val="22"/>
                <w:highlight w:val="none"/>
                <w:lang w:val="en-US" w:eastAsia="zh-CN"/>
                <w14:ligatures w14:val="none"/>
              </w:rPr>
            </w:pPr>
            <w:r>
              <w:rPr>
                <w:rFonts w:hint="eastAsia" w:ascii="宋体" w:hAnsi="宋体" w:eastAsia="宋体" w:cs="宋体"/>
                <w:color w:val="auto"/>
                <w:sz w:val="22"/>
                <w:szCs w:val="22"/>
                <w:highlight w:val="none"/>
                <w:lang w:val="en-US" w:eastAsia="zh-CN"/>
                <w14:ligatures w14:val="none"/>
              </w:rPr>
              <w:t xml:space="preserve">10</w:t>
            </w:r>
            <w:r/>
          </w:p>
        </w:tc>
      </w:tr>
      <w:tr>
        <w:trPr>
          <w:jc w:val="center"/>
          <w:trHeight w:val="1425"/>
        </w:trPr>
        <w:tc>
          <w:tcPr>
            <w:tcW w:w="477" w:type="pct"/>
            <w:vAlign w:val="center"/>
            <w:vMerge w:val="continue"/>
            <w:textDirection w:val="lrTb"/>
            <w:noWrap w:val="false"/>
          </w:tcPr>
          <w:p>
            <w:pPr>
              <w:jc w:val="center"/>
              <w:spacing w:before="0" w:beforeAutospacing="0" w:after="0" w:afterAutospacing="0" w:line="360" w:lineRule="exact"/>
              <w:rPr>
                <w:rFonts w:hint="eastAsia" w:ascii="宋体" w:hAnsi="宋体" w:eastAsia="宋体" w:cs="宋体"/>
                <w:color w:val="auto"/>
                <w:sz w:val="22"/>
                <w:szCs w:val="22"/>
                <w:highlight w:val="none"/>
                <w:lang w:val="en-US" w:eastAsia="zh-CN" w:bidi="ar-SA"/>
                <w14:ligatures w14:val="none"/>
              </w:rPr>
            </w:pPr>
            <w:r>
              <w:rPr>
                <w:rFonts w:hint="eastAsia" w:ascii="宋体" w:hAnsi="宋体" w:eastAsia="宋体" w:cs="宋体"/>
                <w:color w:val="auto"/>
                <w:sz w:val="22"/>
                <w:szCs w:val="22"/>
                <w:highlight w:val="none"/>
                <w:lang w:val="en-US" w:eastAsia="zh-CN" w:bidi="ar-SA"/>
                <w14:ligatures w14:val="none"/>
              </w:rPr>
            </w:r>
            <w:r/>
          </w:p>
        </w:tc>
        <w:tc>
          <w:tcPr>
            <w:tcW w:w="481" w:type="pct"/>
            <w:vAlign w:val="center"/>
            <w:textDirection w:val="lrTb"/>
            <w:noWrap w:val="false"/>
          </w:tcPr>
          <w:p>
            <w:pPr>
              <w:jc w:val="center"/>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赛事安全和医疗保障方案、突发事件应急配合方案</w:t>
            </w:r>
            <w:r/>
          </w:p>
          <w:p>
            <w:pPr>
              <w:keepLines/>
              <w:keepNext/>
              <w:spacing w:before="160" w:after="80" w:line="240" w:lineRule="auto"/>
              <w:rPr>
                <w:rFonts w:hint="eastAsia" w:ascii="宋体" w:hAnsi="宋体" w:eastAsia="宋体" w:cs="宋体"/>
                <w:color w:val="auto"/>
                <w:sz w:val="22"/>
                <w:szCs w:val="22"/>
                <w:highlight w:val="none"/>
                <w:lang w:val="en-US" w:eastAsia="zh-CN" w:bidi="ar-SA"/>
                <w14:ligatures w14:val="none"/>
              </w:rPr>
              <w:outlineLvl w:val="2"/>
            </w:pPr>
            <w:r>
              <w:rPr>
                <w:rFonts w:hint="eastAsia" w:ascii="宋体" w:hAnsi="宋体" w:eastAsia="宋体" w:cs="宋体"/>
                <w:color w:val="auto"/>
                <w:sz w:val="22"/>
                <w:szCs w:val="22"/>
                <w:highlight w:val="none"/>
                <w:lang w:val="en-US" w:eastAsia="zh-CN" w:bidi="ar-SA"/>
                <w14:ligatures w14:val="none"/>
              </w:rPr>
              <w:t xml:space="preserve">（10分）</w:t>
            </w:r>
            <w:r/>
          </w:p>
        </w:tc>
        <w:tc>
          <w:tcPr>
            <w:tcW w:w="3686" w:type="pct"/>
            <w:vAlign w:val="center"/>
            <w:textDirection w:val="lrTb"/>
            <w:noWrap w:val="false"/>
          </w:tcPr>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根据投标人提供的赛事安全医疗保障、突发事件应急配合方案进行综合评分：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方案科学性高、合理性强、有效性强、可行性高的得10分；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方案的科学性、合理性较好，有效性较一般，具有一定的可行性的得7分；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方案的科学性、合理性一般，有效性较差，可行性一般，得3分；</w:t>
            </w:r>
            <w:r/>
          </w:p>
          <w:p>
            <w:pPr>
              <w:jc w:val="left"/>
              <w:spacing w:after="0" w:line="360" w:lineRule="exact"/>
              <w:widowControl/>
              <w:rPr>
                <w:rFonts w:hint="eastAsia" w:ascii="宋体" w:hAnsi="宋体" w:eastAsia="宋体" w:cs="宋体"/>
                <w:color w:val="auto"/>
                <w:sz w:val="22"/>
                <w:szCs w:val="22"/>
                <w:highlight w:val="none"/>
                <w14:ligatures w14:val="none"/>
              </w:rPr>
            </w:pPr>
            <w:r>
              <w:rPr>
                <w:rFonts w:hint="eastAsia" w:ascii="宋体" w:hAnsi="宋体" w:eastAsia="宋体" w:cs="宋体"/>
                <w:color w:val="auto"/>
                <w:sz w:val="22"/>
                <w:szCs w:val="22"/>
                <w:highlight w:val="none"/>
                <w14:ligatures w14:val="none"/>
              </w:rPr>
              <w:t xml:space="preserve">未提供器材保障方案不得分。</w:t>
            </w:r>
            <w:r/>
          </w:p>
        </w:tc>
        <w:tc>
          <w:tcPr>
            <w:tcW w:w="354" w:type="pct"/>
            <w:vAlign w:val="center"/>
            <w:textDirection w:val="lrTb"/>
            <w:noWrap w:val="false"/>
          </w:tcPr>
          <w:p>
            <w:pPr>
              <w:jc w:val="left"/>
              <w:spacing w:after="0" w:line="360" w:lineRule="exact"/>
              <w:widowControl/>
              <w:rPr>
                <w:rFonts w:hint="default" w:ascii="宋体" w:hAnsi="宋体" w:eastAsia="宋体" w:cs="宋体"/>
                <w:color w:val="auto"/>
                <w:sz w:val="22"/>
                <w:szCs w:val="22"/>
                <w:highlight w:val="none"/>
                <w:lang w:val="en-US" w:eastAsia="zh-CN"/>
                <w14:ligatures w14:val="none"/>
              </w:rPr>
            </w:pPr>
            <w:r>
              <w:rPr>
                <w:rFonts w:hint="eastAsia" w:ascii="宋体" w:hAnsi="宋体" w:eastAsia="宋体" w:cs="宋体"/>
                <w:color w:val="auto"/>
                <w:sz w:val="22"/>
                <w:szCs w:val="22"/>
                <w:highlight w:val="none"/>
                <w:lang w:val="en-US" w:eastAsia="zh-CN"/>
                <w14:ligatures w14:val="none"/>
              </w:rPr>
              <w:t xml:space="preserve">10</w:t>
            </w:r>
            <w:r/>
          </w:p>
        </w:tc>
      </w:tr>
    </w:tbl>
    <w:p>
      <w:pPr>
        <w:ind w:left="0" w:firstLine="482"/>
        <w:keepLines w:val="0"/>
        <w:pageBreakBefore w:val="0"/>
        <w:spacing w:line="360" w:lineRule="auto"/>
        <w:rPr>
          <w:rFonts w:hint="eastAsia"/>
          <w:b/>
          <w:bCs/>
          <w:color w:val="auto"/>
          <w:sz w:val="24"/>
          <w:szCs w:val="24"/>
          <w:highlight w:val="none"/>
          <w:shd w:val="clear" w:color="auto" w:fill="auto"/>
        </w:rPr>
      </w:pPr>
      <w:r>
        <w:rPr>
          <w:rFonts w:hint="eastAsia"/>
          <w:b/>
          <w:bCs/>
          <w:color w:val="auto"/>
          <w:sz w:val="24"/>
          <w:szCs w:val="24"/>
          <w:highlight w:val="none"/>
          <w:shd w:val="clear" w:color="auto" w:fill="auto"/>
        </w:rPr>
      </w:r>
      <w:r/>
    </w:p>
    <w:p>
      <w:pPr>
        <w:ind w:left="0" w:firstLine="482"/>
        <w:keepLines w:val="0"/>
        <w:pageBreakBefore w:val="0"/>
        <w:spacing w:line="360" w:lineRule="auto"/>
        <w:rPr>
          <w:rFonts w:hint="eastAsia"/>
          <w:b/>
          <w:bCs/>
          <w:color w:val="auto"/>
          <w:sz w:val="24"/>
          <w:szCs w:val="24"/>
          <w:highlight w:val="none"/>
          <w:shd w:val="clear" w:color="auto" w:fill="auto"/>
        </w:rPr>
      </w:pPr>
      <w:r>
        <w:rPr>
          <w:rFonts w:hint="eastAsia"/>
          <w:b/>
          <w:bCs/>
          <w:color w:val="auto"/>
          <w:sz w:val="24"/>
          <w:szCs w:val="24"/>
          <w:highlight w:val="none"/>
          <w:shd w:val="clear" w:color="auto" w:fill="auto"/>
        </w:rPr>
        <w:t xml:space="preserve">注：投标文件中所提供的全部证明材料，评审结束后</w:t>
      </w:r>
      <w:r>
        <w:rPr>
          <w:rFonts w:hint="eastAsia"/>
          <w:b/>
          <w:bCs/>
          <w:color w:val="auto"/>
          <w:sz w:val="24"/>
          <w:szCs w:val="24"/>
          <w:highlight w:val="none"/>
          <w:shd w:val="clear" w:color="auto" w:fill="auto"/>
          <w:lang w:val="en-US" w:eastAsia="zh-CN"/>
        </w:rPr>
        <w:t xml:space="preserve">采购人</w:t>
      </w:r>
      <w:r>
        <w:rPr>
          <w:rFonts w:hint="eastAsia"/>
          <w:b/>
          <w:bCs/>
          <w:color w:val="auto"/>
          <w:sz w:val="24"/>
          <w:szCs w:val="24"/>
          <w:highlight w:val="none"/>
          <w:shd w:val="clear" w:color="auto" w:fill="auto"/>
        </w:rPr>
        <w:t xml:space="preserve">有权进行核实，如有不实，将按照相关法律法规规定进行处理。</w:t>
      </w:r>
      <w:bookmarkEnd w:id="254"/>
      <w:bookmarkEnd w:id="255"/>
      <w:bookmarkEnd w:id="256"/>
      <w:r/>
    </w:p>
    <w:p>
      <w:pPr>
        <w:rPr>
          <w:rFonts w:hint="eastAsia" w:ascii="黑体" w:hAnsi="Times New Roman" w:eastAsia="黑体" w:cs="Times New Roman"/>
          <w:color w:val="auto"/>
          <w:sz w:val="44"/>
          <w:szCs w:val="44"/>
          <w:highlight w:val="none"/>
          <w:shd w:val="clear" w:color="auto" w:fill="auto"/>
        </w:rPr>
      </w:pPr>
      <w:r/>
      <w:bookmarkStart w:id="260" w:name="_Hlt26671244"/>
      <w:r/>
      <w:bookmarkEnd w:id="260"/>
      <w:r/>
      <w:bookmarkStart w:id="261" w:name="_Hlt26955039"/>
      <w:r/>
      <w:bookmarkEnd w:id="261"/>
      <w:r/>
      <w:bookmarkStart w:id="262" w:name="_Toc49090576"/>
      <w:r/>
      <w:bookmarkStart w:id="263" w:name="_Toc120614282"/>
      <w:r/>
      <w:bookmarkStart w:id="264" w:name="_Toc26554094"/>
      <w:r>
        <w:rPr>
          <w:rFonts w:hint="eastAsia" w:ascii="黑体" w:hAnsi="Times New Roman" w:eastAsia="黑体" w:cs="Times New Roman"/>
          <w:color w:val="auto"/>
          <w:sz w:val="44"/>
          <w:szCs w:val="44"/>
          <w:highlight w:val="none"/>
          <w:shd w:val="clear" w:color="auto" w:fill="auto"/>
        </w:rPr>
        <w:br w:type="page" w:clear="all"/>
      </w:r>
      <w:r/>
    </w:p>
    <w:p>
      <w:pPr>
        <w:pStyle w:val="971"/>
        <w:ind w:left="0" w:firstLine="2200"/>
        <w:jc w:val="both"/>
        <w:keepLines w:val="0"/>
        <w:pageBreakBefore w:val="0"/>
        <w:spacing w:line="360" w:lineRule="auto"/>
        <w:rPr>
          <w:rFonts w:hint="eastAsia" w:ascii="黑体" w:eastAsia="黑体"/>
          <w:bCs/>
          <w:color w:val="auto"/>
          <w:sz w:val="44"/>
          <w:highlight w:val="none"/>
          <w:shd w:val="clear" w:color="auto" w:fill="auto"/>
        </w:rPr>
      </w:pPr>
      <w:r>
        <w:rPr>
          <w:rFonts w:hint="eastAsia" w:ascii="黑体" w:hAnsi="Times New Roman" w:eastAsia="黑体" w:cs="Times New Roman"/>
          <w:color w:val="auto"/>
          <w:sz w:val="44"/>
          <w:szCs w:val="44"/>
          <w:highlight w:val="none"/>
          <w:shd w:val="clear" w:color="auto" w:fill="auto"/>
        </w:rPr>
        <w:t xml:space="preserve">第六章  投标文件格式 </w:t>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t xml:space="preserve">投  标  文  件</w:t>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72"/>
          <w:highlight w:val="none"/>
          <w:shd w:val="clear" w:color="auto" w:fill="auto"/>
        </w:rPr>
      </w:pPr>
      <w:r>
        <w:rPr>
          <w:rFonts w:hint="eastAsia" w:ascii="宋体" w:hAnsi="宋体"/>
          <w:b/>
          <w:color w:val="auto"/>
          <w:sz w:val="72"/>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jc w:val="center"/>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r>
      <w:r/>
    </w:p>
    <w:p>
      <w:pPr>
        <w:ind w:firstLine="1084"/>
        <w:rPr>
          <w:rFonts w:hint="eastAsia" w:ascii="宋体" w:hAnsi="宋体"/>
          <w:b/>
          <w:color w:val="auto"/>
          <w:sz w:val="36"/>
          <w:highlight w:val="none"/>
          <w:shd w:val="clear" w:color="auto" w:fill="auto"/>
        </w:rPr>
      </w:pPr>
      <w:r>
        <w:rPr>
          <w:rFonts w:hint="eastAsia" w:ascii="宋体" w:hAnsi="宋体"/>
          <w:b/>
          <w:color w:val="auto"/>
          <w:sz w:val="36"/>
          <w:highlight w:val="none"/>
          <w:shd w:val="clear" w:color="auto" w:fill="auto"/>
        </w:rPr>
        <w:t xml:space="preserve">项 目 名 称：</w:t>
      </w:r>
      <w:r>
        <w:rPr>
          <w:rFonts w:hint="eastAsia" w:ascii="宋体" w:hAnsi="宋体"/>
          <w:b/>
          <w:color w:val="auto"/>
          <w:sz w:val="36"/>
          <w:highlight w:val="none"/>
          <w:u w:val="single"/>
          <w:shd w:val="clear" w:color="auto" w:fill="auto"/>
        </w:rPr>
        <w:t xml:space="preserve">               </w:t>
      </w:r>
      <w:r/>
    </w:p>
    <w:p>
      <w:pPr>
        <w:ind w:firstLine="1084"/>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项 目 编 号：</w:t>
      </w:r>
      <w:r>
        <w:rPr>
          <w:rFonts w:hint="eastAsia" w:ascii="宋体" w:hAnsi="宋体"/>
          <w:b/>
          <w:color w:val="auto"/>
          <w:sz w:val="36"/>
          <w:highlight w:val="none"/>
          <w:u w:val="single"/>
          <w:shd w:val="clear" w:color="auto" w:fill="auto"/>
        </w:rPr>
        <w:t xml:space="preserve">               </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w:t>
      </w:r>
      <w:r>
        <w:rPr>
          <w:rFonts w:hint="eastAsia" w:ascii="宋体" w:hAnsi="宋体"/>
          <w:b/>
          <w:color w:val="auto"/>
          <w:sz w:val="36"/>
          <w:highlight w:val="none"/>
          <w:shd w:val="clear" w:color="auto" w:fill="auto"/>
          <w:lang w:eastAsia="zh-CN"/>
        </w:rPr>
        <w:t xml:space="preserve">供应商</w:t>
      </w:r>
      <w:r>
        <w:rPr>
          <w:rFonts w:hint="eastAsia" w:ascii="宋体" w:hAnsi="宋体"/>
          <w:b/>
          <w:color w:val="auto"/>
          <w:sz w:val="36"/>
          <w:highlight w:val="none"/>
          <w:shd w:val="clear" w:color="auto" w:fill="auto"/>
        </w:rPr>
        <w:t xml:space="preserve">名称 ：</w:t>
      </w:r>
      <w:r>
        <w:rPr>
          <w:rFonts w:hint="eastAsia" w:ascii="宋体" w:hAnsi="宋体"/>
          <w:b/>
          <w:color w:val="auto"/>
          <w:sz w:val="36"/>
          <w:highlight w:val="none"/>
          <w:u w:val="single"/>
          <w:shd w:val="clear" w:color="auto" w:fill="auto"/>
        </w:rPr>
        <w:t xml:space="preserve">（加盖CA电子公章）</w:t>
      </w:r>
      <w:r/>
    </w:p>
    <w:p>
      <w:pPr>
        <w:rPr>
          <w:rFonts w:hint="eastAsia" w:ascii="宋体" w:hAnsi="宋体"/>
          <w:b/>
          <w:color w:val="auto"/>
          <w:sz w:val="36"/>
          <w:highlight w:val="none"/>
          <w:u w:val="single"/>
          <w:shd w:val="clear" w:color="auto" w:fill="auto"/>
        </w:rPr>
      </w:pPr>
      <w:r>
        <w:rPr>
          <w:rFonts w:hint="eastAsia" w:ascii="宋体" w:hAnsi="宋体"/>
          <w:b/>
          <w:color w:val="auto"/>
          <w:sz w:val="36"/>
          <w:highlight w:val="none"/>
          <w:shd w:val="clear" w:color="auto" w:fill="auto"/>
        </w:rPr>
        <w:t xml:space="preserve">      日      期 ：</w:t>
      </w:r>
      <w:r>
        <w:rPr>
          <w:rFonts w:hint="eastAsia" w:ascii="宋体" w:hAnsi="宋体"/>
          <w:b/>
          <w:color w:val="auto"/>
          <w:sz w:val="36"/>
          <w:highlight w:val="none"/>
          <w:u w:val="single"/>
          <w:shd w:val="clear" w:color="auto" w:fill="auto"/>
        </w:rPr>
        <w:t xml:space="preserve">               </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spacing w:line="440" w:lineRule="exact"/>
        <w:rPr>
          <w:rFonts w:ascii="宋体" w:hAnsi="宋体"/>
          <w:color w:val="auto"/>
          <w:highlight w:val="none"/>
          <w:shd w:val="clear" w:color="auto" w:fill="auto"/>
        </w:rPr>
      </w:pPr>
      <w:r>
        <w:rPr>
          <w:rFonts w:ascii="宋体" w:hAnsi="宋体"/>
          <w:color w:val="auto"/>
          <w:highlight w:val="none"/>
          <w:shd w:val="clear" w:color="auto" w:fill="auto"/>
        </w:rPr>
      </w:r>
      <w:r/>
    </w:p>
    <w:p>
      <w:pPr>
        <w:ind w:firstLine="1084"/>
        <w:rPr>
          <w:rFonts w:ascii="宋体" w:hAnsi="宋体"/>
          <w:b/>
          <w:bCs/>
          <w:color w:val="auto"/>
          <w:sz w:val="32"/>
          <w:szCs w:val="32"/>
          <w:highlight w:val="none"/>
        </w:rPr>
      </w:pPr>
      <w:r>
        <w:rPr>
          <w:rFonts w:ascii="宋体" w:hAnsi="宋体"/>
          <w:b/>
          <w:bCs/>
          <w:color w:val="auto"/>
          <w:sz w:val="32"/>
          <w:szCs w:val="32"/>
          <w:highlight w:val="none"/>
        </w:rPr>
      </w:r>
      <w:r/>
    </w:p>
    <w:p>
      <w:pPr>
        <w:ind w:firstLine="1084"/>
        <w:rPr>
          <w:rFonts w:ascii="宋体" w:hAnsi="宋体"/>
          <w:b/>
          <w:bCs/>
          <w:color w:val="auto"/>
          <w:sz w:val="32"/>
          <w:szCs w:val="32"/>
          <w:highlight w:val="none"/>
        </w:rPr>
      </w:pPr>
      <w:r>
        <w:rPr>
          <w:rFonts w:ascii="宋体" w:hAnsi="宋体"/>
          <w:b/>
          <w:bCs/>
          <w:color w:val="auto"/>
          <w:sz w:val="32"/>
          <w:szCs w:val="32"/>
          <w:highlight w:val="none"/>
        </w:rPr>
      </w:r>
      <w:r/>
    </w:p>
    <w:p>
      <w:pPr>
        <w:ind w:firstLine="1084"/>
        <w:rPr>
          <w:rFonts w:ascii="宋体" w:hAnsi="宋体"/>
          <w:b/>
          <w:bCs/>
          <w:color w:val="auto"/>
          <w:sz w:val="32"/>
          <w:szCs w:val="32"/>
          <w:highlight w:val="none"/>
        </w:rPr>
      </w:pPr>
      <w:r>
        <w:rPr>
          <w:rFonts w:ascii="宋体" w:hAnsi="宋体"/>
          <w:b/>
          <w:bCs/>
          <w:color w:val="auto"/>
          <w:sz w:val="32"/>
          <w:szCs w:val="32"/>
          <w:highlight w:val="none"/>
        </w:rPr>
      </w:r>
      <w:r/>
    </w:p>
    <w:p>
      <w:pPr>
        <w:ind w:firstLine="1084"/>
        <w:rPr>
          <w:rFonts w:ascii="宋体" w:hAnsi="宋体"/>
          <w:b/>
          <w:bCs/>
          <w:color w:val="auto"/>
          <w:sz w:val="32"/>
          <w:szCs w:val="32"/>
          <w:highlight w:val="none"/>
        </w:rPr>
      </w:pPr>
      <w:r>
        <w:rPr>
          <w:rFonts w:ascii="宋体" w:hAnsi="宋体"/>
          <w:b/>
          <w:bCs/>
          <w:color w:val="auto"/>
          <w:sz w:val="32"/>
          <w:szCs w:val="32"/>
          <w:highlight w:val="none"/>
        </w:rPr>
      </w:r>
      <w:r/>
    </w:p>
    <w:p>
      <w:pPr>
        <w:ind w:firstLine="1084"/>
        <w:rPr>
          <w:rFonts w:ascii="宋体" w:hAnsi="宋体"/>
          <w:b/>
          <w:bCs/>
          <w:color w:val="auto"/>
          <w:sz w:val="32"/>
          <w:szCs w:val="32"/>
          <w:highlight w:val="none"/>
        </w:rPr>
      </w:pPr>
      <w:r>
        <w:rPr>
          <w:rFonts w:ascii="宋体" w:hAnsi="宋体"/>
          <w:b/>
          <w:bCs/>
          <w:color w:val="auto"/>
          <w:sz w:val="32"/>
          <w:szCs w:val="32"/>
          <w:highlight w:val="none"/>
        </w:rPr>
      </w:r>
      <w:r/>
    </w:p>
    <w:p>
      <w:pPr>
        <w:ind w:firstLine="1084"/>
        <w:rPr>
          <w:rFonts w:ascii="宋体" w:hAnsi="宋体"/>
          <w:b/>
          <w:bCs/>
          <w:color w:val="auto"/>
          <w:sz w:val="32"/>
          <w:szCs w:val="32"/>
          <w:highlight w:val="none"/>
        </w:rPr>
      </w:pPr>
      <w:r>
        <w:rPr>
          <w:rFonts w:ascii="宋体" w:hAnsi="宋体"/>
          <w:b/>
          <w:bCs/>
          <w:color w:val="auto"/>
          <w:sz w:val="32"/>
          <w:szCs w:val="32"/>
          <w:highlight w:val="none"/>
        </w:rPr>
      </w:r>
      <w:r/>
    </w:p>
    <w:p>
      <w:pPr>
        <w:ind w:firstLine="1084"/>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32"/>
          <w:szCs w:val="32"/>
          <w:highlight w:val="none"/>
        </w:rPr>
      </w:pPr>
      <w:r>
        <w:rPr>
          <w:rFonts w:ascii="宋体" w:hAnsi="宋体"/>
          <w:b/>
          <w:bCs/>
          <w:color w:val="auto"/>
          <w:sz w:val="32"/>
          <w:szCs w:val="32"/>
          <w:highlight w:val="none"/>
        </w:rPr>
        <w:br w:type="page" w:clear="all"/>
      </w:r>
      <w:r/>
    </w:p>
    <w:p>
      <w:pPr>
        <w:ind w:firstLine="1084"/>
        <w:rPr>
          <w:rFonts w:ascii="宋体" w:hAnsi="宋体"/>
          <w:b/>
          <w:bCs/>
          <w:color w:val="auto"/>
          <w:sz w:val="32"/>
          <w:szCs w:val="32"/>
          <w:highlight w:val="none"/>
          <w:shd w:val="clear" w:color="auto" w:fill="auto"/>
        </w:rPr>
      </w:pPr>
      <w:r>
        <w:rPr>
          <w:rFonts w:ascii="宋体" w:hAnsi="宋体"/>
          <w:b/>
          <w:bCs/>
          <w:color w:val="auto"/>
          <w:sz w:val="32"/>
          <w:szCs w:val="32"/>
          <w:highlight w:val="none"/>
          <w:shd w:val="clear" w:color="auto" w:fill="auto"/>
        </w:rPr>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t xml:space="preserve">投标文件目录</w:t>
      </w:r>
      <w:r/>
    </w:p>
    <w:p>
      <w:pPr>
        <w:jc w:val="center"/>
        <w:spacing w:line="440" w:lineRule="exact"/>
        <w:rPr>
          <w:rFonts w:hint="eastAsia" w:ascii="宋体" w:hAnsi="宋体"/>
          <w:b/>
          <w:bCs/>
          <w:color w:val="auto"/>
          <w:sz w:val="32"/>
          <w:szCs w:val="32"/>
          <w:highlight w:val="none"/>
          <w:shd w:val="clear" w:color="auto" w:fill="auto"/>
        </w:rPr>
      </w:pPr>
      <w:r>
        <w:rPr>
          <w:rFonts w:hint="eastAsia" w:ascii="宋体" w:hAnsi="宋体"/>
          <w:b/>
          <w:bCs/>
          <w:color w:val="auto"/>
          <w:sz w:val="32"/>
          <w:szCs w:val="32"/>
          <w:highlight w:val="none"/>
          <w:shd w:val="clear" w:color="auto" w:fill="auto"/>
        </w:rPr>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一、法人或者其他组织的营业执照等证明文件，自然人的身份证明</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二、</w:t>
      </w:r>
      <w:r>
        <w:rPr>
          <w:rFonts w:hint="eastAsia" w:ascii="宋体" w:hAnsi="宋体"/>
          <w:i w:val="0"/>
          <w:iCs/>
          <w:color w:val="auto"/>
          <w:sz w:val="24"/>
          <w:szCs w:val="21"/>
          <w:highlight w:val="none"/>
          <w:u w:val="none"/>
          <w:shd w:val="clear" w:color="auto" w:fill="auto"/>
        </w:rPr>
        <w:t xml:space="preserve">具有良好的商业信誉和健全的财务会计制度</w:t>
      </w:r>
      <w:r/>
    </w:p>
    <w:p>
      <w:pPr>
        <w:ind w:left="480"/>
        <w:spacing w:line="360" w:lineRule="auto"/>
        <w:rPr>
          <w:rFonts w:hint="eastAsia" w:ascii="宋体" w:hAnsi="宋体" w:eastAsia="宋体"/>
          <w:i w:val="0"/>
          <w:iCs/>
          <w:color w:val="auto"/>
          <w:sz w:val="24"/>
          <w:highlight w:val="none"/>
          <w:u w:val="none"/>
          <w:shd w:val="clear" w:color="auto" w:fill="auto"/>
          <w:lang w:eastAsia="zh-CN"/>
        </w:rPr>
      </w:pPr>
      <w:r>
        <w:rPr>
          <w:rFonts w:hint="eastAsia" w:ascii="宋体" w:hAnsi="宋体"/>
          <w:i w:val="0"/>
          <w:iCs/>
          <w:color w:val="auto"/>
          <w:sz w:val="24"/>
          <w:highlight w:val="none"/>
          <w:u w:val="none"/>
          <w:shd w:val="clear" w:color="auto" w:fill="auto"/>
        </w:rPr>
        <w:t xml:space="preserve">三、</w:t>
      </w:r>
      <w:r>
        <w:rPr>
          <w:rFonts w:hint="eastAsia" w:ascii="宋体" w:hAnsi="宋体"/>
          <w:i w:val="0"/>
          <w:iCs/>
          <w:color w:val="auto"/>
          <w:sz w:val="24"/>
          <w:highlight w:val="none"/>
          <w:u w:val="none"/>
          <w:shd w:val="clear" w:color="auto" w:fill="auto"/>
          <w:lang w:eastAsia="zh-CN"/>
        </w:rPr>
        <w:t xml:space="preserve">依法缴纳税收和社会保障资金的相关证明材料</w:t>
      </w:r>
      <w:r/>
    </w:p>
    <w:p>
      <w:pPr>
        <w:ind w:left="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四、具备履行合同所必需的设备和专业技术能力的书面声明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五、参加政府采购活动前 3 年内在经营活动中没有重大违法记录的书面声明</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六、</w:t>
      </w:r>
      <w:r>
        <w:rPr>
          <w:rFonts w:hint="eastAsia" w:ascii="宋体" w:hAnsi="宋体"/>
          <w:i w:val="0"/>
          <w:iCs/>
          <w:color w:val="auto"/>
          <w:sz w:val="24"/>
          <w:highlight w:val="none"/>
          <w:u w:val="none"/>
          <w:shd w:val="clear" w:color="auto" w:fill="auto"/>
          <w:lang w:val="en-US" w:eastAsia="zh-CN"/>
        </w:rPr>
        <w:t xml:space="preserve">其他</w:t>
      </w:r>
      <w:r>
        <w:rPr>
          <w:rFonts w:hint="eastAsia" w:ascii="宋体" w:hAnsi="宋体"/>
          <w:i w:val="0"/>
          <w:iCs/>
          <w:color w:val="auto"/>
          <w:sz w:val="24"/>
          <w:highlight w:val="none"/>
          <w:u w:val="none"/>
          <w:shd w:val="clear" w:color="auto" w:fill="auto"/>
        </w:rPr>
        <w:t xml:space="preserve">资格要求的证明文件</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七、法人授权书</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八、投标函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九、</w:t>
      </w:r>
      <w:r>
        <w:rPr>
          <w:rFonts w:hint="eastAsia" w:ascii="宋体" w:hAnsi="宋体"/>
          <w:i w:val="0"/>
          <w:iCs/>
          <w:color w:val="auto"/>
          <w:sz w:val="24"/>
          <w:szCs w:val="21"/>
          <w:highlight w:val="none"/>
          <w:u w:val="none"/>
          <w:shd w:val="clear" w:color="auto" w:fill="auto"/>
          <w:lang w:val="en-US" w:eastAsia="zh-CN"/>
        </w:rPr>
        <w:t xml:space="preserve">中</w:t>
      </w:r>
      <w:r>
        <w:rPr>
          <w:rFonts w:hint="eastAsia" w:ascii="宋体" w:hAnsi="宋体"/>
          <w:i w:val="0"/>
          <w:iCs/>
          <w:color w:val="auto"/>
          <w:sz w:val="24"/>
          <w:szCs w:val="21"/>
          <w:highlight w:val="none"/>
          <w:u w:val="none"/>
          <w:shd w:val="clear" w:color="auto" w:fill="auto"/>
        </w:rPr>
        <w:t xml:space="preserve">小企业声明函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十、残疾人福利性单位声明函</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十一、</w:t>
      </w:r>
      <w:r>
        <w:rPr>
          <w:rFonts w:hint="eastAsia" w:ascii="宋体" w:hAnsi="宋体"/>
          <w:i w:val="0"/>
          <w:iCs/>
          <w:color w:val="auto"/>
          <w:sz w:val="24"/>
          <w:highlight w:val="none"/>
          <w:u w:val="none"/>
          <w:shd w:val="clear" w:color="auto" w:fill="auto"/>
          <w:lang w:val="en-US" w:eastAsia="zh-CN"/>
        </w:rPr>
        <w:t xml:space="preserve">投标分项</w:t>
      </w:r>
      <w:r>
        <w:rPr>
          <w:rFonts w:hint="eastAsia" w:ascii="宋体" w:hAnsi="宋体"/>
          <w:i w:val="0"/>
          <w:iCs/>
          <w:color w:val="auto"/>
          <w:sz w:val="24"/>
          <w:highlight w:val="none"/>
          <w:u w:val="none"/>
          <w:shd w:val="clear" w:color="auto" w:fill="auto"/>
        </w:rPr>
        <w:t xml:space="preserve">报价表</w:t>
      </w:r>
      <w:r/>
    </w:p>
    <w:p>
      <w:pPr>
        <w:ind w:firstLine="480"/>
        <w:spacing w:line="360" w:lineRule="auto"/>
        <w:rPr>
          <w:rFonts w:hint="eastAsia"/>
          <w:color w:val="auto"/>
          <w:highlight w:val="none"/>
          <w:shd w:val="clear" w:color="auto" w:fill="auto"/>
        </w:rPr>
      </w:pPr>
      <w:r>
        <w:rPr>
          <w:rFonts w:hint="eastAsia" w:ascii="宋体" w:hAnsi="宋体"/>
          <w:iCs/>
          <w:color w:val="auto"/>
          <w:sz w:val="24"/>
          <w:szCs w:val="21"/>
          <w:highlight w:val="none"/>
          <w:shd w:val="clear" w:color="auto" w:fill="auto"/>
        </w:rPr>
        <w:t xml:space="preserve">十二、</w:t>
      </w:r>
      <w:r>
        <w:rPr>
          <w:rFonts w:hint="eastAsia" w:ascii="宋体" w:hAnsi="宋体"/>
          <w:i w:val="0"/>
          <w:iCs/>
          <w:color w:val="auto"/>
          <w:sz w:val="24"/>
          <w:highlight w:val="none"/>
          <w:u w:val="none"/>
          <w:shd w:val="clear" w:color="auto" w:fill="auto"/>
        </w:rPr>
        <w:t xml:space="preserve">商务</w:t>
      </w:r>
      <w:r>
        <w:rPr>
          <w:rFonts w:hint="eastAsia" w:ascii="宋体" w:hAnsi="宋体"/>
          <w:i w:val="0"/>
          <w:iCs/>
          <w:color w:val="auto"/>
          <w:sz w:val="24"/>
          <w:highlight w:val="none"/>
          <w:u w:val="none"/>
          <w:shd w:val="clear" w:color="auto" w:fill="auto"/>
          <w:lang w:eastAsia="zh-CN"/>
        </w:rPr>
        <w:t xml:space="preserve">、</w:t>
      </w:r>
      <w:r>
        <w:rPr>
          <w:rFonts w:hint="eastAsia" w:ascii="宋体" w:hAnsi="宋体"/>
          <w:i w:val="0"/>
          <w:iCs/>
          <w:color w:val="auto"/>
          <w:sz w:val="24"/>
          <w:highlight w:val="none"/>
          <w:u w:val="none"/>
          <w:shd w:val="clear" w:color="auto" w:fill="auto"/>
          <w:lang w:val="en-US" w:eastAsia="zh-CN"/>
        </w:rPr>
        <w:t xml:space="preserve">技术</w:t>
      </w:r>
      <w:r>
        <w:rPr>
          <w:rFonts w:hint="eastAsia" w:ascii="宋体" w:hAnsi="宋体"/>
          <w:i w:val="0"/>
          <w:iCs/>
          <w:color w:val="auto"/>
          <w:sz w:val="24"/>
          <w:highlight w:val="none"/>
          <w:u w:val="none"/>
          <w:shd w:val="clear" w:color="auto" w:fill="auto"/>
        </w:rPr>
        <w:t xml:space="preserve">要求响应及偏离表</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三</w:t>
      </w:r>
      <w:r>
        <w:rPr>
          <w:rFonts w:hint="eastAsia" w:ascii="宋体" w:hAnsi="宋体"/>
          <w:i w:val="0"/>
          <w:iCs/>
          <w:color w:val="auto"/>
          <w:sz w:val="24"/>
          <w:highlight w:val="none"/>
          <w:u w:val="none"/>
          <w:shd w:val="clear" w:color="auto" w:fill="auto"/>
        </w:rPr>
        <w:t xml:space="preserve">、开标一览表</w:t>
      </w:r>
      <w:r/>
    </w:p>
    <w:p>
      <w:pPr>
        <w:ind w:firstLine="480"/>
        <w:spacing w:line="360" w:lineRule="auto"/>
        <w:rPr>
          <w:rFonts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四</w:t>
      </w:r>
      <w:r>
        <w:rPr>
          <w:rFonts w:hint="eastAsia" w:ascii="宋体" w:hAnsi="宋体"/>
          <w:i w:val="0"/>
          <w:iCs/>
          <w:color w:val="auto"/>
          <w:sz w:val="24"/>
          <w:highlight w:val="none"/>
          <w:u w:val="none"/>
          <w:shd w:val="clear" w:color="auto" w:fill="auto"/>
        </w:rPr>
        <w:t xml:space="preserve">、财务状况报告及税收、社会保障资金缴纳情况承诺函</w:t>
      </w:r>
      <w:r/>
    </w:p>
    <w:p>
      <w:pPr>
        <w:ind w:firstLine="480"/>
        <w:spacing w:line="360" w:lineRule="auto"/>
        <w:rPr>
          <w:rFonts w:hint="eastAsia" w:ascii="宋体" w:hAnsi="宋体"/>
          <w:i w:val="0"/>
          <w:iCs/>
          <w:color w:val="auto"/>
          <w:sz w:val="24"/>
          <w:highlight w:val="none"/>
          <w:u w:val="none"/>
          <w:shd w:val="clear" w:color="auto" w:fill="auto"/>
          <w:lang w:val="en-US" w:eastAsia="zh-CN"/>
        </w:rPr>
      </w:pPr>
      <w:r>
        <w:rPr>
          <w:rFonts w:hint="eastAsia" w:ascii="宋体" w:hAnsi="宋体"/>
          <w:i w:val="0"/>
          <w:iCs/>
          <w:color w:val="auto"/>
          <w:sz w:val="24"/>
          <w:highlight w:val="none"/>
          <w:u w:val="none"/>
          <w:shd w:val="clear" w:color="auto" w:fill="auto"/>
        </w:rPr>
        <w:t xml:space="preserve">十</w:t>
      </w:r>
      <w:r>
        <w:rPr>
          <w:rFonts w:hint="eastAsia" w:ascii="宋体" w:hAnsi="宋体"/>
          <w:i w:val="0"/>
          <w:iCs/>
          <w:color w:val="auto"/>
          <w:sz w:val="24"/>
          <w:highlight w:val="none"/>
          <w:u w:val="none"/>
          <w:shd w:val="clear" w:color="auto" w:fill="auto"/>
          <w:lang w:val="en-US" w:eastAsia="zh-CN"/>
        </w:rPr>
        <w:t xml:space="preserve">五</w:t>
      </w:r>
      <w:r>
        <w:rPr>
          <w:rFonts w:hint="eastAsia" w:ascii="宋体" w:hAnsi="宋体"/>
          <w:i w:val="0"/>
          <w:iCs/>
          <w:color w:val="auto"/>
          <w:sz w:val="24"/>
          <w:highlight w:val="none"/>
          <w:u w:val="none"/>
          <w:shd w:val="clear" w:color="auto" w:fill="auto"/>
        </w:rPr>
        <w:t xml:space="preserve">、项目需求响应方案</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lang w:val="en-US" w:eastAsia="zh-CN"/>
        </w:rPr>
        <w:t xml:space="preserve">十六、类似项目业绩一览表</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lang w:val="en-US" w:eastAsia="zh-CN"/>
        </w:rPr>
        <w:t xml:space="preserve">十七、项目团队人员一览表</w:t>
      </w:r>
      <w:r/>
    </w:p>
    <w:p>
      <w:pPr>
        <w:ind w:firstLine="480"/>
        <w:spacing w:line="360" w:lineRule="auto"/>
        <w:rPr>
          <w:rFonts w:hint="eastAsia" w:ascii="宋体" w:hAnsi="宋体"/>
          <w:i w:val="0"/>
          <w:iCs/>
          <w:color w:val="auto"/>
          <w:sz w:val="24"/>
          <w:highlight w:val="none"/>
          <w:u w:val="none"/>
          <w:shd w:val="clear" w:color="auto" w:fill="auto"/>
        </w:rPr>
      </w:pPr>
      <w:r>
        <w:rPr>
          <w:rFonts w:hint="eastAsia" w:ascii="宋体" w:hAnsi="宋体"/>
          <w:i w:val="0"/>
          <w:iCs/>
          <w:color w:val="auto"/>
          <w:sz w:val="24"/>
          <w:highlight w:val="none"/>
          <w:u w:val="none"/>
          <w:shd w:val="clear" w:color="auto" w:fill="auto"/>
          <w:lang w:val="en-US" w:eastAsia="zh-CN"/>
        </w:rPr>
        <w:t xml:space="preserve">十八、</w:t>
      </w:r>
      <w:r>
        <w:rPr>
          <w:rFonts w:hint="eastAsia" w:ascii="宋体" w:hAnsi="宋体"/>
          <w:i w:val="0"/>
          <w:iCs/>
          <w:color w:val="auto"/>
          <w:sz w:val="24"/>
          <w:highlight w:val="none"/>
          <w:u w:val="none"/>
          <w:shd w:val="clear" w:color="auto" w:fill="auto"/>
        </w:rPr>
        <w:t xml:space="preserve">分包承诺函</w:t>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br w:type="page" w:clear="all"/>
      </w:r>
      <w:r>
        <w:rPr>
          <w:rFonts w:hint="eastAsia" w:ascii="黑体" w:hAnsi="黑体" w:eastAsia="黑体"/>
          <w:i w:val="0"/>
          <w:iCs/>
          <w:color w:val="auto"/>
          <w:sz w:val="32"/>
          <w:szCs w:val="32"/>
          <w:highlight w:val="none"/>
          <w:u w:val="single"/>
          <w:shd w:val="clear" w:color="auto" w:fill="auto"/>
        </w:rPr>
        <w:t xml:space="preserve">一、法人或者其他组织的营业执照等证明文件，自然人的身份证明</w:t>
      </w:r>
      <w:r/>
    </w:p>
    <w:p>
      <w:pPr>
        <w:ind w:firstLine="480"/>
        <w:spacing w:line="440" w:lineRule="exact"/>
        <w:rPr>
          <w:rFonts w:ascii="宋体" w:hAnsi="宋体"/>
          <w:color w:val="auto"/>
          <w:sz w:val="24"/>
          <w:highlight w:val="none"/>
          <w:shd w:val="clear" w:color="auto" w:fill="auto"/>
        </w:rPr>
      </w:pPr>
      <w:r>
        <w:rPr>
          <w:rFonts w:ascii="宋体" w:hAnsi="宋体"/>
          <w:color w:val="auto"/>
          <w:sz w:val="24"/>
          <w:highlight w:val="non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二、具有良好的商业信誉和健全的财务会计制度</w:t>
      </w:r>
      <w:r/>
    </w:p>
    <w:p>
      <w:pPr>
        <w:ind w:firstLine="480"/>
        <w:spacing w:line="440" w:lineRule="exact"/>
        <w:rPr>
          <w:rFonts w:ascii="宋体" w:hAnsi="宋体"/>
          <w:bCs/>
          <w:color w:val="auto"/>
          <w:sz w:val="24"/>
          <w:highlight w:val="none"/>
          <w:shd w:val="clear" w:color="auto" w:fill="auto"/>
        </w:rPr>
      </w:pPr>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lang w:eastAsia="zh-CN"/>
        </w:rPr>
      </w:pPr>
      <w:r>
        <w:rPr>
          <w:rFonts w:hint="eastAsia" w:ascii="黑体" w:hAnsi="黑体" w:eastAsia="黑体" w:cs="Times New Roman"/>
          <w:i w:val="0"/>
          <w:iCs/>
          <w:color w:val="auto"/>
          <w:sz w:val="32"/>
          <w:szCs w:val="32"/>
          <w:highlight w:val="none"/>
          <w:u w:val="single"/>
          <w:shd w:val="clear" w:color="auto" w:fill="auto"/>
        </w:rPr>
        <w:t xml:space="preserve">三、</w:t>
      </w:r>
      <w:bookmarkEnd w:id="262"/>
      <w:r/>
      <w:bookmarkEnd w:id="263"/>
      <w:r/>
      <w:bookmarkEnd w:id="264"/>
      <w:r>
        <w:rPr>
          <w:rFonts w:hint="eastAsia" w:ascii="黑体" w:hAnsi="黑体" w:eastAsia="黑体" w:cs="Times New Roman"/>
          <w:i w:val="0"/>
          <w:iCs/>
          <w:color w:val="auto"/>
          <w:sz w:val="32"/>
          <w:szCs w:val="32"/>
          <w:highlight w:val="none"/>
          <w:u w:val="single"/>
          <w:shd w:val="clear" w:color="auto" w:fill="auto"/>
          <w:lang w:eastAsia="zh-CN"/>
        </w:rPr>
        <w:t xml:space="preserve">依法缴纳税收和社会保障资金的相关证明材料</w:t>
      </w:r>
      <w:r/>
    </w:p>
    <w:p>
      <w:pPr>
        <w:ind w:firstLine="480"/>
        <w:rPr>
          <w:rFonts w:hint="eastAsia" w:ascii="宋体" w:hAnsi="宋体"/>
          <w:bCs/>
          <w:color w:val="auto"/>
          <w:sz w:val="24"/>
          <w:szCs w:val="21"/>
          <w:highlight w:val="none"/>
          <w:shd w:val="clear" w:color="auto" w:fill="auto"/>
        </w:rPr>
      </w:pPr>
      <w:r/>
      <w:bookmarkStart w:id="265" w:name="_Toc120614284"/>
      <w:r>
        <w:rPr>
          <w:rFonts w:hint="eastAsia" w:ascii="宋体" w:hAnsi="宋体"/>
          <w:bCs/>
          <w:color w:val="auto"/>
          <w:sz w:val="24"/>
          <w:szCs w:val="21"/>
          <w:highlight w:val="none"/>
          <w:shd w:val="clear" w:color="auto" w:fill="auto"/>
        </w:rPr>
        <w:t xml:space="preserve">根据连财购〔2023〕4号、连财购（2023）9号文件精神</w:t>
      </w:r>
      <w:r>
        <w:rPr>
          <w:rFonts w:hint="eastAsia" w:ascii="宋体" w:hAnsi="宋体"/>
          <w:bCs/>
          <w:color w:val="auto"/>
          <w:sz w:val="24"/>
          <w:szCs w:val="21"/>
          <w:highlight w:val="none"/>
          <w:shd w:val="clear" w:color="auto" w:fill="auto"/>
          <w:lang w:eastAsia="zh-CN"/>
        </w:rPr>
        <w:t xml:space="preserve">，可以提供《财务状况报告及税收、社会保障资金缴纳情况承诺函》</w:t>
      </w:r>
      <w:r>
        <w:rPr>
          <w:rFonts w:hint="eastAsia" w:ascii="宋体" w:hAnsi="宋体"/>
          <w:bCs/>
          <w:color w:val="auto"/>
          <w:sz w:val="24"/>
          <w:szCs w:val="21"/>
          <w:highlight w:val="none"/>
          <w:shd w:val="clear" w:color="auto" w:fill="auto"/>
        </w:rPr>
        <w:t xml:space="preserve">。</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四、具备履行合同所必需的设备和专业技术能力的书面声明</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主要设备有：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ind w:firstLine="492"/>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主要专业技术能力有：</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u w:val="single"/>
          <w:shd w:val="clear" w:color="auto" w:fill="auto"/>
          <w:lang w:val="en-US" w:eastAsia="zh-CN"/>
        </w:rPr>
        <w:t xml:space="preserve">    </w:t>
      </w:r>
      <w:r>
        <w:rPr>
          <w:rFonts w:hint="eastAsia" w:ascii="宋体" w:hAnsi="宋体"/>
          <w:bCs/>
          <w:color w:val="auto"/>
          <w:sz w:val="24"/>
          <w:highlight w:val="none"/>
          <w:u w:val="single"/>
          <w:shd w:val="clear" w:color="auto" w:fill="auto"/>
        </w:rPr>
        <w:t xml:space="preserve"> </w:t>
      </w:r>
      <w:r>
        <w:rPr>
          <w:rFonts w:hint="eastAsia" w:ascii="宋体" w:hAnsi="宋体"/>
          <w:bCs/>
          <w:color w:val="auto"/>
          <w:sz w:val="24"/>
          <w:highlight w:val="none"/>
          <w:shd w:val="clear" w:color="auto" w:fill="auto"/>
        </w:rPr>
        <w:t xml:space="preserve">。</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                                     </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lang w:eastAsia="zh-CN"/>
        </w:rPr>
        <w:t xml:space="preserve">供应商</w:t>
      </w:r>
      <w:r>
        <w:rPr>
          <w:rFonts w:hint="eastAsia" w:ascii="宋体" w:hAnsi="宋体"/>
          <w:bCs/>
          <w:color w:val="auto"/>
          <w:sz w:val="24"/>
          <w:szCs w:val="21"/>
          <w:highlight w:val="none"/>
          <w:shd w:val="clear" w:color="auto" w:fill="auto"/>
        </w:rPr>
        <w:t xml:space="preserve">（盖章）：</w:t>
      </w:r>
      <w:r/>
    </w:p>
    <w:p>
      <w:pPr>
        <w:ind w:firstLine="492"/>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pStyle w:val="976"/>
        <w:ind w:firstLine="480"/>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pStyle w:val="976"/>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pStyle w:val="976"/>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t xml:space="preserve">附主要设备和主要专业技术能力的证明材料如下：</w:t>
      </w:r>
      <w:r/>
    </w:p>
    <w:p>
      <w:pPr>
        <w:pStyle w:val="976"/>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pStyle w:val="976"/>
        <w:ind w:firstLine="482"/>
        <w:rPr>
          <w:rFonts w:ascii="宋体" w:hAnsi="宋体" w:eastAsia="宋体"/>
          <w:b/>
          <w:bCs w:val="0"/>
          <w:color w:val="auto"/>
          <w:sz w:val="24"/>
          <w:szCs w:val="21"/>
          <w:highlight w:val="none"/>
          <w:shd w:val="clear" w:color="auto" w:fill="auto"/>
          <w:lang w:val="en-US" w:eastAsia="zh-CN"/>
        </w:rPr>
      </w:pPr>
      <w:r>
        <w:rPr>
          <w:rFonts w:hint="eastAsia" w:ascii="宋体" w:hAnsi="宋体"/>
          <w:b/>
          <w:bCs w:val="0"/>
          <w:color w:val="auto"/>
          <w:sz w:val="24"/>
          <w:szCs w:val="21"/>
          <w:highlight w:val="none"/>
          <w:shd w:val="clear" w:color="auto" w:fill="auto"/>
          <w:lang w:val="en-US" w:eastAsia="zh-CN"/>
        </w:rPr>
        <w:t xml:space="preserve">特别提醒：请认真填写此声明，并提供证明材料，如对应的照片、设备采购发票、合同、租赁材料、人员专业证书等。否则自行承担无效响应的风险。</w:t>
      </w:r>
      <w:r/>
    </w:p>
    <w:p>
      <w:pPr>
        <w:pStyle w:val="976"/>
        <w:ind w:firstLine="482"/>
        <w:rPr>
          <w:rFonts w:hint="eastAsia" w:ascii="宋体" w:hAnsi="宋体"/>
          <w:b/>
          <w:bCs w:val="0"/>
          <w:color w:val="auto"/>
          <w:sz w:val="24"/>
          <w:szCs w:val="21"/>
          <w:highlight w:val="none"/>
          <w:shd w:val="clear" w:color="auto" w:fill="auto"/>
        </w:rPr>
      </w:pPr>
      <w:r>
        <w:rPr>
          <w:rFonts w:hint="eastAsia" w:ascii="宋体" w:hAnsi="宋体"/>
          <w:b/>
          <w:bCs w:val="0"/>
          <w:color w:val="auto"/>
          <w:sz w:val="24"/>
          <w:szCs w:val="21"/>
          <w:highlight w:val="none"/>
          <w:shd w:val="clear" w:color="auto" w:fill="auto"/>
        </w:rPr>
      </w:r>
      <w:r/>
    </w:p>
    <w:p>
      <w:pPr>
        <w:rPr>
          <w:rFonts w:hint="eastAsia" w:ascii="黑体" w:hAnsi="黑体" w:eastAsia="黑体"/>
          <w:i w:val="0"/>
          <w:iCs/>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shd w:val="clear" w:color="auto" w:fill="auto"/>
        </w:rPr>
      </w:pPr>
      <w:r>
        <w:rPr>
          <w:rFonts w:hint="eastAsia" w:ascii="宋体" w:hAnsi="宋体"/>
          <w:b/>
          <w:bCs/>
          <w:color w:val="auto"/>
          <w:sz w:val="44"/>
          <w:szCs w:val="44"/>
          <w:highlight w:val="none"/>
          <w:shd w:val="clear" w:color="auto" w:fill="auto"/>
        </w:rPr>
        <w:t xml:space="preserve">                 声  明</w:t>
      </w:r>
      <w:r/>
    </w:p>
    <w:p>
      <w:pPr>
        <w:spacing w:line="460" w:lineRule="exact"/>
        <w:rPr>
          <w:rFonts w:hint="eastAsia" w:ascii="宋体" w:hAnsi="宋体"/>
          <w:bCs/>
          <w:color w:val="auto"/>
          <w:sz w:val="24"/>
          <w:highlight w:val="none"/>
          <w:shd w:val="clear" w:color="auto" w:fill="auto"/>
        </w:rPr>
      </w:pPr>
      <w:r>
        <w:rPr>
          <w:rFonts w:hint="eastAsia" w:ascii="宋体" w:hAnsi="宋体"/>
          <w:b/>
          <w:bCs/>
          <w:color w:val="auto"/>
          <w:sz w:val="24"/>
          <w:highlight w:val="none"/>
          <w:shd w:val="clear" w:color="auto" w:fill="auto"/>
        </w:rPr>
        <w:t xml:space="preserve">    </w:t>
      </w:r>
      <w:r>
        <w:rPr>
          <w:rFonts w:hint="eastAsia" w:ascii="宋体" w:hAnsi="宋体"/>
          <w:bCs/>
          <w:color w:val="auto"/>
          <w:sz w:val="24"/>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r>
      <w:r/>
    </w:p>
    <w:p>
      <w:pPr>
        <w:ind w:firstLine="481"/>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lang w:eastAsia="zh-CN"/>
        </w:rPr>
        <w:t xml:space="preserve">供应商</w:t>
      </w:r>
      <w:r>
        <w:rPr>
          <w:rFonts w:hint="eastAsia" w:ascii="宋体" w:hAnsi="宋体"/>
          <w:bCs/>
          <w:color w:val="auto"/>
          <w:sz w:val="24"/>
          <w:szCs w:val="21"/>
          <w:highlight w:val="none"/>
          <w:shd w:val="clear" w:color="auto" w:fill="auto"/>
        </w:rPr>
        <w:t xml:space="preserve">（盖章）：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法定代表人或委托代理人（签字或盖章）：</w:t>
      </w:r>
      <w:r/>
    </w:p>
    <w:p>
      <w:pPr>
        <w:ind w:firstLine="480"/>
        <w:spacing w:line="460" w:lineRule="exact"/>
        <w:rPr>
          <w:rFonts w:hint="eastAsia" w:ascii="宋体" w:hAnsi="宋体"/>
          <w:bCs/>
          <w:color w:val="auto"/>
          <w:sz w:val="24"/>
          <w:szCs w:val="21"/>
          <w:highlight w:val="none"/>
          <w:shd w:val="clear" w:color="auto" w:fill="auto"/>
        </w:rPr>
      </w:pPr>
      <w:r>
        <w:rPr>
          <w:rFonts w:hint="eastAsia" w:ascii="宋体" w:hAnsi="宋体"/>
          <w:bCs/>
          <w:color w:val="auto"/>
          <w:sz w:val="24"/>
          <w:szCs w:val="21"/>
          <w:highlight w:val="none"/>
          <w:shd w:val="clear" w:color="auto" w:fill="auto"/>
        </w:rPr>
        <w:t xml:space="preserve">日期：    年     月     日</w:t>
      </w:r>
      <w:r/>
    </w:p>
    <w:p>
      <w:pPr>
        <w:rPr>
          <w:rFonts w:hint="eastAsia" w:ascii="黑体" w:hAnsi="黑体" w:eastAsia="黑体"/>
          <w:i/>
          <w:color w:val="auto"/>
          <w:sz w:val="32"/>
          <w:szCs w:val="32"/>
          <w:highlight w:val="none"/>
          <w:u w:val="single"/>
          <w:shd w:val="clear" w:color="auto" w:fill="auto"/>
        </w:rPr>
      </w:pPr>
      <w:r>
        <w:rPr>
          <w:rFonts w:hint="eastAsia" w:ascii="黑体" w:hAnsi="黑体" w:eastAsia="黑体"/>
          <w:i/>
          <w:color w:val="auto"/>
          <w:sz w:val="32"/>
          <w:szCs w:val="32"/>
          <w:highlight w:val="none"/>
          <w:u w:val="single"/>
          <w:shd w:val="clear" w:color="auto" w:fill="auto"/>
        </w:rPr>
      </w:r>
      <w:r/>
    </w:p>
    <w:p>
      <w:pP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六、</w:t>
      </w:r>
      <w:r>
        <w:rPr>
          <w:rFonts w:hint="eastAsia" w:ascii="黑体" w:hAnsi="黑体" w:eastAsia="黑体" w:cs="Times New Roman"/>
          <w:i w:val="0"/>
          <w:iCs/>
          <w:color w:val="auto"/>
          <w:sz w:val="32"/>
          <w:szCs w:val="32"/>
          <w:highlight w:val="none"/>
          <w:u w:val="single"/>
          <w:shd w:val="clear" w:color="auto" w:fill="auto"/>
          <w:lang w:val="en-US" w:eastAsia="zh-CN"/>
        </w:rPr>
        <w:t xml:space="preserve">其他</w:t>
      </w:r>
      <w:r>
        <w:rPr>
          <w:rFonts w:hint="eastAsia" w:ascii="黑体" w:hAnsi="黑体" w:eastAsia="黑体" w:cs="Times New Roman"/>
          <w:i w:val="0"/>
          <w:iCs/>
          <w:color w:val="auto"/>
          <w:sz w:val="32"/>
          <w:szCs w:val="32"/>
          <w:highlight w:val="none"/>
          <w:u w:val="single"/>
          <w:shd w:val="clear" w:color="auto" w:fill="auto"/>
        </w:rPr>
        <w:t xml:space="preserve">资格要求的证明文件</w:t>
      </w:r>
      <w:r/>
    </w:p>
    <w:p>
      <w:pPr>
        <w:spacing w:line="460" w:lineRule="exact"/>
        <w:rPr>
          <w:rFonts w:hint="eastAsia" w:ascii="宋体" w:hAnsi="宋体"/>
          <w:bCs/>
          <w:color w:val="auto"/>
          <w:sz w:val="24"/>
          <w:highlight w:val="none"/>
          <w:shd w:val="clear" w:color="auto" w:fill="auto"/>
        </w:rPr>
      </w:pPr>
      <w:r>
        <w:rPr>
          <w:rFonts w:hint="eastAsia" w:ascii="宋体" w:hAnsi="宋体"/>
          <w:color w:val="auto"/>
          <w:sz w:val="24"/>
          <w:highlight w:val="none"/>
          <w:shd w:val="clear" w:color="auto" w:fill="auto"/>
        </w:rPr>
        <w:t xml:space="preserve">   </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i/>
          <w:color w:val="auto"/>
          <w:sz w:val="32"/>
          <w:szCs w:val="32"/>
          <w:highlight w:val="none"/>
          <w:u w:val="single"/>
          <w:shd w:val="clear" w:color="auto" w:fill="auto"/>
        </w:rPr>
      </w:pPr>
      <w:r>
        <w:rPr>
          <w:rFonts w:hint="eastAsia" w:ascii="黑体" w:hAnsi="黑体" w:eastAsia="黑体"/>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七、法人授权书</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本人</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w:t>
      </w:r>
      <w:r>
        <w:rPr>
          <w:rFonts w:hint="eastAsia" w:ascii="宋体" w:hAnsi="宋体" w:cs="Times New Roman"/>
          <w:bCs/>
          <w:color w:val="auto"/>
          <w:sz w:val="24"/>
          <w:szCs w:val="21"/>
          <w:highlight w:val="none"/>
          <w:shd w:val="clear" w:color="auto" w:fill="auto"/>
          <w:lang w:eastAsia="zh-CN"/>
        </w:rPr>
        <w:t xml:space="preserve">供应商</w:t>
      </w:r>
      <w:r>
        <w:rPr>
          <w:rFonts w:hint="eastAsia" w:ascii="宋体" w:hAnsi="宋体" w:eastAsia="宋体" w:cs="Times New Roman"/>
          <w:bCs/>
          <w:color w:val="auto"/>
          <w:sz w:val="24"/>
          <w:szCs w:val="21"/>
          <w:highlight w:val="none"/>
          <w:shd w:val="clear" w:color="auto" w:fill="auto"/>
        </w:rPr>
        <w:t xml:space="preserve">名称）的法定代表人（单位负责人），现委托</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（姓名）为我方代理人。代理人根据授权，以我方名义签署、澄清确认、递交、撤回、修改</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项目（</w:t>
      </w:r>
      <w:r>
        <w:rPr>
          <w:rFonts w:hint="eastAsia" w:ascii="宋体" w:hAnsi="宋体" w:eastAsia="宋体" w:cs="Times New Roman"/>
          <w:bCs/>
          <w:color w:val="auto"/>
          <w:sz w:val="24"/>
          <w:szCs w:val="21"/>
          <w:highlight w:val="none"/>
          <w:shd w:val="clear" w:color="auto" w:fill="auto"/>
          <w:lang w:val="en-US" w:eastAsia="zh-CN"/>
        </w:rPr>
        <w:t xml:space="preserve">分包</w:t>
      </w:r>
      <w:r>
        <w:rPr>
          <w:rFonts w:hint="eastAsia" w:ascii="宋体" w:hAnsi="宋体" w:eastAsia="宋体" w:cs="Times New Roman"/>
          <w:bCs/>
          <w:color w:val="auto"/>
          <w:sz w:val="24"/>
          <w:szCs w:val="21"/>
          <w:highlight w:val="none"/>
          <w:shd w:val="clear" w:color="auto" w:fill="auto"/>
        </w:rPr>
        <w:t xml:space="preserve">号：</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）投标文件和处理有关事宜，其法律后果由我方承担。</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委托期限：自本授权委托书签署之日起至</w:t>
      </w:r>
      <w:r>
        <w:rPr>
          <w:rFonts w:hint="eastAsia" w:ascii="宋体" w:hAnsi="宋体" w:eastAsia="宋体" w:cs="Times New Roman"/>
          <w:bCs/>
          <w:color w:val="auto"/>
          <w:sz w:val="24"/>
          <w:szCs w:val="21"/>
          <w:highlight w:val="none"/>
          <w:shd w:val="clear" w:color="auto" w:fill="auto"/>
          <w:lang w:val="en-US" w:eastAsia="zh-CN"/>
        </w:rPr>
        <w:t xml:space="preserve">投标</w:t>
      </w:r>
      <w:r>
        <w:rPr>
          <w:rFonts w:hint="eastAsia" w:ascii="宋体" w:hAnsi="宋体" w:eastAsia="宋体" w:cs="Times New Roman"/>
          <w:bCs/>
          <w:color w:val="auto"/>
          <w:sz w:val="24"/>
          <w:szCs w:val="21"/>
          <w:highlight w:val="none"/>
          <w:shd w:val="clear" w:color="auto" w:fill="auto"/>
        </w:rPr>
        <w:t xml:space="preserve">有效期届满之日止。</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代理人无转委托权。</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cs="Times New Roman"/>
          <w:bCs/>
          <w:color w:val="auto"/>
          <w:sz w:val="24"/>
          <w:szCs w:val="21"/>
          <w:highlight w:val="none"/>
          <w:shd w:val="clear" w:color="auto" w:fill="auto"/>
          <w:lang w:eastAsia="zh-CN"/>
        </w:rPr>
        <w:t xml:space="preserve">供应商</w:t>
      </w:r>
      <w:r>
        <w:rPr>
          <w:rFonts w:hint="eastAsia" w:ascii="宋体" w:hAnsi="宋体" w:eastAsia="宋体" w:cs="Times New Roman"/>
          <w:bCs/>
          <w:color w:val="auto"/>
          <w:sz w:val="24"/>
          <w:szCs w:val="21"/>
          <w:highlight w:val="none"/>
          <w:shd w:val="clear" w:color="auto" w:fill="auto"/>
        </w:rPr>
        <w:t xml:space="preserve">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委托代理人（签字/签章）：</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    </w:t>
      </w:r>
      <w:r>
        <w:rPr>
          <w:rFonts w:hint="eastAsia" w:ascii="宋体" w:hAnsi="宋体" w:eastAsia="宋体" w:cs="Times New Roman"/>
          <w:bCs/>
          <w:color w:val="auto"/>
          <w:sz w:val="24"/>
          <w:szCs w:val="21"/>
          <w:highlight w:val="none"/>
          <w:shd w:val="clear" w:color="auto" w:fill="auto"/>
          <w:lang w:val="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lang w:val="zh-CN"/>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法定代表人（单位负责人）有效期内的身份证正反面电子件：</w:t>
      </w:r>
      <w:r/>
    </w:p>
    <w:tbl>
      <w:tblPr>
        <w:tblStyle w:val="720"/>
        <w:tblW w:w="9209"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委托代理人有效期内的身份证正反面电子件：</w:t>
      </w:r>
      <w:r/>
    </w:p>
    <w:tbl>
      <w:tblPr>
        <w:tblStyle w:val="720"/>
        <w:tblW w:w="9209"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3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填报说明：</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cs="Times New Roman"/>
          <w:bCs/>
          <w:color w:val="auto"/>
          <w:sz w:val="24"/>
          <w:szCs w:val="21"/>
          <w:highlight w:val="none"/>
          <w:shd w:val="clear" w:color="auto" w:fill="auto"/>
          <w:lang w:eastAsia="zh-CN"/>
        </w:rPr>
        <w:t xml:space="preserve">1.</w:t>
      </w:r>
      <w:r>
        <w:rPr>
          <w:rFonts w:hint="eastAsia" w:ascii="宋体" w:hAnsi="宋体" w:eastAsia="宋体" w:cs="Times New Roman"/>
          <w:bCs/>
          <w:color w:val="auto"/>
          <w:sz w:val="24"/>
          <w:szCs w:val="21"/>
          <w:highlight w:val="none"/>
          <w:shd w:val="clear" w:color="auto" w:fill="auto"/>
        </w:rPr>
        <w:t xml:space="preserve">若供应商为事业单位或其他组织或分支机构（仅当招标文件注明允许分支机构投标的），则法定代表人（单位负责人）处的签署人可为单位负责人。</w:t>
      </w:r>
      <w:r/>
    </w:p>
    <w:p>
      <w:pPr>
        <w:ind w:firstLine="480"/>
        <w:keepLines w:val="0"/>
        <w:keepNext w:val="0"/>
        <w:pageBreakBefore w:val="0"/>
        <w:spacing w:line="460" w:lineRule="exact"/>
        <w:widowControl w:val="off"/>
        <w:rPr>
          <w:rFonts w:hint="eastAsia" w:ascii="宋体" w:hAnsi="宋体" w:eastAsia="宋体" w:cs="Times New Roman"/>
          <w:bCs/>
          <w:color w:val="auto"/>
          <w:sz w:val="24"/>
          <w:szCs w:val="21"/>
          <w:highlight w:val="none"/>
          <w:shd w:val="clear" w:color="auto" w:fill="auto"/>
        </w:rPr>
      </w:pPr>
      <w:r>
        <w:rPr>
          <w:rFonts w:hint="eastAsia" w:ascii="宋体" w:hAnsi="宋体" w:cs="Times New Roman"/>
          <w:bCs/>
          <w:color w:val="auto"/>
          <w:sz w:val="24"/>
          <w:szCs w:val="21"/>
          <w:highlight w:val="none"/>
          <w:shd w:val="clear" w:color="auto" w:fill="auto"/>
          <w:lang w:eastAsia="zh-CN"/>
        </w:rPr>
        <w:t xml:space="preserve">2.</w:t>
      </w:r>
      <w:r>
        <w:rPr>
          <w:rFonts w:hint="eastAsia" w:ascii="宋体" w:hAnsi="宋体" w:eastAsia="宋体" w:cs="Times New Roman"/>
          <w:bCs/>
          <w:color w:val="auto"/>
          <w:sz w:val="24"/>
          <w:szCs w:val="21"/>
          <w:highlight w:val="none"/>
          <w:shd w:val="clear" w:color="auto" w:fill="auto"/>
        </w:rPr>
        <w:t xml:space="preserve">若投标文件中全部签字之处均为法定代表人（单位负责人）本人签署，则可不提供本《授权委托书》，但须提供《法定代表人（单位负责人）身份证明》。</w:t>
      </w:r>
      <w:r/>
    </w:p>
    <w:p>
      <w:pPr>
        <w:ind w:firstLine="480"/>
        <w:jc w:val="both"/>
        <w:keepLines w:val="0"/>
        <w:keepNext w:val="0"/>
        <w:pageBreakBefore w:val="0"/>
        <w:spacing w:line="360" w:lineRule="exact"/>
        <w:widowControl w:val="off"/>
        <w:rPr>
          <w:rFonts w:hint="eastAsia"/>
          <w:color w:val="auto"/>
          <w:highlight w:val="none"/>
          <w:shd w:val="clear" w:color="auto" w:fill="auto"/>
        </w:rPr>
      </w:pPr>
      <w:r>
        <w:rPr>
          <w:rFonts w:hint="eastAsia" w:ascii="宋体" w:hAnsi="宋体" w:cs="Times New Roman"/>
          <w:bCs/>
          <w:color w:val="auto"/>
          <w:sz w:val="24"/>
          <w:szCs w:val="21"/>
          <w:highlight w:val="none"/>
          <w:shd w:val="clear" w:color="auto" w:fill="auto"/>
          <w:lang w:eastAsia="zh-CN"/>
        </w:rPr>
        <w:t xml:space="preserve">3.</w:t>
      </w:r>
      <w:r>
        <w:rPr>
          <w:rFonts w:hint="eastAsia" w:ascii="宋体" w:hAnsi="宋体" w:eastAsia="宋体" w:cs="Times New Roman"/>
          <w:bCs/>
          <w:color w:val="auto"/>
          <w:sz w:val="24"/>
          <w:szCs w:val="21"/>
          <w:highlight w:val="none"/>
          <w:shd w:val="clear" w:color="auto" w:fill="auto"/>
        </w:rPr>
        <w:t xml:space="preserve">供应商为自然人的情形，可不提供本《授权委托书》。</w:t>
      </w:r>
      <w:r>
        <w:rPr>
          <w:rFonts w:hint="eastAsia" w:ascii="宋体" w:hAnsi="宋体" w:eastAsia="宋体" w:cs="Times New Roman"/>
          <w:bCs/>
          <w:color w:val="auto"/>
          <w:sz w:val="24"/>
          <w:szCs w:val="21"/>
          <w:highlight w:val="none"/>
          <w:shd w:val="clear" w:color="auto" w:fill="auto"/>
        </w:rPr>
        <w:br w:type="page" w:clear="all"/>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法定代表人（单位负责人）身份证明</w:t>
      </w:r>
      <w:r/>
    </w:p>
    <w:p>
      <w:pPr>
        <w:ind w:firstLine="0"/>
        <w:spacing w:line="200" w:lineRule="exact"/>
        <w:rPr>
          <w:rFonts w:ascii="宋体" w:hAnsi="宋体"/>
          <w:color w:val="auto"/>
          <w:sz w:val="20"/>
          <w:szCs w:val="20"/>
          <w:highlight w:val="none"/>
          <w:shd w:val="clear" w:color="auto" w:fill="auto"/>
        </w:rPr>
      </w:pPr>
      <w:r>
        <w:rPr>
          <w:rFonts w:ascii="宋体" w:hAnsi="宋体"/>
          <w:color w:val="auto"/>
          <w:sz w:val="20"/>
          <w:szCs w:val="20"/>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致：</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兹证明，</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姓名：</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性别：</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年龄：</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职务：</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系</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w:t>
      </w:r>
      <w:r>
        <w:rPr>
          <w:rFonts w:hint="eastAsia" w:ascii="宋体" w:hAnsi="宋体" w:cs="Times New Roman"/>
          <w:bCs/>
          <w:color w:val="auto"/>
          <w:sz w:val="24"/>
          <w:szCs w:val="21"/>
          <w:highlight w:val="none"/>
          <w:shd w:val="clear" w:color="auto" w:fill="auto"/>
          <w:lang w:eastAsia="zh-CN"/>
        </w:rPr>
        <w:t xml:space="preserve">供应商</w:t>
      </w:r>
      <w:r>
        <w:rPr>
          <w:rFonts w:hint="eastAsia" w:ascii="宋体" w:hAnsi="宋体" w:eastAsia="宋体" w:cs="Times New Roman"/>
          <w:bCs/>
          <w:color w:val="auto"/>
          <w:sz w:val="24"/>
          <w:szCs w:val="21"/>
          <w:highlight w:val="none"/>
          <w:shd w:val="clear" w:color="auto" w:fill="auto"/>
        </w:rPr>
        <w:t xml:space="preserve">名称）的法定代表人（单位负责人）。</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附：法定代表人（单位负责人）有效期内的身份证正反面电子件。</w:t>
      </w:r>
      <w:r/>
    </w:p>
    <w:tbl>
      <w:tblPr>
        <w:tblStyle w:val="720"/>
        <w:tblW w:w="8738" w:type="dxa"/>
        <w:tblInd w:w="1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32"/>
        <w:gridCol w:w="4506"/>
      </w:tblGrid>
      <w:tr>
        <w:trPr>
          <w:trHeight w:val="1399"/>
        </w:trPr>
        <w:tc>
          <w:tcPr>
            <w:tcW w:w="4232"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c>
          <w:tcPr>
            <w:tcW w:w="4506" w:type="dxa"/>
            <w:vAlign w:val="top"/>
            <w:textDirection w:val="lrTb"/>
            <w:noWrap w:val="false"/>
          </w:tcPr>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tc>
      </w:tr>
    </w:tbl>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cs="Times New Roman"/>
          <w:bCs/>
          <w:color w:val="auto"/>
          <w:sz w:val="24"/>
          <w:szCs w:val="21"/>
          <w:highlight w:val="none"/>
          <w:shd w:val="clear" w:color="auto" w:fill="auto"/>
          <w:lang w:eastAsia="zh-CN"/>
        </w:rPr>
        <w:t xml:space="preserve">供应商</w:t>
      </w:r>
      <w:r>
        <w:rPr>
          <w:rFonts w:hint="eastAsia" w:ascii="宋体" w:hAnsi="宋体" w:eastAsia="宋体" w:cs="Times New Roman"/>
          <w:bCs/>
          <w:color w:val="auto"/>
          <w:sz w:val="24"/>
          <w:szCs w:val="21"/>
          <w:highlight w:val="none"/>
          <w:shd w:val="clear" w:color="auto" w:fill="auto"/>
        </w:rPr>
        <w:t xml:space="preserve">名称（加盖公章）</w:t>
      </w:r>
      <w:r>
        <w:rPr>
          <w:rFonts w:hint="eastAsia" w:ascii="宋体" w:hAnsi="宋体" w:eastAsia="宋体" w:cs="Times New Roman"/>
          <w:bCs/>
          <w:color w:val="auto"/>
          <w:sz w:val="24"/>
          <w:szCs w:val="21"/>
          <w:highlight w:val="none"/>
          <w:shd w:val="clear" w:color="auto" w:fill="auto"/>
          <w:lang w:val="zh-CN"/>
        </w:rPr>
        <w:t xml:space="preserve">：</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ascii="宋体" w:hAnsi="宋体" w:eastAsia="宋体" w:cs="Times New Roman"/>
          <w:bCs/>
          <w:color w:val="auto"/>
          <w:sz w:val="24"/>
          <w:szCs w:val="21"/>
          <w:highlight w:val="none"/>
          <w:u w:val="single"/>
          <w:shd w:val="clear" w:color="auto" w:fill="auto"/>
          <w:lang w:val="en-US" w:eastAsia="zh-CN"/>
        </w:rPr>
      </w:pPr>
      <w:r>
        <w:rPr>
          <w:rFonts w:hint="eastAsia" w:ascii="宋体" w:hAnsi="宋体" w:eastAsia="宋体" w:cs="Times New Roman"/>
          <w:bCs/>
          <w:color w:val="auto"/>
          <w:sz w:val="24"/>
          <w:szCs w:val="21"/>
          <w:highlight w:val="none"/>
          <w:shd w:val="clear" w:color="auto" w:fill="auto"/>
        </w:rPr>
        <w:t xml:space="preserve">法定代表人（单位负责人）（签字、签章或印鉴）：</w:t>
      </w:r>
      <w:r>
        <w:rPr>
          <w:rFonts w:hint="eastAsia" w:ascii="宋体" w:hAnsi="宋体" w:eastAsia="宋体" w:cs="Times New Roman"/>
          <w:bCs/>
          <w:color w:val="auto"/>
          <w:sz w:val="24"/>
          <w:szCs w:val="21"/>
          <w:highlight w:val="none"/>
          <w:u w:val="single"/>
          <w:shd w:val="clear" w:color="auto" w:fill="auto"/>
          <w:lang w:val="en-US" w:eastAsia="zh-CN"/>
        </w:rPr>
        <w:t xml:space="preserve">           </w:t>
      </w:r>
      <w:r/>
    </w:p>
    <w:p>
      <w:pPr>
        <w:ind w:firstLine="481"/>
        <w:spacing w:line="460" w:lineRule="exact"/>
        <w:rPr>
          <w:rFonts w:hint="eastAsia" w:ascii="宋体" w:hAnsi="宋体" w:eastAsia="宋体" w:cs="Times New Roman"/>
          <w:bCs/>
          <w:color w:val="auto"/>
          <w:sz w:val="24"/>
          <w:szCs w:val="21"/>
          <w:highlight w:val="none"/>
          <w:shd w:val="clear" w:color="auto" w:fill="auto"/>
        </w:rPr>
      </w:pPr>
      <w:r>
        <w:rPr>
          <w:rFonts w:hint="eastAsia" w:ascii="宋体" w:hAnsi="宋体" w:eastAsia="宋体" w:cs="Times New Roman"/>
          <w:bCs/>
          <w:color w:val="auto"/>
          <w:sz w:val="24"/>
          <w:szCs w:val="21"/>
          <w:highlight w:val="none"/>
          <w:shd w:val="clear" w:color="auto" w:fill="auto"/>
        </w:rPr>
      </w:r>
      <w:r/>
    </w:p>
    <w:p>
      <w:pPr>
        <w:ind w:firstLine="480"/>
        <w:spacing w:line="460" w:lineRule="exact"/>
        <w:rPr>
          <w:rFonts w:hint="eastAsia" w:ascii="楷体" w:hAnsi="楷体" w:eastAsia="楷体"/>
          <w:color w:val="auto"/>
          <w:sz w:val="24"/>
          <w:szCs w:val="24"/>
          <w:highlight w:val="none"/>
          <w:shd w:val="clear" w:color="auto" w:fill="auto"/>
        </w:rPr>
      </w:pPr>
      <w:r>
        <w:rPr>
          <w:rFonts w:hint="eastAsia" w:ascii="宋体" w:hAnsi="宋体" w:eastAsia="宋体" w:cs="Times New Roman"/>
          <w:bCs/>
          <w:color w:val="auto"/>
          <w:sz w:val="24"/>
          <w:szCs w:val="21"/>
          <w:highlight w:val="none"/>
          <w:shd w:val="clear" w:color="auto" w:fill="auto"/>
        </w:rPr>
        <w:t xml:space="preserve">日期：</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年</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月</w:t>
      </w:r>
      <w:r>
        <w:rPr>
          <w:rFonts w:hint="eastAsia" w:ascii="宋体" w:hAnsi="宋体" w:eastAsia="宋体" w:cs="Times New Roman"/>
          <w:bCs/>
          <w:color w:val="auto"/>
          <w:sz w:val="24"/>
          <w:szCs w:val="21"/>
          <w:highlight w:val="none"/>
          <w:u w:val="single"/>
          <w:shd w:val="clear" w:color="auto" w:fill="auto"/>
          <w:lang w:val="en-US" w:eastAsia="zh-CN"/>
        </w:rPr>
        <w:t xml:space="preserve">       </w:t>
      </w:r>
      <w:r>
        <w:rPr>
          <w:rFonts w:hint="eastAsia" w:ascii="宋体" w:hAnsi="宋体" w:eastAsia="宋体" w:cs="Times New Roman"/>
          <w:bCs/>
          <w:color w:val="auto"/>
          <w:sz w:val="24"/>
          <w:szCs w:val="21"/>
          <w:highlight w:val="none"/>
          <w:shd w:val="clear" w:color="auto" w:fill="auto"/>
        </w:rPr>
        <w:t xml:space="preserve">日</w:t>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pStyle w:val="973"/>
        <w:ind w:firstLine="3390"/>
        <w:jc w:val="both"/>
        <w:rPr>
          <w:rFonts w:ascii="黑体" w:hAnsi="黑体" w:eastAsia="黑体" w:cs="Times New Roman"/>
          <w:bCs w:val="0"/>
          <w:i/>
          <w:color w:val="auto"/>
          <w:sz w:val="32"/>
          <w:szCs w:val="32"/>
          <w:highlight w:val="none"/>
          <w:u w:val="none"/>
          <w:shd w:val="clear" w:color="auto" w:fill="auto"/>
        </w:rPr>
      </w:pPr>
      <w:r>
        <w:rPr>
          <w:rFonts w:ascii="宋体" w:hAnsi="宋体"/>
          <w:bCs w:val="0"/>
          <w:color w:val="auto"/>
          <w:sz w:val="24"/>
          <w:highlight w:val="none"/>
          <w:shd w:val="clear" w:color="auto" w:fill="auto"/>
        </w:rPr>
        <w:br w:type="page" w:clear="all"/>
      </w:r>
      <w:bookmarkStart w:id="266" w:name="_Toc10385"/>
      <w:r/>
      <w:bookmarkStart w:id="267" w:name="_Toc13921"/>
      <w:r/>
      <w:bookmarkStart w:id="268" w:name="_Toc27332"/>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八、投标函</w:t>
      </w:r>
      <w:bookmarkEnd w:id="266"/>
      <w:r/>
      <w:bookmarkEnd w:id="267"/>
      <w:r/>
      <w:bookmarkEnd w:id="268"/>
      <w:r/>
      <w:r/>
    </w:p>
    <w:p>
      <w:pPr>
        <w:pStyle w:val="1056"/>
        <w:ind w:firstLine="0"/>
        <w:spacing w:before="0" w:after="0" w:line="420" w:lineRule="exact"/>
        <w:rPr>
          <w:rFonts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致：</w:t>
      </w:r>
      <w:r>
        <w:rPr>
          <w:rFonts w:hint="eastAsia" w:ascii="宋体" w:hAnsi="宋体"/>
          <w:color w:val="auto"/>
          <w:szCs w:val="21"/>
          <w:highlight w:val="none"/>
          <w:u w:val="single"/>
          <w:shd w:val="clear" w:color="auto" w:fill="auto"/>
          <w:lang w:eastAsia="zh-CN"/>
        </w:rPr>
        <w:t xml:space="preserve">连云港经济技术开发区社会事业局</w:t>
      </w:r>
      <w:r/>
    </w:p>
    <w:p>
      <w:pPr>
        <w:pStyle w:val="1056"/>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根据贵方的</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u w:val="single"/>
          <w:shd w:val="clear" w:color="auto" w:fill="auto"/>
          <w:lang w:val="en-US" w:eastAsia="zh-CN"/>
        </w:rPr>
        <w:t xml:space="preserve">项目编号</w:t>
      </w:r>
      <w:r>
        <w:rPr>
          <w:rFonts w:hint="eastAsia" w:ascii="宋体" w:hAnsi="宋体"/>
          <w:color w:val="auto"/>
          <w:szCs w:val="21"/>
          <w:highlight w:val="none"/>
          <w:u w:val="single"/>
          <w:shd w:val="clear" w:color="auto" w:fill="auto"/>
          <w:lang w:eastAsia="zh-CN"/>
        </w:rPr>
        <w:t xml:space="preserve">）</w:t>
      </w:r>
      <w:r>
        <w:rPr>
          <w:rFonts w:hint="eastAsia" w:ascii="宋体" w:hAnsi="宋体"/>
          <w:color w:val="auto"/>
          <w:szCs w:val="21"/>
          <w:highlight w:val="none"/>
          <w:shd w:val="clear" w:color="auto" w:fill="auto"/>
        </w:rPr>
        <w:t xml:space="preserve">招标文件，正式授权下述签字人______(姓名)代表我方______________（</w:t>
      </w:r>
      <w:r>
        <w:rPr>
          <w:rFonts w:hint="eastAsia" w:ascii="宋体" w:hAnsi="宋体"/>
          <w:color w:val="auto"/>
          <w:szCs w:val="21"/>
          <w:highlight w:val="none"/>
          <w:shd w:val="clear" w:color="auto" w:fill="auto"/>
          <w:lang w:eastAsia="zh-CN"/>
        </w:rPr>
        <w:t xml:space="preserve">供应商</w:t>
      </w:r>
      <w:r>
        <w:rPr>
          <w:rFonts w:hint="eastAsia" w:ascii="宋体" w:hAnsi="宋体"/>
          <w:color w:val="auto"/>
          <w:szCs w:val="21"/>
          <w:highlight w:val="none"/>
          <w:shd w:val="clear" w:color="auto" w:fill="auto"/>
        </w:rPr>
        <w:t xml:space="preserve">的名称），全权处理本次项目投标的有关事宜。</w:t>
      </w:r>
      <w:r/>
    </w:p>
    <w:p>
      <w:pPr>
        <w:pStyle w:val="1056"/>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据此函，__________签字人兹宣布同意如下：</w:t>
      </w:r>
      <w:r/>
    </w:p>
    <w:p>
      <w:pPr>
        <w:pStyle w:val="1056"/>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1.按招标文件规定的各项要求，向买方提供所需服务（包含与服务相关的货物）。</w:t>
      </w:r>
      <w:r/>
    </w:p>
    <w:p>
      <w:pPr>
        <w:pStyle w:val="1056"/>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2.我们完全理解贵方不一定将合同授予最低报价的</w:t>
      </w:r>
      <w:r>
        <w:rPr>
          <w:rFonts w:hint="eastAsia" w:ascii="宋体" w:hAnsi="宋体"/>
          <w:color w:val="auto"/>
          <w:szCs w:val="21"/>
          <w:highlight w:val="none"/>
          <w:shd w:val="clear" w:color="auto" w:fill="auto"/>
          <w:lang w:eastAsia="zh-CN"/>
        </w:rPr>
        <w:t xml:space="preserve">供应商</w:t>
      </w:r>
      <w:r>
        <w:rPr>
          <w:rFonts w:hint="eastAsia" w:ascii="宋体" w:hAnsi="宋体"/>
          <w:color w:val="auto"/>
          <w:szCs w:val="21"/>
          <w:highlight w:val="none"/>
          <w:shd w:val="clear" w:color="auto" w:fill="auto"/>
        </w:rPr>
        <w:t xml:space="preserve">。</w:t>
      </w:r>
      <w:r/>
    </w:p>
    <w:p>
      <w:pPr>
        <w:pStyle w:val="1056"/>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3.我们已详细审核全部招标文件及其有效补充文件，我们知道必须放弃提出含糊不清或误解问题的权利。</w:t>
      </w:r>
      <w:r/>
    </w:p>
    <w:p>
      <w:pPr>
        <w:pStyle w:val="1056"/>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4.我们同意从规定的开标日期起遵循本投标文件，并在规定的投标有效期期满之前均具有约束力。</w:t>
      </w:r>
      <w:r/>
    </w:p>
    <w:p>
      <w:pPr>
        <w:pStyle w:val="1056"/>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5</w:t>
      </w:r>
      <w:r>
        <w:rPr>
          <w:rFonts w:hint="eastAsia" w:ascii="宋体" w:hAnsi="宋体"/>
          <w:color w:val="auto"/>
          <w:szCs w:val="21"/>
          <w:highlight w:val="none"/>
          <w:shd w:val="clear" w:color="auto" w:fill="auto"/>
        </w:rPr>
        <w:t xml:space="preserve">.同意向贵方提供贵方可能另外要求的与投标有关的任何证据或资料，并保证我方已提供和将要提供的文件是真实的、准确的。</w:t>
      </w:r>
      <w:r/>
    </w:p>
    <w:p>
      <w:pPr>
        <w:pStyle w:val="1056"/>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6</w:t>
      </w:r>
      <w:r>
        <w:rPr>
          <w:rFonts w:hint="eastAsia" w:ascii="宋体" w:hAnsi="宋体"/>
          <w:color w:val="auto"/>
          <w:szCs w:val="21"/>
          <w:highlight w:val="none"/>
          <w:shd w:val="clear" w:color="auto" w:fill="auto"/>
        </w:rPr>
        <w:t xml:space="preserve">.一旦我方中标</w:t>
      </w: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rPr>
        <w:t xml:space="preserve">我方将根据招标文件的规定，严格履行合同的责任和义务</w:t>
      </w:r>
      <w:r>
        <w:rPr>
          <w:rFonts w:hint="eastAsia" w:ascii="宋体" w:hAnsi="宋体"/>
          <w:color w:val="auto"/>
          <w:szCs w:val="21"/>
          <w:highlight w:val="none"/>
          <w:shd w:val="clear" w:color="auto" w:fill="auto"/>
          <w:lang w:eastAsia="zh-CN"/>
        </w:rPr>
        <w:t xml:space="preserve">，</w:t>
      </w:r>
      <w:r>
        <w:rPr>
          <w:rFonts w:hint="eastAsia" w:ascii="宋体" w:hAnsi="宋体"/>
          <w:color w:val="auto"/>
          <w:szCs w:val="21"/>
          <w:highlight w:val="none"/>
          <w:shd w:val="clear" w:color="auto" w:fill="auto"/>
        </w:rPr>
        <w:t xml:space="preserve">并保证在招标文件规定的时</w:t>
      </w:r>
      <w:r>
        <w:rPr>
          <w:rFonts w:hint="eastAsia" w:ascii="宋体" w:hAnsi="宋体"/>
          <w:color w:val="auto"/>
          <w:szCs w:val="21"/>
          <w:highlight w:val="none"/>
          <w:shd w:val="clear" w:color="auto" w:fill="auto"/>
          <w:lang w:eastAsia="zh-CN"/>
        </w:rPr>
        <w:t xml:space="preserve">间内</w:t>
      </w:r>
      <w:r>
        <w:rPr>
          <w:rFonts w:hint="eastAsia" w:ascii="宋体" w:hAnsi="宋体"/>
          <w:color w:val="auto"/>
          <w:szCs w:val="21"/>
          <w:highlight w:val="none"/>
          <w:shd w:val="clear" w:color="auto" w:fill="auto"/>
        </w:rPr>
        <w:t xml:space="preserve">完成项目，交付买方验收、使用。</w:t>
      </w:r>
      <w:r/>
    </w:p>
    <w:p>
      <w:pPr>
        <w:pStyle w:val="1056"/>
        <w:spacing w:before="0" w:after="0" w:line="420" w:lineRule="exact"/>
        <w:rPr>
          <w:rFonts w:hint="eastAsia" w:ascii="宋体" w:hAnsi="宋体"/>
          <w:color w:val="auto"/>
          <w:szCs w:val="21"/>
          <w:highlight w:val="none"/>
          <w:shd w:val="clear" w:color="auto" w:fill="auto"/>
        </w:rPr>
      </w:pPr>
      <w:r>
        <w:rPr>
          <w:rFonts w:ascii="宋体" w:hAnsi="宋体"/>
          <w:color w:val="auto"/>
          <w:szCs w:val="21"/>
          <w:highlight w:val="none"/>
          <w:shd w:val="clear" w:color="auto" w:fill="auto"/>
        </w:rPr>
        <w:t xml:space="preserve">7</w:t>
      </w:r>
      <w:r>
        <w:rPr>
          <w:rFonts w:hint="eastAsia" w:ascii="宋体" w:hAnsi="宋体"/>
          <w:color w:val="auto"/>
          <w:szCs w:val="21"/>
          <w:highlight w:val="none"/>
          <w:shd w:val="clear" w:color="auto" w:fill="auto"/>
        </w:rPr>
        <w:t xml:space="preserve">.与本投标有关的正式通讯地址为：</w:t>
      </w:r>
      <w:r/>
    </w:p>
    <w:p>
      <w:pPr>
        <w:pStyle w:val="105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地          址：</w:t>
      </w:r>
      <w:r/>
    </w:p>
    <w:p>
      <w:pPr>
        <w:pStyle w:val="105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邮          编：</w:t>
      </w:r>
      <w:r/>
    </w:p>
    <w:p>
      <w:pPr>
        <w:pStyle w:val="105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电          话：</w:t>
      </w:r>
      <w:r/>
    </w:p>
    <w:p>
      <w:pPr>
        <w:pStyle w:val="105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传          真：</w:t>
      </w:r>
      <w:r/>
    </w:p>
    <w:p>
      <w:pPr>
        <w:pStyle w:val="105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lang w:eastAsia="zh-CN"/>
        </w:rPr>
        <w:t xml:space="preserve">供应商</w:t>
      </w:r>
      <w:r>
        <w:rPr>
          <w:rFonts w:hint="eastAsia" w:ascii="宋体" w:hAnsi="宋体"/>
          <w:color w:val="auto"/>
          <w:szCs w:val="21"/>
          <w:highlight w:val="none"/>
          <w:shd w:val="clear" w:color="auto" w:fill="auto"/>
        </w:rPr>
        <w:t xml:space="preserve">开户行：</w:t>
      </w:r>
      <w:r/>
    </w:p>
    <w:p>
      <w:pPr>
        <w:pStyle w:val="105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账          号： </w:t>
      </w:r>
      <w:r/>
    </w:p>
    <w:p>
      <w:pPr>
        <w:pStyle w:val="105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r>
      <w:r/>
    </w:p>
    <w:p>
      <w:pPr>
        <w:pStyle w:val="105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 w:val="24"/>
          <w:szCs w:val="21"/>
          <w:highlight w:val="none"/>
          <w:shd w:val="clear" w:color="auto" w:fill="auto"/>
          <w:lang w:eastAsia="zh-CN"/>
        </w:rPr>
        <w:t xml:space="preserve">供应商</w:t>
      </w:r>
      <w:r>
        <w:rPr>
          <w:rFonts w:hint="eastAsia" w:ascii="宋体" w:hAnsi="宋体"/>
          <w:color w:val="auto"/>
          <w:sz w:val="24"/>
          <w:szCs w:val="21"/>
          <w:highlight w:val="none"/>
          <w:shd w:val="clear" w:color="auto" w:fill="auto"/>
        </w:rPr>
        <w:t xml:space="preserve">（盖章）：</w:t>
      </w:r>
      <w:r/>
    </w:p>
    <w:p>
      <w:pPr>
        <w:pStyle w:val="1056"/>
        <w:ind w:left="420"/>
        <w:spacing w:before="0" w:after="0" w:line="420" w:lineRule="exact"/>
        <w:rPr>
          <w:rFonts w:hint="eastAsia" w:ascii="宋体" w:hAnsi="宋体"/>
          <w:color w:val="auto"/>
          <w:szCs w:val="21"/>
          <w:highlight w:val="none"/>
          <w:shd w:val="clear" w:color="auto" w:fill="auto"/>
        </w:rPr>
      </w:pPr>
      <w:r>
        <w:rPr>
          <w:rFonts w:hint="eastAsia" w:ascii="宋体" w:hAnsi="宋体"/>
          <w:color w:val="auto"/>
          <w:szCs w:val="21"/>
          <w:highlight w:val="none"/>
          <w:shd w:val="clear" w:color="auto" w:fill="auto"/>
        </w:rPr>
        <w:t xml:space="preserve">日           期：________年____月____日</w:t>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240"/>
        <w:jc w:val="center"/>
        <w:spacing w:line="5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九、</w:t>
      </w:r>
      <w:r>
        <w:rPr>
          <w:rFonts w:hint="eastAsia" w:ascii="黑体" w:hAnsi="黑体" w:eastAsia="黑体" w:cs="Times New Roman"/>
          <w:i w:val="0"/>
          <w:iCs/>
          <w:color w:val="auto"/>
          <w:sz w:val="32"/>
          <w:szCs w:val="32"/>
          <w:highlight w:val="none"/>
          <w:u w:val="single"/>
          <w:shd w:val="clear" w:color="auto" w:fill="auto"/>
          <w:lang w:val="en-US" w:eastAsia="zh-CN"/>
        </w:rPr>
        <w:t xml:space="preserve">中</w:t>
      </w:r>
      <w:r>
        <w:rPr>
          <w:rFonts w:hint="eastAsia" w:ascii="黑体" w:hAnsi="黑体" w:eastAsia="黑体" w:cs="Times New Roman"/>
          <w:i w:val="0"/>
          <w:iCs/>
          <w:color w:val="auto"/>
          <w:sz w:val="32"/>
          <w:szCs w:val="32"/>
          <w:highlight w:val="none"/>
          <w:u w:val="single"/>
          <w:shd w:val="clear" w:color="auto" w:fill="auto"/>
        </w:rPr>
        <w:t xml:space="preserve">小企业声明函（服务）</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本公司（联合体）郑重声明，根据《政府采购促进中小企业发展管理办法》(财库[2020]46号)的规定，本公司参加</w:t>
      </w:r>
      <w:r>
        <w:rPr>
          <w:rFonts w:hint="eastAsia" w:ascii="宋体" w:hAnsi="宋体"/>
          <w:color w:val="auto"/>
          <w:sz w:val="24"/>
          <w:szCs w:val="24"/>
          <w:highlight w:val="none"/>
          <w:shd w:val="clear" w:color="auto" w:fill="auto"/>
          <w:lang w:val="en-US" w:eastAsia="zh-CN"/>
        </w:rPr>
        <w:t xml:space="preserve">采购人</w:t>
      </w:r>
      <w:r>
        <w:rPr>
          <w:rFonts w:hint="eastAsia" w:ascii="宋体" w:hAnsi="宋体"/>
          <w:color w:val="auto"/>
          <w:sz w:val="24"/>
          <w:szCs w:val="24"/>
          <w:highlight w:val="none"/>
          <w:shd w:val="clear" w:color="auto" w:fill="auto"/>
        </w:rPr>
        <w:t xml:space="preserve">组织的</w:t>
      </w:r>
      <w:r>
        <w:rPr>
          <w:rFonts w:hint="eastAsia" w:ascii="宋体" w:hAnsi="宋体"/>
          <w:color w:val="auto"/>
          <w:sz w:val="24"/>
          <w:szCs w:val="24"/>
          <w:highlight w:val="none"/>
          <w:u w:val="single"/>
          <w:shd w:val="clear" w:color="auto" w:fill="auto"/>
        </w:rPr>
        <w:t xml:space="preserve">（单位名称）</w:t>
      </w:r>
      <w:r>
        <w:rPr>
          <w:rFonts w:hint="eastAsia" w:ascii="宋体" w:hAnsi="宋体"/>
          <w:color w:val="auto"/>
          <w:sz w:val="24"/>
          <w:szCs w:val="24"/>
          <w:highlight w:val="none"/>
          <w:shd w:val="clear" w:color="auto" w:fill="auto"/>
        </w:rPr>
        <w:t xml:space="preserve">采购编号为</w:t>
      </w:r>
      <w:r>
        <w:rPr>
          <w:rFonts w:hint="eastAsia" w:ascii="宋体" w:hAnsi="宋体"/>
          <w:color w:val="auto"/>
          <w:sz w:val="24"/>
          <w:szCs w:val="24"/>
          <w:highlight w:val="none"/>
          <w:u w:val="single"/>
          <w:shd w:val="clear" w:color="auto" w:fill="auto"/>
        </w:rPr>
        <w:t xml:space="preserve">***</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u w:val="single"/>
          <w:shd w:val="clear" w:color="auto" w:fill="auto"/>
        </w:rPr>
        <w:t xml:space="preserve">（项目名称）（分包号：**）</w:t>
      </w:r>
      <w:r>
        <w:rPr>
          <w:rFonts w:hint="eastAsia" w:ascii="宋体" w:hAnsi="宋体"/>
          <w:color w:val="auto"/>
          <w:sz w:val="24"/>
          <w:szCs w:val="24"/>
          <w:highlight w:val="none"/>
          <w:shd w:val="clear" w:color="auto" w:fill="auto"/>
        </w:rPr>
        <w:t xml:space="preserve">的采购活动，服务全部由符合政策的</w:t>
      </w:r>
      <w:r>
        <w:rPr>
          <w:rFonts w:hint="eastAsia" w:ascii="宋体" w:hAnsi="宋体"/>
          <w:color w:val="auto"/>
          <w:sz w:val="24"/>
          <w:szCs w:val="24"/>
          <w:highlight w:val="none"/>
          <w:shd w:val="clear" w:color="auto" w:fill="auto"/>
          <w:lang w:val="en-US" w:eastAsia="zh-CN"/>
        </w:rPr>
        <w:t xml:space="preserve">中</w:t>
      </w:r>
      <w:r>
        <w:rPr>
          <w:rFonts w:hint="eastAsia" w:ascii="宋体" w:hAnsi="宋体"/>
          <w:color w:val="auto"/>
          <w:sz w:val="24"/>
          <w:szCs w:val="24"/>
          <w:highlight w:val="none"/>
          <w:shd w:val="clear" w:color="auto" w:fill="auto"/>
        </w:rPr>
        <w:t xml:space="preserve">小微企业承接。根据《工业和信息化部、国家统计局、国家发展和改革委员会、财政部关于印发中小企业划型标准规定的通知》(工信部联企业[2011]300号)的规定，相关企业的具体情况如下：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hint="eastAsia" w:ascii="宋体" w:hAnsi="宋体"/>
          <w:i/>
          <w:color w:val="auto"/>
          <w:sz w:val="24"/>
          <w:szCs w:val="24"/>
          <w:highlight w:val="none"/>
          <w:u w:val="single"/>
          <w:shd w:val="clear" w:color="auto" w:fill="auto"/>
        </w:rPr>
      </w:pPr>
      <w:r>
        <w:rPr>
          <w:rFonts w:hint="eastAsia" w:ascii="宋体" w:hAnsi="宋体"/>
          <w:color w:val="auto"/>
          <w:sz w:val="24"/>
          <w:szCs w:val="24"/>
          <w:highlight w:val="none"/>
          <w:shd w:val="clear" w:color="auto" w:fill="auto"/>
        </w:rPr>
        <w:t xml:space="preserve">1.</w:t>
      </w:r>
      <w:r>
        <w:rPr>
          <w:rFonts w:hint="eastAsia" w:ascii="宋体" w:hAnsi="宋体"/>
          <w:color w:val="auto"/>
          <w:sz w:val="24"/>
          <w:szCs w:val="24"/>
          <w:highlight w:val="none"/>
          <w:u w:val="single"/>
          <w:shd w:val="clear" w:color="auto" w:fill="auto"/>
        </w:rPr>
        <w:t xml:space="preserve">（标的名称）</w:t>
      </w:r>
      <w:r>
        <w:rPr>
          <w:rFonts w:hint="eastAsia" w:ascii="宋体" w:hAnsi="宋体"/>
          <w:i/>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行业；承接企业为</w:t>
      </w:r>
      <w:r>
        <w:rPr>
          <w:rFonts w:hint="eastAsia" w:ascii="宋体" w:hAnsi="宋体"/>
          <w:color w:val="auto"/>
          <w:sz w:val="24"/>
          <w:szCs w:val="24"/>
          <w:highlight w:val="none"/>
          <w:u w:val="single"/>
          <w:shd w:val="clear" w:color="auto" w:fill="auto"/>
        </w:rPr>
        <w:t xml:space="preserve">（企业名称）</w:t>
      </w:r>
      <w:r>
        <w:rPr>
          <w:rFonts w:hint="eastAsia" w:ascii="宋体" w:hAnsi="宋体"/>
          <w:color w:val="auto"/>
          <w:sz w:val="24"/>
          <w:szCs w:val="24"/>
          <w:highlight w:val="none"/>
          <w:shd w:val="clear" w:color="auto" w:fill="auto"/>
        </w:rPr>
        <w:t xml:space="preserve">，从业人员</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人，营业收入为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万元，资产总额为</w:t>
      </w:r>
      <w:r>
        <w:rPr>
          <w:rFonts w:hint="eastAsia" w:ascii="宋体" w:hAnsi="宋体"/>
          <w:color w:val="auto"/>
          <w:sz w:val="24"/>
          <w:szCs w:val="24"/>
          <w:highlight w:val="none"/>
          <w:u w:val="single"/>
          <w:shd w:val="clear" w:color="auto" w:fill="auto"/>
        </w:rPr>
        <w:t xml:space="preserve">      </w:t>
      </w:r>
      <w:r>
        <w:rPr>
          <w:rFonts w:hint="eastAsia" w:ascii="宋体" w:hAnsi="宋体"/>
          <w:color w:val="auto"/>
          <w:sz w:val="24"/>
          <w:szCs w:val="24"/>
          <w:highlight w:val="none"/>
          <w:shd w:val="clear" w:color="auto" w:fill="auto"/>
        </w:rPr>
        <w:t xml:space="preserve">万元</w:t>
      </w:r>
      <w:r>
        <w:rPr>
          <w:rFonts w:hint="eastAsia" w:ascii="宋体" w:hAnsi="宋体"/>
          <w:color w:val="auto"/>
          <w:sz w:val="24"/>
          <w:szCs w:val="24"/>
          <w:highlight w:val="none"/>
          <w:shd w:val="clear" w:color="auto" w:fill="auto"/>
          <w:vertAlign w:val="superscript"/>
        </w:rPr>
        <w:t xml:space="preserve">1</w:t>
      </w:r>
      <w:r>
        <w:rPr>
          <w:rFonts w:hint="eastAsia" w:ascii="宋体" w:hAnsi="宋体"/>
          <w:color w:val="auto"/>
          <w:sz w:val="24"/>
          <w:szCs w:val="24"/>
          <w:highlight w:val="none"/>
          <w:shd w:val="clear" w:color="auto" w:fill="auto"/>
        </w:rPr>
        <w:t xml:space="preserve">，属于</w:t>
      </w:r>
      <w:r>
        <w:rPr>
          <w:rFonts w:hint="eastAsia" w:ascii="宋体" w:hAnsi="宋体"/>
          <w:color w:val="auto"/>
          <w:sz w:val="24"/>
          <w:szCs w:val="24"/>
          <w:highlight w:val="none"/>
          <w:u w:val="single"/>
          <w:shd w:val="clear" w:color="auto" w:fill="auto"/>
        </w:rPr>
        <w:t xml:space="preserve">（小型企业、微型企业）；</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本企业对上述声明内容的真实性负责。如有虚假，将依法承担相应责任</w:t>
      </w:r>
      <w:r/>
    </w:p>
    <w:p>
      <w:pPr>
        <w:ind w:right="72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right="180" w:firstLine="360"/>
        <w:jc w:val="center"/>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企业名称（加盖CA电子公章）：</w:t>
      </w:r>
      <w:r/>
    </w:p>
    <w:p>
      <w:pPr>
        <w:ind w:right="480" w:firstLine="52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  期：</w:t>
      </w:r>
      <w:r/>
    </w:p>
    <w:p>
      <w:pPr>
        <w:ind w:firstLine="24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firstLine="4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备注1：从业人员、营业收入、资产总额填报上一年度数据，无上一年度数据的新成立企业可不填报。</w:t>
      </w:r>
      <w:r/>
    </w:p>
    <w:p>
      <w:pPr>
        <w:ind w:firstLine="480"/>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备注2：</w:t>
      </w:r>
      <w:r>
        <w:rPr>
          <w:rFonts w:hint="eastAsia" w:ascii="宋体" w:hAnsi="宋体"/>
          <w:color w:val="auto"/>
          <w:sz w:val="24"/>
          <w:szCs w:val="24"/>
          <w:highlight w:val="none"/>
          <w:shd w:val="clear" w:color="auto" w:fill="auto"/>
          <w:lang w:val="en-US" w:eastAsia="zh-CN"/>
        </w:rPr>
        <w:t xml:space="preserve">中标供应商的《中小企业声明函》随中标结果公开。</w:t>
      </w:r>
      <w:r/>
    </w:p>
    <w:p>
      <w:pPr>
        <w:jc w:val="center"/>
        <w:spacing w:line="460" w:lineRule="exact"/>
        <w:rPr>
          <w:rFonts w:hint="eastAsia" w:ascii="黑体" w:hAnsi="黑体" w:eastAsia="黑体"/>
          <w:b/>
          <w:color w:val="auto"/>
          <w:sz w:val="32"/>
          <w:szCs w:val="32"/>
          <w:highlight w:val="none"/>
          <w:shd w:val="clear" w:color="auto" w:fill="auto"/>
        </w:rPr>
      </w:pPr>
      <w:r>
        <w:rPr>
          <w:rFonts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十、残疾人福利性单位声明函（分包号：**）</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highlight w:val="none"/>
          <w:u w:val="single"/>
          <w:shd w:val="clear" w:color="auto" w:fill="auto"/>
        </w:rPr>
        <w:t xml:space="preserve">       </w:t>
      </w:r>
      <w:r>
        <w:rPr>
          <w:rFonts w:hint="eastAsia" w:ascii="宋体" w:hAnsi="宋体"/>
          <w:color w:val="auto"/>
          <w:sz w:val="24"/>
          <w:highlight w:val="none"/>
          <w:shd w:val="clear" w:color="auto" w:fill="auto"/>
        </w:rPr>
        <w:t xml:space="preserve">项目（分包号：**）采购活动由本单位提供服务。</w:t>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本单位对上述声明的真实性负责。如有虚假，将依法承担相应责任。</w:t>
      </w:r>
      <w:r/>
    </w:p>
    <w:p>
      <w:pPr>
        <w:ind w:firstLine="480"/>
        <w:spacing w:line="588" w:lineRule="exact"/>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ind w:firstLine="480"/>
        <w:spacing w:line="588" w:lineRule="exact"/>
        <w:rPr>
          <w:rFonts w:ascii="宋体" w:hAnsi="宋体"/>
          <w:color w:val="auto"/>
          <w:sz w:val="24"/>
          <w:highlight w:val="none"/>
          <w:shd w:val="clear" w:color="auto" w:fill="auto"/>
        </w:rPr>
      </w:pPr>
      <w:r>
        <w:rPr>
          <w:rFonts w:hint="eastAsia" w:ascii="宋体" w:hAnsi="宋体"/>
          <w:color w:val="auto"/>
          <w:sz w:val="24"/>
          <w:highlight w:val="none"/>
          <w:shd w:val="clear" w:color="auto" w:fill="auto"/>
        </w:rPr>
        <w:t xml:space="preserve">（备注：1、中标人为残疾人福利单位的，此声明函将随中标结果同时公告，接受社会监督）</w:t>
      </w:r>
      <w:r/>
    </w:p>
    <w:p>
      <w:pPr>
        <w:ind w:firstLine="624"/>
        <w:spacing w:line="588" w:lineRule="exact"/>
        <w:rPr>
          <w:rFonts w:ascii="仿宋_GB2312" w:eastAsia="仿宋_GB2312"/>
          <w:color w:val="auto"/>
          <w:spacing w:val="6"/>
          <w:sz w:val="30"/>
          <w:szCs w:val="30"/>
          <w:highlight w:val="none"/>
          <w:shd w:val="clear" w:color="auto" w:fill="auto"/>
        </w:rPr>
      </w:pPr>
      <w:r>
        <w:rPr>
          <w:rFonts w:ascii="仿宋_GB2312" w:eastAsia="仿宋_GB2312"/>
          <w:color w:val="auto"/>
          <w:spacing w:val="6"/>
          <w:sz w:val="30"/>
          <w:szCs w:val="30"/>
          <w:highlight w:val="none"/>
          <w:shd w:val="clear" w:color="auto" w:fill="auto"/>
        </w:rPr>
      </w:r>
      <w:r/>
    </w:p>
    <w:p>
      <w:pPr>
        <w:ind w:right="180" w:firstLine="360"/>
        <w:jc w:val="center"/>
        <w:spacing w:line="560" w:lineRule="exact"/>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企业名称（加盖CA电子公章）：</w:t>
      </w:r>
      <w:r/>
    </w:p>
    <w:p>
      <w:pPr>
        <w:ind w:right="1560" w:firstLine="480"/>
        <w:jc w:val="center"/>
        <w:spacing w:line="588" w:lineRule="exact"/>
        <w:tabs>
          <w:tab w:val="left" w:pos="4860" w:leader="none"/>
        </w:tabs>
        <w:rPr>
          <w:rFonts w:ascii="宋体" w:hAnsi="宋体"/>
          <w:color w:val="auto"/>
          <w:sz w:val="24"/>
          <w:highlight w:val="none"/>
          <w:shd w:val="clear" w:color="auto" w:fill="auto"/>
        </w:rPr>
      </w:pPr>
      <w:r>
        <w:rPr>
          <w:rFonts w:hint="eastAsia" w:ascii="宋体" w:hAnsi="宋体"/>
          <w:color w:val="auto"/>
          <w:sz w:val="24"/>
          <w:szCs w:val="24"/>
          <w:highlight w:val="none"/>
          <w:shd w:val="clear" w:color="auto" w:fill="auto"/>
          <w:lang w:val="en-US" w:eastAsia="zh-CN"/>
        </w:rPr>
        <w:t xml:space="preserve">             </w:t>
      </w:r>
      <w:r>
        <w:rPr>
          <w:rFonts w:hint="eastAsia" w:ascii="宋体" w:hAnsi="宋体"/>
          <w:color w:val="auto"/>
          <w:sz w:val="24"/>
          <w:szCs w:val="24"/>
          <w:highlight w:val="none"/>
          <w:shd w:val="clear" w:color="auto" w:fill="auto"/>
        </w:rPr>
        <w:t xml:space="preserve">日  期：</w:t>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spacing w:line="560" w:lineRule="exact"/>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b/>
          <w:color w:val="auto"/>
          <w:sz w:val="32"/>
          <w:szCs w:val="32"/>
          <w:highlight w:val="non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一</w:t>
      </w:r>
      <w:r>
        <w:rPr>
          <w:rFonts w:hint="eastAsia" w:ascii="黑体" w:hAnsi="黑体" w:eastAsia="黑体" w:cs="Times New Roman"/>
          <w:i w:val="0"/>
          <w:iCs/>
          <w:color w:val="auto"/>
          <w:sz w:val="32"/>
          <w:szCs w:val="32"/>
          <w:highlight w:val="none"/>
          <w:u w:val="single"/>
          <w:shd w:val="clear" w:color="auto" w:fill="auto"/>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投标分项</w:t>
      </w:r>
      <w:r>
        <w:rPr>
          <w:rFonts w:hint="eastAsia" w:ascii="黑体" w:hAnsi="黑体" w:eastAsia="黑体" w:cs="Times New Roman"/>
          <w:i w:val="0"/>
          <w:iCs/>
          <w:color w:val="auto"/>
          <w:sz w:val="32"/>
          <w:szCs w:val="32"/>
          <w:highlight w:val="none"/>
          <w:u w:val="single"/>
          <w:shd w:val="clear" w:color="auto" w:fill="auto"/>
        </w:rPr>
        <w:t xml:space="preserve">报价表</w:t>
      </w:r>
      <w:r/>
    </w:p>
    <w:p>
      <w:pPr>
        <w:pStyle w:val="838"/>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auto"/>
          <w:lang w:val="zh-TW" w:eastAsia="zh-CN"/>
        </w:rPr>
      </w:pPr>
      <w:r>
        <w:rPr>
          <w:rFonts w:hint="eastAsia" w:ascii="宋体" w:hAnsi="宋体" w:eastAsia="宋体" w:cs="宋体"/>
          <w:color w:val="auto"/>
          <w:sz w:val="24"/>
          <w:szCs w:val="24"/>
          <w:highlight w:val="none"/>
          <w:shd w:val="clear" w:color="auto" w:fill="auto"/>
          <w:lang w:val="zh-TW" w:eastAsia="zh-CN"/>
        </w:rPr>
        <w:t xml:space="preserve">项目名称：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项目编号：      </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分包号： </w:t>
      </w:r>
      <w:r/>
    </w:p>
    <w:p>
      <w:pPr>
        <w:pStyle w:val="838"/>
        <w:ind w:firstLine="7680"/>
        <w:keepLines w:val="0"/>
        <w:keepNext w:val="0"/>
        <w:pageBreakBefore w:val="0"/>
        <w:spacing w:line="360" w:lineRule="auto"/>
        <w:widowControl w:val="off"/>
        <w:rPr>
          <w:rFonts w:hint="eastAsia"/>
          <w:color w:val="auto"/>
          <w:highlight w:val="none"/>
        </w:rPr>
      </w:pPr>
      <w:r>
        <w:rPr>
          <w:rFonts w:hint="eastAsia" w:ascii="宋体" w:hAnsi="宋体" w:eastAsia="宋体" w:cs="宋体"/>
          <w:color w:val="auto"/>
          <w:sz w:val="24"/>
          <w:szCs w:val="24"/>
          <w:highlight w:val="none"/>
          <w:shd w:val="clear" w:color="auto" w:fill="auto"/>
          <w:lang w:val="zh-TW" w:eastAsia="zh-CN"/>
        </w:rPr>
        <w:t xml:space="preserve">单位：</w:t>
      </w:r>
      <w:r>
        <w:rPr>
          <w:rFonts w:hint="eastAsia" w:ascii="宋体" w:hAnsi="宋体" w:cs="宋体"/>
          <w:color w:val="auto"/>
          <w:sz w:val="24"/>
          <w:szCs w:val="24"/>
          <w:highlight w:val="none"/>
          <w:shd w:val="clear" w:color="auto" w:fill="auto"/>
          <w:lang w:val="en-US" w:eastAsia="zh-CN"/>
        </w:rPr>
        <w:t xml:space="preserve">  </w:t>
      </w:r>
      <w:r>
        <w:rPr>
          <w:rFonts w:hint="eastAsia" w:ascii="宋体" w:hAnsi="宋体" w:eastAsia="宋体" w:cs="宋体"/>
          <w:color w:val="auto"/>
          <w:sz w:val="24"/>
          <w:szCs w:val="24"/>
          <w:highlight w:val="none"/>
          <w:shd w:val="clear" w:color="auto" w:fill="auto"/>
          <w:lang w:val="zh-TW" w:eastAsia="zh-CN"/>
        </w:rPr>
        <w:t xml:space="preserve">元</w:t>
      </w:r>
      <w:r/>
    </w:p>
    <w:tbl>
      <w:tblPr>
        <w:tblStyle w:val="720"/>
        <w:tblpPr w:horzAnchor="page" w:tblpX="645" w:vertAnchor="text" w:tblpY="395" w:leftFromText="180" w:topFromText="0" w:rightFromText="180" w:bottomFromText="0"/>
        <w:tblW w:w="106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41"/>
        <w:gridCol w:w="905"/>
        <w:gridCol w:w="1066"/>
        <w:gridCol w:w="2003"/>
        <w:gridCol w:w="589"/>
        <w:gridCol w:w="816"/>
        <w:gridCol w:w="761"/>
        <w:gridCol w:w="761"/>
        <w:gridCol w:w="1166"/>
        <w:gridCol w:w="2012"/>
      </w:tblGrid>
      <w:tr>
        <w:trPr>
          <w:trHeight w:val="720"/>
        </w:trPr>
        <w:tc>
          <w:tcPr>
            <w:gridSpan w:val="10"/>
            <w:shd w:val="clear" w:color="auto" w:fill="auto"/>
            <w:tcBorders>
              <w:top w:val="single" w:color="000000" w:sz="4" w:space="0"/>
              <w:left w:val="single" w:color="000000" w:sz="4" w:space="0"/>
              <w:bottom w:val="single" w:color="000000" w:sz="4" w:space="0"/>
              <w:right w:val="single" w:color="000000" w:sz="4" w:space="0"/>
            </w:tcBorders>
            <w:tcW w:w="106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垒球比赛报价明细表</w:t>
            </w:r>
            <w:r/>
          </w:p>
        </w:tc>
      </w:tr>
      <w:tr>
        <w:trPr>
          <w:trHeight w:val="660"/>
        </w:trPr>
        <w:tc>
          <w:tcPr>
            <w:gridSpan w:val="10"/>
            <w:shd w:val="clear" w:color="auto" w:fill="auto"/>
            <w:tcBorders>
              <w:top w:val="single" w:color="000000" w:sz="4" w:space="0"/>
              <w:left w:val="single" w:color="000000" w:sz="4" w:space="0"/>
              <w:bottom w:val="single" w:color="000000" w:sz="4" w:space="0"/>
              <w:right w:val="single" w:color="000000" w:sz="4" w:space="0"/>
            </w:tcBorders>
            <w:tcW w:w="1062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比赛时间：2026年7月20日—26日，嘉宾、裁判长、编排</w:t>
            </w:r>
            <w:bookmarkStart w:id="290" w:name="_GoBack"/>
            <w:r/>
            <w:bookmarkEnd w:id="290"/>
            <w:r>
              <w:rPr>
                <w:rFonts w:hint="eastAsia" w:ascii="宋体" w:hAnsi="宋体" w:eastAsia="宋体" w:cs="宋体"/>
                <w:i w:val="0"/>
                <w:iCs w:val="0"/>
                <w:color w:val="auto"/>
                <w:sz w:val="18"/>
                <w:szCs w:val="18"/>
                <w:highlight w:val="none"/>
                <w:u w:val="none"/>
                <w:lang w:val="en-US" w:eastAsia="zh-CN" w:bidi="ar"/>
              </w:rPr>
              <w:t xml:space="preserve">长7月17日报道；仲裁委员、裁判员和运动队7月18日；离会时间7月26日。</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分类</w:t>
            </w:r>
            <w:r/>
          </w:p>
        </w:tc>
        <w:tc>
          <w:tcPr>
            <w:shd w:val="clear" w:color="auto" w:fill="auto"/>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项目</w:t>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规格及要求</w:t>
            </w:r>
            <w:r/>
          </w:p>
        </w:tc>
        <w:tc>
          <w:tcPr>
            <w:shd w:val="clear" w:color="auto" w:fill="auto"/>
            <w:tcBorders>
              <w:top w:val="non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non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non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单价</w:t>
            </w:r>
            <w:r/>
          </w:p>
        </w:tc>
        <w:tc>
          <w:tcPr>
            <w:shd w:val="clear" w:color="auto" w:fill="auto"/>
            <w:tcBorders>
              <w:top w:val="non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天数</w:t>
            </w:r>
            <w:r/>
          </w:p>
        </w:tc>
        <w:tc>
          <w:tcPr>
            <w:shd w:val="clear" w:color="auto" w:fill="auto"/>
            <w:tcBorders>
              <w:top w:val="non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总价=数量*单价*天数（元）</w:t>
            </w:r>
            <w:r/>
          </w:p>
        </w:tc>
        <w:tc>
          <w:tcPr>
            <w:shd w:val="clear" w:color="auto" w:fill="auto"/>
            <w:tcBorders>
              <w:top w:val="non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住宿及餐饮费用</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官员、嘉宾、仲裁等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包括省级官员、裁判长、副裁判长、赛风监督、仲裁等，按照20人9天计算</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官员、嘉宾、仲裁等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标间180/人/晚，工作餐80/人/顿，按照35人8天计算</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各市参赛教练员、运动员及工作人员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参考锦标赛预计2个组别共12支队伍，按照210人8天计算</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各市参赛教练员、运动员及工作人员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76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赛事保障人员，包括公安、医疗、食品监督等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按照8人8天计算</w:t>
            </w:r>
            <w:r/>
          </w:p>
        </w:tc>
      </w:tr>
      <w:tr>
        <w:trPr>
          <w:trHeight w:val="78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赛事保障人员，包括公安、医疗、食品监督等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食宿费用以最终入住时间、人数为准</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劳务费用</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裁判长、技术代表、仲裁等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副裁判长、兴奋剂检测站长等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裁判员、兴奋剂检测人员等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裁判员45人、兴奋剂检测人员2人</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交通补贴</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裁判员、技术代表、仲裁、工作人员等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113"/>
                <w:rFonts w:hint="eastAsia" w:ascii="宋体" w:hAnsi="宋体" w:eastAsia="宋体" w:cs="宋体"/>
                <w:color w:val="auto"/>
                <w:sz w:val="18"/>
                <w:szCs w:val="18"/>
                <w:highlight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个人所得税</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以上人员劳务费及交通补贴个人所得税</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主持人</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礼仪人员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6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医疗保障</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比赛现场一医一护一车；运动员住宿宾馆一医一护</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比赛现场2400元/天，住宿宾馆600元/天，购买常用药品及其他突发情况</w:t>
            </w:r>
            <w:r/>
          </w:p>
        </w:tc>
      </w:tr>
      <w:tr>
        <w:trPr>
          <w:trHeight w:val="96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比赛场地医疗站设置及相应医护人员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医疗站布置，医护人员劳务费用600元/天</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志愿服务</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现场志愿服务</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交通、通讯、食宿等补贴150元/人/天</w:t>
            </w:r>
            <w:r/>
          </w:p>
        </w:tc>
      </w:tr>
      <w:tr>
        <w:trPr>
          <w:trHeight w:val="66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媒体宣传</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现场照片直播</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照片直播</w:t>
            </w:r>
            <w:r/>
          </w:p>
        </w:tc>
      </w:tr>
      <w:tr>
        <w:trPr>
          <w:trHeight w:val="54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视频剪辑</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开闭幕式分别1个视频，总结1个视频</w:t>
            </w:r>
            <w:r/>
          </w:p>
        </w:tc>
      </w:tr>
      <w:tr>
        <w:trPr>
          <w:trHeight w:val="54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新闻报道</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国家、省市级媒体新闻报道</w:t>
            </w:r>
            <w:r/>
          </w:p>
        </w:tc>
      </w:tr>
      <w:tr>
        <w:trPr>
          <w:trHeight w:val="58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后勤保障</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车辆租赁</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车辆租赁，运动员大巴、商务车和轿车</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赛事保险</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公众责任险</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2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工作餐</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辅助人员及其他人员工作餐，含裁判员夜餐费</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物资采购</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嘉宾裁判及运动员补给</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茶歇、运动员功能饮料、矿泉水、防暑降温药品等</w:t>
            </w:r>
            <w:r/>
          </w:p>
        </w:tc>
      </w:tr>
      <w:tr>
        <w:trPr>
          <w:trHeight w:val="12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物资采购</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竞赛物资、物品等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购买海绵、裁判员服装防晒、专业计时器、清洁用品、降温冰块和冰袋、打印纸、垃圾袋、移动硬盘、喷壶、自喷漆、腻子粉等</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物资采购</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篷布和篷布扎带</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6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志愿者服装</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30人，每人2件</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物资租赁</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打印机和电脑租赁</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场地布置</w:t>
            </w:r>
            <w:r/>
          </w:p>
        </w:tc>
        <w:tc>
          <w:tcPr>
            <w:shd w:val="clear" w:color="auto" w:fill="auto"/>
            <w:tcBorders>
              <w:top w:val="single" w:color="000000" w:sz="4" w:space="0"/>
              <w:left w:val="single" w:color="000000" w:sz="4" w:space="0"/>
              <w:bottom w:val="non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竞赛器材</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主场地、副场地计分户外大屏</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113"/>
                <w:rFonts w:hint="eastAsia" w:ascii="宋体" w:hAnsi="宋体" w:eastAsia="宋体" w:cs="宋体"/>
                <w:color w:val="auto"/>
                <w:sz w:val="18"/>
                <w:szCs w:val="18"/>
                <w:highlight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户外大屏5m*8m，蕾亚架高4米，抗风8级，含大屏维护</w:t>
            </w:r>
            <w:r/>
          </w:p>
        </w:tc>
      </w:tr>
      <w:tr>
        <w:trPr>
          <w:trHeight w:val="98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竞赛器材</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场地录像、摄影器材租赁费用</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主场地，8个机位，高清摄像机+画面切换回放需要；提供足够的电池和存储卡</w:t>
            </w:r>
            <w:r/>
          </w:p>
        </w:tc>
      </w:tr>
      <w:tr>
        <w:trPr>
          <w:trHeight w:val="86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主场地操作人员，每4台摄像机1名操作人员，负责充电、拷贝视频</w:t>
            </w:r>
            <w:r/>
          </w:p>
        </w:tc>
      </w:tr>
      <w:tr>
        <w:trPr>
          <w:trHeight w:val="92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主场地，8个机位，高清摄像机+画面切换回放需要；提供足够的电池和存储卡</w:t>
            </w:r>
            <w:r/>
          </w:p>
        </w:tc>
      </w:tr>
      <w:tr>
        <w:trPr>
          <w:trHeight w:val="92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主场地操作人员，每4台摄像机1名操作人员，负责充电、拷贝视频</w:t>
            </w:r>
            <w:r/>
          </w:p>
        </w:tc>
      </w:tr>
      <w:tr>
        <w:trPr>
          <w:trHeight w:val="10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搭建印刷</w:t>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主颁奖背景1块、酒店接待背景2块、赛场平面指示背景2块</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包括雷亚架固定</w:t>
            </w:r>
            <w:r/>
          </w:p>
        </w:tc>
      </w:tr>
      <w:tr>
        <w:trPr>
          <w:trHeight w:val="48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音响音控</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包括7天的音响师</w:t>
            </w:r>
            <w:r/>
          </w:p>
        </w:tc>
      </w:tr>
      <w:tr>
        <w:trPr>
          <w:trHeight w:val="46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3x3篷布帐篷</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包括配重</w:t>
            </w:r>
            <w:r/>
          </w:p>
        </w:tc>
      </w:tr>
      <w:tr>
        <w:trPr>
          <w:trHeight w:val="46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场地内挂画</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横幅、挂画、公告栏等，2片场地</w:t>
            </w:r>
            <w:r/>
          </w:p>
        </w:tc>
      </w:tr>
      <w:tr>
        <w:trPr>
          <w:trHeight w:val="64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氛围布置</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道旗、A板、充气拱门等宣传氛围物料</w:t>
            </w:r>
            <w:r/>
          </w:p>
        </w:tc>
      </w:tr>
      <w:tr>
        <w:trPr>
          <w:trHeight w:val="52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场地指引牌及门楣</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木结构、功能房和帐篷门楣等</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印刷类物资</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人员证件、车辆证件、秩序册、成绩册、手举牌、手举牌杆子、裁判需打印的各类表格文件等</w:t>
            </w:r>
            <w:r/>
          </w:p>
        </w:tc>
      </w:tr>
      <w:tr>
        <w:trPr>
          <w:trHeight w:val="64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硬质隔离设施</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用于现场人流分流隔离</w:t>
            </w:r>
            <w:r/>
          </w:p>
        </w:tc>
      </w:tr>
      <w:tr>
        <w:trPr>
          <w:trHeight w:val="96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零星物资</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站位贴、席卡、话筒贴、致辞手稿、体育道德风尚奖牌匾、长条桌、折叠椅</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赛事运营</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运营费用</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赛事运营服务费用</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包括人员费用、食宿费用等</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总计</w:t>
            </w:r>
            <w:r/>
          </w:p>
        </w:tc>
        <w:tc>
          <w:tcPr>
            <w:shd w:val="clear" w:color="auto" w:fill="auto"/>
            <w:tcBorders>
              <w:top w:val="single" w:color="000000" w:sz="4" w:space="0"/>
              <w:left w:val="single" w:color="000000" w:sz="4" w:space="0"/>
              <w:bottom w:val="none" w:color="000000" w:sz="4" w:space="0"/>
              <w:right w:val="single" w:color="000000" w:sz="4" w:space="0"/>
            </w:tcBorders>
            <w:tcW w:w="2003"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61"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不含住宿餐饮</w:t>
            </w:r>
            <w:r/>
          </w:p>
        </w:tc>
      </w:tr>
      <w:tr>
        <w:trPr>
          <w:trHeight w:val="8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共计</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（含税6%）</w:t>
            </w:r>
            <w:r/>
          </w:p>
        </w:tc>
      </w:tr>
      <w:tr>
        <w:trPr>
          <w:trHeight w:val="315"/>
        </w:trPr>
        <w:tc>
          <w:tcPr>
            <w:shd w:val="clear" w:color="auto" w:fill="auto"/>
            <w:tcBorders>
              <w:top w:val="none" w:color="000000" w:sz="4" w:space="0"/>
              <w:left w:val="none" w:color="000000" w:sz="4" w:space="0"/>
              <w:bottom w:val="none" w:color="000000" w:sz="4" w:space="0"/>
              <w:right w:val="none" w:color="000000" w:sz="4" w:space="0"/>
            </w:tcBorders>
            <w:tcW w:w="54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05"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66"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003"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89"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16"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166"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012"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10"/>
        </w:trPr>
        <w:tc>
          <w:tcPr>
            <w:gridSpan w:val="10"/>
            <w:shd w:val="clear" w:color="auto" w:fill="auto"/>
            <w:tcBorders>
              <w:top w:val="single" w:color="000000" w:sz="4" w:space="0"/>
              <w:left w:val="single" w:color="000000" w:sz="4" w:space="0"/>
              <w:bottom w:val="single" w:color="000000" w:sz="4" w:space="0"/>
              <w:right w:val="single" w:color="000000" w:sz="4" w:space="0"/>
            </w:tcBorders>
            <w:tcW w:w="106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棒球比赛报价明细表</w:t>
            </w:r>
            <w:r/>
          </w:p>
        </w:tc>
      </w:tr>
      <w:tr>
        <w:trPr>
          <w:trHeight w:val="315"/>
        </w:trPr>
        <w:tc>
          <w:tcPr>
            <w:gridSpan w:val="10"/>
            <w:shd w:val="clear" w:color="auto" w:fill="auto"/>
            <w:tcBorders>
              <w:top w:val="single" w:color="000000" w:sz="4" w:space="0"/>
              <w:left w:val="single" w:color="000000" w:sz="4" w:space="0"/>
              <w:bottom w:val="single" w:color="000000" w:sz="4" w:space="0"/>
              <w:right w:val="single" w:color="000000" w:sz="4" w:space="0"/>
            </w:tcBorders>
            <w:tcW w:w="1062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比赛时间：2026年10月6日-13日，嘉宾、裁判长、编排长10月3日报道；仲裁委员、裁判员和运动队10月4日；离会时间10月13日。</w:t>
            </w:r>
            <w:r/>
          </w:p>
        </w:tc>
      </w:tr>
      <w:tr>
        <w:trPr>
          <w:trHeight w:val="85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分类</w:t>
            </w:r>
            <w:r/>
          </w:p>
        </w:tc>
        <w:tc>
          <w:tcPr>
            <w:shd w:val="clear" w:color="auto" w:fill="auto"/>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项目</w:t>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规格及要求</w:t>
            </w:r>
            <w:r/>
          </w:p>
        </w:tc>
        <w:tc>
          <w:tcPr>
            <w:shd w:val="clear" w:color="auto" w:fill="auto"/>
            <w:tcBorders>
              <w:top w:val="non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non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non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单价</w:t>
            </w:r>
            <w:r/>
          </w:p>
        </w:tc>
        <w:tc>
          <w:tcPr>
            <w:shd w:val="clear" w:color="auto" w:fill="auto"/>
            <w:tcBorders>
              <w:top w:val="non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天数</w:t>
            </w:r>
            <w:r/>
          </w:p>
        </w:tc>
        <w:tc>
          <w:tcPr>
            <w:shd w:val="clear" w:color="auto" w:fill="auto"/>
            <w:tcBorders>
              <w:top w:val="non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总价=数量*单价*天数（元）</w:t>
            </w:r>
            <w:r/>
          </w:p>
        </w:tc>
        <w:tc>
          <w:tcPr>
            <w:shd w:val="clear" w:color="auto" w:fill="auto"/>
            <w:tcBorders>
              <w:top w:val="non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住宿及餐饮费用</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官员、嘉宾、仲裁等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包括省级官员、裁判长、副裁判长、赛风监督、仲裁等，按照20人10天计算</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官员、嘉宾、仲裁等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标间180/人/晚，工作餐80/人/顿，按照40人9天计算</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各市参赛教练员、运动员及工作人员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参考锦标赛预计2个组别共12支队伍，按照250人9天计算</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各市参赛教练员、运动员及工作人员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赛事保障人员，包括公安、医疗、食品监督等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按照10人9天计算</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赛事保障人员，包括公安、医疗、食品监督等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食宿费用以最终入住时间、人数为准</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裁判长、技术代表、仲裁等</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副裁判长、兴奋剂检测站长等</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3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裁判员、兴奋剂检测人员等</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57</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裁判员55人、兴奋剂检测人员2人</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交通补贴</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裁判员、技术代表、仲裁、工作人员等</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113"/>
                <w:rFonts w:hint="eastAsia" w:ascii="宋体" w:hAnsi="宋体" w:eastAsia="宋体" w:cs="宋体"/>
                <w:color w:val="auto"/>
                <w:sz w:val="18"/>
                <w:szCs w:val="18"/>
                <w:highlight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65</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个人所得税</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以上人员劳务费及交通补贴个人所得税</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主持人</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礼仪人员</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医疗保障</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比赛现场一医一护一车；运动员住宿宾馆一医一护</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比赛现场2400元/天，住宿宾馆600元/天，购买常用药品及其他突发情况</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比赛场地医疗站设置及相应医护人员</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医疗站布置，医护人员劳务费用600元/天</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志愿服务</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现场志愿服务</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交通、通讯、食宿等补贴150元/人/天</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媒体宣传</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现场照片直播</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照片直播</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视频剪辑</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开闭幕使分别1个视频，总结1个视频</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新闻报道</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国家、省市级媒体新闻报道</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后勤保障</w:t>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车辆租赁</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车辆租赁，运动员大巴、商务车和轿车</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次</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赛事保险</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公众责任险</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工作餐</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辅助人员及工作人员工作餐</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物资采购</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嘉宾裁判及运动员补给</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茶歇、运动员功能饮料、矿泉水、防暑降温药品等</w:t>
            </w:r>
            <w:r/>
          </w:p>
        </w:tc>
      </w:tr>
      <w:tr>
        <w:trPr>
          <w:trHeight w:val="171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物资采购</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竞赛物资、物品等</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购买海绵、裁判员服装防晒、专业计时器、清洁用品、降温冰块和冰袋、打印纸、垃圾袋、移动硬盘、喷壶、自喷漆、腻子粉等</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物资采购</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篷布和篷布扎带</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志愿者服装</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30人，每人2件</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物资租赁</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打印机和电脑租赁</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63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场地布置</w:t>
            </w:r>
            <w:r/>
          </w:p>
        </w:tc>
        <w:tc>
          <w:tcPr>
            <w:shd w:val="clear" w:color="auto" w:fill="ffffff"/>
            <w:tcBorders>
              <w:top w:val="single" w:color="000000" w:sz="4" w:space="0"/>
              <w:left w:val="single" w:color="000000" w:sz="4" w:space="0"/>
              <w:bottom w:val="non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竞赛器材</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主副场地计分户外大屏</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113"/>
                <w:rFonts w:hint="eastAsia" w:ascii="宋体" w:hAnsi="宋体" w:eastAsia="宋体" w:cs="宋体"/>
                <w:color w:val="auto"/>
                <w:sz w:val="18"/>
                <w:szCs w:val="18"/>
                <w:highlight w:val="none"/>
                <w:lang w:val="en-US" w:eastAsia="zh-CN" w:bidi="ar"/>
              </w:rPr>
              <w:t xml:space="preserve">块</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户外大屏5m*8m，蕾亚架高4米，抗风8级</w:t>
            </w:r>
            <w:r/>
          </w:p>
        </w:tc>
      </w:tr>
      <w:tr>
        <w:trPr>
          <w:trHeight w:val="12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竞赛器材</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场地录像、摄影器材租赁费用</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主场地，8个机位，高清摄像机+画面切换回放需要；提供足够的电池和存储卡</w:t>
            </w:r>
            <w:r/>
          </w:p>
        </w:tc>
      </w:tr>
      <w:tr>
        <w:trPr>
          <w:trHeight w:val="9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主场地操作人员，每4台摄像机1名操作人员，负责充电、拷贝视频</w:t>
            </w:r>
            <w:r/>
          </w:p>
        </w:tc>
      </w:tr>
      <w:tr>
        <w:trPr>
          <w:trHeight w:val="12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主场地，8个机位，高清摄像机+画面切换回放需要；提供足够的电池和存储卡</w:t>
            </w:r>
            <w:r/>
          </w:p>
        </w:tc>
      </w:tr>
      <w:tr>
        <w:trPr>
          <w:trHeight w:val="9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主场地操作人员，每4台摄像机1名操作人员，负责充电、拷贝视频</w:t>
            </w:r>
            <w:r/>
          </w:p>
        </w:tc>
      </w:tr>
      <w:tr>
        <w:trPr>
          <w:trHeight w:val="94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搭建印刷</w:t>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主颁奖背景1块、酒店接待背景2块、赛场平面指示背景2块</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包括雷亚架固定</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音响音控</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包括7天的音响师</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3x3篷布帐篷</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包括配重</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场地内挂画</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横幅、挂画、公告栏等，2片场地</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氛围布置</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道旗、A板、充气拱门等宣传氛围物料</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场地指引牌及门楣</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木结构、功能房和帐篷门楣等</w:t>
            </w:r>
            <w:r/>
          </w:p>
        </w:tc>
      </w:tr>
      <w:tr>
        <w:trPr>
          <w:trHeight w:val="114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印刷类物资</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人员证件、车辆证件、秩序册、成绩册、手举牌、手举牌杆子、裁判需打印的各类表格文件等</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硬质隔离设施</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用于现场人流分流隔离</w:t>
            </w:r>
            <w:r/>
          </w:p>
        </w:tc>
      </w:tr>
      <w:tr>
        <w:trPr>
          <w:trHeight w:val="85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零星物资</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站位贴、席卡、话筒贴、致辞手稿、体育道德风尚奖牌匾、长条桌、折叠椅</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45</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46</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赛事运营</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运营费用</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赛事运营服务费用</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包括人员费用、食宿费用等</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47</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总计</w:t>
            </w:r>
            <w:r/>
          </w:p>
        </w:tc>
        <w:tc>
          <w:tcPr>
            <w:shd w:val="clear" w:color="auto" w:fill="auto"/>
            <w:tcBorders>
              <w:top w:val="single" w:color="000000" w:sz="4" w:space="0"/>
              <w:left w:val="single" w:color="000000" w:sz="4" w:space="0"/>
              <w:bottom w:val="none" w:color="000000" w:sz="4" w:space="0"/>
              <w:right w:val="single" w:color="000000" w:sz="4" w:space="0"/>
            </w:tcBorders>
            <w:tcW w:w="2003"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61"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不含住宿餐饮</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共计</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（含税6%）</w:t>
            </w:r>
            <w:r/>
          </w:p>
        </w:tc>
      </w:tr>
      <w:tr>
        <w:trPr>
          <w:trHeight w:val="315"/>
        </w:trPr>
        <w:tc>
          <w:tcPr>
            <w:shd w:val="clear" w:color="auto" w:fill="auto"/>
            <w:tcBorders>
              <w:top w:val="none" w:color="000000" w:sz="4" w:space="0"/>
              <w:left w:val="none" w:color="000000" w:sz="4" w:space="0"/>
              <w:bottom w:val="none" w:color="000000" w:sz="4" w:space="0"/>
              <w:right w:val="none" w:color="000000" w:sz="4" w:space="0"/>
            </w:tcBorders>
            <w:tcW w:w="54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905"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066"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003"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589"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816"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7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1166"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none" w:color="000000" w:sz="4" w:space="0"/>
              <w:bottom w:val="none" w:color="000000" w:sz="4" w:space="0"/>
              <w:right w:val="none" w:color="000000" w:sz="4" w:space="0"/>
            </w:tcBorders>
            <w:tcW w:w="2012" w:type="dxa"/>
            <w:vAlign w:val="center"/>
            <w:textDirection w:val="lrTb"/>
            <w:noWrap/>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10"/>
        </w:trPr>
        <w:tc>
          <w:tcPr>
            <w:gridSpan w:val="10"/>
            <w:shd w:val="clear" w:color="auto" w:fill="auto"/>
            <w:tcBorders>
              <w:top w:val="single" w:color="000000" w:sz="4" w:space="0"/>
              <w:left w:val="single" w:color="000000" w:sz="4" w:space="0"/>
              <w:bottom w:val="single" w:color="000000" w:sz="4" w:space="0"/>
              <w:right w:val="single" w:color="000000" w:sz="4" w:space="0"/>
            </w:tcBorders>
            <w:tcW w:w="10620"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36"/>
                <w:szCs w:val="36"/>
                <w:highlight w:val="none"/>
                <w:u w:val="none"/>
                <w:lang w:val="en-US" w:eastAsia="zh-CN" w:bidi="ar"/>
              </w:rPr>
              <w:t xml:space="preserve">高尔夫比赛报价明细表</w:t>
            </w:r>
            <w:r/>
          </w:p>
        </w:tc>
      </w:tr>
      <w:tr>
        <w:trPr>
          <w:trHeight w:val="315"/>
        </w:trPr>
        <w:tc>
          <w:tcPr>
            <w:gridSpan w:val="10"/>
            <w:shd w:val="clear" w:color="auto" w:fill="auto"/>
            <w:tcBorders>
              <w:top w:val="single" w:color="000000" w:sz="4" w:space="0"/>
              <w:left w:val="single" w:color="000000" w:sz="4" w:space="0"/>
              <w:bottom w:val="single" w:color="000000" w:sz="4" w:space="0"/>
              <w:right w:val="single" w:color="000000" w:sz="4" w:space="0"/>
            </w:tcBorders>
            <w:tcW w:w="10620"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比赛时间：2026年7月10日-14日，嘉宾、裁判长、编排长7月7日报道；仲裁委员、裁判员和运动队7月8日；离会时间7月14日。</w:t>
            </w:r>
            <w:r/>
          </w:p>
        </w:tc>
      </w:tr>
      <w:tr>
        <w:trPr>
          <w:trHeight w:val="85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序号</w:t>
            </w:r>
            <w:r/>
          </w:p>
        </w:tc>
        <w:tc>
          <w:tcPr>
            <w:shd w:val="clear" w:color="auto" w:fill="auto"/>
            <w:tcBorders>
              <w:top w:val="non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分类</w:t>
            </w:r>
            <w:r/>
          </w:p>
        </w:tc>
        <w:tc>
          <w:tcPr>
            <w:shd w:val="clear" w:color="auto" w:fill="auto"/>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项目</w:t>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规格及要求</w:t>
            </w:r>
            <w:r/>
          </w:p>
        </w:tc>
        <w:tc>
          <w:tcPr>
            <w:shd w:val="clear" w:color="auto" w:fill="auto"/>
            <w:tcBorders>
              <w:top w:val="non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单位</w:t>
            </w:r>
            <w:r/>
          </w:p>
        </w:tc>
        <w:tc>
          <w:tcPr>
            <w:shd w:val="clear" w:color="auto" w:fill="auto"/>
            <w:tcBorders>
              <w:top w:val="non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数量</w:t>
            </w:r>
            <w:r/>
          </w:p>
        </w:tc>
        <w:tc>
          <w:tcPr>
            <w:shd w:val="clear" w:color="auto" w:fill="auto"/>
            <w:tcBorders>
              <w:top w:val="non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单价</w:t>
            </w:r>
            <w:r/>
          </w:p>
        </w:tc>
        <w:tc>
          <w:tcPr>
            <w:shd w:val="clear" w:color="auto" w:fill="auto"/>
            <w:tcBorders>
              <w:top w:val="non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天数</w:t>
            </w:r>
            <w:r/>
          </w:p>
        </w:tc>
        <w:tc>
          <w:tcPr>
            <w:shd w:val="clear" w:color="auto" w:fill="auto"/>
            <w:tcBorders>
              <w:top w:val="non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总价=数量*单价*天数（元）</w:t>
            </w:r>
            <w:r/>
          </w:p>
        </w:tc>
        <w:tc>
          <w:tcPr>
            <w:shd w:val="clear" w:color="auto" w:fill="auto"/>
            <w:tcBorders>
              <w:top w:val="non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备注</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住宿及餐饮费用</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官员、嘉宾、仲裁等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包括省级官员、裁判长、副裁判长、赛风监督、仲裁等，按照15人</w:t>
            </w:r>
            <w:r>
              <w:rPr>
                <w:rStyle w:val="1114"/>
                <w:rFonts w:hint="eastAsia" w:ascii="宋体" w:hAnsi="宋体" w:eastAsia="宋体" w:cs="宋体"/>
                <w:color w:val="auto"/>
                <w:sz w:val="18"/>
                <w:szCs w:val="18"/>
                <w:highlight w:val="none"/>
                <w:lang w:val="en-US" w:eastAsia="zh-CN" w:bidi="ar"/>
              </w:rPr>
              <w:t xml:space="preserve">7</w:t>
            </w:r>
            <w:r>
              <w:rPr>
                <w:rFonts w:hint="eastAsia" w:ascii="宋体" w:hAnsi="宋体" w:eastAsia="宋体" w:cs="宋体"/>
                <w:i w:val="0"/>
                <w:iCs w:val="0"/>
                <w:color w:val="auto"/>
                <w:sz w:val="18"/>
                <w:szCs w:val="18"/>
                <w:highlight w:val="none"/>
                <w:u w:val="none"/>
                <w:lang w:val="en-US" w:eastAsia="zh-CN" w:bidi="ar"/>
              </w:rPr>
              <w:t xml:space="preserve">天计算</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官员、嘉宾、仲裁等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标间180/人/晚，工作餐80/人/顿，按照20人6天计算</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各市参赛教练员、运动员及工作人员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各市参赛教练员、运动员及工作人员</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住宿费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赛事保障人员，包括公安、医疗、食品监督等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晚</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restart"/>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按照10人6天计算</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餐饮费</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赛事保障人员，包括公安、医疗、食品监督等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顿</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vMerge w:val="continue"/>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食宿费用以最终入住时间、人数为准</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裁判长、技术代表、仲裁等</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11</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副裁判长、兴奋剂检测站长等</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12</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裁判员、兴奋剂检测人员等</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13</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交通补贴</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裁判员、技术代表、仲裁、工作人员等</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Style w:val="1113"/>
                <w:rFonts w:hint="eastAsia" w:ascii="宋体" w:hAnsi="宋体" w:eastAsia="宋体" w:cs="宋体"/>
                <w:color w:val="auto"/>
                <w:sz w:val="18"/>
                <w:szCs w:val="18"/>
                <w:highlight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14</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个人所得税</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以上人员劳务费及交通补贴个人所得税</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主持人</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16</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劳务费</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礼仪人员</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17</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医疗保障</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比赛现场一医一护一车；运动员住宿宾馆一医一护</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比赛现场2400元/天，住宿宾馆600元/天，购买常用药品及其他突发情况</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比赛场地医疗站设置及相应医护人员</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医疗站布置，医护人员劳务费用600元/天</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18</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媒体宣传</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现场照片直播</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照片直播</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19</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视频剪辑</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开闭幕使分别1个视频，总结1个视频</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新闻报道</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国家、省市级媒体新闻报道</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21</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志愿服务</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现场志愿服务</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交通、通讯、食宿等补贴150元/人/天</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22</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球童</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球童服务</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包括培训及熟悉场地等期间费用</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23</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后勤保障</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车辆租赁</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车辆租赁，运动员大巴、商务车和轿车</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赛事保险</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公众责任险</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工作餐</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辅助人员及工作人员工作餐</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份</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150</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物资采购</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嘉宾裁判及运动员补给</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茶歇、运动员功能饮料、矿泉水、防暑降温药品等</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物资采购</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训练用球</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20000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如果场地有可以用场地的</w:t>
            </w:r>
            <w:r/>
          </w:p>
        </w:tc>
      </w:tr>
      <w:tr>
        <w:trPr>
          <w:trHeight w:val="114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竞赛物资、物品等</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捡球器、打击垫、雨伞、高尔夫球座T、障碍桩、发球标准物、其他竞赛耗材，对讲机等物资</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志愿者服装</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30人，每人2件</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物资租赁</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打印机和电脑租赁</w:t>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ffffff"/>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94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32</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场地布置</w:t>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搭建印刷</w:t>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主颁奖背景1块、酒店接待背景2块、赛场平面指示背景2块</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包括雷亚架固定</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33</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音响音控</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包括6天的音响师</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34</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3x3篷布帐篷</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包括配重</w:t>
            </w:r>
            <w:r/>
          </w:p>
        </w:tc>
      </w:tr>
      <w:tr>
        <w:trPr>
          <w:trHeight w:val="60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35</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场地内挂画</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平面</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横幅、挂画、公告栏等，2片场地</w:t>
            </w:r>
            <w:r/>
          </w:p>
        </w:tc>
      </w:tr>
      <w:tr>
        <w:trPr>
          <w:trHeight w:val="63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36</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氛围布置</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道旗、A板、充气拱门、led电视等宣传氛围物料</w:t>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37</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场地指引牌及门楣</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木结构指引牌、功能房和帐篷门楣等</w:t>
            </w:r>
            <w:r/>
          </w:p>
        </w:tc>
      </w:tr>
      <w:tr>
        <w:trPr>
          <w:trHeight w:val="114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38</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印刷类物资</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人员证件、车辆证件、秩序册、成绩册、手举牌、手举牌杆子、裁判需打印的各类表格文件等</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39</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硬质隔离设施</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用于现场人流分流隔离</w:t>
            </w:r>
            <w:r/>
          </w:p>
        </w:tc>
      </w:tr>
      <w:tr>
        <w:trPr>
          <w:trHeight w:val="85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40</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none" w:color="000000" w:sz="4" w:space="0"/>
              <w:right w:val="single" w:color="000000" w:sz="4" w:space="0"/>
            </w:tcBorders>
            <w:tcW w:w="1066"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零星物资</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站位贴、席卡、话筒贴、致辞手稿、体育道德风尚奖牌匾、桌椅等</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41</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b/>
                <w:bCs/>
                <w:i w:val="0"/>
                <w:iCs w:val="0"/>
                <w:color w:val="auto"/>
                <w:sz w:val="18"/>
                <w:szCs w:val="18"/>
                <w:highlight w:val="none"/>
                <w:u w:val="none"/>
              </w:rPr>
              <w:suppressLineNumbers w:val="0"/>
            </w:pPr>
            <w:r>
              <w:rPr>
                <w:rFonts w:hint="eastAsia" w:ascii="宋体" w:hAnsi="宋体" w:eastAsia="宋体" w:cs="宋体"/>
                <w:b/>
                <w:bCs/>
                <w:i w:val="0"/>
                <w:iCs w:val="0"/>
                <w:color w:val="auto"/>
                <w:sz w:val="18"/>
                <w:szCs w:val="18"/>
                <w:highlight w:val="none"/>
                <w:u w:val="none"/>
                <w:lang w:val="en-US" w:eastAsia="zh-CN" w:bidi="ar"/>
              </w:rPr>
              <w:t xml:space="preserve">合计</w:t>
            </w:r>
            <w:r/>
          </w:p>
        </w:tc>
        <w:tc>
          <w:tcPr>
            <w:shd w:val="clear" w:color="auto" w:fill="auto"/>
            <w:tcBorders>
              <w:top w:val="non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r>
      <w:tr>
        <w:trPr>
          <w:trHeight w:val="570"/>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42</w:t>
            </w:r>
            <w:r/>
          </w:p>
        </w:tc>
        <w:tc>
          <w:tcPr>
            <w:shd w:val="clear" w:color="auto" w:fill="ffffff"/>
            <w:tcBorders>
              <w:top w:val="none" w:color="000000" w:sz="4" w:space="0"/>
              <w:left w:val="single" w:color="000000" w:sz="4" w:space="0"/>
              <w:bottom w:val="single" w:color="000000" w:sz="4" w:space="0"/>
              <w:right w:val="single" w:color="000000" w:sz="4" w:space="0"/>
            </w:tcBorders>
            <w:tcW w:w="905"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赛事运营</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运营费用</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赛事运营服务费用</w:t>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包括人员费用、食宿费用等</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43</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总计</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总计</w:t>
            </w:r>
            <w:r/>
          </w:p>
        </w:tc>
        <w:tc>
          <w:tcPr>
            <w:shd w:val="clear" w:color="auto" w:fill="auto"/>
            <w:tcBorders>
              <w:top w:val="single" w:color="000000" w:sz="4" w:space="0"/>
              <w:left w:val="single" w:color="000000" w:sz="4" w:space="0"/>
              <w:bottom w:val="none" w:color="000000" w:sz="4" w:space="0"/>
              <w:right w:val="single" w:color="000000" w:sz="4" w:space="0"/>
            </w:tcBorders>
            <w:tcW w:w="2003" w:type="dxa"/>
            <w:vAlign w:val="center"/>
            <w:textDirection w:val="lrTb"/>
            <w:noWrap w:val="false"/>
          </w:tcPr>
          <w:p>
            <w:pPr>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89"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81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61"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761"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1166" w:type="dxa"/>
            <w:vAlign w:val="center"/>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2012" w:type="dxa"/>
            <w:vAlign w:val="center"/>
            <w:textDirection w:val="lrTb"/>
            <w:noWrap w:val="false"/>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不含住宿餐饮</w:t>
            </w:r>
            <w:r/>
          </w:p>
        </w:tc>
      </w:tr>
      <w:tr>
        <w:trPr>
          <w:trHeight w:val="315"/>
        </w:trPr>
        <w:tc>
          <w:tcPr>
            <w:shd w:val="clear" w:color="auto" w:fill="auto"/>
            <w:tcBorders>
              <w:top w:val="non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44</w:t>
            </w:r>
            <w:r/>
          </w:p>
        </w:tc>
        <w:tc>
          <w:tcPr>
            <w:shd w:val="clear" w:color="auto" w:fill="ffffff"/>
            <w:tcBorders>
              <w:top w:val="single" w:color="000000" w:sz="4" w:space="0"/>
              <w:left w:val="single" w:color="000000" w:sz="4" w:space="0"/>
              <w:bottom w:val="single" w:color="000000" w:sz="4" w:space="0"/>
              <w:right w:val="single" w:color="000000" w:sz="4" w:space="0"/>
            </w:tcBorders>
            <w:tcW w:w="905" w:type="dxa"/>
            <w:vAlign w:val="center"/>
            <w:vMerge w:val="continue"/>
            <w:textDirection w:val="lrTb"/>
            <w:noWrap w:val="false"/>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共计</w:t>
            </w:r>
            <w:r/>
          </w:p>
        </w:tc>
        <w:tc>
          <w:tcPr>
            <w:shd w:val="clear" w:color="auto" w:fill="auto"/>
            <w:tcBorders>
              <w:top w:val="single" w:color="000000" w:sz="4" w:space="0"/>
              <w:left w:val="single" w:color="000000" w:sz="4" w:space="0"/>
              <w:bottom w:val="single" w:color="000000" w:sz="4" w:space="0"/>
              <w:right w:val="single" w:color="000000" w:sz="4" w:space="0"/>
            </w:tcBorders>
            <w:tcW w:w="2003"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1" w:type="dxa"/>
            <w:vAlign w:val="center"/>
            <w:textDirection w:val="lrTb"/>
            <w:noWrap/>
          </w:tcPr>
          <w:p>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66" w:type="dxa"/>
            <w:vAlign w:val="center"/>
            <w:textDirection w:val="lrTb"/>
            <w:noWrap/>
          </w:tcPr>
          <w:p>
            <w:pPr>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tcPr>
          <w:p>
            <w:pPr>
              <w:jc w:val="left"/>
              <w:keepLines w:val="0"/>
              <w:keepNext w:val="0"/>
              <w:widowControl/>
              <w:rPr>
                <w:rFonts w:hint="eastAsia" w:ascii="宋体" w:hAnsi="宋体" w:eastAsia="宋体" w:cs="宋体"/>
                <w:i w:val="0"/>
                <w:iCs w:val="0"/>
                <w:color w:val="auto"/>
                <w:sz w:val="18"/>
                <w:szCs w:val="18"/>
                <w:highlight w:val="none"/>
                <w:u w:val="none"/>
              </w:rPr>
              <w:suppressLineNumbers w:val="0"/>
            </w:pPr>
            <w:r>
              <w:rPr>
                <w:rFonts w:hint="eastAsia" w:ascii="宋体" w:hAnsi="宋体" w:eastAsia="宋体" w:cs="宋体"/>
                <w:i w:val="0"/>
                <w:iCs w:val="0"/>
                <w:color w:val="auto"/>
                <w:sz w:val="18"/>
                <w:szCs w:val="18"/>
                <w:highlight w:val="none"/>
                <w:u w:val="none"/>
                <w:lang w:val="en-US" w:eastAsia="zh-CN" w:bidi="ar"/>
              </w:rPr>
              <w:t xml:space="preserve">（含税6%）</w:t>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541" w:type="dxa"/>
            <w:vAlign w:val="center"/>
            <w:textDirection w:val="lrTb"/>
            <w:noWrap w:val="false"/>
          </w:tcPr>
          <w:p>
            <w:pPr>
              <w:jc w:val="center"/>
              <w:keepLines w:val="0"/>
              <w:keepNext w:val="0"/>
              <w:widowControl/>
              <w:rPr>
                <w:rFonts w:hint="eastAsia" w:ascii="宋体" w:hAnsi="宋体" w:eastAsia="宋体" w:cs="宋体"/>
                <w:i w:val="0"/>
                <w:iCs w:val="0"/>
                <w:color w:val="auto"/>
                <w:sz w:val="18"/>
                <w:szCs w:val="18"/>
                <w:highlight w:val="none"/>
                <w:u w:val="none"/>
                <w:lang w:val="en-US" w:eastAsia="zh-CN" w:bidi="ar"/>
              </w:rPr>
              <w:suppressLineNumbers w:val="0"/>
            </w:pPr>
            <w:r>
              <w:rPr>
                <w:rFonts w:hint="eastAsia" w:ascii="宋体" w:hAnsi="宋体" w:eastAsia="宋体" w:cs="宋体"/>
                <w:i w:val="0"/>
                <w:iCs w:val="0"/>
                <w:color w:val="auto"/>
                <w:sz w:val="18"/>
                <w:szCs w:val="18"/>
                <w:highlight w:val="none"/>
                <w:u w:val="none"/>
                <w:lang w:val="en-US" w:eastAsia="zh-CN" w:bidi="ar"/>
              </w:rPr>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1971" w:type="dxa"/>
            <w:vAlign w:val="center"/>
            <w:textDirection w:val="lrTb"/>
            <w:noWrap w:val="false"/>
          </w:tcPr>
          <w:p>
            <w:pPr>
              <w:jc w:val="center"/>
              <w:keepLines w:val="0"/>
              <w:keepNext w:val="0"/>
              <w:widowControl/>
              <w:rPr>
                <w:rFonts w:hint="eastAsia"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投标总价</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6096" w:type="dxa"/>
            <w:vAlign w:val="center"/>
            <w:textDirection w:val="lrTb"/>
            <w:noWrap/>
          </w:tcPr>
          <w:p>
            <w:pPr>
              <w:jc w:val="left"/>
              <w:rPr>
                <w:rFonts w:hint="eastAsia" w:ascii="宋体" w:hAnsi="宋体" w:cs="宋体"/>
                <w:b/>
                <w:bCs/>
                <w:i w:val="0"/>
                <w:iCs w:val="0"/>
                <w:color w:val="auto"/>
                <w:sz w:val="20"/>
                <w:szCs w:val="20"/>
                <w:highlight w:val="none"/>
                <w:u w:val="none"/>
                <w:lang w:val="en-US" w:eastAsia="zh-CN"/>
              </w:rPr>
            </w:pPr>
            <w:r>
              <w:rPr>
                <w:rFonts w:hint="eastAsia" w:ascii="宋体" w:hAnsi="宋体" w:cs="宋体"/>
                <w:b/>
                <w:bCs/>
                <w:i w:val="0"/>
                <w:iCs w:val="0"/>
                <w:color w:val="auto"/>
                <w:sz w:val="20"/>
                <w:szCs w:val="20"/>
                <w:highlight w:val="none"/>
                <w:u w:val="none"/>
                <w:lang w:val="en-US" w:eastAsia="zh-CN"/>
              </w:rPr>
              <w:t xml:space="preserve">投标总价：</w:t>
            </w:r>
            <w:r>
              <w:rPr>
                <w:rFonts w:hint="eastAsia" w:ascii="宋体" w:hAnsi="宋体" w:eastAsia="宋体" w:cs="宋体"/>
                <w:b/>
                <w:bCs/>
                <w:i w:val="0"/>
                <w:iCs w:val="0"/>
                <w:color w:val="auto"/>
                <w:sz w:val="20"/>
                <w:szCs w:val="20"/>
                <w:highlight w:val="none"/>
                <w:u w:val="none"/>
                <w:lang w:val="en-US" w:eastAsia="zh-CN"/>
              </w:rPr>
              <w:t xml:space="preserve">大写</w:t>
            </w:r>
            <w:r>
              <w:rPr>
                <w:rFonts w:hint="eastAsia" w:ascii="宋体" w:hAnsi="宋体" w:eastAsia="宋体" w:cs="宋体"/>
                <w:b/>
                <w:bCs/>
                <w:i w:val="0"/>
                <w:iCs w:val="0"/>
                <w:color w:val="auto"/>
                <w:sz w:val="20"/>
                <w:szCs w:val="20"/>
                <w:highlight w:val="none"/>
                <w:u w:val="single"/>
                <w:lang w:val="en-US" w:eastAsia="zh-CN"/>
              </w:rPr>
              <w:t xml:space="preserve">               </w:t>
            </w:r>
            <w:r>
              <w:rPr>
                <w:rFonts w:hint="eastAsia" w:ascii="宋体" w:hAnsi="宋体" w:eastAsia="宋体" w:cs="宋体"/>
                <w:b/>
                <w:bCs/>
                <w:i w:val="0"/>
                <w:iCs w:val="0"/>
                <w:color w:val="auto"/>
                <w:sz w:val="20"/>
                <w:szCs w:val="20"/>
                <w:highlight w:val="none"/>
                <w:u w:val="none"/>
                <w:lang w:val="en-US" w:eastAsia="zh-CN"/>
              </w:rPr>
              <w:t xml:space="preserve"> 元（¥：</w:t>
            </w:r>
            <w:r>
              <w:rPr>
                <w:rFonts w:hint="eastAsia" w:ascii="宋体" w:hAnsi="宋体" w:eastAsia="宋体" w:cs="宋体"/>
                <w:b/>
                <w:bCs/>
                <w:i w:val="0"/>
                <w:iCs w:val="0"/>
                <w:color w:val="auto"/>
                <w:sz w:val="20"/>
                <w:szCs w:val="20"/>
                <w:highlight w:val="none"/>
                <w:u w:val="single"/>
                <w:lang w:val="en-US" w:eastAsia="zh-CN"/>
              </w:rPr>
              <w:t xml:space="preserve">          </w:t>
            </w:r>
            <w:r>
              <w:rPr>
                <w:rFonts w:hint="eastAsia" w:ascii="宋体" w:hAnsi="宋体" w:eastAsia="宋体" w:cs="宋体"/>
                <w:b/>
                <w:bCs/>
                <w:i w:val="0"/>
                <w:iCs w:val="0"/>
                <w:color w:val="auto"/>
                <w:sz w:val="20"/>
                <w:szCs w:val="20"/>
                <w:highlight w:val="none"/>
                <w:u w:val="none"/>
                <w:lang w:val="en-US" w:eastAsia="zh-CN"/>
              </w:rPr>
              <w:t xml:space="preserve">元）</w:t>
            </w:r>
            <w:r>
              <w:rPr>
                <w:rFonts w:hint="eastAsia" w:ascii="宋体" w:hAnsi="宋体" w:cs="宋体"/>
                <w:b/>
                <w:bCs/>
                <w:i w:val="0"/>
                <w:iCs w:val="0"/>
                <w:color w:val="auto"/>
                <w:sz w:val="20"/>
                <w:szCs w:val="20"/>
                <w:highlight w:val="none"/>
                <w:u w:val="none"/>
                <w:lang w:val="en-US" w:eastAsia="zh-CN"/>
              </w:rPr>
              <w:t xml:space="preserve">；</w:t>
            </w:r>
            <w:r/>
          </w:p>
          <w:p>
            <w:pPr>
              <w:jc w:val="left"/>
              <w:rPr>
                <w:rFonts w:hint="eastAsia" w:ascii="宋体" w:hAnsi="宋体" w:eastAsia="宋体" w:cs="宋体"/>
                <w:b/>
                <w:bCs/>
                <w:i w:val="0"/>
                <w:iCs w:val="0"/>
                <w:color w:val="auto"/>
                <w:sz w:val="20"/>
                <w:szCs w:val="20"/>
                <w:highlight w:val="none"/>
                <w:u w:val="none"/>
                <w:lang w:val="en-US" w:eastAsia="zh-CN"/>
              </w:rPr>
            </w:pPr>
            <w:r>
              <w:rPr>
                <w:rFonts w:hint="eastAsia" w:ascii="宋体" w:hAnsi="宋体" w:cs="宋体"/>
                <w:b/>
                <w:bCs/>
                <w:i w:val="0"/>
                <w:iCs w:val="0"/>
                <w:color w:val="auto"/>
                <w:sz w:val="20"/>
                <w:szCs w:val="20"/>
                <w:highlight w:val="none"/>
                <w:u w:val="none"/>
                <w:lang w:val="en-US" w:eastAsia="zh-CN"/>
              </w:rPr>
              <w:t xml:space="preserve">其</w:t>
            </w:r>
            <w:r>
              <w:rPr>
                <w:rFonts w:hint="eastAsia" w:ascii="宋体" w:hAnsi="宋体" w:eastAsia="宋体" w:cs="宋体"/>
                <w:b/>
                <w:bCs/>
                <w:i w:val="0"/>
                <w:iCs w:val="0"/>
                <w:color w:val="auto"/>
                <w:sz w:val="20"/>
                <w:szCs w:val="20"/>
                <w:highlight w:val="none"/>
                <w:u w:val="none"/>
                <w:lang w:val="en-US" w:eastAsia="zh-CN" w:bidi="ar"/>
              </w:rPr>
              <w:t xml:space="preserve">中住宿及餐饮费用总计</w:t>
            </w:r>
            <w:r>
              <w:rPr>
                <w:rFonts w:hint="eastAsia" w:ascii="宋体" w:hAnsi="宋体" w:cs="宋体"/>
                <w:b/>
                <w:bCs/>
                <w:i w:val="0"/>
                <w:iCs w:val="0"/>
                <w:color w:val="auto"/>
                <w:sz w:val="20"/>
                <w:szCs w:val="20"/>
                <w:highlight w:val="none"/>
                <w:u w:val="none"/>
                <w:lang w:val="en-US" w:eastAsia="zh-CN" w:bidi="ar"/>
              </w:rPr>
              <w:t xml:space="preserve">：</w:t>
            </w:r>
            <w:r>
              <w:rPr>
                <w:rFonts w:hint="eastAsia" w:ascii="宋体" w:hAnsi="宋体" w:eastAsia="宋体" w:cs="宋体"/>
                <w:b/>
                <w:bCs/>
                <w:i w:val="0"/>
                <w:iCs w:val="0"/>
                <w:color w:val="auto"/>
                <w:sz w:val="20"/>
                <w:szCs w:val="20"/>
                <w:highlight w:val="none"/>
                <w:u w:val="none"/>
                <w:lang w:val="en-US" w:eastAsia="zh-CN"/>
              </w:rPr>
              <w:t xml:space="preserve">大写</w:t>
            </w:r>
            <w:r>
              <w:rPr>
                <w:rFonts w:hint="eastAsia" w:ascii="宋体" w:hAnsi="宋体" w:eastAsia="宋体" w:cs="宋体"/>
                <w:b/>
                <w:bCs/>
                <w:i w:val="0"/>
                <w:iCs w:val="0"/>
                <w:color w:val="auto"/>
                <w:sz w:val="20"/>
                <w:szCs w:val="20"/>
                <w:highlight w:val="none"/>
                <w:u w:val="single"/>
                <w:lang w:val="en-US" w:eastAsia="zh-CN"/>
              </w:rPr>
              <w:t xml:space="preserve">            </w:t>
            </w:r>
            <w:r>
              <w:rPr>
                <w:rFonts w:hint="eastAsia" w:ascii="宋体" w:hAnsi="宋体" w:eastAsia="宋体" w:cs="宋体"/>
                <w:b/>
                <w:bCs/>
                <w:i w:val="0"/>
                <w:iCs w:val="0"/>
                <w:color w:val="auto"/>
                <w:sz w:val="20"/>
                <w:szCs w:val="20"/>
                <w:highlight w:val="none"/>
                <w:u w:val="none"/>
                <w:lang w:val="en-US" w:eastAsia="zh-CN"/>
              </w:rPr>
              <w:t xml:space="preserve"> 元（¥：</w:t>
            </w:r>
            <w:r>
              <w:rPr>
                <w:rFonts w:hint="eastAsia" w:ascii="宋体" w:hAnsi="宋体" w:eastAsia="宋体" w:cs="宋体"/>
                <w:b/>
                <w:bCs/>
                <w:i w:val="0"/>
                <w:iCs w:val="0"/>
                <w:color w:val="auto"/>
                <w:sz w:val="20"/>
                <w:szCs w:val="20"/>
                <w:highlight w:val="none"/>
                <w:u w:val="single"/>
                <w:lang w:val="en-US" w:eastAsia="zh-CN"/>
              </w:rPr>
              <w:t xml:space="preserve">        </w:t>
            </w:r>
            <w:r>
              <w:rPr>
                <w:rFonts w:hint="eastAsia" w:ascii="宋体" w:hAnsi="宋体" w:eastAsia="宋体" w:cs="宋体"/>
                <w:b/>
                <w:bCs/>
                <w:i w:val="0"/>
                <w:iCs w:val="0"/>
                <w:color w:val="auto"/>
                <w:sz w:val="20"/>
                <w:szCs w:val="20"/>
                <w:highlight w:val="none"/>
                <w:u w:val="none"/>
                <w:lang w:val="en-US" w:eastAsia="zh-CN"/>
              </w:rPr>
              <w:t xml:space="preserve">元）</w:t>
            </w:r>
            <w:r/>
          </w:p>
          <w:p>
            <w:pPr>
              <w:jc w:val="left"/>
              <w:rPr>
                <w:rFonts w:hint="default" w:ascii="宋体" w:hAnsi="宋体" w:eastAsia="宋体" w:cs="宋体"/>
                <w:b/>
                <w:bCs/>
                <w:i w:val="0"/>
                <w:iCs w:val="0"/>
                <w:color w:val="auto"/>
                <w:sz w:val="20"/>
                <w:szCs w:val="20"/>
                <w:highlight w:val="none"/>
                <w:u w:val="none"/>
                <w:lang w:val="en-US" w:eastAsia="zh-CN"/>
              </w:rPr>
            </w:pPr>
            <w:r>
              <w:rPr>
                <w:rFonts w:hint="eastAsia" w:ascii="宋体" w:hAnsi="宋体" w:eastAsia="宋体" w:cs="宋体"/>
                <w:b/>
                <w:bCs/>
                <w:i w:val="0"/>
                <w:iCs w:val="0"/>
                <w:color w:val="auto"/>
                <w:sz w:val="20"/>
                <w:szCs w:val="20"/>
                <w:highlight w:val="none"/>
                <w:u w:val="none"/>
                <w:lang w:val="en-US" w:eastAsia="zh-CN" w:bidi="ar"/>
              </w:rPr>
              <w:t xml:space="preserve">其中劳务费、后勤保障、场地布置、赛事运营费用总计</w:t>
            </w:r>
            <w:r>
              <w:rPr>
                <w:rFonts w:hint="eastAsia" w:ascii="宋体" w:hAnsi="宋体" w:cs="宋体"/>
                <w:b/>
                <w:bCs/>
                <w:i w:val="0"/>
                <w:iCs w:val="0"/>
                <w:color w:val="auto"/>
                <w:sz w:val="20"/>
                <w:szCs w:val="20"/>
                <w:highlight w:val="none"/>
                <w:u w:val="none"/>
                <w:lang w:val="en-US" w:eastAsia="zh-CN" w:bidi="ar"/>
              </w:rPr>
              <w:t xml:space="preserve">：</w:t>
            </w:r>
            <w:r>
              <w:rPr>
                <w:rFonts w:hint="eastAsia" w:ascii="宋体" w:hAnsi="宋体" w:eastAsia="宋体" w:cs="宋体"/>
                <w:b/>
                <w:bCs/>
                <w:i w:val="0"/>
                <w:iCs w:val="0"/>
                <w:color w:val="auto"/>
                <w:sz w:val="20"/>
                <w:szCs w:val="20"/>
                <w:highlight w:val="none"/>
                <w:u w:val="none"/>
                <w:lang w:val="en-US" w:eastAsia="zh-CN"/>
              </w:rPr>
              <w:t xml:space="preserve">大写</w:t>
            </w:r>
            <w:r>
              <w:rPr>
                <w:rFonts w:hint="eastAsia" w:ascii="宋体" w:hAnsi="宋体" w:eastAsia="宋体" w:cs="宋体"/>
                <w:b/>
                <w:bCs/>
                <w:i w:val="0"/>
                <w:iCs w:val="0"/>
                <w:color w:val="auto"/>
                <w:sz w:val="20"/>
                <w:szCs w:val="20"/>
                <w:highlight w:val="none"/>
                <w:u w:val="single"/>
                <w:lang w:val="en-US" w:eastAsia="zh-CN"/>
              </w:rPr>
              <w:t xml:space="preserve">            </w:t>
            </w:r>
            <w:r>
              <w:rPr>
                <w:rFonts w:hint="eastAsia" w:ascii="宋体" w:hAnsi="宋体" w:eastAsia="宋体" w:cs="宋体"/>
                <w:b/>
                <w:bCs/>
                <w:i w:val="0"/>
                <w:iCs w:val="0"/>
                <w:color w:val="auto"/>
                <w:sz w:val="20"/>
                <w:szCs w:val="20"/>
                <w:highlight w:val="none"/>
                <w:u w:val="none"/>
                <w:lang w:val="en-US" w:eastAsia="zh-CN"/>
              </w:rPr>
              <w:t xml:space="preserve"> 元（¥：</w:t>
            </w:r>
            <w:r>
              <w:rPr>
                <w:rFonts w:hint="eastAsia" w:ascii="宋体" w:hAnsi="宋体" w:eastAsia="宋体" w:cs="宋体"/>
                <w:b/>
                <w:bCs/>
                <w:i w:val="0"/>
                <w:iCs w:val="0"/>
                <w:color w:val="auto"/>
                <w:sz w:val="20"/>
                <w:szCs w:val="20"/>
                <w:highlight w:val="none"/>
                <w:u w:val="single"/>
                <w:lang w:val="en-US" w:eastAsia="zh-CN"/>
              </w:rPr>
              <w:t xml:space="preserve">        </w:t>
            </w:r>
            <w:r>
              <w:rPr>
                <w:rFonts w:hint="eastAsia" w:ascii="宋体" w:hAnsi="宋体" w:eastAsia="宋体" w:cs="宋体"/>
                <w:b/>
                <w:bCs/>
                <w:i w:val="0"/>
                <w:iCs w:val="0"/>
                <w:color w:val="auto"/>
                <w:sz w:val="20"/>
                <w:szCs w:val="20"/>
                <w:highlight w:val="none"/>
                <w:u w:val="none"/>
                <w:lang w:val="en-US" w:eastAsia="zh-CN"/>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2012" w:type="dxa"/>
            <w:vAlign w:val="center"/>
            <w:textDirection w:val="lrTb"/>
            <w:noWrap/>
          </w:tcPr>
          <w:p>
            <w:pPr>
              <w:jc w:val="left"/>
              <w:keepLines w:val="0"/>
              <w:keepNext w:val="0"/>
              <w:widowControl/>
              <w:rPr>
                <w:rFonts w:hint="default" w:ascii="宋体" w:hAnsi="宋体" w:eastAsia="宋体" w:cs="宋体"/>
                <w:b/>
                <w:bCs/>
                <w:i w:val="0"/>
                <w:iCs w:val="0"/>
                <w:color w:val="auto"/>
                <w:sz w:val="20"/>
                <w:szCs w:val="20"/>
                <w:highlight w:val="none"/>
                <w:u w:val="none"/>
                <w:lang w:val="en-US" w:eastAsia="zh-CN" w:bidi="ar"/>
              </w:rPr>
              <w:suppressLineNumbers w:val="0"/>
            </w:pPr>
            <w:r>
              <w:rPr>
                <w:rFonts w:hint="eastAsia" w:ascii="宋体" w:hAnsi="宋体" w:eastAsia="宋体" w:cs="宋体"/>
                <w:b/>
                <w:bCs/>
                <w:i w:val="0"/>
                <w:iCs w:val="0"/>
                <w:color w:val="auto"/>
                <w:sz w:val="20"/>
                <w:szCs w:val="20"/>
                <w:highlight w:val="none"/>
                <w:u w:val="none"/>
                <w:lang w:val="en-US" w:eastAsia="zh-CN" w:bidi="ar"/>
              </w:rPr>
              <w:t xml:space="preserve">投标总价=垒球比赛报价+棒球比赛报价+高尔夫比赛报价</w:t>
            </w:r>
            <w:r/>
          </w:p>
        </w:tc>
      </w:tr>
    </w:tbl>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ind w:firstLine="480"/>
        <w:jc w:val="center"/>
        <w:spacing w:line="420" w:lineRule="exact"/>
        <w:rPr>
          <w:rFonts w:hint="eastAsia" w:ascii="宋体" w:hAnsi="宋体"/>
          <w:bCs/>
          <w:color w:val="auto"/>
          <w:sz w:val="24"/>
          <w:highlight w:val="none"/>
          <w:shd w:val="clear" w:color="auto" w:fill="auto"/>
          <w:lang w:eastAsia="zh-CN"/>
        </w:rPr>
      </w:pPr>
      <w:r>
        <w:rPr>
          <w:rFonts w:hint="eastAsia" w:ascii="宋体" w:hAnsi="宋体"/>
          <w:bCs/>
          <w:color w:val="auto"/>
          <w:sz w:val="24"/>
          <w:highlight w:val="none"/>
          <w:shd w:val="clear" w:color="auto" w:fill="auto"/>
          <w:lang w:eastAsia="zh-CN"/>
        </w:rPr>
      </w:r>
      <w:r/>
    </w:p>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lang w:eastAsia="zh-CN"/>
        </w:rPr>
        <w:t xml:space="preserve">供应商</w:t>
      </w:r>
      <w:r>
        <w:rPr>
          <w:rFonts w:hint="eastAsia" w:ascii="宋体" w:hAnsi="宋体"/>
          <w:bCs/>
          <w:color w:val="auto"/>
          <w:sz w:val="24"/>
          <w:highlight w:val="none"/>
          <w:shd w:val="clear" w:color="auto" w:fill="auto"/>
        </w:rPr>
        <w:t xml:space="preserve">（盖章）：</w:t>
      </w:r>
      <w:r/>
    </w:p>
    <w:p>
      <w:pPr>
        <w:ind w:firstLine="480"/>
        <w:jc w:val="left"/>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42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日期：    年     月     日</w:t>
      </w:r>
      <w:r/>
    </w:p>
    <w:p>
      <w:pPr>
        <w:ind w:firstLine="482"/>
        <w:spacing w:line="360" w:lineRule="auto"/>
        <w:rPr>
          <w:rFonts w:hint="eastAsia" w:ascii="宋体" w:hAnsi="Calibri" w:cs="Times New Roman"/>
          <w:b/>
          <w:color w:val="auto"/>
          <w:sz w:val="24"/>
          <w:szCs w:val="24"/>
          <w:highlight w:val="none"/>
        </w:rPr>
      </w:pPr>
      <w:r>
        <w:rPr>
          <w:rFonts w:hint="eastAsia" w:ascii="宋体" w:hAnsi="Calibri" w:cs="Times New Roman"/>
          <w:b/>
          <w:color w:val="auto"/>
          <w:sz w:val="24"/>
          <w:szCs w:val="24"/>
          <w:highlight w:val="none"/>
        </w:rPr>
      </w:r>
      <w:r/>
    </w:p>
    <w:p>
      <w:pPr>
        <w:ind w:firstLine="482"/>
        <w:spacing w:line="360" w:lineRule="auto"/>
        <w:rPr>
          <w:rFonts w:ascii="宋体" w:hAnsi="Calibri" w:cs="Times New Roman"/>
          <w:b/>
          <w:color w:val="auto"/>
          <w:sz w:val="22"/>
          <w:szCs w:val="22"/>
          <w:highlight w:val="none"/>
        </w:rPr>
      </w:pPr>
      <w:r>
        <w:rPr>
          <w:rFonts w:hint="eastAsia" w:ascii="宋体" w:hAnsi="Calibri" w:cs="Times New Roman"/>
          <w:b/>
          <w:color w:val="auto"/>
          <w:sz w:val="22"/>
          <w:szCs w:val="22"/>
          <w:highlight w:val="none"/>
        </w:rPr>
        <w:t xml:space="preserve">价格构成或报价要求：</w:t>
      </w:r>
      <w:r/>
    </w:p>
    <w:p>
      <w:pPr>
        <w:ind w:firstLine="480"/>
        <w:spacing w:line="360" w:lineRule="auto"/>
        <w:rPr>
          <w:rFonts w:ascii="宋体" w:hAnsi="Calibri" w:cs="Times New Roman"/>
          <w:color w:val="auto"/>
          <w:sz w:val="22"/>
          <w:szCs w:val="22"/>
          <w:highlight w:val="none"/>
        </w:rPr>
      </w:pPr>
      <w:r>
        <w:rPr>
          <w:rFonts w:ascii="宋体" w:hAnsi="Calibri" w:cs="Times New Roman"/>
          <w:color w:val="auto"/>
          <w:sz w:val="22"/>
          <w:szCs w:val="22"/>
          <w:highlight w:val="none"/>
        </w:rPr>
        <w:t xml:space="preserve">1、此表可以根据需要自行增</w:t>
      </w:r>
      <w:r>
        <w:rPr>
          <w:rFonts w:hint="eastAsia" w:ascii="宋体" w:hAnsi="Calibri" w:cs="Times New Roman"/>
          <w:color w:val="auto"/>
          <w:sz w:val="22"/>
          <w:szCs w:val="22"/>
          <w:highlight w:val="none"/>
          <w:lang w:val="en-US" w:eastAsia="zh-CN"/>
        </w:rPr>
        <w:t xml:space="preserve">加</w:t>
      </w:r>
      <w:r>
        <w:rPr>
          <w:rFonts w:ascii="宋体" w:hAnsi="Calibri" w:cs="Times New Roman"/>
          <w:color w:val="auto"/>
          <w:sz w:val="22"/>
          <w:szCs w:val="22"/>
          <w:highlight w:val="none"/>
        </w:rPr>
        <w:t xml:space="preserve">行数</w:t>
      </w:r>
      <w:r>
        <w:rPr>
          <w:rFonts w:hint="eastAsia" w:ascii="宋体" w:hAnsi="Calibri" w:cs="Times New Roman"/>
          <w:color w:val="auto"/>
          <w:sz w:val="22"/>
          <w:szCs w:val="22"/>
          <w:highlight w:val="none"/>
          <w:lang w:val="en-US" w:eastAsia="zh-CN"/>
        </w:rPr>
        <w:t xml:space="preserve">及明细内容，但投标总价≤预算金额</w:t>
      </w:r>
      <w:r>
        <w:rPr>
          <w:rFonts w:ascii="宋体" w:hAnsi="Calibri" w:cs="Times New Roman"/>
          <w:color w:val="auto"/>
          <w:sz w:val="22"/>
          <w:szCs w:val="22"/>
          <w:highlight w:val="none"/>
        </w:rPr>
        <w:t xml:space="preserve">。</w:t>
      </w:r>
      <w:r/>
    </w:p>
    <w:p>
      <w:pPr>
        <w:ind w:firstLine="480"/>
        <w:spacing w:line="360" w:lineRule="auto"/>
        <w:rPr>
          <w:rFonts w:hint="eastAsia" w:ascii="宋体" w:hAnsi="Calibri" w:eastAsia="宋体" w:cs="Times New Roman"/>
          <w:b/>
          <w:bCs/>
          <w:color w:val="auto"/>
          <w:sz w:val="22"/>
          <w:szCs w:val="22"/>
          <w:highlight w:val="yellow"/>
          <w:lang w:val="en-US" w:eastAsia="zh-CN"/>
        </w:rPr>
      </w:pPr>
      <w:r>
        <w:rPr>
          <w:rFonts w:hint="eastAsia" w:ascii="宋体" w:hAnsi="Calibri" w:cs="Times New Roman"/>
          <w:b/>
          <w:bCs/>
          <w:color w:val="auto"/>
          <w:sz w:val="22"/>
          <w:szCs w:val="22"/>
          <w:highlight w:val="yellow"/>
          <w:lang w:val="en-US" w:eastAsia="zh-CN"/>
        </w:rPr>
        <w:t xml:space="preserve">2、</w:t>
      </w:r>
      <w:r>
        <w:rPr>
          <w:rFonts w:hint="eastAsia" w:ascii="宋体" w:hAnsi="Calibri" w:eastAsia="宋体" w:cs="Times New Roman"/>
          <w:b/>
          <w:bCs/>
          <w:color w:val="auto"/>
          <w:sz w:val="22"/>
          <w:szCs w:val="22"/>
          <w:highlight w:val="yellow"/>
          <w:lang w:val="en-US" w:eastAsia="zh-CN"/>
        </w:rPr>
        <w:t xml:space="preserve">最高限价：人民币661万元，供应商所报的投标报价超过最高限价的投标无效</w:t>
      </w:r>
      <w:r>
        <w:rPr>
          <w:rFonts w:hint="eastAsia" w:ascii="宋体" w:hAnsi="Calibri" w:eastAsia="宋体" w:cs="Times New Roman"/>
          <w:b/>
          <w:bCs/>
          <w:color w:val="auto"/>
          <w:sz w:val="22"/>
          <w:szCs w:val="22"/>
          <w:highlight w:val="yellow"/>
          <w:lang w:eastAsia="zh-CN"/>
        </w:rPr>
        <w:t xml:space="preserve">。</w:t>
      </w:r>
      <w:r>
        <w:rPr>
          <w:rFonts w:hint="eastAsia" w:ascii="宋体" w:hAnsi="Calibri" w:eastAsia="宋体" w:cs="Times New Roman"/>
          <w:b/>
          <w:bCs/>
          <w:color w:val="auto"/>
          <w:sz w:val="22"/>
          <w:szCs w:val="22"/>
          <w:highlight w:val="yellow"/>
          <w:lang w:val="en-US" w:eastAsia="zh-CN"/>
        </w:rPr>
        <w:t xml:space="preserve">报价中住宿及餐饮费用总计不得超过245.436万元</w:t>
      </w:r>
      <w:r>
        <w:rPr>
          <w:rFonts w:hint="eastAsia" w:ascii="宋体" w:hAnsi="Calibri" w:cs="Times New Roman"/>
          <w:b/>
          <w:bCs/>
          <w:color w:val="auto"/>
          <w:sz w:val="22"/>
          <w:szCs w:val="22"/>
          <w:highlight w:val="yellow"/>
          <w:lang w:val="en-US" w:eastAsia="zh-CN"/>
        </w:rPr>
        <w:t xml:space="preserve">，</w:t>
      </w:r>
      <w:r>
        <w:rPr>
          <w:rFonts w:hint="eastAsia" w:ascii="宋体" w:hAnsi="Calibri" w:eastAsia="宋体" w:cs="Times New Roman"/>
          <w:b/>
          <w:bCs/>
          <w:color w:val="auto"/>
          <w:sz w:val="22"/>
          <w:szCs w:val="22"/>
          <w:highlight w:val="yellow"/>
          <w:lang w:val="en-US" w:eastAsia="zh-CN"/>
        </w:rPr>
        <w:t xml:space="preserve">报价中劳务费、后勤保障、场地布置、赛事运营总计不得超过</w:t>
      </w:r>
      <w:r>
        <w:rPr>
          <w:rFonts w:hint="eastAsia" w:ascii="宋体" w:hAnsi="Calibri" w:cs="Times New Roman"/>
          <w:b/>
          <w:bCs/>
          <w:color w:val="auto"/>
          <w:sz w:val="22"/>
          <w:szCs w:val="22"/>
          <w:highlight w:val="yellow"/>
          <w:lang w:val="en-US" w:eastAsia="zh-CN"/>
        </w:rPr>
        <w:t xml:space="preserve">415.564</w:t>
      </w:r>
      <w:r>
        <w:rPr>
          <w:rFonts w:hint="eastAsia" w:ascii="宋体" w:hAnsi="Calibri" w:eastAsia="宋体" w:cs="Times New Roman"/>
          <w:b/>
          <w:bCs/>
          <w:color w:val="auto"/>
          <w:sz w:val="22"/>
          <w:szCs w:val="22"/>
          <w:highlight w:val="yellow"/>
          <w:lang w:val="en-US" w:eastAsia="zh-CN"/>
        </w:rPr>
        <w:t xml:space="preserve">万元，超过按未实质性响应招标文件处理。本项目住宿及餐饮费用采用单价按实结算，供应商须将住宿及餐饮费用报明确单价。其他费用采用总价包干，合同价为招标文件（包括合同条款及招标人提供的技术资料）所确定的招标范围内的全部工作内容的价格体现，应涵盖甲方在招标文件中所要求的所有工作内容。</w:t>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b/>
          <w:color w:val="auto"/>
          <w:sz w:val="32"/>
          <w:szCs w:val="32"/>
          <w:highlight w:val="none"/>
          <w:shd w:val="clear" w:color="auto" w:fill="auto"/>
        </w:rPr>
        <w:br w:type="page" w:clear="all"/>
      </w:r>
      <w:bookmarkEnd w:id="265"/>
      <w:r/>
      <w:bookmarkStart w:id="269" w:name="_Hlt26955054"/>
      <w:r/>
      <w:bookmarkEnd w:id="269"/>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二</w:t>
      </w:r>
      <w:r>
        <w:rPr>
          <w:rFonts w:hint="eastAsia" w:ascii="黑体" w:hAnsi="黑体" w:eastAsia="黑体" w:cs="Times New Roman"/>
          <w:i w:val="0"/>
          <w:iCs/>
          <w:color w:val="auto"/>
          <w:sz w:val="32"/>
          <w:szCs w:val="32"/>
          <w:highlight w:val="none"/>
          <w:u w:val="single"/>
          <w:shd w:val="clear" w:color="auto" w:fill="auto"/>
        </w:rPr>
        <w:t xml:space="preserve">、商务</w:t>
      </w:r>
      <w:r>
        <w:rPr>
          <w:rFonts w:hint="eastAsia" w:ascii="黑体" w:hAnsi="黑体" w:eastAsia="黑体" w:cs="Times New Roman"/>
          <w:i w:val="0"/>
          <w:iCs/>
          <w:color w:val="auto"/>
          <w:sz w:val="32"/>
          <w:szCs w:val="32"/>
          <w:highlight w:val="none"/>
          <w:u w:val="single"/>
          <w:shd w:val="clear" w:color="auto" w:fill="auto"/>
          <w:lang w:eastAsia="zh-CN"/>
        </w:rPr>
        <w:t xml:space="preserve">、</w:t>
      </w:r>
      <w:r>
        <w:rPr>
          <w:rFonts w:hint="eastAsia" w:ascii="黑体" w:hAnsi="黑体" w:eastAsia="黑体" w:cs="Times New Roman"/>
          <w:i w:val="0"/>
          <w:iCs/>
          <w:color w:val="auto"/>
          <w:sz w:val="32"/>
          <w:szCs w:val="32"/>
          <w:highlight w:val="none"/>
          <w:u w:val="single"/>
          <w:shd w:val="clear" w:color="auto" w:fill="auto"/>
          <w:lang w:val="en-US" w:eastAsia="zh-CN"/>
        </w:rPr>
        <w:t xml:space="preserve">技术</w:t>
      </w:r>
      <w:r>
        <w:rPr>
          <w:rFonts w:hint="eastAsia" w:ascii="黑体" w:hAnsi="黑体" w:eastAsia="黑体" w:cs="Times New Roman"/>
          <w:i w:val="0"/>
          <w:iCs/>
          <w:color w:val="auto"/>
          <w:sz w:val="32"/>
          <w:szCs w:val="32"/>
          <w:highlight w:val="none"/>
          <w:u w:val="single"/>
          <w:shd w:val="clear" w:color="auto" w:fill="auto"/>
        </w:rPr>
        <w:t xml:space="preserve">要求响应及偏离表（分包号：**）</w:t>
      </w:r>
      <w:r/>
    </w:p>
    <w:p>
      <w:pPr>
        <w:jc w:val="left"/>
        <w:keepLines w:val="0"/>
        <w:keepNext w:val="0"/>
        <w:pageBreakBefore w:val="0"/>
        <w:spacing w:line="360" w:lineRule="auto"/>
        <w:widowControl w:val="off"/>
        <w:rPr>
          <w:rFonts w:hint="eastAsia" w:ascii="宋体" w:hAnsi="宋体" w:cs="宋体"/>
          <w:bCs/>
          <w:color w:val="auto"/>
          <w:sz w:val="24"/>
          <w:szCs w:val="24"/>
          <w:highlight w:val="none"/>
          <w:shd w:val="clear" w:color="auto" w:fill="auto"/>
        </w:rPr>
      </w:pPr>
      <w:r>
        <w:rPr>
          <w:rFonts w:hint="eastAsia" w:ascii="宋体" w:hAnsi="宋体" w:cs="宋体"/>
          <w:bCs/>
          <w:color w:val="auto"/>
          <w:sz w:val="24"/>
          <w:szCs w:val="24"/>
          <w:highlight w:val="none"/>
          <w:shd w:val="clear" w:color="auto" w:fill="auto"/>
        </w:rPr>
        <w:t xml:space="preserve">请逐条对应采购文件“项目需求”等内容要求的商务</w:t>
      </w:r>
      <w:r>
        <w:rPr>
          <w:rFonts w:hint="eastAsia" w:ascii="宋体" w:hAnsi="宋体" w:cs="宋体"/>
          <w:bCs/>
          <w:color w:val="auto"/>
          <w:sz w:val="24"/>
          <w:szCs w:val="24"/>
          <w:highlight w:val="none"/>
          <w:shd w:val="clear" w:color="auto" w:fill="auto"/>
          <w:lang w:eastAsia="zh-CN"/>
        </w:rPr>
        <w:t xml:space="preserve">、</w:t>
      </w:r>
      <w:r>
        <w:rPr>
          <w:rFonts w:hint="eastAsia" w:ascii="宋体" w:hAnsi="宋体" w:cs="宋体"/>
          <w:bCs/>
          <w:color w:val="auto"/>
          <w:sz w:val="24"/>
          <w:szCs w:val="24"/>
          <w:highlight w:val="none"/>
          <w:shd w:val="clear" w:color="auto" w:fill="auto"/>
          <w:lang w:val="en-US" w:eastAsia="zh-CN"/>
        </w:rPr>
        <w:t xml:space="preserve">技术</w:t>
      </w:r>
      <w:r>
        <w:rPr>
          <w:rFonts w:hint="eastAsia" w:ascii="宋体" w:hAnsi="宋体" w:cs="宋体"/>
          <w:bCs/>
          <w:color w:val="auto"/>
          <w:sz w:val="24"/>
          <w:szCs w:val="24"/>
          <w:highlight w:val="none"/>
          <w:shd w:val="clear" w:color="auto" w:fill="auto"/>
        </w:rPr>
        <w:t xml:space="preserve">条件，填写该表</w:t>
      </w:r>
      <w:r/>
    </w:p>
    <w:tbl>
      <w:tblPr>
        <w:tblStyle w:val="720"/>
        <w:tblW w:w="8865"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037"/>
        <w:gridCol w:w="2029"/>
        <w:gridCol w:w="2883"/>
        <w:gridCol w:w="1302"/>
        <w:gridCol w:w="1614"/>
      </w:tblGrid>
      <w:tr>
        <w:trPr>
          <w:cantSplit/>
        </w:trPr>
        <w:tc>
          <w:tcPr>
            <w:tcW w:w="1037"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bookmarkStart w:id="270" w:name="_Hlt26580838"/>
            <w:r/>
            <w:bookmarkEnd w:id="270"/>
            <w:r/>
            <w:bookmarkStart w:id="271" w:name="_Hlt24879081"/>
            <w:r/>
            <w:bookmarkEnd w:id="271"/>
            <w:r/>
            <w:bookmarkStart w:id="272" w:name="_Hlt26671343"/>
            <w:r/>
            <w:bookmarkEnd w:id="272"/>
            <w:r/>
            <w:bookmarkStart w:id="273" w:name="_Hlt26782999"/>
            <w:r/>
            <w:bookmarkEnd w:id="273"/>
            <w:r/>
            <w:bookmarkStart w:id="274" w:name="_Hlt26609391"/>
            <w:r/>
            <w:bookmarkEnd w:id="274"/>
            <w:r/>
            <w:bookmarkStart w:id="275" w:name="_Hlt26671372"/>
            <w:r/>
            <w:bookmarkEnd w:id="275"/>
            <w:r/>
            <w:bookmarkStart w:id="276" w:name="_Hlt26955064"/>
            <w:r/>
            <w:bookmarkEnd w:id="276"/>
            <w:r/>
            <w:bookmarkStart w:id="277" w:name="_Hlt26955056"/>
            <w:r/>
            <w:bookmarkEnd w:id="277"/>
            <w:r>
              <w:rPr>
                <w:rFonts w:hint="eastAsia" w:ascii="宋体" w:hAnsi="宋体"/>
                <w:color w:val="auto"/>
                <w:sz w:val="24"/>
                <w:szCs w:val="24"/>
                <w:highlight w:val="none"/>
                <w:shd w:val="clear" w:color="auto" w:fill="auto"/>
              </w:rPr>
              <w:t xml:space="preserve">序号</w:t>
            </w:r>
            <w:r/>
          </w:p>
        </w:tc>
        <w:tc>
          <w:tcPr>
            <w:tcW w:w="2029"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招标文件要求</w:t>
            </w:r>
            <w:r/>
          </w:p>
        </w:tc>
        <w:tc>
          <w:tcPr>
            <w:tcW w:w="2883"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投标响应情况</w:t>
            </w:r>
            <w:r/>
          </w:p>
        </w:tc>
        <w:tc>
          <w:tcPr>
            <w:tcW w:w="1302"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超出、符合或偏离</w:t>
            </w:r>
            <w:r/>
          </w:p>
        </w:tc>
        <w:tc>
          <w:tcPr>
            <w:tcW w:w="1614" w:type="dxa"/>
            <w:vAlign w:val="center"/>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证明</w:t>
            </w:r>
            <w:r/>
          </w:p>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材料</w:t>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r>
        <w:trPr>
          <w:cantSplit/>
          <w:trHeight w:val="640"/>
        </w:trPr>
        <w:tc>
          <w:tcPr>
            <w:tcW w:w="1037"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029"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2883"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302"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c>
          <w:tcPr>
            <w:tcW w:w="1614" w:type="dxa"/>
            <w:vAlign w:val="top"/>
            <w:textDirection w:val="lrTb"/>
            <w:noWrap w:val="false"/>
          </w:tcPr>
          <w:p>
            <w:pPr>
              <w:jc w:val="cente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tc>
      </w:tr>
    </w:tbl>
    <w:p>
      <w:pPr>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注： 行数不够，可自行添加。</w:t>
      </w:r>
      <w:r/>
    </w:p>
    <w:p>
      <w:pPr>
        <w:keepLines w:val="0"/>
        <w:keepNext w:val="0"/>
        <w:pageBreakBefore w:val="0"/>
        <w:spacing w:line="360" w:lineRule="auto"/>
        <w:widowControl w:val="off"/>
        <w:rPr>
          <w:rFonts w:hint="eastAsia" w:ascii="宋体" w:hAnsi="宋体"/>
          <w:color w:val="auto"/>
          <w:sz w:val="24"/>
          <w:highlight w:val="none"/>
          <w:shd w:val="clear" w:color="auto" w:fill="auto"/>
        </w:rPr>
      </w:pPr>
      <w:r>
        <w:rPr>
          <w:rFonts w:hint="eastAsia" w:ascii="宋体" w:hAnsi="宋体"/>
          <w:color w:val="auto"/>
          <w:sz w:val="24"/>
          <w:highlight w:val="none"/>
          <w:shd w:val="clear" w:color="auto" w:fill="auto"/>
        </w:rPr>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lang w:eastAsia="zh-CN"/>
        </w:rPr>
        <w:t xml:space="preserve">供应商</w:t>
      </w:r>
      <w:r>
        <w:rPr>
          <w:rFonts w:hint="eastAsia" w:ascii="宋体" w:hAnsi="宋体"/>
          <w:color w:val="auto"/>
          <w:sz w:val="24"/>
          <w:szCs w:val="21"/>
          <w:highlight w:val="none"/>
          <w:shd w:val="clear" w:color="auto" w:fill="auto"/>
        </w:rPr>
        <w:t xml:space="preserve">（盖章）：</w:t>
      </w:r>
      <w:r/>
    </w:p>
    <w:p>
      <w:pPr>
        <w:keepLines w:val="0"/>
        <w:keepNext w:val="0"/>
        <w:pageBreakBefore w:val="0"/>
        <w:spacing w:line="360" w:lineRule="auto"/>
        <w:widowControl w:val="off"/>
        <w:rPr>
          <w:rFonts w:hint="eastAsia" w:ascii="宋体" w:hAnsi="宋体"/>
          <w:color w:val="auto"/>
          <w:sz w:val="24"/>
          <w:szCs w:val="21"/>
          <w:highlight w:val="none"/>
          <w:shd w:val="clear" w:color="auto" w:fill="auto"/>
        </w:rPr>
      </w:pPr>
      <w:r>
        <w:rPr>
          <w:rFonts w:hint="eastAsia" w:ascii="宋体" w:hAnsi="宋体"/>
          <w:color w:val="auto"/>
          <w:sz w:val="24"/>
          <w:szCs w:val="21"/>
          <w:highlight w:val="none"/>
          <w:shd w:val="clear" w:color="auto" w:fill="auto"/>
        </w:rPr>
        <w:t xml:space="preserve">法定代表人或委托代理人（签字或盖章）：</w:t>
      </w:r>
      <w:r/>
    </w:p>
    <w:p>
      <w:pPr>
        <w:keepLines w:val="0"/>
        <w:keepNext w:val="0"/>
        <w:pageBreakBefore w:val="0"/>
        <w:spacing w:line="360" w:lineRule="auto"/>
        <w:widowControl w:val="off"/>
        <w:rPr>
          <w:rFonts w:hint="eastAsia" w:ascii="仿宋_GB2312" w:hAnsi="Arial"/>
          <w:color w:val="auto"/>
          <w:sz w:val="30"/>
          <w:highlight w:val="none"/>
          <w:shd w:val="clear" w:color="auto" w:fill="auto"/>
        </w:rPr>
      </w:pPr>
      <w:r>
        <w:rPr>
          <w:rFonts w:hint="eastAsia" w:ascii="宋体" w:hAnsi="宋体"/>
          <w:color w:val="auto"/>
          <w:sz w:val="24"/>
          <w:szCs w:val="21"/>
          <w:highlight w:val="none"/>
          <w:shd w:val="clear" w:color="auto" w:fill="auto"/>
        </w:rPr>
        <w:t xml:space="preserve">日期：    年     月     日</w:t>
      </w:r>
      <w:bookmarkEnd w:id="249"/>
      <w:r/>
      <w:bookmarkEnd w:id="250"/>
      <w:r/>
      <w:r/>
    </w:p>
    <w:p>
      <w:pPr>
        <w:pStyle w:val="976"/>
        <w:ind w:firstLine="0"/>
        <w:rPr>
          <w:rFonts w:hint="eastAsia" w:ascii="宋体" w:hAnsi="宋体"/>
          <w:color w:val="auto"/>
          <w:sz w:val="24"/>
          <w:highlight w:val="none"/>
          <w:shd w:val="clear" w:color="auto" w:fill="auto"/>
        </w:rPr>
      </w:pPr>
      <w:r/>
      <w:bookmarkStart w:id="278" w:name="_Toc462564146"/>
      <w:r/>
      <w:bookmarkEnd w:id="278"/>
      <w:r/>
      <w:bookmarkStart w:id="279" w:name="_Hlt26671374"/>
      <w:r/>
      <w:bookmarkEnd w:id="279"/>
      <w:r/>
      <w:bookmarkStart w:id="280" w:name="_Hlt26955066"/>
      <w:r/>
      <w:bookmarkEnd w:id="280"/>
      <w:r/>
      <w:bookmarkStart w:id="281" w:name="_Hlt26609389"/>
      <w:r/>
      <w:bookmarkEnd w:id="281"/>
      <w:r/>
      <w:r/>
    </w:p>
    <w:p>
      <w:pPr>
        <w:jc w:val="center"/>
        <w:rPr>
          <w:rFonts w:hint="eastAsia" w:ascii="黑体" w:hAnsi="黑体" w:eastAsia="黑体"/>
          <w:b/>
          <w:color w:val="auto"/>
          <w:sz w:val="32"/>
          <w:szCs w:val="32"/>
          <w:highlight w:val="none"/>
          <w:shd w:val="clear" w:color="auto" w:fill="auto"/>
        </w:rPr>
      </w:pPr>
      <w:r/>
      <w:bookmarkStart w:id="282" w:name="_格式2__法定代表人授权书"/>
      <w:r/>
      <w:bookmarkEnd w:id="282"/>
      <w:r/>
      <w:r/>
    </w:p>
    <w:p>
      <w:pPr>
        <w:jc w:val="cente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rPr>
          <w:rFonts w:hint="eastAsia" w:ascii="黑体" w:hAnsi="黑体" w:eastAsia="黑体"/>
          <w:b/>
          <w:color w:val="auto"/>
          <w:sz w:val="32"/>
          <w:szCs w:val="32"/>
          <w:highlight w:val="none"/>
          <w:shd w:val="clear" w:color="auto" w:fill="auto"/>
        </w:rPr>
      </w:pPr>
      <w:r>
        <w:rPr>
          <w:rFonts w:hint="eastAsia" w:ascii="黑体" w:hAnsi="黑体" w:eastAsia="黑体"/>
          <w:b/>
          <w:color w:val="auto"/>
          <w:sz w:val="32"/>
          <w:szCs w:val="32"/>
          <w:highlight w:val="none"/>
          <w:shd w:val="clear" w:color="auto" w:fill="auto"/>
        </w:rPr>
      </w:r>
      <w:r/>
    </w:p>
    <w:p>
      <w:pPr>
        <w:jc w:val="center"/>
        <w:keepLines w:val="0"/>
        <w:keepNext w:val="0"/>
        <w:pageBreakBefore w:val="0"/>
        <w:spacing w:line="360" w:lineRule="auto"/>
        <w:widowControl w:val="off"/>
        <w:rPr>
          <w:rFonts w:hint="eastAsia" w:eastAsia="仿宋_GB2312"/>
          <w:color w:val="auto"/>
          <w:sz w:val="24"/>
          <w:szCs w:val="20"/>
          <w:highlight w:val="none"/>
          <w:shd w:val="clear" w:color="auto" w:fill="auto"/>
        </w:rPr>
      </w:pPr>
      <w:r>
        <w:rPr>
          <w:rFonts w:hint="eastAsia" w:ascii="黑体" w:hAnsi="黑体" w:eastAsia="黑体" w:cs="Times New Roman"/>
          <w:i w:val="0"/>
          <w:iCs/>
          <w:color w:val="auto"/>
          <w:sz w:val="32"/>
          <w:szCs w:val="32"/>
          <w:highlight w:val="none"/>
          <w:u w:val="single"/>
          <w:shd w:val="clear" w:color="auto" w:fill="auto"/>
        </w:rPr>
        <w:br w:type="page" w:clear="all"/>
      </w: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三</w:t>
      </w:r>
      <w:r>
        <w:rPr>
          <w:rFonts w:hint="eastAsia" w:ascii="黑体" w:hAnsi="黑体" w:eastAsia="黑体" w:cs="Times New Roman"/>
          <w:i w:val="0"/>
          <w:iCs/>
          <w:color w:val="auto"/>
          <w:sz w:val="32"/>
          <w:szCs w:val="32"/>
          <w:highlight w:val="none"/>
          <w:u w:val="single"/>
          <w:shd w:val="clear" w:color="auto" w:fill="auto"/>
        </w:rPr>
        <w:t xml:space="preserve">、开标一览表</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lang w:val="en-US" w:eastAsia="zh-CN"/>
        </w:rPr>
        <w:t xml:space="preserve">项目</w:t>
      </w:r>
      <w:r>
        <w:rPr>
          <w:rFonts w:hint="eastAsia" w:ascii="宋体" w:hAnsi="宋体"/>
          <w:color w:val="auto"/>
          <w:sz w:val="24"/>
          <w:szCs w:val="24"/>
          <w:highlight w:val="none"/>
          <w:shd w:val="clear" w:color="auto" w:fill="auto"/>
        </w:rPr>
        <w:t xml:space="preserve">编号：项目编号</w:t>
      </w:r>
      <w:r/>
    </w:p>
    <w:p>
      <w:pPr>
        <w:ind w:firstLine="480"/>
        <w:keepLines w:val="0"/>
        <w:keepNext w:val="0"/>
        <w:pageBreakBefore w:val="0"/>
        <w:spacing w:line="360" w:lineRule="auto"/>
        <w:widowControl w:val="off"/>
        <w:rPr>
          <w:color w:val="auto"/>
          <w:sz w:val="24"/>
          <w:szCs w:val="24"/>
          <w:highlight w:val="none"/>
          <w:shd w:val="clear" w:color="auto" w:fill="auto"/>
        </w:rPr>
      </w:pPr>
      <w:r>
        <w:rPr>
          <w:color w:val="auto"/>
          <w:sz w:val="24"/>
          <w:szCs w:val="24"/>
          <w:highlight w:val="none"/>
          <w:shd w:val="clear" w:color="auto" w:fill="auto"/>
        </w:rPr>
        <w:t xml:space="preserve">货币单位：人民币元</w:t>
      </w:r>
      <w:r/>
    </w:p>
    <w:tbl>
      <w:tblPr>
        <w:tblStyle w:val="1041"/>
        <w:tblW w:w="8903" w:type="dxa"/>
        <w:tblInd w:w="-5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2790"/>
        <w:gridCol w:w="3056"/>
        <w:gridCol w:w="3057"/>
      </w:tblGrid>
      <w:tr>
        <w:trPr/>
        <w:tc>
          <w:tcPr>
            <w:tcW w:w="2790"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项目内容</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cs="宋体"/>
                <w:color w:val="auto"/>
                <w:sz w:val="24"/>
                <w:szCs w:val="24"/>
                <w:highlight w:val="none"/>
                <w:shd w:val="clear" w:color="auto" w:fill="auto"/>
                <w:lang w:val="en-US" w:eastAsia="zh-CN"/>
              </w:rPr>
              <w:t xml:space="preserve">总价</w:t>
            </w:r>
            <w:r>
              <w:rPr>
                <w:rFonts w:ascii="宋体" w:hAnsi="宋体" w:eastAsia="宋体" w:cs="宋体"/>
                <w:color w:val="auto"/>
                <w:sz w:val="24"/>
                <w:szCs w:val="24"/>
                <w:highlight w:val="none"/>
                <w:shd w:val="clear" w:color="auto" w:fill="auto"/>
              </w:rPr>
              <w:t xml:space="preserve">（小写）</w:t>
            </w:r>
            <w:r/>
          </w:p>
        </w:tc>
      </w:tr>
      <w:tr>
        <w:trPr/>
        <w:tc>
          <w:tcPr>
            <w:tcW w:w="2790"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项目名称</w:t>
            </w:r>
            <w:r/>
          </w:p>
        </w:tc>
        <w:tc>
          <w:tcPr>
            <w:tcW w:w="3056"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ascii="宋体" w:hAnsi="宋体" w:eastAsia="宋体" w:cs="宋体"/>
                <w:color w:val="auto"/>
                <w:sz w:val="24"/>
                <w:szCs w:val="24"/>
                <w:highlight w:val="none"/>
                <w:shd w:val="clear" w:color="auto" w:fill="auto"/>
              </w:rPr>
              <w:t xml:space="preserve">详见投标文件</w:t>
            </w:r>
            <w:r/>
          </w:p>
        </w:tc>
        <w:tc>
          <w:tcPr>
            <w:tcW w:w="3057"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lang w:val="en-US" w:eastAsia="zh-CN"/>
              </w:rPr>
            </w:pPr>
            <w:r>
              <w:rPr>
                <w:rFonts w:hint="eastAsia" w:ascii="宋体" w:hAnsi="宋体" w:eastAsia="宋体" w:cs="Times New Roman"/>
                <w:color w:val="auto"/>
                <w:sz w:val="24"/>
                <w:szCs w:val="24"/>
                <w:highlight w:val="none"/>
                <w:shd w:val="clear" w:color="auto" w:fill="auto"/>
                <w:vertAlign w:val="baseline"/>
                <w:lang w:val="en-US" w:eastAsia="zh-CN"/>
              </w:rPr>
              <w:t xml:space="preserve">          元</w:t>
            </w:r>
            <w:r/>
          </w:p>
        </w:tc>
      </w:tr>
      <w:tr>
        <w:trPr/>
        <w:tc>
          <w:tcPr>
            <w:tcW w:w="2790" w:type="dxa"/>
            <w:vAlign w:val="top"/>
            <w:textDirection w:val="lrTb"/>
            <w:noWrap w:val="false"/>
          </w:tcPr>
          <w:p>
            <w:pPr>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vertAlign w:val="baseline"/>
                <w:lang w:val="en-US" w:eastAsia="zh-CN"/>
              </w:rPr>
            </w:pPr>
            <w:r>
              <w:rPr>
                <w:rFonts w:hint="eastAsia" w:ascii="宋体" w:hAnsi="宋体" w:cs="Times New Roman"/>
                <w:color w:val="auto"/>
                <w:sz w:val="24"/>
                <w:szCs w:val="24"/>
                <w:highlight w:val="none"/>
                <w:shd w:val="clear" w:color="auto" w:fill="auto"/>
                <w:vertAlign w:val="baseline"/>
                <w:lang w:val="en-US" w:eastAsia="zh-CN"/>
              </w:rPr>
              <w:t xml:space="preserve">总</w:t>
            </w:r>
            <w:r>
              <w:rPr>
                <w:rFonts w:hint="eastAsia" w:ascii="宋体" w:hAnsi="宋体" w:eastAsia="宋体" w:cs="Times New Roman"/>
                <w:color w:val="auto"/>
                <w:sz w:val="24"/>
                <w:szCs w:val="24"/>
                <w:highlight w:val="none"/>
                <w:shd w:val="clear" w:color="auto" w:fill="auto"/>
                <w:vertAlign w:val="baseline"/>
                <w:lang w:val="en-US" w:eastAsia="zh-CN"/>
              </w:rPr>
              <w:t xml:space="preserve">价（大写）：</w:t>
            </w:r>
            <w:r/>
          </w:p>
        </w:tc>
        <w:tc>
          <w:tcPr>
            <w:gridSpan w:val="2"/>
            <w:tcW w:w="6113" w:type="dxa"/>
            <w:vAlign w:val="top"/>
            <w:textDirection w:val="lrTb"/>
            <w:noWrap w:val="false"/>
          </w:tcPr>
          <w:p>
            <w:pPr>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vertAlign w:val="baseline"/>
              </w:rPr>
            </w:pPr>
            <w:r>
              <w:rPr>
                <w:rFonts w:hint="eastAsia" w:ascii="宋体" w:hAnsi="宋体" w:eastAsia="宋体" w:cs="Times New Roman"/>
                <w:color w:val="auto"/>
                <w:sz w:val="24"/>
                <w:szCs w:val="24"/>
                <w:highlight w:val="none"/>
                <w:shd w:val="clear" w:color="auto" w:fill="auto"/>
                <w:vertAlign w:val="baseline"/>
                <w:lang w:val="en-US" w:eastAsia="zh-CN"/>
              </w:rPr>
              <w:t xml:space="preserve">金额大写</w:t>
            </w:r>
            <w:r/>
          </w:p>
        </w:tc>
      </w:tr>
    </w:tbl>
    <w:p>
      <w:pPr>
        <w:ind w:firstLine="480"/>
        <w:keepLines w:val="0"/>
        <w:keepNext w:val="0"/>
        <w:pageBreakBefore w:val="0"/>
        <w:spacing w:line="360" w:lineRule="auto"/>
        <w:widowControl w:val="off"/>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jc w:val="left"/>
        <w:keepLines w:val="0"/>
        <w:keepNext w:val="0"/>
        <w:pageBreakBefore w:val="0"/>
        <w:spacing w:line="360" w:lineRule="auto"/>
        <w:widowControl w:val="off"/>
        <w:rPr>
          <w:rFonts w:ascii="宋体" w:hAnsi="宋体" w:eastAsia="宋体"/>
          <w:color w:val="auto"/>
          <w:sz w:val="24"/>
          <w:szCs w:val="24"/>
          <w:highlight w:val="none"/>
          <w:shd w:val="clear" w:color="auto" w:fill="auto"/>
          <w:lang w:val="en-US" w:eastAsia="zh-CN"/>
        </w:rPr>
      </w:pPr>
      <w:r>
        <w:rPr>
          <w:rFonts w:hint="eastAsia" w:ascii="宋体" w:hAnsi="宋体"/>
          <w:color w:val="auto"/>
          <w:sz w:val="24"/>
          <w:szCs w:val="24"/>
          <w:highlight w:val="none"/>
          <w:shd w:val="clear" w:color="auto" w:fill="auto"/>
          <w:lang w:eastAsia="zh-CN"/>
        </w:rPr>
        <w:t xml:space="preserve">供应商</w:t>
      </w:r>
      <w:r>
        <w:rPr>
          <w:rFonts w:hint="eastAsia" w:ascii="宋体" w:hAnsi="宋体"/>
          <w:color w:val="auto"/>
          <w:sz w:val="24"/>
          <w:szCs w:val="24"/>
          <w:highlight w:val="none"/>
          <w:shd w:val="clear" w:color="auto" w:fill="auto"/>
          <w:lang w:val="en-US" w:eastAsia="zh-CN"/>
        </w:rPr>
        <w:t xml:space="preserve">公章</w:t>
      </w:r>
      <w:r>
        <w:rPr>
          <w:rFonts w:hint="eastAsia" w:ascii="宋体" w:hAnsi="宋体"/>
          <w:color w:val="auto"/>
          <w:sz w:val="24"/>
          <w:szCs w:val="24"/>
          <w:highlight w:val="none"/>
          <w:shd w:val="clear" w:color="auto" w:fill="auto"/>
        </w:rPr>
        <w:t xml:space="preserve">：</w:t>
      </w:r>
      <w:r>
        <w:rPr>
          <w:rFonts w:hint="eastAsia" w:ascii="宋体" w:hAnsi="宋体"/>
          <w:color w:val="auto"/>
          <w:sz w:val="24"/>
          <w:szCs w:val="24"/>
          <w:highlight w:val="none"/>
          <w:shd w:val="clear" w:color="auto" w:fill="auto"/>
          <w:lang w:val="en-US" w:eastAsia="zh-CN"/>
        </w:rPr>
        <w:t xml:space="preserve">                             </w:t>
      </w:r>
      <w:r>
        <w:rPr>
          <w:rFonts w:ascii="宋体" w:hAnsi="宋体" w:eastAsia="宋体" w:cs="宋体"/>
          <w:color w:val="auto"/>
          <w:sz w:val="24"/>
          <w:szCs w:val="24"/>
          <w:highlight w:val="none"/>
          <w:shd w:val="clear" w:color="auto" w:fill="auto"/>
        </w:rPr>
        <w:t xml:space="preserve">（电子签章）</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                                             </w:t>
      </w:r>
      <w:r/>
    </w:p>
    <w:p>
      <w:pPr>
        <w:ind w:firstLine="480"/>
        <w:keepLines w:val="0"/>
        <w:keepNext w:val="0"/>
        <w:pageBreakBefore w:val="0"/>
        <w:spacing w:line="360" w:lineRule="auto"/>
        <w:widowControl w:val="off"/>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ind w:firstLine="480"/>
        <w:rPr>
          <w:rFonts w:hint="eastAsia"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r>
      <w:r/>
    </w:p>
    <w:p>
      <w:pPr>
        <w:spacing w:line="460" w:lineRule="exact"/>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jc w:val="center"/>
        <w:keepLines w:val="0"/>
        <w:keepNext w:val="0"/>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br w:type="page" w:clear="all"/>
      </w:r>
      <w:r/>
    </w:p>
    <w:p>
      <w:pPr>
        <w:jc w:val="center"/>
        <w:keepLines w:val="0"/>
        <w:keepNext w:val="0"/>
        <w:pageBreakBefore w:val="0"/>
        <w:spacing w:line="360" w:lineRule="auto"/>
        <w:widowControl w:val="off"/>
        <w:rPr>
          <w:rFonts w:hint="eastAsia" w:ascii="黑体" w:hAnsi="黑体" w:eastAsia="黑体" w:cs="Times New Roman"/>
          <w:i w:val="0"/>
          <w:iCs/>
          <w:color w:val="auto"/>
          <w:sz w:val="32"/>
          <w:szCs w:val="32"/>
          <w:highlight w:val="none"/>
          <w:u w:val="single"/>
          <w:shd w:val="clear" w:color="auto" w:fill="auto"/>
        </w:rPr>
      </w:pPr>
      <w:r>
        <w:rPr>
          <w:rFonts w:hint="eastAsia" w:ascii="黑体" w:hAnsi="黑体" w:eastAsia="黑体" w:cs="Times New Roman"/>
          <w:i w:val="0"/>
          <w:iCs/>
          <w:color w:val="auto"/>
          <w:sz w:val="32"/>
          <w:szCs w:val="32"/>
          <w:highlight w:val="none"/>
          <w:u w:val="single"/>
          <w:shd w:val="clear" w:color="auto" w:fill="auto"/>
        </w:rPr>
        <w:t xml:space="preserve">十</w:t>
      </w:r>
      <w:r>
        <w:rPr>
          <w:rFonts w:hint="eastAsia" w:ascii="黑体" w:hAnsi="黑体" w:eastAsia="黑体" w:cs="Times New Roman"/>
          <w:i w:val="0"/>
          <w:iCs/>
          <w:color w:val="auto"/>
          <w:sz w:val="32"/>
          <w:szCs w:val="32"/>
          <w:highlight w:val="none"/>
          <w:u w:val="single"/>
          <w:shd w:val="clear" w:color="auto" w:fill="auto"/>
          <w:lang w:val="en-US" w:eastAsia="zh-CN"/>
        </w:rPr>
        <w:t xml:space="preserve">四</w:t>
      </w:r>
      <w:r>
        <w:rPr>
          <w:rFonts w:hint="eastAsia" w:ascii="黑体" w:hAnsi="黑体" w:eastAsia="黑体" w:cs="Times New Roman"/>
          <w:i w:val="0"/>
          <w:iCs/>
          <w:color w:val="auto"/>
          <w:sz w:val="32"/>
          <w:szCs w:val="32"/>
          <w:highlight w:val="none"/>
          <w:u w:val="single"/>
          <w:shd w:val="clear" w:color="auto" w:fill="auto"/>
        </w:rPr>
        <w:t xml:space="preserve">、财务状况报告及税收、社会保障资金缴纳情况承诺函</w:t>
      </w:r>
      <w:r/>
    </w:p>
    <w:p>
      <w:pPr>
        <w:ind w:firstLine="360"/>
        <w:keepLines w:val="0"/>
        <w:keepNext w:val="0"/>
        <w:pageBreakBefore w:val="0"/>
        <w:spacing w:line="360" w:lineRule="auto"/>
        <w:widowControl w:val="off"/>
        <w:rPr>
          <w:rFonts w:ascii="宋体" w:hAnsi="宋体" w:eastAsia="宋体" w:cs="Times New Roman"/>
          <w:color w:val="auto"/>
          <w:sz w:val="24"/>
          <w:szCs w:val="24"/>
          <w:highlight w:val="none"/>
          <w:shd w:val="clear" w:color="auto" w:fill="auto"/>
          <w:lang w:val="en-US" w:eastAsia="zh-CN"/>
        </w:rPr>
      </w:pPr>
      <w:r>
        <w:rPr>
          <w:rFonts w:hint="eastAsia" w:ascii="宋体" w:hAnsi="宋体" w:eastAsia="宋体" w:cs="Times New Roman"/>
          <w:color w:val="auto"/>
          <w:sz w:val="24"/>
          <w:szCs w:val="24"/>
          <w:highlight w:val="none"/>
          <w:shd w:val="clear" w:color="auto" w:fill="auto"/>
        </w:rPr>
        <w:t xml:space="preserve">致：</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lang w:val="en-US" w:eastAsia="zh-CN"/>
        </w:rPr>
        <w:t xml:space="preserve">                 </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w:t>
      </w:r>
      <w:r>
        <w:rPr>
          <w:rFonts w:hint="eastAsia" w:ascii="宋体" w:hAnsi="宋体" w:eastAsia="宋体" w:cs="Times New Roman"/>
          <w:color w:val="auto"/>
          <w:sz w:val="24"/>
          <w:szCs w:val="24"/>
          <w:highlight w:val="none"/>
          <w:u w:val="single"/>
          <w:shd w:val="clear" w:color="auto" w:fill="auto"/>
        </w:rPr>
        <w:t xml:space="preserve"> 供应商名称 </w:t>
      </w:r>
      <w:r>
        <w:rPr>
          <w:rFonts w:hint="eastAsia" w:ascii="宋体" w:hAnsi="宋体" w:eastAsia="宋体" w:cs="Times New Roman"/>
          <w:color w:val="auto"/>
          <w:sz w:val="24"/>
          <w:szCs w:val="24"/>
          <w:highlight w:val="none"/>
          <w:shd w:val="clear" w:color="auto" w:fill="auto"/>
        </w:rPr>
        <w:t xml:space="preserve">参加</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（项目编号：</w:t>
      </w:r>
      <w:r>
        <w:rPr>
          <w:rFonts w:hint="eastAsia" w:ascii="宋体" w:hAnsi="宋体" w:eastAsia="宋体" w:cs="Times New Roman"/>
          <w:color w:val="auto"/>
          <w:sz w:val="24"/>
          <w:szCs w:val="24"/>
          <w:highlight w:val="none"/>
          <w:u w:val="single"/>
          <w:shd w:val="clear" w:color="auto" w:fill="auto"/>
          <w:lang w:val="en-US" w:eastAsia="zh-CN"/>
        </w:rPr>
        <w:t xml:space="preserve">           </w:t>
      </w:r>
      <w:r>
        <w:rPr>
          <w:rFonts w:hint="eastAsia" w:ascii="宋体" w:hAnsi="宋体" w:eastAsia="宋体" w:cs="Times New Roman"/>
          <w:color w:val="auto"/>
          <w:sz w:val="24"/>
          <w:szCs w:val="24"/>
          <w:highlight w:val="none"/>
          <w:shd w:val="clear" w:color="auto" w:fill="auto"/>
        </w:rPr>
        <w:t xml:space="preserve">）采购，根据《关于简化政府采购供应商资格审查有关事项的通知》（连财购〔2023〕4号）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《关于做好2023年度政府采购领域优化营商环境有关工作的通知》（连财购〔2023〕9号）</w:t>
      </w:r>
      <w:r>
        <w:rPr>
          <w:rFonts w:hint="eastAsia" w:ascii="宋体" w:hAnsi="宋体" w:eastAsia="宋体" w:cs="Times New Roman"/>
          <w:color w:val="auto"/>
          <w:sz w:val="24"/>
          <w:szCs w:val="24"/>
          <w:highlight w:val="none"/>
          <w:shd w:val="clear" w:color="auto" w:fill="auto"/>
          <w:lang w:eastAsia="zh-CN"/>
        </w:rPr>
        <w:t xml:space="preserve">，</w:t>
      </w:r>
      <w:r>
        <w:rPr>
          <w:rFonts w:hint="eastAsia" w:ascii="宋体" w:hAnsi="宋体" w:eastAsia="宋体" w:cs="Times New Roman"/>
          <w:color w:val="auto"/>
          <w:sz w:val="24"/>
          <w:szCs w:val="24"/>
          <w:highlight w:val="none"/>
          <w:shd w:val="clear" w:color="auto" w:fill="auto"/>
        </w:rPr>
        <w:t xml:space="preserve">我方承诺具备《中华人民共和国政府采购法》第二十二条第（二）、第（四）项，《中华人民共和国政府采购法实施条例》第十七条第（二）项规定条件的，具体包括：</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（1）具有良好的商业信誉和健全的财务会计制度（财务状况报告）；</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（2）有依法缴纳税收和社会保障资金的良好记录。</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特此承诺</w:t>
      </w:r>
      <w:r/>
    </w:p>
    <w:p>
      <w:pPr>
        <w:ind w:firstLine="36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lang w:eastAsia="zh-CN"/>
        </w:rPr>
        <w:t xml:space="preserve">供应商</w:t>
      </w:r>
      <w:r>
        <w:rPr>
          <w:rFonts w:hint="eastAsia" w:ascii="宋体" w:hAnsi="宋体" w:eastAsia="宋体" w:cs="Times New Roman"/>
          <w:color w:val="auto"/>
          <w:sz w:val="24"/>
          <w:szCs w:val="24"/>
          <w:highlight w:val="none"/>
          <w:shd w:val="clear" w:color="auto" w:fill="auto"/>
        </w:rPr>
        <w:t xml:space="preserve">（盖章）：</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keepLines w:val="0"/>
        <w:keepNext w:val="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jc w:val="center"/>
        <w:pageBreakBefore w:val="0"/>
        <w:spacing w:line="360" w:lineRule="auto"/>
        <w:widowControl w:val="off"/>
        <w:rPr>
          <w:rFonts w:ascii="黑体" w:hAnsi="黑体" w:eastAsia="黑体"/>
          <w:iCs/>
          <w:color w:val="auto"/>
          <w:sz w:val="32"/>
          <w:szCs w:val="32"/>
          <w:highlight w:val="none"/>
          <w:u w:val="single"/>
          <w:shd w:val="clear" w:color="auto" w:fill="auto"/>
        </w:rPr>
      </w:pPr>
      <w:r>
        <w:rPr>
          <w:rFonts w:hint="eastAsia" w:ascii="宋体" w:hAnsi="宋体" w:cs="仿宋"/>
          <w:b/>
          <w:bCs/>
          <w:color w:val="auto"/>
          <w:sz w:val="32"/>
          <w:szCs w:val="32"/>
          <w:highlight w:val="none"/>
          <w:shd w:val="clear" w:color="auto" w:fill="auto"/>
        </w:rPr>
        <w:br w:type="page" w:clear="all"/>
      </w:r>
      <w:bookmarkStart w:id="283" w:name="_Toc25466"/>
      <w:r/>
      <w:bookmarkStart w:id="284" w:name="_Toc31871"/>
      <w:r/>
      <w:bookmarkStart w:id="285" w:name="_Toc29464"/>
      <w:r>
        <w:rPr>
          <w:rFonts w:hint="eastAsia" w:ascii="黑体" w:hAnsi="黑体" w:eastAsia="黑体"/>
          <w:iCs/>
          <w:color w:val="auto"/>
          <w:sz w:val="32"/>
          <w:szCs w:val="32"/>
          <w:highlight w:val="none"/>
          <w:u w:val="single"/>
          <w:shd w:val="clear" w:color="auto" w:fill="auto"/>
        </w:rPr>
        <w:t xml:space="preserve">十</w:t>
      </w:r>
      <w:r>
        <w:rPr>
          <w:rFonts w:hint="eastAsia" w:ascii="黑体" w:hAnsi="黑体" w:eastAsia="黑体"/>
          <w:iCs/>
          <w:color w:val="auto"/>
          <w:sz w:val="32"/>
          <w:szCs w:val="32"/>
          <w:highlight w:val="none"/>
          <w:u w:val="single"/>
          <w:shd w:val="clear" w:color="auto" w:fill="auto"/>
          <w:lang w:val="en-US" w:eastAsia="zh-CN"/>
        </w:rPr>
        <w:t xml:space="preserve">五</w:t>
      </w:r>
      <w:r>
        <w:rPr>
          <w:rFonts w:hint="eastAsia" w:ascii="黑体" w:hAnsi="黑体" w:eastAsia="黑体"/>
          <w:iCs/>
          <w:color w:val="auto"/>
          <w:sz w:val="32"/>
          <w:szCs w:val="32"/>
          <w:highlight w:val="none"/>
          <w:u w:val="single"/>
          <w:shd w:val="clear" w:color="auto" w:fill="auto"/>
        </w:rPr>
        <w:t xml:space="preserve">、项目需求响应方案</w:t>
      </w:r>
      <w:r/>
    </w:p>
    <w:p>
      <w:pPr>
        <w:pStyle w:val="838"/>
        <w:jc w:val="center"/>
        <w:pageBreakBefore w:val="0"/>
        <w:spacing w:line="360" w:lineRule="auto"/>
        <w:widowControl w:val="off"/>
        <w:rPr>
          <w:rFonts w:hint="eastAsia" w:ascii="宋体" w:hAnsi="宋体" w:cs="仿宋"/>
          <w:b/>
          <w:bCs/>
          <w:color w:val="auto"/>
          <w:sz w:val="24"/>
          <w:szCs w:val="24"/>
          <w:highlight w:val="none"/>
          <w:shd w:val="clear" w:color="auto" w:fill="auto"/>
        </w:rPr>
      </w:pPr>
      <w:r>
        <w:rPr>
          <w:rFonts w:hint="eastAsia" w:ascii="宋体" w:hAnsi="宋体" w:eastAsia="宋体"/>
          <w:color w:val="auto"/>
          <w:sz w:val="24"/>
          <w:szCs w:val="24"/>
          <w:highlight w:val="none"/>
          <w:shd w:val="clear" w:color="auto" w:fill="auto"/>
        </w:rPr>
        <w:t xml:space="preserve">格式自定</w:t>
      </w:r>
      <w:r/>
    </w:p>
    <w:p>
      <w:pPr>
        <w:pStyle w:val="973"/>
        <w:jc w:val="center"/>
        <w:pageBreakBefore w:val="0"/>
        <w:spacing w:before="0" w:after="0" w:line="360" w:lineRule="auto"/>
        <w:widowControl w:val="off"/>
        <w:tabs>
          <w:tab w:val="left" w:pos="1021" w:leader="none"/>
        </w:tabs>
        <w:rPr>
          <w:rFonts w:ascii="宋体" w:hAnsi="宋体"/>
          <w:b/>
          <w:bCs/>
          <w:color w:val="auto"/>
          <w:sz w:val="28"/>
          <w:highlight w:val="none"/>
          <w:shd w:val="clear" w:color="auto" w:fill="auto"/>
        </w:rPr>
      </w:pPr>
      <w:r>
        <w:rPr>
          <w:rFonts w:hint="eastAsia" w:ascii="宋体" w:hAnsi="宋体" w:cs="仿宋"/>
          <w:b w:val="0"/>
          <w:bCs w:val="0"/>
          <w:color w:val="auto"/>
          <w:sz w:val="32"/>
          <w:szCs w:val="32"/>
          <w:highlight w:val="none"/>
          <w:shd w:val="clear" w:color="auto" w:fill="auto"/>
        </w:rPr>
        <w:br w:type="page" w:clear="all"/>
      </w:r>
      <w:bookmarkStart w:id="286" w:name="_Toc4935"/>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十六、类似项目业绩一览表</w:t>
      </w:r>
      <w:bookmarkEnd w:id="283"/>
      <w:r/>
      <w:bookmarkEnd w:id="284"/>
      <w:r/>
      <w:bookmarkEnd w:id="285"/>
      <w:r/>
      <w:bookmarkEnd w:id="286"/>
      <w:r/>
      <w:r/>
    </w:p>
    <w:p>
      <w:pPr>
        <w:jc w:val="center"/>
        <w:rPr>
          <w:rFonts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类似项目业绩一览表</w:t>
      </w:r>
      <w:r/>
    </w:p>
    <w:tbl>
      <w:tblPr>
        <w:tblStyle w:val="720"/>
        <w:tblW w:w="89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2025"/>
      </w:tblGrid>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序号</w:t>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项目名称</w:t>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签订时间</w:t>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采购单位</w:t>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hint="eastAsia" w:ascii="宋体" w:hAnsi="宋体"/>
                <w:color w:val="auto"/>
                <w:sz w:val="28"/>
                <w:highlight w:val="none"/>
                <w:shd w:val="clear" w:color="auto" w:fill="auto"/>
              </w:rPr>
              <w:t xml:space="preserve">合同金额</w:t>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53"/>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r>
        <w:trPr>
          <w:jc w:val="center"/>
          <w:trHeight w:val="772"/>
        </w:trPr>
        <w:tc>
          <w:tcPr>
            <w:tcW w:w="1014"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439"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13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1358"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c>
          <w:tcPr>
            <w:tcW w:w="2025" w:type="dxa"/>
            <w:vAlign w:val="center"/>
            <w:textDirection w:val="lrTb"/>
            <w:noWrap w:val="false"/>
          </w:tcPr>
          <w:p>
            <w:pPr>
              <w:jc w:val="center"/>
              <w:spacing w:line="520" w:lineRule="exact"/>
              <w:rPr>
                <w:rFonts w:ascii="宋体" w:hAnsi="宋体"/>
                <w:color w:val="auto"/>
                <w:sz w:val="28"/>
                <w:highlight w:val="none"/>
                <w:shd w:val="clear" w:color="auto" w:fill="auto"/>
              </w:rPr>
            </w:pPr>
            <w:r>
              <w:rPr>
                <w:rFonts w:ascii="宋体" w:hAnsi="宋体"/>
                <w:color w:val="auto"/>
                <w:sz w:val="28"/>
                <w:highlight w:val="none"/>
                <w:shd w:val="clear" w:color="auto" w:fill="auto"/>
              </w:rPr>
            </w:r>
            <w:r/>
          </w:p>
        </w:tc>
      </w:tr>
    </w:tbl>
    <w:p>
      <w:pPr>
        <w:jc w:val="cente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spacing w:line="400" w:lineRule="exact"/>
        <w:rPr>
          <w:rFonts w:ascii="宋体" w:hAnsi="宋体"/>
          <w:b/>
          <w:color w:val="auto"/>
          <w:sz w:val="28"/>
          <w:szCs w:val="30"/>
          <w:highlight w:val="none"/>
          <w:shd w:val="clear" w:color="auto" w:fill="auto"/>
        </w:rPr>
      </w:pPr>
      <w:r>
        <w:rPr>
          <w:rFonts w:ascii="宋体" w:hAnsi="宋体"/>
          <w:b/>
          <w:color w:val="auto"/>
          <w:sz w:val="28"/>
          <w:szCs w:val="30"/>
          <w:highlight w:val="none"/>
          <w:shd w:val="clear" w:color="auto" w:fill="auto"/>
        </w:rPr>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lang w:eastAsia="zh-CN"/>
        </w:rPr>
        <w:t xml:space="preserve">供应商</w:t>
      </w:r>
      <w:r>
        <w:rPr>
          <w:rFonts w:hint="eastAsia" w:ascii="宋体" w:hAnsi="宋体"/>
          <w:bCs/>
          <w:color w:val="auto"/>
          <w:sz w:val="24"/>
          <w:highlight w:val="none"/>
          <w:shd w:val="clear" w:color="auto" w:fill="auto"/>
        </w:rPr>
        <w:t xml:space="preserve">（盖章）：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法定代表人或委托代理人（签字或盖章）：</w:t>
      </w:r>
      <w:r/>
    </w:p>
    <w:p>
      <w:pPr>
        <w:ind w:firstLine="480"/>
        <w:spacing w:line="360" w:lineRule="auto"/>
        <w:rPr>
          <w:rFonts w:hint="eastAsia" w:ascii="宋体" w:hAnsi="宋体"/>
          <w:bCs/>
          <w:color w:val="auto"/>
          <w:sz w:val="24"/>
          <w:highlight w:val="none"/>
          <w:shd w:val="clear" w:color="auto" w:fill="auto"/>
        </w:rPr>
      </w:pPr>
      <w:r>
        <w:rPr>
          <w:rFonts w:hint="eastAsia" w:ascii="宋体" w:hAnsi="宋体"/>
          <w:bCs/>
          <w:color w:val="auto"/>
          <w:sz w:val="24"/>
          <w:highlight w:val="none"/>
          <w:shd w:val="clear" w:color="auto" w:fill="auto"/>
        </w:rPr>
        <w:t xml:space="preserve">日期：    年     月     日</w:t>
      </w:r>
      <w:r/>
    </w:p>
    <w:p>
      <w:pPr>
        <w:ind w:firstLine="480"/>
        <w:spacing w:line="360" w:lineRule="auto"/>
        <w:rPr>
          <w:rFonts w:ascii="宋体" w:hAnsi="宋体"/>
          <w:bCs/>
          <w:color w:val="auto"/>
          <w:sz w:val="24"/>
          <w:highlight w:val="none"/>
          <w:shd w:val="clear" w:color="auto" w:fill="auto"/>
        </w:rPr>
      </w:pPr>
      <w:r>
        <w:rPr>
          <w:rFonts w:ascii="宋体" w:hAnsi="宋体"/>
          <w:bCs/>
          <w:color w:val="auto"/>
          <w:sz w:val="24"/>
          <w:highlight w:val="none"/>
          <w:shd w:val="clear" w:color="auto" w:fill="auto"/>
        </w:rPr>
      </w:r>
      <w:r/>
    </w:p>
    <w:p>
      <w:pPr>
        <w:pStyle w:val="973"/>
        <w:numPr>
          <w:ilvl w:val="0"/>
          <w:numId w:val="0"/>
        </w:numPr>
        <w:jc w:val="center"/>
        <w:pageBreakBefore w:val="0"/>
        <w:spacing w:before="0" w:after="0" w:line="360" w:lineRule="auto"/>
        <w:widowControl w:val="off"/>
        <w:rPr>
          <w:rFonts w:hAnsi="宋体"/>
          <w:color w:val="auto"/>
          <w:szCs w:val="21"/>
          <w:highlight w:val="none"/>
          <w:shd w:val="clear" w:color="auto" w:fill="auto"/>
        </w:rPr>
        <w:outlineLvl w:val="0"/>
      </w:pPr>
      <w:r>
        <w:rPr>
          <w:rFonts w:hint="eastAsia" w:ascii="宋体" w:hAnsi="宋体" w:cs="仿宋"/>
          <w:b w:val="0"/>
          <w:bCs w:val="0"/>
          <w:color w:val="auto"/>
          <w:sz w:val="32"/>
          <w:szCs w:val="32"/>
          <w:highlight w:val="none"/>
          <w:shd w:val="clear" w:color="auto" w:fill="auto"/>
        </w:rPr>
        <w:br w:type="page" w:clear="all"/>
      </w:r>
      <w:bookmarkStart w:id="287" w:name="_Toc9559"/>
      <w:r/>
      <w:bookmarkStart w:id="288" w:name="_Toc16041"/>
      <w:r/>
      <w:bookmarkStart w:id="289" w:name="_Toc25700"/>
      <w:r>
        <w:rPr>
          <w:rFonts w:hint="eastAsia" w:ascii="黑体" w:hAnsi="黑体" w:eastAsia="黑体" w:cs="Times New Roman"/>
          <w:b w:val="0"/>
          <w:bCs w:val="0"/>
          <w:i w:val="0"/>
          <w:iCs/>
          <w:color w:val="auto"/>
          <w:sz w:val="32"/>
          <w:szCs w:val="32"/>
          <w:highlight w:val="none"/>
          <w:u w:val="single"/>
          <w:shd w:val="clear" w:color="auto" w:fill="auto"/>
          <w:lang w:val="en-US" w:eastAsia="zh-CN" w:bidi="ar-SA"/>
        </w:rPr>
        <w:t xml:space="preserve">十七、项目团队人员一览表</w:t>
      </w:r>
      <w:bookmarkEnd w:id="287"/>
      <w:r/>
      <w:bookmarkEnd w:id="288"/>
      <w:r/>
      <w:bookmarkEnd w:id="289"/>
      <w:r/>
      <w:r/>
    </w:p>
    <w:p>
      <w:pPr>
        <w:jc w:val="center"/>
        <w:pageBreakBefore w:val="0"/>
        <w:spacing w:line="360" w:lineRule="auto"/>
        <w:widowControl w:val="off"/>
        <w:rPr>
          <w:rFonts w:hint="eastAsia" w:ascii="黑体" w:hAnsi="黑体" w:eastAsia="黑体" w:cs="宋体"/>
          <w:bCs/>
          <w:color w:val="auto"/>
          <w:sz w:val="36"/>
          <w:szCs w:val="28"/>
          <w:highlight w:val="none"/>
          <w:shd w:val="clear" w:color="auto" w:fill="auto"/>
        </w:rPr>
      </w:pPr>
      <w:r>
        <w:rPr>
          <w:rFonts w:hint="eastAsia" w:ascii="黑体" w:hAnsi="黑体" w:eastAsia="黑体" w:cs="宋体"/>
          <w:bCs/>
          <w:color w:val="auto"/>
          <w:sz w:val="36"/>
          <w:szCs w:val="28"/>
          <w:highlight w:val="none"/>
          <w:shd w:val="clear" w:color="auto" w:fill="auto"/>
        </w:rPr>
        <w:t xml:space="preserve">项目团队人员一览表</w:t>
      </w:r>
      <w:r/>
    </w:p>
    <w:tbl>
      <w:tblPr>
        <w:tblStyle w:val="720"/>
        <w:tblpPr w:horzAnchor="margin" w:tblpX="64" w:vertAnchor="text" w:tblpY="74" w:leftFromText="180" w:topFromText="0" w:rightFromText="180" w:bottomFromText="0"/>
        <w:tblW w:w="883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299"/>
        <w:gridCol w:w="1905"/>
        <w:gridCol w:w="1127"/>
        <w:gridCol w:w="896"/>
        <w:gridCol w:w="896"/>
        <w:gridCol w:w="2710"/>
      </w:tblGrid>
      <w:tr>
        <w:trPr>
          <w:trHeight w:val="930"/>
        </w:trPr>
        <w:tc>
          <w:tcPr>
            <w:tcW w:w="1299"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姓  名</w:t>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本项目拟任</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  务</w:t>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技术</w:t>
            </w:r>
            <w:r/>
          </w:p>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职称</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年龄</w:t>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学历</w:t>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highlight w:val="none"/>
                <w:shd w:val="clear" w:color="auto" w:fill="auto"/>
              </w:rPr>
            </w:pPr>
            <w:r>
              <w:rPr>
                <w:rFonts w:hint="eastAsia" w:ascii="宋体" w:hAnsi="宋体"/>
                <w:color w:val="auto"/>
                <w:highlight w:val="none"/>
                <w:shd w:val="clear" w:color="auto" w:fill="auto"/>
              </w:rPr>
              <w:t xml:space="preserve">主要资历及担任过的职务</w:t>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r>
        <w:trPr>
          <w:trHeight w:val="729"/>
        </w:trPr>
        <w:tc>
          <w:tcPr>
            <w:tcW w:w="1299"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905"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1127"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896"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c>
          <w:tcPr>
            <w:tcW w:w="2710" w:type="dxa"/>
            <w:vAlign w:val="center"/>
            <w:textDirection w:val="lrTb"/>
            <w:noWrap w:val="false"/>
          </w:tcPr>
          <w:p>
            <w:pPr>
              <w:jc w:val="center"/>
              <w:pageBreakBefore w:val="0"/>
              <w:spacing w:line="360" w:lineRule="auto"/>
              <w:widowControl w:val="off"/>
              <w:rPr>
                <w:rFonts w:hint="eastAsia" w:ascii="宋体" w:hAnsi="宋体"/>
                <w:color w:val="auto"/>
                <w:sz w:val="28"/>
                <w:highlight w:val="none"/>
                <w:shd w:val="clear" w:color="auto" w:fill="auto"/>
              </w:rPr>
            </w:pPr>
            <w:r>
              <w:rPr>
                <w:rFonts w:hint="eastAsia" w:ascii="宋体" w:hAnsi="宋体"/>
                <w:color w:val="auto"/>
                <w:sz w:val="28"/>
                <w:highlight w:val="none"/>
                <w:shd w:val="clear" w:color="auto" w:fill="auto"/>
              </w:rPr>
            </w:r>
            <w:r/>
          </w:p>
        </w:tc>
      </w:tr>
    </w:tbl>
    <w:p>
      <w:pPr>
        <w:jc w:val="both"/>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jc w:val="center"/>
        <w:pageBreakBefore w:val="0"/>
        <w:spacing w:line="360" w:lineRule="auto"/>
        <w:widowControl w:val="off"/>
        <w:rPr>
          <w:rFonts w:hint="eastAsia" w:ascii="宋体" w:hAnsi="宋体"/>
          <w:b/>
          <w:color w:val="auto"/>
          <w:sz w:val="28"/>
          <w:szCs w:val="30"/>
          <w:highlight w:val="none"/>
          <w:shd w:val="clear" w:color="auto" w:fill="auto"/>
        </w:rPr>
      </w:pPr>
      <w:r>
        <w:rPr>
          <w:rFonts w:hint="eastAsia" w:ascii="宋体" w:hAnsi="宋体"/>
          <w:b/>
          <w:color w:val="auto"/>
          <w:sz w:val="28"/>
          <w:szCs w:val="30"/>
          <w:highlight w:val="none"/>
          <w:shd w:val="clear" w:color="auto" w:fill="auto"/>
        </w:rPr>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cs="Times New Roman"/>
          <w:color w:val="auto"/>
          <w:sz w:val="24"/>
          <w:szCs w:val="24"/>
          <w:highlight w:val="none"/>
          <w:shd w:val="clear" w:color="auto" w:fill="auto"/>
          <w:lang w:eastAsia="zh-CN"/>
        </w:rPr>
        <w:t xml:space="preserve">供应商</w:t>
      </w:r>
      <w:r>
        <w:rPr>
          <w:rFonts w:hint="eastAsia" w:ascii="宋体" w:hAnsi="宋体" w:eastAsia="宋体" w:cs="Times New Roman"/>
          <w:color w:val="auto"/>
          <w:sz w:val="24"/>
          <w:szCs w:val="24"/>
          <w:highlight w:val="none"/>
          <w:shd w:val="clear" w:color="auto" w:fill="auto"/>
        </w:rPr>
        <w:t xml:space="preserve">（盖章）：</w:t>
      </w:r>
      <w:r/>
    </w:p>
    <w:p>
      <w:pPr>
        <w:ind w:firstLine="480"/>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法定代表人或委托代理人（签字或盖章）：</w:t>
      </w:r>
      <w:r/>
    </w:p>
    <w:p>
      <w:pPr>
        <w:ind w:firstLine="480"/>
        <w:jc w:val="both"/>
        <w:pageBreakBefore w:val="0"/>
        <w:spacing w:line="360" w:lineRule="auto"/>
        <w:widowControl w:val="off"/>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日期：    年     月     日</w:t>
      </w:r>
      <w:r/>
    </w:p>
    <w:p>
      <w:pPr>
        <w:ind w:firstLine="643"/>
        <w:jc w:val="center"/>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br w:type="page" w:clear="all"/>
      </w:r>
      <w:r/>
    </w:p>
    <w:p>
      <w:pPr>
        <w:jc w:val="both"/>
        <w:pageBreakBefore w:val="0"/>
        <w:spacing w:line="360" w:lineRule="auto"/>
        <w:widowControl w:val="off"/>
        <w:rPr>
          <w:rFonts w:hint="eastAsia"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r>
      <w:r/>
    </w:p>
    <w:p>
      <w:pPr>
        <w:ind w:firstLine="643"/>
        <w:jc w:val="center"/>
        <w:pageBreakBefore w:val="0"/>
        <w:spacing w:line="360" w:lineRule="auto"/>
        <w:widowControl w:val="off"/>
        <w:rPr>
          <w:rFonts w:ascii="宋体" w:hAnsi="宋体" w:cs="仿宋"/>
          <w:b/>
          <w:bCs/>
          <w:color w:val="auto"/>
          <w:sz w:val="32"/>
          <w:szCs w:val="32"/>
          <w:highlight w:val="none"/>
          <w:shd w:val="clear" w:color="auto" w:fill="auto"/>
        </w:rPr>
      </w:pPr>
      <w:r>
        <w:rPr>
          <w:rFonts w:hint="eastAsia" w:ascii="宋体" w:hAnsi="宋体" w:cs="仿宋"/>
          <w:b/>
          <w:bCs/>
          <w:color w:val="auto"/>
          <w:sz w:val="32"/>
          <w:szCs w:val="32"/>
          <w:highlight w:val="none"/>
          <w:shd w:val="clear" w:color="auto" w:fill="auto"/>
        </w:rPr>
        <w:t xml:space="preserve">质疑函范本</w:t>
      </w:r>
      <w:r/>
    </w:p>
    <w:p>
      <w:pPr>
        <w:spacing w:before="290"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一、质疑供应商基本信息</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质疑供应商：</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联系人：</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授权代表：</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联系电话：</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地址：</w:t>
      </w:r>
      <w:r>
        <w:rPr>
          <w:rFonts w:ascii="宋体" w:hAnsi="宋体" w:cs="仿宋"/>
          <w:color w:val="auto"/>
          <w:sz w:val="24"/>
          <w:szCs w:val="24"/>
          <w:highlight w:val="none"/>
          <w:shd w:val="clear" w:color="auto" w:fill="auto"/>
        </w:rPr>
        <w:t xml:space="preserve"> </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邮编：</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二、质疑项目基本情况</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质疑项目的编号：</w:t>
      </w:r>
      <w:r>
        <w:rPr>
          <w:rFonts w:hint="eastAsia" w:ascii="宋体" w:hAnsi="宋体" w:cs="仿宋"/>
          <w:color w:val="auto"/>
          <w:sz w:val="24"/>
          <w:szCs w:val="24"/>
          <w:highlight w:val="none"/>
          <w:u w:val="single"/>
          <w:shd w:val="clear" w:color="auto" w:fill="auto"/>
        </w:rPr>
        <w:t xml:space="preserve">                         </w:t>
      </w:r>
      <w:r>
        <w:rPr>
          <w:rFonts w:hint="eastAsia" w:ascii="宋体" w:hAnsi="宋体" w:cs="仿宋"/>
          <w:color w:val="auto"/>
          <w:sz w:val="24"/>
          <w:szCs w:val="24"/>
          <w:highlight w:val="none"/>
          <w:shd w:val="clear" w:color="auto" w:fill="auto"/>
        </w:rPr>
        <w:t xml:space="preserve">包号：</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采购人名称：</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采购文件获取日期：</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三、质疑事项具体内容</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质疑事项1：</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事实依据：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法律依据：</w:t>
      </w: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u w:val="single"/>
          <w:shd w:val="clear" w:color="auto" w:fill="auto"/>
        </w:rPr>
        <w:t xml:space="preserve">                                                                           </w:t>
      </w:r>
      <w:r/>
    </w:p>
    <w:p>
      <w:pPr>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质疑事项2</w:t>
      </w:r>
      <w:r/>
    </w:p>
    <w:p>
      <w:pPr>
        <w:keepLines w:val="0"/>
        <w:keepNext w:val="0"/>
        <w:pageBreakBefore w:val="0"/>
        <w:spacing w:line="360" w:lineRule="auto"/>
        <w:rPr>
          <w:rFonts w:ascii="宋体" w:hAnsi="宋体" w:cs="仿宋"/>
          <w:color w:val="auto"/>
          <w:sz w:val="24"/>
          <w:szCs w:val="24"/>
          <w:highlight w:val="none"/>
          <w:shd w:val="clear" w:color="auto" w:fill="auto"/>
        </w:rPr>
      </w:pPr>
      <w:r>
        <w:rPr>
          <w:rFonts w:hint="eastAsia" w:ascii="宋体" w:hAnsi="宋体" w:cs="仿宋"/>
          <w:color w:val="auto"/>
          <w:sz w:val="24"/>
          <w:szCs w:val="24"/>
          <w:highlight w:val="none"/>
          <w:shd w:val="clear" w:color="auto" w:fill="auto"/>
        </w:rPr>
        <w:t xml:space="preserve">……</w:t>
      </w:r>
      <w:r/>
    </w:p>
    <w:p>
      <w:pPr>
        <w:keepLines w:val="0"/>
        <w:keepNext w:val="0"/>
        <w:pageBreakBefore w:val="0"/>
        <w:spacing w:line="360" w:lineRule="auto"/>
        <w:rPr>
          <w:rFonts w:ascii="宋体" w:hAnsi="宋体" w:cs="仿宋"/>
          <w:bCs/>
          <w:color w:val="auto"/>
          <w:sz w:val="24"/>
          <w:szCs w:val="24"/>
          <w:highlight w:val="none"/>
          <w:shd w:val="clear" w:color="auto" w:fill="auto"/>
        </w:rPr>
      </w:pPr>
      <w:r>
        <w:rPr>
          <w:rFonts w:hint="eastAsia" w:ascii="宋体" w:hAnsi="宋体" w:cs="仿宋"/>
          <w:bCs/>
          <w:color w:val="auto"/>
          <w:sz w:val="24"/>
          <w:szCs w:val="24"/>
          <w:highlight w:val="none"/>
          <w:shd w:val="clear" w:color="auto" w:fill="auto"/>
        </w:rPr>
        <w:t xml:space="preserve">四、与质疑事项相关的质疑请求</w:t>
      </w:r>
      <w:r/>
    </w:p>
    <w:p>
      <w:pPr>
        <w:keepLines w:val="0"/>
        <w:keepNext w:val="0"/>
        <w:pageBreakBefore w:val="0"/>
        <w:spacing w:line="360" w:lineRule="auto"/>
        <w:rPr>
          <w:rFonts w:ascii="宋体" w:hAnsi="宋体" w:cs="仿宋"/>
          <w:color w:val="auto"/>
          <w:sz w:val="24"/>
          <w:szCs w:val="24"/>
          <w:highlight w:val="none"/>
          <w:u w:val="single"/>
          <w:shd w:val="clear" w:color="auto" w:fill="auto"/>
        </w:rPr>
      </w:pPr>
      <w:r>
        <w:rPr>
          <w:rFonts w:hint="eastAsia" w:ascii="宋体" w:hAnsi="宋体" w:cs="仿宋"/>
          <w:color w:val="auto"/>
          <w:sz w:val="24"/>
          <w:szCs w:val="24"/>
          <w:highlight w:val="none"/>
          <w:shd w:val="clear" w:color="auto" w:fill="auto"/>
        </w:rPr>
        <w:t xml:space="preserve">请求：</w:t>
      </w:r>
      <w:r>
        <w:rPr>
          <w:rFonts w:hint="eastAsia" w:ascii="宋体" w:hAnsi="宋体" w:cs="仿宋"/>
          <w:color w:val="auto"/>
          <w:sz w:val="24"/>
          <w:szCs w:val="24"/>
          <w:highlight w:val="none"/>
          <w:u w:val="single"/>
          <w:shd w:val="clear" w:color="auto" w:fill="auto"/>
        </w:rPr>
        <w:t xml:space="preserve">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签字(签章)：                   公章：                      </w:t>
      </w:r>
      <w:r/>
    </w:p>
    <w:p>
      <w:pPr>
        <w:keepLines w:val="0"/>
        <w:keepNext w:val="0"/>
        <w:pageBreakBefore w:val="0"/>
        <w:spacing w:line="360" w:lineRule="auto"/>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日期：    </w:t>
      </w:r>
      <w:r/>
    </w:p>
    <w:p>
      <w:pPr>
        <w:keepLines w:val="0"/>
        <w:keepNext w:val="0"/>
        <w:pageBreakBefore w:val="0"/>
        <w:spacing w:line="360" w:lineRule="auto"/>
        <w:rPr>
          <w:rFonts w:ascii="宋体" w:hAnsi="宋体"/>
          <w:b/>
          <w:color w:val="auto"/>
          <w:sz w:val="24"/>
          <w:szCs w:val="24"/>
          <w:highlight w:val="none"/>
          <w:shd w:val="clear" w:color="auto" w:fill="auto"/>
        </w:rPr>
      </w:pPr>
      <w:r>
        <w:rPr>
          <w:rFonts w:hint="eastAsia" w:ascii="宋体" w:hAnsi="宋体"/>
          <w:b/>
          <w:color w:val="auto"/>
          <w:sz w:val="24"/>
          <w:szCs w:val="24"/>
          <w:highlight w:val="none"/>
          <w:shd w:val="clear" w:color="auto" w:fill="auto"/>
        </w:rPr>
        <w:t xml:space="preserve">质疑函制作说明：</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1.供应商提出质疑时，应提交质疑函和必要的证明材料。</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shd w:val="clear" w:color="auto" w:fill="auto"/>
        </w:rPr>
        <w:t xml:space="preserve">供应商签署的授权委托书。授权委托书应载明代理人的姓名或者名称、代理事项、具体权限、期限和相关事项。</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3.质疑供应商若对项目的某一分包进行质疑，质疑函中应列明具体分包号。</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4.质疑函的质疑事项应具体、明确，并有必要的事实依据和法律依据。</w:t>
      </w:r>
      <w:r/>
    </w:p>
    <w:p>
      <w:pPr>
        <w:ind w:firstLine="480"/>
        <w:jc w:val="left"/>
        <w:keepLines w:val="0"/>
        <w:keepNext w:val="0"/>
        <w:pageBreakBefore w:val="0"/>
        <w:spacing w:line="360" w:lineRule="auto"/>
        <w:widowControl/>
        <w:rPr>
          <w:rFonts w:ascii="宋体" w:hAnsi="宋体"/>
          <w:color w:val="auto"/>
          <w:sz w:val="24"/>
          <w:szCs w:val="24"/>
          <w:highlight w:val="none"/>
          <w:shd w:val="clear" w:color="auto" w:fill="auto"/>
        </w:rPr>
      </w:pPr>
      <w:r>
        <w:rPr>
          <w:rFonts w:hint="eastAsia" w:ascii="宋体" w:hAnsi="宋体"/>
          <w:color w:val="auto"/>
          <w:sz w:val="24"/>
          <w:szCs w:val="24"/>
          <w:highlight w:val="none"/>
          <w:shd w:val="clear" w:color="auto" w:fill="auto"/>
        </w:rPr>
        <w:t xml:space="preserve">5.质疑函的质疑请求应与质疑事项相关。</w:t>
      </w:r>
      <w:r/>
    </w:p>
    <w:p>
      <w:pPr>
        <w:ind w:firstLine="480"/>
        <w:jc w:val="left"/>
        <w:keepLines w:val="0"/>
        <w:keepNext w:val="0"/>
        <w:pageBreakBefore w:val="0"/>
        <w:spacing w:line="360" w:lineRule="auto"/>
        <w:widowControl/>
        <w:rPr>
          <w:color w:val="auto"/>
          <w:sz w:val="24"/>
          <w:szCs w:val="24"/>
          <w:highlight w:val="none"/>
          <w:shd w:val="clear" w:color="auto" w:fill="auto"/>
        </w:rPr>
      </w:pPr>
      <w:r>
        <w:rPr>
          <w:rFonts w:hint="eastAsia" w:ascii="宋体" w:hAnsi="宋体" w:eastAsia="宋体" w:cs="Times New Roman"/>
          <w:b/>
          <w:color w:val="auto"/>
          <w:sz w:val="24"/>
          <w:szCs w:val="24"/>
          <w:highlight w:val="none"/>
          <w:shd w:val="clear" w:color="auto" w:fill="auto"/>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400" w:lineRule="exact"/>
        <w:widowControl/>
        <w:rPr>
          <w:rFonts w:ascii="宋体" w:hAnsi="宋体"/>
          <w:color w:val="auto"/>
          <w:sz w:val="24"/>
          <w:szCs w:val="24"/>
          <w:highlight w:val="none"/>
          <w:shd w:val="clear" w:color="auto" w:fill="auto"/>
        </w:rPr>
      </w:pPr>
      <w:r>
        <w:rPr>
          <w:rFonts w:ascii="宋体" w:hAnsi="宋体"/>
          <w:color w:val="auto"/>
          <w:sz w:val="24"/>
          <w:szCs w:val="24"/>
          <w:highlight w:val="none"/>
          <w:shd w:val="clear" w:color="auto" w:fill="auto"/>
        </w:rPr>
      </w:r>
      <w:r/>
    </w:p>
    <w:p>
      <w:pPr>
        <w:pStyle w:val="773"/>
        <w:ind w:left="0" w:right="0"/>
        <w:jc w:val="center"/>
        <w:keepLines w:val="0"/>
        <w:keepNext w:val="0"/>
        <w:spacing w:before="15" w:beforeAutospacing="0" w:after="15" w:afterAutospacing="0"/>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olor w:val="auto"/>
          <w:sz w:val="24"/>
          <w:szCs w:val="24"/>
          <w:highlight w:val="none"/>
          <w:shd w:val="clear" w:color="auto" w:fill="auto"/>
        </w:rPr>
        <w:br w:type="page" w:clear="all"/>
      </w:r>
      <w:r>
        <w:rPr>
          <w:rFonts w:hint="eastAsia" w:ascii="宋体" w:hAnsi="宋体" w:eastAsia="宋体" w:cs="宋体"/>
          <w:b/>
          <w:bCs/>
          <w:color w:val="auto"/>
          <w:sz w:val="30"/>
          <w:szCs w:val="30"/>
          <w:highlight w:val="none"/>
          <w:shd w:val="clear" w:color="auto" w:fill="ffffff"/>
        </w:rPr>
        <w:t xml:space="preserve">关于符合本国产品标准的声明函</w:t>
      </w:r>
      <w:r/>
    </w:p>
    <w:p>
      <w:pPr>
        <w:pStyle w:val="773"/>
        <w:ind w:left="0" w:firstLine="420"/>
        <w:keepLines w:val="0"/>
        <w:keepNext w:val="0"/>
        <w:spacing w:before="15" w:beforeAutospacing="0" w:after="15" w:afterAutospacing="0"/>
        <w:shd w:val="clear" w:color="auto" w:fill="ffffff"/>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olor w:val="auto"/>
          <w:highlight w:val="none"/>
          <w:shd w:val="clear" w:color="auto" w:fill="ffffff"/>
          <w:lang w:eastAsia="zh-CN"/>
        </w:rPr>
        <w:t xml:space="preserve"> </w:t>
      </w:r>
      <w:r/>
    </w:p>
    <w:p>
      <w:pPr>
        <w:pStyle w:val="773"/>
        <w:ind w:left="0" w:firstLine="420"/>
        <w:keepLines w:val="0"/>
        <w:keepNext w:val="0"/>
        <w:spacing w:before="0" w:beforeAutospacing="0" w:after="0" w:afterAutospacing="0" w:line="360" w:lineRule="auto"/>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3"/>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773"/>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在中国境内完成。</w:t>
      </w:r>
      <w:r/>
    </w:p>
    <w:p>
      <w:pPr>
        <w:pStyle w:val="773"/>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w:t>
      </w:r>
      <w:r/>
    </w:p>
    <w:p>
      <w:pPr>
        <w:pStyle w:val="773"/>
        <w:ind w:left="0" w:firstLine="420"/>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773"/>
        <w:keepLines w:val="0"/>
        <w:keepNext w:val="0"/>
        <w:spacing w:before="30" w:beforeAutospacing="0" w:after="30" w:afterAutospacing="0" w:line="0" w:lineRule="atLeast"/>
        <w:shd w:val="clear" w:color="auto" w:fill="ffffff"/>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olor w:val="auto"/>
          <w:highlight w:val="none"/>
          <w:shd w:val="clear" w:color="auto" w:fill="ffffff"/>
          <w:lang w:eastAsia="zh-CN"/>
        </w:rPr>
        <w:t xml:space="preserve"> </w:t>
      </w:r>
      <w:r/>
    </w:p>
    <w:p>
      <w:pPr>
        <w:pStyle w:val="773"/>
        <w:jc w:val="right"/>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公司（单位）名称（加盖CA电子公章）：</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w:t>
      </w:r>
      <w:r/>
    </w:p>
    <w:p>
      <w:pPr>
        <w:pStyle w:val="773"/>
        <w:jc w:val="center"/>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日期：</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年</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月</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日</w:t>
      </w:r>
      <w:r>
        <w:rPr>
          <w:rFonts w:hint="eastAsia" w:ascii="宋体" w:hAnsi="宋体" w:eastAsia="宋体" w:cs="宋体"/>
          <w:color w:val="auto"/>
          <w:sz w:val="24"/>
          <w:szCs w:val="24"/>
          <w:highlight w:val="none"/>
          <w:shd w:val="clear" w:color="auto" w:fill="ffffff"/>
          <w:lang w:eastAsia="zh-CN"/>
        </w:rPr>
        <w:t xml:space="preserve">        </w:t>
      </w:r>
      <w:r>
        <w:rPr>
          <w:rFonts w:hint="eastAsia" w:ascii="宋体" w:hAnsi="宋体" w:eastAsia="宋体" w:cs="宋体"/>
          <w:color w:val="auto"/>
          <w:sz w:val="24"/>
          <w:szCs w:val="24"/>
          <w:highlight w:val="none"/>
          <w:shd w:val="clear" w:color="auto" w:fill="ffffff"/>
        </w:rPr>
        <w:t xml:space="preserve"> </w:t>
      </w:r>
      <w:r/>
    </w:p>
    <w:p>
      <w:pPr>
        <w:pStyle w:val="773"/>
        <w:keepLines w:val="0"/>
        <w:keepNext w:val="0"/>
        <w:spacing w:before="30" w:beforeAutospacing="0" w:after="30" w:afterAutospacing="0" w:line="0" w:lineRule="atLeast"/>
        <w:shd w:val="clear" w:color="auto" w:fill="ffffff"/>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olor w:val="auto"/>
          <w:highlight w:val="none"/>
          <w:shd w:val="clear" w:color="auto" w:fill="ffffff"/>
          <w:lang w:eastAsia="zh-CN"/>
        </w:rPr>
        <w:t xml:space="preserve"> </w:t>
      </w:r>
      <w:r/>
    </w:p>
    <w:p>
      <w:pPr>
        <w:pStyle w:val="773"/>
        <w:keepLines w:val="0"/>
        <w:keepNext w:val="0"/>
        <w:spacing w:before="30" w:beforeAutospacing="0" w:after="30" w:afterAutospacing="0" w:line="0" w:lineRule="atLeast"/>
        <w:shd w:val="clear" w:color="auto" w:fill="ffffff"/>
        <w:widowControl/>
        <w:rPr>
          <w:rFonts w:hint="eastAsia" w:eastAsia="宋体"/>
          <w:color w:val="auto"/>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olor w:val="auto"/>
          <w:highlight w:val="none"/>
          <w:shd w:val="clear" w:color="auto" w:fill="ffffff"/>
          <w:lang w:eastAsia="zh-CN"/>
        </w:rPr>
        <w:t xml:space="preserve"> </w:t>
      </w:r>
      <w:r/>
    </w:p>
    <w:p>
      <w:pPr>
        <w:pStyle w:val="773"/>
        <w:keepLines w:val="0"/>
        <w:keepNext w:val="0"/>
        <w:spacing w:before="30" w:beforeAutospacing="0" w:after="30" w:afterAutospacing="0" w:line="0" w:lineRule="atLeast"/>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_________________</w:t>
      </w:r>
      <w:r/>
    </w:p>
    <w:p>
      <w:pPr>
        <w:pStyle w:val="773"/>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1.产品如有型号，请在“产品名称”栏一并填写。</w:t>
      </w:r>
      <w:r/>
    </w:p>
    <w:p>
      <w:pPr>
        <w:pStyle w:val="773"/>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773"/>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773"/>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4.该产品的关键组件要求实施前，“关键组件”栏可不填，下同。</w:t>
      </w:r>
      <w:r/>
    </w:p>
    <w:p>
      <w:pPr>
        <w:pStyle w:val="773"/>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5.该产品的关键工序要求实施前，“关键工序”栏可不填，下同。</w:t>
      </w:r>
      <w:r/>
    </w:p>
    <w:p>
      <w:pPr>
        <w:pStyle w:val="773"/>
        <w:keepLines w:val="0"/>
        <w:keepNext w:val="0"/>
        <w:spacing w:before="30" w:beforeAutospacing="0" w:after="30" w:afterAutospacing="0" w:line="360" w:lineRule="auto"/>
        <w:shd w:val="clear" w:color="auto" w:fill="ffffff"/>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4"/>
          <w:szCs w:val="24"/>
          <w:highlight w:val="none"/>
          <w:shd w:val="clear" w:color="auto" w:fill="ffffff"/>
        </w:rPr>
        <w:t xml:space="preserve">6.《声明函》中标注“</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u w:val="single"/>
          <w:shd w:val="clear" w:color="auto" w:fill="ffffff"/>
          <w:lang w:eastAsia="zh-CN"/>
        </w:rPr>
        <w:t xml:space="preserve"> </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”的地方无需填写。</w:t>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黑体_GBK">
    <w:panose1 w:val="020B0503020202020204"/>
  </w:font>
  <w:font w:name="微软雅黑">
    <w:panose1 w:val="020B0503020204020204"/>
  </w:font>
  <w:font w:name="Calibri">
    <w:panose1 w:val="020F0502020204030204"/>
  </w:font>
  <w:font w:name="MS Mincho">
    <w:panose1 w:val="02020603050405090304"/>
  </w:font>
  <w:font w:name="Tahoma">
    <w:panose1 w:val="020B0604030504040204"/>
  </w:font>
  <w:font w:name="PMingLiU">
    <w:panose1 w:val="02020500000000000000"/>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43"/>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1043"/>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1043"/>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1017"/>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43"/>
      </w:rPr>
      <w:framePr w:wrap="around" w:vAnchor="text" w:hAnchor="margin" w:xAlign="center" w:y="1"/>
    </w:pPr>
    <w:r>
      <w:fldChar w:fldCharType="begin"/>
    </w:r>
    <w:r>
      <w:rPr>
        <w:rStyle w:val="1043"/>
      </w:rPr>
      <w:instrText xml:space="preserve">PAGE  </w:instrText>
    </w:r>
    <w:r>
      <w:fldChar w:fldCharType="separate"/>
    </w:r>
    <w:r>
      <w:rPr>
        <w:rStyle w:val="1043"/>
      </w:rPr>
      <w:t xml:space="preserve">1</w:t>
    </w:r>
    <w:r>
      <w:fldChar w:fldCharType="end"/>
    </w:r>
    <w:r/>
  </w:p>
  <w:p>
    <w:pPr>
      <w:pStyle w:val="101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rPr>
        <w:rStyle w:val="1043"/>
        <w:rFonts w:hint="eastAsia" w:ascii="宋体" w:hAnsi="宋体" w:eastAsia="宋体" w:cs="宋体"/>
        <w:sz w:val="18"/>
        <w:szCs w:val="18"/>
      </w:rPr>
      <w:framePr w:wrap="around" w:vAnchor="text" w:hAnchor="margin" w:xAlign="center" w:y="1"/>
    </w:pPr>
    <w:r>
      <w:rPr>
        <w:rFonts w:hint="eastAsia" w:ascii="宋体" w:hAnsi="宋体" w:eastAsia="宋体" w:cs="宋体"/>
        <w:sz w:val="18"/>
        <w:szCs w:val="18"/>
      </w:rPr>
      <w:fldChar w:fldCharType="begin"/>
    </w:r>
    <w:r>
      <w:rPr>
        <w:rStyle w:val="1043"/>
        <w:rFonts w:hint="eastAsia" w:ascii="宋体" w:hAnsi="宋体" w:eastAsia="宋体" w:cs="宋体"/>
        <w:sz w:val="18"/>
        <w:szCs w:val="18"/>
      </w:rPr>
      <w:instrText xml:space="preserve">PAGE  </w:instrText>
    </w:r>
    <w:r>
      <w:rPr>
        <w:rFonts w:hint="eastAsia" w:ascii="宋体" w:hAnsi="宋体" w:eastAsia="宋体" w:cs="宋体"/>
        <w:sz w:val="18"/>
        <w:szCs w:val="18"/>
      </w:rPr>
      <w:fldChar w:fldCharType="separate"/>
    </w:r>
    <w:r>
      <w:rPr>
        <w:rStyle w:val="1043"/>
        <w:rFonts w:hint="eastAsia" w:ascii="宋体" w:hAnsi="宋体" w:eastAsia="宋体" w:cs="宋体"/>
        <w:sz w:val="18"/>
        <w:szCs w:val="18"/>
      </w:rPr>
      <w:t xml:space="preserve">３５</w:t>
    </w:r>
    <w:r>
      <w:rPr>
        <w:rFonts w:hint="eastAsia" w:ascii="宋体" w:hAnsi="宋体" w:eastAsia="宋体" w:cs="宋体"/>
        <w:sz w:val="18"/>
        <w:szCs w:val="18"/>
      </w:rPr>
      <w:fldChar w:fldCharType="end"/>
    </w:r>
    <w:r/>
  </w:p>
  <w:p>
    <w:pPr>
      <w:pStyle w:val="1017"/>
      <w:jc w:val="center"/>
      <w:rPr>
        <w:rFonts w:hint="eastAsia" w:eastAsia="宋体"/>
        <w:b/>
        <w:i/>
        <w:lang w:val="en-US" w:eastAsia="zh-CN"/>
      </w:rPr>
    </w:pPr>
    <w:r>
      <w:rPr>
        <w:b/>
        <w:i/>
        <w:sz w:val="20"/>
      </w:rPr>
      <w:t xml:space="preserve"> </w:t>
    </w:r>
    <w:r>
      <w:rPr>
        <w:rFonts w:hint="eastAsia"/>
        <w:b/>
        <w:i/>
        <w:sz w:val="20"/>
        <w:lang w:val="en-US" w:eastAsia="zh-CN"/>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048"/>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83"/>
      <w:isLgl w:val="false"/>
      <w:suff w:val="nothing"/>
      <w:lvlText w:val=""/>
      <w:lvlJc w:val="left"/>
      <w:pPr>
        <w:ind w:left="0" w:firstLine="0"/>
      </w:pPr>
      <w:rPr>
        <w:rFonts w:hint="eastAsia"/>
      </w:rPr>
    </w:lvl>
    <w:lvl w:ilvl="6">
      <w:start w:val="1"/>
      <w:numFmt w:val="decimal"/>
      <w:pStyle w:val="985"/>
      <w:isLgl w:val="false"/>
      <w:suff w:val="nothing"/>
      <w:lvlText w:val=""/>
      <w:lvlJc w:val="left"/>
      <w:pPr>
        <w:ind w:left="0" w:firstLine="0"/>
      </w:pPr>
      <w:rPr>
        <w:rFonts w:hint="eastAsia"/>
      </w:rPr>
    </w:lvl>
    <w:lvl w:ilvl="7">
      <w:start w:val="1"/>
      <w:numFmt w:val="decimal"/>
      <w:pStyle w:val="987"/>
      <w:isLgl w:val="false"/>
      <w:suff w:val="nothing"/>
      <w:lvlText w:val=""/>
      <w:lvlJc w:val="left"/>
      <w:pPr>
        <w:ind w:left="0" w:firstLine="0"/>
      </w:pPr>
      <w:rPr>
        <w:rFonts w:hint="eastAsia"/>
      </w:rPr>
    </w:lvl>
    <w:lvl w:ilvl="8">
      <w:start w:val="1"/>
      <w:numFmt w:val="decimal"/>
      <w:pStyle w:val="989"/>
      <w:isLgl w:val="false"/>
      <w:suff w:val="nothing"/>
      <w:lvlText w:val=""/>
      <w:lvlJc w:val="left"/>
      <w:pPr>
        <w:ind w:left="0" w:firstLine="0"/>
      </w:pPr>
      <w:rPr>
        <w:rFonts w:hint="eastAsia"/>
      </w:rPr>
    </w:lvl>
  </w:abstractNum>
  <w:abstractNum w:abstractNumId="6">
    <w:multiLevelType w:val="hybridMultilevel"/>
    <w:lvl w:ilvl="0">
      <w:start w:val="1"/>
      <w:numFmt w:val="upperLetter"/>
      <w:pStyle w:val="105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4"/>
  </w:num>
  <w:num w:numId="3">
    <w:abstractNumId w:val="6"/>
  </w:num>
  <w:num w:numId="4">
    <w:abstractNumId w:val="2"/>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9" w:default="1">
    <w:name w:val="Normal"/>
    <w:link w:val="110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0">
    <w:name w:val="Heading 1"/>
    <w:basedOn w:val="709"/>
    <w:next w:val="709"/>
    <w:uiPriority w:val="9"/>
    <w:qFormat/>
    <w:pPr>
      <w:keepLines/>
      <w:keepNext/>
      <w:spacing w:before="480" w:after="200"/>
      <w:outlineLvl w:val="0"/>
    </w:pPr>
    <w:rPr>
      <w:rFonts w:ascii="Arial" w:hAnsi="Arial" w:eastAsia="Arial" w:cs="Arial"/>
      <w:sz w:val="40"/>
      <w:szCs w:val="40"/>
    </w:rPr>
  </w:style>
  <w:style w:type="paragraph" w:styleId="711">
    <w:name w:val="Heading 2"/>
    <w:basedOn w:val="709"/>
    <w:next w:val="709"/>
    <w:uiPriority w:val="9"/>
    <w:unhideWhenUsed/>
    <w:qFormat/>
    <w:pPr>
      <w:keepLines/>
      <w:keepNext/>
      <w:spacing w:before="360" w:after="200"/>
      <w:outlineLvl w:val="1"/>
    </w:pPr>
    <w:rPr>
      <w:rFonts w:ascii="Arial" w:hAnsi="Arial" w:eastAsia="Arial" w:cs="Arial"/>
      <w:sz w:val="34"/>
    </w:rPr>
  </w:style>
  <w:style w:type="paragraph" w:styleId="712">
    <w:name w:val="Heading 3"/>
    <w:basedOn w:val="709"/>
    <w:next w:val="709"/>
    <w:uiPriority w:val="9"/>
    <w:unhideWhenUsed/>
    <w:qFormat/>
    <w:pPr>
      <w:keepLines/>
      <w:keepNext/>
      <w:spacing w:before="320" w:after="200"/>
      <w:outlineLvl w:val="2"/>
    </w:pPr>
    <w:rPr>
      <w:rFonts w:ascii="Arial" w:hAnsi="Arial" w:eastAsia="Arial" w:cs="Arial"/>
      <w:sz w:val="30"/>
      <w:szCs w:val="30"/>
    </w:rPr>
  </w:style>
  <w:style w:type="paragraph" w:styleId="713">
    <w:name w:val="Heading 4"/>
    <w:basedOn w:val="709"/>
    <w:next w:val="709"/>
    <w:uiPriority w:val="9"/>
    <w:unhideWhenUsed/>
    <w:qFormat/>
    <w:pPr>
      <w:keepLines/>
      <w:keepNext/>
      <w:spacing w:before="320" w:after="200"/>
      <w:outlineLvl w:val="3"/>
    </w:pPr>
    <w:rPr>
      <w:rFonts w:ascii="Arial" w:hAnsi="Arial" w:eastAsia="Arial" w:cs="Arial"/>
      <w:b/>
      <w:bCs/>
      <w:sz w:val="26"/>
      <w:szCs w:val="26"/>
    </w:rPr>
  </w:style>
  <w:style w:type="paragraph" w:styleId="714">
    <w:name w:val="Heading 5"/>
    <w:basedOn w:val="709"/>
    <w:next w:val="709"/>
    <w:uiPriority w:val="9"/>
    <w:unhideWhenUsed/>
    <w:qFormat/>
    <w:pPr>
      <w:keepLines/>
      <w:keepNext/>
      <w:spacing w:before="320" w:after="200"/>
      <w:outlineLvl w:val="4"/>
    </w:pPr>
    <w:rPr>
      <w:rFonts w:ascii="Arial" w:hAnsi="Arial" w:eastAsia="Arial" w:cs="Arial"/>
      <w:b/>
      <w:bCs/>
      <w:sz w:val="24"/>
      <w:szCs w:val="24"/>
    </w:rPr>
  </w:style>
  <w:style w:type="paragraph" w:styleId="715">
    <w:name w:val="Heading 6"/>
    <w:basedOn w:val="709"/>
    <w:next w:val="709"/>
    <w:uiPriority w:val="9"/>
    <w:unhideWhenUsed/>
    <w:qFormat/>
    <w:pPr>
      <w:keepLines/>
      <w:keepNext/>
      <w:spacing w:before="320" w:after="200"/>
      <w:outlineLvl w:val="5"/>
    </w:pPr>
    <w:rPr>
      <w:rFonts w:ascii="Arial" w:hAnsi="Arial" w:eastAsia="Arial" w:cs="Arial"/>
      <w:b/>
      <w:bCs/>
      <w:sz w:val="22"/>
      <w:szCs w:val="22"/>
    </w:rPr>
  </w:style>
  <w:style w:type="paragraph" w:styleId="716">
    <w:name w:val="Heading 7"/>
    <w:basedOn w:val="709"/>
    <w:next w:val="709"/>
    <w:uiPriority w:val="9"/>
    <w:unhideWhenUsed/>
    <w:qFormat/>
    <w:pPr>
      <w:keepLines/>
      <w:keepNext/>
      <w:spacing w:before="320" w:after="200"/>
      <w:outlineLvl w:val="6"/>
    </w:pPr>
    <w:rPr>
      <w:rFonts w:ascii="Arial" w:hAnsi="Arial" w:eastAsia="Arial" w:cs="Arial"/>
      <w:b/>
      <w:bCs/>
      <w:i/>
      <w:iCs/>
      <w:sz w:val="22"/>
      <w:szCs w:val="22"/>
    </w:rPr>
  </w:style>
  <w:style w:type="paragraph" w:styleId="717">
    <w:name w:val="Heading 8"/>
    <w:basedOn w:val="709"/>
    <w:next w:val="709"/>
    <w:uiPriority w:val="9"/>
    <w:unhideWhenUsed/>
    <w:qFormat/>
    <w:pPr>
      <w:keepLines/>
      <w:keepNext/>
      <w:spacing w:before="320" w:after="200"/>
      <w:outlineLvl w:val="7"/>
    </w:pPr>
    <w:rPr>
      <w:rFonts w:ascii="Arial" w:hAnsi="Arial" w:eastAsia="Arial" w:cs="Arial"/>
      <w:i/>
      <w:iCs/>
      <w:sz w:val="22"/>
      <w:szCs w:val="22"/>
    </w:rPr>
  </w:style>
  <w:style w:type="paragraph" w:styleId="718">
    <w:name w:val="Heading 9"/>
    <w:basedOn w:val="709"/>
    <w:next w:val="709"/>
    <w:uiPriority w:val="9"/>
    <w:unhideWhenUsed/>
    <w:qFormat/>
    <w:pPr>
      <w:keepLines/>
      <w:keepNext/>
      <w:spacing w:before="320" w:after="200"/>
      <w:outlineLvl w:val="8"/>
    </w:pPr>
    <w:rPr>
      <w:rFonts w:ascii="Arial" w:hAnsi="Arial" w:eastAsia="Arial" w:cs="Arial"/>
      <w:i/>
      <w:iCs/>
      <w:sz w:val="21"/>
      <w:szCs w:val="21"/>
    </w:rPr>
  </w:style>
  <w:style w:type="character" w:styleId="719" w:default="1">
    <w:name w:val="Default Paragraph Font"/>
    <w:uiPriority w:val="1"/>
    <w:semiHidden/>
    <w:unhideWhenUsed/>
    <w:qFormat/>
  </w:style>
  <w:style w:type="table" w:styleId="720" w:default="1">
    <w:name w:val="Normal Table"/>
    <w:uiPriority w:val="99"/>
    <w:semiHidden/>
    <w:unhideWhenUsed/>
    <w:qFormat/>
    <w:tblPr>
      <w:tblCellMar>
        <w:left w:w="108" w:type="dxa"/>
        <w:top w:w="0" w:type="dxa"/>
        <w:right w:w="108" w:type="dxa"/>
        <w:bottom w:w="0" w:type="dxa"/>
      </w:tblCellMar>
    </w:tblPr>
  </w:style>
  <w:style w:type="paragraph" w:styleId="721">
    <w:name w:val="toc 7"/>
    <w:basedOn w:val="709"/>
    <w:next w:val="709"/>
    <w:uiPriority w:val="39"/>
    <w:unhideWhenUsed/>
    <w:qFormat/>
    <w:pPr>
      <w:ind w:left="1701" w:right="0" w:firstLine="0"/>
      <w:spacing w:after="57"/>
    </w:pPr>
  </w:style>
  <w:style w:type="paragraph" w:styleId="722">
    <w:name w:val="Caption"/>
    <w:basedOn w:val="709"/>
    <w:next w:val="70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annotation text"/>
    <w:basedOn w:val="709"/>
    <w:uiPriority w:val="99"/>
    <w:semiHidden/>
    <w:unhideWhenUsed/>
    <w:qFormat/>
    <w:pPr>
      <w:jc w:val="left"/>
    </w:pPr>
  </w:style>
  <w:style w:type="paragraph" w:styleId="724">
    <w:name w:val="toc 5"/>
    <w:basedOn w:val="709"/>
    <w:next w:val="709"/>
    <w:uiPriority w:val="39"/>
    <w:unhideWhenUsed/>
    <w:qFormat/>
    <w:pPr>
      <w:ind w:left="1134" w:right="0" w:firstLine="0"/>
      <w:spacing w:after="57"/>
    </w:pPr>
  </w:style>
  <w:style w:type="paragraph" w:styleId="725">
    <w:name w:val="toc 3"/>
    <w:basedOn w:val="709"/>
    <w:next w:val="709"/>
    <w:uiPriority w:val="39"/>
    <w:unhideWhenUsed/>
    <w:qFormat/>
    <w:pPr>
      <w:ind w:left="567" w:right="0" w:firstLine="0"/>
      <w:spacing w:after="57"/>
    </w:pPr>
  </w:style>
  <w:style w:type="paragraph" w:styleId="726">
    <w:name w:val="toc 8"/>
    <w:basedOn w:val="709"/>
    <w:next w:val="709"/>
    <w:uiPriority w:val="39"/>
    <w:unhideWhenUsed/>
    <w:qFormat/>
    <w:pPr>
      <w:ind w:left="1984" w:right="0" w:firstLine="0"/>
      <w:spacing w:after="57"/>
    </w:pPr>
  </w:style>
  <w:style w:type="paragraph" w:styleId="727">
    <w:name w:val="endnote text"/>
    <w:basedOn w:val="709"/>
    <w:uiPriority w:val="99"/>
    <w:semiHidden/>
    <w:unhideWhenUsed/>
    <w:qFormat/>
    <w:pPr>
      <w:spacing w:after="0" w:line="240" w:lineRule="auto"/>
    </w:pPr>
    <w:rPr>
      <w:sz w:val="20"/>
    </w:rPr>
  </w:style>
  <w:style w:type="paragraph" w:styleId="728">
    <w:name w:val="Footer"/>
    <w:basedOn w:val="709"/>
    <w:uiPriority w:val="99"/>
    <w:unhideWhenUsed/>
    <w:qFormat/>
    <w:pPr>
      <w:spacing w:after="0" w:line="240" w:lineRule="auto"/>
      <w:tabs>
        <w:tab w:val="center" w:pos="7143" w:leader="none"/>
        <w:tab w:val="right" w:pos="14287" w:leader="none"/>
      </w:tabs>
    </w:pPr>
  </w:style>
  <w:style w:type="paragraph" w:styleId="729">
    <w:name w:val="Header"/>
    <w:basedOn w:val="709"/>
    <w:uiPriority w:val="99"/>
    <w:unhideWhenUsed/>
    <w:qFormat/>
    <w:pPr>
      <w:spacing w:after="0" w:line="240" w:lineRule="auto"/>
      <w:tabs>
        <w:tab w:val="center" w:pos="7143" w:leader="none"/>
        <w:tab w:val="right" w:pos="14287" w:leader="none"/>
      </w:tabs>
    </w:pPr>
  </w:style>
  <w:style w:type="paragraph" w:styleId="730">
    <w:name w:val="toc 1"/>
    <w:basedOn w:val="709"/>
    <w:next w:val="709"/>
    <w:uiPriority w:val="39"/>
    <w:unhideWhenUsed/>
    <w:qFormat/>
    <w:pPr>
      <w:ind w:left="0" w:right="0" w:firstLine="0"/>
      <w:spacing w:after="57"/>
    </w:pPr>
  </w:style>
  <w:style w:type="paragraph" w:styleId="731">
    <w:name w:val="toc 4"/>
    <w:basedOn w:val="709"/>
    <w:next w:val="709"/>
    <w:uiPriority w:val="39"/>
    <w:unhideWhenUsed/>
    <w:qFormat/>
    <w:pPr>
      <w:ind w:left="850" w:right="0" w:firstLine="0"/>
      <w:spacing w:after="57"/>
    </w:pPr>
  </w:style>
  <w:style w:type="paragraph" w:styleId="732">
    <w:name w:val="Subtitle"/>
    <w:basedOn w:val="709"/>
    <w:next w:val="709"/>
    <w:uiPriority w:val="11"/>
    <w:qFormat/>
    <w:pPr>
      <w:spacing w:before="200" w:after="200"/>
    </w:pPr>
    <w:rPr>
      <w:sz w:val="24"/>
      <w:szCs w:val="24"/>
    </w:rPr>
  </w:style>
  <w:style w:type="paragraph" w:styleId="733">
    <w:name w:val="footnote text"/>
    <w:basedOn w:val="709"/>
    <w:uiPriority w:val="99"/>
    <w:semiHidden/>
    <w:unhideWhenUsed/>
    <w:qFormat/>
    <w:pPr>
      <w:spacing w:after="40" w:line="240" w:lineRule="auto"/>
    </w:pPr>
    <w:rPr>
      <w:sz w:val="18"/>
    </w:rPr>
  </w:style>
  <w:style w:type="paragraph" w:styleId="734">
    <w:name w:val="toc 6"/>
    <w:basedOn w:val="709"/>
    <w:next w:val="709"/>
    <w:uiPriority w:val="39"/>
    <w:unhideWhenUsed/>
    <w:qFormat/>
    <w:pPr>
      <w:ind w:left="1417" w:right="0" w:firstLine="0"/>
      <w:spacing w:after="57"/>
    </w:pPr>
  </w:style>
  <w:style w:type="paragraph" w:styleId="735">
    <w:name w:val="table of figures"/>
    <w:basedOn w:val="709"/>
    <w:next w:val="709"/>
    <w:uiPriority w:val="99"/>
    <w:unhideWhenUsed/>
    <w:qFormat/>
    <w:pPr>
      <w:spacing w:after="0" w:afterAutospacing="0"/>
    </w:pPr>
  </w:style>
  <w:style w:type="paragraph" w:styleId="736">
    <w:name w:val="toc 2"/>
    <w:basedOn w:val="709"/>
    <w:next w:val="709"/>
    <w:uiPriority w:val="39"/>
    <w:unhideWhenUsed/>
    <w:qFormat/>
    <w:pPr>
      <w:ind w:left="283" w:right="0" w:firstLine="0"/>
      <w:spacing w:after="57"/>
    </w:pPr>
  </w:style>
  <w:style w:type="paragraph" w:styleId="737">
    <w:name w:val="toc 9"/>
    <w:basedOn w:val="709"/>
    <w:next w:val="709"/>
    <w:uiPriority w:val="39"/>
    <w:unhideWhenUsed/>
    <w:qFormat/>
    <w:pPr>
      <w:ind w:left="2268" w:right="0" w:firstLine="0"/>
      <w:spacing w:after="57"/>
    </w:pPr>
  </w:style>
  <w:style w:type="paragraph" w:styleId="738">
    <w:name w:val="Title"/>
    <w:basedOn w:val="709"/>
    <w:next w:val="709"/>
    <w:uiPriority w:val="10"/>
    <w:qFormat/>
    <w:pPr>
      <w:contextualSpacing/>
      <w:spacing w:before="300" w:after="200"/>
    </w:pPr>
    <w:rPr>
      <w:sz w:val="48"/>
      <w:szCs w:val="48"/>
    </w:rPr>
  </w:style>
  <w:style w:type="table" w:styleId="73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endnote reference"/>
    <w:uiPriority w:val="99"/>
    <w:semiHidden/>
    <w:unhideWhenUsed/>
    <w:qFormat/>
    <w:rPr>
      <w:vertAlign w:val="superscript"/>
    </w:rPr>
  </w:style>
  <w:style w:type="character" w:styleId="741">
    <w:name w:val="Emphasis"/>
    <w:basedOn w:val="719"/>
    <w:uiPriority w:val="20"/>
    <w:qFormat/>
    <w:rPr>
      <w:i/>
    </w:rPr>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footnote reference"/>
    <w:uiPriority w:val="99"/>
    <w:unhideWhenUsed/>
    <w:qFormat/>
    <w:rPr>
      <w:vertAlign w:val="superscript"/>
    </w:rPr>
  </w:style>
  <w:style w:type="paragraph" w:styleId="744" w:customStyle="1">
    <w:name w:val="标题 112"/>
    <w:basedOn w:val="709"/>
    <w:next w:val="709"/>
    <w:uiPriority w:val="9"/>
    <w:qFormat/>
    <w:pPr>
      <w:keepLines/>
      <w:keepNext/>
      <w:spacing w:before="480" w:after="200"/>
      <w:outlineLvl w:val="0"/>
    </w:pPr>
    <w:rPr>
      <w:rFonts w:ascii="Arial" w:hAnsi="Arial" w:eastAsia="Arial" w:cs="Arial"/>
      <w:sz w:val="40"/>
      <w:szCs w:val="40"/>
    </w:rPr>
  </w:style>
  <w:style w:type="paragraph" w:styleId="745" w:customStyle="1">
    <w:name w:val="标题 212"/>
    <w:basedOn w:val="709"/>
    <w:next w:val="709"/>
    <w:uiPriority w:val="9"/>
    <w:unhideWhenUsed/>
    <w:qFormat/>
    <w:pPr>
      <w:keepLines/>
      <w:keepNext/>
      <w:spacing w:before="360" w:after="200"/>
      <w:outlineLvl w:val="1"/>
    </w:pPr>
    <w:rPr>
      <w:rFonts w:ascii="Arial" w:hAnsi="Arial" w:eastAsia="Arial" w:cs="Arial"/>
      <w:sz w:val="34"/>
    </w:rPr>
  </w:style>
  <w:style w:type="paragraph" w:styleId="746" w:customStyle="1">
    <w:name w:val="标题 313"/>
    <w:basedOn w:val="709"/>
    <w:next w:val="709"/>
    <w:uiPriority w:val="9"/>
    <w:unhideWhenUsed/>
    <w:qFormat/>
    <w:pPr>
      <w:keepLines/>
      <w:keepNext/>
      <w:spacing w:before="320" w:after="200"/>
      <w:outlineLvl w:val="2"/>
    </w:pPr>
    <w:rPr>
      <w:rFonts w:ascii="Arial" w:hAnsi="Arial" w:eastAsia="Arial" w:cs="Arial"/>
      <w:sz w:val="30"/>
      <w:szCs w:val="30"/>
    </w:rPr>
  </w:style>
  <w:style w:type="paragraph" w:styleId="747" w:customStyle="1">
    <w:name w:val="标题 412"/>
    <w:basedOn w:val="709"/>
    <w:next w:val="709"/>
    <w:uiPriority w:val="9"/>
    <w:unhideWhenUsed/>
    <w:qFormat/>
    <w:pPr>
      <w:keepLines/>
      <w:keepNext/>
      <w:spacing w:before="320" w:after="200"/>
      <w:outlineLvl w:val="3"/>
    </w:pPr>
    <w:rPr>
      <w:rFonts w:ascii="Arial" w:hAnsi="Arial" w:eastAsia="Arial" w:cs="Arial"/>
      <w:b/>
      <w:bCs/>
      <w:sz w:val="26"/>
      <w:szCs w:val="26"/>
    </w:rPr>
  </w:style>
  <w:style w:type="paragraph" w:styleId="748" w:customStyle="1">
    <w:name w:val="标题 512"/>
    <w:basedOn w:val="709"/>
    <w:next w:val="709"/>
    <w:uiPriority w:val="9"/>
    <w:unhideWhenUsed/>
    <w:qFormat/>
    <w:pPr>
      <w:keepLines/>
      <w:keepNext/>
      <w:spacing w:before="320" w:after="200"/>
      <w:outlineLvl w:val="4"/>
    </w:pPr>
    <w:rPr>
      <w:rFonts w:ascii="Arial" w:hAnsi="Arial" w:eastAsia="Arial" w:cs="Arial"/>
      <w:b/>
      <w:bCs/>
      <w:sz w:val="24"/>
      <w:szCs w:val="24"/>
    </w:rPr>
  </w:style>
  <w:style w:type="paragraph" w:styleId="749" w:customStyle="1">
    <w:name w:val="标题 612"/>
    <w:basedOn w:val="709"/>
    <w:next w:val="709"/>
    <w:uiPriority w:val="9"/>
    <w:unhideWhenUsed/>
    <w:qFormat/>
    <w:pPr>
      <w:keepLines/>
      <w:keepNext/>
      <w:spacing w:before="320" w:after="200"/>
      <w:outlineLvl w:val="5"/>
    </w:pPr>
    <w:rPr>
      <w:rFonts w:ascii="Arial" w:hAnsi="Arial" w:eastAsia="Arial" w:cs="Arial"/>
      <w:b/>
      <w:bCs/>
      <w:sz w:val="22"/>
      <w:szCs w:val="22"/>
    </w:rPr>
  </w:style>
  <w:style w:type="paragraph" w:styleId="750" w:customStyle="1">
    <w:name w:val="标题 712"/>
    <w:basedOn w:val="709"/>
    <w:next w:val="709"/>
    <w:uiPriority w:val="9"/>
    <w:unhideWhenUsed/>
    <w:qFormat/>
    <w:pPr>
      <w:keepLines/>
      <w:keepNext/>
      <w:spacing w:before="320" w:after="200"/>
      <w:outlineLvl w:val="6"/>
    </w:pPr>
    <w:rPr>
      <w:rFonts w:ascii="Arial" w:hAnsi="Arial" w:eastAsia="Arial" w:cs="Arial"/>
      <w:b/>
      <w:bCs/>
      <w:i/>
      <w:iCs/>
      <w:sz w:val="22"/>
      <w:szCs w:val="22"/>
    </w:rPr>
  </w:style>
  <w:style w:type="paragraph" w:styleId="751" w:customStyle="1">
    <w:name w:val="标题 812"/>
    <w:basedOn w:val="709"/>
    <w:next w:val="709"/>
    <w:uiPriority w:val="9"/>
    <w:unhideWhenUsed/>
    <w:qFormat/>
    <w:pPr>
      <w:keepLines/>
      <w:keepNext/>
      <w:spacing w:before="320" w:after="200"/>
      <w:outlineLvl w:val="7"/>
    </w:pPr>
    <w:rPr>
      <w:rFonts w:ascii="Arial" w:hAnsi="Arial" w:eastAsia="Arial" w:cs="Arial"/>
      <w:i/>
      <w:iCs/>
      <w:sz w:val="22"/>
      <w:szCs w:val="22"/>
    </w:rPr>
  </w:style>
  <w:style w:type="paragraph" w:styleId="752" w:customStyle="1">
    <w:name w:val="标题 912"/>
    <w:basedOn w:val="709"/>
    <w:next w:val="709"/>
    <w:uiPriority w:val="9"/>
    <w:unhideWhenUsed/>
    <w:qFormat/>
    <w:pPr>
      <w:keepLines/>
      <w:keepNext/>
      <w:spacing w:before="320" w:after="200"/>
      <w:outlineLvl w:val="8"/>
    </w:pPr>
    <w:rPr>
      <w:rFonts w:ascii="Arial" w:hAnsi="Arial" w:eastAsia="Arial" w:cs="Arial"/>
      <w:i/>
      <w:iCs/>
      <w:sz w:val="21"/>
      <w:szCs w:val="21"/>
    </w:rPr>
  </w:style>
  <w:style w:type="character" w:styleId="753" w:customStyle="1">
    <w:name w:val="默认段落字体12"/>
    <w:link w:val="709"/>
    <w:uiPriority w:val="1"/>
    <w:unhideWhenUsed/>
    <w:qFormat/>
  </w:style>
  <w:style w:type="table" w:styleId="754" w:customStyle="1">
    <w:name w:val="普通表格12"/>
    <w:uiPriority w:val="99"/>
    <w:unhideWhenUsed/>
    <w:qFormat/>
    <w:tblPr/>
  </w:style>
  <w:style w:type="paragraph" w:styleId="755" w:customStyle="1">
    <w:name w:val="目录 712"/>
    <w:basedOn w:val="709"/>
    <w:next w:val="709"/>
    <w:uiPriority w:val="39"/>
    <w:unhideWhenUsed/>
    <w:qFormat/>
    <w:pPr>
      <w:ind w:left="1701" w:right="0" w:firstLine="0"/>
      <w:spacing w:after="57"/>
    </w:pPr>
  </w:style>
  <w:style w:type="paragraph" w:styleId="756" w:customStyle="1">
    <w:name w:val="正文缩进11"/>
    <w:basedOn w:val="709"/>
    <w:uiPriority w:val="0"/>
    <w:qFormat/>
    <w:pPr>
      <w:ind w:firstLine="420"/>
    </w:pPr>
    <w:rPr>
      <w:szCs w:val="20"/>
    </w:rPr>
  </w:style>
  <w:style w:type="paragraph" w:styleId="757" w:customStyle="1">
    <w:name w:val="题注11"/>
    <w:basedOn w:val="709"/>
    <w:next w:val="709"/>
    <w:uiPriority w:val="35"/>
    <w:unhideWhenUsed/>
    <w:qFormat/>
    <w:pPr>
      <w:spacing w:line="276" w:lineRule="auto"/>
    </w:pPr>
    <w:rPr>
      <w:b/>
      <w:bCs/>
      <w:color w:val="4f81bd"/>
      <w:sz w:val="18"/>
      <w:szCs w:val="18"/>
    </w:rPr>
  </w:style>
  <w:style w:type="paragraph" w:styleId="758" w:customStyle="1">
    <w:name w:val="正文文本缩进12"/>
    <w:basedOn w:val="709"/>
    <w:uiPriority w:val="0"/>
    <w:qFormat/>
    <w:pPr>
      <w:ind w:firstLine="645"/>
    </w:pPr>
    <w:rPr>
      <w:rFonts w:ascii="楷体_GB2312" w:eastAsia="楷体_GB2312"/>
      <w:sz w:val="32"/>
      <w:szCs w:val="20"/>
    </w:rPr>
  </w:style>
  <w:style w:type="paragraph" w:styleId="759" w:customStyle="1">
    <w:name w:val="目录 512"/>
    <w:basedOn w:val="709"/>
    <w:next w:val="709"/>
    <w:uiPriority w:val="39"/>
    <w:unhideWhenUsed/>
    <w:qFormat/>
    <w:pPr>
      <w:ind w:left="1134" w:right="0" w:firstLine="0"/>
      <w:spacing w:after="57"/>
    </w:pPr>
  </w:style>
  <w:style w:type="paragraph" w:styleId="760" w:customStyle="1">
    <w:name w:val="目录 312"/>
    <w:basedOn w:val="709"/>
    <w:next w:val="709"/>
    <w:uiPriority w:val="39"/>
    <w:unhideWhenUsed/>
    <w:qFormat/>
    <w:pPr>
      <w:ind w:left="567" w:right="0" w:firstLine="0"/>
      <w:spacing w:after="57"/>
    </w:pPr>
  </w:style>
  <w:style w:type="paragraph" w:styleId="761" w:customStyle="1">
    <w:name w:val="目录 812"/>
    <w:basedOn w:val="709"/>
    <w:next w:val="709"/>
    <w:uiPriority w:val="39"/>
    <w:unhideWhenUsed/>
    <w:qFormat/>
    <w:pPr>
      <w:ind w:left="1984" w:right="0" w:firstLine="0"/>
      <w:spacing w:after="57"/>
    </w:pPr>
  </w:style>
  <w:style w:type="paragraph" w:styleId="762" w:customStyle="1">
    <w:name w:val="尾注文本11"/>
    <w:basedOn w:val="709"/>
    <w:uiPriority w:val="99"/>
    <w:unhideWhenUsed/>
    <w:qFormat/>
    <w:pPr>
      <w:spacing w:after="0" w:line="240" w:lineRule="auto"/>
    </w:pPr>
    <w:rPr>
      <w:sz w:val="20"/>
    </w:rPr>
  </w:style>
  <w:style w:type="paragraph" w:styleId="763" w:customStyle="1">
    <w:name w:val="页脚12"/>
    <w:basedOn w:val="709"/>
    <w:uiPriority w:val="99"/>
    <w:unhideWhenUsed/>
    <w:qFormat/>
    <w:pPr>
      <w:spacing w:after="0" w:line="240" w:lineRule="auto"/>
      <w:tabs>
        <w:tab w:val="center" w:pos="7143" w:leader="none"/>
        <w:tab w:val="right" w:pos="14287" w:leader="none"/>
      </w:tabs>
    </w:pPr>
  </w:style>
  <w:style w:type="paragraph" w:styleId="764" w:customStyle="1">
    <w:name w:val="页眉12"/>
    <w:basedOn w:val="709"/>
    <w:uiPriority w:val="99"/>
    <w:unhideWhenUsed/>
    <w:qFormat/>
    <w:pPr>
      <w:spacing w:after="0" w:line="240" w:lineRule="auto"/>
      <w:tabs>
        <w:tab w:val="center" w:pos="7143" w:leader="none"/>
        <w:tab w:val="right" w:pos="14287" w:leader="none"/>
      </w:tabs>
    </w:pPr>
  </w:style>
  <w:style w:type="paragraph" w:styleId="765" w:customStyle="1">
    <w:name w:val="目录 112"/>
    <w:basedOn w:val="709"/>
    <w:next w:val="709"/>
    <w:uiPriority w:val="39"/>
    <w:unhideWhenUsed/>
    <w:qFormat/>
    <w:pPr>
      <w:ind w:left="0" w:right="0" w:firstLine="0"/>
      <w:spacing w:after="57"/>
    </w:pPr>
  </w:style>
  <w:style w:type="paragraph" w:styleId="766" w:customStyle="1">
    <w:name w:val="目录 412"/>
    <w:basedOn w:val="709"/>
    <w:next w:val="709"/>
    <w:uiPriority w:val="39"/>
    <w:unhideWhenUsed/>
    <w:qFormat/>
    <w:pPr>
      <w:ind w:left="850" w:right="0" w:firstLine="0"/>
      <w:spacing w:after="57"/>
    </w:pPr>
  </w:style>
  <w:style w:type="paragraph" w:styleId="767" w:customStyle="1">
    <w:name w:val="副标题11"/>
    <w:basedOn w:val="709"/>
    <w:next w:val="709"/>
    <w:uiPriority w:val="11"/>
    <w:qFormat/>
    <w:pPr>
      <w:spacing w:before="200" w:after="200"/>
    </w:pPr>
    <w:rPr>
      <w:sz w:val="24"/>
      <w:szCs w:val="24"/>
    </w:rPr>
  </w:style>
  <w:style w:type="paragraph" w:styleId="768" w:customStyle="1">
    <w:name w:val="脚注文本11"/>
    <w:basedOn w:val="709"/>
    <w:uiPriority w:val="99"/>
    <w:unhideWhenUsed/>
    <w:qFormat/>
    <w:pPr>
      <w:spacing w:after="40" w:line="240" w:lineRule="auto"/>
    </w:pPr>
    <w:rPr>
      <w:sz w:val="18"/>
    </w:rPr>
  </w:style>
  <w:style w:type="paragraph" w:styleId="769" w:customStyle="1">
    <w:name w:val="目录 612"/>
    <w:basedOn w:val="709"/>
    <w:next w:val="709"/>
    <w:uiPriority w:val="39"/>
    <w:unhideWhenUsed/>
    <w:qFormat/>
    <w:pPr>
      <w:ind w:left="1417" w:right="0" w:firstLine="0"/>
      <w:spacing w:after="57"/>
    </w:pPr>
  </w:style>
  <w:style w:type="paragraph" w:styleId="770" w:customStyle="1">
    <w:name w:val="图表目录12"/>
    <w:basedOn w:val="709"/>
    <w:next w:val="709"/>
    <w:uiPriority w:val="99"/>
    <w:unhideWhenUsed/>
    <w:qFormat/>
    <w:pPr>
      <w:spacing w:after="0" w:afterAutospacing="0"/>
    </w:pPr>
  </w:style>
  <w:style w:type="paragraph" w:styleId="771" w:customStyle="1">
    <w:name w:val="目录 212"/>
    <w:basedOn w:val="709"/>
    <w:next w:val="709"/>
    <w:uiPriority w:val="39"/>
    <w:unhideWhenUsed/>
    <w:qFormat/>
    <w:pPr>
      <w:ind w:left="283" w:right="0" w:firstLine="0"/>
      <w:spacing w:after="57"/>
    </w:pPr>
  </w:style>
  <w:style w:type="paragraph" w:styleId="772" w:customStyle="1">
    <w:name w:val="目录 912"/>
    <w:basedOn w:val="709"/>
    <w:next w:val="709"/>
    <w:uiPriority w:val="39"/>
    <w:unhideWhenUsed/>
    <w:qFormat/>
    <w:pPr>
      <w:ind w:left="2268" w:right="0" w:firstLine="0"/>
      <w:spacing w:after="57"/>
    </w:pPr>
  </w:style>
  <w:style w:type="paragraph" w:styleId="773" w:customStyle="1">
    <w:name w:val="普通(网站)11"/>
    <w:basedOn w:val="709"/>
    <w:uiPriority w:val="99"/>
    <w:unhideWhenUsed/>
    <w:qFormat/>
    <w:pPr>
      <w:ind w:left="0" w:right="0"/>
      <w:jc w:val="left"/>
      <w:spacing w:before="100" w:beforeAutospacing="1" w:after="100" w:afterAutospacing="1"/>
    </w:pPr>
    <w:rPr>
      <w:sz w:val="24"/>
      <w:lang w:val="en-US" w:eastAsia="zh-CN" w:bidi="ar"/>
    </w:rPr>
  </w:style>
  <w:style w:type="paragraph" w:styleId="774" w:customStyle="1">
    <w:name w:val="标题12"/>
    <w:basedOn w:val="709"/>
    <w:next w:val="709"/>
    <w:uiPriority w:val="10"/>
    <w:qFormat/>
    <w:pPr>
      <w:contextualSpacing/>
      <w:spacing w:before="300" w:after="200"/>
    </w:pPr>
    <w:rPr>
      <w:sz w:val="48"/>
      <w:szCs w:val="48"/>
    </w:rPr>
  </w:style>
  <w:style w:type="table" w:styleId="775" w:customStyle="1">
    <w:name w:val="网格型12"/>
    <w:uiPriority w:val="59"/>
    <w:qFormat/>
    <w:pPr>
      <w:spacing w:after="0" w:line="240" w:lineRule="auto"/>
    </w:pPr>
    <w:tblPr/>
  </w:style>
  <w:style w:type="character" w:styleId="776" w:customStyle="1">
    <w:name w:val="尾注引用11"/>
    <w:link w:val="709"/>
    <w:uiPriority w:val="99"/>
    <w:unhideWhenUsed/>
    <w:qFormat/>
    <w:rPr>
      <w:vertAlign w:val="superscript"/>
    </w:rPr>
  </w:style>
  <w:style w:type="character" w:styleId="777" w:customStyle="1">
    <w:name w:val="超链接12"/>
    <w:link w:val="709"/>
    <w:uiPriority w:val="99"/>
    <w:unhideWhenUsed/>
    <w:qFormat/>
    <w:rPr>
      <w:color w:val="0000ff"/>
      <w:u w:val="single"/>
    </w:rPr>
  </w:style>
  <w:style w:type="character" w:styleId="778" w:customStyle="1">
    <w:name w:val="脚注引用11"/>
    <w:link w:val="709"/>
    <w:uiPriority w:val="99"/>
    <w:unhideWhenUsed/>
    <w:qFormat/>
    <w:rPr>
      <w:vertAlign w:val="superscript"/>
    </w:rPr>
  </w:style>
  <w:style w:type="character" w:styleId="779" w:customStyle="1">
    <w:name w:val="font21"/>
    <w:basedOn w:val="780"/>
    <w:link w:val="709"/>
    <w:uiPriority w:val="0"/>
    <w:qFormat/>
    <w:rPr>
      <w:rFonts w:ascii="Times New Roman" w:hAnsi="Times New Roman" w:cs="Times New Roman"/>
      <w:color w:val="000000"/>
      <w:sz w:val="24"/>
      <w:szCs w:val="24"/>
      <w:u w:val="none"/>
    </w:rPr>
  </w:style>
  <w:style w:type="character" w:styleId="780" w:customStyle="1">
    <w:name w:val="默认段落字体11"/>
    <w:link w:val="709"/>
    <w:uiPriority w:val="1"/>
    <w:unhideWhenUsed/>
    <w:qFormat/>
  </w:style>
  <w:style w:type="paragraph" w:styleId="781" w:customStyle="1">
    <w:name w:val="标题 111"/>
    <w:basedOn w:val="709"/>
    <w:next w:val="709"/>
    <w:link w:val="782"/>
    <w:uiPriority w:val="9"/>
    <w:qFormat/>
    <w:pPr>
      <w:keepLines/>
      <w:keepNext/>
      <w:spacing w:before="480" w:after="200"/>
      <w:outlineLvl w:val="0"/>
    </w:pPr>
    <w:rPr>
      <w:rFonts w:ascii="Arial" w:hAnsi="Arial" w:eastAsia="Arial" w:cs="Arial"/>
      <w:sz w:val="40"/>
      <w:szCs w:val="40"/>
    </w:rPr>
  </w:style>
  <w:style w:type="character" w:styleId="782" w:customStyle="1">
    <w:name w:val="Heading 1 Char"/>
    <w:link w:val="781"/>
    <w:uiPriority w:val="9"/>
    <w:qFormat/>
    <w:rPr>
      <w:rFonts w:ascii="Arial" w:hAnsi="Arial" w:eastAsia="Arial" w:cs="Arial"/>
      <w:sz w:val="40"/>
      <w:szCs w:val="40"/>
    </w:rPr>
  </w:style>
  <w:style w:type="paragraph" w:styleId="783" w:customStyle="1">
    <w:name w:val="标题 211"/>
    <w:basedOn w:val="709"/>
    <w:next w:val="709"/>
    <w:link w:val="784"/>
    <w:uiPriority w:val="9"/>
    <w:unhideWhenUsed/>
    <w:qFormat/>
    <w:pPr>
      <w:keepLines/>
      <w:keepNext/>
      <w:spacing w:before="360" w:after="200"/>
      <w:outlineLvl w:val="1"/>
    </w:pPr>
    <w:rPr>
      <w:rFonts w:ascii="Arial" w:hAnsi="Arial" w:eastAsia="Arial" w:cs="Arial"/>
      <w:sz w:val="34"/>
    </w:rPr>
  </w:style>
  <w:style w:type="character" w:styleId="784" w:customStyle="1">
    <w:name w:val="Heading 2 Char"/>
    <w:link w:val="783"/>
    <w:uiPriority w:val="9"/>
    <w:qFormat/>
    <w:rPr>
      <w:rFonts w:ascii="Arial" w:hAnsi="Arial" w:eastAsia="Arial" w:cs="Arial"/>
      <w:sz w:val="34"/>
    </w:rPr>
  </w:style>
  <w:style w:type="paragraph" w:styleId="785" w:customStyle="1">
    <w:name w:val="标题 312"/>
    <w:basedOn w:val="709"/>
    <w:next w:val="709"/>
    <w:link w:val="786"/>
    <w:uiPriority w:val="9"/>
    <w:unhideWhenUsed/>
    <w:qFormat/>
    <w:pPr>
      <w:keepLines/>
      <w:keepNext/>
      <w:spacing w:before="320" w:after="200"/>
      <w:outlineLvl w:val="2"/>
    </w:pPr>
    <w:rPr>
      <w:rFonts w:ascii="Arial" w:hAnsi="Arial" w:eastAsia="Arial" w:cs="Arial"/>
      <w:sz w:val="30"/>
      <w:szCs w:val="30"/>
    </w:rPr>
  </w:style>
  <w:style w:type="character" w:styleId="786" w:customStyle="1">
    <w:name w:val="Heading 3 Char"/>
    <w:link w:val="785"/>
    <w:uiPriority w:val="9"/>
    <w:qFormat/>
    <w:rPr>
      <w:rFonts w:ascii="Arial" w:hAnsi="Arial" w:eastAsia="Arial" w:cs="Arial"/>
      <w:sz w:val="30"/>
      <w:szCs w:val="30"/>
    </w:rPr>
  </w:style>
  <w:style w:type="paragraph" w:styleId="787" w:customStyle="1">
    <w:name w:val="标题 411"/>
    <w:basedOn w:val="709"/>
    <w:next w:val="709"/>
    <w:link w:val="788"/>
    <w:uiPriority w:val="9"/>
    <w:unhideWhenUsed/>
    <w:qFormat/>
    <w:pPr>
      <w:keepLines/>
      <w:keepNext/>
      <w:spacing w:before="320" w:after="200"/>
      <w:outlineLvl w:val="3"/>
    </w:pPr>
    <w:rPr>
      <w:rFonts w:ascii="Arial" w:hAnsi="Arial" w:eastAsia="Arial" w:cs="Arial"/>
      <w:b/>
      <w:bCs/>
      <w:sz w:val="26"/>
      <w:szCs w:val="26"/>
    </w:rPr>
  </w:style>
  <w:style w:type="character" w:styleId="788" w:customStyle="1">
    <w:name w:val="Heading 4 Char"/>
    <w:link w:val="787"/>
    <w:uiPriority w:val="9"/>
    <w:qFormat/>
    <w:rPr>
      <w:rFonts w:ascii="Arial" w:hAnsi="Arial" w:eastAsia="Arial" w:cs="Arial"/>
      <w:b/>
      <w:bCs/>
      <w:sz w:val="26"/>
      <w:szCs w:val="26"/>
    </w:rPr>
  </w:style>
  <w:style w:type="paragraph" w:styleId="789" w:customStyle="1">
    <w:name w:val="标题 511"/>
    <w:basedOn w:val="709"/>
    <w:next w:val="709"/>
    <w:link w:val="790"/>
    <w:uiPriority w:val="9"/>
    <w:unhideWhenUsed/>
    <w:qFormat/>
    <w:pPr>
      <w:keepLines/>
      <w:keepNext/>
      <w:spacing w:before="320" w:after="200"/>
      <w:outlineLvl w:val="4"/>
    </w:pPr>
    <w:rPr>
      <w:rFonts w:ascii="Arial" w:hAnsi="Arial" w:eastAsia="Arial" w:cs="Arial"/>
      <w:b/>
      <w:bCs/>
      <w:sz w:val="24"/>
      <w:szCs w:val="24"/>
    </w:rPr>
  </w:style>
  <w:style w:type="character" w:styleId="790" w:customStyle="1">
    <w:name w:val="Heading 5 Char"/>
    <w:link w:val="789"/>
    <w:uiPriority w:val="9"/>
    <w:qFormat/>
    <w:rPr>
      <w:rFonts w:ascii="Arial" w:hAnsi="Arial" w:eastAsia="Arial" w:cs="Arial"/>
      <w:b/>
      <w:bCs/>
      <w:sz w:val="24"/>
      <w:szCs w:val="24"/>
    </w:rPr>
  </w:style>
  <w:style w:type="paragraph" w:styleId="791" w:customStyle="1">
    <w:name w:val="标题 611"/>
    <w:basedOn w:val="709"/>
    <w:next w:val="709"/>
    <w:link w:val="792"/>
    <w:uiPriority w:val="9"/>
    <w:unhideWhenUsed/>
    <w:qFormat/>
    <w:pPr>
      <w:keepLines/>
      <w:keepNext/>
      <w:spacing w:before="320" w:after="200"/>
      <w:outlineLvl w:val="5"/>
    </w:pPr>
    <w:rPr>
      <w:rFonts w:ascii="Arial" w:hAnsi="Arial" w:eastAsia="Arial" w:cs="Arial"/>
      <w:b/>
      <w:bCs/>
      <w:sz w:val="22"/>
      <w:szCs w:val="22"/>
    </w:rPr>
  </w:style>
  <w:style w:type="character" w:styleId="792" w:customStyle="1">
    <w:name w:val="Heading 6 Char"/>
    <w:link w:val="791"/>
    <w:uiPriority w:val="9"/>
    <w:qFormat/>
    <w:rPr>
      <w:rFonts w:ascii="Arial" w:hAnsi="Arial" w:eastAsia="Arial" w:cs="Arial"/>
      <w:b/>
      <w:bCs/>
      <w:sz w:val="22"/>
      <w:szCs w:val="22"/>
    </w:rPr>
  </w:style>
  <w:style w:type="paragraph" w:styleId="793" w:customStyle="1">
    <w:name w:val="标题 711"/>
    <w:basedOn w:val="709"/>
    <w:next w:val="709"/>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4" w:customStyle="1">
    <w:name w:val="Heading 7 Char"/>
    <w:link w:val="793"/>
    <w:uiPriority w:val="9"/>
    <w:qFormat/>
    <w:rPr>
      <w:rFonts w:ascii="Arial" w:hAnsi="Arial" w:eastAsia="Arial" w:cs="Arial"/>
      <w:b/>
      <w:bCs/>
      <w:i/>
      <w:iCs/>
      <w:sz w:val="22"/>
      <w:szCs w:val="22"/>
    </w:rPr>
  </w:style>
  <w:style w:type="paragraph" w:styleId="795" w:customStyle="1">
    <w:name w:val="标题 811"/>
    <w:basedOn w:val="709"/>
    <w:next w:val="709"/>
    <w:link w:val="796"/>
    <w:uiPriority w:val="9"/>
    <w:unhideWhenUsed/>
    <w:qFormat/>
    <w:pPr>
      <w:keepLines/>
      <w:keepNext/>
      <w:spacing w:before="320" w:after="200"/>
      <w:outlineLvl w:val="7"/>
    </w:pPr>
    <w:rPr>
      <w:rFonts w:ascii="Arial" w:hAnsi="Arial" w:eastAsia="Arial" w:cs="Arial"/>
      <w:i/>
      <w:iCs/>
      <w:sz w:val="22"/>
      <w:szCs w:val="22"/>
    </w:rPr>
  </w:style>
  <w:style w:type="character" w:styleId="796" w:customStyle="1">
    <w:name w:val="Heading 8 Char"/>
    <w:link w:val="795"/>
    <w:uiPriority w:val="9"/>
    <w:qFormat/>
    <w:rPr>
      <w:rFonts w:ascii="Arial" w:hAnsi="Arial" w:eastAsia="Arial" w:cs="Arial"/>
      <w:i/>
      <w:iCs/>
      <w:sz w:val="22"/>
      <w:szCs w:val="22"/>
    </w:rPr>
  </w:style>
  <w:style w:type="paragraph" w:styleId="797" w:customStyle="1">
    <w:name w:val="标题 911"/>
    <w:basedOn w:val="709"/>
    <w:next w:val="709"/>
    <w:link w:val="798"/>
    <w:uiPriority w:val="9"/>
    <w:unhideWhenUsed/>
    <w:qFormat/>
    <w:pPr>
      <w:keepLines/>
      <w:keepNext/>
      <w:spacing w:before="320" w:after="200"/>
      <w:outlineLvl w:val="8"/>
    </w:pPr>
    <w:rPr>
      <w:rFonts w:ascii="Arial" w:hAnsi="Arial" w:eastAsia="Arial" w:cs="Arial"/>
      <w:i/>
      <w:iCs/>
      <w:sz w:val="21"/>
      <w:szCs w:val="21"/>
    </w:rPr>
  </w:style>
  <w:style w:type="character" w:styleId="798" w:customStyle="1">
    <w:name w:val="Heading 9 Char"/>
    <w:link w:val="797"/>
    <w:uiPriority w:val="9"/>
    <w:qFormat/>
    <w:rPr>
      <w:rFonts w:ascii="Arial" w:hAnsi="Arial" w:eastAsia="Arial" w:cs="Arial"/>
      <w:i/>
      <w:iCs/>
      <w:sz w:val="21"/>
      <w:szCs w:val="21"/>
    </w:rPr>
  </w:style>
  <w:style w:type="table" w:styleId="799" w:customStyle="1">
    <w:name w:val="普通表格11"/>
    <w:uiPriority w:val="99"/>
    <w:unhideWhenUsed/>
    <w:qFormat/>
    <w:tblPr/>
  </w:style>
  <w:style w:type="paragraph" w:styleId="800" w:customStyle="1">
    <w:name w:val="目录 711"/>
    <w:basedOn w:val="709"/>
    <w:next w:val="709"/>
    <w:uiPriority w:val="39"/>
    <w:unhideWhenUsed/>
    <w:qFormat/>
    <w:pPr>
      <w:ind w:left="1701" w:right="0" w:firstLine="0"/>
      <w:spacing w:after="57"/>
    </w:pPr>
  </w:style>
  <w:style w:type="paragraph" w:styleId="801" w:customStyle="1">
    <w:name w:val="题注1"/>
    <w:basedOn w:val="709"/>
    <w:next w:val="709"/>
    <w:uiPriority w:val="35"/>
    <w:unhideWhenUsed/>
    <w:qFormat/>
    <w:pPr>
      <w:spacing w:line="276" w:lineRule="auto"/>
    </w:pPr>
    <w:rPr>
      <w:b/>
      <w:bCs/>
      <w:color w:val="4f81bd"/>
      <w:sz w:val="18"/>
      <w:szCs w:val="18"/>
    </w:rPr>
  </w:style>
  <w:style w:type="paragraph" w:styleId="802" w:customStyle="1">
    <w:name w:val="批注文字11"/>
    <w:basedOn w:val="709"/>
    <w:uiPriority w:val="0"/>
    <w:semiHidden/>
    <w:qFormat/>
    <w:pPr>
      <w:jc w:val="left"/>
    </w:pPr>
    <w:rPr>
      <w:szCs w:val="20"/>
    </w:rPr>
  </w:style>
  <w:style w:type="paragraph" w:styleId="803" w:customStyle="1">
    <w:name w:val="正文文本11"/>
    <w:basedOn w:val="709"/>
    <w:uiPriority w:val="1"/>
    <w:unhideWhenUsed/>
    <w:qFormat/>
    <w:pPr>
      <w:ind w:left="400"/>
      <w:jc w:val="left"/>
    </w:pPr>
    <w:rPr>
      <w:rFonts w:hint="eastAsia" w:ascii="楷体" w:hAnsi="楷体" w:eastAsia="楷体" w:cs="楷体"/>
      <w:sz w:val="24"/>
      <w:szCs w:val="24"/>
      <w:lang w:val="zh-CN"/>
    </w:rPr>
  </w:style>
  <w:style w:type="paragraph" w:styleId="804" w:customStyle="1">
    <w:name w:val="正文文本缩进11"/>
    <w:basedOn w:val="709"/>
    <w:next w:val="805"/>
    <w:uiPriority w:val="0"/>
    <w:qFormat/>
    <w:pPr>
      <w:ind w:firstLine="600"/>
    </w:pPr>
    <w:rPr>
      <w:rFonts w:eastAsia="仿宋_GB2312" w:cs="Times New Roman"/>
      <w:sz w:val="30"/>
      <w:szCs w:val="30"/>
    </w:rPr>
  </w:style>
  <w:style w:type="paragraph" w:styleId="805" w:customStyle="1">
    <w:name w:val="样式 正文文本缩进 + 左  0 字符"/>
    <w:basedOn w:val="709"/>
    <w:uiPriority w:val="0"/>
    <w:qFormat/>
    <w:pPr>
      <w:ind w:firstLine="250"/>
    </w:pPr>
    <w:rPr>
      <w:rFonts w:cs="宋体"/>
      <w:szCs w:val="20"/>
    </w:rPr>
  </w:style>
  <w:style w:type="paragraph" w:styleId="806" w:customStyle="1">
    <w:name w:val="目录 511"/>
    <w:basedOn w:val="709"/>
    <w:next w:val="709"/>
    <w:uiPriority w:val="39"/>
    <w:unhideWhenUsed/>
    <w:qFormat/>
    <w:pPr>
      <w:ind w:left="1134" w:right="0" w:firstLine="0"/>
      <w:spacing w:after="57"/>
    </w:pPr>
  </w:style>
  <w:style w:type="paragraph" w:styleId="807" w:customStyle="1">
    <w:name w:val="目录 311"/>
    <w:basedOn w:val="709"/>
    <w:next w:val="709"/>
    <w:uiPriority w:val="39"/>
    <w:unhideWhenUsed/>
    <w:qFormat/>
    <w:pPr>
      <w:ind w:left="567" w:right="0" w:firstLine="0"/>
      <w:spacing w:after="57"/>
    </w:pPr>
  </w:style>
  <w:style w:type="paragraph" w:styleId="808" w:customStyle="1">
    <w:name w:val="纯文本12"/>
    <w:basedOn w:val="709"/>
    <w:uiPriority w:val="99"/>
    <w:qFormat/>
    <w:pPr>
      <w:spacing w:before="156" w:after="156" w:line="400" w:lineRule="exact"/>
    </w:pPr>
    <w:rPr>
      <w:rFonts w:ascii="宋体" w:hAnsi="Courier New"/>
      <w:sz w:val="24"/>
      <w:szCs w:val="20"/>
    </w:rPr>
  </w:style>
  <w:style w:type="paragraph" w:styleId="809" w:customStyle="1">
    <w:name w:val="目录 811"/>
    <w:basedOn w:val="709"/>
    <w:next w:val="709"/>
    <w:uiPriority w:val="39"/>
    <w:unhideWhenUsed/>
    <w:qFormat/>
    <w:pPr>
      <w:ind w:left="1984" w:right="0" w:firstLine="0"/>
      <w:spacing w:after="57"/>
    </w:pPr>
  </w:style>
  <w:style w:type="paragraph" w:styleId="810" w:customStyle="1">
    <w:name w:val="尾注文本1"/>
    <w:basedOn w:val="709"/>
    <w:link w:val="811"/>
    <w:uiPriority w:val="99"/>
    <w:unhideWhenUsed/>
    <w:qFormat/>
    <w:pPr>
      <w:spacing w:after="0" w:line="240" w:lineRule="auto"/>
    </w:pPr>
    <w:rPr>
      <w:sz w:val="20"/>
    </w:rPr>
  </w:style>
  <w:style w:type="character" w:styleId="811" w:customStyle="1">
    <w:name w:val="Endnote Text Char"/>
    <w:link w:val="810"/>
    <w:uiPriority w:val="99"/>
    <w:qFormat/>
    <w:rPr>
      <w:sz w:val="20"/>
    </w:rPr>
  </w:style>
  <w:style w:type="paragraph" w:styleId="812" w:customStyle="1">
    <w:name w:val="页脚11"/>
    <w:basedOn w:val="709"/>
    <w:link w:val="814"/>
    <w:uiPriority w:val="99"/>
    <w:unhideWhenUsed/>
    <w:qFormat/>
    <w:pPr>
      <w:spacing w:after="0" w:line="240" w:lineRule="auto"/>
      <w:tabs>
        <w:tab w:val="center" w:pos="7143" w:leader="none"/>
        <w:tab w:val="right" w:pos="14287" w:leader="none"/>
      </w:tabs>
    </w:pPr>
  </w:style>
  <w:style w:type="character" w:styleId="813" w:customStyle="1">
    <w:name w:val="Footer Char"/>
    <w:link w:val="812"/>
    <w:uiPriority w:val="99"/>
    <w:qFormat/>
  </w:style>
  <w:style w:type="character" w:styleId="814" w:customStyle="1">
    <w:name w:val="Caption Char"/>
    <w:link w:val="812"/>
    <w:uiPriority w:val="99"/>
    <w:qFormat/>
  </w:style>
  <w:style w:type="paragraph" w:styleId="815" w:customStyle="1">
    <w:name w:val="页眉11"/>
    <w:basedOn w:val="709"/>
    <w:link w:val="816"/>
    <w:uiPriority w:val="99"/>
    <w:unhideWhenUsed/>
    <w:qFormat/>
    <w:pPr>
      <w:spacing w:after="0" w:line="240" w:lineRule="auto"/>
      <w:tabs>
        <w:tab w:val="center" w:pos="7143" w:leader="none"/>
        <w:tab w:val="right" w:pos="14287" w:leader="none"/>
      </w:tabs>
    </w:pPr>
  </w:style>
  <w:style w:type="character" w:styleId="816" w:customStyle="1">
    <w:name w:val="Header Char"/>
    <w:link w:val="815"/>
    <w:uiPriority w:val="99"/>
    <w:qFormat/>
  </w:style>
  <w:style w:type="paragraph" w:styleId="817" w:customStyle="1">
    <w:name w:val="目录 111"/>
    <w:basedOn w:val="709"/>
    <w:next w:val="709"/>
    <w:uiPriority w:val="39"/>
    <w:unhideWhenUsed/>
    <w:qFormat/>
    <w:pPr>
      <w:ind w:left="0" w:right="0" w:firstLine="0"/>
      <w:spacing w:after="57"/>
    </w:pPr>
  </w:style>
  <w:style w:type="paragraph" w:styleId="818" w:customStyle="1">
    <w:name w:val="目录 411"/>
    <w:basedOn w:val="709"/>
    <w:next w:val="709"/>
    <w:uiPriority w:val="39"/>
    <w:unhideWhenUsed/>
    <w:qFormat/>
    <w:pPr>
      <w:ind w:left="850" w:right="0" w:firstLine="0"/>
      <w:spacing w:after="57"/>
    </w:pPr>
  </w:style>
  <w:style w:type="paragraph" w:styleId="819" w:customStyle="1">
    <w:name w:val="副标题1"/>
    <w:basedOn w:val="709"/>
    <w:next w:val="709"/>
    <w:link w:val="820"/>
    <w:uiPriority w:val="11"/>
    <w:qFormat/>
    <w:pPr>
      <w:spacing w:before="200" w:after="200"/>
    </w:pPr>
    <w:rPr>
      <w:sz w:val="24"/>
      <w:szCs w:val="24"/>
    </w:rPr>
  </w:style>
  <w:style w:type="character" w:styleId="820" w:customStyle="1">
    <w:name w:val="Subtitle Char"/>
    <w:link w:val="819"/>
    <w:uiPriority w:val="11"/>
    <w:qFormat/>
    <w:rPr>
      <w:sz w:val="24"/>
      <w:szCs w:val="24"/>
    </w:rPr>
  </w:style>
  <w:style w:type="paragraph" w:styleId="821" w:customStyle="1">
    <w:name w:val="脚注文本1"/>
    <w:basedOn w:val="709"/>
    <w:link w:val="822"/>
    <w:uiPriority w:val="99"/>
    <w:unhideWhenUsed/>
    <w:qFormat/>
    <w:pPr>
      <w:spacing w:after="40" w:line="240" w:lineRule="auto"/>
    </w:pPr>
    <w:rPr>
      <w:sz w:val="18"/>
    </w:rPr>
  </w:style>
  <w:style w:type="character" w:styleId="822" w:customStyle="1">
    <w:name w:val="Footnote Text Char"/>
    <w:link w:val="821"/>
    <w:uiPriority w:val="99"/>
    <w:qFormat/>
    <w:rPr>
      <w:sz w:val="18"/>
    </w:rPr>
  </w:style>
  <w:style w:type="paragraph" w:styleId="823" w:customStyle="1">
    <w:name w:val="目录 611"/>
    <w:basedOn w:val="709"/>
    <w:next w:val="709"/>
    <w:uiPriority w:val="39"/>
    <w:unhideWhenUsed/>
    <w:qFormat/>
    <w:pPr>
      <w:ind w:left="1417" w:right="0" w:firstLine="0"/>
      <w:spacing w:after="57"/>
    </w:pPr>
  </w:style>
  <w:style w:type="paragraph" w:styleId="824" w:customStyle="1">
    <w:name w:val="图表目录11"/>
    <w:basedOn w:val="709"/>
    <w:next w:val="709"/>
    <w:uiPriority w:val="99"/>
    <w:unhideWhenUsed/>
    <w:qFormat/>
    <w:pPr>
      <w:spacing w:after="0" w:afterAutospacing="0"/>
    </w:pPr>
  </w:style>
  <w:style w:type="paragraph" w:styleId="825" w:customStyle="1">
    <w:name w:val="目录 211"/>
    <w:basedOn w:val="709"/>
    <w:next w:val="709"/>
    <w:uiPriority w:val="39"/>
    <w:unhideWhenUsed/>
    <w:qFormat/>
    <w:pPr>
      <w:ind w:left="283" w:right="0" w:firstLine="0"/>
      <w:spacing w:after="57"/>
    </w:pPr>
  </w:style>
  <w:style w:type="paragraph" w:styleId="826" w:customStyle="1">
    <w:name w:val="目录 911"/>
    <w:basedOn w:val="709"/>
    <w:next w:val="709"/>
    <w:uiPriority w:val="39"/>
    <w:unhideWhenUsed/>
    <w:qFormat/>
    <w:pPr>
      <w:ind w:left="2268" w:right="0" w:firstLine="0"/>
      <w:spacing w:after="57"/>
    </w:pPr>
  </w:style>
  <w:style w:type="paragraph" w:styleId="827" w:customStyle="1">
    <w:name w:val="正文文本 211"/>
    <w:basedOn w:val="709"/>
    <w:uiPriority w:val="0"/>
    <w:qFormat/>
    <w:pPr>
      <w:jc w:val="center"/>
    </w:pPr>
  </w:style>
  <w:style w:type="paragraph" w:styleId="828" w:customStyle="1">
    <w:name w:val="标题11"/>
    <w:basedOn w:val="709"/>
    <w:next w:val="709"/>
    <w:link w:val="829"/>
    <w:uiPriority w:val="10"/>
    <w:qFormat/>
    <w:pPr>
      <w:contextualSpacing/>
      <w:spacing w:before="300" w:after="200"/>
    </w:pPr>
    <w:rPr>
      <w:sz w:val="48"/>
      <w:szCs w:val="48"/>
    </w:rPr>
  </w:style>
  <w:style w:type="character" w:styleId="829" w:customStyle="1">
    <w:name w:val="Title Char"/>
    <w:link w:val="828"/>
    <w:uiPriority w:val="10"/>
    <w:qFormat/>
    <w:rPr>
      <w:sz w:val="48"/>
      <w:szCs w:val="48"/>
    </w:rPr>
  </w:style>
  <w:style w:type="paragraph" w:styleId="830" w:customStyle="1">
    <w:name w:val="正文首行缩进11"/>
    <w:basedOn w:val="803"/>
    <w:next w:val="831"/>
    <w:uiPriority w:val="0"/>
    <w:qFormat/>
    <w:pPr>
      <w:ind w:firstLine="420"/>
      <w:spacing w:after="120"/>
    </w:pPr>
    <w:rPr>
      <w:rFonts w:eastAsia="宋体"/>
      <w:sz w:val="21"/>
    </w:rPr>
  </w:style>
  <w:style w:type="paragraph" w:styleId="831" w:customStyle="1">
    <w:name w:val="正文首行缩进 211"/>
    <w:basedOn w:val="804"/>
    <w:next w:val="709"/>
    <w:uiPriority w:val="0"/>
    <w:qFormat/>
    <w:pPr>
      <w:ind w:left="420" w:firstLine="420"/>
      <w:spacing w:after="120"/>
      <w:tabs>
        <w:tab w:val="left" w:pos="675" w:leader="none"/>
      </w:tabs>
    </w:pPr>
    <w:rPr>
      <w:sz w:val="21"/>
      <w:szCs w:val="24"/>
    </w:rPr>
  </w:style>
  <w:style w:type="table" w:styleId="832" w:customStyle="1">
    <w:name w:val="网格型11"/>
    <w:uiPriority w:val="59"/>
    <w:qFormat/>
    <w:pPr>
      <w:spacing w:after="0" w:line="240" w:lineRule="auto"/>
    </w:pPr>
    <w:tblPr/>
  </w:style>
  <w:style w:type="character" w:styleId="833" w:customStyle="1">
    <w:name w:val="要点11"/>
    <w:basedOn w:val="780"/>
    <w:link w:val="709"/>
    <w:uiPriority w:val="22"/>
    <w:qFormat/>
    <w:rPr>
      <w:b/>
    </w:rPr>
  </w:style>
  <w:style w:type="character" w:styleId="834" w:customStyle="1">
    <w:name w:val="尾注引用1"/>
    <w:link w:val="709"/>
    <w:uiPriority w:val="99"/>
    <w:unhideWhenUsed/>
    <w:qFormat/>
    <w:rPr>
      <w:vertAlign w:val="superscript"/>
    </w:rPr>
  </w:style>
  <w:style w:type="character" w:styleId="835" w:customStyle="1">
    <w:name w:val="超链接11"/>
    <w:link w:val="709"/>
    <w:uiPriority w:val="99"/>
    <w:unhideWhenUsed/>
    <w:qFormat/>
    <w:rPr>
      <w:color w:val="0000ff"/>
      <w:u w:val="single"/>
    </w:rPr>
  </w:style>
  <w:style w:type="character" w:styleId="836" w:customStyle="1">
    <w:name w:val="脚注引用1"/>
    <w:link w:val="709"/>
    <w:uiPriority w:val="99"/>
    <w:unhideWhenUsed/>
    <w:qFormat/>
    <w:rPr>
      <w:vertAlign w:val="superscript"/>
    </w:rPr>
  </w:style>
  <w:style w:type="character" w:styleId="837" w:customStyle="1">
    <w:name w:val="MSG_EN_FONT_STYLE_NAME_TEMPLATE_ROLE_NUMBER MSG_EN_FONT_STYLE_NAME_BY_ROLE_TEXT 2 + MSG_EN_FONT_STYLE_MODIFER_SIZE 8"/>
    <w:link w:val="709"/>
    <w:uiPriority w:val="0"/>
    <w:qFormat/>
    <w:rPr>
      <w:rFonts w:hint="eastAsia" w:ascii="PMingLiU" w:hAnsi="PMingLiU" w:eastAsia="PMingLiU" w:cs="PMingLiU"/>
      <w:spacing w:val="10"/>
      <w:sz w:val="16"/>
      <w:szCs w:val="16"/>
      <w:u w:val="none"/>
    </w:rPr>
  </w:style>
  <w:style w:type="paragraph" w:styleId="838" w:customStyle="1">
    <w:name w:val="Default"/>
    <w:uiPriority w:val="0"/>
    <w:qFormat/>
    <w:pPr>
      <w:widowControl w:val="off"/>
    </w:pPr>
    <w:rPr>
      <w:rFonts w:hint="default" w:ascii="MS Mincho" w:hAnsi="Calibri" w:eastAsia="宋体" w:cs="Times New Roman"/>
      <w:color w:val="000000"/>
      <w:sz w:val="21"/>
      <w:szCs w:val="24"/>
      <w:lang w:val="en-US" w:eastAsia="zh-CN" w:bidi="ar-SA"/>
    </w:rPr>
  </w:style>
  <w:style w:type="paragraph" w:styleId="839">
    <w:name w:val="List Paragraph"/>
    <w:basedOn w:val="709"/>
    <w:uiPriority w:val="34"/>
    <w:qFormat/>
    <w:pPr>
      <w:contextualSpacing/>
      <w:ind w:left="720"/>
    </w:pPr>
  </w:style>
  <w:style w:type="paragraph" w:styleId="840">
    <w:name w:val="No Spacing"/>
    <w:uiPriority w:val="1"/>
    <w:qFormat/>
    <w:pPr>
      <w:spacing w:before="0" w:after="0" w:line="240" w:lineRule="auto"/>
    </w:pPr>
    <w:rPr>
      <w:rFonts w:hint="default" w:ascii="Times New Roman" w:hAnsi="Times New Roman" w:eastAsia="宋体" w:cs="Times New Roman"/>
    </w:rPr>
  </w:style>
  <w:style w:type="paragraph" w:styleId="841">
    <w:name w:val="Quote"/>
    <w:basedOn w:val="709"/>
    <w:next w:val="709"/>
    <w:link w:val="842"/>
    <w:uiPriority w:val="29"/>
    <w:qFormat/>
    <w:pPr>
      <w:ind w:left="720" w:right="720"/>
    </w:pPr>
    <w:rPr>
      <w:i/>
    </w:rPr>
  </w:style>
  <w:style w:type="character" w:styleId="842" w:customStyle="1">
    <w:name w:val="Quote Char"/>
    <w:link w:val="841"/>
    <w:uiPriority w:val="29"/>
    <w:qFormat/>
    <w:rPr>
      <w:i/>
    </w:rPr>
  </w:style>
  <w:style w:type="paragraph" w:styleId="843">
    <w:name w:val="Intense Quote"/>
    <w:basedOn w:val="709"/>
    <w:next w:val="709"/>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customStyle="1">
    <w:name w:val="Intense Quote Char"/>
    <w:link w:val="843"/>
    <w:uiPriority w:val="30"/>
    <w:qFormat/>
    <w:rPr>
      <w:i/>
    </w:rPr>
  </w:style>
  <w:style w:type="table" w:styleId="845" w:customStyle="1">
    <w:name w:val="Table Grid Light"/>
    <w:uiPriority w:val="59"/>
    <w:qFormat/>
    <w:pPr>
      <w:spacing w:after="0" w:line="240" w:lineRule="auto"/>
    </w:pPr>
    <w:tblPr/>
  </w:style>
  <w:style w:type="table" w:styleId="846" w:customStyle="1">
    <w:name w:val="Plain Table 1"/>
    <w:uiPriority w:val="59"/>
    <w:qFormat/>
    <w:pPr>
      <w:spacing w:after="0" w:line="240" w:lineRule="auto"/>
    </w:pPr>
    <w:tblPr/>
  </w:style>
  <w:style w:type="table" w:styleId="847" w:customStyle="1">
    <w:name w:val="Plain Table 2"/>
    <w:uiPriority w:val="59"/>
    <w:qFormat/>
    <w:pPr>
      <w:spacing w:after="0" w:line="240" w:lineRule="auto"/>
    </w:pPr>
    <w:tblPr/>
  </w:style>
  <w:style w:type="table" w:styleId="848" w:customStyle="1">
    <w:name w:val="Plain Table 3"/>
    <w:uiPriority w:val="99"/>
    <w:qFormat/>
    <w:pPr>
      <w:spacing w:after="0" w:line="240" w:lineRule="auto"/>
    </w:pPr>
    <w:tblPr/>
  </w:style>
  <w:style w:type="table" w:styleId="849" w:customStyle="1">
    <w:name w:val="Plain Table 4"/>
    <w:uiPriority w:val="99"/>
    <w:qFormat/>
    <w:pPr>
      <w:spacing w:after="0" w:line="240" w:lineRule="auto"/>
    </w:pPr>
    <w:tblPr/>
  </w:style>
  <w:style w:type="table" w:styleId="850" w:customStyle="1">
    <w:name w:val="Plain Table 5"/>
    <w:uiPriority w:val="99"/>
    <w:qFormat/>
    <w:pPr>
      <w:spacing w:after="0" w:line="240" w:lineRule="auto"/>
    </w:pPr>
    <w:tblPr/>
  </w:style>
  <w:style w:type="table" w:styleId="851" w:customStyle="1">
    <w:name w:val="Grid Table 1 Light"/>
    <w:uiPriority w:val="99"/>
    <w:qFormat/>
    <w:pPr>
      <w:spacing w:after="0" w:line="240" w:lineRule="auto"/>
    </w:pPr>
    <w:tblPr/>
  </w:style>
  <w:style w:type="table" w:styleId="852" w:customStyle="1">
    <w:name w:val="Grid Table 1 Light - Accent 1"/>
    <w:uiPriority w:val="99"/>
    <w:qFormat/>
    <w:pPr>
      <w:spacing w:after="0" w:line="240" w:lineRule="auto"/>
    </w:pPr>
    <w:tblPr/>
  </w:style>
  <w:style w:type="table" w:styleId="853" w:customStyle="1">
    <w:name w:val="Grid Table 1 Light - Accent 2"/>
    <w:uiPriority w:val="99"/>
    <w:qFormat/>
    <w:pPr>
      <w:spacing w:after="0" w:line="240" w:lineRule="auto"/>
    </w:pPr>
    <w:tblPr/>
  </w:style>
  <w:style w:type="table" w:styleId="854" w:customStyle="1">
    <w:name w:val="Grid Table 1 Light - Accent 3"/>
    <w:uiPriority w:val="99"/>
    <w:qFormat/>
    <w:pPr>
      <w:spacing w:after="0" w:line="240" w:lineRule="auto"/>
    </w:pPr>
    <w:tblPr/>
  </w:style>
  <w:style w:type="table" w:styleId="855" w:customStyle="1">
    <w:name w:val="Grid Table 1 Light - Accent 4"/>
    <w:uiPriority w:val="99"/>
    <w:qFormat/>
    <w:pPr>
      <w:spacing w:after="0" w:line="240" w:lineRule="auto"/>
    </w:pPr>
    <w:tblPr/>
  </w:style>
  <w:style w:type="table" w:styleId="856" w:customStyle="1">
    <w:name w:val="Grid Table 1 Light - Accent 5"/>
    <w:uiPriority w:val="99"/>
    <w:qFormat/>
    <w:pPr>
      <w:spacing w:after="0" w:line="240" w:lineRule="auto"/>
    </w:pPr>
    <w:tblPr/>
  </w:style>
  <w:style w:type="table" w:styleId="857" w:customStyle="1">
    <w:name w:val="Grid Table 1 Light - Accent 6"/>
    <w:uiPriority w:val="99"/>
    <w:qFormat/>
    <w:pPr>
      <w:spacing w:after="0" w:line="240" w:lineRule="auto"/>
    </w:pPr>
    <w:tblPr/>
  </w:style>
  <w:style w:type="table" w:styleId="858" w:customStyle="1">
    <w:name w:val="Grid Table 2"/>
    <w:uiPriority w:val="99"/>
    <w:qFormat/>
    <w:pPr>
      <w:spacing w:after="0" w:line="240" w:lineRule="auto"/>
    </w:pPr>
    <w:tblPr/>
  </w:style>
  <w:style w:type="table" w:styleId="859" w:customStyle="1">
    <w:name w:val="Grid Table 2 - Accent 1"/>
    <w:uiPriority w:val="99"/>
    <w:qFormat/>
    <w:pPr>
      <w:spacing w:after="0" w:line="240" w:lineRule="auto"/>
    </w:pPr>
    <w:tblPr/>
  </w:style>
  <w:style w:type="table" w:styleId="860" w:customStyle="1">
    <w:name w:val="Grid Table 2 - Accent 2"/>
    <w:uiPriority w:val="99"/>
    <w:qFormat/>
    <w:pPr>
      <w:spacing w:after="0" w:line="240" w:lineRule="auto"/>
    </w:pPr>
    <w:tblPr/>
  </w:style>
  <w:style w:type="table" w:styleId="861" w:customStyle="1">
    <w:name w:val="Grid Table 2 - Accent 3"/>
    <w:uiPriority w:val="99"/>
    <w:qFormat/>
    <w:pPr>
      <w:spacing w:after="0" w:line="240" w:lineRule="auto"/>
    </w:pPr>
    <w:tblPr/>
  </w:style>
  <w:style w:type="table" w:styleId="862" w:customStyle="1">
    <w:name w:val="Grid Table 2 - Accent 4"/>
    <w:uiPriority w:val="99"/>
    <w:qFormat/>
    <w:pPr>
      <w:spacing w:after="0" w:line="240" w:lineRule="auto"/>
    </w:pPr>
    <w:tblPr/>
  </w:style>
  <w:style w:type="table" w:styleId="863" w:customStyle="1">
    <w:name w:val="Grid Table 2 - Accent 5"/>
    <w:uiPriority w:val="99"/>
    <w:qFormat/>
    <w:pPr>
      <w:spacing w:after="0" w:line="240" w:lineRule="auto"/>
    </w:pPr>
    <w:tblPr/>
  </w:style>
  <w:style w:type="table" w:styleId="864" w:customStyle="1">
    <w:name w:val="Grid Table 2 - Accent 6"/>
    <w:uiPriority w:val="99"/>
    <w:qFormat/>
    <w:pPr>
      <w:spacing w:after="0" w:line="240" w:lineRule="auto"/>
    </w:pPr>
    <w:tblPr/>
  </w:style>
  <w:style w:type="table" w:styleId="865" w:customStyle="1">
    <w:name w:val="Grid Table 3"/>
    <w:uiPriority w:val="99"/>
    <w:qFormat/>
    <w:pPr>
      <w:spacing w:after="0" w:line="240" w:lineRule="auto"/>
    </w:pPr>
    <w:tblPr/>
  </w:style>
  <w:style w:type="table" w:styleId="866" w:customStyle="1">
    <w:name w:val="Grid Table 3 - Accent 1"/>
    <w:uiPriority w:val="99"/>
    <w:qFormat/>
    <w:pPr>
      <w:spacing w:after="0" w:line="240" w:lineRule="auto"/>
    </w:pPr>
    <w:tblPr/>
  </w:style>
  <w:style w:type="table" w:styleId="867" w:customStyle="1">
    <w:name w:val="Grid Table 3 - Accent 2"/>
    <w:uiPriority w:val="99"/>
    <w:qFormat/>
    <w:pPr>
      <w:spacing w:after="0" w:line="240" w:lineRule="auto"/>
    </w:pPr>
    <w:tblPr/>
  </w:style>
  <w:style w:type="table" w:styleId="868" w:customStyle="1">
    <w:name w:val="Grid Table 3 - Accent 3"/>
    <w:uiPriority w:val="99"/>
    <w:qFormat/>
    <w:pPr>
      <w:spacing w:after="0" w:line="240" w:lineRule="auto"/>
    </w:pPr>
    <w:tblPr/>
  </w:style>
  <w:style w:type="table" w:styleId="869" w:customStyle="1">
    <w:name w:val="Grid Table 3 - Accent 4"/>
    <w:uiPriority w:val="99"/>
    <w:qFormat/>
    <w:pPr>
      <w:spacing w:after="0" w:line="240" w:lineRule="auto"/>
    </w:pPr>
    <w:tblPr/>
  </w:style>
  <w:style w:type="table" w:styleId="870" w:customStyle="1">
    <w:name w:val="Grid Table 3 - Accent 5"/>
    <w:uiPriority w:val="99"/>
    <w:qFormat/>
    <w:pPr>
      <w:spacing w:after="0" w:line="240" w:lineRule="auto"/>
    </w:pPr>
    <w:tblPr/>
  </w:style>
  <w:style w:type="table" w:styleId="871" w:customStyle="1">
    <w:name w:val="Grid Table 3 - Accent 6"/>
    <w:uiPriority w:val="99"/>
    <w:qFormat/>
    <w:pPr>
      <w:spacing w:after="0" w:line="240" w:lineRule="auto"/>
    </w:pPr>
    <w:tblPr/>
  </w:style>
  <w:style w:type="table" w:styleId="872" w:customStyle="1">
    <w:name w:val="Grid Table 4"/>
    <w:uiPriority w:val="59"/>
    <w:qFormat/>
    <w:pPr>
      <w:spacing w:after="0" w:line="240" w:lineRule="auto"/>
    </w:pPr>
    <w:tblPr/>
  </w:style>
  <w:style w:type="table" w:styleId="873" w:customStyle="1">
    <w:name w:val="Grid Table 4 - Accent 1"/>
    <w:uiPriority w:val="59"/>
    <w:qFormat/>
    <w:pPr>
      <w:spacing w:after="0" w:line="240" w:lineRule="auto"/>
    </w:pPr>
    <w:tblPr/>
  </w:style>
  <w:style w:type="table" w:styleId="874" w:customStyle="1">
    <w:name w:val="Grid Table 4 - Accent 2"/>
    <w:uiPriority w:val="59"/>
    <w:qFormat/>
    <w:pPr>
      <w:spacing w:after="0" w:line="240" w:lineRule="auto"/>
    </w:pPr>
    <w:tblPr/>
  </w:style>
  <w:style w:type="table" w:styleId="875" w:customStyle="1">
    <w:name w:val="Grid Table 4 - Accent 3"/>
    <w:uiPriority w:val="59"/>
    <w:qFormat/>
    <w:pPr>
      <w:spacing w:after="0" w:line="240" w:lineRule="auto"/>
    </w:pPr>
    <w:tblPr/>
  </w:style>
  <w:style w:type="table" w:styleId="876" w:customStyle="1">
    <w:name w:val="Grid Table 4 - Accent 4"/>
    <w:uiPriority w:val="59"/>
    <w:qFormat/>
    <w:pPr>
      <w:spacing w:after="0" w:line="240" w:lineRule="auto"/>
    </w:pPr>
    <w:tblPr/>
  </w:style>
  <w:style w:type="table" w:styleId="877" w:customStyle="1">
    <w:name w:val="Grid Table 4 - Accent 5"/>
    <w:uiPriority w:val="59"/>
    <w:qFormat/>
    <w:pPr>
      <w:spacing w:after="0" w:line="240" w:lineRule="auto"/>
    </w:pPr>
    <w:tblPr/>
  </w:style>
  <w:style w:type="table" w:styleId="878" w:customStyle="1">
    <w:name w:val="Grid Table 4 - Accent 6"/>
    <w:uiPriority w:val="59"/>
    <w:qFormat/>
    <w:pPr>
      <w:spacing w:after="0" w:line="240" w:lineRule="auto"/>
    </w:pPr>
    <w:tblPr/>
  </w:style>
  <w:style w:type="table" w:styleId="879" w:customStyle="1">
    <w:name w:val="Grid Table 5 Dark"/>
    <w:uiPriority w:val="99"/>
    <w:qFormat/>
    <w:pPr>
      <w:spacing w:after="0" w:line="240" w:lineRule="auto"/>
    </w:pPr>
    <w:tblPr/>
  </w:style>
  <w:style w:type="table" w:styleId="880" w:customStyle="1">
    <w:name w:val="Grid Table 5 Dark- Accent 1"/>
    <w:uiPriority w:val="99"/>
    <w:qFormat/>
    <w:pPr>
      <w:spacing w:after="0" w:line="240" w:lineRule="auto"/>
    </w:pPr>
    <w:tblPr/>
  </w:style>
  <w:style w:type="table" w:styleId="881" w:customStyle="1">
    <w:name w:val="Grid Table 5 Dark - Accent 2"/>
    <w:uiPriority w:val="99"/>
    <w:qFormat/>
    <w:pPr>
      <w:spacing w:after="0" w:line="240" w:lineRule="auto"/>
    </w:pPr>
    <w:tblPr/>
  </w:style>
  <w:style w:type="table" w:styleId="882" w:customStyle="1">
    <w:name w:val="Grid Table 5 Dark - Accent 3"/>
    <w:uiPriority w:val="99"/>
    <w:qFormat/>
    <w:pPr>
      <w:spacing w:after="0" w:line="240" w:lineRule="auto"/>
    </w:pPr>
    <w:tblPr/>
  </w:style>
  <w:style w:type="table" w:styleId="883" w:customStyle="1">
    <w:name w:val="Grid Table 5 Dark- Accent 4"/>
    <w:uiPriority w:val="99"/>
    <w:qFormat/>
    <w:pPr>
      <w:spacing w:after="0" w:line="240" w:lineRule="auto"/>
    </w:pPr>
    <w:tblPr/>
  </w:style>
  <w:style w:type="table" w:styleId="884" w:customStyle="1">
    <w:name w:val="Grid Table 5 Dark - Accent 5"/>
    <w:uiPriority w:val="99"/>
    <w:qFormat/>
    <w:pPr>
      <w:spacing w:after="0" w:line="240" w:lineRule="auto"/>
    </w:pPr>
    <w:tblPr/>
  </w:style>
  <w:style w:type="table" w:styleId="885" w:customStyle="1">
    <w:name w:val="Grid Table 5 Dark - Accent 6"/>
    <w:uiPriority w:val="99"/>
    <w:qFormat/>
    <w:pPr>
      <w:spacing w:after="0" w:line="240" w:lineRule="auto"/>
    </w:pPr>
    <w:tblPr/>
  </w:style>
  <w:style w:type="table" w:styleId="886" w:customStyle="1">
    <w:name w:val="Grid Table 6 Colorful"/>
    <w:uiPriority w:val="99"/>
    <w:qFormat/>
    <w:pPr>
      <w:spacing w:after="0" w:line="240" w:lineRule="auto"/>
    </w:pPr>
    <w:tblPr/>
  </w:style>
  <w:style w:type="table" w:styleId="887" w:customStyle="1">
    <w:name w:val="Grid Table 6 Colorful - Accent 1"/>
    <w:uiPriority w:val="99"/>
    <w:qFormat/>
    <w:pPr>
      <w:spacing w:after="0" w:line="240" w:lineRule="auto"/>
    </w:pPr>
    <w:tblPr/>
  </w:style>
  <w:style w:type="table" w:styleId="888" w:customStyle="1">
    <w:name w:val="Grid Table 6 Colorful - Accent 2"/>
    <w:uiPriority w:val="99"/>
    <w:qFormat/>
    <w:pPr>
      <w:spacing w:after="0" w:line="240" w:lineRule="auto"/>
    </w:pPr>
    <w:tblPr/>
  </w:style>
  <w:style w:type="table" w:styleId="889" w:customStyle="1">
    <w:name w:val="Grid Table 6 Colorful - Accent 3"/>
    <w:uiPriority w:val="99"/>
    <w:qFormat/>
    <w:pPr>
      <w:spacing w:after="0" w:line="240" w:lineRule="auto"/>
    </w:pPr>
    <w:tblPr/>
  </w:style>
  <w:style w:type="table" w:styleId="890" w:customStyle="1">
    <w:name w:val="Grid Table 6 Colorful - Accent 4"/>
    <w:uiPriority w:val="99"/>
    <w:qFormat/>
    <w:pPr>
      <w:spacing w:after="0" w:line="240" w:lineRule="auto"/>
    </w:pPr>
    <w:tblPr/>
  </w:style>
  <w:style w:type="table" w:styleId="891" w:customStyle="1">
    <w:name w:val="Grid Table 6 Colorful - Accent 5"/>
    <w:uiPriority w:val="99"/>
    <w:qFormat/>
    <w:pPr>
      <w:spacing w:after="0" w:line="240" w:lineRule="auto"/>
    </w:pPr>
    <w:tblPr/>
  </w:style>
  <w:style w:type="table" w:styleId="892" w:customStyle="1">
    <w:name w:val="Grid Table 6 Colorful - Accent 6"/>
    <w:uiPriority w:val="99"/>
    <w:qFormat/>
    <w:pPr>
      <w:spacing w:after="0" w:line="240" w:lineRule="auto"/>
    </w:pPr>
    <w:tblPr/>
  </w:style>
  <w:style w:type="table" w:styleId="893" w:customStyle="1">
    <w:name w:val="Grid Table 7 Colorful"/>
    <w:uiPriority w:val="99"/>
    <w:qFormat/>
    <w:pPr>
      <w:spacing w:after="0" w:line="240" w:lineRule="auto"/>
    </w:pPr>
    <w:tblPr/>
  </w:style>
  <w:style w:type="table" w:styleId="894" w:customStyle="1">
    <w:name w:val="Grid Table 7 Colorful - Accent 1"/>
    <w:uiPriority w:val="99"/>
    <w:qFormat/>
    <w:pPr>
      <w:spacing w:after="0" w:line="240" w:lineRule="auto"/>
    </w:pPr>
    <w:tblPr/>
  </w:style>
  <w:style w:type="table" w:styleId="895" w:customStyle="1">
    <w:name w:val="Grid Table 7 Colorful - Accent 2"/>
    <w:uiPriority w:val="99"/>
    <w:qFormat/>
    <w:pPr>
      <w:spacing w:after="0" w:line="240" w:lineRule="auto"/>
    </w:pPr>
    <w:tblPr/>
  </w:style>
  <w:style w:type="table" w:styleId="896" w:customStyle="1">
    <w:name w:val="Grid Table 7 Colorful - Accent 3"/>
    <w:uiPriority w:val="99"/>
    <w:qFormat/>
    <w:pPr>
      <w:spacing w:after="0" w:line="240" w:lineRule="auto"/>
    </w:pPr>
    <w:tblPr/>
  </w:style>
  <w:style w:type="table" w:styleId="897" w:customStyle="1">
    <w:name w:val="Grid Table 7 Colorful - Accent 4"/>
    <w:uiPriority w:val="99"/>
    <w:qFormat/>
    <w:pPr>
      <w:spacing w:after="0" w:line="240" w:lineRule="auto"/>
    </w:pPr>
    <w:tblPr/>
  </w:style>
  <w:style w:type="table" w:styleId="898" w:customStyle="1">
    <w:name w:val="Grid Table 7 Colorful - Accent 5"/>
    <w:uiPriority w:val="99"/>
    <w:qFormat/>
    <w:pPr>
      <w:spacing w:after="0" w:line="240" w:lineRule="auto"/>
    </w:pPr>
    <w:tblPr/>
  </w:style>
  <w:style w:type="table" w:styleId="899" w:customStyle="1">
    <w:name w:val="Grid Table 7 Colorful - Accent 6"/>
    <w:uiPriority w:val="99"/>
    <w:qFormat/>
    <w:pPr>
      <w:spacing w:after="0" w:line="240" w:lineRule="auto"/>
    </w:pPr>
    <w:tblPr/>
  </w:style>
  <w:style w:type="table" w:styleId="900" w:customStyle="1">
    <w:name w:val="List Table 1 Light"/>
    <w:uiPriority w:val="99"/>
    <w:qFormat/>
    <w:pPr>
      <w:spacing w:after="0" w:line="240" w:lineRule="auto"/>
    </w:pPr>
    <w:tblPr/>
  </w:style>
  <w:style w:type="table" w:styleId="901" w:customStyle="1">
    <w:name w:val="List Table 1 Light - Accent 1"/>
    <w:uiPriority w:val="99"/>
    <w:qFormat/>
    <w:pPr>
      <w:spacing w:after="0" w:line="240" w:lineRule="auto"/>
    </w:pPr>
    <w:tblPr/>
  </w:style>
  <w:style w:type="table" w:styleId="902" w:customStyle="1">
    <w:name w:val="List Table 1 Light - Accent 2"/>
    <w:uiPriority w:val="99"/>
    <w:qFormat/>
    <w:pPr>
      <w:spacing w:after="0" w:line="240" w:lineRule="auto"/>
    </w:pPr>
    <w:tblPr/>
  </w:style>
  <w:style w:type="table" w:styleId="903" w:customStyle="1">
    <w:name w:val="List Table 1 Light - Accent 3"/>
    <w:uiPriority w:val="99"/>
    <w:qFormat/>
    <w:pPr>
      <w:spacing w:after="0" w:line="240" w:lineRule="auto"/>
    </w:pPr>
    <w:tblPr/>
  </w:style>
  <w:style w:type="table" w:styleId="904" w:customStyle="1">
    <w:name w:val="List Table 1 Light - Accent 4"/>
    <w:uiPriority w:val="99"/>
    <w:qFormat/>
    <w:pPr>
      <w:spacing w:after="0" w:line="240" w:lineRule="auto"/>
    </w:pPr>
    <w:tblPr/>
  </w:style>
  <w:style w:type="table" w:styleId="905" w:customStyle="1">
    <w:name w:val="List Table 1 Light - Accent 5"/>
    <w:uiPriority w:val="99"/>
    <w:qFormat/>
    <w:pPr>
      <w:spacing w:after="0" w:line="240" w:lineRule="auto"/>
    </w:pPr>
    <w:tblPr/>
  </w:style>
  <w:style w:type="table" w:styleId="906" w:customStyle="1">
    <w:name w:val="List Table 1 Light - Accent 6"/>
    <w:uiPriority w:val="99"/>
    <w:qFormat/>
    <w:pPr>
      <w:spacing w:after="0" w:line="240" w:lineRule="auto"/>
    </w:pPr>
    <w:tblPr/>
  </w:style>
  <w:style w:type="table" w:styleId="907" w:customStyle="1">
    <w:name w:val="List Table 2"/>
    <w:uiPriority w:val="99"/>
    <w:qFormat/>
    <w:pPr>
      <w:spacing w:after="0" w:line="240" w:lineRule="auto"/>
    </w:pPr>
    <w:tblPr/>
  </w:style>
  <w:style w:type="table" w:styleId="908" w:customStyle="1">
    <w:name w:val="List Table 2 - Accent 1"/>
    <w:uiPriority w:val="99"/>
    <w:qFormat/>
    <w:pPr>
      <w:spacing w:after="0" w:line="240" w:lineRule="auto"/>
    </w:pPr>
    <w:tblPr/>
  </w:style>
  <w:style w:type="table" w:styleId="909" w:customStyle="1">
    <w:name w:val="List Table 2 - Accent 2"/>
    <w:uiPriority w:val="99"/>
    <w:qFormat/>
    <w:pPr>
      <w:spacing w:after="0" w:line="240" w:lineRule="auto"/>
    </w:pPr>
    <w:tblPr/>
  </w:style>
  <w:style w:type="table" w:styleId="910" w:customStyle="1">
    <w:name w:val="List Table 2 - Accent 3"/>
    <w:uiPriority w:val="99"/>
    <w:qFormat/>
    <w:pPr>
      <w:spacing w:after="0" w:line="240" w:lineRule="auto"/>
    </w:pPr>
    <w:tblPr/>
  </w:style>
  <w:style w:type="table" w:styleId="911" w:customStyle="1">
    <w:name w:val="List Table 2 - Accent 4"/>
    <w:uiPriority w:val="99"/>
    <w:qFormat/>
    <w:pPr>
      <w:spacing w:after="0" w:line="240" w:lineRule="auto"/>
    </w:pPr>
    <w:tblPr/>
  </w:style>
  <w:style w:type="table" w:styleId="912" w:customStyle="1">
    <w:name w:val="List Table 2 - Accent 5"/>
    <w:uiPriority w:val="99"/>
    <w:qFormat/>
    <w:pPr>
      <w:spacing w:after="0" w:line="240" w:lineRule="auto"/>
    </w:pPr>
    <w:tblPr/>
  </w:style>
  <w:style w:type="table" w:styleId="913" w:customStyle="1">
    <w:name w:val="List Table 2 - Accent 6"/>
    <w:uiPriority w:val="99"/>
    <w:qFormat/>
    <w:pPr>
      <w:spacing w:after="0" w:line="240" w:lineRule="auto"/>
    </w:pPr>
    <w:tblPr/>
  </w:style>
  <w:style w:type="table" w:styleId="914" w:customStyle="1">
    <w:name w:val="List Table 3"/>
    <w:uiPriority w:val="99"/>
    <w:qFormat/>
    <w:pPr>
      <w:spacing w:after="0" w:line="240" w:lineRule="auto"/>
    </w:pPr>
    <w:tblPr/>
  </w:style>
  <w:style w:type="table" w:styleId="915" w:customStyle="1">
    <w:name w:val="List Table 3 - Accent 1"/>
    <w:uiPriority w:val="99"/>
    <w:qFormat/>
    <w:pPr>
      <w:spacing w:after="0" w:line="240" w:lineRule="auto"/>
    </w:pPr>
    <w:tblPr/>
  </w:style>
  <w:style w:type="table" w:styleId="916" w:customStyle="1">
    <w:name w:val="List Table 3 - Accent 2"/>
    <w:uiPriority w:val="99"/>
    <w:qFormat/>
    <w:pPr>
      <w:spacing w:after="0" w:line="240" w:lineRule="auto"/>
    </w:pPr>
    <w:tblPr/>
  </w:style>
  <w:style w:type="table" w:styleId="917" w:customStyle="1">
    <w:name w:val="List Table 3 - Accent 3"/>
    <w:uiPriority w:val="99"/>
    <w:qFormat/>
    <w:pPr>
      <w:spacing w:after="0" w:line="240" w:lineRule="auto"/>
    </w:pPr>
    <w:tblPr/>
  </w:style>
  <w:style w:type="table" w:styleId="918" w:customStyle="1">
    <w:name w:val="List Table 3 - Accent 4"/>
    <w:uiPriority w:val="99"/>
    <w:qFormat/>
    <w:pPr>
      <w:spacing w:after="0" w:line="240" w:lineRule="auto"/>
    </w:pPr>
    <w:tblPr/>
  </w:style>
  <w:style w:type="table" w:styleId="919" w:customStyle="1">
    <w:name w:val="List Table 3 - Accent 5"/>
    <w:uiPriority w:val="99"/>
    <w:qFormat/>
    <w:pPr>
      <w:spacing w:after="0" w:line="240" w:lineRule="auto"/>
    </w:pPr>
    <w:tblPr/>
  </w:style>
  <w:style w:type="table" w:styleId="920" w:customStyle="1">
    <w:name w:val="List Table 3 - Accent 6"/>
    <w:uiPriority w:val="99"/>
    <w:qFormat/>
    <w:pPr>
      <w:spacing w:after="0" w:line="240" w:lineRule="auto"/>
    </w:pPr>
    <w:tblPr/>
  </w:style>
  <w:style w:type="table" w:styleId="921" w:customStyle="1">
    <w:name w:val="List Table 4"/>
    <w:uiPriority w:val="99"/>
    <w:qFormat/>
    <w:pPr>
      <w:spacing w:after="0" w:line="240" w:lineRule="auto"/>
    </w:pPr>
    <w:tblPr/>
  </w:style>
  <w:style w:type="table" w:styleId="922" w:customStyle="1">
    <w:name w:val="List Table 4 - Accent 1"/>
    <w:uiPriority w:val="99"/>
    <w:qFormat/>
    <w:pPr>
      <w:spacing w:after="0" w:line="240" w:lineRule="auto"/>
    </w:pPr>
    <w:tblPr/>
  </w:style>
  <w:style w:type="table" w:styleId="923" w:customStyle="1">
    <w:name w:val="List Table 4 - Accent 2"/>
    <w:uiPriority w:val="99"/>
    <w:qFormat/>
    <w:pPr>
      <w:spacing w:after="0" w:line="240" w:lineRule="auto"/>
    </w:pPr>
    <w:tblPr/>
  </w:style>
  <w:style w:type="table" w:styleId="924" w:customStyle="1">
    <w:name w:val="List Table 4 - Accent 3"/>
    <w:uiPriority w:val="99"/>
    <w:qFormat/>
    <w:pPr>
      <w:spacing w:after="0" w:line="240" w:lineRule="auto"/>
    </w:pPr>
    <w:tblPr/>
  </w:style>
  <w:style w:type="table" w:styleId="925" w:customStyle="1">
    <w:name w:val="List Table 4 - Accent 4"/>
    <w:uiPriority w:val="99"/>
    <w:qFormat/>
    <w:pPr>
      <w:spacing w:after="0" w:line="240" w:lineRule="auto"/>
    </w:pPr>
    <w:tblPr/>
  </w:style>
  <w:style w:type="table" w:styleId="926" w:customStyle="1">
    <w:name w:val="List Table 4 - Accent 5"/>
    <w:uiPriority w:val="99"/>
    <w:qFormat/>
    <w:pPr>
      <w:spacing w:after="0" w:line="240" w:lineRule="auto"/>
    </w:pPr>
    <w:tblPr/>
  </w:style>
  <w:style w:type="table" w:styleId="927" w:customStyle="1">
    <w:name w:val="List Table 4 - Accent 6"/>
    <w:uiPriority w:val="99"/>
    <w:qFormat/>
    <w:pPr>
      <w:spacing w:after="0" w:line="240" w:lineRule="auto"/>
    </w:pPr>
    <w:tblPr/>
  </w:style>
  <w:style w:type="table" w:styleId="928" w:customStyle="1">
    <w:name w:val="List Table 5 Dark"/>
    <w:uiPriority w:val="99"/>
    <w:qFormat/>
    <w:pPr>
      <w:spacing w:after="0" w:line="240" w:lineRule="auto"/>
    </w:pPr>
    <w:tblPr/>
  </w:style>
  <w:style w:type="table" w:styleId="929" w:customStyle="1">
    <w:name w:val="List Table 5 Dark - Accent 1"/>
    <w:uiPriority w:val="99"/>
    <w:qFormat/>
    <w:pPr>
      <w:spacing w:after="0" w:line="240" w:lineRule="auto"/>
    </w:pPr>
    <w:tblPr/>
  </w:style>
  <w:style w:type="table" w:styleId="930" w:customStyle="1">
    <w:name w:val="List Table 5 Dark - Accent 2"/>
    <w:uiPriority w:val="99"/>
    <w:qFormat/>
    <w:pPr>
      <w:spacing w:after="0" w:line="240" w:lineRule="auto"/>
    </w:pPr>
    <w:tblPr/>
  </w:style>
  <w:style w:type="table" w:styleId="931" w:customStyle="1">
    <w:name w:val="List Table 5 Dark - Accent 3"/>
    <w:uiPriority w:val="99"/>
    <w:qFormat/>
    <w:pPr>
      <w:spacing w:after="0" w:line="240" w:lineRule="auto"/>
    </w:pPr>
    <w:tblPr/>
  </w:style>
  <w:style w:type="table" w:styleId="932" w:customStyle="1">
    <w:name w:val="List Table 5 Dark - Accent 4"/>
    <w:uiPriority w:val="99"/>
    <w:qFormat/>
    <w:pPr>
      <w:spacing w:after="0" w:line="240" w:lineRule="auto"/>
    </w:pPr>
    <w:tblPr/>
  </w:style>
  <w:style w:type="table" w:styleId="933" w:customStyle="1">
    <w:name w:val="List Table 5 Dark - Accent 5"/>
    <w:uiPriority w:val="99"/>
    <w:qFormat/>
    <w:pPr>
      <w:spacing w:after="0" w:line="240" w:lineRule="auto"/>
    </w:pPr>
    <w:tblPr/>
  </w:style>
  <w:style w:type="table" w:styleId="934" w:customStyle="1">
    <w:name w:val="List Table 5 Dark - Accent 6"/>
    <w:uiPriority w:val="99"/>
    <w:qFormat/>
    <w:pPr>
      <w:spacing w:after="0" w:line="240" w:lineRule="auto"/>
    </w:pPr>
    <w:tblPr/>
  </w:style>
  <w:style w:type="table" w:styleId="935" w:customStyle="1">
    <w:name w:val="List Table 6 Colorful"/>
    <w:uiPriority w:val="99"/>
    <w:qFormat/>
    <w:pPr>
      <w:spacing w:after="0" w:line="240" w:lineRule="auto"/>
    </w:pPr>
    <w:tblPr/>
  </w:style>
  <w:style w:type="table" w:styleId="936" w:customStyle="1">
    <w:name w:val="List Table 6 Colorful - Accent 1"/>
    <w:uiPriority w:val="99"/>
    <w:qFormat/>
    <w:pPr>
      <w:spacing w:after="0" w:line="240" w:lineRule="auto"/>
    </w:pPr>
    <w:tblPr/>
  </w:style>
  <w:style w:type="table" w:styleId="937" w:customStyle="1">
    <w:name w:val="List Table 6 Colorful - Accent 2"/>
    <w:uiPriority w:val="99"/>
    <w:qFormat/>
    <w:pPr>
      <w:spacing w:after="0" w:line="240" w:lineRule="auto"/>
    </w:pPr>
    <w:tblPr/>
  </w:style>
  <w:style w:type="table" w:styleId="938" w:customStyle="1">
    <w:name w:val="List Table 6 Colorful - Accent 3"/>
    <w:uiPriority w:val="99"/>
    <w:qFormat/>
    <w:pPr>
      <w:spacing w:after="0" w:line="240" w:lineRule="auto"/>
    </w:pPr>
    <w:tblPr/>
  </w:style>
  <w:style w:type="table" w:styleId="939" w:customStyle="1">
    <w:name w:val="List Table 6 Colorful - Accent 4"/>
    <w:uiPriority w:val="99"/>
    <w:qFormat/>
    <w:pPr>
      <w:spacing w:after="0" w:line="240" w:lineRule="auto"/>
    </w:pPr>
    <w:tblPr/>
  </w:style>
  <w:style w:type="table" w:styleId="940" w:customStyle="1">
    <w:name w:val="List Table 6 Colorful - Accent 5"/>
    <w:uiPriority w:val="99"/>
    <w:qFormat/>
    <w:pPr>
      <w:spacing w:after="0" w:line="240" w:lineRule="auto"/>
    </w:pPr>
    <w:tblPr/>
  </w:style>
  <w:style w:type="table" w:styleId="941" w:customStyle="1">
    <w:name w:val="List Table 6 Colorful - Accent 6"/>
    <w:uiPriority w:val="99"/>
    <w:qFormat/>
    <w:pPr>
      <w:spacing w:after="0" w:line="240" w:lineRule="auto"/>
    </w:pPr>
    <w:tblPr/>
  </w:style>
  <w:style w:type="table" w:styleId="942" w:customStyle="1">
    <w:name w:val="List Table 7 Colorful"/>
    <w:uiPriority w:val="99"/>
    <w:qFormat/>
    <w:pPr>
      <w:spacing w:after="0" w:line="240" w:lineRule="auto"/>
    </w:pPr>
    <w:tblPr/>
  </w:style>
  <w:style w:type="table" w:styleId="943" w:customStyle="1">
    <w:name w:val="List Table 7 Colorful - Accent 1"/>
    <w:uiPriority w:val="99"/>
    <w:qFormat/>
    <w:pPr>
      <w:spacing w:after="0" w:line="240" w:lineRule="auto"/>
    </w:pPr>
    <w:tblPr/>
  </w:style>
  <w:style w:type="table" w:styleId="944" w:customStyle="1">
    <w:name w:val="List Table 7 Colorful - Accent 2"/>
    <w:uiPriority w:val="99"/>
    <w:qFormat/>
    <w:pPr>
      <w:spacing w:after="0" w:line="240" w:lineRule="auto"/>
    </w:pPr>
    <w:tblPr/>
  </w:style>
  <w:style w:type="table" w:styleId="945" w:customStyle="1">
    <w:name w:val="List Table 7 Colorful - Accent 3"/>
    <w:uiPriority w:val="99"/>
    <w:qFormat/>
    <w:pPr>
      <w:spacing w:after="0" w:line="240" w:lineRule="auto"/>
    </w:pPr>
    <w:tblPr/>
  </w:style>
  <w:style w:type="table" w:styleId="946" w:customStyle="1">
    <w:name w:val="List Table 7 Colorful - Accent 4"/>
    <w:uiPriority w:val="99"/>
    <w:qFormat/>
    <w:pPr>
      <w:spacing w:after="0" w:line="240" w:lineRule="auto"/>
    </w:pPr>
    <w:tblPr/>
  </w:style>
  <w:style w:type="table" w:styleId="947" w:customStyle="1">
    <w:name w:val="List Table 7 Colorful - Accent 5"/>
    <w:uiPriority w:val="99"/>
    <w:qFormat/>
    <w:pPr>
      <w:spacing w:after="0" w:line="240" w:lineRule="auto"/>
    </w:pPr>
    <w:tblPr/>
  </w:style>
  <w:style w:type="table" w:styleId="948" w:customStyle="1">
    <w:name w:val="List Table 7 Colorful - Accent 6"/>
    <w:uiPriority w:val="99"/>
    <w:qFormat/>
    <w:pPr>
      <w:spacing w:after="0" w:line="240" w:lineRule="auto"/>
    </w:pPr>
    <w:tblPr/>
  </w:style>
  <w:style w:type="table" w:styleId="949" w:customStyle="1">
    <w:name w:val="Lined - Accent"/>
    <w:uiPriority w:val="99"/>
    <w:qFormat/>
    <w:pPr>
      <w:spacing w:after="0" w:line="240" w:lineRule="auto"/>
    </w:pPr>
    <w:rPr>
      <w:color w:val="404040"/>
    </w:rPr>
    <w:tblPr/>
  </w:style>
  <w:style w:type="table" w:styleId="950" w:customStyle="1">
    <w:name w:val="Lined - Accent 1"/>
    <w:uiPriority w:val="99"/>
    <w:qFormat/>
    <w:pPr>
      <w:spacing w:after="0" w:line="240" w:lineRule="auto"/>
    </w:pPr>
    <w:rPr>
      <w:color w:val="404040"/>
    </w:rPr>
    <w:tblPr/>
  </w:style>
  <w:style w:type="table" w:styleId="951" w:customStyle="1">
    <w:name w:val="Lined - Accent 2"/>
    <w:uiPriority w:val="99"/>
    <w:qFormat/>
    <w:pPr>
      <w:spacing w:after="0" w:line="240" w:lineRule="auto"/>
    </w:pPr>
    <w:rPr>
      <w:color w:val="404040"/>
    </w:rPr>
    <w:tblPr/>
  </w:style>
  <w:style w:type="table" w:styleId="952" w:customStyle="1">
    <w:name w:val="Lined - Accent 3"/>
    <w:uiPriority w:val="99"/>
    <w:qFormat/>
    <w:pPr>
      <w:spacing w:after="0" w:line="240" w:lineRule="auto"/>
    </w:pPr>
    <w:rPr>
      <w:color w:val="404040"/>
    </w:rPr>
    <w:tblPr/>
  </w:style>
  <w:style w:type="table" w:styleId="953" w:customStyle="1">
    <w:name w:val="Lined - Accent 4"/>
    <w:uiPriority w:val="99"/>
    <w:qFormat/>
    <w:pPr>
      <w:spacing w:after="0" w:line="240" w:lineRule="auto"/>
    </w:pPr>
    <w:rPr>
      <w:color w:val="404040"/>
    </w:rPr>
    <w:tblPr/>
  </w:style>
  <w:style w:type="table" w:styleId="954" w:customStyle="1">
    <w:name w:val="Lined - Accent 5"/>
    <w:uiPriority w:val="99"/>
    <w:qFormat/>
    <w:pPr>
      <w:spacing w:after="0" w:line="240" w:lineRule="auto"/>
    </w:pPr>
    <w:rPr>
      <w:color w:val="404040"/>
    </w:rPr>
    <w:tblPr/>
  </w:style>
  <w:style w:type="table" w:styleId="955" w:customStyle="1">
    <w:name w:val="Lined - Accent 6"/>
    <w:uiPriority w:val="99"/>
    <w:qFormat/>
    <w:pPr>
      <w:spacing w:after="0" w:line="240" w:lineRule="auto"/>
    </w:pPr>
    <w:rPr>
      <w:color w:val="404040"/>
    </w:rPr>
    <w:tblPr/>
  </w:style>
  <w:style w:type="table" w:styleId="956" w:customStyle="1">
    <w:name w:val="Bordered &amp; Lined - Accent"/>
    <w:uiPriority w:val="99"/>
    <w:qFormat/>
    <w:pPr>
      <w:spacing w:after="0" w:line="240" w:lineRule="auto"/>
    </w:pPr>
    <w:rPr>
      <w:color w:val="404040"/>
    </w:rPr>
    <w:tblPr/>
  </w:style>
  <w:style w:type="table" w:styleId="957" w:customStyle="1">
    <w:name w:val="Bordered &amp; Lined - Accent 1"/>
    <w:uiPriority w:val="99"/>
    <w:qFormat/>
    <w:pPr>
      <w:spacing w:after="0" w:line="240" w:lineRule="auto"/>
    </w:pPr>
    <w:rPr>
      <w:color w:val="404040"/>
    </w:rPr>
    <w:tblPr/>
  </w:style>
  <w:style w:type="table" w:styleId="958" w:customStyle="1">
    <w:name w:val="Bordered &amp; Lined - Accent 2"/>
    <w:uiPriority w:val="99"/>
    <w:qFormat/>
    <w:pPr>
      <w:spacing w:after="0" w:line="240" w:lineRule="auto"/>
    </w:pPr>
    <w:rPr>
      <w:color w:val="404040"/>
    </w:rPr>
    <w:tblPr/>
  </w:style>
  <w:style w:type="table" w:styleId="959" w:customStyle="1">
    <w:name w:val="Bordered &amp; Lined - Accent 3"/>
    <w:uiPriority w:val="99"/>
    <w:qFormat/>
    <w:pPr>
      <w:spacing w:after="0" w:line="240" w:lineRule="auto"/>
    </w:pPr>
    <w:rPr>
      <w:color w:val="404040"/>
    </w:rPr>
    <w:tblPr/>
  </w:style>
  <w:style w:type="table" w:styleId="960" w:customStyle="1">
    <w:name w:val="Bordered &amp; Lined - Accent 4"/>
    <w:uiPriority w:val="99"/>
    <w:qFormat/>
    <w:pPr>
      <w:spacing w:after="0" w:line="240" w:lineRule="auto"/>
    </w:pPr>
    <w:rPr>
      <w:color w:val="404040"/>
    </w:rPr>
    <w:tblPr/>
  </w:style>
  <w:style w:type="table" w:styleId="961" w:customStyle="1">
    <w:name w:val="Bordered &amp; Lined - Accent 5"/>
    <w:uiPriority w:val="99"/>
    <w:qFormat/>
    <w:pPr>
      <w:spacing w:after="0" w:line="240" w:lineRule="auto"/>
    </w:pPr>
    <w:rPr>
      <w:color w:val="404040"/>
    </w:rPr>
    <w:tblPr/>
  </w:style>
  <w:style w:type="table" w:styleId="962" w:customStyle="1">
    <w:name w:val="Bordered &amp; Lined - Accent 6"/>
    <w:uiPriority w:val="99"/>
    <w:qFormat/>
    <w:pPr>
      <w:spacing w:after="0" w:line="240" w:lineRule="auto"/>
    </w:pPr>
    <w:rPr>
      <w:color w:val="404040"/>
    </w:rPr>
    <w:tblPr/>
  </w:style>
  <w:style w:type="table" w:styleId="963" w:customStyle="1">
    <w:name w:val="Bordered"/>
    <w:uiPriority w:val="99"/>
    <w:qFormat/>
    <w:pPr>
      <w:spacing w:after="0" w:line="240" w:lineRule="auto"/>
    </w:pPr>
    <w:tblPr/>
  </w:style>
  <w:style w:type="table" w:styleId="964" w:customStyle="1">
    <w:name w:val="Bordered - Accent 1"/>
    <w:uiPriority w:val="99"/>
    <w:qFormat/>
    <w:pPr>
      <w:spacing w:after="0" w:line="240" w:lineRule="auto"/>
    </w:pPr>
    <w:tblPr/>
  </w:style>
  <w:style w:type="table" w:styleId="965" w:customStyle="1">
    <w:name w:val="Bordered - Accent 2"/>
    <w:uiPriority w:val="99"/>
    <w:qFormat/>
    <w:pPr>
      <w:spacing w:after="0" w:line="240" w:lineRule="auto"/>
    </w:pPr>
    <w:tblPr/>
  </w:style>
  <w:style w:type="table" w:styleId="966" w:customStyle="1">
    <w:name w:val="Bordered - Accent 3"/>
    <w:uiPriority w:val="99"/>
    <w:qFormat/>
    <w:pPr>
      <w:spacing w:after="0" w:line="240" w:lineRule="auto"/>
    </w:pPr>
    <w:tblPr/>
  </w:style>
  <w:style w:type="table" w:styleId="967" w:customStyle="1">
    <w:name w:val="Bordered - Accent 4"/>
    <w:uiPriority w:val="99"/>
    <w:qFormat/>
    <w:pPr>
      <w:spacing w:after="0" w:line="240" w:lineRule="auto"/>
    </w:pPr>
    <w:tblPr/>
  </w:style>
  <w:style w:type="table" w:styleId="968" w:customStyle="1">
    <w:name w:val="Bordered - Accent 5"/>
    <w:uiPriority w:val="99"/>
    <w:qFormat/>
    <w:pPr>
      <w:spacing w:after="0" w:line="240" w:lineRule="auto"/>
    </w:pPr>
    <w:tblPr/>
  </w:style>
  <w:style w:type="table" w:styleId="969" w:customStyle="1">
    <w:name w:val="Bordered - Accent 6"/>
    <w:uiPriority w:val="99"/>
    <w:qFormat/>
    <w:pPr>
      <w:spacing w:after="0" w:line="240" w:lineRule="auto"/>
    </w:pPr>
    <w:tblPr/>
  </w:style>
  <w:style w:type="paragraph" w:styleId="970" w:customStyle="1">
    <w:name w:val="TOC Heading"/>
    <w:uiPriority w:val="39"/>
    <w:unhideWhenUsed/>
    <w:qFormat/>
    <w:rPr>
      <w:rFonts w:hint="default" w:ascii="Times New Roman" w:hAnsi="Times New Roman" w:eastAsia="宋体" w:cs="Times New Roman"/>
    </w:rPr>
  </w:style>
  <w:style w:type="paragraph" w:styleId="971" w:customStyle="1">
    <w:name w:val="标题 11"/>
    <w:basedOn w:val="709"/>
    <w:next w:val="709"/>
    <w:link w:val="972"/>
    <w:uiPriority w:val="0"/>
    <w:qFormat/>
    <w:pPr>
      <w:jc w:val="center"/>
      <w:keepNext/>
      <w:outlineLvl w:val="0"/>
    </w:pPr>
    <w:rPr>
      <w:rFonts w:ascii="楷体_GB2312" w:eastAsia="楷体_GB2312"/>
      <w:sz w:val="28"/>
      <w:szCs w:val="28"/>
    </w:rPr>
  </w:style>
  <w:style w:type="character" w:styleId="972" w:customStyle="1">
    <w:name w:val="标题 1 Char"/>
    <w:link w:val="971"/>
    <w:uiPriority w:val="0"/>
    <w:qFormat/>
    <w:rPr>
      <w:rFonts w:ascii="楷体_GB2312" w:hAnsi="Times New Roman" w:eastAsia="楷体_GB2312" w:cs="Times New Roman"/>
      <w:sz w:val="28"/>
      <w:szCs w:val="28"/>
    </w:rPr>
  </w:style>
  <w:style w:type="paragraph" w:styleId="973" w:customStyle="1">
    <w:name w:val="标题 21"/>
    <w:basedOn w:val="709"/>
    <w:next w:val="709"/>
    <w:link w:val="974"/>
    <w:uiPriority w:val="0"/>
    <w:qFormat/>
    <w:pPr>
      <w:jc w:val="center"/>
      <w:keepLines/>
      <w:keepNext/>
      <w:spacing w:before="260" w:after="260" w:line="416" w:lineRule="auto"/>
      <w:outlineLvl w:val="1"/>
    </w:pPr>
    <w:rPr>
      <w:rFonts w:ascii="Arial" w:hAnsi="Arial" w:eastAsia="幼圆" w:cs="Arial"/>
      <w:b/>
      <w:bCs/>
      <w:sz w:val="44"/>
      <w:szCs w:val="44"/>
    </w:rPr>
  </w:style>
  <w:style w:type="character" w:styleId="974" w:customStyle="1">
    <w:name w:val="标题 2 Char"/>
    <w:link w:val="973"/>
    <w:uiPriority w:val="0"/>
    <w:qFormat/>
    <w:rPr>
      <w:rFonts w:ascii="Arial" w:hAnsi="Arial" w:eastAsia="幼圆" w:cs="Arial"/>
      <w:b/>
      <w:bCs/>
      <w:sz w:val="44"/>
      <w:szCs w:val="44"/>
    </w:rPr>
  </w:style>
  <w:style w:type="paragraph" w:styleId="975" w:customStyle="1">
    <w:name w:val="标题 311"/>
    <w:basedOn w:val="709"/>
    <w:next w:val="976"/>
    <w:link w:val="977"/>
    <w:uiPriority w:val="0"/>
    <w:qFormat/>
    <w:pPr>
      <w:keepLines/>
      <w:keepNext/>
      <w:spacing w:before="260" w:after="260" w:line="416" w:lineRule="auto"/>
      <w:outlineLvl w:val="2"/>
    </w:pPr>
    <w:rPr>
      <w:b/>
      <w:bCs/>
      <w:sz w:val="32"/>
      <w:szCs w:val="32"/>
    </w:rPr>
  </w:style>
  <w:style w:type="paragraph" w:styleId="976" w:customStyle="1">
    <w:name w:val="正文缩进1"/>
    <w:basedOn w:val="709"/>
    <w:link w:val="978"/>
    <w:uiPriority w:val="0"/>
    <w:qFormat/>
    <w:pPr>
      <w:ind w:firstLine="420"/>
    </w:pPr>
  </w:style>
  <w:style w:type="character" w:styleId="977" w:customStyle="1">
    <w:name w:val="标题 3 Char"/>
    <w:link w:val="975"/>
    <w:uiPriority w:val="0"/>
    <w:qFormat/>
    <w:rPr>
      <w:rFonts w:ascii="Times New Roman" w:hAnsi="Times New Roman" w:eastAsia="宋体" w:cs="Times New Roman"/>
      <w:b/>
      <w:bCs/>
      <w:sz w:val="32"/>
      <w:szCs w:val="32"/>
    </w:rPr>
  </w:style>
  <w:style w:type="character" w:styleId="978" w:customStyle="1">
    <w:name w:val="正文缩进 Char"/>
    <w:link w:val="976"/>
    <w:uiPriority w:val="0"/>
    <w:qFormat/>
    <w:rPr>
      <w:rFonts w:ascii="Times New Roman" w:hAnsi="Times New Roman" w:eastAsia="宋体" w:cs="Times New Roman"/>
      <w:szCs w:val="21"/>
    </w:rPr>
  </w:style>
  <w:style w:type="paragraph" w:styleId="979" w:customStyle="1">
    <w:name w:val="标题 41"/>
    <w:basedOn w:val="709"/>
    <w:next w:val="976"/>
    <w:link w:val="980"/>
    <w:uiPriority w:val="0"/>
    <w:qFormat/>
    <w:pPr>
      <w:keepLines/>
      <w:keepNext/>
      <w:spacing w:before="280" w:after="290" w:line="376" w:lineRule="auto"/>
      <w:outlineLvl w:val="3"/>
    </w:pPr>
    <w:rPr>
      <w:rFonts w:ascii="Arial" w:hAnsi="Arial" w:eastAsia="黑体" w:cs="Arial"/>
      <w:b/>
      <w:bCs/>
      <w:sz w:val="28"/>
      <w:szCs w:val="28"/>
    </w:rPr>
  </w:style>
  <w:style w:type="character" w:styleId="980" w:customStyle="1">
    <w:name w:val="标题 4 Char"/>
    <w:link w:val="979"/>
    <w:uiPriority w:val="0"/>
    <w:qFormat/>
    <w:rPr>
      <w:rFonts w:ascii="Arial" w:hAnsi="Arial" w:eastAsia="黑体" w:cs="Arial"/>
      <w:b/>
      <w:bCs/>
      <w:sz w:val="28"/>
      <w:szCs w:val="28"/>
    </w:rPr>
  </w:style>
  <w:style w:type="paragraph" w:styleId="981" w:customStyle="1">
    <w:name w:val="标题 51"/>
    <w:basedOn w:val="709"/>
    <w:next w:val="976"/>
    <w:link w:val="982"/>
    <w:uiPriority w:val="0"/>
    <w:qFormat/>
    <w:pPr>
      <w:keepNext/>
      <w:outlineLvl w:val="4"/>
    </w:pPr>
    <w:rPr>
      <w:rFonts w:ascii="宋体"/>
      <w:color w:val="000000"/>
      <w:sz w:val="28"/>
      <w:szCs w:val="28"/>
    </w:rPr>
  </w:style>
  <w:style w:type="character" w:styleId="982" w:customStyle="1">
    <w:name w:val="标题 5 Char"/>
    <w:link w:val="981"/>
    <w:uiPriority w:val="0"/>
    <w:qFormat/>
    <w:rPr>
      <w:rFonts w:ascii="宋体" w:hAnsi="Times New Roman" w:eastAsia="宋体" w:cs="Times New Roman"/>
      <w:color w:val="000000"/>
      <w:sz w:val="28"/>
      <w:szCs w:val="28"/>
    </w:rPr>
  </w:style>
  <w:style w:type="paragraph" w:styleId="983" w:customStyle="1">
    <w:name w:val="标题 61"/>
    <w:basedOn w:val="709"/>
    <w:next w:val="709"/>
    <w:link w:val="984"/>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984" w:customStyle="1">
    <w:name w:val="标题 6 Char"/>
    <w:link w:val="983"/>
    <w:uiPriority w:val="0"/>
    <w:qFormat/>
    <w:rPr>
      <w:rFonts w:ascii="Arial" w:hAnsi="Arial" w:eastAsia="黑体" w:cs="Times New Roman"/>
      <w:b/>
      <w:bCs/>
      <w:sz w:val="24"/>
      <w:szCs w:val="24"/>
    </w:rPr>
  </w:style>
  <w:style w:type="paragraph" w:styleId="985" w:customStyle="1">
    <w:name w:val="标题 71"/>
    <w:basedOn w:val="709"/>
    <w:next w:val="709"/>
    <w:link w:val="986"/>
    <w:uiPriority w:val="0"/>
    <w:qFormat/>
    <w:pPr>
      <w:numPr>
        <w:ilvl w:val="6"/>
        <w:numId w:val="1"/>
      </w:numPr>
      <w:keepLines/>
      <w:keepNext/>
      <w:spacing w:before="240" w:after="64" w:line="320" w:lineRule="auto"/>
      <w:outlineLvl w:val="6"/>
    </w:pPr>
    <w:rPr>
      <w:b/>
      <w:bCs/>
      <w:sz w:val="24"/>
      <w:szCs w:val="24"/>
    </w:rPr>
  </w:style>
  <w:style w:type="character" w:styleId="986" w:customStyle="1">
    <w:name w:val="标题 7 Char"/>
    <w:link w:val="985"/>
    <w:uiPriority w:val="0"/>
    <w:qFormat/>
    <w:rPr>
      <w:rFonts w:ascii="Times New Roman" w:hAnsi="Times New Roman" w:eastAsia="宋体" w:cs="Times New Roman"/>
      <w:b/>
      <w:bCs/>
      <w:sz w:val="24"/>
      <w:szCs w:val="24"/>
    </w:rPr>
  </w:style>
  <w:style w:type="paragraph" w:styleId="987" w:customStyle="1">
    <w:name w:val="标题 81"/>
    <w:basedOn w:val="709"/>
    <w:next w:val="709"/>
    <w:link w:val="988"/>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88" w:customStyle="1">
    <w:name w:val="标题 8 Char"/>
    <w:link w:val="987"/>
    <w:uiPriority w:val="0"/>
    <w:qFormat/>
    <w:rPr>
      <w:rFonts w:ascii="Arial" w:hAnsi="Arial" w:eastAsia="黑体" w:cs="Times New Roman"/>
      <w:sz w:val="24"/>
      <w:szCs w:val="24"/>
    </w:rPr>
  </w:style>
  <w:style w:type="paragraph" w:styleId="989" w:customStyle="1">
    <w:name w:val="标题 91"/>
    <w:basedOn w:val="709"/>
    <w:next w:val="709"/>
    <w:link w:val="990"/>
    <w:uiPriority w:val="0"/>
    <w:qFormat/>
    <w:pPr>
      <w:numPr>
        <w:ilvl w:val="8"/>
        <w:numId w:val="1"/>
      </w:numPr>
      <w:keepLines/>
      <w:keepNext/>
      <w:spacing w:before="240" w:after="64" w:line="320" w:lineRule="auto"/>
      <w:outlineLvl w:val="8"/>
    </w:pPr>
    <w:rPr>
      <w:rFonts w:ascii="Arial" w:hAnsi="Arial" w:eastAsia="黑体"/>
    </w:rPr>
  </w:style>
  <w:style w:type="character" w:styleId="990" w:customStyle="1">
    <w:name w:val="标题 9 Char"/>
    <w:link w:val="989"/>
    <w:uiPriority w:val="0"/>
    <w:qFormat/>
    <w:rPr>
      <w:rFonts w:ascii="Arial" w:hAnsi="Arial" w:eastAsia="黑体" w:cs="Times New Roman"/>
      <w:szCs w:val="21"/>
    </w:rPr>
  </w:style>
  <w:style w:type="character" w:styleId="991" w:customStyle="1">
    <w:name w:val="默认段落字体1"/>
    <w:link w:val="709"/>
    <w:uiPriority w:val="1"/>
    <w:unhideWhenUsed/>
    <w:qFormat/>
  </w:style>
  <w:style w:type="table" w:styleId="992" w:customStyle="1">
    <w:name w:val="普通表格1"/>
    <w:uiPriority w:val="99"/>
    <w:unhideWhenUsed/>
    <w:qFormat/>
    <w:tblPr/>
  </w:style>
  <w:style w:type="paragraph" w:styleId="993" w:customStyle="1">
    <w:name w:val="列表 31"/>
    <w:basedOn w:val="709"/>
    <w:uiPriority w:val="0"/>
    <w:qFormat/>
    <w:pPr>
      <w:ind w:left="100" w:hanging="200"/>
    </w:pPr>
  </w:style>
  <w:style w:type="paragraph" w:styleId="994" w:customStyle="1">
    <w:name w:val="目录 71"/>
    <w:basedOn w:val="709"/>
    <w:next w:val="709"/>
    <w:uiPriority w:val="0"/>
    <w:semiHidden/>
    <w:qFormat/>
    <w:pPr>
      <w:ind w:left="1260"/>
      <w:jc w:val="left"/>
    </w:pPr>
  </w:style>
  <w:style w:type="paragraph" w:styleId="995" w:customStyle="1">
    <w:name w:val="文档结构图1"/>
    <w:basedOn w:val="709"/>
    <w:link w:val="996"/>
    <w:uiPriority w:val="0"/>
    <w:semiHidden/>
    <w:qFormat/>
    <w:pPr>
      <w:shd w:val="clear" w:color="auto" w:fill="000080"/>
    </w:pPr>
  </w:style>
  <w:style w:type="character" w:styleId="996" w:customStyle="1">
    <w:name w:val="文档结构图 Char"/>
    <w:link w:val="995"/>
    <w:uiPriority w:val="0"/>
    <w:semiHidden/>
    <w:qFormat/>
    <w:rPr>
      <w:rFonts w:ascii="Times New Roman" w:hAnsi="Times New Roman" w:eastAsia="宋体" w:cs="Times New Roman"/>
      <w:szCs w:val="21"/>
      <w:shd w:val="clear" w:color="auto" w:fill="000080"/>
    </w:rPr>
  </w:style>
  <w:style w:type="paragraph" w:styleId="997" w:customStyle="1">
    <w:name w:val="批注文字1"/>
    <w:basedOn w:val="709"/>
    <w:link w:val="998"/>
    <w:uiPriority w:val="0"/>
    <w:semiHidden/>
    <w:qFormat/>
    <w:pPr>
      <w:jc w:val="left"/>
    </w:pPr>
  </w:style>
  <w:style w:type="character" w:styleId="998" w:customStyle="1">
    <w:name w:val="批注文字 Char"/>
    <w:link w:val="997"/>
    <w:uiPriority w:val="0"/>
    <w:semiHidden/>
    <w:qFormat/>
    <w:rPr>
      <w:rFonts w:ascii="Times New Roman" w:hAnsi="Times New Roman" w:eastAsia="宋体" w:cs="Times New Roman"/>
      <w:szCs w:val="21"/>
    </w:rPr>
  </w:style>
  <w:style w:type="paragraph" w:styleId="999" w:customStyle="1">
    <w:name w:val="正文文本 31"/>
    <w:basedOn w:val="709"/>
    <w:link w:val="1000"/>
    <w:uiPriority w:val="0"/>
    <w:qFormat/>
    <w:rPr>
      <w:rFonts w:ascii="仿宋_GB2312" w:hAnsi="Arial" w:eastAsia="仿宋_GB2312"/>
      <w:sz w:val="32"/>
      <w:szCs w:val="32"/>
    </w:rPr>
  </w:style>
  <w:style w:type="character" w:styleId="1000" w:customStyle="1">
    <w:name w:val="正文文本 3 Char"/>
    <w:link w:val="999"/>
    <w:uiPriority w:val="0"/>
    <w:qFormat/>
    <w:rPr>
      <w:rFonts w:ascii="仿宋_GB2312" w:hAnsi="Arial" w:eastAsia="仿宋_GB2312" w:cs="Times New Roman"/>
      <w:sz w:val="32"/>
      <w:szCs w:val="32"/>
    </w:rPr>
  </w:style>
  <w:style w:type="paragraph" w:styleId="1001" w:customStyle="1">
    <w:name w:val="正文文本1"/>
    <w:basedOn w:val="709"/>
    <w:link w:val="1002"/>
    <w:uiPriority w:val="0"/>
    <w:qFormat/>
    <w:rPr>
      <w:rFonts w:ascii="楷体_GB2312" w:hAnsi="Arial" w:eastAsia="楷体_GB2312"/>
      <w:sz w:val="28"/>
      <w:szCs w:val="28"/>
    </w:rPr>
  </w:style>
  <w:style w:type="character" w:styleId="1002" w:customStyle="1">
    <w:name w:val="正文文本 Char"/>
    <w:link w:val="1001"/>
    <w:uiPriority w:val="0"/>
    <w:qFormat/>
    <w:rPr>
      <w:rFonts w:ascii="楷体_GB2312" w:hAnsi="Arial" w:eastAsia="楷体_GB2312" w:cs="Times New Roman"/>
      <w:sz w:val="28"/>
      <w:szCs w:val="28"/>
    </w:rPr>
  </w:style>
  <w:style w:type="paragraph" w:styleId="1003" w:customStyle="1">
    <w:name w:val="正文文本缩进1"/>
    <w:basedOn w:val="709"/>
    <w:link w:val="1004"/>
    <w:uiPriority w:val="0"/>
    <w:qFormat/>
    <w:pPr>
      <w:ind w:firstLine="645"/>
    </w:pPr>
    <w:rPr>
      <w:rFonts w:ascii="楷体_GB2312" w:eastAsia="楷体_GB2312"/>
      <w:sz w:val="32"/>
      <w:szCs w:val="32"/>
    </w:rPr>
  </w:style>
  <w:style w:type="character" w:styleId="1004" w:customStyle="1">
    <w:name w:val="正文文本缩进 Char"/>
    <w:link w:val="1003"/>
    <w:uiPriority w:val="0"/>
    <w:qFormat/>
    <w:rPr>
      <w:rFonts w:ascii="楷体_GB2312" w:hAnsi="Times New Roman" w:eastAsia="楷体_GB2312" w:cs="Times New Roman"/>
      <w:sz w:val="32"/>
      <w:szCs w:val="32"/>
    </w:rPr>
  </w:style>
  <w:style w:type="paragraph" w:styleId="1005" w:customStyle="1">
    <w:name w:val="列表 21"/>
    <w:basedOn w:val="709"/>
    <w:uiPriority w:val="0"/>
    <w:qFormat/>
    <w:pPr>
      <w:ind w:left="100" w:hanging="200"/>
    </w:pPr>
  </w:style>
  <w:style w:type="paragraph" w:styleId="1006" w:customStyle="1">
    <w:name w:val="目录 51"/>
    <w:basedOn w:val="709"/>
    <w:next w:val="709"/>
    <w:uiPriority w:val="0"/>
    <w:semiHidden/>
    <w:qFormat/>
    <w:pPr>
      <w:ind w:left="840"/>
      <w:jc w:val="left"/>
    </w:pPr>
  </w:style>
  <w:style w:type="paragraph" w:styleId="1007" w:customStyle="1">
    <w:name w:val="目录 31"/>
    <w:basedOn w:val="709"/>
    <w:next w:val="709"/>
    <w:uiPriority w:val="0"/>
    <w:semiHidden/>
    <w:qFormat/>
    <w:pPr>
      <w:ind w:left="420"/>
      <w:jc w:val="left"/>
    </w:pPr>
    <w:rPr>
      <w:i/>
      <w:iCs/>
      <w:szCs w:val="24"/>
    </w:rPr>
  </w:style>
  <w:style w:type="paragraph" w:styleId="1008" w:customStyle="1">
    <w:name w:val="纯文本11"/>
    <w:basedOn w:val="709"/>
    <w:link w:val="1009"/>
    <w:uiPriority w:val="0"/>
    <w:qFormat/>
    <w:rPr>
      <w:rFonts w:ascii="宋体" w:hAnsi="Courier New" w:cs="Courier New"/>
    </w:rPr>
  </w:style>
  <w:style w:type="character" w:styleId="1009" w:customStyle="1">
    <w:name w:val="纯文本 Char"/>
    <w:link w:val="1008"/>
    <w:uiPriority w:val="0"/>
    <w:qFormat/>
    <w:rPr>
      <w:rFonts w:ascii="宋体" w:hAnsi="Courier New" w:eastAsia="宋体" w:cs="Courier New"/>
      <w:szCs w:val="21"/>
    </w:rPr>
  </w:style>
  <w:style w:type="paragraph" w:styleId="1010" w:customStyle="1">
    <w:name w:val="目录 81"/>
    <w:basedOn w:val="709"/>
    <w:next w:val="709"/>
    <w:uiPriority w:val="0"/>
    <w:semiHidden/>
    <w:qFormat/>
    <w:pPr>
      <w:ind w:left="1470"/>
      <w:jc w:val="left"/>
    </w:pPr>
  </w:style>
  <w:style w:type="paragraph" w:styleId="1011" w:customStyle="1">
    <w:name w:val="日期1"/>
    <w:basedOn w:val="709"/>
    <w:next w:val="709"/>
    <w:link w:val="1012"/>
    <w:uiPriority w:val="0"/>
    <w:qFormat/>
    <w:rPr>
      <w:sz w:val="24"/>
      <w:szCs w:val="24"/>
    </w:rPr>
  </w:style>
  <w:style w:type="character" w:styleId="1012" w:customStyle="1">
    <w:name w:val="日期 Char"/>
    <w:link w:val="1011"/>
    <w:uiPriority w:val="0"/>
    <w:qFormat/>
    <w:rPr>
      <w:rFonts w:ascii="Times New Roman" w:hAnsi="Times New Roman" w:eastAsia="宋体" w:cs="Times New Roman"/>
      <w:sz w:val="24"/>
      <w:szCs w:val="24"/>
    </w:rPr>
  </w:style>
  <w:style w:type="paragraph" w:styleId="1013" w:customStyle="1">
    <w:name w:val="正文文本缩进 21"/>
    <w:basedOn w:val="709"/>
    <w:link w:val="1014"/>
    <w:uiPriority w:val="0"/>
    <w:qFormat/>
    <w:pPr>
      <w:ind w:left="630" w:firstLine="645"/>
    </w:pPr>
    <w:rPr>
      <w:rFonts w:ascii="Arial" w:hAnsi="Arial" w:eastAsia="仿宋_GB2312" w:cs="Arial"/>
      <w:sz w:val="32"/>
      <w:szCs w:val="32"/>
    </w:rPr>
  </w:style>
  <w:style w:type="character" w:styleId="1014" w:customStyle="1">
    <w:name w:val="正文文本缩进 2 Char"/>
    <w:link w:val="1013"/>
    <w:uiPriority w:val="0"/>
    <w:qFormat/>
    <w:rPr>
      <w:rFonts w:ascii="Arial" w:hAnsi="Arial" w:eastAsia="仿宋_GB2312" w:cs="Arial"/>
      <w:sz w:val="32"/>
      <w:szCs w:val="32"/>
    </w:rPr>
  </w:style>
  <w:style w:type="paragraph" w:styleId="1015" w:customStyle="1">
    <w:name w:val="批注框文本1"/>
    <w:basedOn w:val="709"/>
    <w:link w:val="1016"/>
    <w:uiPriority w:val="0"/>
    <w:semiHidden/>
    <w:qFormat/>
    <w:rPr>
      <w:sz w:val="18"/>
      <w:szCs w:val="18"/>
    </w:rPr>
  </w:style>
  <w:style w:type="character" w:styleId="1016" w:customStyle="1">
    <w:name w:val="批注框文本 Char"/>
    <w:link w:val="1015"/>
    <w:uiPriority w:val="0"/>
    <w:semiHidden/>
    <w:qFormat/>
    <w:rPr>
      <w:rFonts w:ascii="Times New Roman" w:hAnsi="Times New Roman" w:eastAsia="宋体" w:cs="Times New Roman"/>
      <w:sz w:val="18"/>
      <w:szCs w:val="18"/>
    </w:rPr>
  </w:style>
  <w:style w:type="paragraph" w:styleId="1017" w:customStyle="1">
    <w:name w:val="页脚1"/>
    <w:basedOn w:val="709"/>
    <w:link w:val="1018"/>
    <w:uiPriority w:val="0"/>
    <w:qFormat/>
    <w:pPr>
      <w:jc w:val="left"/>
      <w:tabs>
        <w:tab w:val="center" w:pos="4153" w:leader="none"/>
        <w:tab w:val="right" w:pos="8306" w:leader="none"/>
      </w:tabs>
    </w:pPr>
    <w:rPr>
      <w:sz w:val="18"/>
      <w:szCs w:val="18"/>
    </w:rPr>
  </w:style>
  <w:style w:type="character" w:styleId="1018" w:customStyle="1">
    <w:name w:val="页脚 Char"/>
    <w:link w:val="1017"/>
    <w:uiPriority w:val="0"/>
    <w:qFormat/>
    <w:rPr>
      <w:rFonts w:ascii="Times New Roman" w:hAnsi="Times New Roman" w:eastAsia="宋体" w:cs="Times New Roman"/>
      <w:sz w:val="18"/>
      <w:szCs w:val="18"/>
    </w:rPr>
  </w:style>
  <w:style w:type="paragraph" w:styleId="1019" w:customStyle="1">
    <w:name w:val="页眉1"/>
    <w:basedOn w:val="709"/>
    <w:link w:val="1020"/>
    <w:uiPriority w:val="0"/>
    <w:qFormat/>
    <w:pPr>
      <w:jc w:val="center"/>
      <w:tabs>
        <w:tab w:val="center" w:pos="4153" w:leader="none"/>
        <w:tab w:val="right" w:pos="8306" w:leader="none"/>
      </w:tabs>
      <w:pBdr>
        <w:bottom w:val="single" w:color="000000" w:sz="6" w:space="1"/>
      </w:pBdr>
    </w:pPr>
    <w:rPr>
      <w:sz w:val="18"/>
      <w:szCs w:val="18"/>
    </w:rPr>
  </w:style>
  <w:style w:type="character" w:styleId="1020" w:customStyle="1">
    <w:name w:val="页眉 Char"/>
    <w:link w:val="1019"/>
    <w:uiPriority w:val="0"/>
    <w:qFormat/>
    <w:rPr>
      <w:rFonts w:ascii="Times New Roman" w:hAnsi="Times New Roman" w:eastAsia="宋体" w:cs="Times New Roman"/>
      <w:sz w:val="18"/>
      <w:szCs w:val="18"/>
    </w:rPr>
  </w:style>
  <w:style w:type="paragraph" w:styleId="1021" w:customStyle="1">
    <w:name w:val="目录 11"/>
    <w:basedOn w:val="709"/>
    <w:next w:val="709"/>
    <w:uiPriority w:val="0"/>
    <w:semiHidden/>
    <w:qFormat/>
    <w:pPr>
      <w:jc w:val="left"/>
      <w:spacing w:before="120" w:after="120" w:line="400" w:lineRule="exact"/>
      <w:tabs>
        <w:tab w:val="right" w:pos="8720" w:leader="dot"/>
      </w:tabs>
    </w:pPr>
    <w:rPr>
      <w:rFonts w:ascii="宋体" w:hAnsi="宋体"/>
      <w:caps/>
      <w:sz w:val="24"/>
      <w:szCs w:val="24"/>
    </w:rPr>
  </w:style>
  <w:style w:type="paragraph" w:styleId="1022" w:customStyle="1">
    <w:name w:val="目录 41"/>
    <w:basedOn w:val="709"/>
    <w:next w:val="709"/>
    <w:uiPriority w:val="0"/>
    <w:semiHidden/>
    <w:qFormat/>
    <w:pPr>
      <w:ind w:left="630"/>
      <w:jc w:val="left"/>
    </w:pPr>
  </w:style>
  <w:style w:type="paragraph" w:styleId="1023" w:customStyle="1">
    <w:name w:val="列表1"/>
    <w:basedOn w:val="709"/>
    <w:uiPriority w:val="0"/>
    <w:qFormat/>
    <w:pPr>
      <w:ind w:left="200" w:hanging="200"/>
    </w:pPr>
  </w:style>
  <w:style w:type="paragraph" w:styleId="1024" w:customStyle="1">
    <w:name w:val="目录 61"/>
    <w:basedOn w:val="709"/>
    <w:next w:val="709"/>
    <w:uiPriority w:val="0"/>
    <w:semiHidden/>
    <w:qFormat/>
    <w:pPr>
      <w:ind w:left="1050"/>
      <w:jc w:val="left"/>
    </w:pPr>
  </w:style>
  <w:style w:type="paragraph" w:styleId="1025" w:customStyle="1">
    <w:name w:val="正文文本缩进 31"/>
    <w:basedOn w:val="709"/>
    <w:link w:val="1026"/>
    <w:uiPriority w:val="0"/>
    <w:qFormat/>
    <w:pPr>
      <w:ind w:left="645" w:firstLine="645"/>
    </w:pPr>
    <w:rPr>
      <w:rFonts w:ascii="Arial" w:hAnsi="Arial" w:eastAsia="仿宋_GB2312" w:cs="Arial"/>
      <w:color w:val="ffff00"/>
      <w:sz w:val="32"/>
      <w:szCs w:val="32"/>
    </w:rPr>
  </w:style>
  <w:style w:type="character" w:styleId="1026" w:customStyle="1">
    <w:name w:val="正文文本缩进 3 Char"/>
    <w:link w:val="1025"/>
    <w:uiPriority w:val="0"/>
    <w:qFormat/>
    <w:rPr>
      <w:rFonts w:ascii="Arial" w:hAnsi="Arial" w:eastAsia="仿宋_GB2312" w:cs="Arial"/>
      <w:color w:val="ffff00"/>
      <w:sz w:val="32"/>
      <w:szCs w:val="32"/>
    </w:rPr>
  </w:style>
  <w:style w:type="paragraph" w:styleId="1027" w:customStyle="1">
    <w:name w:val="图表目录1"/>
    <w:basedOn w:val="709"/>
    <w:next w:val="709"/>
    <w:uiPriority w:val="0"/>
    <w:semiHidden/>
    <w:qFormat/>
    <w:pPr>
      <w:ind w:left="840" w:hanging="420"/>
    </w:pPr>
  </w:style>
  <w:style w:type="paragraph" w:styleId="1028" w:customStyle="1">
    <w:name w:val="目录 21"/>
    <w:basedOn w:val="709"/>
    <w:next w:val="709"/>
    <w:uiPriority w:val="0"/>
    <w:semiHidden/>
    <w:qFormat/>
    <w:pPr>
      <w:ind w:left="210"/>
      <w:jc w:val="left"/>
    </w:pPr>
    <w:rPr>
      <w:smallCaps/>
      <w:szCs w:val="24"/>
    </w:rPr>
  </w:style>
  <w:style w:type="paragraph" w:styleId="1029" w:customStyle="1">
    <w:name w:val="目录 91"/>
    <w:basedOn w:val="709"/>
    <w:next w:val="709"/>
    <w:uiPriority w:val="0"/>
    <w:semiHidden/>
    <w:qFormat/>
    <w:pPr>
      <w:ind w:left="1680"/>
      <w:jc w:val="left"/>
    </w:pPr>
  </w:style>
  <w:style w:type="paragraph" w:styleId="1030" w:customStyle="1">
    <w:name w:val="正文文本 21"/>
    <w:basedOn w:val="709"/>
    <w:link w:val="1031"/>
    <w:uiPriority w:val="0"/>
    <w:qFormat/>
    <w:pPr>
      <w:jc w:val="center"/>
      <w:widowControl/>
    </w:pPr>
    <w:rPr>
      <w:rFonts w:ascii="楷体_GB2312" w:eastAsia="楷体_GB2312"/>
      <w:sz w:val="28"/>
      <w:szCs w:val="28"/>
    </w:rPr>
  </w:style>
  <w:style w:type="character" w:styleId="1031" w:customStyle="1">
    <w:name w:val="正文文本 2 Char"/>
    <w:link w:val="1030"/>
    <w:uiPriority w:val="0"/>
    <w:qFormat/>
    <w:rPr>
      <w:rFonts w:ascii="楷体_GB2312" w:hAnsi="Times New Roman" w:eastAsia="楷体_GB2312" w:cs="Times New Roman"/>
      <w:sz w:val="28"/>
      <w:szCs w:val="28"/>
    </w:rPr>
  </w:style>
  <w:style w:type="paragraph" w:styleId="1032" w:customStyle="1">
    <w:name w:val="HTML 预设格式1"/>
    <w:basedOn w:val="70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paragraph" w:styleId="1033" w:customStyle="1">
    <w:name w:val="普通(网站)1"/>
    <w:basedOn w:val="709"/>
    <w:uiPriority w:val="99"/>
    <w:qFormat/>
    <w:pPr>
      <w:jc w:val="left"/>
      <w:spacing w:before="100" w:beforeAutospacing="1" w:after="100" w:afterAutospacing="1"/>
      <w:widowControl/>
    </w:pPr>
    <w:rPr>
      <w:rFonts w:ascii="宋体" w:hAnsi="宋体" w:cs="宋体"/>
      <w:sz w:val="24"/>
      <w:szCs w:val="24"/>
    </w:rPr>
  </w:style>
  <w:style w:type="paragraph" w:styleId="1034" w:customStyle="1">
    <w:name w:val="索引 11"/>
    <w:basedOn w:val="709"/>
    <w:next w:val="709"/>
    <w:uiPriority w:val="0"/>
    <w:semiHidden/>
    <w:qFormat/>
    <w:pPr>
      <w:spacing w:line="240" w:lineRule="atLeast"/>
    </w:pPr>
    <w:rPr>
      <w:b/>
      <w:bCs/>
    </w:rPr>
  </w:style>
  <w:style w:type="paragraph" w:styleId="1035" w:customStyle="1">
    <w:name w:val="批注主题1"/>
    <w:basedOn w:val="997"/>
    <w:next w:val="997"/>
    <w:link w:val="1036"/>
    <w:uiPriority w:val="0"/>
    <w:semiHidden/>
    <w:qFormat/>
    <w:rPr>
      <w:b/>
      <w:bCs/>
    </w:rPr>
  </w:style>
  <w:style w:type="character" w:styleId="1036" w:customStyle="1">
    <w:name w:val="批注主题 Char"/>
    <w:link w:val="1035"/>
    <w:uiPriority w:val="0"/>
    <w:semiHidden/>
    <w:qFormat/>
    <w:rPr>
      <w:rFonts w:ascii="Times New Roman" w:hAnsi="Times New Roman" w:eastAsia="宋体" w:cs="Times New Roman"/>
      <w:b/>
      <w:bCs/>
      <w:szCs w:val="21"/>
    </w:rPr>
  </w:style>
  <w:style w:type="paragraph" w:styleId="1037" w:customStyle="1">
    <w:name w:val="正文首行缩进1"/>
    <w:basedOn w:val="709"/>
    <w:link w:val="1038"/>
    <w:uiPriority w:val="0"/>
    <w:qFormat/>
    <w:pPr>
      <w:ind w:firstLine="200"/>
      <w:spacing w:line="360" w:lineRule="auto"/>
    </w:pPr>
    <w:rPr>
      <w:rFonts w:ascii="仿宋_GB2312" w:eastAsia="仿宋_GB2312"/>
      <w:sz w:val="30"/>
      <w:szCs w:val="30"/>
    </w:rPr>
  </w:style>
  <w:style w:type="character" w:styleId="1038" w:customStyle="1">
    <w:name w:val="正文首行缩进 Char"/>
    <w:link w:val="1037"/>
    <w:uiPriority w:val="0"/>
    <w:qFormat/>
    <w:rPr>
      <w:rFonts w:ascii="仿宋_GB2312" w:hAnsi="Times New Roman" w:eastAsia="仿宋_GB2312" w:cs="Times New Roman"/>
      <w:sz w:val="30"/>
      <w:szCs w:val="30"/>
    </w:rPr>
  </w:style>
  <w:style w:type="paragraph" w:styleId="1039" w:customStyle="1">
    <w:name w:val="正文首行缩进 21"/>
    <w:basedOn w:val="1003"/>
    <w:link w:val="1040"/>
    <w:uiPriority w:val="0"/>
    <w:qFormat/>
    <w:pPr>
      <w:ind w:firstLine="420"/>
      <w:spacing w:line="360" w:lineRule="auto"/>
    </w:pPr>
    <w:rPr>
      <w:rFonts w:ascii="宋体" w:hAnsi="宋体" w:eastAsia="宋体"/>
      <w:sz w:val="21"/>
      <w:szCs w:val="20"/>
    </w:rPr>
  </w:style>
  <w:style w:type="character" w:styleId="1040" w:customStyle="1">
    <w:name w:val="正文首行缩进 2 Char"/>
    <w:link w:val="1039"/>
    <w:uiPriority w:val="0"/>
    <w:qFormat/>
    <w:rPr>
      <w:rFonts w:ascii="宋体" w:hAnsi="宋体" w:eastAsia="宋体" w:cs="Times New Roman"/>
      <w:sz w:val="32"/>
      <w:szCs w:val="20"/>
    </w:rPr>
  </w:style>
  <w:style w:type="table" w:styleId="1041" w:customStyle="1">
    <w:name w:val="网格型1"/>
    <w:basedOn w:val="992"/>
    <w:uiPriority w:val="0"/>
    <w:qFormat/>
    <w:pPr>
      <w:jc w:val="both"/>
      <w:widowControl w:val="off"/>
    </w:pPr>
    <w:rPr>
      <w:rFonts w:ascii="Times New Roman" w:hAnsi="Times New Roman" w:eastAsia="宋体" w:cs="Times New Roman"/>
      <w:sz w:val="20"/>
      <w:szCs w:val="20"/>
    </w:rPr>
    <w:tblPr/>
  </w:style>
  <w:style w:type="character" w:styleId="1042" w:customStyle="1">
    <w:name w:val="要点1"/>
    <w:link w:val="709"/>
    <w:uiPriority w:val="0"/>
    <w:qFormat/>
    <w:rPr>
      <w:b/>
      <w:bCs/>
    </w:rPr>
  </w:style>
  <w:style w:type="character" w:styleId="1043" w:customStyle="1">
    <w:name w:val="页码1"/>
    <w:link w:val="709"/>
    <w:uiPriority w:val="0"/>
    <w:qFormat/>
  </w:style>
  <w:style w:type="character" w:styleId="1044" w:customStyle="1">
    <w:name w:val="已访问的超链接1"/>
    <w:link w:val="709"/>
    <w:uiPriority w:val="0"/>
    <w:qFormat/>
    <w:rPr>
      <w:color w:val="800080"/>
      <w:u w:val="single"/>
    </w:rPr>
  </w:style>
  <w:style w:type="character" w:styleId="1045" w:customStyle="1">
    <w:name w:val="强调1"/>
    <w:basedOn w:val="991"/>
    <w:link w:val="709"/>
    <w:uiPriority w:val="20"/>
    <w:qFormat/>
    <w:rPr>
      <w:i/>
    </w:rPr>
  </w:style>
  <w:style w:type="character" w:styleId="1046" w:customStyle="1">
    <w:name w:val="超链接1"/>
    <w:link w:val="709"/>
    <w:uiPriority w:val="0"/>
    <w:qFormat/>
    <w:rPr>
      <w:color w:val="0000ff"/>
      <w:u w:val="single"/>
    </w:rPr>
  </w:style>
  <w:style w:type="character" w:styleId="1047" w:customStyle="1">
    <w:name w:val="批注引用1"/>
    <w:link w:val="709"/>
    <w:uiPriority w:val="0"/>
    <w:semiHidden/>
    <w:qFormat/>
    <w:rPr>
      <w:sz w:val="21"/>
      <w:szCs w:val="21"/>
    </w:rPr>
  </w:style>
  <w:style w:type="paragraph" w:styleId="1048" w:customStyle="1">
    <w:name w:val="标题 5（有编号）（绿盟科技）"/>
    <w:basedOn w:val="709"/>
    <w:next w:val="1049"/>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1049" w:customStyle="1">
    <w:name w:val="正文（绿盟科技）"/>
    <w:uiPriority w:val="0"/>
    <w:qFormat/>
    <w:pPr>
      <w:spacing w:line="300" w:lineRule="auto"/>
    </w:pPr>
    <w:rPr>
      <w:rFonts w:hint="default" w:ascii="Arial" w:hAnsi="Arial" w:eastAsia="宋体" w:cs="黑体"/>
      <w:sz w:val="21"/>
      <w:szCs w:val="21"/>
      <w:lang w:val="en-US" w:eastAsia="zh-CN" w:bidi="ar-SA"/>
    </w:rPr>
  </w:style>
  <w:style w:type="character" w:styleId="1050" w:customStyle="1">
    <w:name w:val="二级目录 Char"/>
    <w:link w:val="1051"/>
    <w:uiPriority w:val="0"/>
    <w:qFormat/>
    <w:rPr>
      <w:b/>
      <w:sz w:val="30"/>
      <w:szCs w:val="28"/>
    </w:rPr>
  </w:style>
  <w:style w:type="paragraph" w:styleId="1051" w:customStyle="1">
    <w:name w:val="二级目录"/>
    <w:next w:val="709"/>
    <w:link w:val="1050"/>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52" w:customStyle="1">
    <w:name w:val="font5 Char"/>
    <w:link w:val="709"/>
    <w:uiPriority w:val="0"/>
    <w:qFormat/>
    <w:rPr>
      <w:rFonts w:ascii="宋体" w:hAnsi="宋体" w:eastAsia="宋体"/>
      <w:sz w:val="28"/>
      <w:szCs w:val="28"/>
      <w:lang w:val="en-US" w:eastAsia="zh-CN" w:bidi="ar-SA"/>
    </w:rPr>
  </w:style>
  <w:style w:type="character" w:styleId="1053" w:customStyle="1">
    <w:name w:val="列出段落 Char"/>
    <w:link w:val="1054"/>
    <w:uiPriority w:val="0"/>
    <w:qFormat/>
    <w:rPr>
      <w:rFonts w:ascii="Calibri" w:hAnsi="Calibri"/>
      <w:sz w:val="24"/>
      <w:szCs w:val="24"/>
      <w:lang w:eastAsia="en-US" w:bidi="en-US"/>
    </w:rPr>
  </w:style>
  <w:style w:type="paragraph" w:styleId="1054" w:customStyle="1">
    <w:name w:val="列出段落1"/>
    <w:basedOn w:val="709"/>
    <w:link w:val="1053"/>
    <w:uiPriority w:val="0"/>
    <w:qFormat/>
    <w:pPr>
      <w:contextualSpacing/>
      <w:ind w:left="720"/>
      <w:jc w:val="left"/>
      <w:widowControl/>
    </w:pPr>
    <w:rPr>
      <w:rFonts w:ascii="Calibri" w:hAnsi="Calibri" w:eastAsia="宋体" w:cs="Times New Roman"/>
      <w:sz w:val="24"/>
      <w:szCs w:val="24"/>
      <w:lang w:eastAsia="en-US" w:bidi="en-US"/>
    </w:rPr>
  </w:style>
  <w:style w:type="paragraph" w:styleId="1055" w:customStyle="1">
    <w:name w:val="table_lines"/>
    <w:basedOn w:val="709"/>
    <w:uiPriority w:val="0"/>
    <w:qFormat/>
    <w:pPr>
      <w:jc w:val="left"/>
      <w:widowControl/>
    </w:pPr>
    <w:rPr>
      <w:sz w:val="20"/>
      <w:szCs w:val="20"/>
      <w:lang w:val="de-DE" w:eastAsia="de-DE"/>
    </w:rPr>
  </w:style>
  <w:style w:type="paragraph" w:styleId="1056" w:customStyle="1">
    <w:name w:val="普通正文"/>
    <w:basedOn w:val="709"/>
    <w:uiPriority w:val="0"/>
    <w:qFormat/>
    <w:pPr>
      <w:ind w:firstLine="480"/>
      <w:jc w:val="left"/>
      <w:spacing w:before="120" w:after="120" w:line="360" w:lineRule="auto"/>
    </w:pPr>
    <w:rPr>
      <w:rFonts w:ascii="Arial" w:hAnsi="Arial"/>
      <w:sz w:val="24"/>
      <w:szCs w:val="24"/>
    </w:rPr>
  </w:style>
  <w:style w:type="paragraph" w:styleId="1057" w:customStyle="1">
    <w:name w:val="xl27"/>
    <w:basedOn w:val="7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8" w:customStyle="1">
    <w:name w:val="xl28"/>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9"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60" w:customStyle="1">
    <w:name w:val="font6"/>
    <w:basedOn w:val="709"/>
    <w:uiPriority w:val="0"/>
    <w:qFormat/>
    <w:pPr>
      <w:jc w:val="left"/>
      <w:spacing w:before="100" w:beforeAutospacing="1" w:after="100" w:afterAutospacing="1"/>
      <w:widowControl/>
    </w:pPr>
    <w:rPr>
      <w:rFonts w:hint="eastAsia" w:ascii="宋体" w:hAnsi="宋体"/>
      <w:sz w:val="28"/>
      <w:szCs w:val="28"/>
      <w:u w:val="single"/>
    </w:rPr>
  </w:style>
  <w:style w:type="paragraph" w:styleId="1061" w:customStyle="1">
    <w:name w:val="标题1"/>
    <w:basedOn w:val="709"/>
    <w:next w:val="70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2" w:customStyle="1">
    <w:name w:val=" Char Char Char Char"/>
    <w:basedOn w:val="995"/>
    <w:uiPriority w:val="0"/>
    <w:qFormat/>
    <w:pPr>
      <w:spacing w:line="360" w:lineRule="auto"/>
    </w:pPr>
    <w:rPr>
      <w:rFonts w:ascii="Tahoma" w:hAnsi="Tahoma"/>
      <w:sz w:val="24"/>
      <w:szCs w:val="24"/>
    </w:rPr>
  </w:style>
  <w:style w:type="paragraph" w:styleId="1063"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64" w:customStyle="1">
    <w:name w:val="Char Char Char Char Char Char Char Char"/>
    <w:basedOn w:val="709"/>
    <w:uiPriority w:val="0"/>
    <w:qFormat/>
    <w:pPr>
      <w:jc w:val="left"/>
      <w:spacing w:after="160" w:line="240" w:lineRule="exact"/>
      <w:widowControl/>
    </w:pPr>
    <w:rPr>
      <w:rFonts w:ascii="Verdana" w:hAnsi="Verdana"/>
      <w:sz w:val="20"/>
      <w:szCs w:val="20"/>
      <w:lang w:eastAsia="en-US"/>
    </w:rPr>
  </w:style>
  <w:style w:type="paragraph" w:styleId="1065" w:customStyle="1">
    <w:name w:val="列出段落2"/>
    <w:basedOn w:val="709"/>
    <w:uiPriority w:val="0"/>
    <w:qFormat/>
    <w:pPr>
      <w:ind w:firstLine="200"/>
    </w:pPr>
    <w:rPr>
      <w:rFonts w:ascii="Times New Roman" w:hAnsi="Times New Roman" w:eastAsia="宋体" w:cs="Times New Roman"/>
      <w:szCs w:val="20"/>
    </w:rPr>
  </w:style>
  <w:style w:type="paragraph" w:styleId="1066" w:customStyle="1">
    <w:name w:val="xl24"/>
    <w:basedOn w:val="70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7" w:customStyle="1">
    <w:name w:val="Body Text(ch)"/>
    <w:basedOn w:val="709"/>
    <w:next w:val="1001"/>
    <w:uiPriority w:val="0"/>
    <w:qFormat/>
    <w:pPr>
      <w:spacing w:after="120"/>
    </w:pPr>
    <w:rPr>
      <w:rFonts w:ascii="宋体" w:hAnsi="Arial"/>
      <w:bCs/>
      <w:iCs/>
      <w:szCs w:val="24"/>
    </w:rPr>
  </w:style>
  <w:style w:type="paragraph" w:styleId="1068" w:customStyle="1">
    <w:name w:val=" Char Char Char Char Char Char Char Char"/>
    <w:basedOn w:val="709"/>
    <w:uiPriority w:val="0"/>
    <w:qFormat/>
    <w:pPr>
      <w:jc w:val="left"/>
      <w:spacing w:after="160" w:line="240" w:lineRule="exact"/>
      <w:widowControl/>
    </w:pPr>
    <w:rPr>
      <w:rFonts w:ascii="Verdana" w:hAnsi="Verdana"/>
      <w:sz w:val="20"/>
      <w:szCs w:val="20"/>
      <w:lang w:eastAsia="en-US"/>
    </w:rPr>
  </w:style>
  <w:style w:type="paragraph" w:styleId="1069" w:customStyle="1">
    <w:name w:val="xl26"/>
    <w:basedOn w:val="70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70" w:customStyle="1">
    <w:name w:val="Char Char Char Char"/>
    <w:basedOn w:val="995"/>
    <w:uiPriority w:val="0"/>
    <w:qFormat/>
    <w:pPr>
      <w:spacing w:line="360" w:lineRule="auto"/>
    </w:pPr>
    <w:rPr>
      <w:rFonts w:ascii="Tahoma" w:hAnsi="Tahoma"/>
      <w:sz w:val="24"/>
      <w:szCs w:val="24"/>
    </w:rPr>
  </w:style>
  <w:style w:type="paragraph" w:styleId="1071" w:customStyle="1">
    <w:name w:val="Char"/>
    <w:basedOn w:val="709"/>
    <w:uiPriority w:val="0"/>
    <w:qFormat/>
    <w:pPr>
      <w:ind w:firstLine="200"/>
      <w:tabs>
        <w:tab w:val="left" w:pos="360" w:leader="none"/>
      </w:tabs>
    </w:pPr>
    <w:rPr>
      <w:sz w:val="28"/>
      <w:szCs w:val="30"/>
    </w:rPr>
  </w:style>
  <w:style w:type="paragraph" w:styleId="1072" w:customStyle="1">
    <w:name w:val="font7"/>
    <w:basedOn w:val="709"/>
    <w:uiPriority w:val="0"/>
    <w:qFormat/>
    <w:pPr>
      <w:jc w:val="left"/>
      <w:spacing w:before="100" w:beforeAutospacing="1" w:after="100" w:afterAutospacing="1"/>
      <w:widowControl/>
    </w:pPr>
    <w:rPr>
      <w:rFonts w:hint="eastAsia" w:ascii="宋体" w:hAnsi="宋体"/>
      <w:sz w:val="18"/>
      <w:szCs w:val="18"/>
    </w:rPr>
  </w:style>
  <w:style w:type="paragraph" w:styleId="1073" w:customStyle="1">
    <w:name w:val=" Char"/>
    <w:basedOn w:val="995"/>
    <w:uiPriority w:val="0"/>
    <w:qFormat/>
    <w:rPr>
      <w:rFonts w:ascii="Tahoma" w:hAnsi="Tahoma"/>
      <w:sz w:val="24"/>
      <w:szCs w:val="24"/>
    </w:rPr>
  </w:style>
  <w:style w:type="paragraph" w:styleId="1074" w:customStyle="1">
    <w:name w:val="列出段落"/>
    <w:basedOn w:val="709"/>
    <w:uiPriority w:val="0"/>
    <w:qFormat/>
    <w:pPr>
      <w:contextualSpacing/>
      <w:ind w:left="720"/>
      <w:jc w:val="left"/>
      <w:widowControl/>
    </w:pPr>
    <w:rPr>
      <w:rFonts w:ascii="Calibri" w:hAnsi="Calibri"/>
      <w:sz w:val="24"/>
      <w:szCs w:val="24"/>
      <w:lang w:eastAsia="en-US" w:bidi="en-US"/>
    </w:rPr>
  </w:style>
  <w:style w:type="paragraph" w:styleId="1075" w:customStyle="1">
    <w:name w:val="4"/>
    <w:basedOn w:val="709"/>
    <w:next w:val="1025"/>
    <w:uiPriority w:val="0"/>
    <w:qFormat/>
    <w:pPr>
      <w:ind w:firstLine="420"/>
      <w:spacing w:line="360" w:lineRule="auto"/>
    </w:pPr>
    <w:rPr>
      <w:color w:val="ff0000"/>
      <w:sz w:val="24"/>
      <w:szCs w:val="24"/>
    </w:rPr>
  </w:style>
  <w:style w:type="paragraph" w:styleId="1076" w:customStyle="1">
    <w:name w:val="普通 (Web)"/>
    <w:basedOn w:val="709"/>
    <w:uiPriority w:val="0"/>
    <w:qFormat/>
    <w:pPr>
      <w:jc w:val="left"/>
      <w:spacing w:before="100" w:beforeAutospacing="1" w:after="100" w:afterAutospacing="1"/>
      <w:widowControl/>
    </w:pPr>
    <w:rPr>
      <w:rFonts w:ascii="宋体" w:hAnsi="宋体"/>
      <w:sz w:val="24"/>
      <w:szCs w:val="24"/>
    </w:rPr>
  </w:style>
  <w:style w:type="paragraph" w:styleId="1077" w:customStyle="1">
    <w:name w:val=" Char Char Char Char Char Char Char Char Char Char"/>
    <w:basedOn w:val="709"/>
    <w:uiPriority w:val="0"/>
    <w:qFormat/>
    <w:pPr>
      <w:spacing w:line="360" w:lineRule="auto"/>
    </w:pPr>
    <w:rPr>
      <w:sz w:val="24"/>
      <w:szCs w:val="20"/>
    </w:rPr>
  </w:style>
  <w:style w:type="paragraph" w:styleId="1078" w:customStyle="1">
    <w:name w:val="样式1"/>
    <w:basedOn w:val="709"/>
    <w:uiPriority w:val="0"/>
    <w:qFormat/>
    <w:pPr>
      <w:numPr>
        <w:ilvl w:val="0"/>
        <w:numId w:val="4"/>
      </w:numPr>
    </w:pPr>
    <w:rPr>
      <w:rFonts w:ascii="宋体" w:hAnsi="宋体"/>
    </w:rPr>
  </w:style>
  <w:style w:type="paragraph" w:styleId="107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80" w:customStyle="1">
    <w:name w:val="xl25"/>
    <w:basedOn w:val="70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81" w:customStyle="1">
    <w:name w:val="图标"/>
    <w:basedOn w:val="709"/>
    <w:next w:val="70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82" w:customStyle="1">
    <w:name w:val="标题3"/>
    <w:basedOn w:val="709"/>
    <w:next w:val="709"/>
    <w:uiPriority w:val="0"/>
    <w:qFormat/>
    <w:pPr>
      <w:ind w:firstLine="624"/>
      <w:spacing w:line="590" w:lineRule="atLeast"/>
    </w:pPr>
    <w:rPr>
      <w:rFonts w:ascii="方正黑体_GBK" w:eastAsia="方正黑体_GBK"/>
      <w:sz w:val="32"/>
      <w:szCs w:val="32"/>
    </w:rPr>
  </w:style>
  <w:style w:type="paragraph" w:styleId="1083" w:customStyle="1">
    <w:name w:val="xl29"/>
    <w:basedOn w:val="70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4" w:customStyle="1">
    <w:name w:val="xl30"/>
    <w:basedOn w:val="709"/>
    <w:uiPriority w:val="0"/>
    <w:qFormat/>
    <w:pPr>
      <w:jc w:val="center"/>
      <w:spacing w:before="100" w:beforeAutospacing="1" w:after="100" w:afterAutospacing="1"/>
      <w:widowControl/>
    </w:pPr>
    <w:rPr>
      <w:rFonts w:ascii="宋体" w:hAnsi="宋体"/>
      <w:b/>
      <w:bCs/>
      <w:sz w:val="36"/>
      <w:szCs w:val="36"/>
    </w:rPr>
  </w:style>
  <w:style w:type="paragraph" w:styleId="1085" w:customStyle="1">
    <w:name w:val="table_1stline"/>
    <w:basedOn w:val="709"/>
    <w:uiPriority w:val="0"/>
    <w:qFormat/>
    <w:pPr>
      <w:jc w:val="left"/>
      <w:spacing w:before="120"/>
      <w:widowControl/>
    </w:pPr>
    <w:rPr>
      <w:bCs/>
      <w:sz w:val="20"/>
      <w:szCs w:val="20"/>
      <w:lang w:val="de-DE" w:eastAsia="de-DE"/>
    </w:rPr>
  </w:style>
  <w:style w:type="paragraph" w:styleId="1086" w:customStyle="1">
    <w:name w:val="font5"/>
    <w:basedOn w:val="709"/>
    <w:uiPriority w:val="0"/>
    <w:qFormat/>
    <w:pPr>
      <w:jc w:val="left"/>
      <w:spacing w:before="100" w:beforeAutospacing="1" w:after="100" w:afterAutospacing="1"/>
      <w:widowControl/>
    </w:pPr>
    <w:rPr>
      <w:rFonts w:hint="eastAsia" w:ascii="宋体" w:hAnsi="宋体"/>
      <w:sz w:val="28"/>
      <w:szCs w:val="28"/>
    </w:rPr>
  </w:style>
  <w:style w:type="paragraph" w:styleId="1087" w:customStyle="1">
    <w:name w:val="纯文本1"/>
    <w:basedOn w:val="709"/>
    <w:uiPriority w:val="0"/>
    <w:qFormat/>
    <w:rPr>
      <w:rFonts w:ascii="宋体" w:hAnsi="Courier New" w:cs="Courier New"/>
    </w:rPr>
  </w:style>
  <w:style w:type="paragraph" w:styleId="1088" w:customStyle="1">
    <w:name w:val="标题 31"/>
    <w:basedOn w:val="709"/>
    <w:next w:val="709"/>
    <w:uiPriority w:val="9"/>
    <w:qFormat/>
    <w:pPr>
      <w:keepLines/>
      <w:keepNext/>
      <w:spacing w:before="260" w:after="260" w:line="416" w:lineRule="auto"/>
      <w:outlineLvl w:val="2"/>
    </w:pPr>
    <w:rPr>
      <w:rFonts w:ascii="Times New Roman" w:hAnsi="Times New Roman"/>
      <w:b/>
      <w:bCs/>
      <w:sz w:val="32"/>
      <w:szCs w:val="32"/>
    </w:rPr>
  </w:style>
  <w:style w:type="character" w:styleId="1089" w:customStyle="1">
    <w:name w:val="NormalCharacter1"/>
    <w:link w:val="709"/>
    <w:uiPriority w:val="0"/>
    <w:qFormat/>
  </w:style>
  <w:style w:type="paragraph" w:styleId="1090" w:customStyle="1">
    <w:name w:val=".o.a"/>
    <w:basedOn w:val="838"/>
    <w:next w:val="838"/>
    <w:uiPriority w:val="0"/>
    <w:qFormat/>
    <w:rPr>
      <w:rFonts w:ascii="宋体" w:eastAsia="宋体"/>
      <w:color w:val="000000"/>
    </w:rPr>
  </w:style>
  <w:style w:type="paragraph" w:styleId="1091" w:customStyle="1">
    <w:name w:val="Table Paragraph"/>
    <w:basedOn w:val="709"/>
    <w:uiPriority w:val="1"/>
    <w:unhideWhenUsed/>
    <w:qFormat/>
    <w:pPr>
      <w:jc w:val="center"/>
    </w:pPr>
    <w:rPr>
      <w:rFonts w:hint="eastAsia" w:ascii="楷体" w:hAnsi="楷体" w:eastAsia="楷体" w:cs="楷体"/>
      <w:sz w:val="22"/>
      <w:lang w:val="zh-CN"/>
    </w:rPr>
  </w:style>
  <w:style w:type="character" w:styleId="1092" w:customStyle="1">
    <w:name w:val="font11"/>
    <w:basedOn w:val="780"/>
    <w:link w:val="709"/>
    <w:uiPriority w:val="0"/>
    <w:qFormat/>
    <w:rPr>
      <w:rFonts w:hint="eastAsia" w:ascii="宋体" w:hAnsi="宋体" w:eastAsia="宋体" w:cs="宋体"/>
      <w:color w:val="000000"/>
      <w:sz w:val="24"/>
      <w:szCs w:val="24"/>
      <w:u w:val="none"/>
    </w:rPr>
  </w:style>
  <w:style w:type="paragraph" w:styleId="1093" w:customStyle="1">
    <w:name w:val="列表段落1"/>
    <w:basedOn w:val="709"/>
    <w:uiPriority w:val="99"/>
    <w:qFormat/>
    <w:pPr>
      <w:ind w:firstLine="420"/>
      <w:jc w:val="left"/>
    </w:pPr>
    <w:rPr>
      <w:rFonts w:ascii="宋体" w:hAnsi="宋体" w:eastAsia="宋体" w:cs="宋体"/>
      <w:sz w:val="22"/>
      <w:lang w:val="zh-CN" w:bidi="zh-CN"/>
    </w:rPr>
  </w:style>
  <w:style w:type="character" w:styleId="1094" w:customStyle="1">
    <w:name w:val="NormalCharacter11"/>
    <w:link w:val="1095"/>
    <w:uiPriority w:val="0"/>
    <w:semiHidden/>
    <w:qFormat/>
    <w:rPr>
      <w:sz w:val="20"/>
      <w:szCs w:val="20"/>
    </w:rPr>
  </w:style>
  <w:style w:type="paragraph" w:styleId="1095" w:customStyle="1">
    <w:name w:val="UserStyle_0"/>
    <w:basedOn w:val="709"/>
    <w:link w:val="1094"/>
    <w:uiPriority w:val="0"/>
    <w:semiHidden/>
    <w:qFormat/>
    <w:pPr>
      <w:widowControl/>
    </w:pPr>
    <w:rPr>
      <w:sz w:val="20"/>
      <w:szCs w:val="20"/>
    </w:rPr>
  </w:style>
  <w:style w:type="paragraph" w:styleId="1096" w:customStyle="1">
    <w:name w:val="正文1"/>
    <w:basedOn w:val="756"/>
    <w:uiPriority w:val="99"/>
    <w:qFormat/>
    <w:rPr>
      <w:szCs w:val="21"/>
    </w:rPr>
  </w:style>
  <w:style w:type="paragraph" w:styleId="1097" w:customStyle="1">
    <w:name w:val="（RZM政采）正文-首行缩进2"/>
    <w:basedOn w:val="709"/>
    <w:uiPriority w:val="0"/>
    <w:qFormat/>
    <w:pPr>
      <w:ind w:firstLine="480"/>
      <w:spacing w:line="360" w:lineRule="auto"/>
    </w:pPr>
    <w:rPr>
      <w:rFonts w:ascii="宋体" w:hAnsi="宋体"/>
      <w:sz w:val="24"/>
      <w:szCs w:val="21"/>
      <w:lang w:val="zh-CN"/>
    </w:rPr>
  </w:style>
  <w:style w:type="character" w:styleId="1098" w:customStyle="1">
    <w:name w:val="font61"/>
    <w:basedOn w:val="753"/>
    <w:link w:val="709"/>
    <w:uiPriority w:val="0"/>
    <w:qFormat/>
    <w:rPr>
      <w:rFonts w:hint="eastAsia" w:ascii="黑体" w:hAnsi="宋体" w:eastAsia="黑体" w:cs="黑体"/>
      <w:color w:val="000000"/>
      <w:sz w:val="46"/>
      <w:szCs w:val="46"/>
      <w:u w:val="none"/>
    </w:rPr>
  </w:style>
  <w:style w:type="character" w:styleId="1099" w:customStyle="1">
    <w:name w:val="font81"/>
    <w:basedOn w:val="753"/>
    <w:link w:val="709"/>
    <w:uiPriority w:val="0"/>
    <w:qFormat/>
    <w:rPr>
      <w:rFonts w:ascii="黑体" w:hAnsi="宋体" w:eastAsia="黑体" w:cs="黑体"/>
      <w:color w:val="000000"/>
      <w:sz w:val="46"/>
      <w:szCs w:val="46"/>
      <w:u w:val="none"/>
    </w:rPr>
  </w:style>
  <w:style w:type="character" w:styleId="1100" w:customStyle="1">
    <w:name w:val="font71"/>
    <w:basedOn w:val="753"/>
    <w:link w:val="709"/>
    <w:uiPriority w:val="0"/>
    <w:qFormat/>
    <w:rPr>
      <w:rFonts w:ascii="仿宋" w:hAnsi="仿宋" w:eastAsia="仿宋" w:cs="仿宋"/>
      <w:color w:val="000000"/>
      <w:sz w:val="46"/>
      <w:szCs w:val="46"/>
      <w:u w:val="none"/>
    </w:rPr>
  </w:style>
  <w:style w:type="character" w:styleId="1101" w:customStyle="1">
    <w:name w:val="font41"/>
    <w:basedOn w:val="753"/>
    <w:link w:val="709"/>
    <w:uiPriority w:val="0"/>
    <w:qFormat/>
    <w:rPr>
      <w:rFonts w:ascii="Times New Roman" w:hAnsi="Times New Roman" w:cs="Times New Roman"/>
      <w:color w:val="000000"/>
      <w:sz w:val="46"/>
      <w:szCs w:val="46"/>
      <w:u w:val="none"/>
    </w:rPr>
  </w:style>
  <w:style w:type="character" w:styleId="1102" w:customStyle="1">
    <w:name w:val="font91"/>
    <w:basedOn w:val="753"/>
    <w:link w:val="709"/>
    <w:uiPriority w:val="0"/>
    <w:qFormat/>
    <w:rPr>
      <w:rFonts w:ascii="仿宋" w:hAnsi="仿宋" w:eastAsia="仿宋" w:cs="仿宋"/>
      <w:color w:val="000000"/>
      <w:sz w:val="46"/>
      <w:szCs w:val="46"/>
      <w:u w:val="none"/>
    </w:rPr>
  </w:style>
  <w:style w:type="character" w:styleId="1103" w:customStyle="1">
    <w:name w:val="font51"/>
    <w:basedOn w:val="753"/>
    <w:link w:val="709"/>
    <w:uiPriority w:val="0"/>
    <w:qFormat/>
    <w:rPr>
      <w:rFonts w:ascii="Times New Roman" w:hAnsi="Times New Roman" w:cs="Times New Roman"/>
      <w:color w:val="000000"/>
      <w:sz w:val="52"/>
      <w:szCs w:val="52"/>
      <w:u w:val="none"/>
    </w:rPr>
  </w:style>
  <w:style w:type="character" w:styleId="1104" w:customStyle="1">
    <w:name w:val="font31"/>
    <w:basedOn w:val="753"/>
    <w:link w:val="709"/>
    <w:uiPriority w:val="0"/>
    <w:qFormat/>
    <w:rPr>
      <w:rFonts w:ascii="Times New Roman" w:hAnsi="Times New Roman" w:cs="Times New Roman"/>
      <w:color w:val="000000"/>
      <w:sz w:val="52"/>
      <w:szCs w:val="52"/>
      <w:u w:val="none"/>
    </w:rPr>
  </w:style>
  <w:style w:type="character" w:styleId="1105" w:customStyle="1">
    <w:name w:val="font141"/>
    <w:basedOn w:val="719"/>
    <w:uiPriority w:val="0"/>
    <w:qFormat/>
    <w:rPr>
      <w:rFonts w:hint="default" w:ascii="仿宋_GB2312" w:eastAsia="仿宋_GB2312" w:cs="仿宋_GB2312"/>
      <w:color w:val="000000"/>
      <w:sz w:val="24"/>
      <w:szCs w:val="24"/>
      <w:u w:val="none"/>
    </w:rPr>
  </w:style>
  <w:style w:type="character" w:styleId="1106" w:customStyle="1">
    <w:name w:val="font131"/>
    <w:basedOn w:val="719"/>
    <w:uiPriority w:val="0"/>
    <w:qFormat/>
    <w:rPr>
      <w:rFonts w:hint="default" w:ascii="Times New Roman" w:hAnsi="Times New Roman" w:cs="Times New Roman"/>
      <w:color w:val="000000"/>
      <w:sz w:val="24"/>
      <w:szCs w:val="24"/>
      <w:u w:val="none"/>
    </w:rPr>
  </w:style>
  <w:style w:type="character" w:styleId="1107" w:customStyle="1">
    <w:name w:val="font181"/>
    <w:basedOn w:val="719"/>
    <w:uiPriority w:val="0"/>
    <w:qFormat/>
    <w:rPr>
      <w:rFonts w:hint="eastAsia" w:ascii="宋体" w:hAnsi="宋体" w:eastAsia="宋体" w:cs="宋体"/>
      <w:color w:val="000000"/>
      <w:sz w:val="24"/>
      <w:szCs w:val="24"/>
      <w:u w:val="none"/>
    </w:rPr>
  </w:style>
  <w:style w:type="character" w:styleId="1108" w:customStyle="1">
    <w:name w:val="font191"/>
    <w:basedOn w:val="719"/>
    <w:uiPriority w:val="0"/>
    <w:qFormat/>
    <w:rPr>
      <w:rFonts w:hint="default" w:ascii="仿宋_GB2312" w:eastAsia="仿宋_GB2312" w:cs="仿宋_GB2312"/>
      <w:color w:val="000000"/>
      <w:sz w:val="24"/>
      <w:szCs w:val="24"/>
      <w:u w:val="none"/>
    </w:rPr>
  </w:style>
  <w:style w:type="character" w:styleId="1109" w:customStyle="1">
    <w:name w:val="font12"/>
    <w:basedOn w:val="719"/>
    <w:uiPriority w:val="0"/>
    <w:qFormat/>
    <w:rPr>
      <w:rFonts w:hint="default" w:ascii="Times New Roman" w:hAnsi="Times New Roman" w:cs="Times New Roman"/>
      <w:color w:val="000000"/>
      <w:sz w:val="24"/>
      <w:szCs w:val="24"/>
      <w:u w:val="none"/>
    </w:rPr>
  </w:style>
  <w:style w:type="character" w:styleId="1110" w:customStyle="1">
    <w:name w:val="font151"/>
    <w:basedOn w:val="719"/>
    <w:uiPriority w:val="0"/>
    <w:qFormat/>
    <w:rPr>
      <w:rFonts w:hint="default" w:ascii="Times New Roman" w:hAnsi="Times New Roman" w:cs="Times New Roman"/>
      <w:color w:val="000000"/>
      <w:sz w:val="20"/>
      <w:szCs w:val="20"/>
      <w:u w:val="none"/>
    </w:rPr>
  </w:style>
  <w:style w:type="character" w:styleId="1111" w:customStyle="1">
    <w:name w:val="font161"/>
    <w:basedOn w:val="719"/>
    <w:uiPriority w:val="0"/>
    <w:qFormat/>
    <w:rPr>
      <w:rFonts w:hint="eastAsia" w:ascii="宋体" w:hAnsi="宋体" w:eastAsia="宋体" w:cs="宋体"/>
      <w:color w:val="000000"/>
      <w:sz w:val="24"/>
      <w:szCs w:val="24"/>
      <w:u w:val="none"/>
    </w:rPr>
  </w:style>
  <w:style w:type="character" w:styleId="1112" w:customStyle="1">
    <w:name w:val="font171"/>
    <w:basedOn w:val="719"/>
    <w:uiPriority w:val="0"/>
    <w:qFormat/>
    <w:rPr>
      <w:rFonts w:hint="default" w:ascii="仿宋_GB2312" w:eastAsia="仿宋_GB2312" w:cs="仿宋_GB2312"/>
      <w:color w:val="000000"/>
      <w:sz w:val="24"/>
      <w:szCs w:val="24"/>
      <w:u w:val="none"/>
    </w:rPr>
  </w:style>
  <w:style w:type="character" w:styleId="1113" w:customStyle="1">
    <w:name w:val="font201"/>
    <w:basedOn w:val="719"/>
    <w:uiPriority w:val="0"/>
    <w:qFormat/>
    <w:rPr>
      <w:rFonts w:hint="eastAsia" w:ascii="宋体" w:hAnsi="宋体" w:eastAsia="宋体" w:cs="宋体"/>
      <w:color w:val="000000"/>
      <w:sz w:val="24"/>
      <w:szCs w:val="24"/>
      <w:u w:val="none"/>
    </w:rPr>
  </w:style>
  <w:style w:type="character" w:styleId="1114" w:customStyle="1">
    <w:name w:val="font212"/>
    <w:basedOn w:val="719"/>
    <w:uiPriority w:val="0"/>
    <w:qFormat/>
    <w:rPr>
      <w:rFonts w:hint="default" w:ascii="Times New Roman" w:hAnsi="Times New Roman" w:cs="Times New Roman"/>
      <w:color w:val="000000"/>
      <w:sz w:val="24"/>
      <w:szCs w:val="24"/>
      <w:u w:val="none"/>
    </w:rPr>
  </w:style>
  <w:style w:type="numbering" w:styleId="242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LinksUpToDate>false</LinksUpToDate>
  <ScaleCrop>false</ScaleCrop>
  <Template>N</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林文浩</cp:lastModifiedBy>
  <cp:revision>3</cp:revision>
  <dcterms:created xsi:type="dcterms:W3CDTF">2023-03-16T02:16:00Z</dcterms:created>
  <dcterms:modified xsi:type="dcterms:W3CDTF">2026-06-04T08:13:23Z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eyJoZGlkIjoiOGE5NWExNmNiMGRlYmI3Y2FiMmM4ZTJhNWY1ZTM3MDEiLCJ1c2VySWQiOiIxNDg2OTY4In0=</vt:lpwstr>
  </property>
  <property fmtid="{D5CDD505-2E9C-101B-9397-08002B2CF9AE}" pid="3" name="KSOProductBuildVer">
    <vt:lpwstr>2052-12.1.0.26375</vt:lpwstr>
  </property>
  <property fmtid="{D5CDD505-2E9C-101B-9397-08002B2CF9AE}" pid="4" name="ICV">
    <vt:lpwstr>45F911B0CDC44BC5AD00B6EDCEE40FD9_13</vt:lpwstr>
  </property>
</Properties>
</file>