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DF22BA">
      <w:pPr>
        <w:spacing w:line="360" w:lineRule="auto"/>
        <w:ind w:firstLine="160" w:firstLineChars="50"/>
        <w:rPr>
          <w:rFonts w:ascii="CESI黑体-GB2312" w:hAnsi="CESI黑体-GB2312" w:eastAsia="CESI黑体-GB2312" w:cs="CESI黑体-GB2312"/>
          <w:sz w:val="32"/>
          <w:szCs w:val="32"/>
        </w:rPr>
      </w:pPr>
    </w:p>
    <w:p w14:paraId="68CC4A92">
      <w:pPr>
        <w:jc w:val="center"/>
        <w:rPr>
          <w:rFonts w:hint="eastAsia" w:ascii="宋体" w:hAnsi="宋体" w:cs="宋体"/>
          <w:b/>
          <w:bCs/>
          <w:sz w:val="60"/>
          <w:szCs w:val="60"/>
        </w:rPr>
      </w:pPr>
    </w:p>
    <w:p w14:paraId="154DC833">
      <w:pPr>
        <w:jc w:val="center"/>
        <w:rPr>
          <w:rFonts w:hint="eastAsia" w:ascii="宋体" w:hAnsi="宋体" w:cs="宋体"/>
          <w:b/>
          <w:bCs/>
          <w:sz w:val="60"/>
          <w:szCs w:val="60"/>
        </w:rPr>
      </w:pPr>
    </w:p>
    <w:p w14:paraId="2910F2DE">
      <w:pPr>
        <w:jc w:val="center"/>
        <w:rPr>
          <w:rFonts w:ascii="宋体" w:hAnsi="宋体" w:cs="宋体"/>
          <w:b/>
          <w:bCs/>
          <w:sz w:val="60"/>
          <w:szCs w:val="60"/>
        </w:rPr>
      </w:pPr>
      <w:r>
        <w:rPr>
          <w:rFonts w:hint="eastAsia" w:ascii="宋体" w:hAnsi="宋体" w:cs="宋体"/>
          <w:b/>
          <w:bCs/>
          <w:sz w:val="60"/>
          <w:szCs w:val="60"/>
        </w:rPr>
        <w:t>公开招标文件</w:t>
      </w:r>
    </w:p>
    <w:p w14:paraId="57C6C542">
      <w:pPr>
        <w:ind w:firstLine="1200"/>
        <w:jc w:val="center"/>
        <w:rPr>
          <w:rFonts w:ascii="宋体" w:hAnsi="宋体" w:cs="宋体"/>
          <w:b/>
          <w:bCs/>
          <w:sz w:val="60"/>
          <w:szCs w:val="60"/>
        </w:rPr>
      </w:pPr>
    </w:p>
    <w:p w14:paraId="4AAF198C">
      <w:pPr>
        <w:spacing w:line="360" w:lineRule="auto"/>
        <w:ind w:firstLine="1205"/>
        <w:jc w:val="center"/>
        <w:rPr>
          <w:rFonts w:ascii="宋体" w:hAnsi="宋体" w:cs="宋体"/>
          <w:sz w:val="60"/>
          <w:szCs w:val="60"/>
        </w:rPr>
      </w:pPr>
    </w:p>
    <w:p w14:paraId="54EDC90B">
      <w:pPr>
        <w:spacing w:line="360" w:lineRule="auto"/>
        <w:ind w:firstLine="1205"/>
        <w:jc w:val="center"/>
        <w:rPr>
          <w:rFonts w:ascii="宋体" w:hAnsi="宋体" w:cs="宋体"/>
          <w:sz w:val="60"/>
          <w:szCs w:val="60"/>
        </w:rPr>
      </w:pPr>
    </w:p>
    <w:p w14:paraId="7CF4B3A6">
      <w:pPr>
        <w:tabs>
          <w:tab w:val="left" w:pos="3240"/>
          <w:tab w:val="left" w:pos="3420"/>
        </w:tabs>
        <w:spacing w:line="360" w:lineRule="auto"/>
        <w:ind w:firstLine="723"/>
        <w:jc w:val="left"/>
        <w:rPr>
          <w:rFonts w:ascii="宋体" w:hAnsi="宋体" w:cs="宋体"/>
          <w:bCs/>
          <w:sz w:val="36"/>
          <w:szCs w:val="36"/>
        </w:rPr>
      </w:pPr>
    </w:p>
    <w:p w14:paraId="5782EC0A">
      <w:pPr>
        <w:tabs>
          <w:tab w:val="left" w:pos="3240"/>
          <w:tab w:val="left" w:pos="3420"/>
        </w:tabs>
        <w:spacing w:line="360" w:lineRule="auto"/>
        <w:ind w:firstLine="1280" w:firstLineChars="400"/>
        <w:jc w:val="left"/>
        <w:outlineLvl w:val="0"/>
        <w:rPr>
          <w:rFonts w:hint="eastAsia" w:ascii="宋体" w:hAnsi="宋体" w:cs="宋体"/>
          <w:bCs/>
          <w:sz w:val="32"/>
          <w:szCs w:val="32"/>
          <w:lang w:eastAsia="zh-CN"/>
        </w:rPr>
      </w:pPr>
      <w:r>
        <w:rPr>
          <w:rFonts w:hint="eastAsia" w:ascii="宋体" w:hAnsi="宋体" w:cs="宋体"/>
          <w:bCs/>
          <w:sz w:val="32"/>
          <w:szCs w:val="32"/>
        </w:rPr>
        <w:t>项目名称：</w:t>
      </w:r>
      <w:r>
        <w:rPr>
          <w:rFonts w:hint="eastAsia" w:ascii="宋体" w:hAnsi="宋体" w:cs="宋体"/>
          <w:bCs/>
          <w:sz w:val="32"/>
          <w:szCs w:val="32"/>
          <w:lang w:eastAsia="zh-CN"/>
        </w:rPr>
        <w:t>2026年度常州市公安局</w:t>
      </w:r>
    </w:p>
    <w:p w14:paraId="673701F4">
      <w:pPr>
        <w:tabs>
          <w:tab w:val="left" w:pos="3240"/>
          <w:tab w:val="left" w:pos="3420"/>
        </w:tabs>
        <w:spacing w:line="360" w:lineRule="auto"/>
        <w:ind w:firstLine="2880" w:firstLineChars="900"/>
        <w:jc w:val="left"/>
        <w:outlineLvl w:val="0"/>
        <w:rPr>
          <w:rFonts w:hint="eastAsia" w:ascii="宋体" w:hAnsi="宋体" w:eastAsia="宋体" w:cs="宋体"/>
          <w:bCs/>
          <w:sz w:val="32"/>
          <w:szCs w:val="32"/>
          <w:lang w:eastAsia="zh-CN"/>
        </w:rPr>
      </w:pPr>
      <w:r>
        <w:rPr>
          <w:rFonts w:hint="eastAsia" w:ascii="宋体" w:hAnsi="宋体" w:cs="宋体"/>
          <w:bCs/>
          <w:sz w:val="32"/>
          <w:szCs w:val="32"/>
          <w:lang w:eastAsia="zh-CN"/>
        </w:rPr>
        <w:t>DNA检验试剂耗材采购项目</w:t>
      </w:r>
    </w:p>
    <w:p w14:paraId="2ED2C346">
      <w:pPr>
        <w:tabs>
          <w:tab w:val="left" w:pos="3240"/>
          <w:tab w:val="left" w:pos="3420"/>
        </w:tabs>
        <w:spacing w:line="360" w:lineRule="auto"/>
        <w:ind w:firstLine="1280" w:firstLineChars="400"/>
        <w:jc w:val="left"/>
        <w:rPr>
          <w:rFonts w:ascii="宋体" w:hAnsi="宋体" w:cs="宋体"/>
          <w:bCs/>
          <w:sz w:val="32"/>
          <w:szCs w:val="32"/>
        </w:rPr>
      </w:pPr>
      <w:r>
        <w:rPr>
          <w:rFonts w:hint="eastAsia" w:ascii="宋体" w:hAnsi="宋体" w:cs="宋体"/>
          <w:bCs/>
          <w:sz w:val="32"/>
          <w:szCs w:val="32"/>
        </w:rPr>
        <w:t>项目编号：</w:t>
      </w:r>
      <w:r>
        <w:rPr>
          <w:rFonts w:hint="eastAsia" w:ascii="宋体" w:hAnsi="宋体" w:cs="宋体"/>
          <w:bCs/>
          <w:sz w:val="32"/>
          <w:szCs w:val="32"/>
          <w:lang w:eastAsia="zh-CN"/>
        </w:rPr>
        <w:t>JSZC-320400-CZZH-G2026-0034</w:t>
      </w:r>
    </w:p>
    <w:p w14:paraId="3B8EAA62">
      <w:pPr>
        <w:tabs>
          <w:tab w:val="left" w:pos="3240"/>
          <w:tab w:val="left" w:pos="3420"/>
        </w:tabs>
        <w:spacing w:line="360" w:lineRule="auto"/>
        <w:ind w:firstLine="1280" w:firstLineChars="400"/>
        <w:jc w:val="left"/>
        <w:outlineLvl w:val="0"/>
        <w:rPr>
          <w:rFonts w:hint="eastAsia" w:ascii="宋体" w:hAnsi="宋体" w:eastAsia="宋体" w:cs="宋体"/>
          <w:bCs/>
          <w:sz w:val="32"/>
          <w:szCs w:val="32"/>
          <w:lang w:eastAsia="zh-CN"/>
        </w:rPr>
      </w:pPr>
      <w:r>
        <w:rPr>
          <w:rFonts w:hint="eastAsia" w:ascii="宋体" w:hAnsi="宋体" w:cs="宋体"/>
          <w:bCs/>
          <w:sz w:val="32"/>
          <w:szCs w:val="32"/>
        </w:rPr>
        <w:t>采 购 人：</w:t>
      </w:r>
      <w:r>
        <w:rPr>
          <w:rFonts w:hint="eastAsia" w:ascii="宋体" w:hAnsi="宋体" w:cs="宋体"/>
          <w:bCs/>
          <w:sz w:val="32"/>
          <w:szCs w:val="32"/>
          <w:lang w:eastAsia="zh-CN"/>
        </w:rPr>
        <w:t>常州市公安局</w:t>
      </w:r>
    </w:p>
    <w:p w14:paraId="57278F36">
      <w:pPr>
        <w:tabs>
          <w:tab w:val="left" w:pos="3240"/>
          <w:tab w:val="left" w:pos="3420"/>
        </w:tabs>
        <w:spacing w:line="360" w:lineRule="auto"/>
        <w:ind w:firstLine="1280" w:firstLineChars="400"/>
        <w:jc w:val="left"/>
        <w:rPr>
          <w:rFonts w:ascii="宋体" w:hAnsi="宋体" w:cs="宋体"/>
          <w:bCs/>
          <w:sz w:val="36"/>
          <w:szCs w:val="36"/>
        </w:rPr>
      </w:pPr>
      <w:r>
        <w:rPr>
          <w:rFonts w:hint="eastAsia" w:ascii="宋体" w:hAnsi="宋体" w:cs="宋体"/>
          <w:bCs/>
          <w:sz w:val="32"/>
          <w:szCs w:val="32"/>
        </w:rPr>
        <w:t xml:space="preserve">采购代理机构：常州正衡招投标有限公司 </w:t>
      </w:r>
    </w:p>
    <w:p w14:paraId="280A3423">
      <w:pPr>
        <w:widowControl/>
        <w:ind w:firstLine="723"/>
        <w:jc w:val="center"/>
        <w:rPr>
          <w:rFonts w:ascii="宋体" w:hAnsi="宋体" w:cs="宋体"/>
          <w:bCs/>
          <w:sz w:val="36"/>
          <w:szCs w:val="36"/>
        </w:rPr>
      </w:pPr>
    </w:p>
    <w:p w14:paraId="3347C23C">
      <w:pPr>
        <w:widowControl/>
        <w:jc w:val="center"/>
        <w:rPr>
          <w:b/>
          <w:bCs/>
          <w:sz w:val="44"/>
        </w:rPr>
      </w:pPr>
      <w:r>
        <w:rPr>
          <w:rFonts w:hint="eastAsia" w:ascii="宋体" w:hAnsi="宋体" w:cs="宋体"/>
          <w:bCs/>
          <w:sz w:val="36"/>
          <w:szCs w:val="36"/>
        </w:rPr>
        <w:t>二零二</w:t>
      </w:r>
      <w:r>
        <w:rPr>
          <w:rFonts w:hint="eastAsia" w:ascii="宋体" w:hAnsi="宋体" w:cs="宋体"/>
          <w:bCs/>
          <w:sz w:val="36"/>
          <w:szCs w:val="36"/>
          <w:lang w:val="en-US" w:eastAsia="zh-CN"/>
        </w:rPr>
        <w:t>六</w:t>
      </w:r>
      <w:r>
        <w:rPr>
          <w:rFonts w:hint="eastAsia" w:ascii="宋体" w:hAnsi="宋体" w:cs="宋体"/>
          <w:bCs/>
          <w:sz w:val="36"/>
          <w:szCs w:val="36"/>
        </w:rPr>
        <w:t>年</w:t>
      </w:r>
      <w:r>
        <w:rPr>
          <w:rFonts w:hint="eastAsia" w:ascii="宋体" w:hAnsi="宋体" w:cs="宋体"/>
          <w:bCs/>
          <w:sz w:val="36"/>
          <w:szCs w:val="36"/>
          <w:lang w:val="en-US" w:eastAsia="zh-CN"/>
        </w:rPr>
        <w:t>五</w:t>
      </w:r>
      <w:r>
        <w:rPr>
          <w:rFonts w:hint="eastAsia" w:ascii="宋体" w:hAnsi="宋体" w:cs="宋体"/>
          <w:bCs/>
          <w:sz w:val="36"/>
          <w:szCs w:val="36"/>
        </w:rPr>
        <w:t>月</w:t>
      </w:r>
      <w:r>
        <w:rPr>
          <w:b/>
          <w:bCs/>
          <w:sz w:val="44"/>
        </w:rPr>
        <w:br w:type="page"/>
      </w:r>
    </w:p>
    <w:p w14:paraId="726BC955">
      <w:pPr>
        <w:spacing w:line="360" w:lineRule="auto"/>
        <w:ind w:firstLine="723"/>
        <w:jc w:val="center"/>
        <w:outlineLvl w:val="0"/>
        <w:rPr>
          <w:b/>
          <w:sz w:val="36"/>
          <w:szCs w:val="36"/>
        </w:rPr>
      </w:pPr>
      <w:bookmarkStart w:id="0" w:name="_Toc99301418"/>
      <w:r>
        <w:rPr>
          <w:b/>
          <w:sz w:val="36"/>
          <w:szCs w:val="36"/>
        </w:rPr>
        <w:t>目      录</w:t>
      </w:r>
      <w:bookmarkEnd w:id="0"/>
    </w:p>
    <w:p w14:paraId="3920EE41">
      <w:pPr>
        <w:ind w:firstLine="482"/>
      </w:pPr>
    </w:p>
    <w:p w14:paraId="33569321">
      <w:pPr>
        <w:ind w:firstLine="482"/>
      </w:pPr>
    </w:p>
    <w:p w14:paraId="1CE4A327">
      <w:pPr>
        <w:ind w:firstLine="482"/>
      </w:pPr>
    </w:p>
    <w:p w14:paraId="4FE63DD3">
      <w:pPr>
        <w:pStyle w:val="35"/>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68672C">
      <w:pPr>
        <w:pStyle w:val="35"/>
        <w:spacing w:line="360" w:lineRule="auto"/>
        <w:ind w:firstLine="480"/>
        <w:rPr>
          <w:rFonts w:ascii="Times New Roman" w:hAnsi="Times New Roman"/>
          <w:b w:val="0"/>
          <w:sz w:val="21"/>
          <w:szCs w:val="22"/>
        </w:rPr>
      </w:pPr>
      <w:r>
        <w:fldChar w:fldCharType="begin"/>
      </w:r>
      <w:r>
        <w:instrText xml:space="preserve"> HYPERLINK \l "_Toc99301419" </w:instrText>
      </w:r>
      <w:r>
        <w:fldChar w:fldCharType="separate"/>
      </w:r>
      <w:r>
        <w:rPr>
          <w:rStyle w:val="54"/>
          <w:rFonts w:ascii="Times New Roman" w:hAnsi="Times New Roman"/>
        </w:rPr>
        <w:t xml:space="preserve">第一章   </w:t>
      </w:r>
      <w:r>
        <w:rPr>
          <w:rStyle w:val="54"/>
          <w:rFonts w:hint="eastAsia" w:ascii="Times New Roman" w:hAnsi="Times New Roman"/>
        </w:rPr>
        <w:t>招标公告</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14:paraId="78154D23">
      <w:pPr>
        <w:pStyle w:val="35"/>
        <w:spacing w:line="360" w:lineRule="auto"/>
        <w:ind w:firstLine="480"/>
        <w:rPr>
          <w:rFonts w:ascii="Times New Roman" w:hAnsi="Times New Roman"/>
          <w:b w:val="0"/>
          <w:sz w:val="21"/>
          <w:szCs w:val="22"/>
        </w:rPr>
      </w:pPr>
      <w:r>
        <w:fldChar w:fldCharType="begin"/>
      </w:r>
      <w:r>
        <w:instrText xml:space="preserve"> HYPERLINK \l "_Toc99301420" </w:instrText>
      </w:r>
      <w:r>
        <w:fldChar w:fldCharType="separate"/>
      </w:r>
      <w:r>
        <w:rPr>
          <w:rStyle w:val="54"/>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41FDF4B7">
      <w:pPr>
        <w:pStyle w:val="35"/>
        <w:spacing w:line="360" w:lineRule="auto"/>
        <w:ind w:firstLine="480"/>
        <w:rPr>
          <w:rFonts w:ascii="Times New Roman" w:hAnsi="Times New Roman"/>
          <w:b w:val="0"/>
          <w:sz w:val="21"/>
          <w:szCs w:val="22"/>
        </w:rPr>
      </w:pPr>
      <w:r>
        <w:fldChar w:fldCharType="begin"/>
      </w:r>
      <w:r>
        <w:instrText xml:space="preserve"> HYPERLINK \l "_Toc99301421" </w:instrText>
      </w:r>
      <w:r>
        <w:fldChar w:fldCharType="separate"/>
      </w:r>
      <w:r>
        <w:rPr>
          <w:rStyle w:val="54"/>
          <w:rFonts w:ascii="Times New Roman" w:hAnsi="Times New Roman"/>
        </w:rPr>
        <w:t>第三章   资</w:t>
      </w:r>
      <w:bookmarkStart w:id="1" w:name="_Hlt100754117"/>
      <w:r>
        <w:rPr>
          <w:rStyle w:val="54"/>
          <w:rFonts w:ascii="Times New Roman" w:hAnsi="Times New Roman"/>
        </w:rPr>
        <w:t>格</w:t>
      </w:r>
      <w:bookmarkEnd w:id="1"/>
      <w:r>
        <w:rPr>
          <w:rStyle w:val="54"/>
          <w:rFonts w:ascii="Times New Roman" w:hAnsi="Times New Roman"/>
        </w:rPr>
        <w:t>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69885561">
      <w:pPr>
        <w:pStyle w:val="35"/>
        <w:spacing w:line="360" w:lineRule="auto"/>
        <w:ind w:firstLine="480"/>
        <w:rPr>
          <w:rFonts w:ascii="Times New Roman" w:hAnsi="Times New Roman"/>
          <w:b w:val="0"/>
          <w:sz w:val="21"/>
          <w:szCs w:val="22"/>
        </w:rPr>
      </w:pPr>
      <w:r>
        <w:fldChar w:fldCharType="begin"/>
      </w:r>
      <w:r>
        <w:instrText xml:space="preserve"> HYPERLINK \l "_Toc99301423" </w:instrText>
      </w:r>
      <w:r>
        <w:fldChar w:fldCharType="separate"/>
      </w:r>
      <w:r>
        <w:rPr>
          <w:rStyle w:val="54"/>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0328CAD9">
      <w:pPr>
        <w:pStyle w:val="35"/>
        <w:spacing w:line="360" w:lineRule="auto"/>
        <w:ind w:firstLine="480"/>
        <w:rPr>
          <w:rFonts w:ascii="Times New Roman" w:hAnsi="Times New Roman"/>
          <w:b w:val="0"/>
          <w:sz w:val="21"/>
          <w:szCs w:val="22"/>
        </w:rPr>
      </w:pPr>
      <w:r>
        <w:fldChar w:fldCharType="begin"/>
      </w:r>
      <w:r>
        <w:instrText xml:space="preserve"> HYPERLINK \l "_Toc99301424" </w:instrText>
      </w:r>
      <w:r>
        <w:fldChar w:fldCharType="separate"/>
      </w:r>
      <w:r>
        <w:rPr>
          <w:rStyle w:val="54"/>
          <w:rFonts w:ascii="Times New Roman" w:hAnsi="Times New Roman"/>
        </w:rPr>
        <w:t>第五章   采购</w:t>
      </w:r>
      <w:bookmarkStart w:id="2" w:name="_Hlt100754102"/>
      <w:bookmarkStart w:id="3" w:name="_Hlt100754103"/>
      <w:r>
        <w:rPr>
          <w:rStyle w:val="54"/>
          <w:rFonts w:ascii="Times New Roman" w:hAnsi="Times New Roman"/>
        </w:rPr>
        <w:t>需</w:t>
      </w:r>
      <w:bookmarkEnd w:id="2"/>
      <w:bookmarkEnd w:id="3"/>
      <w:r>
        <w:rPr>
          <w:rStyle w:val="54"/>
          <w:rFonts w:ascii="Times New Roman" w:hAnsi="Times New Roman"/>
        </w:rPr>
        <w:t>求</w:t>
      </w:r>
      <w:r>
        <w:rPr>
          <w:rFonts w:ascii="Times New Roman" w:hAnsi="Times New Roman"/>
        </w:rPr>
        <w:tab/>
      </w:r>
      <w:r>
        <w:rPr>
          <w:rFonts w:hint="eastAsia" w:ascii="Times New Roman" w:hAnsi="Times New Roman"/>
        </w:rPr>
        <w:t>3</w:t>
      </w:r>
      <w:r>
        <w:rPr>
          <w:rFonts w:hint="eastAsia" w:ascii="Times New Roman" w:hAnsi="Times New Roman"/>
        </w:rPr>
        <w:fldChar w:fldCharType="end"/>
      </w:r>
      <w:r>
        <w:rPr>
          <w:rFonts w:hint="eastAsia" w:ascii="Times New Roman" w:hAnsi="Times New Roman"/>
        </w:rPr>
        <w:t>0</w:t>
      </w:r>
    </w:p>
    <w:p w14:paraId="40EA8457">
      <w:pPr>
        <w:pStyle w:val="35"/>
        <w:spacing w:line="360" w:lineRule="auto"/>
        <w:ind w:firstLine="480"/>
        <w:rPr>
          <w:rFonts w:ascii="Times New Roman" w:hAnsi="Times New Roman"/>
          <w:b w:val="0"/>
          <w:sz w:val="21"/>
          <w:szCs w:val="22"/>
        </w:rPr>
      </w:pPr>
      <w:r>
        <w:fldChar w:fldCharType="begin"/>
      </w:r>
      <w:r>
        <w:instrText xml:space="preserve"> HYPERLINK \l "_Toc99301425" </w:instrText>
      </w:r>
      <w:r>
        <w:fldChar w:fldCharType="separate"/>
      </w:r>
      <w:r>
        <w:rPr>
          <w:rStyle w:val="54"/>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14:paraId="0EEBF8DD">
      <w:pPr>
        <w:pStyle w:val="35"/>
        <w:spacing w:line="360" w:lineRule="auto"/>
        <w:ind w:firstLine="480"/>
        <w:rPr>
          <w:rFonts w:ascii="Times New Roman" w:hAnsi="Times New Roman"/>
          <w:b w:val="0"/>
          <w:sz w:val="21"/>
          <w:szCs w:val="22"/>
        </w:rPr>
      </w:pPr>
      <w:r>
        <w:fldChar w:fldCharType="begin"/>
      </w:r>
      <w:r>
        <w:instrText xml:space="preserve"> HYPERLINK \l "_Toc99301426" </w:instrText>
      </w:r>
      <w:r>
        <w:fldChar w:fldCharType="separate"/>
      </w:r>
      <w:r>
        <w:rPr>
          <w:rStyle w:val="54"/>
          <w:rFonts w:ascii="Times New Roman" w:hAnsi="Times New Roman"/>
        </w:rPr>
        <w:t>第七章   投标文件格式</w:t>
      </w:r>
      <w:r>
        <w:rPr>
          <w:rFonts w:ascii="Times New Roman" w:hAnsi="Times New Roman"/>
        </w:rPr>
        <w:tab/>
      </w:r>
      <w:r>
        <w:rPr>
          <w:rFonts w:hint="eastAsia" w:ascii="Times New Roman" w:hAnsi="Times New Roman"/>
        </w:rPr>
        <w:t>5</w:t>
      </w:r>
      <w:r>
        <w:rPr>
          <w:rFonts w:hint="eastAsia" w:ascii="Times New Roman" w:hAnsi="Times New Roman"/>
        </w:rPr>
        <w:fldChar w:fldCharType="end"/>
      </w:r>
      <w:r>
        <w:rPr>
          <w:rFonts w:hint="eastAsia" w:ascii="Times New Roman" w:hAnsi="Times New Roman"/>
        </w:rPr>
        <w:t>5</w:t>
      </w:r>
    </w:p>
    <w:p w14:paraId="405DF063">
      <w:pPr>
        <w:pStyle w:val="35"/>
        <w:spacing w:line="360" w:lineRule="auto"/>
        <w:ind w:firstLine="482"/>
        <w:rPr>
          <w:rFonts w:ascii="Times New Roman" w:hAnsi="Times New Roman"/>
          <w:b w:val="0"/>
        </w:rPr>
      </w:pPr>
      <w:r>
        <w:rPr>
          <w:rFonts w:ascii="Times New Roman" w:hAnsi="Times New Roman"/>
          <w:b w:val="0"/>
        </w:rPr>
        <w:fldChar w:fldCharType="end"/>
      </w:r>
    </w:p>
    <w:p w14:paraId="226BD587">
      <w:pPr>
        <w:spacing w:line="360" w:lineRule="auto"/>
        <w:ind w:firstLine="482"/>
        <w:jc w:val="center"/>
        <w:rPr>
          <w:sz w:val="24"/>
        </w:rPr>
      </w:pPr>
    </w:p>
    <w:p w14:paraId="32808F49">
      <w:pPr>
        <w:ind w:firstLine="482"/>
        <w:rPr>
          <w:sz w:val="24"/>
        </w:rPr>
      </w:pPr>
    </w:p>
    <w:p w14:paraId="4A1EE8B1">
      <w:pPr>
        <w:ind w:firstLine="482"/>
        <w:rPr>
          <w:sz w:val="24"/>
        </w:rPr>
      </w:pPr>
    </w:p>
    <w:p w14:paraId="77BF7045">
      <w:pPr>
        <w:ind w:firstLine="482"/>
        <w:rPr>
          <w:sz w:val="24"/>
        </w:rPr>
      </w:pPr>
    </w:p>
    <w:p w14:paraId="403EC2A8">
      <w:pPr>
        <w:ind w:firstLine="482"/>
        <w:rPr>
          <w:sz w:val="24"/>
        </w:rPr>
      </w:pPr>
    </w:p>
    <w:p w14:paraId="410F3EC8">
      <w:pPr>
        <w:ind w:firstLine="482"/>
        <w:rPr>
          <w:sz w:val="24"/>
        </w:rPr>
      </w:pPr>
    </w:p>
    <w:p w14:paraId="7BC53751">
      <w:pPr>
        <w:jc w:val="center"/>
        <w:outlineLvl w:val="0"/>
        <w:rPr>
          <w:rFonts w:ascii="宋体" w:hAnsi="宋体" w:cs="宋体"/>
          <w:b/>
          <w:sz w:val="36"/>
          <w:szCs w:val="36"/>
        </w:rPr>
      </w:pPr>
      <w:r>
        <w:rPr>
          <w:sz w:val="24"/>
        </w:rPr>
        <w:br w:type="page"/>
      </w:r>
      <w:r>
        <w:rPr>
          <w:rFonts w:hint="eastAsia"/>
          <w:b/>
          <w:sz w:val="36"/>
          <w:szCs w:val="36"/>
        </w:rPr>
        <w:t>第一章   招标公告</w:t>
      </w:r>
    </w:p>
    <w:tbl>
      <w:tblPr>
        <w:tblStyle w:val="4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B6A4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8522" w:type="dxa"/>
          </w:tcPr>
          <w:p w14:paraId="6097536A">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项目概况</w:t>
            </w:r>
          </w:p>
          <w:p w14:paraId="0CB78ACE">
            <w:pPr>
              <w:widowControl/>
              <w:spacing w:line="360" w:lineRule="auto"/>
              <w:ind w:firstLine="482" w:firstLineChars="200"/>
              <w:jc w:val="left"/>
              <w:rPr>
                <w:rFonts w:ascii="宋体" w:hAnsi="宋体" w:cs="宋体"/>
                <w:kern w:val="0"/>
                <w:sz w:val="24"/>
              </w:rPr>
            </w:pPr>
            <w:r>
              <w:rPr>
                <w:rFonts w:hint="eastAsia" w:ascii="宋体" w:hAnsi="宋体" w:cs="宋体"/>
                <w:b/>
                <w:bCs/>
                <w:kern w:val="0"/>
                <w:sz w:val="24"/>
                <w:highlight w:val="none"/>
                <w:u w:val="single"/>
                <w:lang w:eastAsia="zh-CN"/>
              </w:rPr>
              <w:t>2026年度常州市公安局DNA检验试剂耗材采购项目</w:t>
            </w:r>
            <w:r>
              <w:rPr>
                <w:rFonts w:hint="eastAsia" w:ascii="宋体" w:hAnsi="宋体" w:cs="宋体"/>
                <w:kern w:val="0"/>
                <w:sz w:val="24"/>
              </w:rPr>
              <w:t>的潜在投标人应在</w:t>
            </w:r>
            <w:r>
              <w:rPr>
                <w:rFonts w:hint="eastAsia" w:ascii="宋体" w:hAnsi="宋体" w:cs="宋体"/>
                <w:b/>
                <w:bCs/>
                <w:sz w:val="24"/>
              </w:rPr>
              <w:t>“苏采云”政府采购一体化平台</w:t>
            </w:r>
            <w:r>
              <w:rPr>
                <w:rFonts w:hint="eastAsia" w:ascii="宋体" w:hAnsi="宋体" w:cs="宋体"/>
                <w:kern w:val="0"/>
                <w:sz w:val="24"/>
              </w:rPr>
              <w:t>获取招标文件，并于</w:t>
            </w:r>
            <w:r>
              <w:rPr>
                <w:rFonts w:hint="eastAsia" w:ascii="宋体" w:hAnsi="宋体" w:cs="宋体"/>
                <w:b/>
                <w:sz w:val="24"/>
              </w:rPr>
              <w:t>202</w:t>
            </w:r>
            <w:r>
              <w:rPr>
                <w:rFonts w:hint="eastAsia" w:ascii="宋体" w:hAnsi="宋体" w:cs="宋体"/>
                <w:b/>
                <w:sz w:val="24"/>
                <w:lang w:val="en-US" w:eastAsia="zh-CN"/>
              </w:rPr>
              <w:t>6</w:t>
            </w:r>
            <w:r>
              <w:rPr>
                <w:rFonts w:hint="eastAsia" w:ascii="宋体" w:hAnsi="宋体" w:cs="宋体"/>
                <w:b/>
                <w:sz w:val="24"/>
              </w:rPr>
              <w:t>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10</w:t>
            </w:r>
            <w:r>
              <w:rPr>
                <w:rFonts w:hint="eastAsia" w:ascii="宋体" w:hAnsi="宋体" w:cs="宋体"/>
                <w:b/>
                <w:sz w:val="24"/>
              </w:rPr>
              <w:t>日</w:t>
            </w:r>
            <w:r>
              <w:rPr>
                <w:rFonts w:hint="eastAsia" w:ascii="宋体" w:hAnsi="宋体" w:cs="宋体"/>
                <w:b/>
                <w:sz w:val="24"/>
                <w:lang w:val="en-US" w:eastAsia="zh-CN"/>
              </w:rPr>
              <w:t>9:30</w:t>
            </w:r>
            <w:r>
              <w:rPr>
                <w:rFonts w:hint="eastAsia" w:ascii="宋体" w:hAnsi="宋体" w:cs="宋体"/>
                <w:kern w:val="0"/>
                <w:sz w:val="24"/>
              </w:rPr>
              <w:t>（北京时间）前提交投标文件。</w:t>
            </w:r>
          </w:p>
        </w:tc>
      </w:tr>
    </w:tbl>
    <w:p w14:paraId="5E4342D8">
      <w:pPr>
        <w:spacing w:line="360" w:lineRule="auto"/>
        <w:ind w:firstLine="482"/>
        <w:outlineLvl w:val="1"/>
        <w:rPr>
          <w:rFonts w:ascii="宋体" w:hAnsi="宋体" w:cs="宋体"/>
          <w:b/>
          <w:bCs/>
          <w:sz w:val="24"/>
        </w:rPr>
      </w:pPr>
      <w:r>
        <w:rPr>
          <w:rFonts w:hint="eastAsia" w:ascii="宋体" w:hAnsi="宋体" w:cs="宋体"/>
          <w:b/>
          <w:bCs/>
          <w:sz w:val="24"/>
        </w:rPr>
        <w:t>一、项目基本概况：</w:t>
      </w:r>
    </w:p>
    <w:p w14:paraId="283C8F09">
      <w:pPr>
        <w:spacing w:line="360" w:lineRule="auto"/>
        <w:ind w:firstLine="482"/>
        <w:outlineLvl w:val="2"/>
        <w:rPr>
          <w:rFonts w:ascii="宋体" w:hAnsi="宋体" w:cs="宋体"/>
          <w:b/>
          <w:bCs/>
          <w:sz w:val="24"/>
        </w:rPr>
      </w:pPr>
      <w:r>
        <w:rPr>
          <w:rFonts w:hint="eastAsia" w:ascii="宋体" w:hAnsi="宋体" w:cs="宋体"/>
          <w:b/>
          <w:bCs/>
          <w:sz w:val="24"/>
        </w:rPr>
        <w:t>项目名称：</w:t>
      </w:r>
      <w:r>
        <w:rPr>
          <w:rFonts w:hint="eastAsia" w:ascii="宋体" w:hAnsi="宋体" w:cs="宋体"/>
          <w:kern w:val="0"/>
          <w:sz w:val="24"/>
          <w:lang w:eastAsia="zh-CN"/>
        </w:rPr>
        <w:t>2026年度常州市公安局DNA检验试剂耗材采购项目</w:t>
      </w:r>
    </w:p>
    <w:p w14:paraId="7CA2DF93">
      <w:pPr>
        <w:spacing w:line="360" w:lineRule="auto"/>
        <w:ind w:firstLine="482"/>
        <w:rPr>
          <w:rFonts w:hint="eastAsia" w:ascii="宋体" w:hAnsi="宋体" w:cs="宋体"/>
          <w:color w:val="000000"/>
          <w:sz w:val="24"/>
          <w:highlight w:val="none"/>
          <w:u w:val="none"/>
          <w:lang w:eastAsia="zh-CN"/>
        </w:rPr>
      </w:pPr>
      <w:r>
        <w:rPr>
          <w:rFonts w:hint="eastAsia" w:ascii="宋体" w:hAnsi="宋体" w:cs="宋体"/>
          <w:b/>
          <w:bCs/>
          <w:sz w:val="24"/>
        </w:rPr>
        <w:t>项目编号</w:t>
      </w:r>
      <w:r>
        <w:rPr>
          <w:rFonts w:hint="eastAsia" w:ascii="宋体" w:hAnsi="宋体" w:cs="宋体"/>
          <w:kern w:val="0"/>
          <w:sz w:val="24"/>
          <w:lang w:eastAsia="zh-CN"/>
        </w:rPr>
        <w:t>：JSZC-320400-CZZH-G2026-0034</w:t>
      </w:r>
    </w:p>
    <w:p w14:paraId="4DBEC5F6">
      <w:pPr>
        <w:spacing w:line="360" w:lineRule="auto"/>
        <w:ind w:firstLine="482"/>
        <w:rPr>
          <w:rFonts w:ascii="宋体" w:hAnsi="宋体" w:cs="宋体"/>
          <w:kern w:val="0"/>
          <w:sz w:val="24"/>
          <w:highlight w:val="none"/>
        </w:rPr>
      </w:pPr>
      <w:r>
        <w:rPr>
          <w:rFonts w:hint="eastAsia" w:ascii="宋体" w:hAnsi="宋体" w:cs="宋体"/>
          <w:b/>
          <w:bCs/>
          <w:sz w:val="24"/>
          <w:highlight w:val="none"/>
        </w:rPr>
        <w:t>预算金额：</w:t>
      </w:r>
      <w:r>
        <w:rPr>
          <w:rFonts w:hint="eastAsia" w:ascii="宋体" w:hAnsi="宋体" w:cs="宋体"/>
          <w:sz w:val="24"/>
          <w:highlight w:val="none"/>
          <w:lang w:val="en-US" w:eastAsia="zh-CN"/>
        </w:rPr>
        <w:t>480</w:t>
      </w:r>
      <w:r>
        <w:rPr>
          <w:rFonts w:hint="eastAsia" w:ascii="宋体" w:hAnsi="宋体" w:cs="宋体"/>
          <w:sz w:val="24"/>
          <w:highlight w:val="none"/>
        </w:rPr>
        <w:t>万</w:t>
      </w:r>
    </w:p>
    <w:p w14:paraId="6336B9D0">
      <w:pPr>
        <w:spacing w:line="360" w:lineRule="auto"/>
        <w:ind w:firstLine="482"/>
        <w:rPr>
          <w:rFonts w:ascii="宋体" w:hAnsi="宋体" w:cs="宋体"/>
          <w:sz w:val="24"/>
          <w:highlight w:val="none"/>
        </w:rPr>
      </w:pPr>
      <w:r>
        <w:rPr>
          <w:rFonts w:hint="eastAsia" w:ascii="宋体" w:hAnsi="宋体" w:cs="宋体"/>
          <w:b/>
          <w:bCs/>
          <w:sz w:val="24"/>
          <w:highlight w:val="none"/>
        </w:rPr>
        <w:t>最高限价：</w:t>
      </w:r>
      <w:r>
        <w:rPr>
          <w:rFonts w:hint="eastAsia" w:ascii="宋体" w:hAnsi="宋体" w:cs="宋体"/>
          <w:kern w:val="0"/>
          <w:sz w:val="24"/>
          <w:highlight w:val="none"/>
          <w:lang w:val="en-US" w:eastAsia="zh-CN"/>
        </w:rPr>
        <w:t>480</w:t>
      </w:r>
      <w:r>
        <w:rPr>
          <w:rFonts w:hint="eastAsia" w:ascii="宋体" w:hAnsi="宋体" w:cs="宋体"/>
          <w:kern w:val="0"/>
          <w:sz w:val="24"/>
          <w:highlight w:val="none"/>
        </w:rPr>
        <w:t>万</w:t>
      </w:r>
    </w:p>
    <w:p w14:paraId="1F8F2796">
      <w:pPr>
        <w:spacing w:line="360" w:lineRule="auto"/>
        <w:ind w:firstLine="480"/>
        <w:rPr>
          <w:rFonts w:ascii="宋体" w:hAnsi="宋体" w:cs="宋体"/>
          <w:color w:val="000000"/>
          <w:sz w:val="24"/>
        </w:rPr>
      </w:pPr>
      <w:r>
        <w:rPr>
          <w:rFonts w:hint="eastAsia" w:ascii="宋体" w:hAnsi="宋体" w:cs="宋体"/>
          <w:b/>
          <w:bCs/>
          <w:sz w:val="24"/>
        </w:rPr>
        <w:t>采购需求：</w:t>
      </w:r>
      <w:r>
        <w:rPr>
          <w:rFonts w:hint="eastAsia" w:ascii="宋体" w:hAnsi="宋体" w:eastAsia="宋体" w:cs="宋体"/>
          <w:color w:val="000000"/>
          <w:sz w:val="24"/>
          <w:highlight w:val="none"/>
        </w:rPr>
        <w:t>为确保刑警支队DNA实验室对案事件现场生物物证的正常检验，需对实验室所用试剂与耗材进行采购。</w:t>
      </w:r>
      <w:r>
        <w:rPr>
          <w:rFonts w:hint="eastAsia" w:ascii="宋体" w:hAnsi="宋体" w:cs="宋体"/>
          <w:color w:val="000000"/>
          <w:sz w:val="24"/>
        </w:rPr>
        <w:t>具体详见采购需求。</w:t>
      </w:r>
    </w:p>
    <w:p w14:paraId="3F05BB29">
      <w:pPr>
        <w:spacing w:line="360" w:lineRule="auto"/>
        <w:ind w:firstLine="482"/>
        <w:rPr>
          <w:rFonts w:ascii="宋体" w:hAnsi="宋体" w:cs="宋体"/>
          <w:color w:val="FF0000"/>
          <w:sz w:val="24"/>
          <w:highlight w:val="yellow"/>
        </w:rPr>
      </w:pPr>
      <w:r>
        <w:rPr>
          <w:rFonts w:hint="eastAsia" w:ascii="宋体" w:hAnsi="宋体" w:cs="宋体"/>
          <w:b/>
          <w:bCs/>
          <w:sz w:val="24"/>
        </w:rPr>
        <w:t>合同履行期限：</w:t>
      </w:r>
      <w:r>
        <w:rPr>
          <w:rFonts w:hint="eastAsia" w:ascii="宋体" w:hAnsi="宋体" w:eastAsia="宋体" w:cs="宋体"/>
          <w:color w:val="000000"/>
          <w:sz w:val="24"/>
          <w:highlight w:val="none"/>
          <w:lang w:bidi="ar"/>
        </w:rPr>
        <w:t>12个月（202</w:t>
      </w:r>
      <w:r>
        <w:rPr>
          <w:rFonts w:hint="eastAsia" w:ascii="宋体" w:hAnsi="宋体" w:eastAsia="宋体" w:cs="宋体"/>
          <w:color w:val="000000"/>
          <w:sz w:val="24"/>
          <w:highlight w:val="none"/>
          <w:lang w:val="en-US" w:eastAsia="zh-CN" w:bidi="ar"/>
        </w:rPr>
        <w:t>6</w:t>
      </w:r>
      <w:r>
        <w:rPr>
          <w:rFonts w:hint="eastAsia" w:ascii="宋体" w:hAnsi="宋体" w:eastAsia="宋体" w:cs="宋体"/>
          <w:color w:val="000000"/>
          <w:sz w:val="24"/>
          <w:highlight w:val="none"/>
          <w:lang w:bidi="ar"/>
        </w:rPr>
        <w:t>年7月1日～202</w:t>
      </w:r>
      <w:r>
        <w:rPr>
          <w:rFonts w:hint="eastAsia" w:ascii="宋体" w:hAnsi="宋体" w:eastAsia="宋体" w:cs="宋体"/>
          <w:color w:val="000000"/>
          <w:sz w:val="24"/>
          <w:highlight w:val="none"/>
          <w:lang w:val="en-US" w:eastAsia="zh-CN" w:bidi="ar"/>
        </w:rPr>
        <w:t>7</w:t>
      </w:r>
      <w:r>
        <w:rPr>
          <w:rFonts w:hint="eastAsia" w:ascii="宋体" w:hAnsi="宋体" w:eastAsia="宋体" w:cs="宋体"/>
          <w:color w:val="000000"/>
          <w:sz w:val="24"/>
          <w:highlight w:val="none"/>
          <w:lang w:bidi="ar"/>
        </w:rPr>
        <w:t>年6月30日）。采购人预计每三个月采购试剂及耗材一次。中标人在收到采购人正式通知后15个工作日内将采购产品送达使用单位指定地点。</w:t>
      </w:r>
    </w:p>
    <w:p w14:paraId="62098D46">
      <w:pPr>
        <w:spacing w:line="360" w:lineRule="auto"/>
        <w:ind w:firstLine="482"/>
        <w:outlineLvl w:val="1"/>
        <w:rPr>
          <w:rFonts w:ascii="宋体" w:hAnsi="宋体" w:cs="宋体"/>
          <w:b/>
          <w:bCs/>
          <w:sz w:val="24"/>
        </w:rPr>
      </w:pPr>
      <w:r>
        <w:rPr>
          <w:rFonts w:hint="eastAsia" w:ascii="宋体" w:hAnsi="宋体" w:cs="宋体"/>
          <w:b/>
          <w:bCs/>
          <w:sz w:val="24"/>
        </w:rPr>
        <w:t>二、申请人的资格要求：</w:t>
      </w:r>
    </w:p>
    <w:p w14:paraId="07673494">
      <w:pPr>
        <w:spacing w:line="360" w:lineRule="auto"/>
        <w:ind w:firstLine="482"/>
        <w:rPr>
          <w:rFonts w:ascii="宋体" w:hAnsi="宋体" w:cs="宋体"/>
          <w:sz w:val="24"/>
        </w:rPr>
      </w:pPr>
      <w:r>
        <w:rPr>
          <w:rFonts w:hint="eastAsia" w:ascii="宋体" w:hAnsi="宋体" w:cs="宋体"/>
          <w:sz w:val="24"/>
        </w:rPr>
        <w:t>1.满足《中华人民共和国政府采购法》第二十二条规定；</w:t>
      </w:r>
    </w:p>
    <w:p w14:paraId="2E557946">
      <w:pPr>
        <w:spacing w:line="360" w:lineRule="auto"/>
        <w:ind w:firstLine="482"/>
        <w:rPr>
          <w:rFonts w:ascii="宋体" w:hAnsi="宋体" w:cs="宋体"/>
          <w:sz w:val="24"/>
        </w:rPr>
      </w:pPr>
      <w:r>
        <w:rPr>
          <w:rFonts w:hint="eastAsia" w:ascii="宋体" w:hAnsi="宋体" w:cs="宋体"/>
          <w:sz w:val="24"/>
        </w:rPr>
        <w:t>2.落实政府采购政策需满足的资格要求：</w:t>
      </w:r>
    </w:p>
    <w:p w14:paraId="01515AA3">
      <w:pPr>
        <w:spacing w:line="360" w:lineRule="auto"/>
        <w:ind w:firstLine="482"/>
        <w:outlineLvl w:val="2"/>
        <w:rPr>
          <w:rFonts w:ascii="宋体" w:hAnsi="宋体" w:cs="宋体"/>
          <w:sz w:val="24"/>
        </w:rPr>
      </w:pPr>
      <w:r>
        <w:rPr>
          <w:rFonts w:hint="eastAsia" w:ascii="宋体" w:hAnsi="宋体" w:cs="宋体"/>
          <w:sz w:val="24"/>
        </w:rPr>
        <w:t>2.1中小企业政策</w:t>
      </w:r>
    </w:p>
    <w:p w14:paraId="2F13DE10">
      <w:pPr>
        <w:spacing w:line="360" w:lineRule="auto"/>
        <w:ind w:firstLine="482"/>
        <w:rPr>
          <w:rFonts w:ascii="宋体" w:hAnsi="宋体" w:cs="宋体"/>
          <w:sz w:val="24"/>
          <w:highlight w:val="none"/>
        </w:rPr>
      </w:pPr>
      <w:r>
        <w:rPr>
          <w:rFonts w:hint="eastAsia" w:ascii="宋体" w:hAnsi="宋体" w:cs="宋体"/>
          <w:sz w:val="24"/>
          <w:highlight w:val="none"/>
        </w:rPr>
        <w:t>本项目不专门面向中小企业预留采购份额。</w:t>
      </w:r>
    </w:p>
    <w:p w14:paraId="15531619">
      <w:pPr>
        <w:spacing w:line="360" w:lineRule="auto"/>
        <w:ind w:firstLine="482"/>
        <w:outlineLvl w:val="2"/>
        <w:rPr>
          <w:rFonts w:ascii="宋体" w:hAnsi="宋体" w:cs="宋体"/>
          <w:sz w:val="24"/>
        </w:rPr>
      </w:pPr>
      <w:r>
        <w:rPr>
          <w:rFonts w:hint="eastAsia" w:ascii="宋体" w:hAnsi="宋体" w:cs="宋体"/>
          <w:sz w:val="24"/>
        </w:rPr>
        <w:t>2.2 其它落实政府采购政策的资格要求（如有）：无。</w:t>
      </w:r>
    </w:p>
    <w:p w14:paraId="6940CBF5">
      <w:pPr>
        <w:spacing w:line="360" w:lineRule="auto"/>
        <w:ind w:firstLine="482"/>
        <w:outlineLvl w:val="3"/>
        <w:rPr>
          <w:rFonts w:ascii="宋体" w:hAnsi="宋体" w:cs="宋体"/>
          <w:sz w:val="24"/>
        </w:rPr>
      </w:pPr>
      <w:r>
        <w:rPr>
          <w:rFonts w:hint="eastAsia" w:ascii="宋体" w:hAnsi="宋体" w:cs="宋体"/>
          <w:sz w:val="24"/>
        </w:rPr>
        <w:t>3.本项目的特定资格要求：</w:t>
      </w:r>
    </w:p>
    <w:p w14:paraId="02CCE14F">
      <w:pPr>
        <w:spacing w:line="360" w:lineRule="auto"/>
        <w:ind w:firstLine="482"/>
        <w:rPr>
          <w:rFonts w:ascii="宋体" w:hAnsi="宋体" w:cs="宋体"/>
          <w:sz w:val="24"/>
        </w:rPr>
      </w:pPr>
      <w:r>
        <w:rPr>
          <w:rFonts w:hint="eastAsia" w:ascii="宋体" w:hAnsi="宋体" w:cs="宋体"/>
          <w:sz w:val="24"/>
        </w:rPr>
        <w:t>3.1未被“信用中国”网站（WWW.creditchina.gov.cn）或“中国政府采购网”网站（www.ccgp.gov.cn）列入失信被执行人、重大税收违法案件当事人名单、政府采购严重失信行为记录名单；</w:t>
      </w:r>
    </w:p>
    <w:p w14:paraId="4BB3303E">
      <w:pPr>
        <w:spacing w:line="360" w:lineRule="auto"/>
        <w:ind w:firstLine="482"/>
        <w:rPr>
          <w:rFonts w:ascii="宋体" w:hAnsi="宋体" w:cs="宋体"/>
          <w:sz w:val="24"/>
        </w:rPr>
      </w:pPr>
      <w:r>
        <w:rPr>
          <w:rFonts w:hint="eastAsia" w:ascii="宋体" w:hAnsi="宋体" w:cs="宋体"/>
          <w:sz w:val="24"/>
        </w:rPr>
        <w:t>3.2单位负责人为同一人或者存在直接控股、管理关系的不同供应商（包含法定代表人为同一个人的两个及两个以上法人，母公司、全资子公司及其控股公司），不得参加同一合同项下的政府采购活动；</w:t>
      </w:r>
    </w:p>
    <w:p w14:paraId="5735B010">
      <w:pPr>
        <w:spacing w:line="360" w:lineRule="auto"/>
        <w:ind w:firstLine="482"/>
        <w:rPr>
          <w:rFonts w:ascii="宋体" w:hAnsi="宋体" w:cs="宋体"/>
          <w:sz w:val="24"/>
        </w:rPr>
      </w:pPr>
      <w:r>
        <w:rPr>
          <w:rFonts w:hint="eastAsia" w:ascii="宋体" w:hAnsi="宋体" w:cs="宋体"/>
          <w:sz w:val="24"/>
        </w:rPr>
        <w:t>3.3本项目不接受联合体投标，投标单位成交后不允许转包；</w:t>
      </w:r>
    </w:p>
    <w:p w14:paraId="62916E15">
      <w:pPr>
        <w:spacing w:line="360" w:lineRule="auto"/>
        <w:ind w:firstLine="482"/>
        <w:rPr>
          <w:rFonts w:ascii="宋体" w:hAnsi="宋体" w:cs="宋体"/>
          <w:sz w:val="24"/>
        </w:rPr>
      </w:pPr>
      <w:r>
        <w:rPr>
          <w:rFonts w:hint="eastAsia" w:ascii="宋体" w:hAnsi="宋体" w:cs="宋体"/>
          <w:sz w:val="24"/>
        </w:rPr>
        <w:t>3.4本项目是否接受分支机构参与响应：否；</w:t>
      </w:r>
    </w:p>
    <w:p w14:paraId="1FFE54BB">
      <w:pPr>
        <w:spacing w:line="360" w:lineRule="auto"/>
        <w:ind w:firstLine="482"/>
        <w:rPr>
          <w:rFonts w:ascii="宋体" w:hAnsi="宋体" w:cs="宋体"/>
          <w:sz w:val="24"/>
        </w:rPr>
      </w:pPr>
      <w:r>
        <w:rPr>
          <w:rFonts w:hint="eastAsia" w:ascii="宋体" w:hAnsi="宋体" w:cs="宋体"/>
          <w:sz w:val="24"/>
        </w:rPr>
        <w:t>3.5本项目是否属于政府购买服务：否；</w:t>
      </w:r>
    </w:p>
    <w:p w14:paraId="3DD797FA">
      <w:pPr>
        <w:spacing w:line="360" w:lineRule="auto"/>
        <w:ind w:firstLine="480" w:firstLineChars="200"/>
        <w:rPr>
          <w:rFonts w:ascii="宋体" w:hAnsi="宋体" w:cs="宋体"/>
          <w:sz w:val="24"/>
          <w:highlight w:val="none"/>
        </w:rPr>
      </w:pPr>
      <w:r>
        <w:rPr>
          <w:rFonts w:hint="eastAsia" w:ascii="宋体" w:hAnsi="宋体" w:cs="宋体"/>
          <w:sz w:val="24"/>
          <w:highlight w:val="none"/>
        </w:rPr>
        <w:t>3.6</w:t>
      </w:r>
      <w:r>
        <w:rPr>
          <w:sz w:val="24"/>
          <w:highlight w:val="none"/>
        </w:rPr>
        <w:t>本项目是否接受</w:t>
      </w:r>
      <w:r>
        <w:rPr>
          <w:rFonts w:hint="eastAsia"/>
          <w:sz w:val="24"/>
          <w:highlight w:val="none"/>
        </w:rPr>
        <w:t>进口产品</w:t>
      </w:r>
      <w:r>
        <w:rPr>
          <w:sz w:val="24"/>
          <w:highlight w:val="none"/>
        </w:rPr>
        <w:t>投标：</w:t>
      </w:r>
      <w:r>
        <w:rPr>
          <w:rFonts w:hint="eastAsia"/>
          <w:sz w:val="24"/>
          <w:highlight w:val="none"/>
          <w:lang w:val="en-US" w:eastAsia="zh-CN"/>
        </w:rPr>
        <w:t>否。</w:t>
      </w:r>
      <w:r>
        <w:rPr>
          <w:sz w:val="24"/>
          <w:highlight w:val="none"/>
        </w:rPr>
        <w:t xml:space="preserve"> </w:t>
      </w:r>
    </w:p>
    <w:p w14:paraId="28D3A212">
      <w:pPr>
        <w:spacing w:line="360" w:lineRule="auto"/>
        <w:ind w:firstLine="482"/>
        <w:outlineLvl w:val="1"/>
        <w:rPr>
          <w:rFonts w:ascii="宋体" w:hAnsi="宋体" w:cs="宋体"/>
          <w:bCs/>
          <w:sz w:val="24"/>
        </w:rPr>
      </w:pPr>
      <w:bookmarkStart w:id="4" w:name="_Toc35393623"/>
      <w:bookmarkStart w:id="5" w:name="_Toc35393792"/>
      <w:r>
        <w:rPr>
          <w:rFonts w:hint="eastAsia" w:ascii="宋体" w:hAnsi="宋体" w:cs="宋体"/>
          <w:bCs/>
          <w:sz w:val="24"/>
        </w:rPr>
        <w:t>三、获取采购文件</w:t>
      </w:r>
      <w:bookmarkEnd w:id="4"/>
      <w:bookmarkEnd w:id="5"/>
    </w:p>
    <w:p w14:paraId="3FF5C1C5">
      <w:pPr>
        <w:adjustRightInd w:val="0"/>
        <w:snapToGrid w:val="0"/>
        <w:spacing w:line="360" w:lineRule="auto"/>
        <w:ind w:firstLine="482"/>
        <w:rPr>
          <w:rFonts w:ascii="宋体" w:hAnsi="宋体" w:cs="宋体"/>
          <w:sz w:val="24"/>
        </w:rPr>
      </w:pPr>
      <w:r>
        <w:rPr>
          <w:rFonts w:hint="eastAsia" w:ascii="宋体" w:hAnsi="宋体" w:cs="宋体"/>
          <w:sz w:val="24"/>
        </w:rPr>
        <w:t>1.时间：自招标文件公告发布之日起5个工作日 </w:t>
      </w:r>
    </w:p>
    <w:p w14:paraId="76D5A770">
      <w:pPr>
        <w:adjustRightInd w:val="0"/>
        <w:snapToGrid w:val="0"/>
        <w:spacing w:line="360" w:lineRule="auto"/>
        <w:ind w:firstLine="482"/>
        <w:outlineLvl w:val="2"/>
        <w:rPr>
          <w:rFonts w:ascii="宋体" w:hAnsi="宋体" w:cs="宋体"/>
          <w:sz w:val="24"/>
        </w:rPr>
      </w:pPr>
      <w:r>
        <w:rPr>
          <w:rFonts w:hint="eastAsia" w:ascii="宋体" w:hAnsi="宋体" w:cs="宋体"/>
          <w:sz w:val="24"/>
        </w:rPr>
        <w:t>2.地点：“苏采云”政府采购一体化平台</w:t>
      </w:r>
    </w:p>
    <w:p w14:paraId="39A55193">
      <w:pPr>
        <w:widowControl/>
        <w:adjustRightInd w:val="0"/>
        <w:snapToGrid w:val="0"/>
        <w:spacing w:line="360" w:lineRule="auto"/>
        <w:ind w:firstLine="482"/>
        <w:jc w:val="left"/>
        <w:rPr>
          <w:rFonts w:ascii="宋体" w:hAnsi="宋体" w:cs="宋体"/>
          <w:sz w:val="24"/>
        </w:rPr>
      </w:pPr>
      <w:r>
        <w:rPr>
          <w:rFonts w:hint="eastAsia" w:ascii="宋体" w:hAnsi="宋体" w:cs="宋体"/>
          <w:sz w:val="24"/>
        </w:rPr>
        <w:t>3.方式：供应商持CA数字认证证书登录“苏采云”政府采购一体化平台（http://jszfcg.jsczt.cn/jszc/login）获取电子版招标文件。</w:t>
      </w:r>
    </w:p>
    <w:p w14:paraId="40AD3C78">
      <w:pPr>
        <w:widowControl/>
        <w:adjustRightInd w:val="0"/>
        <w:snapToGrid w:val="0"/>
        <w:spacing w:line="360" w:lineRule="auto"/>
        <w:ind w:firstLine="482"/>
        <w:jc w:val="left"/>
        <w:outlineLvl w:val="2"/>
        <w:rPr>
          <w:rFonts w:ascii="宋体" w:hAnsi="宋体" w:cs="宋体"/>
          <w:sz w:val="24"/>
        </w:rPr>
      </w:pPr>
      <w:r>
        <w:rPr>
          <w:rFonts w:hint="eastAsia" w:ascii="宋体" w:hAnsi="宋体" w:cs="宋体"/>
          <w:sz w:val="24"/>
        </w:rPr>
        <w:t>4.售价：0元。</w:t>
      </w:r>
    </w:p>
    <w:p w14:paraId="5F66D7B9">
      <w:pPr>
        <w:adjustRightInd w:val="0"/>
        <w:snapToGrid w:val="0"/>
        <w:spacing w:line="360" w:lineRule="auto"/>
        <w:ind w:firstLine="482"/>
        <w:outlineLvl w:val="1"/>
        <w:rPr>
          <w:rFonts w:ascii="宋体" w:hAnsi="宋体" w:cs="宋体"/>
          <w:b/>
          <w:bCs/>
          <w:sz w:val="24"/>
        </w:rPr>
      </w:pPr>
      <w:bookmarkStart w:id="6" w:name="_Toc35393793"/>
      <w:r>
        <w:rPr>
          <w:rFonts w:hint="eastAsia" w:ascii="宋体" w:hAnsi="宋体" w:cs="宋体"/>
          <w:b/>
          <w:bCs/>
          <w:sz w:val="24"/>
        </w:rPr>
        <w:t>四、响应文件提交</w:t>
      </w:r>
    </w:p>
    <w:p w14:paraId="1EA1C07C">
      <w:pPr>
        <w:adjustRightInd w:val="0"/>
        <w:snapToGrid w:val="0"/>
        <w:spacing w:line="360" w:lineRule="auto"/>
        <w:ind w:firstLine="482"/>
        <w:rPr>
          <w:rFonts w:ascii="宋体" w:hAnsi="宋体" w:cs="宋体"/>
          <w:sz w:val="24"/>
        </w:rPr>
      </w:pPr>
      <w:r>
        <w:rPr>
          <w:rFonts w:hint="eastAsia" w:ascii="宋体" w:hAnsi="宋体" w:cs="宋体"/>
          <w:sz w:val="24"/>
        </w:rPr>
        <w:t>截止时间：</w:t>
      </w:r>
      <w:bookmarkEnd w:id="6"/>
      <w:bookmarkStart w:id="7" w:name="XMTBJSR_1"/>
      <w:r>
        <w:rPr>
          <w:rFonts w:hint="eastAsia" w:ascii="宋体" w:hAnsi="宋体" w:cs="宋体"/>
          <w:sz w:val="24"/>
        </w:rPr>
        <w:t>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10</w:t>
      </w:r>
      <w:r>
        <w:rPr>
          <w:rFonts w:hint="eastAsia" w:ascii="宋体" w:hAnsi="宋体" w:cs="宋体"/>
          <w:sz w:val="24"/>
        </w:rPr>
        <w:t>日</w:t>
      </w:r>
      <w:r>
        <w:rPr>
          <w:rFonts w:hint="eastAsia" w:ascii="宋体" w:hAnsi="宋体" w:cs="宋体"/>
          <w:sz w:val="24"/>
          <w:lang w:val="en-US" w:eastAsia="zh-CN"/>
        </w:rPr>
        <w:t>9</w:t>
      </w:r>
      <w:r>
        <w:rPr>
          <w:rFonts w:hint="eastAsia" w:ascii="宋体" w:hAnsi="宋体" w:cs="宋体"/>
          <w:sz w:val="24"/>
        </w:rPr>
        <w:t>点</w:t>
      </w:r>
      <w:r>
        <w:rPr>
          <w:rFonts w:hint="eastAsia" w:ascii="宋体" w:hAnsi="宋体" w:cs="宋体"/>
          <w:sz w:val="24"/>
          <w:lang w:val="en-US" w:eastAsia="zh-CN"/>
        </w:rPr>
        <w:t>30</w:t>
      </w:r>
      <w:r>
        <w:rPr>
          <w:rFonts w:hint="eastAsia" w:ascii="宋体" w:hAnsi="宋体" w:cs="宋体"/>
          <w:sz w:val="24"/>
        </w:rPr>
        <w:t>分（北京时间）</w:t>
      </w:r>
    </w:p>
    <w:p w14:paraId="5E74BACB">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地点：本项目采用不见面交易方式，无需到现场提交，供应商登录“苏采云”政府采购一体化平台供应商端，通过系统在线提交电子投标文件</w:t>
      </w:r>
    </w:p>
    <w:p w14:paraId="43046BBB">
      <w:pPr>
        <w:adjustRightInd w:val="0"/>
        <w:snapToGrid w:val="0"/>
        <w:spacing w:line="360" w:lineRule="auto"/>
        <w:ind w:firstLine="482"/>
        <w:outlineLvl w:val="1"/>
        <w:rPr>
          <w:rFonts w:ascii="宋体" w:hAnsi="宋体" w:cs="宋体"/>
          <w:b/>
          <w:bCs/>
          <w:sz w:val="24"/>
        </w:rPr>
      </w:pPr>
      <w:r>
        <w:rPr>
          <w:rFonts w:hint="eastAsia" w:ascii="宋体" w:hAnsi="宋体" w:cs="宋体"/>
          <w:b/>
          <w:bCs/>
          <w:sz w:val="24"/>
        </w:rPr>
        <w:t>五、开启</w:t>
      </w:r>
    </w:p>
    <w:p w14:paraId="6365B1AC">
      <w:pPr>
        <w:adjustRightInd w:val="0"/>
        <w:snapToGrid w:val="0"/>
        <w:spacing w:line="360" w:lineRule="auto"/>
        <w:ind w:firstLine="482"/>
        <w:rPr>
          <w:rFonts w:ascii="宋体" w:hAnsi="宋体" w:cs="宋体"/>
          <w:sz w:val="24"/>
        </w:rPr>
      </w:pPr>
      <w:r>
        <w:rPr>
          <w:rFonts w:hint="eastAsia" w:ascii="宋体" w:hAnsi="宋体" w:cs="宋体"/>
          <w:sz w:val="24"/>
        </w:rPr>
        <w:t>时间：</w:t>
      </w:r>
      <w:bookmarkEnd w:id="7"/>
      <w:bookmarkStart w:id="8" w:name="XMTBJSR_2"/>
      <w:r>
        <w:rPr>
          <w:rFonts w:hint="eastAsia" w:ascii="宋体" w:hAnsi="宋体" w:cs="宋体"/>
          <w:sz w:val="24"/>
        </w:rPr>
        <w:t>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10</w:t>
      </w:r>
      <w:r>
        <w:rPr>
          <w:rFonts w:hint="eastAsia" w:ascii="宋体" w:hAnsi="宋体" w:cs="宋体"/>
          <w:sz w:val="24"/>
        </w:rPr>
        <w:t>日</w:t>
      </w:r>
      <w:r>
        <w:rPr>
          <w:rFonts w:hint="eastAsia" w:ascii="宋体" w:hAnsi="宋体" w:cs="宋体"/>
          <w:sz w:val="24"/>
          <w:lang w:val="en-US" w:eastAsia="zh-CN"/>
        </w:rPr>
        <w:t>9</w:t>
      </w:r>
      <w:r>
        <w:rPr>
          <w:rFonts w:hint="eastAsia" w:ascii="宋体" w:hAnsi="宋体" w:cs="宋体"/>
          <w:sz w:val="24"/>
        </w:rPr>
        <w:t>点</w:t>
      </w:r>
      <w:r>
        <w:rPr>
          <w:rFonts w:hint="eastAsia" w:ascii="宋体" w:hAnsi="宋体" w:cs="宋体"/>
          <w:sz w:val="24"/>
          <w:lang w:val="en-US" w:eastAsia="zh-CN"/>
        </w:rPr>
        <w:t>30</w:t>
      </w:r>
      <w:r>
        <w:rPr>
          <w:rFonts w:hint="eastAsia" w:ascii="宋体" w:hAnsi="宋体" w:cs="宋体"/>
          <w:sz w:val="24"/>
        </w:rPr>
        <w:t>分（北京时间）</w:t>
      </w:r>
    </w:p>
    <w:p w14:paraId="0A509614">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地点：本项目采用不见面交易方式，无需到现场提交，供应商登录“苏采云”政府采购交易系统网上开标大厅，通过系统在线解密电子投标文件</w:t>
      </w:r>
      <w:bookmarkEnd w:id="8"/>
    </w:p>
    <w:p w14:paraId="1362BC00">
      <w:pPr>
        <w:pStyle w:val="6"/>
        <w:spacing w:before="0" w:line="360" w:lineRule="auto"/>
        <w:ind w:firstLine="420"/>
        <w:jc w:val="left"/>
        <w:rPr>
          <w:rFonts w:ascii="宋体" w:hAnsi="宋体" w:eastAsia="宋体" w:cs="宋体"/>
          <w:bCs/>
          <w:kern w:val="2"/>
          <w:sz w:val="24"/>
          <w:szCs w:val="24"/>
        </w:rPr>
      </w:pPr>
      <w:bookmarkStart w:id="9" w:name="_Toc28359084"/>
      <w:bookmarkStart w:id="10" w:name="_Toc35393625"/>
      <w:bookmarkStart w:id="11" w:name="_Toc35393794"/>
      <w:bookmarkStart w:id="12" w:name="_Toc28359007"/>
      <w:r>
        <w:rPr>
          <w:rFonts w:hint="eastAsia" w:ascii="宋体" w:hAnsi="宋体" w:eastAsia="宋体" w:cs="宋体"/>
          <w:bCs/>
          <w:kern w:val="2"/>
          <w:sz w:val="24"/>
          <w:szCs w:val="24"/>
        </w:rPr>
        <w:t>六、公告期限</w:t>
      </w:r>
      <w:bookmarkEnd w:id="9"/>
      <w:bookmarkEnd w:id="10"/>
      <w:bookmarkEnd w:id="11"/>
      <w:bookmarkEnd w:id="12"/>
    </w:p>
    <w:p w14:paraId="7DE91545">
      <w:pPr>
        <w:spacing w:line="360" w:lineRule="auto"/>
        <w:ind w:firstLine="482"/>
        <w:rPr>
          <w:rFonts w:ascii="宋体" w:hAnsi="宋体" w:cs="宋体"/>
          <w:sz w:val="24"/>
        </w:rPr>
      </w:pPr>
      <w:r>
        <w:rPr>
          <w:rFonts w:hint="eastAsia" w:ascii="宋体" w:hAnsi="宋体" w:cs="宋体"/>
          <w:sz w:val="24"/>
        </w:rPr>
        <w:t>自本公告发布之日起5个工作日。</w:t>
      </w:r>
    </w:p>
    <w:p w14:paraId="418094FE">
      <w:pPr>
        <w:spacing w:line="360" w:lineRule="auto"/>
        <w:ind w:firstLine="490"/>
        <w:outlineLvl w:val="1"/>
        <w:rPr>
          <w:rFonts w:ascii="宋体" w:hAnsi="宋体" w:cs="宋体"/>
          <w:sz w:val="24"/>
        </w:rPr>
      </w:pPr>
      <w:r>
        <w:rPr>
          <w:rFonts w:hint="eastAsia" w:ascii="宋体" w:hAnsi="宋体" w:cs="宋体"/>
          <w:b/>
          <w:spacing w:val="2"/>
          <w:sz w:val="24"/>
        </w:rPr>
        <w:t>七、其他补充事宜</w:t>
      </w:r>
    </w:p>
    <w:p w14:paraId="3E270D12">
      <w:pPr>
        <w:adjustRightInd w:val="0"/>
        <w:snapToGrid w:val="0"/>
        <w:spacing w:line="360" w:lineRule="auto"/>
        <w:ind w:firstLine="482"/>
        <w:rPr>
          <w:rFonts w:ascii="宋体" w:hAnsi="宋体" w:cs="宋体"/>
          <w:sz w:val="24"/>
        </w:rPr>
      </w:pPr>
      <w:r>
        <w:rPr>
          <w:rFonts w:hint="eastAsia" w:ascii="宋体" w:hAnsi="宋体" w:cs="宋体"/>
          <w:sz w:val="24"/>
        </w:rPr>
        <w:t>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579A61C0">
      <w:pPr>
        <w:adjustRightInd w:val="0"/>
        <w:snapToGrid w:val="0"/>
        <w:spacing w:line="360" w:lineRule="auto"/>
        <w:ind w:firstLine="482"/>
        <w:rPr>
          <w:rFonts w:ascii="宋体" w:hAnsi="宋体" w:cs="宋体"/>
          <w:sz w:val="24"/>
        </w:rPr>
      </w:pPr>
      <w:r>
        <w:rPr>
          <w:rFonts w:hint="eastAsia" w:ascii="宋体" w:hAnsi="宋体" w:cs="宋体"/>
          <w:sz w:val="24"/>
        </w:rPr>
        <w:t>技术支持服务热线:0519-85588210</w:t>
      </w:r>
    </w:p>
    <w:p w14:paraId="1FBE78E9">
      <w:pPr>
        <w:pStyle w:val="85"/>
        <w:spacing w:line="360" w:lineRule="auto"/>
        <w:ind w:firstLine="480" w:firstLineChars="200"/>
        <w:rPr>
          <w:rFonts w:hint="eastAsia" w:ascii="宋体" w:hAnsi="宋体" w:cs="宋体"/>
          <w:color w:val="auto"/>
          <w:kern w:val="2"/>
        </w:rPr>
      </w:pPr>
      <w:r>
        <w:rPr>
          <w:rFonts w:hint="eastAsia" w:ascii="宋体" w:hAnsi="宋体" w:cs="宋体"/>
          <w:color w:val="auto"/>
          <w:kern w:val="2"/>
        </w:rPr>
        <w:t>CA认证证书办理联系电话：0519-85588120</w:t>
      </w:r>
    </w:p>
    <w:p w14:paraId="10C0985C">
      <w:pPr>
        <w:pStyle w:val="85"/>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注：供应商办理CA电子签章的名称应与“苏采云”政府采购一体化平台的供应商名称一致。</w:t>
      </w:r>
      <w:r>
        <w:rPr>
          <w:rFonts w:hint="eastAsia" w:ascii="宋体" w:hAnsi="宋体" w:cs="宋体"/>
          <w:sz w:val="24"/>
        </w:rPr>
        <w:t>认真核实电子化采购流程要求</w:t>
      </w:r>
      <w:r>
        <w:rPr>
          <w:rFonts w:hint="eastAsia" w:ascii="宋体" w:hAnsi="宋体" w:cs="宋体"/>
          <w:sz w:val="24"/>
          <w:lang w:eastAsia="zh-CN"/>
        </w:rPr>
        <w:t>。</w:t>
      </w:r>
    </w:p>
    <w:p w14:paraId="265950FD">
      <w:pPr>
        <w:pStyle w:val="85"/>
        <w:spacing w:line="360" w:lineRule="auto"/>
        <w:ind w:firstLine="480" w:firstLineChars="200"/>
        <w:rPr>
          <w:rFonts w:ascii="宋体" w:hAnsi="宋体" w:cs="宋体"/>
          <w:sz w:val="24"/>
        </w:rPr>
      </w:pPr>
      <w:r>
        <w:rPr>
          <w:rFonts w:hint="eastAsia" w:ascii="宋体" w:hAnsi="宋体" w:cs="宋体"/>
          <w:sz w:val="24"/>
        </w:rPr>
        <w:t>2.关于常州市中小企业政府采购信用融资：</w:t>
      </w:r>
    </w:p>
    <w:p w14:paraId="1D3165F7">
      <w:pPr>
        <w:spacing w:line="360" w:lineRule="auto"/>
        <w:ind w:firstLine="482"/>
        <w:rPr>
          <w:rFonts w:ascii="宋体" w:hAnsi="宋体" w:cs="宋体"/>
          <w:sz w:val="24"/>
        </w:rPr>
      </w:pPr>
      <w:r>
        <w:rPr>
          <w:rFonts w:hint="eastAsia" w:ascii="宋体" w:hAnsi="宋体" w:cs="宋体"/>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8630734">
      <w:pPr>
        <w:spacing w:line="360" w:lineRule="auto"/>
        <w:ind w:firstLine="490"/>
        <w:outlineLvl w:val="1"/>
        <w:rPr>
          <w:rFonts w:ascii="宋体" w:hAnsi="宋体" w:cs="宋体"/>
          <w:b/>
          <w:spacing w:val="2"/>
          <w:sz w:val="24"/>
        </w:rPr>
      </w:pPr>
      <w:r>
        <w:rPr>
          <w:rFonts w:hint="eastAsia" w:ascii="宋体" w:hAnsi="宋体" w:cs="宋体"/>
          <w:b/>
          <w:spacing w:val="2"/>
          <w:sz w:val="24"/>
        </w:rPr>
        <w:t>八、凡对本次采购提出询问，请按以下方式联系：</w:t>
      </w:r>
    </w:p>
    <w:p w14:paraId="1670087A">
      <w:pPr>
        <w:spacing w:line="360" w:lineRule="auto"/>
        <w:ind w:firstLine="482"/>
        <w:outlineLvl w:val="2"/>
        <w:rPr>
          <w:rFonts w:ascii="宋体" w:hAnsi="宋体" w:cs="宋体"/>
          <w:sz w:val="24"/>
        </w:rPr>
      </w:pPr>
      <w:r>
        <w:rPr>
          <w:rFonts w:hint="eastAsia" w:ascii="宋体" w:hAnsi="宋体" w:cs="宋体"/>
          <w:sz w:val="24"/>
        </w:rPr>
        <w:t>1.采购人信息</w:t>
      </w:r>
    </w:p>
    <w:p w14:paraId="1D0AF0DE">
      <w:pPr>
        <w:spacing w:line="360" w:lineRule="auto"/>
        <w:ind w:firstLine="490"/>
        <w:rPr>
          <w:rFonts w:ascii="宋体" w:hAnsi="宋体" w:cs="宋体"/>
          <w:bCs/>
          <w:spacing w:val="2"/>
          <w:sz w:val="24"/>
        </w:rPr>
      </w:pPr>
      <w:r>
        <w:rPr>
          <w:rFonts w:hint="eastAsia" w:ascii="宋体" w:hAnsi="宋体" w:cs="宋体"/>
          <w:bCs/>
          <w:spacing w:val="2"/>
          <w:sz w:val="24"/>
        </w:rPr>
        <w:t xml:space="preserve">名 称： </w:t>
      </w:r>
      <w:r>
        <w:rPr>
          <w:rFonts w:hint="eastAsia" w:ascii="宋体" w:hAnsi="宋体" w:cs="宋体"/>
          <w:bCs/>
          <w:spacing w:val="2"/>
          <w:sz w:val="24"/>
          <w:lang w:eastAsia="zh-CN"/>
        </w:rPr>
        <w:t>常州市公安局</w:t>
      </w:r>
      <w:r>
        <w:rPr>
          <w:rFonts w:hint="eastAsia" w:ascii="宋体" w:hAnsi="宋体" w:cs="宋体"/>
          <w:bCs/>
          <w:spacing w:val="2"/>
          <w:sz w:val="24"/>
        </w:rPr>
        <w:t xml:space="preserve"> </w:t>
      </w:r>
    </w:p>
    <w:p w14:paraId="7D8E7171">
      <w:pPr>
        <w:spacing w:line="360" w:lineRule="auto"/>
        <w:ind w:firstLine="490"/>
        <w:rPr>
          <w:rFonts w:hint="eastAsia" w:ascii="宋体" w:hAnsi="宋体" w:eastAsia="宋体" w:cs="宋体"/>
          <w:bCs/>
          <w:spacing w:val="2"/>
          <w:sz w:val="24"/>
          <w:lang w:eastAsia="zh-CN"/>
        </w:rPr>
      </w:pPr>
      <w:r>
        <w:rPr>
          <w:rFonts w:hint="eastAsia" w:ascii="宋体" w:hAnsi="宋体" w:cs="宋体"/>
          <w:bCs/>
          <w:spacing w:val="2"/>
          <w:sz w:val="24"/>
        </w:rPr>
        <w:t xml:space="preserve">地 址： </w:t>
      </w:r>
      <w:r>
        <w:rPr>
          <w:rFonts w:hint="eastAsia" w:ascii="宋体" w:hAnsi="宋体" w:cs="宋体"/>
          <w:bCs/>
          <w:spacing w:val="2"/>
          <w:sz w:val="24"/>
          <w:lang w:eastAsia="zh-CN"/>
        </w:rPr>
        <w:t>常州市新北区龙锦路1588号</w:t>
      </w:r>
    </w:p>
    <w:p w14:paraId="69ACDF00">
      <w:pPr>
        <w:spacing w:line="360" w:lineRule="auto"/>
        <w:ind w:firstLine="490"/>
        <w:rPr>
          <w:rFonts w:ascii="宋体" w:hAnsi="宋体" w:cs="宋体"/>
          <w:bCs/>
          <w:spacing w:val="2"/>
          <w:sz w:val="24"/>
        </w:rPr>
      </w:pPr>
      <w:r>
        <w:rPr>
          <w:rFonts w:hint="eastAsia" w:ascii="宋体" w:hAnsi="宋体" w:cs="宋体"/>
          <w:bCs/>
          <w:spacing w:val="2"/>
          <w:sz w:val="24"/>
        </w:rPr>
        <w:t xml:space="preserve">联系人： </w:t>
      </w:r>
      <w:r>
        <w:rPr>
          <w:rFonts w:hint="eastAsia" w:ascii="宋体" w:hAnsi="宋体" w:cs="宋体"/>
          <w:bCs/>
          <w:spacing w:val="2"/>
          <w:sz w:val="24"/>
          <w:lang w:eastAsia="zh-CN"/>
        </w:rPr>
        <w:t>邵先生</w:t>
      </w:r>
      <w:r>
        <w:rPr>
          <w:rFonts w:hint="eastAsia" w:ascii="宋体" w:hAnsi="宋体" w:cs="宋体"/>
          <w:bCs/>
          <w:spacing w:val="2"/>
          <w:sz w:val="24"/>
        </w:rPr>
        <w:t xml:space="preserve"> </w:t>
      </w:r>
    </w:p>
    <w:p w14:paraId="0DBFD3DA">
      <w:pPr>
        <w:spacing w:line="360" w:lineRule="auto"/>
        <w:ind w:firstLine="490"/>
        <w:rPr>
          <w:rFonts w:ascii="宋体" w:hAnsi="宋体" w:cs="宋体"/>
          <w:bCs/>
          <w:spacing w:val="2"/>
          <w:sz w:val="24"/>
        </w:rPr>
      </w:pPr>
      <w:r>
        <w:rPr>
          <w:rFonts w:hint="eastAsia" w:ascii="宋体" w:hAnsi="宋体" w:cs="宋体"/>
          <w:bCs/>
          <w:spacing w:val="2"/>
          <w:sz w:val="24"/>
        </w:rPr>
        <w:t>电  话：</w:t>
      </w:r>
      <w:r>
        <w:rPr>
          <w:rFonts w:hint="eastAsia" w:ascii="宋体" w:hAnsi="宋体" w:cs="宋体"/>
          <w:bCs/>
          <w:spacing w:val="2"/>
          <w:sz w:val="24"/>
          <w:lang w:val="en-US" w:eastAsia="zh-CN"/>
        </w:rPr>
        <w:t>0519-81993183</w:t>
      </w:r>
    </w:p>
    <w:p w14:paraId="5BBB3C8A">
      <w:pPr>
        <w:spacing w:line="360" w:lineRule="auto"/>
        <w:ind w:firstLine="482"/>
        <w:outlineLvl w:val="2"/>
        <w:rPr>
          <w:rFonts w:ascii="宋体" w:hAnsi="宋体" w:cs="宋体"/>
          <w:sz w:val="24"/>
        </w:rPr>
      </w:pPr>
      <w:r>
        <w:rPr>
          <w:rFonts w:hint="eastAsia" w:ascii="宋体" w:hAnsi="宋体" w:cs="宋体"/>
          <w:sz w:val="24"/>
        </w:rPr>
        <w:t>2.采购代理机构信息</w:t>
      </w:r>
    </w:p>
    <w:p w14:paraId="3EA65B11">
      <w:pPr>
        <w:spacing w:line="360" w:lineRule="auto"/>
        <w:ind w:firstLine="482"/>
        <w:rPr>
          <w:rFonts w:ascii="宋体" w:hAnsi="宋体" w:cs="宋体"/>
          <w:sz w:val="24"/>
        </w:rPr>
      </w:pPr>
      <w:r>
        <w:rPr>
          <w:rFonts w:hint="eastAsia" w:ascii="宋体" w:hAnsi="宋体" w:cs="宋体"/>
          <w:sz w:val="24"/>
        </w:rPr>
        <w:t xml:space="preserve">名 称：常州正衡招投标有限公司 </w:t>
      </w:r>
    </w:p>
    <w:p w14:paraId="1DAFCD9E">
      <w:pPr>
        <w:spacing w:line="360" w:lineRule="auto"/>
        <w:ind w:firstLine="482"/>
        <w:rPr>
          <w:rFonts w:ascii="宋体" w:hAnsi="宋体" w:cs="宋体"/>
          <w:sz w:val="24"/>
        </w:rPr>
      </w:pPr>
      <w:r>
        <w:rPr>
          <w:rFonts w:hint="eastAsia" w:ascii="宋体" w:hAnsi="宋体" w:cs="宋体"/>
          <w:sz w:val="24"/>
        </w:rPr>
        <w:t>地 址：常州市新北区新城府翰苑6栋9楼</w:t>
      </w:r>
    </w:p>
    <w:p w14:paraId="7FBA9202">
      <w:pPr>
        <w:spacing w:line="360" w:lineRule="auto"/>
        <w:ind w:firstLine="482"/>
        <w:outlineLvl w:val="2"/>
        <w:rPr>
          <w:rFonts w:ascii="宋体" w:hAnsi="宋体" w:cs="宋体"/>
          <w:sz w:val="24"/>
        </w:rPr>
      </w:pPr>
      <w:r>
        <w:rPr>
          <w:rFonts w:hint="eastAsia" w:ascii="宋体" w:hAnsi="宋体" w:cs="宋体"/>
          <w:sz w:val="24"/>
        </w:rPr>
        <w:t>3.项目联系方式</w:t>
      </w:r>
    </w:p>
    <w:p w14:paraId="0B8F2BEC">
      <w:pPr>
        <w:spacing w:line="360" w:lineRule="auto"/>
        <w:ind w:firstLine="482"/>
        <w:rPr>
          <w:rFonts w:ascii="宋体" w:hAnsi="宋体" w:cs="宋体"/>
          <w:sz w:val="24"/>
        </w:rPr>
      </w:pPr>
      <w:r>
        <w:rPr>
          <w:rFonts w:hint="eastAsia" w:ascii="宋体" w:hAnsi="宋体" w:cs="宋体"/>
          <w:sz w:val="24"/>
        </w:rPr>
        <w:t>项目联系人：刘欢</w:t>
      </w:r>
    </w:p>
    <w:p w14:paraId="3D0D7F39">
      <w:pPr>
        <w:spacing w:line="360" w:lineRule="auto"/>
        <w:ind w:firstLine="482"/>
        <w:rPr>
          <w:rFonts w:ascii="宋体" w:hAnsi="宋体" w:cs="宋体"/>
          <w:szCs w:val="21"/>
        </w:rPr>
      </w:pPr>
      <w:r>
        <w:rPr>
          <w:rFonts w:hint="eastAsia" w:ascii="宋体" w:hAnsi="宋体" w:cs="宋体"/>
          <w:sz w:val="24"/>
        </w:rPr>
        <w:t>电　话：0519-85510566</w:t>
      </w:r>
    </w:p>
    <w:p w14:paraId="59DE5E1F">
      <w:pPr>
        <w:pStyle w:val="45"/>
        <w:ind w:left="0" w:leftChars="0" w:firstLine="0" w:firstLineChars="0"/>
        <w:rPr>
          <w:szCs w:val="24"/>
        </w:rPr>
      </w:pPr>
      <w:r>
        <w:rPr>
          <w:szCs w:val="24"/>
        </w:rPr>
        <w:br w:type="page"/>
      </w:r>
    </w:p>
    <w:p w14:paraId="5D95AE21">
      <w:pPr>
        <w:spacing w:line="360" w:lineRule="auto"/>
        <w:ind w:firstLine="723"/>
        <w:jc w:val="center"/>
        <w:outlineLvl w:val="0"/>
        <w:rPr>
          <w:b/>
          <w:sz w:val="32"/>
          <w:szCs w:val="32"/>
        </w:rPr>
      </w:pPr>
      <w:bookmarkStart w:id="13" w:name="_Toc127161488"/>
      <w:bookmarkStart w:id="14" w:name="_Toc305158854"/>
      <w:bookmarkStart w:id="15" w:name="_Toc99301420"/>
      <w:bookmarkStart w:id="16" w:name="_Toc353873938"/>
      <w:bookmarkStart w:id="17" w:name="_Toc264969275"/>
      <w:bookmarkStart w:id="18" w:name="_Toc512937850"/>
      <w:bookmarkStart w:id="19" w:name="_Toc226965856"/>
      <w:bookmarkStart w:id="20" w:name="_Toc150774783"/>
      <w:bookmarkStart w:id="21" w:name="_Toc127151777"/>
      <w:bookmarkStart w:id="22" w:name="_Toc353825548"/>
      <w:bookmarkStart w:id="23" w:name="_Toc265228423"/>
      <w:bookmarkStart w:id="24" w:name="_Toc195842950"/>
      <w:bookmarkStart w:id="25" w:name="_Toc305158928"/>
      <w:r>
        <w:rPr>
          <w:b/>
          <w:sz w:val="36"/>
          <w:szCs w:val="36"/>
        </w:rPr>
        <w:t>第二章   投标人须知</w:t>
      </w:r>
      <w:bookmarkEnd w:id="13"/>
      <w:bookmarkEnd w:id="14"/>
      <w:bookmarkEnd w:id="15"/>
      <w:bookmarkEnd w:id="16"/>
      <w:bookmarkEnd w:id="17"/>
      <w:bookmarkEnd w:id="18"/>
      <w:bookmarkEnd w:id="19"/>
      <w:bookmarkEnd w:id="20"/>
      <w:bookmarkEnd w:id="21"/>
      <w:bookmarkEnd w:id="22"/>
      <w:bookmarkEnd w:id="23"/>
      <w:bookmarkEnd w:id="24"/>
      <w:bookmarkEnd w:id="25"/>
    </w:p>
    <w:p w14:paraId="7F57CD2F">
      <w:pPr>
        <w:pStyle w:val="6"/>
        <w:tabs>
          <w:tab w:val="center" w:pos="4592"/>
          <w:tab w:val="left" w:pos="7860"/>
        </w:tabs>
        <w:spacing w:before="0" w:line="360" w:lineRule="auto"/>
        <w:ind w:firstLine="560"/>
        <w:rPr>
          <w:rFonts w:ascii="Times New Roman" w:hAnsi="Times New Roman" w:eastAsia="宋体"/>
          <w:sz w:val="28"/>
        </w:rPr>
      </w:pPr>
      <w:bookmarkStart w:id="26" w:name="_Toc150509270"/>
      <w:bookmarkStart w:id="27" w:name="_Toc226965709"/>
      <w:bookmarkStart w:id="28" w:name="_Toc151193617"/>
      <w:bookmarkStart w:id="29" w:name="_Toc151193761"/>
      <w:bookmarkStart w:id="30" w:name="_Toc164608633"/>
      <w:bookmarkStart w:id="31" w:name="_Toc520356144"/>
      <w:bookmarkStart w:id="32" w:name="_Toc151190146"/>
      <w:bookmarkStart w:id="33" w:name="_Toc142311021"/>
      <w:bookmarkStart w:id="34" w:name="_Toc164608788"/>
      <w:bookmarkStart w:id="35" w:name="_Toc151193833"/>
      <w:bookmarkStart w:id="36" w:name="_Toc151193907"/>
      <w:bookmarkStart w:id="37" w:name="_Toc195842884"/>
      <w:bookmarkStart w:id="38" w:name="_Toc164351613"/>
      <w:bookmarkStart w:id="39" w:name="_Toc149720812"/>
      <w:bookmarkStart w:id="40" w:name="_Toc127161433"/>
      <w:bookmarkStart w:id="41" w:name="_Toc164229360"/>
      <w:bookmarkStart w:id="42" w:name="_Toc150774619"/>
      <w:bookmarkStart w:id="43" w:name="_Toc226965792"/>
      <w:bookmarkStart w:id="44" w:name="_Toc150480757"/>
      <w:bookmarkStart w:id="45" w:name="_Toc226309763"/>
      <w:bookmarkStart w:id="46" w:name="_Toc127151720"/>
      <w:bookmarkStart w:id="47" w:name="_Toc226337215"/>
      <w:bookmarkStart w:id="48" w:name="_Toc150774724"/>
      <w:bookmarkStart w:id="49" w:name="_Toc151193689"/>
      <w:bookmarkStart w:id="50" w:name="_Toc164229214"/>
      <w:bookmarkStart w:id="51" w:name="_Toc127151519"/>
      <w:r>
        <w:rPr>
          <w:rFonts w:ascii="Times New Roman" w:hAnsi="Times New Roman" w:eastAsia="宋体"/>
          <w:sz w:val="28"/>
        </w:rPr>
        <w:t>投标人须知资料表</w:t>
      </w:r>
    </w:p>
    <w:p w14:paraId="1E76B40B">
      <w:pPr>
        <w:spacing w:line="360" w:lineRule="auto"/>
        <w:ind w:firstLine="482"/>
        <w:rPr>
          <w:rFonts w:ascii="宋体" w:hAnsi="宋体" w:cs="宋体"/>
          <w:sz w:val="24"/>
        </w:rPr>
      </w:pPr>
      <w:r>
        <w:rPr>
          <w:rFonts w:hint="eastAsia" w:ascii="宋体" w:hAnsi="宋体" w:cs="宋体"/>
          <w:sz w:val="24"/>
        </w:rPr>
        <w:t>本表是对投标人须知的具体补充和修改，如有矛盾，均以本资料表为准。</w:t>
      </w:r>
    </w:p>
    <w:tbl>
      <w:tblPr>
        <w:tblStyle w:val="46"/>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1781"/>
        <w:gridCol w:w="6812"/>
      </w:tblGrid>
      <w:tr w14:paraId="72CD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597" w:type="pct"/>
            <w:vAlign w:val="center"/>
          </w:tcPr>
          <w:p w14:paraId="0C837CEF">
            <w:pPr>
              <w:spacing w:line="360" w:lineRule="exact"/>
              <w:jc w:val="center"/>
              <w:rPr>
                <w:rFonts w:ascii="宋体" w:hAnsi="宋体" w:cs="宋体"/>
                <w:b/>
                <w:bCs/>
                <w:sz w:val="24"/>
              </w:rPr>
            </w:pPr>
            <w:r>
              <w:rPr>
                <w:rFonts w:hint="eastAsia" w:ascii="宋体" w:hAnsi="宋体" w:cs="宋体"/>
                <w:b/>
                <w:sz w:val="24"/>
              </w:rPr>
              <w:t>条款号</w:t>
            </w:r>
          </w:p>
        </w:tc>
        <w:tc>
          <w:tcPr>
            <w:tcW w:w="912" w:type="pct"/>
            <w:vAlign w:val="center"/>
          </w:tcPr>
          <w:p w14:paraId="1CAF1E1B">
            <w:pPr>
              <w:spacing w:line="360" w:lineRule="exact"/>
              <w:jc w:val="center"/>
              <w:rPr>
                <w:rFonts w:ascii="宋体" w:hAnsi="宋体" w:cs="宋体"/>
                <w:b/>
                <w:bCs/>
                <w:sz w:val="24"/>
              </w:rPr>
            </w:pPr>
            <w:r>
              <w:rPr>
                <w:rFonts w:hint="eastAsia" w:ascii="宋体" w:hAnsi="宋体" w:cs="宋体"/>
                <w:b/>
                <w:bCs/>
                <w:sz w:val="24"/>
              </w:rPr>
              <w:t>条目</w:t>
            </w:r>
          </w:p>
        </w:tc>
        <w:tc>
          <w:tcPr>
            <w:tcW w:w="3489" w:type="pct"/>
            <w:vAlign w:val="center"/>
          </w:tcPr>
          <w:p w14:paraId="5AFE7660">
            <w:pPr>
              <w:spacing w:line="360" w:lineRule="exact"/>
              <w:ind w:firstLine="482"/>
              <w:jc w:val="center"/>
              <w:rPr>
                <w:rFonts w:ascii="宋体" w:hAnsi="宋体" w:cs="宋体"/>
                <w:b/>
                <w:bCs/>
                <w:sz w:val="24"/>
              </w:rPr>
            </w:pPr>
            <w:r>
              <w:rPr>
                <w:rFonts w:hint="eastAsia" w:ascii="宋体" w:hAnsi="宋体" w:cs="宋体"/>
                <w:b/>
                <w:bCs/>
                <w:sz w:val="24"/>
              </w:rPr>
              <w:t>内容</w:t>
            </w:r>
          </w:p>
        </w:tc>
      </w:tr>
      <w:tr w14:paraId="1F63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97" w:type="pct"/>
            <w:vAlign w:val="center"/>
          </w:tcPr>
          <w:p w14:paraId="4A7DEF1B">
            <w:pPr>
              <w:pStyle w:val="27"/>
              <w:adjustRightInd w:val="0"/>
              <w:snapToGrid w:val="0"/>
              <w:spacing w:line="360" w:lineRule="exact"/>
              <w:jc w:val="center"/>
              <w:rPr>
                <w:rFonts w:hint="default" w:hAnsi="宋体" w:cs="宋体"/>
                <w:sz w:val="24"/>
                <w:szCs w:val="24"/>
              </w:rPr>
            </w:pPr>
            <w:r>
              <w:rPr>
                <w:rFonts w:hAnsi="宋体" w:cs="宋体"/>
                <w:sz w:val="24"/>
                <w:szCs w:val="24"/>
              </w:rPr>
              <w:t>2.2</w:t>
            </w:r>
          </w:p>
        </w:tc>
        <w:tc>
          <w:tcPr>
            <w:tcW w:w="912" w:type="pct"/>
            <w:vAlign w:val="center"/>
          </w:tcPr>
          <w:p w14:paraId="18897699">
            <w:pPr>
              <w:spacing w:line="360" w:lineRule="exact"/>
              <w:jc w:val="center"/>
              <w:rPr>
                <w:rFonts w:ascii="宋体" w:hAnsi="宋体" w:cs="宋体"/>
                <w:sz w:val="24"/>
              </w:rPr>
            </w:pPr>
            <w:r>
              <w:rPr>
                <w:rFonts w:hint="eastAsia" w:ascii="宋体" w:hAnsi="宋体" w:cs="宋体"/>
                <w:sz w:val="24"/>
              </w:rPr>
              <w:t>项目属性</w:t>
            </w:r>
          </w:p>
        </w:tc>
        <w:tc>
          <w:tcPr>
            <w:tcW w:w="3489" w:type="pct"/>
            <w:vAlign w:val="center"/>
          </w:tcPr>
          <w:p w14:paraId="44A5F153">
            <w:pPr>
              <w:spacing w:line="360" w:lineRule="exact"/>
              <w:jc w:val="left"/>
              <w:rPr>
                <w:rFonts w:ascii="宋体" w:hAnsi="宋体" w:cs="宋体"/>
                <w:sz w:val="24"/>
              </w:rPr>
            </w:pPr>
            <w:r>
              <w:rPr>
                <w:rFonts w:hint="eastAsia" w:ascii="宋体" w:hAnsi="宋体" w:cs="宋体"/>
                <w:sz w:val="24"/>
              </w:rPr>
              <w:t>项目属性：</w:t>
            </w:r>
          </w:p>
          <w:p w14:paraId="62B3FE2A">
            <w:pPr>
              <w:spacing w:line="360" w:lineRule="exact"/>
              <w:jc w:val="left"/>
              <w:rPr>
                <w:rFonts w:ascii="宋体" w:hAnsi="宋体" w:cs="宋体"/>
                <w:sz w:val="24"/>
                <w:u w:val="single"/>
              </w:rPr>
            </w:pPr>
            <w:r>
              <w:rPr>
                <w:rFonts w:hint="eastAsia" w:ascii="宋体" w:hAnsi="宋体" w:cs="宋体"/>
                <w:sz w:val="24"/>
              </w:rPr>
              <w:sym w:font="Wingdings 2" w:char="0052"/>
            </w:r>
            <w:r>
              <w:rPr>
                <w:rFonts w:hint="eastAsia" w:ascii="宋体" w:hAnsi="宋体" w:cs="宋体"/>
                <w:sz w:val="24"/>
              </w:rPr>
              <w:t>货物</w:t>
            </w:r>
          </w:p>
        </w:tc>
      </w:tr>
      <w:tr w14:paraId="2DB8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7" w:type="pct"/>
            <w:vAlign w:val="center"/>
          </w:tcPr>
          <w:p w14:paraId="06D9CC62">
            <w:pPr>
              <w:pStyle w:val="27"/>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912" w:type="pct"/>
            <w:vAlign w:val="center"/>
          </w:tcPr>
          <w:p w14:paraId="426F21D9">
            <w:pPr>
              <w:jc w:val="center"/>
              <w:rPr>
                <w:sz w:val="24"/>
              </w:rPr>
            </w:pPr>
            <w:r>
              <w:rPr>
                <w:sz w:val="24"/>
              </w:rPr>
              <w:t>科研仪器设备</w:t>
            </w:r>
          </w:p>
        </w:tc>
        <w:tc>
          <w:tcPr>
            <w:tcW w:w="3489" w:type="pct"/>
            <w:vAlign w:val="center"/>
          </w:tcPr>
          <w:p w14:paraId="55AD4721">
            <w:pPr>
              <w:jc w:val="left"/>
              <w:rPr>
                <w:sz w:val="24"/>
              </w:rPr>
            </w:pPr>
            <w:r>
              <w:rPr>
                <w:sz w:val="24"/>
              </w:rPr>
              <w:t>是否属于科研仪器设备采购项目：</w:t>
            </w:r>
          </w:p>
          <w:p w14:paraId="39AC62DD">
            <w:pPr>
              <w:jc w:val="left"/>
              <w:rPr>
                <w:sz w:val="24"/>
              </w:rPr>
            </w:pPr>
            <w:r>
              <w:rPr>
                <w:rFonts w:hint="eastAsia"/>
                <w:sz w:val="24"/>
              </w:rPr>
              <w:t>□</w:t>
            </w:r>
            <w:r>
              <w:rPr>
                <w:sz w:val="24"/>
              </w:rPr>
              <w:t>是</w:t>
            </w:r>
            <w:r>
              <w:rPr>
                <w:rFonts w:hint="eastAsia"/>
                <w:sz w:val="24"/>
              </w:rPr>
              <w:t xml:space="preserve">  ☑</w:t>
            </w:r>
            <w:r>
              <w:rPr>
                <w:sz w:val="24"/>
              </w:rPr>
              <w:t>否</w:t>
            </w:r>
          </w:p>
        </w:tc>
      </w:tr>
      <w:tr w14:paraId="2055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97" w:type="pct"/>
            <w:vAlign w:val="center"/>
          </w:tcPr>
          <w:p w14:paraId="5401635E">
            <w:pPr>
              <w:pStyle w:val="27"/>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912" w:type="pct"/>
            <w:vAlign w:val="center"/>
          </w:tcPr>
          <w:p w14:paraId="4EB48C7B">
            <w:pPr>
              <w:jc w:val="center"/>
              <w:rPr>
                <w:b/>
                <w:bCs/>
                <w:sz w:val="24"/>
              </w:rPr>
            </w:pPr>
            <w:r>
              <w:rPr>
                <w:b/>
                <w:bCs/>
                <w:sz w:val="24"/>
              </w:rPr>
              <w:t>核心产品</w:t>
            </w:r>
          </w:p>
        </w:tc>
        <w:tc>
          <w:tcPr>
            <w:tcW w:w="3489" w:type="pct"/>
            <w:vAlign w:val="center"/>
          </w:tcPr>
          <w:p w14:paraId="51525267">
            <w:pPr>
              <w:pStyle w:val="27"/>
              <w:adjustRightInd w:val="0"/>
              <w:snapToGrid w:val="0"/>
              <w:rPr>
                <w:rFonts w:hint="default" w:ascii="Times New Roman" w:hAnsi="Times New Roman"/>
                <w:b w:val="0"/>
                <w:bCs w:val="0"/>
                <w:sz w:val="24"/>
                <w:szCs w:val="24"/>
              </w:rPr>
            </w:pPr>
            <w:r>
              <w:rPr>
                <w:rFonts w:hint="default" w:ascii="Times New Roman" w:hAnsi="Times New Roman"/>
                <w:b w:val="0"/>
                <w:bCs w:val="0"/>
                <w:sz w:val="24"/>
                <w:szCs w:val="24"/>
              </w:rPr>
              <w:t>□关于核心产品本项目__包不适用。</w:t>
            </w:r>
          </w:p>
          <w:p w14:paraId="4B11BFD4">
            <w:pPr>
              <w:pStyle w:val="27"/>
              <w:adjustRightInd w:val="0"/>
              <w:snapToGrid w:val="0"/>
              <w:rPr>
                <w:rFonts w:hint="default" w:ascii="Times New Roman" w:hAnsi="Times New Roman"/>
                <w:b w:val="0"/>
                <w:bCs w:val="0"/>
                <w:sz w:val="24"/>
                <w:szCs w:val="24"/>
              </w:rPr>
            </w:pPr>
            <w:r>
              <w:rPr>
                <w:rFonts w:ascii="Times New Roman" w:hAnsi="Times New Roman"/>
                <w:b w:val="0"/>
                <w:bCs w:val="0"/>
                <w:sz w:val="24"/>
                <w:szCs w:val="24"/>
              </w:rPr>
              <w:t>□</w:t>
            </w:r>
            <w:r>
              <w:rPr>
                <w:rFonts w:hint="default" w:ascii="Times New Roman" w:hAnsi="Times New Roman"/>
                <w:b w:val="0"/>
                <w:bCs w:val="0"/>
                <w:sz w:val="24"/>
                <w:szCs w:val="24"/>
              </w:rPr>
              <w:t>本项目</w:t>
            </w:r>
            <w:r>
              <w:rPr>
                <w:rFonts w:ascii="Times New Roman" w:hAnsi="Times New Roman"/>
                <w:b w:val="0"/>
                <w:bCs w:val="0"/>
                <w:sz w:val="24"/>
                <w:szCs w:val="24"/>
              </w:rPr>
              <w:t>1</w:t>
            </w:r>
            <w:r>
              <w:rPr>
                <w:rFonts w:hint="default" w:ascii="Times New Roman" w:hAnsi="Times New Roman"/>
                <w:b w:val="0"/>
                <w:bCs w:val="0"/>
                <w:sz w:val="24"/>
                <w:szCs w:val="24"/>
              </w:rPr>
              <w:t>包</w:t>
            </w:r>
            <w:r>
              <w:rPr>
                <w:rFonts w:ascii="Times New Roman" w:hAnsi="Times New Roman"/>
                <w:b w:val="0"/>
                <w:bCs w:val="0"/>
                <w:sz w:val="24"/>
                <w:szCs w:val="24"/>
              </w:rPr>
              <w:t>、2包分别</w:t>
            </w:r>
            <w:r>
              <w:rPr>
                <w:rFonts w:hint="default" w:ascii="Times New Roman" w:hAnsi="Times New Roman"/>
                <w:b w:val="0"/>
                <w:bCs w:val="0"/>
                <w:sz w:val="24"/>
                <w:szCs w:val="24"/>
              </w:rPr>
              <w:t>为单一产品采购项目。</w:t>
            </w:r>
          </w:p>
          <w:p w14:paraId="1B192720">
            <w:pPr>
              <w:widowControl/>
              <w:jc w:val="left"/>
              <w:textAlignment w:val="center"/>
              <w:rPr>
                <w:b/>
                <w:bCs/>
                <w:sz w:val="24"/>
              </w:rPr>
            </w:pPr>
            <w:r>
              <w:rPr>
                <w:rFonts w:hint="eastAsia"/>
                <w:b/>
                <w:bCs/>
                <w:sz w:val="24"/>
              </w:rPr>
              <w:t>☑</w:t>
            </w:r>
            <w:r>
              <w:rPr>
                <w:b/>
                <w:bCs/>
                <w:sz w:val="24"/>
              </w:rPr>
              <w:t>本项目为非单一产品采购项目</w:t>
            </w:r>
            <w:r>
              <w:rPr>
                <w:b/>
                <w:bCs/>
                <w:sz w:val="24"/>
                <w:u w:val="single"/>
              </w:rPr>
              <w:t>，核心产品为：</w:t>
            </w:r>
            <w:r>
              <w:rPr>
                <w:rFonts w:hint="eastAsia"/>
                <w:b/>
                <w:bCs/>
                <w:sz w:val="24"/>
                <w:highlight w:val="none"/>
                <w:u w:val="single"/>
              </w:rPr>
              <w:t>25位点常染色体案件检测试剂盒</w:t>
            </w:r>
          </w:p>
        </w:tc>
      </w:tr>
      <w:tr w14:paraId="13E4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Merge w:val="restart"/>
            <w:vAlign w:val="center"/>
          </w:tcPr>
          <w:p w14:paraId="15D6CF48">
            <w:pPr>
              <w:pStyle w:val="27"/>
              <w:adjustRightInd w:val="0"/>
              <w:snapToGrid w:val="0"/>
              <w:spacing w:line="360" w:lineRule="exact"/>
              <w:jc w:val="center"/>
              <w:rPr>
                <w:rFonts w:hint="default" w:hAnsi="宋体" w:cs="宋体"/>
                <w:sz w:val="24"/>
                <w:szCs w:val="24"/>
              </w:rPr>
            </w:pPr>
            <w:r>
              <w:rPr>
                <w:rFonts w:hAnsi="宋体" w:cs="宋体"/>
                <w:sz w:val="24"/>
                <w:szCs w:val="24"/>
              </w:rPr>
              <w:t>3.1</w:t>
            </w:r>
          </w:p>
        </w:tc>
        <w:tc>
          <w:tcPr>
            <w:tcW w:w="912" w:type="pct"/>
            <w:vAlign w:val="center"/>
          </w:tcPr>
          <w:p w14:paraId="2FC023D1">
            <w:pPr>
              <w:spacing w:line="360" w:lineRule="exact"/>
              <w:jc w:val="center"/>
              <w:rPr>
                <w:rFonts w:ascii="宋体" w:hAnsi="宋体" w:cs="宋体"/>
                <w:sz w:val="24"/>
              </w:rPr>
            </w:pPr>
            <w:r>
              <w:rPr>
                <w:rFonts w:hint="eastAsia" w:ascii="宋体" w:hAnsi="宋体" w:cs="宋体"/>
                <w:sz w:val="24"/>
              </w:rPr>
              <w:t>现场考察</w:t>
            </w:r>
          </w:p>
        </w:tc>
        <w:tc>
          <w:tcPr>
            <w:tcW w:w="3489" w:type="pct"/>
            <w:vAlign w:val="center"/>
          </w:tcPr>
          <w:p w14:paraId="6530C2BB">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不组织</w:t>
            </w:r>
          </w:p>
          <w:p w14:paraId="320C64B9">
            <w:pPr>
              <w:spacing w:line="360" w:lineRule="exact"/>
              <w:jc w:val="left"/>
              <w:rPr>
                <w:rFonts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790FA0DF">
            <w:pPr>
              <w:pStyle w:val="27"/>
              <w:adjustRightInd w:val="0"/>
              <w:snapToGrid w:val="0"/>
              <w:spacing w:line="360" w:lineRule="exact"/>
              <w:rPr>
                <w:rFonts w:hint="default" w:hAnsi="宋体" w:cs="宋体"/>
                <w:sz w:val="24"/>
                <w:szCs w:val="24"/>
              </w:rPr>
            </w:pPr>
            <w:r>
              <w:rPr>
                <w:rFonts w:hAnsi="宋体" w:cs="宋体"/>
                <w:sz w:val="24"/>
              </w:rPr>
              <w:t>考察地点：____________。</w:t>
            </w:r>
          </w:p>
        </w:tc>
      </w:tr>
      <w:tr w14:paraId="3861F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97" w:type="pct"/>
            <w:vMerge w:val="continue"/>
            <w:vAlign w:val="center"/>
          </w:tcPr>
          <w:p w14:paraId="77CA3B60">
            <w:pPr>
              <w:pStyle w:val="27"/>
              <w:adjustRightInd w:val="0"/>
              <w:snapToGrid w:val="0"/>
              <w:spacing w:line="360" w:lineRule="exact"/>
              <w:ind w:firstLine="482"/>
              <w:jc w:val="center"/>
              <w:rPr>
                <w:rFonts w:hint="default" w:hAnsi="宋体" w:cs="宋体"/>
                <w:sz w:val="24"/>
                <w:szCs w:val="24"/>
              </w:rPr>
            </w:pPr>
          </w:p>
        </w:tc>
        <w:tc>
          <w:tcPr>
            <w:tcW w:w="912" w:type="pct"/>
            <w:vAlign w:val="center"/>
          </w:tcPr>
          <w:p w14:paraId="584690D5">
            <w:pPr>
              <w:spacing w:line="360" w:lineRule="exact"/>
              <w:jc w:val="center"/>
              <w:rPr>
                <w:rFonts w:ascii="宋体" w:hAnsi="宋体" w:cs="宋体"/>
                <w:sz w:val="24"/>
              </w:rPr>
            </w:pPr>
            <w:r>
              <w:rPr>
                <w:rFonts w:hint="eastAsia" w:ascii="宋体" w:hAnsi="宋体" w:cs="宋体"/>
                <w:sz w:val="24"/>
              </w:rPr>
              <w:t>开标前答疑会</w:t>
            </w:r>
          </w:p>
        </w:tc>
        <w:tc>
          <w:tcPr>
            <w:tcW w:w="3489" w:type="pct"/>
            <w:vAlign w:val="center"/>
          </w:tcPr>
          <w:p w14:paraId="2C84390D">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不召开</w:t>
            </w:r>
          </w:p>
          <w:p w14:paraId="0D76DFFF">
            <w:pPr>
              <w:spacing w:line="360" w:lineRule="exact"/>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1E6FEBA3">
            <w:pPr>
              <w:spacing w:line="360" w:lineRule="exact"/>
              <w:jc w:val="left"/>
              <w:rPr>
                <w:rFonts w:ascii="宋体" w:hAnsi="宋体" w:cs="宋体"/>
                <w:sz w:val="24"/>
              </w:rPr>
            </w:pPr>
            <w:r>
              <w:rPr>
                <w:rFonts w:hint="eastAsia" w:ascii="宋体" w:hAnsi="宋体" w:cs="宋体"/>
                <w:sz w:val="24"/>
              </w:rPr>
              <w:t>召开地点：____________。</w:t>
            </w:r>
          </w:p>
        </w:tc>
      </w:tr>
      <w:tr w14:paraId="6544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27B85893">
            <w:pPr>
              <w:pStyle w:val="27"/>
              <w:adjustRightInd w:val="0"/>
              <w:snapToGrid w:val="0"/>
              <w:spacing w:line="360" w:lineRule="exact"/>
              <w:jc w:val="center"/>
              <w:rPr>
                <w:rFonts w:hint="default" w:hAnsi="宋体" w:cs="宋体"/>
                <w:sz w:val="24"/>
                <w:szCs w:val="24"/>
              </w:rPr>
            </w:pPr>
            <w:r>
              <w:rPr>
                <w:rFonts w:hAnsi="宋体" w:cs="宋体"/>
                <w:sz w:val="24"/>
                <w:szCs w:val="24"/>
              </w:rPr>
              <w:t>5.2.5</w:t>
            </w:r>
          </w:p>
        </w:tc>
        <w:tc>
          <w:tcPr>
            <w:tcW w:w="912" w:type="pct"/>
            <w:vAlign w:val="center"/>
          </w:tcPr>
          <w:p w14:paraId="310102C1">
            <w:pPr>
              <w:spacing w:line="360" w:lineRule="exact"/>
              <w:jc w:val="center"/>
              <w:rPr>
                <w:rFonts w:ascii="宋体" w:hAnsi="宋体" w:cs="宋体"/>
                <w:sz w:val="24"/>
              </w:rPr>
            </w:pPr>
            <w:r>
              <w:rPr>
                <w:rFonts w:hint="eastAsia" w:ascii="宋体" w:hAnsi="宋体" w:cs="宋体"/>
                <w:sz w:val="24"/>
              </w:rPr>
              <w:t>标的所属行业</w:t>
            </w:r>
          </w:p>
        </w:tc>
        <w:tc>
          <w:tcPr>
            <w:tcW w:w="3489" w:type="pct"/>
            <w:vAlign w:val="center"/>
          </w:tcPr>
          <w:p w14:paraId="352EAF24">
            <w:pPr>
              <w:spacing w:line="360" w:lineRule="exact"/>
              <w:jc w:val="left"/>
              <w:rPr>
                <w:rFonts w:ascii="宋体" w:hAnsi="宋体" w:cs="宋体"/>
                <w:sz w:val="24"/>
              </w:rPr>
            </w:pPr>
            <w:r>
              <w:rPr>
                <w:rFonts w:hint="eastAsia" w:ascii="宋体" w:hAnsi="宋体" w:cs="宋体"/>
                <w:sz w:val="24"/>
              </w:rPr>
              <w:t>本项目采购标的对应的中小企业划分标准所属行业：</w:t>
            </w:r>
            <w:r>
              <w:rPr>
                <w:rFonts w:hint="eastAsia" w:ascii="宋体" w:hAnsi="宋体" w:cs="宋体"/>
                <w:b/>
                <w:bCs/>
                <w:sz w:val="24"/>
                <w:u w:val="single"/>
              </w:rPr>
              <w:t>工业</w:t>
            </w:r>
          </w:p>
        </w:tc>
      </w:tr>
      <w:tr w14:paraId="28B97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2A15700E">
            <w:pPr>
              <w:pStyle w:val="27"/>
              <w:adjustRightInd w:val="0"/>
              <w:snapToGrid w:val="0"/>
              <w:spacing w:line="360" w:lineRule="exact"/>
              <w:jc w:val="center"/>
              <w:rPr>
                <w:rFonts w:hint="default" w:hAnsi="宋体" w:cs="宋体"/>
                <w:sz w:val="24"/>
                <w:szCs w:val="24"/>
              </w:rPr>
            </w:pPr>
            <w:r>
              <w:rPr>
                <w:rFonts w:hAnsi="宋体" w:cs="宋体"/>
                <w:sz w:val="24"/>
                <w:szCs w:val="24"/>
              </w:rPr>
              <w:t>11.2</w:t>
            </w:r>
          </w:p>
        </w:tc>
        <w:tc>
          <w:tcPr>
            <w:tcW w:w="912" w:type="pct"/>
            <w:vAlign w:val="center"/>
          </w:tcPr>
          <w:p w14:paraId="602D76E1">
            <w:pPr>
              <w:spacing w:line="360" w:lineRule="exact"/>
              <w:jc w:val="center"/>
              <w:rPr>
                <w:rFonts w:ascii="宋体" w:hAnsi="宋体" w:cs="宋体"/>
                <w:sz w:val="24"/>
              </w:rPr>
            </w:pPr>
            <w:r>
              <w:rPr>
                <w:rFonts w:hint="eastAsia" w:ascii="宋体" w:hAnsi="宋体" w:cs="宋体"/>
                <w:sz w:val="24"/>
              </w:rPr>
              <w:t>投标报价</w:t>
            </w:r>
          </w:p>
        </w:tc>
        <w:tc>
          <w:tcPr>
            <w:tcW w:w="3489" w:type="pct"/>
            <w:vAlign w:val="center"/>
          </w:tcPr>
          <w:p w14:paraId="4C909348">
            <w:pPr>
              <w:spacing w:line="360" w:lineRule="exact"/>
              <w:jc w:val="left"/>
              <w:rPr>
                <w:rFonts w:ascii="宋体" w:hAnsi="宋体" w:cs="宋体"/>
                <w:sz w:val="24"/>
              </w:rPr>
            </w:pPr>
            <w:r>
              <w:rPr>
                <w:rFonts w:hint="eastAsia" w:ascii="宋体" w:hAnsi="宋体" w:cs="宋体"/>
                <w:sz w:val="24"/>
              </w:rPr>
              <w:t>投标报价的特殊规定：</w:t>
            </w:r>
          </w:p>
          <w:p w14:paraId="241EED5E">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无</w:t>
            </w:r>
          </w:p>
          <w:p w14:paraId="5D372A39">
            <w:pPr>
              <w:spacing w:line="360" w:lineRule="exact"/>
              <w:jc w:val="left"/>
              <w:rPr>
                <w:rFonts w:ascii="宋体" w:hAnsi="宋体" w:cs="宋体"/>
                <w:sz w:val="24"/>
              </w:rPr>
            </w:pPr>
            <w:r>
              <w:rPr>
                <w:rFonts w:hint="eastAsia" w:ascii="宋体" w:hAnsi="宋体" w:cs="宋体"/>
                <w:sz w:val="24"/>
              </w:rPr>
              <w:t>□有，具体情形：_____。</w:t>
            </w:r>
          </w:p>
        </w:tc>
      </w:tr>
      <w:tr w14:paraId="56B3C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7DCE4B9A">
            <w:pPr>
              <w:pStyle w:val="27"/>
              <w:adjustRightInd w:val="0"/>
              <w:snapToGrid w:val="0"/>
              <w:spacing w:line="360" w:lineRule="exact"/>
              <w:jc w:val="center"/>
              <w:rPr>
                <w:rFonts w:hint="default" w:hAnsi="宋体" w:cs="宋体"/>
                <w:sz w:val="24"/>
                <w:szCs w:val="24"/>
              </w:rPr>
            </w:pPr>
            <w:r>
              <w:rPr>
                <w:rFonts w:hAnsi="宋体" w:cs="宋体"/>
                <w:sz w:val="24"/>
                <w:szCs w:val="24"/>
              </w:rPr>
              <w:t>12</w:t>
            </w:r>
          </w:p>
        </w:tc>
        <w:tc>
          <w:tcPr>
            <w:tcW w:w="912" w:type="pct"/>
            <w:vAlign w:val="center"/>
          </w:tcPr>
          <w:p w14:paraId="5B77583C">
            <w:pPr>
              <w:spacing w:line="360" w:lineRule="exact"/>
              <w:jc w:val="center"/>
              <w:rPr>
                <w:rFonts w:ascii="宋体" w:hAnsi="宋体" w:cs="宋体"/>
                <w:sz w:val="24"/>
              </w:rPr>
            </w:pPr>
            <w:r>
              <w:rPr>
                <w:rFonts w:hint="eastAsia" w:ascii="宋体" w:hAnsi="宋体" w:cs="宋体"/>
                <w:sz w:val="24"/>
              </w:rPr>
              <w:t>投标保证金</w:t>
            </w:r>
          </w:p>
        </w:tc>
        <w:tc>
          <w:tcPr>
            <w:tcW w:w="3489" w:type="pct"/>
            <w:vAlign w:val="center"/>
          </w:tcPr>
          <w:p w14:paraId="4DFF2B2D">
            <w:pPr>
              <w:spacing w:line="360" w:lineRule="exact"/>
              <w:jc w:val="left"/>
              <w:rPr>
                <w:rFonts w:ascii="宋体" w:hAnsi="宋体" w:cs="宋体"/>
                <w:sz w:val="24"/>
              </w:rPr>
            </w:pPr>
            <w:r>
              <w:rPr>
                <w:rFonts w:hint="eastAsia" w:ascii="宋体" w:hAnsi="宋体" w:cs="宋体"/>
                <w:sz w:val="24"/>
              </w:rPr>
              <w:t>免收</w:t>
            </w:r>
          </w:p>
        </w:tc>
      </w:tr>
      <w:tr w14:paraId="2AA3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5E621EED">
            <w:pPr>
              <w:pStyle w:val="27"/>
              <w:adjustRightInd w:val="0"/>
              <w:snapToGrid w:val="0"/>
              <w:spacing w:line="360" w:lineRule="exact"/>
              <w:jc w:val="center"/>
              <w:rPr>
                <w:rFonts w:hint="default" w:hAnsi="宋体" w:cs="宋体"/>
                <w:sz w:val="24"/>
                <w:szCs w:val="24"/>
              </w:rPr>
            </w:pPr>
            <w:r>
              <w:rPr>
                <w:rFonts w:hAnsi="宋体" w:cs="宋体"/>
                <w:sz w:val="24"/>
                <w:szCs w:val="24"/>
              </w:rPr>
              <w:t>13.1</w:t>
            </w:r>
          </w:p>
        </w:tc>
        <w:tc>
          <w:tcPr>
            <w:tcW w:w="912" w:type="pct"/>
            <w:vAlign w:val="center"/>
          </w:tcPr>
          <w:p w14:paraId="51C8583D">
            <w:pPr>
              <w:spacing w:line="360" w:lineRule="exact"/>
              <w:jc w:val="center"/>
              <w:rPr>
                <w:rFonts w:ascii="宋体" w:hAnsi="宋体" w:cs="宋体"/>
                <w:sz w:val="24"/>
              </w:rPr>
            </w:pPr>
            <w:r>
              <w:rPr>
                <w:rFonts w:hint="eastAsia" w:ascii="宋体" w:hAnsi="宋体" w:cs="宋体"/>
                <w:sz w:val="24"/>
              </w:rPr>
              <w:t>投标有效期</w:t>
            </w:r>
          </w:p>
        </w:tc>
        <w:tc>
          <w:tcPr>
            <w:tcW w:w="3489" w:type="pct"/>
            <w:vAlign w:val="center"/>
          </w:tcPr>
          <w:p w14:paraId="61DDA13B">
            <w:pPr>
              <w:spacing w:line="360" w:lineRule="exact"/>
              <w:jc w:val="left"/>
              <w:rPr>
                <w:rFonts w:ascii="宋体" w:hAnsi="宋体" w:cs="宋体"/>
                <w:sz w:val="24"/>
              </w:rPr>
            </w:pPr>
            <w:r>
              <w:rPr>
                <w:rFonts w:hint="eastAsia" w:ascii="宋体" w:hAnsi="宋体" w:cs="宋体"/>
                <w:sz w:val="24"/>
              </w:rPr>
              <w:t>自提交投标文件的截止之日起算</w:t>
            </w:r>
            <w:r>
              <w:rPr>
                <w:rFonts w:hint="eastAsia" w:ascii="宋体" w:hAnsi="宋体" w:cs="宋体"/>
                <w:sz w:val="24"/>
                <w:u w:val="single"/>
              </w:rPr>
              <w:t xml:space="preserve">  60  </w:t>
            </w:r>
            <w:r>
              <w:rPr>
                <w:rFonts w:hint="eastAsia" w:ascii="宋体" w:hAnsi="宋体" w:cs="宋体"/>
                <w:sz w:val="24"/>
              </w:rPr>
              <w:t>日历天。</w:t>
            </w:r>
          </w:p>
        </w:tc>
      </w:tr>
      <w:tr w14:paraId="3FB4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jc w:val="center"/>
        </w:trPr>
        <w:tc>
          <w:tcPr>
            <w:tcW w:w="597" w:type="pct"/>
            <w:vAlign w:val="center"/>
          </w:tcPr>
          <w:p w14:paraId="344FB7D9">
            <w:pPr>
              <w:pStyle w:val="27"/>
              <w:adjustRightInd w:val="0"/>
              <w:snapToGrid w:val="0"/>
              <w:spacing w:line="360" w:lineRule="exact"/>
              <w:jc w:val="center"/>
              <w:rPr>
                <w:rFonts w:hint="default" w:hAnsi="宋体" w:cs="宋体"/>
                <w:sz w:val="24"/>
                <w:szCs w:val="24"/>
              </w:rPr>
            </w:pPr>
            <w:r>
              <w:rPr>
                <w:rFonts w:hAnsi="宋体" w:cs="宋体"/>
                <w:sz w:val="24"/>
                <w:szCs w:val="24"/>
              </w:rPr>
              <w:t>25.5</w:t>
            </w:r>
          </w:p>
        </w:tc>
        <w:tc>
          <w:tcPr>
            <w:tcW w:w="912" w:type="pct"/>
            <w:vAlign w:val="center"/>
          </w:tcPr>
          <w:p w14:paraId="79173EE6">
            <w:pPr>
              <w:spacing w:line="360" w:lineRule="exact"/>
              <w:jc w:val="center"/>
              <w:rPr>
                <w:rFonts w:ascii="宋体" w:hAnsi="宋体" w:cs="宋体"/>
                <w:sz w:val="24"/>
              </w:rPr>
            </w:pPr>
            <w:r>
              <w:rPr>
                <w:rFonts w:hint="eastAsia" w:ascii="宋体" w:hAnsi="宋体" w:cs="宋体"/>
                <w:sz w:val="24"/>
              </w:rPr>
              <w:t>分包</w:t>
            </w:r>
          </w:p>
        </w:tc>
        <w:tc>
          <w:tcPr>
            <w:tcW w:w="3489" w:type="pct"/>
            <w:vAlign w:val="center"/>
          </w:tcPr>
          <w:p w14:paraId="47A80E19">
            <w:pPr>
              <w:spacing w:line="360" w:lineRule="exact"/>
              <w:jc w:val="left"/>
              <w:rPr>
                <w:rFonts w:ascii="宋体" w:hAnsi="宋体" w:cs="宋体"/>
                <w:sz w:val="24"/>
              </w:rPr>
            </w:pPr>
            <w:r>
              <w:rPr>
                <w:rFonts w:hint="eastAsia" w:ascii="宋体" w:hAnsi="宋体" w:cs="宋体"/>
                <w:sz w:val="24"/>
              </w:rPr>
              <w:t xml:space="preserve">本项目的非主体、非关键性工作是否允许分包： </w:t>
            </w:r>
          </w:p>
          <w:p w14:paraId="2E4784A5">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不允许</w:t>
            </w:r>
          </w:p>
          <w:p w14:paraId="1C064663">
            <w:pPr>
              <w:spacing w:line="360" w:lineRule="exact"/>
              <w:jc w:val="left"/>
              <w:rPr>
                <w:rFonts w:ascii="宋体" w:hAnsi="宋体" w:cs="宋体"/>
                <w:sz w:val="24"/>
              </w:rPr>
            </w:pPr>
            <w:r>
              <w:rPr>
                <w:rFonts w:hint="eastAsia" w:ascii="宋体" w:hAnsi="宋体" w:cs="宋体"/>
                <w:sz w:val="24"/>
              </w:rPr>
              <w:t>□允许，具体要求：</w:t>
            </w:r>
          </w:p>
          <w:p w14:paraId="33220D04">
            <w:pPr>
              <w:spacing w:line="360" w:lineRule="exact"/>
              <w:jc w:val="left"/>
              <w:rPr>
                <w:rFonts w:ascii="宋体" w:hAnsi="宋体" w:cs="宋体"/>
                <w:sz w:val="24"/>
              </w:rPr>
            </w:pPr>
            <w:r>
              <w:rPr>
                <w:rFonts w:hint="eastAsia" w:ascii="宋体" w:hAnsi="宋体" w:cs="宋体"/>
                <w:sz w:val="24"/>
              </w:rPr>
              <w:t>（1）可以分包履行的具体内容：_____；</w:t>
            </w:r>
          </w:p>
          <w:p w14:paraId="5D364941">
            <w:pPr>
              <w:spacing w:line="360" w:lineRule="exact"/>
              <w:jc w:val="left"/>
              <w:rPr>
                <w:rFonts w:ascii="宋体" w:hAnsi="宋体" w:cs="宋体"/>
                <w:sz w:val="24"/>
              </w:rPr>
            </w:pPr>
            <w:r>
              <w:rPr>
                <w:rFonts w:hint="eastAsia" w:ascii="宋体" w:hAnsi="宋体" w:cs="宋体"/>
                <w:sz w:val="24"/>
              </w:rPr>
              <w:t>（2）允许分包的金额或者比例：_____；</w:t>
            </w:r>
          </w:p>
          <w:p w14:paraId="39E9E228">
            <w:pPr>
              <w:spacing w:line="360" w:lineRule="exact"/>
              <w:jc w:val="left"/>
              <w:rPr>
                <w:rFonts w:ascii="宋体" w:hAnsi="宋体" w:cs="宋体"/>
                <w:sz w:val="24"/>
                <w:u w:val="single"/>
              </w:rPr>
            </w:pPr>
            <w:r>
              <w:rPr>
                <w:rFonts w:hint="eastAsia" w:ascii="宋体" w:hAnsi="宋体" w:cs="宋体"/>
                <w:sz w:val="24"/>
              </w:rPr>
              <w:t>（3）其他要求：_____。</w:t>
            </w:r>
          </w:p>
        </w:tc>
      </w:tr>
      <w:tr w14:paraId="2889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7A658DEF">
            <w:pPr>
              <w:pStyle w:val="27"/>
              <w:adjustRightInd w:val="0"/>
              <w:snapToGrid w:val="0"/>
              <w:spacing w:line="360" w:lineRule="exact"/>
              <w:jc w:val="center"/>
              <w:rPr>
                <w:rFonts w:hint="default" w:hAnsi="宋体" w:cs="宋体"/>
                <w:sz w:val="24"/>
                <w:szCs w:val="24"/>
              </w:rPr>
            </w:pPr>
            <w:r>
              <w:rPr>
                <w:rFonts w:hAnsi="宋体" w:cs="宋体"/>
                <w:sz w:val="24"/>
                <w:szCs w:val="24"/>
              </w:rPr>
              <w:t>26.1.1</w:t>
            </w:r>
          </w:p>
        </w:tc>
        <w:tc>
          <w:tcPr>
            <w:tcW w:w="912" w:type="pct"/>
            <w:vAlign w:val="center"/>
          </w:tcPr>
          <w:p w14:paraId="38B68D9C">
            <w:pPr>
              <w:spacing w:line="360" w:lineRule="exact"/>
              <w:ind w:firstLine="482"/>
              <w:rPr>
                <w:rFonts w:ascii="宋体" w:hAnsi="宋体" w:cs="宋体"/>
                <w:sz w:val="24"/>
              </w:rPr>
            </w:pPr>
            <w:r>
              <w:rPr>
                <w:rFonts w:hint="eastAsia" w:ascii="宋体" w:hAnsi="宋体" w:cs="宋体"/>
                <w:sz w:val="24"/>
              </w:rPr>
              <w:t>询问</w:t>
            </w:r>
          </w:p>
        </w:tc>
        <w:tc>
          <w:tcPr>
            <w:tcW w:w="3489" w:type="pct"/>
            <w:vAlign w:val="center"/>
          </w:tcPr>
          <w:p w14:paraId="7E72DA8D">
            <w:pPr>
              <w:spacing w:line="360" w:lineRule="exact"/>
              <w:jc w:val="left"/>
              <w:rPr>
                <w:rFonts w:ascii="宋体" w:hAnsi="宋体" w:cs="宋体"/>
                <w:sz w:val="24"/>
              </w:rPr>
            </w:pPr>
            <w:r>
              <w:rPr>
                <w:rFonts w:hint="eastAsia" w:ascii="宋体" w:hAnsi="宋体" w:cs="宋体"/>
                <w:sz w:val="24"/>
              </w:rPr>
              <w:t>询问送达形式：</w:t>
            </w:r>
            <w:r>
              <w:rPr>
                <w:rFonts w:hint="eastAsia" w:ascii="宋体" w:hAnsi="宋体" w:cs="宋体"/>
                <w:sz w:val="24"/>
                <w:u w:val="single"/>
              </w:rPr>
              <w:t>书面形式</w:t>
            </w:r>
          </w:p>
        </w:tc>
      </w:tr>
    </w:tbl>
    <w:p w14:paraId="5C08185B">
      <w:pPr>
        <w:ind w:firstLine="482"/>
        <w:rPr>
          <w:rFonts w:ascii="宋体" w:hAnsi="宋体" w:cs="宋体"/>
        </w:rPr>
      </w:pPr>
      <w:r>
        <w:rPr>
          <w:rFonts w:hint="eastAsia" w:ascii="宋体" w:hAnsi="宋体" w:cs="宋体"/>
        </w:rPr>
        <w:br w:type="page"/>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6AE2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988" w:type="dxa"/>
            <w:vAlign w:val="center"/>
          </w:tcPr>
          <w:p w14:paraId="2CDF56C4">
            <w:pPr>
              <w:pStyle w:val="27"/>
              <w:adjustRightInd w:val="0"/>
              <w:snapToGrid w:val="0"/>
              <w:spacing w:line="360" w:lineRule="exact"/>
              <w:jc w:val="center"/>
              <w:rPr>
                <w:rFonts w:hint="default" w:hAnsi="宋体" w:cs="宋体"/>
                <w:sz w:val="24"/>
                <w:szCs w:val="24"/>
              </w:rPr>
            </w:pPr>
            <w:r>
              <w:rPr>
                <w:rFonts w:hAnsi="宋体" w:cs="宋体"/>
                <w:sz w:val="24"/>
                <w:szCs w:val="24"/>
              </w:rPr>
              <w:t>26.3</w:t>
            </w:r>
          </w:p>
        </w:tc>
        <w:tc>
          <w:tcPr>
            <w:tcW w:w="1701" w:type="dxa"/>
            <w:vAlign w:val="center"/>
          </w:tcPr>
          <w:p w14:paraId="132BD1CA">
            <w:pPr>
              <w:spacing w:line="360" w:lineRule="exact"/>
              <w:jc w:val="center"/>
              <w:rPr>
                <w:rFonts w:ascii="宋体" w:hAnsi="宋体" w:cs="宋体"/>
                <w:sz w:val="24"/>
              </w:rPr>
            </w:pPr>
            <w:r>
              <w:rPr>
                <w:rFonts w:hint="eastAsia" w:ascii="宋体" w:hAnsi="宋体" w:cs="宋体"/>
                <w:sz w:val="24"/>
              </w:rPr>
              <w:t>联系方式</w:t>
            </w:r>
          </w:p>
        </w:tc>
        <w:tc>
          <w:tcPr>
            <w:tcW w:w="7540" w:type="dxa"/>
            <w:vAlign w:val="center"/>
          </w:tcPr>
          <w:p w14:paraId="46C2B955">
            <w:pPr>
              <w:spacing w:line="360" w:lineRule="exact"/>
              <w:jc w:val="left"/>
              <w:rPr>
                <w:rFonts w:ascii="宋体" w:hAnsi="宋体" w:cs="宋体"/>
                <w:sz w:val="24"/>
              </w:rPr>
            </w:pPr>
            <w:r>
              <w:rPr>
                <w:rFonts w:hint="eastAsia" w:ascii="宋体" w:hAnsi="宋体" w:cs="宋体"/>
                <w:sz w:val="24"/>
              </w:rPr>
              <w:t>接收询问和质疑的联系方式</w:t>
            </w:r>
          </w:p>
          <w:p w14:paraId="2B891BB1">
            <w:pPr>
              <w:spacing w:line="360" w:lineRule="exact"/>
              <w:jc w:val="left"/>
              <w:rPr>
                <w:rFonts w:ascii="宋体" w:hAnsi="宋体" w:cs="宋体"/>
                <w:sz w:val="24"/>
              </w:rPr>
            </w:pPr>
            <w:r>
              <w:rPr>
                <w:rFonts w:hint="eastAsia" w:ascii="宋体" w:hAnsi="宋体" w:cs="宋体"/>
                <w:sz w:val="24"/>
              </w:rPr>
              <w:t xml:space="preserve">名 称： </w:t>
            </w:r>
            <w:r>
              <w:rPr>
                <w:rFonts w:hint="eastAsia" w:ascii="宋体" w:hAnsi="宋体" w:cs="宋体"/>
                <w:sz w:val="24"/>
                <w:lang w:eastAsia="zh-CN"/>
              </w:rPr>
              <w:t>常州市公安局</w:t>
            </w:r>
            <w:r>
              <w:rPr>
                <w:rFonts w:hint="eastAsia" w:ascii="宋体" w:hAnsi="宋体" w:cs="宋体"/>
                <w:sz w:val="24"/>
              </w:rPr>
              <w:t xml:space="preserve"> </w:t>
            </w:r>
          </w:p>
          <w:p w14:paraId="2EA378E7">
            <w:pPr>
              <w:spacing w:line="360" w:lineRule="exact"/>
              <w:jc w:val="left"/>
              <w:rPr>
                <w:rFonts w:hint="eastAsia" w:ascii="宋体" w:hAnsi="宋体" w:eastAsia="宋体" w:cs="宋体"/>
                <w:sz w:val="24"/>
                <w:lang w:eastAsia="zh-CN"/>
              </w:rPr>
            </w:pPr>
            <w:r>
              <w:rPr>
                <w:rFonts w:hint="eastAsia" w:ascii="宋体" w:hAnsi="宋体" w:cs="宋体"/>
                <w:sz w:val="24"/>
              </w:rPr>
              <w:t xml:space="preserve">地 址： </w:t>
            </w:r>
            <w:r>
              <w:rPr>
                <w:rFonts w:hint="eastAsia" w:ascii="宋体" w:hAnsi="宋体" w:cs="宋体"/>
                <w:sz w:val="24"/>
                <w:lang w:eastAsia="zh-CN"/>
              </w:rPr>
              <w:t>常州市新北区龙锦路1588号</w:t>
            </w:r>
          </w:p>
          <w:p w14:paraId="59E681DE">
            <w:pPr>
              <w:spacing w:line="360" w:lineRule="exact"/>
              <w:jc w:val="left"/>
              <w:rPr>
                <w:rFonts w:ascii="宋体" w:hAnsi="宋体" w:cs="宋体"/>
                <w:sz w:val="24"/>
              </w:rPr>
            </w:pPr>
            <w:r>
              <w:rPr>
                <w:rFonts w:hint="eastAsia" w:ascii="宋体" w:hAnsi="宋体" w:cs="宋体"/>
                <w:sz w:val="24"/>
              </w:rPr>
              <w:t>联系人：</w:t>
            </w:r>
            <w:r>
              <w:rPr>
                <w:rFonts w:hint="eastAsia" w:ascii="宋体" w:hAnsi="宋体" w:cs="宋体"/>
                <w:sz w:val="24"/>
                <w:lang w:eastAsia="zh-CN"/>
              </w:rPr>
              <w:t>邵先生</w:t>
            </w:r>
            <w:r>
              <w:rPr>
                <w:rFonts w:hint="eastAsia" w:ascii="宋体" w:hAnsi="宋体" w:cs="宋体"/>
                <w:sz w:val="24"/>
              </w:rPr>
              <w:t xml:space="preserve"> </w:t>
            </w:r>
          </w:p>
          <w:p w14:paraId="2BE7DCA4">
            <w:pPr>
              <w:spacing w:line="360" w:lineRule="exact"/>
              <w:jc w:val="left"/>
              <w:rPr>
                <w:rFonts w:ascii="宋体" w:hAnsi="宋体" w:cs="宋体"/>
                <w:sz w:val="24"/>
              </w:rPr>
            </w:pPr>
            <w:r>
              <w:rPr>
                <w:rFonts w:hint="eastAsia" w:ascii="宋体" w:hAnsi="宋体" w:cs="宋体"/>
                <w:sz w:val="24"/>
              </w:rPr>
              <w:t>电  话：</w:t>
            </w:r>
            <w:r>
              <w:rPr>
                <w:rFonts w:hint="eastAsia" w:ascii="宋体" w:hAnsi="宋体" w:cs="宋体"/>
                <w:sz w:val="24"/>
                <w:lang w:val="en-US" w:eastAsia="zh-CN"/>
              </w:rPr>
              <w:t>0519-81993183</w:t>
            </w:r>
          </w:p>
          <w:p w14:paraId="7FE47621">
            <w:pPr>
              <w:spacing w:line="360" w:lineRule="exact"/>
              <w:jc w:val="left"/>
              <w:rPr>
                <w:rFonts w:ascii="宋体" w:hAnsi="宋体" w:cs="宋体"/>
                <w:sz w:val="24"/>
              </w:rPr>
            </w:pPr>
            <w:r>
              <w:rPr>
                <w:rFonts w:hint="eastAsia" w:ascii="宋体" w:hAnsi="宋体" w:cs="宋体"/>
                <w:sz w:val="24"/>
              </w:rPr>
              <w:t>代理机构：常州正衡招投标有限公司</w:t>
            </w:r>
          </w:p>
          <w:p w14:paraId="32211575">
            <w:pPr>
              <w:spacing w:line="360" w:lineRule="exact"/>
              <w:jc w:val="left"/>
              <w:rPr>
                <w:rFonts w:ascii="宋体" w:hAnsi="宋体" w:cs="宋体"/>
                <w:sz w:val="24"/>
              </w:rPr>
            </w:pPr>
            <w:r>
              <w:rPr>
                <w:rFonts w:hint="eastAsia" w:ascii="宋体" w:hAnsi="宋体" w:cs="宋体"/>
                <w:sz w:val="24"/>
              </w:rPr>
              <w:t>通讯地址：常州市新北区府翰苑6栋9楼</w:t>
            </w:r>
          </w:p>
          <w:p w14:paraId="550A5CF5">
            <w:pPr>
              <w:spacing w:line="360" w:lineRule="exact"/>
              <w:jc w:val="left"/>
              <w:rPr>
                <w:rFonts w:ascii="宋体" w:hAnsi="宋体" w:cs="宋体"/>
                <w:sz w:val="24"/>
              </w:rPr>
            </w:pPr>
            <w:r>
              <w:rPr>
                <w:rFonts w:hint="eastAsia" w:ascii="宋体" w:hAnsi="宋体" w:cs="宋体"/>
                <w:sz w:val="24"/>
              </w:rPr>
              <w:t>联系电话：0519-85510566</w:t>
            </w:r>
          </w:p>
        </w:tc>
      </w:tr>
      <w:tr w14:paraId="50BF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5BA496A">
            <w:pPr>
              <w:pStyle w:val="27"/>
              <w:adjustRightInd w:val="0"/>
              <w:snapToGrid w:val="0"/>
              <w:spacing w:line="360" w:lineRule="exact"/>
              <w:jc w:val="center"/>
              <w:rPr>
                <w:rFonts w:hint="default"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474D173C">
            <w:pPr>
              <w:spacing w:line="360" w:lineRule="exact"/>
              <w:jc w:val="center"/>
              <w:rPr>
                <w:rFonts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58CD3434">
            <w:pPr>
              <w:spacing w:line="360" w:lineRule="exact"/>
              <w:jc w:val="left"/>
              <w:rPr>
                <w:rFonts w:ascii="宋体" w:hAnsi="宋体" w:cs="宋体"/>
                <w:sz w:val="24"/>
              </w:rPr>
            </w:pPr>
            <w:r>
              <w:rPr>
                <w:rFonts w:hint="eastAsia" w:ascii="宋体" w:hAnsi="宋体" w:cs="宋体"/>
                <w:sz w:val="24"/>
              </w:rPr>
              <w:t>收费对象：中标人</w:t>
            </w:r>
          </w:p>
          <w:p w14:paraId="273E41E3">
            <w:pPr>
              <w:spacing w:line="360" w:lineRule="exact"/>
              <w:jc w:val="left"/>
              <w:rPr>
                <w:rFonts w:ascii="宋体" w:hAnsi="宋体" w:cs="宋体"/>
                <w:sz w:val="24"/>
              </w:rPr>
            </w:pPr>
            <w:r>
              <w:rPr>
                <w:rFonts w:hint="eastAsia" w:ascii="宋体" w:hAnsi="宋体" w:cs="宋体"/>
                <w:sz w:val="24"/>
              </w:rPr>
              <w:t>（1）服务费按照下列标准收取并由中标人承担，中标人应在领取中标通知书时将代理服务费付至采购代理机构收取投标保证金的账户。</w:t>
            </w:r>
          </w:p>
          <w:p w14:paraId="74FE383C">
            <w:pPr>
              <w:spacing w:line="360" w:lineRule="exact"/>
              <w:jc w:val="left"/>
              <w:rPr>
                <w:rFonts w:ascii="宋体" w:hAnsi="宋体" w:cs="宋体"/>
                <w:sz w:val="24"/>
              </w:rPr>
            </w:pPr>
            <w:r>
              <w:rPr>
                <w:rFonts w:hint="eastAsia" w:ascii="宋体" w:hAnsi="宋体" w:cs="宋体"/>
                <w:sz w:val="24"/>
              </w:rPr>
              <w:t>（2）代理服务收费标准</w:t>
            </w:r>
          </w:p>
          <w:tbl>
            <w:tblPr>
              <w:tblStyle w:val="46"/>
              <w:tblW w:w="0" w:type="auto"/>
              <w:tblInd w:w="1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7"/>
              <w:gridCol w:w="1692"/>
            </w:tblGrid>
            <w:tr w14:paraId="1B9C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2467" w:type="dxa"/>
                </w:tcPr>
                <w:p w14:paraId="776DA96D">
                  <w:pPr>
                    <w:spacing w:line="360" w:lineRule="exact"/>
                    <w:ind w:firstLine="480" w:firstLineChars="200"/>
                    <w:jc w:val="left"/>
                    <w:rPr>
                      <w:rFonts w:ascii="宋体" w:hAnsi="宋体" w:cs="宋体"/>
                      <w:sz w:val="24"/>
                    </w:rPr>
                  </w:pPr>
                  <w:r>
                    <w:rPr>
                      <w:rFonts w:hint="eastAsia" w:ascii="宋体" w:hAnsi="宋体" w:cs="宋体"/>
                      <w:sz w:val="24"/>
                    </w:rPr>
                    <mc:AlternateContent>
                      <mc:Choice Requires="wps">
                        <w:drawing>
                          <wp:anchor distT="0" distB="0" distL="114300" distR="114300" simplePos="0" relativeHeight="251660288" behindDoc="0" locked="0" layoutInCell="1" allowOverlap="1">
                            <wp:simplePos x="0" y="0"/>
                            <wp:positionH relativeFrom="column">
                              <wp:posOffset>-20320</wp:posOffset>
                            </wp:positionH>
                            <wp:positionV relativeFrom="paragraph">
                              <wp:posOffset>81280</wp:posOffset>
                            </wp:positionV>
                            <wp:extent cx="1489075" cy="1264920"/>
                            <wp:effectExtent l="3175" t="3810" r="12700" b="7620"/>
                            <wp:wrapNone/>
                            <wp:docPr id="4" name="Line 47"/>
                            <wp:cNvGraphicFramePr/>
                            <a:graphic xmlns:a="http://schemas.openxmlformats.org/drawingml/2006/main">
                              <a:graphicData uri="http://schemas.microsoft.com/office/word/2010/wordprocessingShape">
                                <wps:wsp>
                                  <wps:cNvCnPr>
                                    <a:cxnSpLocks noChangeShapeType="1"/>
                                  </wps:cNvCnPr>
                                  <wps:spPr bwMode="auto">
                                    <a:xfrm flipH="1" flipV="1">
                                      <a:off x="0" y="0"/>
                                      <a:ext cx="1365885" cy="1709420"/>
                                    </a:xfrm>
                                    <a:prstGeom prst="line">
                                      <a:avLst/>
                                    </a:prstGeom>
                                    <a:noFill/>
                                    <a:ln w="9525">
                                      <a:solidFill>
                                        <a:srgbClr val="000000"/>
                                      </a:solidFill>
                                      <a:round/>
                                    </a:ln>
                                    <a:effectLst/>
                                  </wps:spPr>
                                  <wps:bodyPr/>
                                </wps:wsp>
                              </a:graphicData>
                            </a:graphic>
                          </wp:anchor>
                        </w:drawing>
                      </mc:Choice>
                      <mc:Fallback>
                        <w:pict>
                          <v:line id="Line 47" o:spid="_x0000_s1026" o:spt="20" style="position:absolute;left:0pt;flip:x y;margin-left:-1.6pt;margin-top:6.4pt;height:99.6pt;width:117.25pt;z-index:251660288;mso-width-relative:page;mso-height-relative:page;" filled="f" stroked="t" coordsize="21600,21600" o:gfxdata="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4oY150gAAAAkBAAAPAAAA&#10;AAAAAAEAIAAAACIAAABkcnMvZG93bnJldi54bWxQSwECFAAUAAAACACHTuJAHYVjDOIBAADIAwAA&#10;DgAAAAAAAAABACAAAAAhAQAAZHJzL2Uyb0RvYy54bWxQSwUGAAAAAAYABgBZAQAAdQUAAAAA&#10;">
                            <v:fill on="f" focussize="0,0"/>
                            <v:stroke color="#000000" joinstyle="round"/>
                            <v:imagedata o:title=""/>
                            <o:lock v:ext="edit" aspectratio="f"/>
                          </v:line>
                        </w:pict>
                      </mc:Fallback>
                    </mc:AlternateContent>
                  </w:r>
                  <w:r>
                    <w:rPr>
                      <w:rFonts w:hint="eastAsia" w:ascii="宋体" w:hAnsi="宋体" w:cs="宋体"/>
                      <w:sz w:val="24"/>
                    </w:rPr>
                    <mc:AlternateContent>
                      <mc:Choice Requires="wps">
                        <w:drawing>
                          <wp:anchor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Line 4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Line 45" o:spid="_x0000_s1026" o:spt="20" style="position:absolute;left:0pt;margin-left:-8.9pt;margin-top:-0.4pt;height:0pt;width:0.05pt;z-index:251659264;mso-width-relative:page;mso-height-relative:page;" filled="f" stroked="t" coordsize="21600,21600" o:gfxdata="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bTGvjSAAAABwEAAA8AAAAAAAAAAQAgAAAAIgAAAGRycy9kb3du&#10;cmV2LnhtbFBLAQIUABQAAAAIAIdO4kB+dWaVzAEAAKoDAAAOAAAAAAAAAAEAIAAAACEBAABkcnMv&#10;ZTJvRG9jLnhtbFBLBQYAAAAABgAGAFkBAABfBQAAAAA=&#10;">
                            <v:fill on="f" focussize="0,0"/>
                            <v:stroke color="#000000" joinstyle="round"/>
                            <v:imagedata o:title=""/>
                            <o:lock v:ext="edit" aspectratio="f"/>
                          </v:line>
                        </w:pict>
                      </mc:Fallback>
                    </mc:AlternateContent>
                  </w:r>
                  <w:r>
                    <w:rPr>
                      <w:rFonts w:hint="eastAsia" w:ascii="宋体" w:hAnsi="宋体" w:cs="宋体"/>
                      <w:sz w:val="24"/>
                    </w:rPr>
                    <w:t>项目类型</w:t>
                  </w:r>
                </w:p>
                <w:p w14:paraId="5C0E685E">
                  <w:pPr>
                    <w:spacing w:line="360" w:lineRule="exact"/>
                    <w:ind w:firstLine="482"/>
                    <w:jc w:val="left"/>
                    <w:rPr>
                      <w:rFonts w:ascii="宋体" w:hAnsi="宋体" w:cs="宋体"/>
                      <w:sz w:val="24"/>
                    </w:rPr>
                  </w:pPr>
                </w:p>
                <w:p w14:paraId="5E3C1374">
                  <w:pPr>
                    <w:spacing w:line="360" w:lineRule="exact"/>
                    <w:ind w:firstLine="240" w:firstLineChars="100"/>
                    <w:jc w:val="left"/>
                    <w:rPr>
                      <w:rFonts w:ascii="宋体" w:hAnsi="宋体" w:cs="宋体"/>
                      <w:sz w:val="24"/>
                    </w:rPr>
                  </w:pPr>
                  <w:r>
                    <w:rPr>
                      <w:rFonts w:hint="eastAsia" w:ascii="宋体" w:hAnsi="宋体" w:cs="宋体"/>
                      <w:sz w:val="24"/>
                    </w:rPr>
                    <mc:AlternateContent>
                      <mc:Choice Requires="wps">
                        <w:drawing>
                          <wp:anchor distT="0" distB="0" distL="114300" distR="114300" simplePos="0" relativeHeight="251661312" behindDoc="0" locked="0" layoutInCell="1" allowOverlap="1">
                            <wp:simplePos x="0" y="0"/>
                            <wp:positionH relativeFrom="column">
                              <wp:posOffset>-59055</wp:posOffset>
                            </wp:positionH>
                            <wp:positionV relativeFrom="paragraph">
                              <wp:posOffset>134620</wp:posOffset>
                            </wp:positionV>
                            <wp:extent cx="1487805" cy="749300"/>
                            <wp:effectExtent l="1905" t="4445" r="15240" b="8255"/>
                            <wp:wrapNone/>
                            <wp:docPr id="1" name="Line 47"/>
                            <wp:cNvGraphicFramePr/>
                            <a:graphic xmlns:a="http://schemas.openxmlformats.org/drawingml/2006/main">
                              <a:graphicData uri="http://schemas.microsoft.com/office/word/2010/wordprocessingShape">
                                <wps:wsp>
                                  <wps:cNvCnPr>
                                    <a:cxnSpLocks noChangeShapeType="1"/>
                                  </wps:cNvCnPr>
                                  <wps:spPr bwMode="auto">
                                    <a:xfrm flipH="1" flipV="1">
                                      <a:off x="0" y="0"/>
                                      <a:ext cx="1365885" cy="1709420"/>
                                    </a:xfrm>
                                    <a:prstGeom prst="line">
                                      <a:avLst/>
                                    </a:prstGeom>
                                    <a:noFill/>
                                    <a:ln w="9525">
                                      <a:solidFill>
                                        <a:srgbClr val="000000"/>
                                      </a:solidFill>
                                      <a:round/>
                                    </a:ln>
                                    <a:effectLst/>
                                  </wps:spPr>
                                  <wps:bodyPr/>
                                </wps:wsp>
                              </a:graphicData>
                            </a:graphic>
                          </wp:anchor>
                        </w:drawing>
                      </mc:Choice>
                      <mc:Fallback>
                        <w:pict>
                          <v:line id="Line 47" o:spid="_x0000_s1026" o:spt="20" style="position:absolute;left:0pt;flip:x y;margin-left:-4.65pt;margin-top:10.6pt;height:59pt;width:117.15pt;z-index:251661312;mso-width-relative:page;mso-height-relative:page;" filled="f" stroked="t" coordsize="21600,21600" o:gfxdata="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9AyAfUAAAACQEAAA8A&#10;AAAAAAAAAQAgAAAAIgAAAGRycy9kb3ducmV2LnhtbFBLAQIUABQAAAAIAIdO4kBS73yv4gEAAMgD&#10;AAAOAAAAAAAAAAEAIAAAACMBAABkcnMvZTJvRG9jLnhtbFBLBQYAAAAABgAGAFkBAAB3BQAAAAA=&#10;">
                            <v:fill on="f" focussize="0,0"/>
                            <v:stroke color="#000000" joinstyle="round"/>
                            <v:imagedata o:title=""/>
                            <o:lock v:ext="edit" aspectratio="f"/>
                          </v:line>
                        </w:pict>
                      </mc:Fallback>
                    </mc:AlternateContent>
                  </w:r>
                  <w:r>
                    <w:rPr>
                      <w:rFonts w:hint="eastAsia" w:ascii="宋体" w:hAnsi="宋体" w:cs="宋体"/>
                      <w:sz w:val="24"/>
                    </w:rPr>
                    <w:t>费率</w:t>
                  </w:r>
                </w:p>
                <w:p w14:paraId="5F819250">
                  <w:pPr>
                    <w:spacing w:line="360" w:lineRule="exact"/>
                    <w:ind w:firstLine="482"/>
                    <w:jc w:val="left"/>
                    <w:rPr>
                      <w:rFonts w:ascii="宋体" w:hAnsi="宋体" w:cs="宋体"/>
                      <w:sz w:val="24"/>
                    </w:rPr>
                  </w:pPr>
                </w:p>
                <w:p w14:paraId="79A6FE59">
                  <w:pPr>
                    <w:spacing w:line="360" w:lineRule="exact"/>
                    <w:ind w:firstLine="482"/>
                    <w:jc w:val="left"/>
                    <w:rPr>
                      <w:rFonts w:ascii="宋体" w:hAnsi="宋体" w:cs="宋体"/>
                      <w:sz w:val="24"/>
                    </w:rPr>
                  </w:pPr>
                </w:p>
                <w:p w14:paraId="5120BE24">
                  <w:pPr>
                    <w:spacing w:line="360" w:lineRule="exact"/>
                    <w:jc w:val="left"/>
                    <w:rPr>
                      <w:rFonts w:ascii="宋体" w:hAnsi="宋体" w:cs="宋体"/>
                      <w:sz w:val="24"/>
                    </w:rPr>
                  </w:pPr>
                  <w:r>
                    <w:rPr>
                      <w:rFonts w:hint="eastAsia" w:ascii="宋体" w:hAnsi="宋体" w:cs="宋体"/>
                      <w:sz w:val="24"/>
                      <w:lang w:val="en-US" w:eastAsia="zh-CN"/>
                    </w:rPr>
                    <w:t>中标</w:t>
                  </w:r>
                  <w:r>
                    <w:rPr>
                      <w:rFonts w:hint="eastAsia" w:ascii="宋体" w:hAnsi="宋体" w:cs="宋体"/>
                      <w:sz w:val="24"/>
                    </w:rPr>
                    <w:t>金额（万元）</w:t>
                  </w:r>
                </w:p>
              </w:tc>
              <w:tc>
                <w:tcPr>
                  <w:tcW w:w="1692" w:type="dxa"/>
                  <w:vAlign w:val="center"/>
                </w:tcPr>
                <w:p w14:paraId="260EE095">
                  <w:pPr>
                    <w:spacing w:line="360" w:lineRule="exact"/>
                    <w:ind w:firstLine="482"/>
                    <w:jc w:val="left"/>
                    <w:rPr>
                      <w:rFonts w:ascii="宋体" w:hAnsi="宋体" w:cs="宋体"/>
                      <w:sz w:val="24"/>
                    </w:rPr>
                  </w:pPr>
                  <w:r>
                    <w:rPr>
                      <w:rFonts w:hint="eastAsia" w:ascii="宋体" w:hAnsi="宋体" w:cs="宋体"/>
                      <w:sz w:val="24"/>
                    </w:rPr>
                    <w:t>货物类</w:t>
                  </w:r>
                </w:p>
              </w:tc>
            </w:tr>
            <w:tr w14:paraId="57E6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2467" w:type="dxa"/>
                </w:tcPr>
                <w:p w14:paraId="076DCB9C">
                  <w:pPr>
                    <w:spacing w:line="360" w:lineRule="exact"/>
                    <w:jc w:val="left"/>
                    <w:rPr>
                      <w:rFonts w:ascii="宋体" w:hAnsi="宋体" w:cs="宋体"/>
                      <w:sz w:val="24"/>
                    </w:rPr>
                  </w:pPr>
                  <w:r>
                    <w:rPr>
                      <w:rFonts w:hint="eastAsia" w:ascii="宋体" w:hAnsi="宋体" w:cs="宋体"/>
                      <w:sz w:val="24"/>
                    </w:rPr>
                    <w:t>100（含，下同）以下</w:t>
                  </w:r>
                </w:p>
              </w:tc>
              <w:tc>
                <w:tcPr>
                  <w:tcW w:w="1692" w:type="dxa"/>
                </w:tcPr>
                <w:p w14:paraId="0D5CC262">
                  <w:pPr>
                    <w:spacing w:line="360" w:lineRule="exact"/>
                    <w:ind w:firstLine="482"/>
                    <w:jc w:val="left"/>
                    <w:rPr>
                      <w:rFonts w:ascii="宋体" w:hAnsi="宋体" w:cs="宋体"/>
                      <w:sz w:val="24"/>
                    </w:rPr>
                  </w:pPr>
                  <w:r>
                    <w:rPr>
                      <w:rFonts w:hint="eastAsia" w:ascii="宋体" w:hAnsi="宋体" w:cs="宋体"/>
                      <w:sz w:val="24"/>
                    </w:rPr>
                    <w:t>1.5%</w:t>
                  </w:r>
                </w:p>
              </w:tc>
            </w:tr>
            <w:tr w14:paraId="5F0C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2467" w:type="dxa"/>
                </w:tcPr>
                <w:p w14:paraId="29A85E7E">
                  <w:pPr>
                    <w:spacing w:line="360" w:lineRule="exact"/>
                    <w:ind w:firstLine="482"/>
                    <w:jc w:val="left"/>
                    <w:rPr>
                      <w:rFonts w:ascii="宋体" w:hAnsi="宋体" w:cs="宋体"/>
                      <w:sz w:val="24"/>
                    </w:rPr>
                  </w:pPr>
                  <w:r>
                    <w:rPr>
                      <w:rFonts w:hint="eastAsia" w:ascii="宋体" w:hAnsi="宋体" w:cs="宋体"/>
                      <w:sz w:val="24"/>
                    </w:rPr>
                    <w:t>100-500</w:t>
                  </w:r>
                </w:p>
              </w:tc>
              <w:tc>
                <w:tcPr>
                  <w:tcW w:w="1692" w:type="dxa"/>
                </w:tcPr>
                <w:p w14:paraId="73A29BF8">
                  <w:pPr>
                    <w:spacing w:line="360" w:lineRule="exact"/>
                    <w:ind w:firstLine="482"/>
                    <w:jc w:val="left"/>
                    <w:rPr>
                      <w:rFonts w:ascii="宋体" w:hAnsi="宋体" w:cs="宋体"/>
                      <w:sz w:val="24"/>
                    </w:rPr>
                  </w:pPr>
                  <w:r>
                    <w:rPr>
                      <w:rFonts w:hint="eastAsia" w:ascii="宋体" w:hAnsi="宋体" w:cs="宋体"/>
                      <w:sz w:val="24"/>
                    </w:rPr>
                    <w:t>1.1%</w:t>
                  </w:r>
                </w:p>
              </w:tc>
            </w:tr>
            <w:tr w14:paraId="2F6E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2467" w:type="dxa"/>
                  <w:vAlign w:val="center"/>
                </w:tcPr>
                <w:p w14:paraId="3D7A72F7">
                  <w:pPr>
                    <w:spacing w:line="360" w:lineRule="exact"/>
                    <w:ind w:firstLine="482"/>
                    <w:jc w:val="left"/>
                    <w:rPr>
                      <w:rFonts w:ascii="宋体" w:hAnsi="宋体" w:cs="宋体"/>
                      <w:sz w:val="24"/>
                    </w:rPr>
                  </w:pPr>
                  <w:r>
                    <w:rPr>
                      <w:rFonts w:hint="eastAsia" w:ascii="宋体" w:hAnsi="宋体" w:cs="宋体"/>
                      <w:sz w:val="24"/>
                    </w:rPr>
                    <w:t>500—1000</w:t>
                  </w:r>
                </w:p>
              </w:tc>
              <w:tc>
                <w:tcPr>
                  <w:tcW w:w="1692" w:type="dxa"/>
                  <w:vAlign w:val="center"/>
                </w:tcPr>
                <w:p w14:paraId="15CA078F">
                  <w:pPr>
                    <w:spacing w:line="360" w:lineRule="exact"/>
                    <w:ind w:firstLine="482"/>
                    <w:jc w:val="left"/>
                    <w:rPr>
                      <w:rFonts w:ascii="宋体" w:hAnsi="宋体" w:cs="宋体"/>
                      <w:sz w:val="24"/>
                    </w:rPr>
                  </w:pPr>
                  <w:r>
                    <w:rPr>
                      <w:rFonts w:hint="eastAsia" w:ascii="宋体" w:hAnsi="宋体" w:cs="宋体"/>
                      <w:sz w:val="24"/>
                    </w:rPr>
                    <w:t>0.8%</w:t>
                  </w:r>
                </w:p>
              </w:tc>
            </w:tr>
            <w:tr w14:paraId="4FEF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2467" w:type="dxa"/>
                  <w:vAlign w:val="center"/>
                </w:tcPr>
                <w:p w14:paraId="7DED9E4C">
                  <w:pPr>
                    <w:spacing w:line="360" w:lineRule="exact"/>
                    <w:ind w:firstLine="482"/>
                    <w:jc w:val="left"/>
                    <w:rPr>
                      <w:rFonts w:ascii="宋体" w:hAnsi="宋体" w:cs="宋体"/>
                      <w:sz w:val="24"/>
                    </w:rPr>
                  </w:pPr>
                  <w:r>
                    <w:rPr>
                      <w:rFonts w:hint="eastAsia" w:ascii="宋体" w:hAnsi="宋体" w:cs="宋体"/>
                      <w:sz w:val="24"/>
                    </w:rPr>
                    <w:t>1000-5000</w:t>
                  </w:r>
                </w:p>
              </w:tc>
              <w:tc>
                <w:tcPr>
                  <w:tcW w:w="1692" w:type="dxa"/>
                  <w:vAlign w:val="center"/>
                </w:tcPr>
                <w:p w14:paraId="0504777A">
                  <w:pPr>
                    <w:spacing w:line="360" w:lineRule="exact"/>
                    <w:ind w:firstLine="482"/>
                    <w:jc w:val="left"/>
                    <w:rPr>
                      <w:rFonts w:ascii="宋体" w:hAnsi="宋体" w:cs="宋体"/>
                      <w:sz w:val="24"/>
                    </w:rPr>
                  </w:pPr>
                  <w:r>
                    <w:rPr>
                      <w:rFonts w:hint="eastAsia" w:ascii="宋体" w:hAnsi="宋体" w:cs="宋体"/>
                      <w:sz w:val="24"/>
                    </w:rPr>
                    <w:t>0.5%</w:t>
                  </w:r>
                </w:p>
              </w:tc>
            </w:tr>
            <w:tr w14:paraId="325A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467" w:type="dxa"/>
                </w:tcPr>
                <w:p w14:paraId="531B43A6">
                  <w:pPr>
                    <w:spacing w:line="360" w:lineRule="exact"/>
                    <w:ind w:firstLine="482"/>
                    <w:jc w:val="left"/>
                    <w:rPr>
                      <w:rFonts w:ascii="宋体" w:hAnsi="宋体" w:cs="宋体"/>
                      <w:sz w:val="24"/>
                    </w:rPr>
                  </w:pPr>
                  <w:r>
                    <w:rPr>
                      <w:rFonts w:hint="eastAsia" w:ascii="宋体" w:hAnsi="宋体" w:cs="宋体"/>
                      <w:sz w:val="24"/>
                    </w:rPr>
                    <w:t>……</w:t>
                  </w:r>
                </w:p>
              </w:tc>
              <w:tc>
                <w:tcPr>
                  <w:tcW w:w="1692" w:type="dxa"/>
                </w:tcPr>
                <w:p w14:paraId="01643856">
                  <w:pPr>
                    <w:spacing w:line="360" w:lineRule="exact"/>
                    <w:ind w:firstLine="482"/>
                    <w:jc w:val="left"/>
                    <w:rPr>
                      <w:rFonts w:ascii="宋体" w:hAnsi="宋体" w:cs="宋体"/>
                      <w:sz w:val="24"/>
                    </w:rPr>
                  </w:pPr>
                  <w:r>
                    <w:rPr>
                      <w:rFonts w:hint="eastAsia" w:ascii="宋体" w:hAnsi="宋体" w:cs="宋体"/>
                      <w:sz w:val="24"/>
                    </w:rPr>
                    <w:t>……</w:t>
                  </w:r>
                </w:p>
              </w:tc>
            </w:tr>
          </w:tbl>
          <w:p w14:paraId="1A3C1DE7">
            <w:pPr>
              <w:spacing w:line="360" w:lineRule="exact"/>
              <w:jc w:val="left"/>
              <w:rPr>
                <w:rFonts w:ascii="宋体" w:hAnsi="宋体" w:cs="宋体"/>
                <w:sz w:val="24"/>
              </w:rPr>
            </w:pPr>
            <w:r>
              <w:rPr>
                <w:rFonts w:hint="eastAsia" w:ascii="宋体" w:hAnsi="宋体" w:cs="宋体"/>
                <w:sz w:val="24"/>
              </w:rPr>
              <w:t>（3）代理服务收费按差额定率累进法计算</w:t>
            </w:r>
            <w:r>
              <w:rPr>
                <w:rFonts w:hint="eastAsia" w:ascii="宋体" w:hAnsi="宋体" w:cs="宋体"/>
                <w:sz w:val="24"/>
                <w:lang w:val="en-US" w:eastAsia="zh-CN"/>
              </w:rPr>
              <w:t>*80%</w:t>
            </w:r>
            <w:r>
              <w:rPr>
                <w:rFonts w:hint="eastAsia" w:ascii="宋体" w:hAnsi="宋体" w:cs="宋体"/>
                <w:sz w:val="24"/>
              </w:rPr>
              <w:t xml:space="preserve">。  </w:t>
            </w:r>
          </w:p>
          <w:p w14:paraId="4467EF5E">
            <w:pPr>
              <w:spacing w:line="360" w:lineRule="exact"/>
              <w:jc w:val="left"/>
              <w:rPr>
                <w:rFonts w:ascii="宋体" w:hAnsi="宋体" w:cs="宋体"/>
                <w:sz w:val="24"/>
              </w:rPr>
            </w:pPr>
            <w:r>
              <w:rPr>
                <w:rFonts w:hint="eastAsia" w:ascii="宋体" w:hAnsi="宋体" w:cs="宋体"/>
                <w:sz w:val="24"/>
              </w:rPr>
              <w:t>（4）服务收费按上述计算方法不足人民币3000元的，按人民币3000元收取。</w:t>
            </w:r>
          </w:p>
          <w:p w14:paraId="514BCBE6">
            <w:pPr>
              <w:spacing w:line="360" w:lineRule="exact"/>
              <w:jc w:val="left"/>
              <w:rPr>
                <w:rFonts w:ascii="宋体" w:hAnsi="宋体" w:cs="宋体"/>
                <w:sz w:val="24"/>
              </w:rPr>
            </w:pPr>
            <w:r>
              <w:rPr>
                <w:rFonts w:hint="eastAsia" w:ascii="宋体" w:hAnsi="宋体" w:cs="宋体"/>
                <w:sz w:val="24"/>
              </w:rPr>
              <w:t>代理服务费缴纳账户信息：</w:t>
            </w:r>
          </w:p>
          <w:p w14:paraId="1D8DEFC0">
            <w:pPr>
              <w:spacing w:line="360" w:lineRule="exact"/>
              <w:jc w:val="left"/>
              <w:rPr>
                <w:rFonts w:ascii="宋体" w:hAnsi="宋体" w:cs="宋体"/>
                <w:sz w:val="24"/>
              </w:rPr>
            </w:pPr>
            <w:r>
              <w:rPr>
                <w:rFonts w:hint="eastAsia" w:ascii="宋体" w:hAnsi="宋体" w:cs="宋体"/>
                <w:sz w:val="24"/>
              </w:rPr>
              <w:t>收款单位：常州正衡招投标有限公司</w:t>
            </w:r>
          </w:p>
          <w:p w14:paraId="5002B588">
            <w:pPr>
              <w:spacing w:line="360" w:lineRule="exact"/>
              <w:jc w:val="left"/>
              <w:rPr>
                <w:rFonts w:ascii="宋体" w:hAnsi="宋体" w:cs="宋体"/>
                <w:sz w:val="24"/>
              </w:rPr>
            </w:pPr>
            <w:r>
              <w:rPr>
                <w:rFonts w:hint="eastAsia" w:ascii="宋体" w:hAnsi="宋体" w:cs="宋体"/>
                <w:sz w:val="24"/>
              </w:rPr>
              <w:t>银行账号：519902981310901</w:t>
            </w:r>
          </w:p>
          <w:p w14:paraId="3EB41428">
            <w:pPr>
              <w:spacing w:line="360" w:lineRule="exact"/>
              <w:jc w:val="left"/>
            </w:pPr>
            <w:r>
              <w:rPr>
                <w:rFonts w:hint="eastAsia" w:ascii="宋体" w:hAnsi="宋体" w:cs="宋体"/>
                <w:sz w:val="24"/>
              </w:rPr>
              <w:t>开户银行：招商银行常州北大街支行</w:t>
            </w:r>
          </w:p>
          <w:p w14:paraId="1E34E277">
            <w:pPr>
              <w:spacing w:line="360" w:lineRule="exact"/>
              <w:jc w:val="left"/>
            </w:pPr>
            <w:r>
              <w:rPr>
                <w:rFonts w:hint="eastAsia" w:ascii="宋体" w:hAnsi="宋体" w:cs="宋体"/>
                <w:sz w:val="24"/>
              </w:rPr>
              <w:t>（5）</w:t>
            </w:r>
            <w:r>
              <w:rPr>
                <w:rFonts w:hint="eastAsia" w:ascii="宋体" w:hAnsi="宋体" w:cs="宋体"/>
                <w:sz w:val="24"/>
                <w:lang w:val="zh-CN"/>
              </w:rPr>
              <w:t>中标人如果未按规定交纳代理服务费，招标代理机构将保留诉讼的权利。</w:t>
            </w:r>
          </w:p>
        </w:tc>
      </w:tr>
    </w:tbl>
    <w:p w14:paraId="3838A1F1">
      <w:pPr>
        <w:tabs>
          <w:tab w:val="left" w:pos="5580"/>
        </w:tabs>
        <w:adjustRightInd w:val="0"/>
        <w:spacing w:line="360" w:lineRule="auto"/>
        <w:ind w:firstLine="482"/>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587" w:header="851" w:footer="851" w:gutter="0"/>
          <w:pgBorders>
            <w:top w:val="none" w:sz="0" w:space="0"/>
            <w:left w:val="none" w:sz="0" w:space="0"/>
            <w:bottom w:val="none" w:sz="0" w:space="0"/>
            <w:right w:val="none" w:sz="0" w:space="0"/>
          </w:pgBorders>
          <w:pgNumType w:start="0"/>
          <w:cols w:space="720" w:num="1"/>
          <w:titlePg/>
          <w:docGrid w:linePitch="462" w:charSpace="0"/>
        </w:sectPr>
      </w:pPr>
    </w:p>
    <w:p w14:paraId="2C4C6136">
      <w:pPr>
        <w:spacing w:before="240" w:beforeLines="100" w:after="240" w:afterLines="100"/>
        <w:ind w:firstLine="562"/>
        <w:jc w:val="center"/>
        <w:rPr>
          <w:b/>
          <w:sz w:val="28"/>
          <w:szCs w:val="28"/>
        </w:rPr>
      </w:pPr>
      <w:bookmarkStart w:id="52" w:name="_Toc127151517"/>
      <w:bookmarkStart w:id="53" w:name="_Toc353873932"/>
      <w:bookmarkStart w:id="54" w:name="_Toc305158859"/>
      <w:bookmarkStart w:id="55" w:name="_Toc150774722"/>
      <w:bookmarkStart w:id="56" w:name="_Toc265228355"/>
      <w:bookmarkStart w:id="57" w:name="_Toc226337213"/>
      <w:bookmarkStart w:id="58" w:name="_Toc264969207"/>
      <w:bookmarkStart w:id="59" w:name="_Toc226965790"/>
      <w:bookmarkStart w:id="60" w:name="_Toc353873662"/>
      <w:bookmarkStart w:id="61" w:name="_Toc305158785"/>
      <w:bookmarkStart w:id="62" w:name="_Toc195842882"/>
      <w:bookmarkStart w:id="63" w:name="_Toc142311019"/>
      <w:bookmarkStart w:id="64" w:name="_Toc353825542"/>
      <w:bookmarkStart w:id="65" w:name="_Toc150480755"/>
      <w:r>
        <w:rPr>
          <w:b/>
          <w:sz w:val="28"/>
          <w:szCs w:val="28"/>
        </w:rPr>
        <w:t>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721C27D1">
      <w:pPr>
        <w:pStyle w:val="6"/>
        <w:tabs>
          <w:tab w:val="center" w:pos="4592"/>
          <w:tab w:val="left" w:pos="7860"/>
        </w:tabs>
        <w:spacing w:before="0" w:line="360" w:lineRule="auto"/>
        <w:ind w:firstLine="560"/>
        <w:jc w:val="left"/>
        <w:rPr>
          <w:rFonts w:ascii="Times New Roman" w:hAnsi="Times New Roman" w:eastAsia="宋体"/>
          <w:sz w:val="28"/>
        </w:rPr>
      </w:pPr>
      <w:bookmarkStart w:id="66" w:name="_Toc520356143"/>
      <w:bookmarkStart w:id="67" w:name="_Toc127151518"/>
      <w:r>
        <w:rPr>
          <w:rFonts w:ascii="Times New Roman" w:hAnsi="Times New Roman" w:eastAsia="宋体"/>
          <w:sz w:val="28"/>
        </w:rPr>
        <w:tab/>
      </w:r>
      <w:bookmarkStart w:id="68" w:name="_Toc150774618"/>
      <w:bookmarkStart w:id="69" w:name="_Toc150774723"/>
      <w:bookmarkStart w:id="70" w:name="_Toc150480756"/>
      <w:bookmarkStart w:id="71" w:name="_Toc151190145"/>
      <w:bookmarkStart w:id="72" w:name="_Toc264969208"/>
      <w:bookmarkStart w:id="73" w:name="_Toc305158860"/>
      <w:bookmarkStart w:id="74" w:name="_Toc195842883"/>
      <w:bookmarkStart w:id="75" w:name="_Toc226965791"/>
      <w:bookmarkStart w:id="76" w:name="_Toc226965708"/>
      <w:bookmarkStart w:id="77" w:name="_Toc151193616"/>
      <w:bookmarkStart w:id="78" w:name="_Toc150509269"/>
      <w:bookmarkStart w:id="79" w:name="_Toc226337214"/>
      <w:bookmarkStart w:id="80" w:name="_Toc142311020"/>
      <w:bookmarkStart w:id="81" w:name="_Toc226309762"/>
      <w:bookmarkStart w:id="82" w:name="_Toc265228356"/>
      <w:bookmarkStart w:id="83" w:name="_Toc151193906"/>
      <w:bookmarkStart w:id="84" w:name="_Toc151193688"/>
      <w:bookmarkStart w:id="85" w:name="_Toc305158786"/>
      <w:bookmarkStart w:id="86" w:name="_Toc151193832"/>
      <w:bookmarkStart w:id="87" w:name="_Toc151193760"/>
      <w:r>
        <w:rPr>
          <w:rFonts w:ascii="Times New Roman" w:hAnsi="Times New Roman" w:eastAsia="宋体"/>
          <w:sz w:val="28"/>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Fonts w:ascii="Times New Roman" w:hAnsi="Times New Roman" w:eastAsia="宋体"/>
          <w:sz w:val="28"/>
        </w:rPr>
        <w:tab/>
      </w:r>
    </w:p>
    <w:p w14:paraId="59264C74">
      <w:pPr>
        <w:numPr>
          <w:ilvl w:val="0"/>
          <w:numId w:val="8"/>
        </w:numPr>
        <w:tabs>
          <w:tab w:val="left" w:pos="360"/>
          <w:tab w:val="clear" w:pos="900"/>
        </w:tabs>
        <w:snapToGrid w:val="0"/>
        <w:spacing w:line="360" w:lineRule="auto"/>
        <w:ind w:left="357" w:firstLine="482"/>
        <w:outlineLvl w:val="1"/>
        <w:rPr>
          <w:sz w:val="24"/>
        </w:rPr>
      </w:pPr>
      <w:bookmarkStart w:id="88" w:name="_Toc265228357"/>
      <w:bookmarkStart w:id="89" w:name="_Toc305158861"/>
      <w:bookmarkStart w:id="90" w:name="_Toc305158787"/>
      <w:bookmarkStart w:id="91" w:name="_Toc264969209"/>
      <w:r>
        <w:rPr>
          <w:sz w:val="24"/>
        </w:rPr>
        <w:t>采购人、采购代理机构、投标人</w:t>
      </w:r>
      <w:bookmarkEnd w:id="88"/>
      <w:bookmarkEnd w:id="89"/>
      <w:bookmarkEnd w:id="90"/>
      <w:bookmarkEnd w:id="91"/>
      <w:r>
        <w:rPr>
          <w:rFonts w:hint="eastAsia"/>
          <w:sz w:val="24"/>
        </w:rPr>
        <w:t>、联合体</w:t>
      </w:r>
    </w:p>
    <w:p w14:paraId="70F3E0E4">
      <w:pPr>
        <w:numPr>
          <w:ilvl w:val="1"/>
          <w:numId w:val="8"/>
        </w:numPr>
        <w:tabs>
          <w:tab w:val="left" w:pos="1080"/>
          <w:tab w:val="left" w:pos="2014"/>
          <w:tab w:val="left" w:pos="5521"/>
        </w:tabs>
        <w:snapToGrid w:val="0"/>
        <w:spacing w:line="360" w:lineRule="auto"/>
        <w:ind w:left="1080" w:firstLine="482"/>
        <w:rPr>
          <w:sz w:val="24"/>
        </w:rPr>
      </w:pPr>
      <w:r>
        <w:rPr>
          <w:sz w:val="24"/>
        </w:rPr>
        <w:t>采购人、采购代理机构：指依法进行政府采购的国家机关、事业单位、团体组织，及其委托的采购代理机构。本项目采购人、采购代理机构见第一章《投标邀请》。</w:t>
      </w:r>
    </w:p>
    <w:p w14:paraId="5249A2F4">
      <w:pPr>
        <w:numPr>
          <w:ilvl w:val="1"/>
          <w:numId w:val="8"/>
        </w:numPr>
        <w:tabs>
          <w:tab w:val="left" w:pos="1080"/>
          <w:tab w:val="left" w:pos="2014"/>
          <w:tab w:val="left" w:pos="5521"/>
        </w:tabs>
        <w:snapToGrid w:val="0"/>
        <w:spacing w:line="360" w:lineRule="auto"/>
        <w:ind w:left="1080" w:firstLine="482"/>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00C78938">
      <w:pPr>
        <w:numPr>
          <w:ilvl w:val="1"/>
          <w:numId w:val="8"/>
        </w:numPr>
        <w:tabs>
          <w:tab w:val="left" w:pos="1080"/>
          <w:tab w:val="left" w:pos="2014"/>
          <w:tab w:val="left" w:pos="5521"/>
        </w:tabs>
        <w:snapToGrid w:val="0"/>
        <w:spacing w:line="360" w:lineRule="auto"/>
        <w:ind w:left="1080" w:firstLine="482"/>
        <w:rPr>
          <w:sz w:val="24"/>
        </w:rPr>
      </w:pPr>
      <w:r>
        <w:rPr>
          <w:rFonts w:hint="eastAsia"/>
          <w:sz w:val="24"/>
        </w:rPr>
        <w:t>联合体：指两个以上的自然人、法人或者其他组织组成一个联合体，以一个供应商的身份共同参加政府采购。</w:t>
      </w:r>
    </w:p>
    <w:p w14:paraId="1C8121FE">
      <w:pPr>
        <w:numPr>
          <w:ilvl w:val="0"/>
          <w:numId w:val="8"/>
        </w:numPr>
        <w:tabs>
          <w:tab w:val="left" w:pos="360"/>
          <w:tab w:val="clear" w:pos="900"/>
        </w:tabs>
        <w:snapToGrid w:val="0"/>
        <w:spacing w:line="360" w:lineRule="auto"/>
        <w:ind w:left="357" w:firstLine="482"/>
        <w:outlineLvl w:val="1"/>
        <w:rPr>
          <w:sz w:val="24"/>
        </w:rPr>
      </w:pPr>
      <w:bookmarkStart w:id="92" w:name="_Toc226965793"/>
      <w:bookmarkStart w:id="93" w:name="_Toc127151520"/>
      <w:bookmarkStart w:id="94" w:name="_Toc265228358"/>
      <w:bookmarkStart w:id="95" w:name="_Toc164608789"/>
      <w:bookmarkStart w:id="96" w:name="_Toc164351614"/>
      <w:bookmarkStart w:id="97" w:name="_Toc264969210"/>
      <w:bookmarkStart w:id="98" w:name="_Toc150774725"/>
      <w:bookmarkStart w:id="99" w:name="_Toc226965710"/>
      <w:bookmarkStart w:id="100" w:name="_Toc151190147"/>
      <w:bookmarkStart w:id="101" w:name="_Toc150509271"/>
      <w:bookmarkStart w:id="102" w:name="_Toc151193834"/>
      <w:bookmarkStart w:id="103" w:name="_Toc151193762"/>
      <w:bookmarkStart w:id="104" w:name="_Toc195842885"/>
      <w:bookmarkStart w:id="105" w:name="_Toc151193618"/>
      <w:bookmarkStart w:id="106" w:name="_Toc127161434"/>
      <w:bookmarkStart w:id="107" w:name="_Toc164229361"/>
      <w:bookmarkStart w:id="108" w:name="_Toc150480758"/>
      <w:bookmarkStart w:id="109" w:name="_Toc150774620"/>
      <w:bookmarkStart w:id="110" w:name="_Toc164608634"/>
      <w:bookmarkStart w:id="111" w:name="_Toc149720813"/>
      <w:bookmarkStart w:id="112" w:name="_Toc226309764"/>
      <w:bookmarkStart w:id="113" w:name="_Toc142311022"/>
      <w:bookmarkStart w:id="114" w:name="_Toc226337216"/>
      <w:bookmarkStart w:id="115" w:name="_Toc151193690"/>
      <w:bookmarkStart w:id="116" w:name="_Toc127151721"/>
      <w:bookmarkStart w:id="117" w:name="_Toc305158862"/>
      <w:bookmarkStart w:id="118" w:name="_Toc305158788"/>
      <w:bookmarkStart w:id="119" w:name="_Toc151193908"/>
      <w:bookmarkStart w:id="120" w:name="_Toc164229215"/>
      <w:r>
        <w:rPr>
          <w:sz w:val="24"/>
        </w:rPr>
        <w:t>资金来源</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sz w:val="24"/>
        </w:rPr>
        <w:t>、项目属性、科研仪器设备采购、核心产品</w:t>
      </w:r>
    </w:p>
    <w:p w14:paraId="0D5D8A8B">
      <w:pPr>
        <w:numPr>
          <w:ilvl w:val="1"/>
          <w:numId w:val="8"/>
        </w:numPr>
        <w:tabs>
          <w:tab w:val="left" w:pos="1080"/>
          <w:tab w:val="left" w:pos="2014"/>
        </w:tabs>
        <w:snapToGrid w:val="0"/>
        <w:spacing w:line="360" w:lineRule="auto"/>
        <w:ind w:left="1080" w:firstLine="482"/>
        <w:rPr>
          <w:sz w:val="24"/>
        </w:rPr>
      </w:pPr>
      <w:r>
        <w:rPr>
          <w:sz w:val="24"/>
        </w:rPr>
        <w:t>资金来源为财政性资金和/或本项目采购中无法与财政性资金分割的非财政性资金。</w:t>
      </w:r>
    </w:p>
    <w:p w14:paraId="38740B37">
      <w:pPr>
        <w:numPr>
          <w:ilvl w:val="1"/>
          <w:numId w:val="8"/>
        </w:numPr>
        <w:tabs>
          <w:tab w:val="left" w:pos="1080"/>
          <w:tab w:val="left" w:pos="2014"/>
        </w:tabs>
        <w:snapToGrid w:val="0"/>
        <w:spacing w:line="360" w:lineRule="auto"/>
        <w:ind w:left="1080" w:firstLine="482"/>
        <w:rPr>
          <w:sz w:val="24"/>
        </w:rPr>
      </w:pPr>
      <w:r>
        <w:rPr>
          <w:sz w:val="24"/>
        </w:rPr>
        <w:t>项目属性见《投标人须知资料表》。</w:t>
      </w:r>
    </w:p>
    <w:p w14:paraId="24413210">
      <w:pPr>
        <w:numPr>
          <w:ilvl w:val="1"/>
          <w:numId w:val="8"/>
        </w:numPr>
        <w:tabs>
          <w:tab w:val="left" w:pos="1080"/>
          <w:tab w:val="left" w:pos="2014"/>
        </w:tabs>
        <w:snapToGrid w:val="0"/>
        <w:spacing w:line="360" w:lineRule="auto"/>
        <w:ind w:left="1080" w:firstLine="482"/>
        <w:rPr>
          <w:sz w:val="24"/>
        </w:rPr>
      </w:pPr>
      <w:r>
        <w:rPr>
          <w:sz w:val="24"/>
        </w:rPr>
        <w:t>是否属于科研仪器设备采购见《投标人须知资料表》。</w:t>
      </w:r>
    </w:p>
    <w:p w14:paraId="091765F2">
      <w:pPr>
        <w:numPr>
          <w:ilvl w:val="1"/>
          <w:numId w:val="8"/>
        </w:numPr>
        <w:tabs>
          <w:tab w:val="left" w:pos="1080"/>
          <w:tab w:val="left" w:pos="2014"/>
          <w:tab w:val="left" w:pos="5521"/>
        </w:tabs>
        <w:snapToGrid w:val="0"/>
        <w:spacing w:line="360" w:lineRule="auto"/>
        <w:ind w:left="1080" w:firstLine="482"/>
        <w:rPr>
          <w:sz w:val="24"/>
        </w:rPr>
      </w:pPr>
      <w:r>
        <w:rPr>
          <w:sz w:val="24"/>
        </w:rPr>
        <w:t>核心产品见《投标人须知资料表》。</w:t>
      </w:r>
    </w:p>
    <w:p w14:paraId="6C3923E6">
      <w:pPr>
        <w:numPr>
          <w:ilvl w:val="0"/>
          <w:numId w:val="8"/>
        </w:numPr>
        <w:tabs>
          <w:tab w:val="left" w:pos="360"/>
        </w:tabs>
        <w:snapToGrid w:val="0"/>
        <w:spacing w:line="360" w:lineRule="auto"/>
        <w:ind w:left="357" w:firstLine="482"/>
        <w:outlineLvl w:val="1"/>
        <w:rPr>
          <w:sz w:val="24"/>
        </w:rPr>
      </w:pPr>
      <w:r>
        <w:rPr>
          <w:sz w:val="24"/>
        </w:rPr>
        <w:t>现场考察、开标前答疑会</w:t>
      </w:r>
    </w:p>
    <w:p w14:paraId="54C60E77">
      <w:pPr>
        <w:numPr>
          <w:ilvl w:val="1"/>
          <w:numId w:val="8"/>
        </w:numPr>
        <w:tabs>
          <w:tab w:val="left" w:pos="1080"/>
          <w:tab w:val="left" w:pos="2014"/>
        </w:tabs>
        <w:snapToGrid w:val="0"/>
        <w:spacing w:line="360" w:lineRule="auto"/>
        <w:ind w:left="1080" w:firstLine="482"/>
        <w:rPr>
          <w:sz w:val="28"/>
        </w:rPr>
      </w:pPr>
      <w:r>
        <w:rPr>
          <w:sz w:val="24"/>
        </w:rPr>
        <w:t>若《投标人须知资料表》中规定了组织现场考察、召开开标前答疑会，则投标人应按要求在规定的时间和地点参加。</w:t>
      </w:r>
      <w:bookmarkStart w:id="121" w:name="_Toc520356146"/>
      <w:bookmarkStart w:id="122" w:name="_Toc151190149"/>
      <w:bookmarkStart w:id="123" w:name="_Toc150480760"/>
      <w:bookmarkStart w:id="124" w:name="_Toc226337218"/>
      <w:bookmarkStart w:id="125" w:name="_Toc305158864"/>
      <w:bookmarkStart w:id="126" w:name="_Toc150774622"/>
      <w:bookmarkStart w:id="127" w:name="_Toc142311024"/>
      <w:bookmarkStart w:id="128" w:name="_Toc151193620"/>
      <w:bookmarkStart w:id="129" w:name="_Toc151193692"/>
      <w:bookmarkStart w:id="130" w:name="_Toc150509273"/>
      <w:bookmarkStart w:id="131" w:name="_Toc305158790"/>
      <w:bookmarkStart w:id="132" w:name="_Toc195842887"/>
      <w:bookmarkStart w:id="133" w:name="_Toc264969212"/>
      <w:bookmarkStart w:id="134" w:name="_Toc265228360"/>
      <w:bookmarkStart w:id="135" w:name="_Toc127151522"/>
      <w:bookmarkStart w:id="136" w:name="_Toc150774727"/>
      <w:bookmarkStart w:id="137" w:name="_Toc226965712"/>
      <w:bookmarkStart w:id="138" w:name="_Toc226309766"/>
      <w:bookmarkStart w:id="139" w:name="_Toc151193764"/>
      <w:bookmarkStart w:id="140" w:name="_Toc151193836"/>
      <w:bookmarkStart w:id="141" w:name="_Toc226965795"/>
      <w:bookmarkStart w:id="142" w:name="_Toc151193910"/>
    </w:p>
    <w:p w14:paraId="621F91B9">
      <w:pPr>
        <w:numPr>
          <w:ilvl w:val="1"/>
          <w:numId w:val="8"/>
        </w:numPr>
        <w:tabs>
          <w:tab w:val="left" w:pos="1080"/>
          <w:tab w:val="left" w:pos="2014"/>
        </w:tabs>
        <w:snapToGrid w:val="0"/>
        <w:spacing w:line="360" w:lineRule="auto"/>
        <w:ind w:left="1080" w:firstLine="482"/>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7821317">
      <w:pPr>
        <w:numPr>
          <w:ilvl w:val="0"/>
          <w:numId w:val="8"/>
        </w:numPr>
        <w:tabs>
          <w:tab w:val="left" w:pos="360"/>
        </w:tabs>
        <w:snapToGrid w:val="0"/>
        <w:spacing w:line="360" w:lineRule="auto"/>
        <w:ind w:left="357" w:firstLine="482"/>
        <w:outlineLvl w:val="1"/>
        <w:rPr>
          <w:sz w:val="24"/>
        </w:rPr>
      </w:pPr>
      <w:r>
        <w:rPr>
          <w:sz w:val="24"/>
        </w:rPr>
        <w:t>样品</w:t>
      </w:r>
    </w:p>
    <w:p w14:paraId="3F038459">
      <w:pPr>
        <w:numPr>
          <w:ilvl w:val="1"/>
          <w:numId w:val="8"/>
        </w:numPr>
        <w:tabs>
          <w:tab w:val="left" w:pos="1080"/>
          <w:tab w:val="left" w:pos="2014"/>
        </w:tabs>
        <w:snapToGrid w:val="0"/>
        <w:spacing w:line="360" w:lineRule="auto"/>
        <w:ind w:left="1080" w:firstLine="482"/>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1437FD3C">
      <w:pPr>
        <w:numPr>
          <w:ilvl w:val="1"/>
          <w:numId w:val="8"/>
        </w:numPr>
        <w:tabs>
          <w:tab w:val="left" w:pos="1080"/>
          <w:tab w:val="left" w:pos="2014"/>
        </w:tabs>
        <w:snapToGrid w:val="0"/>
        <w:spacing w:line="360" w:lineRule="auto"/>
        <w:ind w:left="1080" w:firstLine="482"/>
        <w:rPr>
          <w:sz w:val="24"/>
        </w:rPr>
      </w:pPr>
      <w:r>
        <w:rPr>
          <w:sz w:val="24"/>
        </w:rPr>
        <w:t>样品的评审方法以及评审标准等内容见第四章《评标方法和评标标准》。</w:t>
      </w:r>
    </w:p>
    <w:p w14:paraId="1A5D115E">
      <w:pPr>
        <w:numPr>
          <w:ilvl w:val="0"/>
          <w:numId w:val="8"/>
        </w:numPr>
        <w:tabs>
          <w:tab w:val="left" w:pos="360"/>
          <w:tab w:val="clear" w:pos="900"/>
        </w:tabs>
        <w:snapToGrid w:val="0"/>
        <w:spacing w:line="360" w:lineRule="auto"/>
        <w:ind w:left="357" w:firstLine="482"/>
        <w:outlineLvl w:val="1"/>
        <w:rPr>
          <w:sz w:val="24"/>
        </w:rPr>
      </w:pPr>
      <w:r>
        <w:rPr>
          <w:sz w:val="24"/>
        </w:rPr>
        <w:t>政府采购政策（包括但不限于下列具体政策要求）</w:t>
      </w:r>
    </w:p>
    <w:p w14:paraId="12E0A178">
      <w:pPr>
        <w:numPr>
          <w:ilvl w:val="1"/>
          <w:numId w:val="8"/>
        </w:numPr>
        <w:tabs>
          <w:tab w:val="left" w:pos="1080"/>
          <w:tab w:val="left" w:pos="2014"/>
        </w:tabs>
        <w:snapToGrid w:val="0"/>
        <w:spacing w:line="360" w:lineRule="auto"/>
        <w:ind w:left="1080" w:firstLine="482"/>
        <w:outlineLvl w:val="2"/>
        <w:rPr>
          <w:sz w:val="24"/>
        </w:rPr>
      </w:pPr>
      <w:r>
        <w:rPr>
          <w:sz w:val="24"/>
        </w:rPr>
        <w:t>进口产品</w:t>
      </w:r>
    </w:p>
    <w:p w14:paraId="509C0EC7">
      <w:pPr>
        <w:numPr>
          <w:ilvl w:val="2"/>
          <w:numId w:val="8"/>
        </w:numPr>
        <w:tabs>
          <w:tab w:val="left" w:pos="2014"/>
        </w:tabs>
        <w:snapToGrid w:val="0"/>
        <w:spacing w:line="360" w:lineRule="auto"/>
        <w:ind w:firstLine="482"/>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0D19E9A">
      <w:pPr>
        <w:numPr>
          <w:ilvl w:val="1"/>
          <w:numId w:val="8"/>
        </w:numPr>
        <w:tabs>
          <w:tab w:val="left" w:pos="1276"/>
          <w:tab w:val="left" w:pos="2014"/>
        </w:tabs>
        <w:snapToGrid w:val="0"/>
        <w:spacing w:line="360" w:lineRule="auto"/>
        <w:ind w:left="1080" w:firstLine="482"/>
        <w:outlineLvl w:val="2"/>
        <w:rPr>
          <w:sz w:val="24"/>
        </w:rPr>
      </w:pPr>
      <w:r>
        <w:rPr>
          <w:sz w:val="24"/>
        </w:rPr>
        <w:t>中小企业、监狱企业及残疾人福利性单位</w:t>
      </w:r>
    </w:p>
    <w:p w14:paraId="6B3374BA">
      <w:pPr>
        <w:numPr>
          <w:ilvl w:val="2"/>
          <w:numId w:val="8"/>
        </w:numPr>
        <w:tabs>
          <w:tab w:val="left" w:pos="426"/>
          <w:tab w:val="clear" w:pos="1980"/>
        </w:tabs>
        <w:snapToGrid w:val="0"/>
        <w:spacing w:line="360" w:lineRule="auto"/>
        <w:ind w:firstLine="482"/>
        <w:outlineLvl w:val="3"/>
        <w:rPr>
          <w:sz w:val="24"/>
        </w:rPr>
      </w:pPr>
      <w:r>
        <w:rPr>
          <w:sz w:val="24"/>
        </w:rPr>
        <w:t>中小企业定义：</w:t>
      </w:r>
    </w:p>
    <w:p w14:paraId="3FF21311">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090F3D5">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CEE5287">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885B08C">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DA5AE8D">
      <w:pPr>
        <w:pStyle w:val="10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13EEA65">
      <w:pPr>
        <w:pStyle w:val="101"/>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DE0C05E">
      <w:pPr>
        <w:pStyle w:val="101"/>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E3B8322">
      <w:pPr>
        <w:pStyle w:val="10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90576B4">
      <w:pPr>
        <w:numPr>
          <w:ilvl w:val="3"/>
          <w:numId w:val="9"/>
        </w:numPr>
        <w:tabs>
          <w:tab w:val="left" w:pos="1276"/>
          <w:tab w:val="left" w:pos="1980"/>
          <w:tab w:val="left" w:pos="2977"/>
          <w:tab w:val="clear" w:pos="900"/>
        </w:tabs>
        <w:snapToGrid w:val="0"/>
        <w:spacing w:line="360" w:lineRule="auto"/>
        <w:ind w:left="2885" w:firstLine="482"/>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08944D">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供应商提供的货物、工程或者服务符合下列情形的，享受中小企业扶持政策：</w:t>
      </w:r>
    </w:p>
    <w:p w14:paraId="0E068E7E">
      <w:pPr>
        <w:tabs>
          <w:tab w:val="left" w:pos="1980"/>
        </w:tabs>
        <w:snapToGrid w:val="0"/>
        <w:spacing w:line="360" w:lineRule="auto"/>
        <w:ind w:left="2835" w:leftChars="1350" w:firstLine="482"/>
        <w:rPr>
          <w:color w:val="000000"/>
          <w:sz w:val="24"/>
        </w:rPr>
      </w:pPr>
      <w:r>
        <w:rPr>
          <w:color w:val="000000"/>
          <w:sz w:val="24"/>
        </w:rPr>
        <w:t>（1）在货物采购项目中，货物由中小企业制造，即货物由中小企业生产且使用该中小企业商号或者注册商标；</w:t>
      </w:r>
    </w:p>
    <w:p w14:paraId="3614F450">
      <w:pPr>
        <w:tabs>
          <w:tab w:val="left" w:pos="1980"/>
        </w:tabs>
        <w:snapToGrid w:val="0"/>
        <w:spacing w:line="360" w:lineRule="auto"/>
        <w:ind w:left="2835" w:leftChars="1350" w:firstLine="482"/>
        <w:rPr>
          <w:color w:val="000000"/>
          <w:sz w:val="24"/>
        </w:rPr>
      </w:pPr>
      <w:r>
        <w:rPr>
          <w:color w:val="000000"/>
          <w:sz w:val="24"/>
        </w:rPr>
        <w:t>（2）在工程采购项目中，工程由中小企业承建，即工程施工单位为中小企业；</w:t>
      </w:r>
    </w:p>
    <w:p w14:paraId="0408CE8E">
      <w:pPr>
        <w:tabs>
          <w:tab w:val="left" w:pos="1980"/>
        </w:tabs>
        <w:snapToGrid w:val="0"/>
        <w:spacing w:line="360" w:lineRule="auto"/>
        <w:ind w:left="2835" w:leftChars="1350" w:firstLine="482"/>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6B62A56A">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sz w:val="24"/>
        </w:rPr>
        <w:t>在货物采购项目中，供应商提供的货物既有中小企业制造货物，也有大型企业制造货物的，不享受中小企业扶持政策。</w:t>
      </w:r>
    </w:p>
    <w:p w14:paraId="18E09901">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color w:val="000000"/>
          <w:sz w:val="24"/>
        </w:rPr>
        <w:t>以联合体形式参加政府采购活动，联合体各方均为中小企业的，联合体视同中小企业。其中，联合体各方均为小微企业的，联合体视同小微企业。</w:t>
      </w:r>
    </w:p>
    <w:p w14:paraId="64363CE3">
      <w:pPr>
        <w:numPr>
          <w:ilvl w:val="2"/>
          <w:numId w:val="8"/>
        </w:numPr>
        <w:snapToGrid w:val="0"/>
        <w:spacing w:line="360" w:lineRule="auto"/>
        <w:ind w:firstLine="482"/>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246DF5">
      <w:pPr>
        <w:numPr>
          <w:ilvl w:val="2"/>
          <w:numId w:val="8"/>
        </w:numPr>
        <w:snapToGrid w:val="0"/>
        <w:spacing w:line="360" w:lineRule="auto"/>
        <w:ind w:firstLine="482"/>
        <w:rPr>
          <w:sz w:val="24"/>
        </w:rPr>
      </w:pPr>
      <w:r>
        <w:rPr>
          <w:sz w:val="24"/>
        </w:rPr>
        <w:t>残疾人福利单位定义：享受政府采购支持政策的残疾人福利性单位应当同时满足以下条件：</w:t>
      </w:r>
    </w:p>
    <w:p w14:paraId="1C36ABC5">
      <w:pPr>
        <w:pStyle w:val="10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5D158C9">
      <w:pPr>
        <w:pStyle w:val="10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A64E6B8">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color w:val="000000"/>
          <w:sz w:val="24"/>
        </w:rPr>
        <w:t>安置的残疾人占本单位在职职工人数的比例不低于25%（含25%），并且安置的残疾人人数不少于10 人（含10 人）；</w:t>
      </w:r>
    </w:p>
    <w:p w14:paraId="610DA490">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依法与安置的每位残疾人签订了一年以上（含一年）的劳动合同或服务协议；</w:t>
      </w:r>
    </w:p>
    <w:p w14:paraId="6CB28854">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为安置的每位残疾人按月足额缴纳了基本养老保险、基本医疗保险、失业保险、工伤保险和生育保险等社会保险费；</w:t>
      </w:r>
    </w:p>
    <w:p w14:paraId="46A59B7A">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通过银行等金融机构向安置的每位残疾人，按月支付了不低于单位所在区县适用的经省级人民政府批准的月最低工资标准的工资；</w:t>
      </w:r>
    </w:p>
    <w:p w14:paraId="12E2BE16">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D9013C3">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BB04936">
      <w:pPr>
        <w:numPr>
          <w:ilvl w:val="2"/>
          <w:numId w:val="8"/>
        </w:numPr>
        <w:snapToGrid w:val="0"/>
        <w:spacing w:line="360" w:lineRule="auto"/>
        <w:ind w:firstLine="482"/>
        <w:rPr>
          <w:sz w:val="24"/>
        </w:rPr>
      </w:pPr>
      <w:r>
        <w:rPr>
          <w:sz w:val="24"/>
        </w:rPr>
        <w:t>本项目是否专门面向中小企业预留采购份额见第一章《投标邀请》。</w:t>
      </w:r>
    </w:p>
    <w:p w14:paraId="6598E718">
      <w:pPr>
        <w:numPr>
          <w:ilvl w:val="2"/>
          <w:numId w:val="8"/>
        </w:numPr>
        <w:snapToGrid w:val="0"/>
        <w:spacing w:line="360" w:lineRule="auto"/>
        <w:ind w:firstLine="482"/>
        <w:rPr>
          <w:sz w:val="24"/>
        </w:rPr>
      </w:pPr>
      <w:r>
        <w:rPr>
          <w:sz w:val="24"/>
        </w:rPr>
        <w:t>采购标的对应的中小企业划分标准所属行业见《投标人须知资料表》。</w:t>
      </w:r>
    </w:p>
    <w:p w14:paraId="71D7B3C1">
      <w:pPr>
        <w:numPr>
          <w:ilvl w:val="2"/>
          <w:numId w:val="8"/>
        </w:numPr>
        <w:snapToGrid w:val="0"/>
        <w:spacing w:line="360" w:lineRule="auto"/>
        <w:ind w:firstLine="482"/>
        <w:rPr>
          <w:sz w:val="24"/>
        </w:rPr>
      </w:pPr>
      <w:r>
        <w:rPr>
          <w:sz w:val="24"/>
        </w:rPr>
        <w:t>小微企业价格评审优惠的政策调整：见第四章《评标方法和评标标准》。</w:t>
      </w:r>
    </w:p>
    <w:p w14:paraId="6CC387FD">
      <w:pPr>
        <w:numPr>
          <w:ilvl w:val="1"/>
          <w:numId w:val="8"/>
        </w:numPr>
        <w:tabs>
          <w:tab w:val="left" w:pos="1080"/>
          <w:tab w:val="left" w:pos="2014"/>
        </w:tabs>
        <w:snapToGrid w:val="0"/>
        <w:spacing w:line="360" w:lineRule="auto"/>
        <w:ind w:left="1080" w:firstLine="482"/>
        <w:outlineLvl w:val="2"/>
        <w:rPr>
          <w:sz w:val="24"/>
        </w:rPr>
      </w:pPr>
      <w:r>
        <w:rPr>
          <w:sz w:val="24"/>
        </w:rPr>
        <w:t>政府采购节能产品、环境标志产品</w:t>
      </w:r>
    </w:p>
    <w:p w14:paraId="0716865F">
      <w:pPr>
        <w:numPr>
          <w:ilvl w:val="2"/>
          <w:numId w:val="8"/>
        </w:numPr>
        <w:snapToGrid w:val="0"/>
        <w:spacing w:line="360" w:lineRule="auto"/>
        <w:ind w:firstLine="482"/>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1133060">
      <w:pPr>
        <w:numPr>
          <w:ilvl w:val="2"/>
          <w:numId w:val="8"/>
        </w:numPr>
        <w:snapToGrid w:val="0"/>
        <w:spacing w:line="360" w:lineRule="auto"/>
        <w:ind w:firstLine="482"/>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00A1E53">
      <w:pPr>
        <w:numPr>
          <w:ilvl w:val="2"/>
          <w:numId w:val="8"/>
        </w:numPr>
        <w:snapToGrid w:val="0"/>
        <w:spacing w:line="360" w:lineRule="auto"/>
        <w:ind w:firstLine="482"/>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AFCA8C3">
      <w:pPr>
        <w:numPr>
          <w:ilvl w:val="2"/>
          <w:numId w:val="8"/>
        </w:numPr>
        <w:snapToGrid w:val="0"/>
        <w:spacing w:line="360" w:lineRule="auto"/>
        <w:ind w:firstLine="482"/>
        <w:rPr>
          <w:sz w:val="24"/>
        </w:rPr>
      </w:pPr>
      <w:r>
        <w:rPr>
          <w:sz w:val="24"/>
        </w:rPr>
        <w:t>非政府强制采购的节能产品或环境标志产品，依据品目清单和认证证书实施政府优先采购。优先采购的具体规定见第四章《评标方法和评标标准》（如涉及）。</w:t>
      </w:r>
    </w:p>
    <w:p w14:paraId="1FB54A92">
      <w:pPr>
        <w:numPr>
          <w:ilvl w:val="2"/>
          <w:numId w:val="8"/>
        </w:numPr>
        <w:tabs>
          <w:tab w:val="left" w:pos="2014"/>
        </w:tabs>
        <w:snapToGrid w:val="0"/>
        <w:spacing w:line="360" w:lineRule="auto"/>
        <w:ind w:firstLine="482"/>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8BE568F">
      <w:pPr>
        <w:numPr>
          <w:ilvl w:val="1"/>
          <w:numId w:val="8"/>
        </w:numPr>
        <w:tabs>
          <w:tab w:val="left" w:pos="1080"/>
          <w:tab w:val="left" w:pos="2014"/>
        </w:tabs>
        <w:snapToGrid w:val="0"/>
        <w:spacing w:line="360" w:lineRule="auto"/>
        <w:ind w:left="1080" w:firstLine="482"/>
        <w:outlineLvl w:val="2"/>
        <w:rPr>
          <w:sz w:val="24"/>
        </w:rPr>
      </w:pPr>
      <w:r>
        <w:rPr>
          <w:sz w:val="24"/>
        </w:rPr>
        <w:t>支持乡村产业振兴管理</w:t>
      </w:r>
    </w:p>
    <w:p w14:paraId="6C86C272">
      <w:pPr>
        <w:numPr>
          <w:ilvl w:val="2"/>
          <w:numId w:val="8"/>
        </w:numPr>
        <w:tabs>
          <w:tab w:val="left" w:pos="2014"/>
        </w:tabs>
        <w:snapToGrid w:val="0"/>
        <w:spacing w:line="360" w:lineRule="auto"/>
        <w:ind w:firstLine="482"/>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342F46EC">
      <w:pPr>
        <w:numPr>
          <w:ilvl w:val="1"/>
          <w:numId w:val="8"/>
        </w:numPr>
        <w:tabs>
          <w:tab w:val="left" w:pos="1080"/>
          <w:tab w:val="left" w:pos="2014"/>
        </w:tabs>
        <w:snapToGrid w:val="0"/>
        <w:spacing w:line="360" w:lineRule="auto"/>
        <w:ind w:left="1080" w:firstLine="482"/>
        <w:outlineLvl w:val="2"/>
        <w:rPr>
          <w:sz w:val="24"/>
        </w:rPr>
      </w:pPr>
      <w:r>
        <w:rPr>
          <w:sz w:val="24"/>
        </w:rPr>
        <w:t>正版软件</w:t>
      </w:r>
    </w:p>
    <w:p w14:paraId="37149D14">
      <w:pPr>
        <w:numPr>
          <w:ilvl w:val="2"/>
          <w:numId w:val="8"/>
        </w:numPr>
        <w:snapToGrid w:val="0"/>
        <w:spacing w:line="360" w:lineRule="auto"/>
        <w:ind w:firstLine="482"/>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AE20BD5">
      <w:pPr>
        <w:numPr>
          <w:ilvl w:val="2"/>
          <w:numId w:val="8"/>
        </w:numPr>
        <w:snapToGrid w:val="0"/>
        <w:spacing w:line="360" w:lineRule="auto"/>
        <w:ind w:firstLine="482"/>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787F692">
      <w:pPr>
        <w:numPr>
          <w:ilvl w:val="1"/>
          <w:numId w:val="8"/>
        </w:numPr>
        <w:tabs>
          <w:tab w:val="left" w:pos="1080"/>
          <w:tab w:val="left" w:pos="2014"/>
        </w:tabs>
        <w:snapToGrid w:val="0"/>
        <w:spacing w:line="360" w:lineRule="auto"/>
        <w:ind w:left="1080" w:firstLine="482"/>
        <w:outlineLvl w:val="2"/>
        <w:rPr>
          <w:sz w:val="24"/>
        </w:rPr>
      </w:pPr>
      <w:r>
        <w:rPr>
          <w:rFonts w:hint="eastAsia"/>
          <w:sz w:val="24"/>
        </w:rPr>
        <w:t>政府采购创新产品政策</w:t>
      </w:r>
    </w:p>
    <w:p w14:paraId="7F4AAD7F">
      <w:pPr>
        <w:numPr>
          <w:ilvl w:val="2"/>
          <w:numId w:val="8"/>
        </w:numPr>
        <w:tabs>
          <w:tab w:val="left" w:pos="2014"/>
        </w:tabs>
        <w:snapToGrid w:val="0"/>
        <w:spacing w:line="360" w:lineRule="auto"/>
        <w:ind w:firstLine="482"/>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F5D2E60">
      <w:pPr>
        <w:spacing w:line="480" w:lineRule="exact"/>
        <w:ind w:left="900" w:firstLine="482"/>
        <w:rPr>
          <w:rFonts w:ascii="宋体" w:hAnsi="宋体"/>
          <w:sz w:val="24"/>
        </w:rPr>
      </w:pPr>
      <w:r>
        <w:rPr>
          <w:rFonts w:hint="eastAsia" w:ascii="宋体" w:hAnsi="宋体"/>
          <w:sz w:val="24"/>
        </w:rPr>
        <w:t>5.7   绿色采购政策</w:t>
      </w:r>
    </w:p>
    <w:p w14:paraId="71855990">
      <w:pPr>
        <w:spacing w:line="480" w:lineRule="exact"/>
        <w:ind w:left="900" w:firstLine="482"/>
        <w:outlineLvl w:val="3"/>
        <w:rPr>
          <w:rFonts w:ascii="宋体" w:hAnsi="宋体"/>
          <w:b/>
          <w:sz w:val="24"/>
        </w:rPr>
      </w:pPr>
      <w:r>
        <w:rPr>
          <w:rFonts w:hint="eastAsia"/>
          <w:sz w:val="24"/>
        </w:rPr>
        <w:t xml:space="preserve">5.7.1  </w:t>
      </w:r>
      <w:r>
        <w:rPr>
          <w:rFonts w:hint="eastAsia" w:ascii="宋体" w:hAnsi="宋体"/>
          <w:b/>
          <w:sz w:val="24"/>
        </w:rPr>
        <w:t xml:space="preserve">绿色数据中心政策 </w:t>
      </w:r>
    </w:p>
    <w:p w14:paraId="2E15922C">
      <w:pPr>
        <w:spacing w:line="480" w:lineRule="exact"/>
        <w:ind w:left="900" w:firstLine="482"/>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5E4F637">
      <w:pPr>
        <w:spacing w:line="480" w:lineRule="exact"/>
        <w:ind w:left="900" w:firstLine="482"/>
        <w:outlineLvl w:val="3"/>
        <w:rPr>
          <w:rFonts w:ascii="宋体" w:hAnsi="宋体"/>
          <w:sz w:val="24"/>
        </w:rPr>
      </w:pPr>
      <w:r>
        <w:rPr>
          <w:rFonts w:hint="eastAsia" w:ascii="宋体" w:hAnsi="宋体"/>
          <w:sz w:val="24"/>
        </w:rPr>
        <w:t>5.7.2 推广应用绿色建材</w:t>
      </w:r>
    </w:p>
    <w:p w14:paraId="4CF8AD77">
      <w:pPr>
        <w:spacing w:line="480" w:lineRule="exact"/>
        <w:ind w:left="900" w:firstLine="482"/>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473D544F">
      <w:pPr>
        <w:spacing w:line="480" w:lineRule="exact"/>
        <w:ind w:left="900" w:firstLine="482"/>
        <w:outlineLvl w:val="3"/>
        <w:rPr>
          <w:rFonts w:ascii="宋体" w:hAnsi="宋体"/>
          <w:sz w:val="24"/>
        </w:rPr>
      </w:pPr>
      <w:r>
        <w:rPr>
          <w:rFonts w:hint="eastAsia" w:ascii="宋体" w:hAnsi="宋体"/>
          <w:sz w:val="24"/>
        </w:rPr>
        <w:t>5.7.3 优先使用低挥发性有机化合物产品</w:t>
      </w:r>
    </w:p>
    <w:p w14:paraId="3CD34B1C">
      <w:pPr>
        <w:spacing w:line="480" w:lineRule="exact"/>
        <w:ind w:left="900" w:firstLine="482"/>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CD117E4">
      <w:pPr>
        <w:pStyle w:val="85"/>
        <w:jc w:val="both"/>
      </w:pPr>
    </w:p>
    <w:p w14:paraId="76D510B9">
      <w:pPr>
        <w:numPr>
          <w:ilvl w:val="0"/>
          <w:numId w:val="8"/>
        </w:numPr>
        <w:tabs>
          <w:tab w:val="left" w:pos="360"/>
        </w:tabs>
        <w:snapToGrid w:val="0"/>
        <w:spacing w:line="360" w:lineRule="auto"/>
        <w:ind w:left="357" w:firstLine="482"/>
        <w:outlineLvl w:val="1"/>
        <w:rPr>
          <w:sz w:val="24"/>
        </w:rPr>
      </w:pPr>
      <w:r>
        <w:rPr>
          <w:sz w:val="24"/>
        </w:rPr>
        <w:t>投标费用</w:t>
      </w:r>
    </w:p>
    <w:p w14:paraId="2672725A">
      <w:pPr>
        <w:numPr>
          <w:ilvl w:val="1"/>
          <w:numId w:val="8"/>
        </w:numPr>
        <w:tabs>
          <w:tab w:val="left" w:pos="1080"/>
          <w:tab w:val="left" w:pos="2014"/>
        </w:tabs>
        <w:snapToGrid w:val="0"/>
        <w:spacing w:line="360" w:lineRule="auto"/>
        <w:ind w:left="1080" w:firstLine="482"/>
        <w:rPr>
          <w:sz w:val="24"/>
        </w:rPr>
      </w:pPr>
      <w:r>
        <w:rPr>
          <w:sz w:val="24"/>
        </w:rPr>
        <w:t>投标人应自行承担所有与准备和参加投标有关的费用，无论投标的结果如何，采购人或采购代理机构在任何情况下均无承担这些费用的义务和责任。</w:t>
      </w:r>
    </w:p>
    <w:p w14:paraId="1FD4BE1B">
      <w:pPr>
        <w:tabs>
          <w:tab w:val="left" w:pos="1080"/>
        </w:tabs>
        <w:snapToGrid w:val="0"/>
        <w:spacing w:line="360" w:lineRule="auto"/>
        <w:ind w:left="1080" w:firstLine="562"/>
        <w:rPr>
          <w:sz w:val="28"/>
        </w:rPr>
      </w:pPr>
      <w:bookmarkStart w:id="143" w:name="_1.8_计量单位"/>
      <w:bookmarkEnd w:id="143"/>
    </w:p>
    <w:p w14:paraId="12977205">
      <w:pPr>
        <w:pStyle w:val="6"/>
        <w:spacing w:before="0" w:line="360" w:lineRule="auto"/>
        <w:ind w:firstLine="560"/>
        <w:rPr>
          <w:rFonts w:ascii="Times New Roman" w:hAnsi="Times New Roman" w:eastAsia="宋体"/>
          <w:sz w:val="28"/>
        </w:rPr>
      </w:pPr>
      <w:r>
        <w:rPr>
          <w:rFonts w:ascii="Times New Roman" w:hAnsi="Times New Roman" w:eastAsia="宋体"/>
          <w:sz w:val="28"/>
        </w:rPr>
        <w:t>二   招标文件</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18198332">
      <w:pPr>
        <w:numPr>
          <w:ilvl w:val="0"/>
          <w:numId w:val="8"/>
        </w:numPr>
        <w:tabs>
          <w:tab w:val="left" w:pos="360"/>
        </w:tabs>
        <w:snapToGrid w:val="0"/>
        <w:spacing w:line="360" w:lineRule="auto"/>
        <w:ind w:left="357" w:firstLine="482"/>
        <w:outlineLvl w:val="1"/>
        <w:rPr>
          <w:sz w:val="24"/>
        </w:rPr>
      </w:pPr>
      <w:bookmarkStart w:id="144" w:name="_Toc151193837"/>
      <w:bookmarkStart w:id="145" w:name="_Toc151193911"/>
      <w:bookmarkStart w:id="146" w:name="_Toc195842888"/>
      <w:bookmarkStart w:id="147" w:name="_Toc164229218"/>
      <w:bookmarkStart w:id="148" w:name="_Toc305158865"/>
      <w:bookmarkStart w:id="149" w:name="_Toc151193621"/>
      <w:bookmarkStart w:id="150" w:name="_Toc150480761"/>
      <w:bookmarkStart w:id="151" w:name="_Toc149720816"/>
      <w:bookmarkStart w:id="152" w:name="_Toc164229364"/>
      <w:bookmarkStart w:id="153" w:name="_Toc127161437"/>
      <w:bookmarkStart w:id="154" w:name="_Toc150509274"/>
      <w:bookmarkStart w:id="155" w:name="_Toc127151523"/>
      <w:bookmarkStart w:id="156" w:name="_Toc265228361"/>
      <w:bookmarkStart w:id="157" w:name="_Toc226309767"/>
      <w:bookmarkStart w:id="158" w:name="_Toc264969213"/>
      <w:bookmarkStart w:id="159" w:name="_Toc164351617"/>
      <w:bookmarkStart w:id="160" w:name="_Toc151193765"/>
      <w:bookmarkStart w:id="161" w:name="_Toc164608792"/>
      <w:bookmarkStart w:id="162" w:name="_Toc226965713"/>
      <w:bookmarkStart w:id="163" w:name="_Toc520356147"/>
      <w:bookmarkStart w:id="164" w:name="_Toc142311025"/>
      <w:bookmarkStart w:id="165" w:name="_Toc150774728"/>
      <w:bookmarkStart w:id="166" w:name="_Toc164608637"/>
      <w:bookmarkStart w:id="167" w:name="_Toc151190150"/>
      <w:bookmarkStart w:id="168" w:name="_Toc305158791"/>
      <w:bookmarkStart w:id="169" w:name="_Toc150774623"/>
      <w:bookmarkStart w:id="170" w:name="_Toc127151724"/>
      <w:bookmarkStart w:id="171" w:name="_Toc151193693"/>
      <w:bookmarkStart w:id="172" w:name="_Toc226337219"/>
      <w:bookmarkStart w:id="173" w:name="_Toc226965796"/>
      <w:r>
        <w:rPr>
          <w:sz w:val="24"/>
        </w:rPr>
        <w:t>招标文件构</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sz w:val="24"/>
        </w:rPr>
        <w:t>成</w:t>
      </w:r>
    </w:p>
    <w:p w14:paraId="56B4AFFB">
      <w:pPr>
        <w:numPr>
          <w:ilvl w:val="1"/>
          <w:numId w:val="8"/>
        </w:numPr>
        <w:tabs>
          <w:tab w:val="left" w:pos="1080"/>
          <w:tab w:val="left" w:pos="2014"/>
        </w:tabs>
        <w:snapToGrid w:val="0"/>
        <w:spacing w:line="360" w:lineRule="auto"/>
        <w:ind w:left="1080" w:firstLine="482"/>
        <w:outlineLvl w:val="2"/>
        <w:rPr>
          <w:sz w:val="24"/>
        </w:rPr>
      </w:pPr>
      <w:r>
        <w:rPr>
          <w:sz w:val="24"/>
        </w:rPr>
        <w:t>招标文件包括以下部分：</w:t>
      </w:r>
    </w:p>
    <w:p w14:paraId="6E4BE5CC">
      <w:pPr>
        <w:tabs>
          <w:tab w:val="left" w:pos="1980"/>
          <w:tab w:val="left" w:pos="2520"/>
        </w:tabs>
        <w:snapToGrid w:val="0"/>
        <w:spacing w:line="360" w:lineRule="auto"/>
        <w:ind w:left="1922"/>
        <w:rPr>
          <w:sz w:val="24"/>
        </w:rPr>
      </w:pPr>
      <w:r>
        <w:rPr>
          <w:rFonts w:hint="eastAsia"/>
          <w:sz w:val="24"/>
        </w:rPr>
        <w:t>第一章 招标公告</w:t>
      </w:r>
    </w:p>
    <w:p w14:paraId="7B495E61">
      <w:pPr>
        <w:tabs>
          <w:tab w:val="left" w:pos="1980"/>
          <w:tab w:val="left" w:pos="2520"/>
        </w:tabs>
        <w:snapToGrid w:val="0"/>
        <w:spacing w:line="360" w:lineRule="auto"/>
        <w:ind w:left="1922"/>
        <w:rPr>
          <w:sz w:val="24"/>
        </w:rPr>
      </w:pPr>
      <w:r>
        <w:rPr>
          <w:rFonts w:hint="eastAsia"/>
          <w:sz w:val="24"/>
        </w:rPr>
        <w:t xml:space="preserve">第二章 </w:t>
      </w:r>
      <w:r>
        <w:rPr>
          <w:sz w:val="24"/>
        </w:rPr>
        <w:t>投标人须知</w:t>
      </w:r>
    </w:p>
    <w:p w14:paraId="134025AA">
      <w:pPr>
        <w:tabs>
          <w:tab w:val="left" w:pos="1980"/>
          <w:tab w:val="left" w:pos="2520"/>
        </w:tabs>
        <w:snapToGrid w:val="0"/>
        <w:spacing w:line="360" w:lineRule="auto"/>
        <w:ind w:left="1922"/>
        <w:rPr>
          <w:sz w:val="24"/>
        </w:rPr>
      </w:pPr>
      <w:r>
        <w:rPr>
          <w:rFonts w:hint="eastAsia"/>
          <w:sz w:val="24"/>
        </w:rPr>
        <w:t xml:space="preserve">第三章 </w:t>
      </w:r>
      <w:r>
        <w:rPr>
          <w:sz w:val="24"/>
        </w:rPr>
        <w:t>资格审查</w:t>
      </w:r>
    </w:p>
    <w:p w14:paraId="120C94E3">
      <w:pPr>
        <w:tabs>
          <w:tab w:val="left" w:pos="1980"/>
          <w:tab w:val="left" w:pos="2520"/>
        </w:tabs>
        <w:snapToGrid w:val="0"/>
        <w:spacing w:line="360" w:lineRule="auto"/>
        <w:ind w:left="1922"/>
        <w:rPr>
          <w:sz w:val="24"/>
        </w:rPr>
      </w:pPr>
      <w:r>
        <w:rPr>
          <w:rFonts w:hint="eastAsia"/>
          <w:sz w:val="24"/>
        </w:rPr>
        <w:t xml:space="preserve">第四章 </w:t>
      </w:r>
      <w:r>
        <w:rPr>
          <w:sz w:val="24"/>
        </w:rPr>
        <w:t>评标程序、评标方法和评标标准</w:t>
      </w:r>
    </w:p>
    <w:p w14:paraId="4A58F82B">
      <w:pPr>
        <w:tabs>
          <w:tab w:val="left" w:pos="1980"/>
          <w:tab w:val="left" w:pos="2520"/>
        </w:tabs>
        <w:snapToGrid w:val="0"/>
        <w:spacing w:line="360" w:lineRule="auto"/>
        <w:ind w:left="1922"/>
        <w:rPr>
          <w:sz w:val="24"/>
        </w:rPr>
      </w:pPr>
      <w:r>
        <w:rPr>
          <w:rFonts w:hint="eastAsia"/>
          <w:sz w:val="24"/>
        </w:rPr>
        <w:t xml:space="preserve">第五章 </w:t>
      </w:r>
      <w:r>
        <w:rPr>
          <w:sz w:val="24"/>
        </w:rPr>
        <w:t>采购需求</w:t>
      </w:r>
    </w:p>
    <w:p w14:paraId="532FFCE3">
      <w:pPr>
        <w:tabs>
          <w:tab w:val="left" w:pos="1980"/>
          <w:tab w:val="left" w:pos="2520"/>
        </w:tabs>
        <w:snapToGrid w:val="0"/>
        <w:spacing w:line="360" w:lineRule="auto"/>
        <w:ind w:left="1922"/>
        <w:rPr>
          <w:sz w:val="24"/>
        </w:rPr>
      </w:pPr>
      <w:r>
        <w:rPr>
          <w:rFonts w:hint="eastAsia"/>
          <w:sz w:val="24"/>
        </w:rPr>
        <w:t xml:space="preserve">第六章 </w:t>
      </w:r>
      <w:r>
        <w:rPr>
          <w:sz w:val="24"/>
        </w:rPr>
        <w:t>拟签订的合同文本</w:t>
      </w:r>
    </w:p>
    <w:p w14:paraId="1BD37854">
      <w:pPr>
        <w:tabs>
          <w:tab w:val="left" w:pos="1980"/>
          <w:tab w:val="left" w:pos="2520"/>
        </w:tabs>
        <w:snapToGrid w:val="0"/>
        <w:spacing w:line="360" w:lineRule="auto"/>
        <w:ind w:left="1922"/>
        <w:rPr>
          <w:sz w:val="24"/>
        </w:rPr>
      </w:pPr>
      <w:r>
        <w:rPr>
          <w:rFonts w:hint="eastAsia"/>
          <w:sz w:val="24"/>
        </w:rPr>
        <w:t xml:space="preserve">第七章 </w:t>
      </w:r>
      <w:r>
        <w:rPr>
          <w:sz w:val="24"/>
        </w:rPr>
        <w:t>投标文件格式</w:t>
      </w:r>
    </w:p>
    <w:p w14:paraId="5742AD18">
      <w:pPr>
        <w:numPr>
          <w:ilvl w:val="1"/>
          <w:numId w:val="8"/>
        </w:numPr>
        <w:tabs>
          <w:tab w:val="left" w:pos="1080"/>
          <w:tab w:val="left" w:pos="2014"/>
        </w:tabs>
        <w:snapToGrid w:val="0"/>
        <w:spacing w:line="360" w:lineRule="auto"/>
        <w:ind w:left="1080" w:firstLine="482"/>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2132F20">
      <w:pPr>
        <w:numPr>
          <w:ilvl w:val="0"/>
          <w:numId w:val="8"/>
        </w:numPr>
        <w:tabs>
          <w:tab w:val="left" w:pos="1080"/>
          <w:tab w:val="left" w:pos="2014"/>
        </w:tabs>
        <w:snapToGrid w:val="0"/>
        <w:spacing w:line="360" w:lineRule="auto"/>
        <w:ind w:left="357" w:firstLine="482"/>
        <w:outlineLvl w:val="1"/>
        <w:rPr>
          <w:sz w:val="24"/>
        </w:rPr>
      </w:pPr>
      <w:r>
        <w:rPr>
          <w:sz w:val="24"/>
        </w:rPr>
        <w:t>对招标文件的澄清或修改</w:t>
      </w:r>
    </w:p>
    <w:p w14:paraId="55E786AF">
      <w:pPr>
        <w:numPr>
          <w:ilvl w:val="1"/>
          <w:numId w:val="8"/>
        </w:numPr>
        <w:tabs>
          <w:tab w:val="left" w:pos="1080"/>
          <w:tab w:val="left" w:pos="1561"/>
          <w:tab w:val="left" w:pos="2014"/>
        </w:tabs>
        <w:snapToGrid w:val="0"/>
        <w:spacing w:line="360" w:lineRule="auto"/>
        <w:ind w:left="1080" w:firstLine="482"/>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799A4884">
      <w:pPr>
        <w:numPr>
          <w:ilvl w:val="1"/>
          <w:numId w:val="8"/>
        </w:numPr>
        <w:tabs>
          <w:tab w:val="left" w:pos="1080"/>
          <w:tab w:val="left" w:pos="1561"/>
          <w:tab w:val="left" w:pos="2014"/>
        </w:tabs>
        <w:snapToGrid w:val="0"/>
        <w:spacing w:line="360" w:lineRule="auto"/>
        <w:ind w:left="1080" w:firstLine="482"/>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65717147">
      <w:pPr>
        <w:tabs>
          <w:tab w:val="left" w:pos="1080"/>
          <w:tab w:val="left" w:pos="1561"/>
        </w:tabs>
        <w:snapToGrid w:val="0"/>
        <w:spacing w:line="360" w:lineRule="auto"/>
        <w:ind w:left="1080" w:firstLine="562"/>
        <w:rPr>
          <w:sz w:val="28"/>
        </w:rPr>
      </w:pPr>
      <w:bookmarkStart w:id="174" w:name="_Toc516367020"/>
      <w:bookmarkStart w:id="175" w:name="_Toc150774731"/>
      <w:bookmarkStart w:id="176" w:name="_Toc520356150"/>
      <w:bookmarkStart w:id="177" w:name="_Toc127151526"/>
      <w:bookmarkStart w:id="178" w:name="_Toc150509277"/>
      <w:bookmarkStart w:id="179" w:name="_Toc195842891"/>
      <w:bookmarkStart w:id="180" w:name="_Toc264969216"/>
      <w:bookmarkStart w:id="181" w:name="_Toc150480764"/>
      <w:bookmarkStart w:id="182" w:name="_Toc305158794"/>
      <w:bookmarkStart w:id="183" w:name="_Toc226965716"/>
      <w:bookmarkStart w:id="184" w:name="_Toc151193840"/>
      <w:bookmarkStart w:id="185" w:name="_Toc305158868"/>
      <w:bookmarkStart w:id="186" w:name="_Toc226309770"/>
      <w:bookmarkStart w:id="187" w:name="_Toc151193624"/>
      <w:bookmarkStart w:id="188" w:name="_Toc151193768"/>
      <w:bookmarkStart w:id="189" w:name="_Toc150774626"/>
      <w:bookmarkStart w:id="190" w:name="_Toc226965799"/>
      <w:bookmarkStart w:id="191" w:name="_Toc151190153"/>
      <w:bookmarkStart w:id="192" w:name="_Toc226337222"/>
      <w:bookmarkStart w:id="193" w:name="_Toc265228364"/>
      <w:bookmarkStart w:id="194" w:name="_Toc151193914"/>
      <w:bookmarkStart w:id="195" w:name="_Toc151193696"/>
      <w:bookmarkStart w:id="196" w:name="_Toc142311028"/>
    </w:p>
    <w:p w14:paraId="3F63BB87">
      <w:pPr>
        <w:pStyle w:val="6"/>
        <w:spacing w:before="0" w:line="360" w:lineRule="auto"/>
        <w:ind w:firstLine="560"/>
        <w:rPr>
          <w:rFonts w:ascii="Times New Roman" w:hAnsi="Times New Roman" w:eastAsia="宋体"/>
          <w:sz w:val="28"/>
        </w:rPr>
      </w:pPr>
      <w:r>
        <w:rPr>
          <w:rFonts w:ascii="Times New Roman" w:hAnsi="Times New Roman" w:eastAsia="宋体"/>
          <w:sz w:val="28"/>
        </w:rPr>
        <w:t>三   投标文件</w:t>
      </w:r>
      <w:bookmarkEnd w:id="174"/>
      <w:r>
        <w:rPr>
          <w:rFonts w:ascii="Times New Roman" w:hAnsi="Times New Roman" w:eastAsia="宋体"/>
          <w:sz w:val="28"/>
        </w:rPr>
        <w:t>的编制</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28C71310">
      <w:pPr>
        <w:numPr>
          <w:ilvl w:val="0"/>
          <w:numId w:val="8"/>
        </w:numPr>
        <w:tabs>
          <w:tab w:val="left" w:pos="360"/>
        </w:tabs>
        <w:snapToGrid w:val="0"/>
        <w:spacing w:line="360" w:lineRule="auto"/>
        <w:ind w:left="357" w:firstLine="482"/>
        <w:outlineLvl w:val="1"/>
        <w:rPr>
          <w:sz w:val="24"/>
        </w:rPr>
      </w:pPr>
      <w:bookmarkStart w:id="197" w:name="_Toc164351621"/>
      <w:bookmarkStart w:id="198" w:name="_Toc151193697"/>
      <w:bookmarkStart w:id="199" w:name="_Toc226965800"/>
      <w:bookmarkStart w:id="200" w:name="_Toc264969217"/>
      <w:bookmarkStart w:id="201" w:name="_Toc195842892"/>
      <w:bookmarkStart w:id="202" w:name="_Toc520356151"/>
      <w:bookmarkStart w:id="203" w:name="_Toc127151527"/>
      <w:bookmarkStart w:id="204" w:name="_Toc305158869"/>
      <w:bookmarkStart w:id="205" w:name="_Toc164608796"/>
      <w:bookmarkStart w:id="206" w:name="_Toc127151728"/>
      <w:bookmarkStart w:id="207" w:name="_Toc150480765"/>
      <w:bookmarkStart w:id="208" w:name="_Toc151193625"/>
      <w:bookmarkStart w:id="209" w:name="_Toc127161441"/>
      <w:bookmarkStart w:id="210" w:name="_Toc164229222"/>
      <w:bookmarkStart w:id="211" w:name="_Toc150509278"/>
      <w:bookmarkStart w:id="212" w:name="_Toc151193769"/>
      <w:bookmarkStart w:id="213" w:name="_Toc151190154"/>
      <w:bookmarkStart w:id="214" w:name="_Toc164229368"/>
      <w:bookmarkStart w:id="215" w:name="_Toc150774732"/>
      <w:bookmarkStart w:id="216" w:name="_Toc226965717"/>
      <w:bookmarkStart w:id="217" w:name="_Toc265228365"/>
      <w:bookmarkStart w:id="218" w:name="_Toc151193915"/>
      <w:bookmarkStart w:id="219" w:name="_Toc226309771"/>
      <w:bookmarkStart w:id="220" w:name="_Toc151193841"/>
      <w:bookmarkStart w:id="221" w:name="_Toc226337223"/>
      <w:bookmarkStart w:id="222" w:name="_Toc150774627"/>
      <w:bookmarkStart w:id="223" w:name="_Toc142311029"/>
      <w:bookmarkStart w:id="224" w:name="_Toc516367021"/>
      <w:bookmarkStart w:id="225" w:name="_Toc305158795"/>
      <w:bookmarkStart w:id="226" w:name="_Toc149720820"/>
      <w:bookmarkStart w:id="227" w:name="_Toc164608641"/>
      <w:r>
        <w:rPr>
          <w:sz w:val="24"/>
        </w:rPr>
        <w:t>投标范围、投标文件中计量单位的使用</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sz w:val="24"/>
        </w:rPr>
        <w:t>及投标语言</w:t>
      </w:r>
    </w:p>
    <w:p w14:paraId="7E6D870C">
      <w:pPr>
        <w:numPr>
          <w:ilvl w:val="1"/>
          <w:numId w:val="8"/>
        </w:numPr>
        <w:tabs>
          <w:tab w:val="left" w:pos="1080"/>
          <w:tab w:val="left" w:pos="2014"/>
        </w:tabs>
        <w:snapToGrid w:val="0"/>
        <w:spacing w:line="360" w:lineRule="auto"/>
        <w:ind w:left="1080" w:firstLine="482"/>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BF50AEA">
      <w:pPr>
        <w:numPr>
          <w:ilvl w:val="1"/>
          <w:numId w:val="8"/>
        </w:numPr>
        <w:tabs>
          <w:tab w:val="left" w:pos="1080"/>
          <w:tab w:val="left" w:pos="2014"/>
        </w:tabs>
        <w:snapToGrid w:val="0"/>
        <w:spacing w:line="360" w:lineRule="auto"/>
        <w:ind w:left="1080" w:firstLine="482"/>
        <w:rPr>
          <w:sz w:val="24"/>
        </w:rPr>
      </w:pPr>
      <w:r>
        <w:rPr>
          <w:sz w:val="24"/>
        </w:rPr>
        <w:t>除招标文件有特殊要求外，本项目投标所使用的计量单位，应采用中华人民共和国法定计量单位。</w:t>
      </w:r>
    </w:p>
    <w:p w14:paraId="29D618F6">
      <w:pPr>
        <w:numPr>
          <w:ilvl w:val="1"/>
          <w:numId w:val="8"/>
        </w:numPr>
        <w:tabs>
          <w:tab w:val="left" w:pos="1080"/>
          <w:tab w:val="left" w:pos="2014"/>
        </w:tabs>
        <w:snapToGrid w:val="0"/>
        <w:spacing w:line="360" w:lineRule="auto"/>
        <w:ind w:left="1080" w:firstLine="482"/>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1F9554C">
      <w:pPr>
        <w:numPr>
          <w:ilvl w:val="0"/>
          <w:numId w:val="8"/>
        </w:numPr>
        <w:tabs>
          <w:tab w:val="left" w:pos="360"/>
        </w:tabs>
        <w:snapToGrid w:val="0"/>
        <w:spacing w:line="360" w:lineRule="auto"/>
        <w:ind w:left="357" w:firstLine="482"/>
        <w:outlineLvl w:val="1"/>
        <w:rPr>
          <w:sz w:val="24"/>
        </w:rPr>
      </w:pPr>
      <w:bookmarkStart w:id="228" w:name="_Ref467306195"/>
      <w:bookmarkStart w:id="229" w:name="_Ref467306676"/>
      <w:bookmarkStart w:id="230" w:name="_Toc516367022"/>
      <w:bookmarkStart w:id="231" w:name="_Toc127161442"/>
      <w:bookmarkStart w:id="232" w:name="_Toc164229369"/>
      <w:bookmarkStart w:id="233" w:name="_Toc150509279"/>
      <w:bookmarkStart w:id="234" w:name="_Toc164608642"/>
      <w:bookmarkStart w:id="235" w:name="_Toc226965718"/>
      <w:bookmarkStart w:id="236" w:name="_Toc520356152"/>
      <w:bookmarkStart w:id="237" w:name="_Toc151193916"/>
      <w:bookmarkStart w:id="238" w:name="_Toc142311030"/>
      <w:bookmarkStart w:id="239" w:name="_Toc264969218"/>
      <w:bookmarkStart w:id="240" w:name="_Toc150774628"/>
      <w:bookmarkStart w:id="241" w:name="_Toc149720821"/>
      <w:bookmarkStart w:id="242" w:name="_Toc265228366"/>
      <w:bookmarkStart w:id="243" w:name="_Toc150774733"/>
      <w:bookmarkStart w:id="244" w:name="_Toc164608797"/>
      <w:bookmarkStart w:id="245" w:name="_Toc151190155"/>
      <w:bookmarkStart w:id="246" w:name="_Toc195842893"/>
      <w:bookmarkStart w:id="247" w:name="_Toc151193770"/>
      <w:bookmarkStart w:id="248" w:name="_Toc226337224"/>
      <w:bookmarkStart w:id="249" w:name="_Toc226965801"/>
      <w:bookmarkStart w:id="250" w:name="_Toc151193698"/>
      <w:bookmarkStart w:id="251" w:name="_Toc151193842"/>
      <w:bookmarkStart w:id="252" w:name="_Toc150480766"/>
      <w:bookmarkStart w:id="253" w:name="_Toc305158870"/>
      <w:bookmarkStart w:id="254" w:name="_Toc164229223"/>
      <w:bookmarkStart w:id="255" w:name="_Toc127151729"/>
      <w:bookmarkStart w:id="256" w:name="_Toc151193626"/>
      <w:bookmarkStart w:id="257" w:name="_Toc127151528"/>
      <w:bookmarkStart w:id="258" w:name="_Toc305158796"/>
      <w:bookmarkStart w:id="259" w:name="_Toc164351622"/>
      <w:bookmarkStart w:id="260" w:name="_Toc226309772"/>
      <w:r>
        <w:rPr>
          <w:sz w:val="24"/>
        </w:rPr>
        <w:t>投标文件</w:t>
      </w:r>
      <w:bookmarkEnd w:id="228"/>
      <w:bookmarkEnd w:id="229"/>
      <w:bookmarkEnd w:id="230"/>
      <w:r>
        <w:rPr>
          <w:sz w:val="24"/>
        </w:rPr>
        <w:t>构成</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46D8D0AB">
      <w:pPr>
        <w:numPr>
          <w:ilvl w:val="1"/>
          <w:numId w:val="8"/>
        </w:numPr>
        <w:tabs>
          <w:tab w:val="left" w:pos="1080"/>
          <w:tab w:val="left" w:pos="2014"/>
        </w:tabs>
        <w:snapToGrid w:val="0"/>
        <w:spacing w:line="360" w:lineRule="auto"/>
        <w:ind w:left="1077" w:firstLine="482"/>
        <w:rPr>
          <w:sz w:val="24"/>
        </w:rPr>
      </w:pPr>
      <w:bookmarkStart w:id="261" w:name="_Ref467052588"/>
      <w:r>
        <w:rPr>
          <w:sz w:val="24"/>
        </w:rPr>
        <w:t>投标人应当按照招标文件的要求编制投标文件。投标文件应由《资格证明文件》、《商务技术文件》两部分构成。投标文件的部分格式要求，见第七章《投标文件格式》。</w:t>
      </w:r>
    </w:p>
    <w:p w14:paraId="35672EF7">
      <w:pPr>
        <w:numPr>
          <w:ilvl w:val="1"/>
          <w:numId w:val="8"/>
        </w:numPr>
        <w:tabs>
          <w:tab w:val="left" w:pos="1080"/>
          <w:tab w:val="left" w:pos="2014"/>
        </w:tabs>
        <w:snapToGrid w:val="0"/>
        <w:spacing w:line="360" w:lineRule="auto"/>
        <w:ind w:left="1077" w:firstLine="482"/>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3BD326C">
      <w:pPr>
        <w:numPr>
          <w:ilvl w:val="1"/>
          <w:numId w:val="8"/>
        </w:numPr>
        <w:tabs>
          <w:tab w:val="left" w:pos="1080"/>
          <w:tab w:val="left" w:pos="2014"/>
        </w:tabs>
        <w:snapToGrid w:val="0"/>
        <w:spacing w:line="360" w:lineRule="auto"/>
        <w:ind w:left="1077" w:firstLine="482"/>
        <w:rPr>
          <w:sz w:val="24"/>
        </w:rPr>
      </w:pPr>
      <w:r>
        <w:rPr>
          <w:sz w:val="24"/>
        </w:rPr>
        <w:t>第四章《评标程序、评标方法和评标标准》中涉及的证明文件。</w:t>
      </w:r>
    </w:p>
    <w:p w14:paraId="505511F5">
      <w:pPr>
        <w:numPr>
          <w:ilvl w:val="1"/>
          <w:numId w:val="8"/>
        </w:numPr>
        <w:tabs>
          <w:tab w:val="left" w:pos="1080"/>
          <w:tab w:val="left" w:pos="2014"/>
        </w:tabs>
        <w:snapToGrid w:val="0"/>
        <w:spacing w:line="360" w:lineRule="auto"/>
        <w:ind w:left="1077" w:firstLine="482"/>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8D5DEB">
      <w:pPr>
        <w:numPr>
          <w:ilvl w:val="1"/>
          <w:numId w:val="8"/>
        </w:numPr>
        <w:tabs>
          <w:tab w:val="left" w:pos="1080"/>
          <w:tab w:val="left" w:pos="2014"/>
        </w:tabs>
        <w:snapToGrid w:val="0"/>
        <w:spacing w:line="360" w:lineRule="auto"/>
        <w:ind w:left="1077" w:firstLine="482"/>
        <w:outlineLvl w:val="2"/>
        <w:rPr>
          <w:sz w:val="24"/>
        </w:rPr>
      </w:pPr>
      <w:r>
        <w:rPr>
          <w:sz w:val="24"/>
        </w:rPr>
        <w:t>投标人认为应附的其他材料。</w:t>
      </w:r>
      <w:bookmarkEnd w:id="261"/>
    </w:p>
    <w:p w14:paraId="15F6402C">
      <w:pPr>
        <w:numPr>
          <w:ilvl w:val="0"/>
          <w:numId w:val="8"/>
        </w:numPr>
        <w:tabs>
          <w:tab w:val="left" w:pos="360"/>
        </w:tabs>
        <w:snapToGrid w:val="0"/>
        <w:spacing w:line="360" w:lineRule="auto"/>
        <w:ind w:left="357" w:firstLine="482"/>
        <w:outlineLvl w:val="1"/>
        <w:rPr>
          <w:sz w:val="24"/>
        </w:rPr>
      </w:pPr>
      <w:bookmarkStart w:id="262" w:name="_Toc142311032"/>
      <w:bookmarkStart w:id="263" w:name="_Toc164351624"/>
      <w:bookmarkStart w:id="264" w:name="_Toc150774735"/>
      <w:bookmarkStart w:id="265" w:name="_Toc150509281"/>
      <w:bookmarkStart w:id="266" w:name="_Toc151190157"/>
      <w:bookmarkStart w:id="267" w:name="_Toc151193772"/>
      <w:bookmarkStart w:id="268" w:name="_Toc127151731"/>
      <w:bookmarkStart w:id="269" w:name="_Toc164608799"/>
      <w:bookmarkStart w:id="270" w:name="_Toc151193700"/>
      <w:bookmarkStart w:id="271" w:name="_Toc164229371"/>
      <w:bookmarkStart w:id="272" w:name="_Toc151193844"/>
      <w:bookmarkStart w:id="273" w:name="_Toc127151530"/>
      <w:bookmarkStart w:id="274" w:name="_Toc195842895"/>
      <w:bookmarkStart w:id="275" w:name="_Toc520356155"/>
      <w:bookmarkStart w:id="276" w:name="_Toc164608644"/>
      <w:bookmarkStart w:id="277" w:name="_Toc164229225"/>
      <w:bookmarkStart w:id="278" w:name="_Toc127161444"/>
      <w:bookmarkStart w:id="279" w:name="_Toc151193918"/>
      <w:bookmarkStart w:id="280" w:name="_Toc151193628"/>
      <w:bookmarkStart w:id="281" w:name="_Toc150480768"/>
      <w:bookmarkStart w:id="282" w:name="_Toc150774630"/>
      <w:bookmarkStart w:id="283" w:name="_Toc149720823"/>
      <w:r>
        <w:rPr>
          <w:sz w:val="24"/>
        </w:rPr>
        <w:t>投标报价</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2848D9F5">
      <w:pPr>
        <w:numPr>
          <w:ilvl w:val="1"/>
          <w:numId w:val="8"/>
        </w:numPr>
        <w:tabs>
          <w:tab w:val="left" w:pos="1080"/>
          <w:tab w:val="left" w:pos="2014"/>
        </w:tabs>
        <w:snapToGrid w:val="0"/>
        <w:spacing w:line="360" w:lineRule="auto"/>
        <w:ind w:left="1077" w:firstLine="482"/>
        <w:outlineLvl w:val="2"/>
        <w:rPr>
          <w:sz w:val="24"/>
        </w:rPr>
      </w:pPr>
      <w:r>
        <w:rPr>
          <w:sz w:val="24"/>
        </w:rPr>
        <w:t>所有投标均以人民币报价。</w:t>
      </w:r>
    </w:p>
    <w:p w14:paraId="0AD008C0">
      <w:pPr>
        <w:numPr>
          <w:ilvl w:val="1"/>
          <w:numId w:val="8"/>
        </w:numPr>
        <w:tabs>
          <w:tab w:val="left" w:pos="1080"/>
          <w:tab w:val="left" w:pos="2014"/>
        </w:tabs>
        <w:snapToGrid w:val="0"/>
        <w:spacing w:line="360" w:lineRule="auto"/>
        <w:ind w:left="1077" w:firstLine="482"/>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33BC65F6">
      <w:pPr>
        <w:numPr>
          <w:ilvl w:val="2"/>
          <w:numId w:val="8"/>
        </w:numPr>
        <w:snapToGrid w:val="0"/>
        <w:spacing w:line="360" w:lineRule="auto"/>
        <w:ind w:firstLine="482"/>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D77D10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outlineLvl w:val="3"/>
        <w:rPr>
          <w:sz w:val="24"/>
        </w:rPr>
      </w:pPr>
      <w:r>
        <w:rPr>
          <w:rFonts w:hint="eastAsia"/>
          <w:sz w:val="24"/>
          <w:lang w:val="en-US" w:eastAsia="zh-CN"/>
        </w:rPr>
        <w:t>11.2.2</w:t>
      </w:r>
      <w:r>
        <w:rPr>
          <w:sz w:val="24"/>
        </w:rPr>
        <w:t xml:space="preserve">按照招标文件要求完成本项目的全部相关服务费用。 </w:t>
      </w:r>
    </w:p>
    <w:p w14:paraId="27FC9DD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sz w:val="24"/>
          <w:lang w:val="en-US" w:eastAsia="zh-CN"/>
        </w:rPr>
        <w:t>11.3</w:t>
      </w:r>
      <w:r>
        <w:rPr>
          <w:sz w:val="24"/>
        </w:rPr>
        <w:t>采购人不得向供应商索要或者接受其给予的赠品、回扣或者与采购无关的其他商品、服务。</w:t>
      </w:r>
    </w:p>
    <w:p w14:paraId="2BE5738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sz w:val="24"/>
          <w:lang w:val="en-US" w:eastAsia="zh-CN"/>
        </w:rPr>
        <w:t>11.4</w:t>
      </w:r>
      <w:r>
        <w:rPr>
          <w:sz w:val="24"/>
        </w:rPr>
        <w:t>投标人不能提供任何有选择性或可调整的报价，否则其</w:t>
      </w:r>
      <w:r>
        <w:rPr>
          <w:b/>
          <w:sz w:val="24"/>
        </w:rPr>
        <w:t>投标无效</w:t>
      </w:r>
      <w:r>
        <w:rPr>
          <w:sz w:val="24"/>
        </w:rPr>
        <w:t>。</w:t>
      </w:r>
    </w:p>
    <w:p w14:paraId="229BF96D">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ascii="宋体" w:hAnsi="宋体" w:cs="宋体"/>
          <w:b/>
          <w:bCs/>
          <w:sz w:val="24"/>
          <w:highlight w:val="none"/>
        </w:rPr>
      </w:pPr>
      <w:r>
        <w:rPr>
          <w:rFonts w:hint="eastAsia" w:ascii="宋体" w:hAnsi="宋体" w:cs="宋体"/>
          <w:b/>
          <w:bCs/>
          <w:sz w:val="24"/>
          <w:highlight w:val="none"/>
          <w:lang w:val="en-US" w:eastAsia="zh-CN"/>
        </w:rPr>
        <w:t xml:space="preserve">11.5   </w:t>
      </w:r>
      <w:r>
        <w:rPr>
          <w:rFonts w:ascii="宋体" w:hAnsi="宋体" w:cs="宋体"/>
          <w:b/>
          <w:bCs/>
          <w:sz w:val="24"/>
          <w:highlight w:val="none"/>
        </w:rPr>
        <w:t>评审过程中出现下列情形之一的，</w:t>
      </w:r>
      <w:r>
        <w:rPr>
          <w:rFonts w:hint="eastAsia" w:ascii="宋体" w:hAnsi="宋体" w:eastAsia="宋体" w:cs="宋体"/>
          <w:b/>
          <w:bCs/>
          <w:sz w:val="24"/>
          <w:highlight w:val="none"/>
          <w:lang w:val="en-US" w:eastAsia="zh-CN"/>
        </w:rPr>
        <w:t>评审委员会</w:t>
      </w:r>
      <w:r>
        <w:rPr>
          <w:rFonts w:ascii="宋体" w:hAnsi="宋体" w:cs="宋体"/>
          <w:b/>
          <w:bCs/>
          <w:sz w:val="24"/>
          <w:highlight w:val="none"/>
        </w:rPr>
        <w:t xml:space="preserve">应当动异常低价响应审查程序： </w:t>
      </w:r>
    </w:p>
    <w:p w14:paraId="4307C9AC">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ascii="宋体" w:hAnsi="宋体" w:eastAsia="宋体" w:cs="宋体"/>
          <w:b/>
          <w:bCs/>
          <w:sz w:val="24"/>
          <w:highlight w:val="none"/>
        </w:rPr>
      </w:pPr>
      <w:r>
        <w:rPr>
          <w:rFonts w:hint="eastAsia" w:ascii="宋体" w:hAnsi="宋体" w:eastAsia="宋体" w:cs="宋体"/>
          <w:b/>
          <w:bCs/>
          <w:sz w:val="24"/>
          <w:highlight w:val="none"/>
          <w:lang w:val="en-US" w:eastAsia="zh-CN"/>
        </w:rPr>
        <w:t>11.5.1投标报价低于全部通过符合性审查投标人投标报价平均值50%的，即投标报价&lt;全部通过符合性审查投标人投标报价平均值×50%；</w:t>
      </w:r>
    </w:p>
    <w:p w14:paraId="6E5F8ADC">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11.5.2投标报价低于通过符合性审查的次低报价投标人投标报价50%的，即投标报价&lt;通过符合性审查的次低报价投标人投标报价×50%；</w:t>
      </w:r>
    </w:p>
    <w:p w14:paraId="79D056DA">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11.5.3投标报价低于采购项目最高限价45%的，即投标报价&lt;采购项目最高限价×45%；</w:t>
      </w:r>
    </w:p>
    <w:p w14:paraId="714FE902">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11.5.4评审委员会基于专业判断，认为投标人报价过低，有可能影响产品质量或者不能诚信履约的其他情形。</w:t>
      </w:r>
    </w:p>
    <w:p w14:paraId="3D383C8E">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p>
    <w:p w14:paraId="3CE2998B">
      <w:pPr>
        <w:keepNext w:val="0"/>
        <w:keepLines w:val="0"/>
        <w:pageBreakBefore w:val="0"/>
        <w:widowControl w:val="0"/>
        <w:tabs>
          <w:tab w:val="left" w:pos="1080"/>
          <w:tab w:val="left" w:pos="2014"/>
        </w:tabs>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46B50F2B">
      <w:pPr>
        <w:pStyle w:val="185"/>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sz w:val="24"/>
        </w:rPr>
      </w:pPr>
      <w:r>
        <w:rPr>
          <w:rFonts w:hint="eastAsia" w:ascii="宋体" w:hAnsi="宋体" w:eastAsia="宋体" w:cs="宋体"/>
          <w:b/>
          <w:bCs/>
          <w:sz w:val="24"/>
          <w:highlight w:val="none"/>
          <w:lang w:val="en-US" w:eastAsia="zh-CN"/>
        </w:rPr>
        <w:t>具体详见《关于推动解决政府采购异常低价问题的通知》财库〔2026〕2号</w:t>
      </w:r>
    </w:p>
    <w:p w14:paraId="0F98D63C">
      <w:pPr>
        <w:numPr>
          <w:ilvl w:val="0"/>
          <w:numId w:val="8"/>
        </w:numPr>
        <w:tabs>
          <w:tab w:val="left" w:pos="360"/>
        </w:tabs>
        <w:snapToGrid w:val="0"/>
        <w:spacing w:line="360" w:lineRule="auto"/>
        <w:ind w:left="357" w:firstLine="482"/>
        <w:outlineLvl w:val="1"/>
        <w:rPr>
          <w:sz w:val="24"/>
        </w:rPr>
      </w:pPr>
      <w:bookmarkStart w:id="284" w:name="_Toc151193919"/>
      <w:bookmarkStart w:id="285" w:name="_Toc127161445"/>
      <w:bookmarkStart w:id="286" w:name="_Toc305158873"/>
      <w:bookmarkStart w:id="287" w:name="_Toc150774631"/>
      <w:bookmarkStart w:id="288" w:name="_Toc127151531"/>
      <w:bookmarkStart w:id="289" w:name="_Toc164608800"/>
      <w:bookmarkStart w:id="290" w:name="_Toc164229372"/>
      <w:bookmarkStart w:id="291" w:name="_Toc226337227"/>
      <w:bookmarkStart w:id="292" w:name="_Toc264969221"/>
      <w:bookmarkStart w:id="293" w:name="_Toc520356156"/>
      <w:bookmarkStart w:id="294" w:name="_Toc151193629"/>
      <w:bookmarkStart w:id="295" w:name="_Toc195842896"/>
      <w:bookmarkStart w:id="296" w:name="_Toc164608645"/>
      <w:bookmarkStart w:id="297" w:name="_Toc151193845"/>
      <w:bookmarkStart w:id="298" w:name="_Toc127151732"/>
      <w:bookmarkStart w:id="299" w:name="_Toc164229226"/>
      <w:bookmarkStart w:id="300" w:name="_Toc151193701"/>
      <w:bookmarkStart w:id="301" w:name="_Toc151193773"/>
      <w:bookmarkStart w:id="302" w:name="_Toc150480769"/>
      <w:bookmarkStart w:id="303" w:name="_Toc226965721"/>
      <w:bookmarkStart w:id="304" w:name="_Ref467306513"/>
      <w:bookmarkStart w:id="305" w:name="_Toc150509282"/>
      <w:bookmarkStart w:id="306" w:name="_Toc265228369"/>
      <w:bookmarkStart w:id="307" w:name="_Toc226965804"/>
      <w:bookmarkStart w:id="308" w:name="_Toc150774736"/>
      <w:bookmarkStart w:id="309" w:name="_Toc151190158"/>
      <w:bookmarkStart w:id="310" w:name="_Toc149720824"/>
      <w:bookmarkStart w:id="311" w:name="_Toc164351625"/>
      <w:bookmarkStart w:id="312" w:name="_Toc305158799"/>
      <w:bookmarkStart w:id="313" w:name="_Toc142311033"/>
      <w:bookmarkStart w:id="314" w:name="_Toc226309775"/>
      <w:r>
        <w:rPr>
          <w:sz w:val="24"/>
        </w:rPr>
        <w:t>投标保证金</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1ABE998">
      <w:pPr>
        <w:tabs>
          <w:tab w:val="left" w:pos="360"/>
        </w:tabs>
        <w:snapToGrid w:val="0"/>
        <w:spacing w:line="360" w:lineRule="auto"/>
        <w:ind w:left="357" w:firstLine="482"/>
        <w:outlineLvl w:val="2"/>
        <w:rPr>
          <w:sz w:val="24"/>
        </w:rPr>
      </w:pPr>
      <w:r>
        <w:rPr>
          <w:rFonts w:hint="eastAsia"/>
          <w:sz w:val="24"/>
        </w:rPr>
        <w:t>根据江苏省和常州市的相关文件规定，免收投标保证金。</w:t>
      </w:r>
    </w:p>
    <w:p w14:paraId="0B0EE930">
      <w:pPr>
        <w:numPr>
          <w:ilvl w:val="0"/>
          <w:numId w:val="8"/>
        </w:numPr>
        <w:tabs>
          <w:tab w:val="left" w:pos="360"/>
        </w:tabs>
        <w:snapToGrid w:val="0"/>
        <w:spacing w:line="360" w:lineRule="auto"/>
        <w:ind w:left="357" w:firstLine="482"/>
        <w:outlineLvl w:val="1"/>
        <w:rPr>
          <w:sz w:val="24"/>
        </w:rPr>
      </w:pPr>
      <w:bookmarkStart w:id="315" w:name="_Toc164608801"/>
      <w:bookmarkStart w:id="316" w:name="_Toc164229227"/>
      <w:bookmarkStart w:id="317" w:name="_Toc127151733"/>
      <w:bookmarkStart w:id="318" w:name="_Toc164608646"/>
      <w:bookmarkStart w:id="319" w:name="_Toc264969222"/>
      <w:bookmarkStart w:id="320" w:name="_Toc226337228"/>
      <w:bookmarkStart w:id="321" w:name="_Toc164229373"/>
      <w:bookmarkStart w:id="322" w:name="_Toc151193702"/>
      <w:bookmarkStart w:id="323" w:name="_Toc226309776"/>
      <w:bookmarkStart w:id="324" w:name="_Toc150774632"/>
      <w:bookmarkStart w:id="325" w:name="_Toc195842897"/>
      <w:bookmarkStart w:id="326" w:name="_Toc305158800"/>
      <w:bookmarkStart w:id="327" w:name="_Toc150774737"/>
      <w:bookmarkStart w:id="328" w:name="_Toc265228370"/>
      <w:bookmarkStart w:id="329" w:name="_Toc142311034"/>
      <w:bookmarkStart w:id="330" w:name="_Toc151193920"/>
      <w:bookmarkStart w:id="331" w:name="_Toc149720825"/>
      <w:bookmarkStart w:id="332" w:name="_Toc151193774"/>
      <w:bookmarkStart w:id="333" w:name="_Toc305158874"/>
      <w:bookmarkStart w:id="334" w:name="_Toc164351626"/>
      <w:bookmarkStart w:id="335" w:name="_Toc151193846"/>
      <w:bookmarkStart w:id="336" w:name="_Toc151190159"/>
      <w:bookmarkStart w:id="337" w:name="_Toc226965805"/>
      <w:bookmarkStart w:id="338" w:name="_Toc150509283"/>
      <w:bookmarkStart w:id="339" w:name="_Toc127161446"/>
      <w:bookmarkStart w:id="340" w:name="_Toc127151532"/>
      <w:bookmarkStart w:id="341" w:name="_Toc520356157"/>
      <w:bookmarkStart w:id="342" w:name="_Toc226965722"/>
      <w:bookmarkStart w:id="343" w:name="_Toc150480770"/>
      <w:bookmarkStart w:id="344" w:name="_Toc151193630"/>
      <w:r>
        <w:rPr>
          <w:sz w:val="24"/>
        </w:rPr>
        <w:t>投标有效期</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3BCBCD66">
      <w:pPr>
        <w:numPr>
          <w:ilvl w:val="1"/>
          <w:numId w:val="8"/>
        </w:numPr>
        <w:tabs>
          <w:tab w:val="left" w:pos="1080"/>
          <w:tab w:val="left" w:pos="2014"/>
        </w:tabs>
        <w:snapToGrid w:val="0"/>
        <w:spacing w:line="360" w:lineRule="auto"/>
        <w:ind w:left="1077" w:firstLine="482"/>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00D484E0">
      <w:pPr>
        <w:numPr>
          <w:ilvl w:val="0"/>
          <w:numId w:val="8"/>
        </w:numPr>
        <w:tabs>
          <w:tab w:val="left" w:pos="360"/>
        </w:tabs>
        <w:snapToGrid w:val="0"/>
        <w:spacing w:line="360" w:lineRule="auto"/>
        <w:ind w:left="357" w:firstLine="482"/>
        <w:outlineLvl w:val="1"/>
        <w:rPr>
          <w:sz w:val="24"/>
        </w:rPr>
      </w:pPr>
      <w:bookmarkStart w:id="345" w:name="_Toc265228371"/>
      <w:bookmarkStart w:id="346" w:name="_Toc226965806"/>
      <w:bookmarkStart w:id="347" w:name="_Toc164608647"/>
      <w:bookmarkStart w:id="348" w:name="_Toc127151533"/>
      <w:bookmarkStart w:id="349" w:name="_Toc164351627"/>
      <w:bookmarkStart w:id="350" w:name="_Toc127151734"/>
      <w:bookmarkStart w:id="351" w:name="_Toc151190160"/>
      <w:bookmarkStart w:id="352" w:name="_Toc142311035"/>
      <w:bookmarkStart w:id="353" w:name="_Toc164229228"/>
      <w:bookmarkStart w:id="354" w:name="_Toc150509284"/>
      <w:bookmarkStart w:id="355" w:name="_Toc150480771"/>
      <w:bookmarkStart w:id="356" w:name="_Toc151193775"/>
      <w:bookmarkStart w:id="357" w:name="_Toc305158801"/>
      <w:bookmarkStart w:id="358" w:name="_Toc305158875"/>
      <w:bookmarkStart w:id="359" w:name="_Toc164608802"/>
      <w:bookmarkStart w:id="360" w:name="_Toc150774633"/>
      <w:bookmarkStart w:id="361" w:name="_Toc151193703"/>
      <w:bookmarkStart w:id="362" w:name="_Toc127161447"/>
      <w:bookmarkStart w:id="363" w:name="_Toc226965723"/>
      <w:bookmarkStart w:id="364" w:name="_Toc149720826"/>
      <w:bookmarkStart w:id="365" w:name="_Toc195842898"/>
      <w:bookmarkStart w:id="366" w:name="_Toc151193631"/>
      <w:bookmarkStart w:id="367" w:name="_Toc151193921"/>
      <w:bookmarkStart w:id="368" w:name="_Toc226309777"/>
      <w:bookmarkStart w:id="369" w:name="_Toc520356158"/>
      <w:bookmarkStart w:id="370" w:name="_Toc151193847"/>
      <w:bookmarkStart w:id="371" w:name="_Toc150774738"/>
      <w:bookmarkStart w:id="372" w:name="_Toc226337229"/>
      <w:bookmarkStart w:id="373" w:name="_Toc164229374"/>
      <w:bookmarkStart w:id="374" w:name="_Toc264969223"/>
      <w:r>
        <w:rPr>
          <w:sz w:val="24"/>
        </w:rPr>
        <w:t>投标文件的签署</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sz w:val="24"/>
        </w:rPr>
        <w:t>、加盖公章</w:t>
      </w:r>
    </w:p>
    <w:p w14:paraId="028D3D61">
      <w:pPr>
        <w:numPr>
          <w:ilvl w:val="1"/>
          <w:numId w:val="8"/>
        </w:numPr>
        <w:tabs>
          <w:tab w:val="left" w:pos="1080"/>
          <w:tab w:val="left" w:pos="2014"/>
        </w:tabs>
        <w:snapToGrid w:val="0"/>
        <w:spacing w:line="360" w:lineRule="auto"/>
        <w:ind w:left="1077" w:firstLine="482"/>
        <w:rPr>
          <w:sz w:val="24"/>
        </w:rPr>
      </w:pPr>
      <w:bookmarkStart w:id="375" w:name="_Toc226309778"/>
      <w:bookmarkStart w:id="376" w:name="_Toc226965724"/>
      <w:bookmarkStart w:id="377" w:name="_Toc264969224"/>
      <w:bookmarkStart w:id="378" w:name="_Toc520356159"/>
      <w:bookmarkStart w:id="379" w:name="_Toc151190161"/>
      <w:bookmarkStart w:id="380" w:name="_Toc226965807"/>
      <w:bookmarkStart w:id="381" w:name="_Toc305158876"/>
      <w:bookmarkStart w:id="382" w:name="_Toc142311036"/>
      <w:bookmarkStart w:id="383" w:name="_Toc127151534"/>
      <w:bookmarkStart w:id="384" w:name="_Toc151193632"/>
      <w:bookmarkStart w:id="385" w:name="_Toc150774739"/>
      <w:bookmarkStart w:id="386" w:name="_Toc151193776"/>
      <w:bookmarkStart w:id="387" w:name="_Toc150509285"/>
      <w:bookmarkStart w:id="388" w:name="_Toc265228372"/>
      <w:bookmarkStart w:id="389" w:name="_Toc226337230"/>
      <w:bookmarkStart w:id="390" w:name="_Toc150774634"/>
      <w:bookmarkStart w:id="391" w:name="_Toc305158802"/>
      <w:bookmarkStart w:id="392" w:name="_Toc150480772"/>
      <w:bookmarkStart w:id="393" w:name="_Toc195842899"/>
      <w:bookmarkStart w:id="394" w:name="_Toc151193704"/>
      <w:bookmarkStart w:id="395" w:name="_Toc151193922"/>
      <w:bookmarkStart w:id="396" w:name="_Toc151193848"/>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5E207DC2">
      <w:pPr>
        <w:numPr>
          <w:ilvl w:val="1"/>
          <w:numId w:val="8"/>
        </w:numPr>
        <w:tabs>
          <w:tab w:val="left" w:pos="1080"/>
          <w:tab w:val="left" w:pos="2014"/>
        </w:tabs>
        <w:snapToGrid w:val="0"/>
        <w:spacing w:line="360" w:lineRule="auto"/>
        <w:ind w:left="1077" w:firstLine="482"/>
        <w:rPr>
          <w:sz w:val="24"/>
        </w:rPr>
      </w:pPr>
      <w:r>
        <w:rPr>
          <w:sz w:val="24"/>
        </w:rPr>
        <w:t>招标文件要求加盖公章的内容，</w:t>
      </w:r>
      <w:r>
        <w:rPr>
          <w:rFonts w:hint="eastAsia"/>
          <w:sz w:val="24"/>
        </w:rPr>
        <w:t>一般</w:t>
      </w:r>
      <w:r>
        <w:rPr>
          <w:sz w:val="24"/>
        </w:rPr>
        <w:t>通过投标文件编制工具加盖电子签章。</w:t>
      </w:r>
    </w:p>
    <w:p w14:paraId="74C45509">
      <w:pPr>
        <w:tabs>
          <w:tab w:val="left" w:pos="900"/>
          <w:tab w:val="left" w:pos="1080"/>
        </w:tabs>
        <w:snapToGrid w:val="0"/>
        <w:spacing w:line="360" w:lineRule="auto"/>
        <w:ind w:left="357" w:firstLine="482"/>
      </w:pPr>
    </w:p>
    <w:p w14:paraId="34632E71">
      <w:pPr>
        <w:pStyle w:val="6"/>
        <w:spacing w:before="0" w:line="360" w:lineRule="auto"/>
        <w:ind w:firstLine="560"/>
        <w:rPr>
          <w:rFonts w:ascii="Times New Roman" w:hAnsi="Times New Roman" w:eastAsia="宋体"/>
          <w:sz w:val="28"/>
        </w:rPr>
      </w:pPr>
      <w:r>
        <w:rPr>
          <w:rFonts w:ascii="Times New Roman" w:hAnsi="Times New Roman" w:eastAsia="宋体"/>
          <w:sz w:val="28"/>
        </w:rPr>
        <w:t>四   投标文件的提交</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AD7FA4F">
      <w:pPr>
        <w:numPr>
          <w:ilvl w:val="0"/>
          <w:numId w:val="8"/>
        </w:numPr>
        <w:tabs>
          <w:tab w:val="left" w:pos="360"/>
        </w:tabs>
        <w:snapToGrid w:val="0"/>
        <w:spacing w:line="360" w:lineRule="auto"/>
        <w:ind w:left="357" w:firstLine="482"/>
        <w:outlineLvl w:val="1"/>
        <w:rPr>
          <w:sz w:val="24"/>
        </w:rPr>
      </w:pPr>
      <w:bookmarkStart w:id="397" w:name="_Toc151193633"/>
      <w:bookmarkStart w:id="398" w:name="_Toc305158877"/>
      <w:bookmarkStart w:id="399" w:name="_Toc127161449"/>
      <w:bookmarkStart w:id="400" w:name="_Toc142311037"/>
      <w:bookmarkStart w:id="401" w:name="_Toc150509286"/>
      <w:bookmarkStart w:id="402" w:name="_Toc164351629"/>
      <w:bookmarkStart w:id="403" w:name="_Toc226965725"/>
      <w:bookmarkStart w:id="404" w:name="_Toc127151535"/>
      <w:bookmarkStart w:id="405" w:name="_Toc164608649"/>
      <w:bookmarkStart w:id="406" w:name="_Toc226309779"/>
      <w:bookmarkStart w:id="407" w:name="_Toc226337231"/>
      <w:bookmarkStart w:id="408" w:name="_Toc520356160"/>
      <w:bookmarkStart w:id="409" w:name="_Toc264969225"/>
      <w:bookmarkStart w:id="410" w:name="_Toc195842900"/>
      <w:bookmarkStart w:id="411" w:name="_Toc150774635"/>
      <w:bookmarkStart w:id="412" w:name="_Toc150774740"/>
      <w:bookmarkStart w:id="413" w:name="_Toc265228373"/>
      <w:bookmarkStart w:id="414" w:name="_Toc151193777"/>
      <w:bookmarkStart w:id="415" w:name="_Toc127151736"/>
      <w:bookmarkStart w:id="416" w:name="_Toc151193849"/>
      <w:bookmarkStart w:id="417" w:name="_Toc150480773"/>
      <w:bookmarkStart w:id="418" w:name="_Toc151193923"/>
      <w:bookmarkStart w:id="419" w:name="_Toc164229376"/>
      <w:bookmarkStart w:id="420" w:name="_Toc149720828"/>
      <w:bookmarkStart w:id="421" w:name="_Toc151190162"/>
      <w:bookmarkStart w:id="422" w:name="_Toc305158803"/>
      <w:bookmarkStart w:id="423" w:name="_Toc151193705"/>
      <w:bookmarkStart w:id="424" w:name="_Toc226965808"/>
      <w:bookmarkStart w:id="425" w:name="_Toc164229230"/>
      <w:bookmarkStart w:id="426" w:name="_Toc164608804"/>
      <w:r>
        <w:rPr>
          <w:sz w:val="24"/>
        </w:rPr>
        <w:t>投标文件的</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sz w:val="24"/>
        </w:rPr>
        <w:t>提交</w:t>
      </w:r>
    </w:p>
    <w:p w14:paraId="1E1555B2">
      <w:pPr>
        <w:numPr>
          <w:ilvl w:val="1"/>
          <w:numId w:val="8"/>
        </w:numPr>
        <w:tabs>
          <w:tab w:val="left" w:pos="1080"/>
          <w:tab w:val="left" w:pos="2014"/>
        </w:tabs>
        <w:snapToGrid w:val="0"/>
        <w:spacing w:line="360" w:lineRule="auto"/>
        <w:ind w:left="1077" w:firstLine="482"/>
        <w:rPr>
          <w:sz w:val="24"/>
        </w:rPr>
      </w:pPr>
      <w:r>
        <w:rPr>
          <w:sz w:val="24"/>
        </w:rPr>
        <w:t>本项目使用</w:t>
      </w:r>
      <w:r>
        <w:rPr>
          <w:rFonts w:hint="eastAsia"/>
          <w:sz w:val="24"/>
        </w:rPr>
        <w:t>“苏采云”政府采购一体化平台</w:t>
      </w:r>
      <w:r>
        <w:rPr>
          <w:sz w:val="24"/>
        </w:rPr>
        <w:t>。投标人根据招标文件及</w:t>
      </w:r>
      <w:r>
        <w:rPr>
          <w:rFonts w:hint="eastAsia"/>
          <w:sz w:val="24"/>
        </w:rPr>
        <w:t>“苏采云”政府采购一体化平台</w:t>
      </w:r>
      <w:r>
        <w:rPr>
          <w:sz w:val="24"/>
        </w:rPr>
        <w:t>供应商操作手册要求编制、生成并提交电子投标文件。</w:t>
      </w:r>
    </w:p>
    <w:p w14:paraId="1B3571A1">
      <w:pPr>
        <w:numPr>
          <w:ilvl w:val="1"/>
          <w:numId w:val="8"/>
        </w:numPr>
        <w:tabs>
          <w:tab w:val="left" w:pos="1080"/>
          <w:tab w:val="left" w:pos="2014"/>
        </w:tabs>
        <w:snapToGrid w:val="0"/>
        <w:spacing w:line="360" w:lineRule="auto"/>
        <w:ind w:left="1077" w:firstLine="482"/>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0580BF14">
      <w:pPr>
        <w:numPr>
          <w:ilvl w:val="0"/>
          <w:numId w:val="8"/>
        </w:numPr>
        <w:tabs>
          <w:tab w:val="left" w:pos="360"/>
        </w:tabs>
        <w:snapToGrid w:val="0"/>
        <w:spacing w:line="360" w:lineRule="auto"/>
        <w:ind w:left="357" w:firstLine="482"/>
        <w:outlineLvl w:val="1"/>
        <w:rPr>
          <w:sz w:val="24"/>
        </w:rPr>
      </w:pPr>
      <w:bookmarkStart w:id="427" w:name="_Toc151193924"/>
      <w:bookmarkStart w:id="428" w:name="_Toc164608805"/>
      <w:bookmarkStart w:id="429" w:name="_Toc264969226"/>
      <w:bookmarkStart w:id="430" w:name="_Toc151193634"/>
      <w:bookmarkStart w:id="431" w:name="_Toc151193850"/>
      <w:bookmarkStart w:id="432" w:name="_Toc265228374"/>
      <w:bookmarkStart w:id="433" w:name="_Toc127151737"/>
      <w:bookmarkStart w:id="434" w:name="_Toc164229377"/>
      <w:bookmarkStart w:id="435" w:name="_Toc164608650"/>
      <w:bookmarkStart w:id="436" w:name="_Toc151193706"/>
      <w:bookmarkStart w:id="437" w:name="_Toc305158878"/>
      <w:bookmarkStart w:id="438" w:name="_Toc226965726"/>
      <w:bookmarkStart w:id="439" w:name="_Toc226309780"/>
      <w:bookmarkStart w:id="440" w:name="_Toc520356161"/>
      <w:bookmarkStart w:id="441" w:name="_Toc164351630"/>
      <w:bookmarkStart w:id="442" w:name="_Toc150774741"/>
      <w:bookmarkStart w:id="443" w:name="_Toc226965809"/>
      <w:bookmarkStart w:id="444" w:name="_Toc226337232"/>
      <w:bookmarkStart w:id="445" w:name="_Toc149720829"/>
      <w:bookmarkStart w:id="446" w:name="_Toc151190163"/>
      <w:bookmarkStart w:id="447" w:name="_Toc305158804"/>
      <w:bookmarkStart w:id="448" w:name="_Toc150509287"/>
      <w:bookmarkStart w:id="449" w:name="_Toc195842901"/>
      <w:bookmarkStart w:id="450" w:name="_Toc150480774"/>
      <w:bookmarkStart w:id="451" w:name="_Toc142311038"/>
      <w:bookmarkStart w:id="452" w:name="_Toc151193778"/>
      <w:bookmarkStart w:id="453" w:name="_Toc164229231"/>
      <w:bookmarkStart w:id="454" w:name="_Toc150774636"/>
      <w:bookmarkStart w:id="455" w:name="_Toc127151536"/>
      <w:bookmarkStart w:id="456" w:name="_Toc127161450"/>
      <w:r>
        <w:rPr>
          <w:sz w:val="24"/>
        </w:rPr>
        <w:t>投标截止</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时间</w:t>
      </w:r>
    </w:p>
    <w:p w14:paraId="17F7AC24">
      <w:pPr>
        <w:numPr>
          <w:ilvl w:val="1"/>
          <w:numId w:val="8"/>
        </w:numPr>
        <w:tabs>
          <w:tab w:val="left" w:pos="1080"/>
          <w:tab w:val="left" w:pos="2014"/>
        </w:tabs>
        <w:snapToGrid w:val="0"/>
        <w:spacing w:line="360" w:lineRule="auto"/>
        <w:ind w:left="1077" w:firstLine="482"/>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222B8CBE">
      <w:pPr>
        <w:numPr>
          <w:ilvl w:val="0"/>
          <w:numId w:val="8"/>
        </w:numPr>
        <w:tabs>
          <w:tab w:val="left" w:pos="360"/>
        </w:tabs>
        <w:snapToGrid w:val="0"/>
        <w:spacing w:line="360" w:lineRule="auto"/>
        <w:ind w:left="357" w:firstLine="482"/>
        <w:outlineLvl w:val="1"/>
        <w:rPr>
          <w:sz w:val="24"/>
        </w:rPr>
      </w:pPr>
      <w:bookmarkStart w:id="457" w:name="_Toc164229378"/>
      <w:bookmarkStart w:id="458" w:name="_Toc264969227"/>
      <w:bookmarkStart w:id="459" w:name="_Toc151190164"/>
      <w:bookmarkStart w:id="460" w:name="_Toc195842902"/>
      <w:bookmarkStart w:id="461" w:name="_Toc305158879"/>
      <w:bookmarkStart w:id="462" w:name="_Toc151193925"/>
      <w:bookmarkStart w:id="463" w:name="_Toc150480775"/>
      <w:bookmarkStart w:id="464" w:name="_Toc164608806"/>
      <w:bookmarkStart w:id="465" w:name="_Toc149720830"/>
      <w:bookmarkStart w:id="466" w:name="_Toc151193779"/>
      <w:bookmarkStart w:id="467" w:name="_Toc305158805"/>
      <w:bookmarkStart w:id="468" w:name="_Toc150774637"/>
      <w:bookmarkStart w:id="469" w:name="_Toc164608651"/>
      <w:bookmarkStart w:id="470" w:name="_Toc151193851"/>
      <w:bookmarkStart w:id="471" w:name="_Toc164229232"/>
      <w:bookmarkStart w:id="472" w:name="_Toc142311039"/>
      <w:bookmarkStart w:id="473" w:name="_Toc226337233"/>
      <w:bookmarkStart w:id="474" w:name="_Toc265228375"/>
      <w:bookmarkStart w:id="475" w:name="_Toc127161451"/>
      <w:bookmarkStart w:id="476" w:name="_Toc150774742"/>
      <w:bookmarkStart w:id="477" w:name="_Toc226309781"/>
      <w:bookmarkStart w:id="478" w:name="_Toc127151738"/>
      <w:bookmarkStart w:id="479" w:name="_Toc151193707"/>
      <w:bookmarkStart w:id="480" w:name="_Toc226965810"/>
      <w:bookmarkStart w:id="481" w:name="_Toc226965727"/>
      <w:bookmarkStart w:id="482" w:name="_Toc520356162"/>
      <w:bookmarkStart w:id="483" w:name="_Toc151193635"/>
      <w:bookmarkStart w:id="484" w:name="_Toc127151537"/>
      <w:bookmarkStart w:id="485" w:name="_Toc164351631"/>
      <w:bookmarkStart w:id="486" w:name="_Toc150509288"/>
      <w:r>
        <w:rPr>
          <w:sz w:val="24"/>
        </w:rPr>
        <w:t>投标文件的修改与撤回</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3B3367C7">
      <w:pPr>
        <w:numPr>
          <w:ilvl w:val="1"/>
          <w:numId w:val="8"/>
        </w:numPr>
        <w:tabs>
          <w:tab w:val="left" w:pos="1080"/>
          <w:tab w:val="left" w:pos="2014"/>
        </w:tabs>
        <w:snapToGrid w:val="0"/>
        <w:spacing w:line="360" w:lineRule="auto"/>
        <w:ind w:left="1077" w:firstLine="482"/>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3C68495E">
      <w:pPr>
        <w:numPr>
          <w:ilvl w:val="1"/>
          <w:numId w:val="8"/>
        </w:numPr>
        <w:tabs>
          <w:tab w:val="left" w:pos="1080"/>
          <w:tab w:val="left" w:pos="2014"/>
        </w:tabs>
        <w:snapToGrid w:val="0"/>
        <w:spacing w:line="360" w:lineRule="auto"/>
        <w:ind w:left="1077" w:firstLine="482"/>
        <w:rPr>
          <w:sz w:val="24"/>
        </w:rPr>
      </w:pPr>
      <w:r>
        <w:rPr>
          <w:sz w:val="24"/>
        </w:rPr>
        <w:t>投标人对投标文件的补充、修改的内容应当按照招标文件要求签署、加盖公章，作为投标文件的组成部分。</w:t>
      </w:r>
    </w:p>
    <w:p w14:paraId="5C202D3A">
      <w:pPr>
        <w:pStyle w:val="85"/>
        <w:spacing w:line="360" w:lineRule="auto"/>
        <w:ind w:firstLine="960" w:firstLineChars="400"/>
        <w:rPr>
          <w:rFonts w:hint="eastAsia" w:ascii="宋体" w:hAnsi="宋体" w:eastAsia="宋体" w:cs="宋体"/>
          <w:sz w:val="24"/>
          <w:lang w:val="en-US" w:eastAsia="zh-CN"/>
        </w:rPr>
      </w:pPr>
      <w:r>
        <w:rPr>
          <w:rFonts w:hint="eastAsia" w:ascii="宋体" w:hAnsi="宋体" w:cs="宋体"/>
          <w:sz w:val="24"/>
          <w:lang w:val="en-US" w:eastAsia="zh-CN"/>
        </w:rPr>
        <w:t>注：投标人办理CA电子签章的名称应与“苏采云”政府采购一体化平台的投标人名称一致，</w:t>
      </w:r>
      <w:r>
        <w:rPr>
          <w:rFonts w:hint="eastAsia" w:ascii="宋体" w:hAnsi="宋体" w:eastAsia="宋体" w:cs="宋体"/>
          <w:color w:val="000000"/>
          <w:sz w:val="24"/>
          <w:szCs w:val="24"/>
        </w:rPr>
        <w:t>否则投标人应自行承担相应责任。</w:t>
      </w:r>
      <w:r>
        <w:rPr>
          <w:rFonts w:hint="eastAsia" w:ascii="宋体" w:hAnsi="宋体" w:eastAsia="宋体" w:cs="宋体"/>
          <w:color w:val="000000"/>
          <w:sz w:val="24"/>
          <w:szCs w:val="24"/>
          <w:lang w:val="en-US" w:eastAsia="zh-CN"/>
        </w:rPr>
        <w:t>请</w:t>
      </w:r>
      <w:r>
        <w:rPr>
          <w:rFonts w:hint="eastAsia" w:ascii="宋体" w:hAnsi="宋体" w:cs="宋体"/>
          <w:sz w:val="24"/>
        </w:rPr>
        <w:t>认真核实电子化采购流程要求</w:t>
      </w:r>
      <w:r>
        <w:rPr>
          <w:rFonts w:hint="eastAsia" w:ascii="宋体" w:hAnsi="宋体" w:cs="宋体"/>
          <w:sz w:val="24"/>
          <w:lang w:eastAsia="zh-CN"/>
        </w:rPr>
        <w:t>。</w:t>
      </w:r>
    </w:p>
    <w:p w14:paraId="7E8EF1F1">
      <w:pPr>
        <w:spacing w:line="360" w:lineRule="auto"/>
        <w:ind w:firstLine="482"/>
        <w:rPr>
          <w:sz w:val="24"/>
        </w:rPr>
      </w:pPr>
    </w:p>
    <w:p w14:paraId="723B091C">
      <w:pPr>
        <w:pStyle w:val="6"/>
        <w:spacing w:before="0" w:line="360" w:lineRule="auto"/>
        <w:ind w:firstLine="560"/>
        <w:rPr>
          <w:rFonts w:ascii="Times New Roman" w:hAnsi="Times New Roman" w:eastAsia="宋体"/>
          <w:sz w:val="28"/>
        </w:rPr>
      </w:pPr>
      <w:bookmarkStart w:id="487" w:name="_Toc226965811"/>
      <w:bookmarkStart w:id="488" w:name="_Toc142311040"/>
      <w:bookmarkStart w:id="489" w:name="_Toc150509289"/>
      <w:bookmarkStart w:id="490" w:name="_Toc151190165"/>
      <w:bookmarkStart w:id="491" w:name="_Toc150774638"/>
      <w:bookmarkStart w:id="492" w:name="_Toc195842903"/>
      <w:bookmarkStart w:id="493" w:name="_Toc151193708"/>
      <w:bookmarkStart w:id="494" w:name="_Toc151193852"/>
      <w:bookmarkStart w:id="495" w:name="_Toc265228376"/>
      <w:bookmarkStart w:id="496" w:name="_Toc520356163"/>
      <w:bookmarkStart w:id="497" w:name="_Toc150480776"/>
      <w:bookmarkStart w:id="498" w:name="_Toc305158880"/>
      <w:bookmarkStart w:id="499" w:name="_Toc151193780"/>
      <w:bookmarkStart w:id="500" w:name="_Toc226965728"/>
      <w:bookmarkStart w:id="501" w:name="_Toc151193926"/>
      <w:bookmarkStart w:id="502" w:name="_Toc127151538"/>
      <w:bookmarkStart w:id="503" w:name="_Toc150774743"/>
      <w:bookmarkStart w:id="504" w:name="_Toc305158806"/>
      <w:bookmarkStart w:id="505" w:name="_Toc151193636"/>
      <w:bookmarkStart w:id="506" w:name="_Toc226337234"/>
      <w:bookmarkStart w:id="507" w:name="_Toc264969228"/>
      <w:bookmarkStart w:id="508" w:name="_Toc226309782"/>
      <w:r>
        <w:rPr>
          <w:rFonts w:ascii="Times New Roman" w:hAnsi="Times New Roman" w:eastAsia="宋体"/>
          <w:sz w:val="28"/>
        </w:rPr>
        <w:t>五   开标、资格审查及评标</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0B372A4F">
      <w:pPr>
        <w:numPr>
          <w:ilvl w:val="0"/>
          <w:numId w:val="8"/>
        </w:numPr>
        <w:tabs>
          <w:tab w:val="left" w:pos="360"/>
        </w:tabs>
        <w:snapToGrid w:val="0"/>
        <w:spacing w:line="360" w:lineRule="auto"/>
        <w:ind w:left="357" w:firstLine="482"/>
        <w:outlineLvl w:val="1"/>
        <w:rPr>
          <w:sz w:val="24"/>
        </w:rPr>
      </w:pPr>
      <w:bookmarkStart w:id="509" w:name="_Toc149720832"/>
      <w:bookmarkStart w:id="510" w:name="_Toc265228377"/>
      <w:bookmarkStart w:id="511" w:name="_Toc226965729"/>
      <w:bookmarkStart w:id="512" w:name="_Toc142311041"/>
      <w:bookmarkStart w:id="513" w:name="_Toc226337235"/>
      <w:bookmarkStart w:id="514" w:name="_Toc150774744"/>
      <w:bookmarkStart w:id="515" w:name="_Toc164608653"/>
      <w:bookmarkStart w:id="516" w:name="_Toc150774639"/>
      <w:bookmarkStart w:id="517" w:name="_Toc164229380"/>
      <w:bookmarkStart w:id="518" w:name="_Toc151193637"/>
      <w:bookmarkStart w:id="519" w:name="_Toc151193781"/>
      <w:bookmarkStart w:id="520" w:name="_Toc195842904"/>
      <w:bookmarkStart w:id="521" w:name="_Toc150480777"/>
      <w:bookmarkStart w:id="522" w:name="_Toc226309783"/>
      <w:bookmarkStart w:id="523" w:name="_Toc264969229"/>
      <w:bookmarkStart w:id="524" w:name="_Toc127151539"/>
      <w:bookmarkStart w:id="525" w:name="_Toc151193709"/>
      <w:bookmarkStart w:id="526" w:name="_Toc151190166"/>
      <w:bookmarkStart w:id="527" w:name="_Toc164229234"/>
      <w:bookmarkStart w:id="528" w:name="_Toc164608808"/>
      <w:bookmarkStart w:id="529" w:name="_Toc151193927"/>
      <w:bookmarkStart w:id="530" w:name="_Toc305158881"/>
      <w:bookmarkStart w:id="531" w:name="_Toc226965812"/>
      <w:bookmarkStart w:id="532" w:name="_Toc151193853"/>
      <w:bookmarkStart w:id="533" w:name="_Toc164351633"/>
      <w:bookmarkStart w:id="534" w:name="_Toc127151740"/>
      <w:bookmarkStart w:id="535" w:name="_Toc127161453"/>
      <w:bookmarkStart w:id="536" w:name="_Toc520356164"/>
      <w:bookmarkStart w:id="537" w:name="_Toc305158807"/>
      <w:bookmarkStart w:id="538" w:name="_Toc150509290"/>
      <w:r>
        <w:rPr>
          <w:sz w:val="24"/>
        </w:rPr>
        <w:t>开标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6043A356">
      <w:pPr>
        <w:numPr>
          <w:ilvl w:val="1"/>
          <w:numId w:val="8"/>
        </w:numPr>
        <w:tabs>
          <w:tab w:val="left" w:pos="1080"/>
          <w:tab w:val="left" w:pos="2014"/>
        </w:tabs>
        <w:snapToGrid w:val="0"/>
        <w:spacing w:line="360" w:lineRule="auto"/>
        <w:ind w:left="1077" w:firstLine="482"/>
        <w:rPr>
          <w:sz w:val="24"/>
        </w:rPr>
      </w:pPr>
      <w:r>
        <w:rPr>
          <w:sz w:val="24"/>
        </w:rPr>
        <w:t>采购人或采购代理机构将按招标文件的规定，在投标截止时间的同一时间和招标文件预先确定的地点组织开标。</w:t>
      </w:r>
    </w:p>
    <w:p w14:paraId="3D71D0A2">
      <w:pPr>
        <w:numPr>
          <w:ilvl w:val="1"/>
          <w:numId w:val="8"/>
        </w:numPr>
        <w:tabs>
          <w:tab w:val="left" w:pos="1080"/>
          <w:tab w:val="left" w:pos="2014"/>
        </w:tabs>
        <w:snapToGrid w:val="0"/>
        <w:spacing w:line="360" w:lineRule="auto"/>
        <w:ind w:left="1077" w:firstLine="482"/>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6DF83287">
      <w:pPr>
        <w:numPr>
          <w:ilvl w:val="1"/>
          <w:numId w:val="8"/>
        </w:numPr>
        <w:tabs>
          <w:tab w:val="left" w:pos="1080"/>
          <w:tab w:val="left" w:pos="2014"/>
        </w:tabs>
        <w:snapToGrid w:val="0"/>
        <w:spacing w:line="360" w:lineRule="auto"/>
        <w:ind w:left="1077" w:firstLine="482"/>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39" w:name="_Toc520356165"/>
      <w:r>
        <w:rPr>
          <w:rFonts w:hint="eastAsia"/>
          <w:sz w:val="24"/>
        </w:rPr>
        <w:t>。投标人超过规定时间未确认但是未提出疑义的，系统将视同已确认</w:t>
      </w:r>
      <w:r>
        <w:rPr>
          <w:sz w:val="24"/>
        </w:rPr>
        <w:t>。</w:t>
      </w:r>
    </w:p>
    <w:p w14:paraId="6C65AEB5">
      <w:pPr>
        <w:numPr>
          <w:ilvl w:val="1"/>
          <w:numId w:val="8"/>
        </w:numPr>
        <w:tabs>
          <w:tab w:val="left" w:pos="1080"/>
          <w:tab w:val="left" w:pos="2014"/>
        </w:tabs>
        <w:snapToGrid w:val="0"/>
        <w:spacing w:line="360" w:lineRule="auto"/>
        <w:ind w:left="1077" w:firstLine="482"/>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56F48AC3">
      <w:pPr>
        <w:numPr>
          <w:ilvl w:val="1"/>
          <w:numId w:val="8"/>
        </w:numPr>
        <w:tabs>
          <w:tab w:val="left" w:pos="1080"/>
          <w:tab w:val="left" w:pos="2014"/>
        </w:tabs>
        <w:snapToGrid w:val="0"/>
        <w:spacing w:line="360" w:lineRule="auto"/>
        <w:ind w:left="1077" w:firstLine="482"/>
        <w:outlineLvl w:val="2"/>
        <w:rPr>
          <w:sz w:val="24"/>
        </w:rPr>
      </w:pPr>
      <w:r>
        <w:rPr>
          <w:sz w:val="24"/>
        </w:rPr>
        <w:t>投标人不足3家的，不予开标。</w:t>
      </w:r>
    </w:p>
    <w:p w14:paraId="5BDA7C6F">
      <w:pPr>
        <w:numPr>
          <w:ilvl w:val="1"/>
          <w:numId w:val="8"/>
        </w:numPr>
        <w:tabs>
          <w:tab w:val="left" w:pos="1080"/>
          <w:tab w:val="left" w:pos="2014"/>
        </w:tabs>
        <w:snapToGrid w:val="0"/>
        <w:spacing w:line="360" w:lineRule="auto"/>
        <w:ind w:left="1077" w:firstLine="482"/>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5CD71DDF">
      <w:pPr>
        <w:numPr>
          <w:ilvl w:val="1"/>
          <w:numId w:val="8"/>
        </w:numPr>
        <w:tabs>
          <w:tab w:val="left" w:pos="1080"/>
          <w:tab w:val="left" w:pos="2014"/>
        </w:tabs>
        <w:snapToGrid w:val="0"/>
        <w:spacing w:line="360" w:lineRule="auto"/>
        <w:ind w:left="1077" w:firstLine="482"/>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7CF7F3CB">
      <w:pPr>
        <w:numPr>
          <w:ilvl w:val="1"/>
          <w:numId w:val="8"/>
        </w:numPr>
        <w:tabs>
          <w:tab w:val="left" w:pos="1080"/>
          <w:tab w:val="left" w:pos="2014"/>
        </w:tabs>
        <w:snapToGrid w:val="0"/>
        <w:spacing w:line="360" w:lineRule="auto"/>
        <w:ind w:left="1077" w:firstLine="482"/>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““苏采云”政府采购一体化平台”系统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342F39CA">
      <w:pPr>
        <w:tabs>
          <w:tab w:val="left" w:pos="1080"/>
          <w:tab w:val="left" w:pos="2014"/>
        </w:tabs>
        <w:snapToGrid w:val="0"/>
        <w:spacing w:line="360" w:lineRule="auto"/>
        <w:ind w:firstLine="1200" w:firstLineChars="500"/>
        <w:rPr>
          <w:sz w:val="24"/>
        </w:rPr>
      </w:pPr>
      <w:r>
        <w:rPr>
          <w:rFonts w:hint="eastAsia"/>
          <w:sz w:val="24"/>
        </w:rPr>
        <w:t>1)</w:t>
      </w:r>
      <w:r>
        <w:rPr>
          <w:sz w:val="24"/>
        </w:rPr>
        <w:t>平台</w:t>
      </w:r>
      <w:r>
        <w:rPr>
          <w:rFonts w:hint="eastAsia"/>
          <w:sz w:val="24"/>
        </w:rPr>
        <w:t>系统</w:t>
      </w:r>
      <w:r>
        <w:rPr>
          <w:sz w:val="24"/>
        </w:rPr>
        <w:t>发生故障而无法登录访问的；</w:t>
      </w:r>
    </w:p>
    <w:p w14:paraId="2128A56F">
      <w:pPr>
        <w:tabs>
          <w:tab w:val="left" w:pos="1080"/>
          <w:tab w:val="left" w:pos="1589"/>
          <w:tab w:val="left" w:pos="2014"/>
        </w:tabs>
        <w:snapToGrid w:val="0"/>
        <w:spacing w:line="360" w:lineRule="auto"/>
        <w:ind w:left="357" w:leftChars="170" w:firstLine="840" w:firstLineChars="35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53ED6A73">
      <w:pPr>
        <w:tabs>
          <w:tab w:val="left" w:pos="1080"/>
          <w:tab w:val="left" w:pos="1589"/>
          <w:tab w:val="left" w:pos="2014"/>
        </w:tabs>
        <w:snapToGrid w:val="0"/>
        <w:spacing w:line="360" w:lineRule="auto"/>
        <w:ind w:left="357" w:leftChars="170" w:firstLine="840" w:firstLineChars="350"/>
        <w:rPr>
          <w:sz w:val="24"/>
        </w:rPr>
      </w:pPr>
      <w:r>
        <w:rPr>
          <w:rFonts w:hint="eastAsia"/>
          <w:sz w:val="24"/>
        </w:rPr>
        <w:t>3)</w:t>
      </w:r>
      <w:r>
        <w:rPr>
          <w:sz w:val="24"/>
        </w:rPr>
        <w:t>平台</w:t>
      </w:r>
      <w:r>
        <w:rPr>
          <w:rFonts w:hint="eastAsia"/>
          <w:sz w:val="24"/>
        </w:rPr>
        <w:t>系统</w:t>
      </w:r>
      <w:r>
        <w:rPr>
          <w:sz w:val="24"/>
        </w:rPr>
        <w:t>发现严重安全漏洞，有潜在泄密危险的；</w:t>
      </w:r>
    </w:p>
    <w:p w14:paraId="351F7F2D">
      <w:pPr>
        <w:tabs>
          <w:tab w:val="left" w:pos="1080"/>
          <w:tab w:val="left" w:pos="1589"/>
          <w:tab w:val="left" w:pos="2014"/>
        </w:tabs>
        <w:snapToGrid w:val="0"/>
        <w:spacing w:line="360" w:lineRule="auto"/>
        <w:ind w:left="357" w:leftChars="170" w:firstLine="840" w:firstLineChars="350"/>
        <w:rPr>
          <w:sz w:val="24"/>
        </w:rPr>
      </w:pPr>
      <w:r>
        <w:rPr>
          <w:rFonts w:hint="eastAsia"/>
          <w:sz w:val="24"/>
        </w:rPr>
        <w:t>4)</w:t>
      </w:r>
      <w:r>
        <w:rPr>
          <w:sz w:val="24"/>
        </w:rPr>
        <w:t>病毒发作导致平台</w:t>
      </w:r>
      <w:r>
        <w:rPr>
          <w:rFonts w:hint="eastAsia"/>
          <w:sz w:val="24"/>
        </w:rPr>
        <w:t>系统</w:t>
      </w:r>
      <w:r>
        <w:rPr>
          <w:sz w:val="24"/>
        </w:rPr>
        <w:t>不能进行正常操作的；</w:t>
      </w:r>
    </w:p>
    <w:p w14:paraId="1B87073E">
      <w:pPr>
        <w:tabs>
          <w:tab w:val="left" w:pos="1080"/>
          <w:tab w:val="left" w:pos="1589"/>
          <w:tab w:val="left" w:pos="2014"/>
        </w:tabs>
        <w:snapToGrid w:val="0"/>
        <w:spacing w:line="360" w:lineRule="auto"/>
        <w:ind w:left="357" w:leftChars="170" w:firstLine="840" w:firstLineChars="35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6F7C67DE">
      <w:pPr>
        <w:tabs>
          <w:tab w:val="left" w:pos="1080"/>
          <w:tab w:val="left" w:pos="1589"/>
          <w:tab w:val="left" w:pos="2014"/>
        </w:tabs>
        <w:snapToGrid w:val="0"/>
        <w:spacing w:line="360" w:lineRule="auto"/>
        <w:ind w:left="1134" w:leftChars="540" w:firstLine="482"/>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0951E386">
      <w:pPr>
        <w:numPr>
          <w:ilvl w:val="0"/>
          <w:numId w:val="8"/>
        </w:numPr>
        <w:tabs>
          <w:tab w:val="left" w:pos="360"/>
        </w:tabs>
        <w:snapToGrid w:val="0"/>
        <w:spacing w:line="360" w:lineRule="auto"/>
        <w:ind w:left="357" w:firstLine="482"/>
        <w:outlineLvl w:val="1"/>
        <w:rPr>
          <w:sz w:val="24"/>
        </w:rPr>
      </w:pPr>
      <w:r>
        <w:rPr>
          <w:sz w:val="24"/>
        </w:rPr>
        <w:t>资格审查</w:t>
      </w:r>
    </w:p>
    <w:p w14:paraId="0C64706A">
      <w:pPr>
        <w:numPr>
          <w:ilvl w:val="1"/>
          <w:numId w:val="8"/>
        </w:numPr>
        <w:tabs>
          <w:tab w:val="left" w:pos="1080"/>
          <w:tab w:val="left" w:pos="2014"/>
        </w:tabs>
        <w:snapToGrid w:val="0"/>
        <w:spacing w:line="360" w:lineRule="auto"/>
        <w:ind w:left="1077" w:firstLine="482"/>
        <w:outlineLvl w:val="2"/>
        <w:rPr>
          <w:sz w:val="24"/>
        </w:rPr>
      </w:pPr>
      <w:r>
        <w:rPr>
          <w:sz w:val="24"/>
        </w:rPr>
        <w:t>见第三章《资格审查》。</w:t>
      </w:r>
    </w:p>
    <w:bookmarkEnd w:id="539"/>
    <w:p w14:paraId="0A3B0FFC">
      <w:pPr>
        <w:numPr>
          <w:ilvl w:val="0"/>
          <w:numId w:val="8"/>
        </w:numPr>
        <w:tabs>
          <w:tab w:val="left" w:pos="360"/>
        </w:tabs>
        <w:snapToGrid w:val="0"/>
        <w:spacing w:line="360" w:lineRule="auto"/>
        <w:ind w:left="357" w:firstLine="482"/>
        <w:outlineLvl w:val="1"/>
        <w:rPr>
          <w:sz w:val="24"/>
        </w:rPr>
      </w:pPr>
      <w:bookmarkStart w:id="540" w:name="_Toc164608809"/>
      <w:bookmarkStart w:id="541" w:name="_Toc151193710"/>
      <w:bookmarkStart w:id="542" w:name="_Toc226965813"/>
      <w:bookmarkStart w:id="543" w:name="_Toc151193854"/>
      <w:bookmarkStart w:id="544" w:name="_Toc164229235"/>
      <w:bookmarkStart w:id="545" w:name="_Toc150480778"/>
      <w:bookmarkStart w:id="546" w:name="_Toc265228378"/>
      <w:bookmarkStart w:id="547" w:name="_Toc164608654"/>
      <w:bookmarkStart w:id="548" w:name="_Toc142311042"/>
      <w:bookmarkStart w:id="549" w:name="_Toc149720833"/>
      <w:bookmarkStart w:id="550" w:name="_Toc127151741"/>
      <w:bookmarkStart w:id="551" w:name="_Toc127161454"/>
      <w:bookmarkStart w:id="552" w:name="_Toc164351634"/>
      <w:bookmarkStart w:id="553" w:name="_Toc150774640"/>
      <w:bookmarkStart w:id="554" w:name="_Toc264969230"/>
      <w:bookmarkStart w:id="555" w:name="_Toc164229381"/>
      <w:bookmarkStart w:id="556" w:name="_Toc151193638"/>
      <w:bookmarkStart w:id="557" w:name="_Toc151190167"/>
      <w:bookmarkStart w:id="558" w:name="_Toc226965730"/>
      <w:bookmarkStart w:id="559" w:name="_Toc150509291"/>
      <w:bookmarkStart w:id="560" w:name="_Toc151193782"/>
      <w:bookmarkStart w:id="561" w:name="_Toc226309784"/>
      <w:bookmarkStart w:id="562" w:name="_Toc305158882"/>
      <w:bookmarkStart w:id="563" w:name="_Toc305158808"/>
      <w:bookmarkStart w:id="564" w:name="_Toc195842905"/>
      <w:bookmarkStart w:id="565" w:name="_Toc151193928"/>
      <w:bookmarkStart w:id="566" w:name="_Toc226337236"/>
      <w:bookmarkStart w:id="567" w:name="_Toc150774745"/>
      <w:bookmarkStart w:id="568" w:name="_Toc127151540"/>
      <w:r>
        <w:rPr>
          <w:sz w:val="24"/>
        </w:rPr>
        <w:t>评标委员会</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41FF2D67">
      <w:pPr>
        <w:numPr>
          <w:ilvl w:val="1"/>
          <w:numId w:val="8"/>
        </w:numPr>
        <w:tabs>
          <w:tab w:val="left" w:pos="1080"/>
          <w:tab w:val="left" w:pos="2014"/>
        </w:tabs>
        <w:snapToGrid w:val="0"/>
        <w:spacing w:line="360" w:lineRule="auto"/>
        <w:ind w:left="1077" w:firstLine="482"/>
        <w:rPr>
          <w:sz w:val="24"/>
        </w:rPr>
      </w:pPr>
      <w:r>
        <w:rPr>
          <w:sz w:val="24"/>
        </w:rPr>
        <w:t>评标委员会根据政府采购有关规定和本次招标采购项目的特点进行组建，并负责具体评标事务，独立履行职责。</w:t>
      </w:r>
      <w:bookmarkStart w:id="569" w:name="_Toc520356166"/>
    </w:p>
    <w:p w14:paraId="1617DC66">
      <w:pPr>
        <w:numPr>
          <w:ilvl w:val="1"/>
          <w:numId w:val="8"/>
        </w:numPr>
        <w:tabs>
          <w:tab w:val="left" w:pos="1080"/>
          <w:tab w:val="left" w:pos="2014"/>
        </w:tabs>
        <w:snapToGrid w:val="0"/>
        <w:spacing w:line="360" w:lineRule="auto"/>
        <w:ind w:left="1077" w:firstLine="482"/>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69"/>
      <w:bookmarkStart w:id="570" w:name="_Toc520356169"/>
    </w:p>
    <w:p w14:paraId="6215FB10">
      <w:pPr>
        <w:numPr>
          <w:ilvl w:val="0"/>
          <w:numId w:val="8"/>
        </w:numPr>
        <w:tabs>
          <w:tab w:val="left" w:pos="360"/>
        </w:tabs>
        <w:snapToGrid w:val="0"/>
        <w:spacing w:line="360" w:lineRule="auto"/>
        <w:ind w:left="357" w:firstLine="482"/>
        <w:outlineLvl w:val="1"/>
        <w:rPr>
          <w:sz w:val="24"/>
        </w:rPr>
      </w:pPr>
      <w:r>
        <w:rPr>
          <w:sz w:val="24"/>
        </w:rPr>
        <w:t>评标程序、评标方法和评标标准</w:t>
      </w:r>
    </w:p>
    <w:p w14:paraId="25F3F1A4">
      <w:pPr>
        <w:numPr>
          <w:ilvl w:val="1"/>
          <w:numId w:val="8"/>
        </w:numPr>
        <w:tabs>
          <w:tab w:val="left" w:pos="1080"/>
          <w:tab w:val="left" w:pos="2014"/>
        </w:tabs>
        <w:snapToGrid w:val="0"/>
        <w:spacing w:line="360" w:lineRule="auto"/>
        <w:ind w:left="1077" w:firstLine="482"/>
        <w:outlineLvl w:val="2"/>
        <w:rPr>
          <w:sz w:val="24"/>
        </w:rPr>
      </w:pPr>
      <w:r>
        <w:rPr>
          <w:sz w:val="24"/>
        </w:rPr>
        <w:t>见第四章《评标程序、评标方法和评标标准》。</w:t>
      </w:r>
    </w:p>
    <w:p w14:paraId="652DF5D7">
      <w:pPr>
        <w:tabs>
          <w:tab w:val="left" w:pos="360"/>
          <w:tab w:val="left" w:pos="1080"/>
        </w:tabs>
        <w:snapToGrid w:val="0"/>
        <w:spacing w:line="360" w:lineRule="auto"/>
        <w:ind w:left="1080" w:firstLine="482"/>
        <w:rPr>
          <w:sz w:val="24"/>
        </w:rPr>
      </w:pPr>
    </w:p>
    <w:p w14:paraId="6F457A4E">
      <w:pPr>
        <w:pStyle w:val="6"/>
        <w:spacing w:before="0" w:line="360" w:lineRule="auto"/>
        <w:ind w:firstLine="560"/>
        <w:rPr>
          <w:rFonts w:ascii="Times New Roman" w:hAnsi="Times New Roman" w:eastAsia="宋体"/>
          <w:sz w:val="28"/>
        </w:rPr>
      </w:pPr>
      <w:bookmarkStart w:id="571" w:name="_Toc142311047"/>
      <w:bookmarkStart w:id="572" w:name="_Toc226965735"/>
      <w:bookmarkStart w:id="573" w:name="_Toc151193933"/>
      <w:bookmarkStart w:id="574" w:name="_Toc150774750"/>
      <w:bookmarkStart w:id="575" w:name="_Toc226965818"/>
      <w:bookmarkStart w:id="576" w:name="_Toc226309789"/>
      <w:bookmarkStart w:id="577" w:name="_Toc305158813"/>
      <w:bookmarkStart w:id="578" w:name="_Toc127151545"/>
      <w:bookmarkStart w:id="579" w:name="_Toc151193787"/>
      <w:bookmarkStart w:id="580" w:name="_Toc150480783"/>
      <w:bookmarkStart w:id="581" w:name="_Toc265228383"/>
      <w:bookmarkStart w:id="582" w:name="_Toc195842910"/>
      <w:bookmarkStart w:id="583" w:name="_Toc151193859"/>
      <w:bookmarkStart w:id="584" w:name="_Toc150774645"/>
      <w:bookmarkStart w:id="585" w:name="_Toc151190172"/>
      <w:bookmarkStart w:id="586" w:name="_Toc150509296"/>
      <w:bookmarkStart w:id="587" w:name="_Toc305158887"/>
      <w:bookmarkStart w:id="588" w:name="_Toc151193715"/>
      <w:bookmarkStart w:id="589" w:name="_Toc264969235"/>
      <w:bookmarkStart w:id="590" w:name="_Toc226337241"/>
      <w:bookmarkStart w:id="591" w:name="_Toc151193643"/>
      <w:r>
        <w:rPr>
          <w:rFonts w:ascii="Times New Roman" w:hAnsi="Times New Roman" w:eastAsia="宋体"/>
          <w:sz w:val="28"/>
        </w:rPr>
        <w:t xml:space="preserve">六   </w:t>
      </w:r>
      <w:bookmarkEnd w:id="570"/>
      <w:r>
        <w:rPr>
          <w:rFonts w:ascii="Times New Roman" w:hAnsi="Times New Roman" w:eastAsia="宋体"/>
          <w:sz w:val="28"/>
        </w:rPr>
        <w:t>确定中标</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Start w:id="592" w:name="_Toc150774647"/>
      <w:bookmarkStart w:id="593" w:name="_Toc127151748"/>
      <w:bookmarkStart w:id="594" w:name="_Toc151193717"/>
      <w:bookmarkStart w:id="595" w:name="_Toc164229388"/>
      <w:bookmarkStart w:id="596" w:name="_Toc151193861"/>
      <w:bookmarkStart w:id="597" w:name="_Toc226309791"/>
      <w:bookmarkStart w:id="598" w:name="_Toc164351641"/>
      <w:bookmarkStart w:id="599" w:name="_Toc151193935"/>
      <w:bookmarkStart w:id="600" w:name="_Toc164229242"/>
      <w:bookmarkStart w:id="601" w:name="_Toc226337243"/>
      <w:bookmarkStart w:id="602" w:name="_Toc127161461"/>
      <w:bookmarkStart w:id="603" w:name="_Toc150509298"/>
      <w:bookmarkStart w:id="604" w:name="_Toc151193789"/>
      <w:bookmarkStart w:id="605" w:name="_Toc265228385"/>
      <w:bookmarkStart w:id="606" w:name="_Toc226965737"/>
      <w:bookmarkStart w:id="607" w:name="_Toc149720840"/>
      <w:bookmarkStart w:id="608" w:name="_Toc151193645"/>
      <w:bookmarkStart w:id="609" w:name="_Toc195842912"/>
      <w:bookmarkStart w:id="610" w:name="_Toc150774752"/>
      <w:bookmarkStart w:id="611" w:name="_Toc226965820"/>
      <w:bookmarkStart w:id="612" w:name="_Toc305158889"/>
      <w:bookmarkStart w:id="613" w:name="_Toc151190174"/>
      <w:bookmarkStart w:id="614" w:name="_Toc305158815"/>
      <w:bookmarkStart w:id="615" w:name="_Toc264969237"/>
      <w:bookmarkStart w:id="616" w:name="_Toc142311049"/>
      <w:bookmarkStart w:id="617" w:name="_Toc127151547"/>
      <w:bookmarkStart w:id="618" w:name="_Toc164608661"/>
      <w:bookmarkStart w:id="619" w:name="_Toc150480785"/>
      <w:bookmarkStart w:id="620" w:name="_Toc164608816"/>
    </w:p>
    <w:p w14:paraId="440F2279">
      <w:pPr>
        <w:numPr>
          <w:ilvl w:val="0"/>
          <w:numId w:val="8"/>
        </w:numPr>
        <w:tabs>
          <w:tab w:val="left" w:pos="360"/>
        </w:tabs>
        <w:snapToGrid w:val="0"/>
        <w:spacing w:line="360" w:lineRule="auto"/>
        <w:ind w:left="357" w:firstLine="482"/>
        <w:outlineLvl w:val="1"/>
        <w:rPr>
          <w:sz w:val="24"/>
        </w:rPr>
      </w:pPr>
      <w:r>
        <w:rPr>
          <w:sz w:val="24"/>
        </w:rPr>
        <w:t>确定中标人</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1CF46593">
      <w:pPr>
        <w:numPr>
          <w:ilvl w:val="1"/>
          <w:numId w:val="8"/>
        </w:numPr>
        <w:tabs>
          <w:tab w:val="left" w:pos="1080"/>
          <w:tab w:val="left" w:pos="2014"/>
        </w:tabs>
        <w:snapToGrid w:val="0"/>
        <w:spacing w:line="360" w:lineRule="auto"/>
        <w:ind w:left="1077" w:firstLine="482"/>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79AA15C6">
      <w:pPr>
        <w:numPr>
          <w:ilvl w:val="0"/>
          <w:numId w:val="8"/>
        </w:numPr>
        <w:tabs>
          <w:tab w:val="left" w:pos="360"/>
        </w:tabs>
        <w:snapToGrid w:val="0"/>
        <w:spacing w:line="360" w:lineRule="auto"/>
        <w:ind w:left="357" w:firstLine="482"/>
        <w:outlineLvl w:val="1"/>
        <w:rPr>
          <w:sz w:val="24"/>
        </w:rPr>
      </w:pPr>
      <w:bookmarkStart w:id="621" w:name="_Toc305158891"/>
      <w:bookmarkStart w:id="622" w:name="_Toc305158817"/>
      <w:bookmarkStart w:id="623" w:name="_Toc164608663"/>
      <w:bookmarkStart w:id="624" w:name="_Toc164351643"/>
      <w:bookmarkStart w:id="625" w:name="_Toc149720842"/>
      <w:bookmarkStart w:id="626" w:name="_Toc127161463"/>
      <w:bookmarkStart w:id="627" w:name="_Toc151193791"/>
      <w:bookmarkStart w:id="628" w:name="_Toc264969239"/>
      <w:bookmarkStart w:id="629" w:name="_Toc164608818"/>
      <w:bookmarkStart w:id="630" w:name="_Toc164229390"/>
      <w:bookmarkStart w:id="631" w:name="_Toc151193863"/>
      <w:bookmarkStart w:id="632" w:name="_Toc151190176"/>
      <w:bookmarkStart w:id="633" w:name="_Toc226965822"/>
      <w:bookmarkStart w:id="634" w:name="_Toc195842914"/>
      <w:bookmarkStart w:id="635" w:name="_Toc127151549"/>
      <w:bookmarkStart w:id="636" w:name="_Toc151193719"/>
      <w:bookmarkStart w:id="637" w:name="_Toc226965739"/>
      <w:bookmarkStart w:id="638" w:name="_Toc226309793"/>
      <w:bookmarkStart w:id="639" w:name="_Toc150509300"/>
      <w:bookmarkStart w:id="640" w:name="_Toc164229244"/>
      <w:bookmarkStart w:id="641" w:name="_Toc265228387"/>
      <w:bookmarkStart w:id="642" w:name="_Toc226337245"/>
      <w:bookmarkStart w:id="643" w:name="_Toc150774649"/>
      <w:bookmarkStart w:id="644" w:name="_Toc127151750"/>
      <w:bookmarkStart w:id="645" w:name="_Toc150774754"/>
      <w:bookmarkStart w:id="646" w:name="_Toc142311051"/>
      <w:bookmarkStart w:id="647" w:name="_Toc150480787"/>
      <w:bookmarkStart w:id="648" w:name="_Toc151193647"/>
      <w:bookmarkStart w:id="649" w:name="_Toc151193937"/>
      <w:bookmarkStart w:id="650" w:name="_Ref467307090"/>
      <w:bookmarkStart w:id="651" w:name="_Ref467306425"/>
      <w:bookmarkStart w:id="652" w:name="_Toc520356176"/>
      <w:r>
        <w:rPr>
          <w:sz w:val="24"/>
        </w:rPr>
        <w:t>中标公告与中标通知书</w:t>
      </w:r>
      <w:bookmarkEnd w:id="621"/>
      <w:bookmarkEnd w:id="622"/>
    </w:p>
    <w:p w14:paraId="5D50DD94">
      <w:pPr>
        <w:numPr>
          <w:ilvl w:val="1"/>
          <w:numId w:val="8"/>
        </w:numPr>
        <w:tabs>
          <w:tab w:val="left" w:pos="1080"/>
          <w:tab w:val="left" w:pos="2014"/>
        </w:tabs>
        <w:snapToGrid w:val="0"/>
        <w:spacing w:line="360" w:lineRule="auto"/>
        <w:ind w:left="1077" w:firstLine="482"/>
        <w:rPr>
          <w:sz w:val="24"/>
        </w:rPr>
      </w:pPr>
      <w:r>
        <w:rPr>
          <w:sz w:val="24"/>
        </w:rPr>
        <w:t>采购人或采购代理机构自中标人确定之日起2个工作日内，</w:t>
      </w:r>
      <w:r>
        <w:rPr>
          <w:color w:val="000000"/>
          <w:kern w:val="0"/>
          <w:sz w:val="24"/>
        </w:rPr>
        <w:t>在</w:t>
      </w:r>
      <w:r>
        <w:rPr>
          <w:rFonts w:hint="eastAsia"/>
          <w:color w:val="000000"/>
          <w:kern w:val="0"/>
          <w:sz w:val="24"/>
        </w:rPr>
        <w:t>常州市政府采购网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26B969DF">
      <w:pPr>
        <w:numPr>
          <w:ilvl w:val="1"/>
          <w:numId w:val="8"/>
        </w:numPr>
        <w:tabs>
          <w:tab w:val="left" w:pos="1080"/>
          <w:tab w:val="left" w:pos="2014"/>
        </w:tabs>
        <w:snapToGrid w:val="0"/>
        <w:spacing w:line="360" w:lineRule="auto"/>
        <w:ind w:left="1077" w:firstLine="482"/>
        <w:rPr>
          <w:sz w:val="24"/>
        </w:rPr>
      </w:pPr>
      <w:r>
        <w:rPr>
          <w:sz w:val="24"/>
        </w:rPr>
        <w:t>中标通知书对采购人和中标供应商均具有法律效力。中标通知书发出后，采购人改变中标结果的，或者中标供应商放弃中标项目的，应当依法承担法律责任。</w:t>
      </w:r>
    </w:p>
    <w:p w14:paraId="7F889987">
      <w:pPr>
        <w:numPr>
          <w:ilvl w:val="0"/>
          <w:numId w:val="8"/>
        </w:numPr>
        <w:tabs>
          <w:tab w:val="left" w:pos="360"/>
        </w:tabs>
        <w:snapToGrid w:val="0"/>
        <w:spacing w:line="360" w:lineRule="auto"/>
        <w:ind w:left="357" w:firstLine="482"/>
        <w:outlineLvl w:val="1"/>
        <w:rPr>
          <w:sz w:val="24"/>
        </w:rPr>
      </w:pPr>
      <w:r>
        <w:rPr>
          <w:sz w:val="24"/>
        </w:rPr>
        <w:t>废标</w:t>
      </w:r>
    </w:p>
    <w:p w14:paraId="62AE3A5B">
      <w:pPr>
        <w:numPr>
          <w:ilvl w:val="1"/>
          <w:numId w:val="8"/>
        </w:numPr>
        <w:tabs>
          <w:tab w:val="left" w:pos="1080"/>
          <w:tab w:val="left" w:pos="2014"/>
        </w:tabs>
        <w:snapToGrid w:val="0"/>
        <w:spacing w:line="360" w:lineRule="auto"/>
        <w:ind w:left="1077" w:firstLine="482"/>
        <w:outlineLvl w:val="2"/>
        <w:rPr>
          <w:sz w:val="24"/>
        </w:rPr>
      </w:pPr>
      <w:r>
        <w:rPr>
          <w:sz w:val="24"/>
        </w:rPr>
        <w:t>在招标采购中，出现下列情形之一的，应予废标：</w:t>
      </w:r>
    </w:p>
    <w:p w14:paraId="3561A5C8">
      <w:pPr>
        <w:numPr>
          <w:ilvl w:val="2"/>
          <w:numId w:val="8"/>
        </w:numPr>
        <w:snapToGrid w:val="0"/>
        <w:spacing w:line="360" w:lineRule="auto"/>
        <w:ind w:firstLine="482"/>
        <w:rPr>
          <w:sz w:val="24"/>
        </w:rPr>
      </w:pPr>
      <w:r>
        <w:rPr>
          <w:sz w:val="24"/>
        </w:rPr>
        <w:t>符合专业条件的供应商或者对招标文件作实质响应的供应商不足三家的；</w:t>
      </w:r>
    </w:p>
    <w:p w14:paraId="1DF33D07">
      <w:pPr>
        <w:numPr>
          <w:ilvl w:val="2"/>
          <w:numId w:val="8"/>
        </w:numPr>
        <w:snapToGrid w:val="0"/>
        <w:spacing w:line="360" w:lineRule="auto"/>
        <w:ind w:firstLine="482"/>
        <w:rPr>
          <w:sz w:val="24"/>
        </w:rPr>
      </w:pPr>
      <w:r>
        <w:rPr>
          <w:sz w:val="24"/>
        </w:rPr>
        <w:t>出现影响采购公正的违法、违规行为的；</w:t>
      </w:r>
    </w:p>
    <w:p w14:paraId="7285087C">
      <w:pPr>
        <w:numPr>
          <w:ilvl w:val="2"/>
          <w:numId w:val="8"/>
        </w:numPr>
        <w:snapToGrid w:val="0"/>
        <w:spacing w:line="360" w:lineRule="auto"/>
        <w:ind w:firstLine="482"/>
        <w:rPr>
          <w:sz w:val="24"/>
        </w:rPr>
      </w:pPr>
      <w:r>
        <w:rPr>
          <w:sz w:val="24"/>
        </w:rPr>
        <w:t>投标人的报价均超过了采购预算，采购人不能支付的；</w:t>
      </w:r>
    </w:p>
    <w:p w14:paraId="778EE890">
      <w:pPr>
        <w:numPr>
          <w:ilvl w:val="2"/>
          <w:numId w:val="8"/>
        </w:numPr>
        <w:snapToGrid w:val="0"/>
        <w:spacing w:line="360" w:lineRule="auto"/>
        <w:ind w:firstLine="482"/>
        <w:rPr>
          <w:sz w:val="24"/>
        </w:rPr>
      </w:pPr>
      <w:r>
        <w:rPr>
          <w:sz w:val="24"/>
        </w:rPr>
        <w:t>因重大变故，采购任务取消的。</w:t>
      </w:r>
    </w:p>
    <w:p w14:paraId="2D6B94C4">
      <w:pPr>
        <w:numPr>
          <w:ilvl w:val="2"/>
          <w:numId w:val="8"/>
        </w:numPr>
        <w:snapToGrid w:val="0"/>
        <w:spacing w:line="360" w:lineRule="auto"/>
        <w:ind w:firstLine="490"/>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1D9D503F">
      <w:pPr>
        <w:numPr>
          <w:ilvl w:val="1"/>
          <w:numId w:val="8"/>
        </w:numPr>
        <w:tabs>
          <w:tab w:val="left" w:pos="1080"/>
          <w:tab w:val="left" w:pos="2014"/>
        </w:tabs>
        <w:snapToGrid w:val="0"/>
        <w:spacing w:line="360" w:lineRule="auto"/>
        <w:ind w:left="1077" w:firstLine="482"/>
        <w:outlineLvl w:val="2"/>
        <w:rPr>
          <w:sz w:val="24"/>
        </w:rPr>
      </w:pPr>
      <w:r>
        <w:rPr>
          <w:sz w:val="24"/>
        </w:rPr>
        <w:t>废标后，采购人将废标理由通知所有投标人。</w:t>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5255CF62">
      <w:pPr>
        <w:numPr>
          <w:ilvl w:val="0"/>
          <w:numId w:val="8"/>
        </w:numPr>
        <w:tabs>
          <w:tab w:val="left" w:pos="360"/>
        </w:tabs>
        <w:snapToGrid w:val="0"/>
        <w:spacing w:line="360" w:lineRule="auto"/>
        <w:ind w:left="357" w:firstLine="482"/>
        <w:outlineLvl w:val="1"/>
        <w:rPr>
          <w:sz w:val="24"/>
        </w:rPr>
      </w:pPr>
      <w:bookmarkStart w:id="653" w:name="_Toc127151751"/>
      <w:bookmarkStart w:id="654" w:name="_Toc226309794"/>
      <w:bookmarkStart w:id="655" w:name="_Toc265228388"/>
      <w:bookmarkStart w:id="656" w:name="_Toc226965740"/>
      <w:bookmarkStart w:id="657" w:name="_Ref467307204"/>
      <w:bookmarkStart w:id="658" w:name="_Toc151193792"/>
      <w:bookmarkStart w:id="659" w:name="_Toc150774755"/>
      <w:bookmarkStart w:id="660" w:name="_Toc305158892"/>
      <w:bookmarkStart w:id="661" w:name="_Toc264969240"/>
      <w:bookmarkStart w:id="662" w:name="_Toc150774650"/>
      <w:bookmarkStart w:id="663" w:name="_Toc127151550"/>
      <w:bookmarkStart w:id="664" w:name="_Toc151193720"/>
      <w:bookmarkStart w:id="665" w:name="_Toc150480788"/>
      <w:bookmarkStart w:id="666" w:name="_Toc195842915"/>
      <w:bookmarkStart w:id="667" w:name="_Toc127161464"/>
      <w:bookmarkStart w:id="668" w:name="_Toc142311052"/>
      <w:bookmarkStart w:id="669" w:name="_Toc151193938"/>
      <w:bookmarkStart w:id="670" w:name="_Toc164229245"/>
      <w:bookmarkStart w:id="671" w:name="_Toc226337246"/>
      <w:bookmarkStart w:id="672" w:name="_Toc226965823"/>
      <w:bookmarkStart w:id="673" w:name="_Toc151190177"/>
      <w:bookmarkStart w:id="674" w:name="_Ref467306978"/>
      <w:bookmarkStart w:id="675" w:name="_Toc164608664"/>
      <w:bookmarkStart w:id="676" w:name="_Toc151193864"/>
      <w:bookmarkStart w:id="677" w:name="_Ref467306377"/>
      <w:bookmarkStart w:id="678" w:name="_Toc520356175"/>
      <w:bookmarkStart w:id="679" w:name="_Toc164351644"/>
      <w:bookmarkStart w:id="680" w:name="_Toc164229391"/>
      <w:bookmarkStart w:id="681" w:name="_Ref467307062"/>
      <w:bookmarkStart w:id="682" w:name="_Toc150509301"/>
      <w:bookmarkStart w:id="683" w:name="_Toc305158818"/>
      <w:bookmarkStart w:id="684" w:name="_Toc149720843"/>
      <w:bookmarkStart w:id="685" w:name="_Toc151193648"/>
      <w:bookmarkStart w:id="686" w:name="_Toc164608819"/>
      <w:r>
        <w:rPr>
          <w:sz w:val="24"/>
        </w:rPr>
        <w:t>签订合同</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3A04E6FA">
      <w:pPr>
        <w:numPr>
          <w:ilvl w:val="1"/>
          <w:numId w:val="8"/>
        </w:numPr>
        <w:tabs>
          <w:tab w:val="left" w:pos="1080"/>
          <w:tab w:val="left" w:pos="2014"/>
        </w:tabs>
        <w:snapToGrid w:val="0"/>
        <w:spacing w:line="360" w:lineRule="auto"/>
        <w:ind w:left="1077" w:firstLine="482"/>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3C39BD0">
      <w:pPr>
        <w:numPr>
          <w:ilvl w:val="1"/>
          <w:numId w:val="8"/>
        </w:numPr>
        <w:tabs>
          <w:tab w:val="left" w:pos="1080"/>
          <w:tab w:val="left" w:pos="2014"/>
        </w:tabs>
        <w:snapToGrid w:val="0"/>
        <w:spacing w:line="360" w:lineRule="auto"/>
        <w:ind w:left="1077" w:firstLine="482"/>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292D184">
      <w:pPr>
        <w:numPr>
          <w:ilvl w:val="1"/>
          <w:numId w:val="8"/>
        </w:numPr>
        <w:tabs>
          <w:tab w:val="left" w:pos="1080"/>
          <w:tab w:val="left" w:pos="2014"/>
        </w:tabs>
        <w:snapToGrid w:val="0"/>
        <w:spacing w:line="360" w:lineRule="auto"/>
        <w:ind w:left="1077" w:firstLine="482"/>
        <w:rPr>
          <w:sz w:val="24"/>
        </w:rPr>
      </w:pPr>
      <w:r>
        <w:rPr>
          <w:sz w:val="24"/>
        </w:rPr>
        <w:t>联合体中标的，联合体各方应当共同与采购人签订合同，就中标项目向采购人承担连带责任。</w:t>
      </w:r>
    </w:p>
    <w:p w14:paraId="6ABD3E14">
      <w:pPr>
        <w:numPr>
          <w:ilvl w:val="1"/>
          <w:numId w:val="8"/>
        </w:numPr>
        <w:tabs>
          <w:tab w:val="left" w:pos="1080"/>
          <w:tab w:val="left" w:pos="2014"/>
        </w:tabs>
        <w:snapToGrid w:val="0"/>
        <w:spacing w:line="360" w:lineRule="auto"/>
        <w:ind w:left="1077" w:firstLine="482"/>
        <w:outlineLvl w:val="2"/>
        <w:rPr>
          <w:sz w:val="24"/>
        </w:rPr>
      </w:pPr>
      <w:r>
        <w:rPr>
          <w:sz w:val="24"/>
        </w:rPr>
        <w:t>政府采购合同不能转包。</w:t>
      </w:r>
    </w:p>
    <w:p w14:paraId="0B0C40B2">
      <w:pPr>
        <w:numPr>
          <w:ilvl w:val="1"/>
          <w:numId w:val="8"/>
        </w:numPr>
        <w:tabs>
          <w:tab w:val="left" w:pos="1080"/>
          <w:tab w:val="left" w:pos="2014"/>
        </w:tabs>
        <w:snapToGrid w:val="0"/>
        <w:spacing w:line="360" w:lineRule="auto"/>
        <w:ind w:left="1077" w:firstLine="482"/>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50"/>
    <w:bookmarkEnd w:id="651"/>
    <w:bookmarkEnd w:id="652"/>
    <w:p w14:paraId="03E108F8">
      <w:pPr>
        <w:numPr>
          <w:ilvl w:val="0"/>
          <w:numId w:val="8"/>
        </w:numPr>
        <w:tabs>
          <w:tab w:val="left" w:pos="360"/>
        </w:tabs>
        <w:snapToGrid w:val="0"/>
        <w:spacing w:line="360" w:lineRule="auto"/>
        <w:ind w:left="357" w:firstLine="482"/>
        <w:outlineLvl w:val="1"/>
        <w:rPr>
          <w:sz w:val="24"/>
        </w:rPr>
      </w:pPr>
      <w:r>
        <w:rPr>
          <w:sz w:val="24"/>
        </w:rPr>
        <w:t>询问与质疑</w:t>
      </w:r>
    </w:p>
    <w:p w14:paraId="34A7DAB5">
      <w:pPr>
        <w:numPr>
          <w:ilvl w:val="1"/>
          <w:numId w:val="8"/>
        </w:numPr>
        <w:tabs>
          <w:tab w:val="left" w:pos="1080"/>
          <w:tab w:val="left" w:pos="2014"/>
        </w:tabs>
        <w:snapToGrid w:val="0"/>
        <w:spacing w:line="360" w:lineRule="auto"/>
        <w:ind w:left="1077" w:firstLine="482"/>
        <w:outlineLvl w:val="2"/>
        <w:rPr>
          <w:sz w:val="24"/>
        </w:rPr>
      </w:pPr>
      <w:r>
        <w:rPr>
          <w:sz w:val="24"/>
        </w:rPr>
        <w:t>询问</w:t>
      </w:r>
    </w:p>
    <w:p w14:paraId="7F6A21E1">
      <w:pPr>
        <w:numPr>
          <w:ilvl w:val="2"/>
          <w:numId w:val="8"/>
        </w:numPr>
        <w:snapToGrid w:val="0"/>
        <w:spacing w:line="360" w:lineRule="auto"/>
        <w:ind w:firstLine="482"/>
        <w:rPr>
          <w:sz w:val="24"/>
        </w:rPr>
      </w:pPr>
      <w:r>
        <w:rPr>
          <w:sz w:val="24"/>
        </w:rPr>
        <w:t>投标人对政府采购活动事项有疑问的，可依法提出询问，并按《投标人须知资料表》载明的形式送达采购人或采购代理机构。</w:t>
      </w:r>
    </w:p>
    <w:p w14:paraId="6499A769">
      <w:pPr>
        <w:numPr>
          <w:ilvl w:val="2"/>
          <w:numId w:val="8"/>
        </w:numPr>
        <w:snapToGrid w:val="0"/>
        <w:spacing w:line="360" w:lineRule="auto"/>
        <w:ind w:firstLine="482"/>
        <w:rPr>
          <w:sz w:val="24"/>
        </w:rPr>
      </w:pPr>
      <w:r>
        <w:rPr>
          <w:sz w:val="24"/>
        </w:rPr>
        <w:t>采购人或采购代理机构对供应商依法提出的询问，在3个工作日内作出答复，但答复的内容不得涉及商业秘密。</w:t>
      </w:r>
    </w:p>
    <w:p w14:paraId="3DD5E694">
      <w:pPr>
        <w:numPr>
          <w:ilvl w:val="1"/>
          <w:numId w:val="8"/>
        </w:numPr>
        <w:tabs>
          <w:tab w:val="left" w:pos="1080"/>
          <w:tab w:val="left" w:pos="2014"/>
        </w:tabs>
        <w:snapToGrid w:val="0"/>
        <w:spacing w:line="360" w:lineRule="auto"/>
        <w:ind w:left="1077" w:firstLine="482"/>
        <w:outlineLvl w:val="2"/>
        <w:rPr>
          <w:sz w:val="24"/>
        </w:rPr>
      </w:pPr>
      <w:r>
        <w:rPr>
          <w:sz w:val="24"/>
        </w:rPr>
        <w:t>质疑</w:t>
      </w:r>
    </w:p>
    <w:p w14:paraId="6F6AC6A5">
      <w:pPr>
        <w:numPr>
          <w:ilvl w:val="2"/>
          <w:numId w:val="8"/>
        </w:numPr>
        <w:snapToGrid w:val="0"/>
        <w:spacing w:line="360" w:lineRule="auto"/>
        <w:ind w:firstLine="482"/>
        <w:rPr>
          <w:sz w:val="24"/>
        </w:rPr>
      </w:pPr>
      <w:r>
        <w:rPr>
          <w:sz w:val="24"/>
        </w:rPr>
        <w:t>投标人认为采购文件、采购过程、中标结果使自己的权益受到损害的，可以在知道或者应知其权益受到损害之日起</w:t>
      </w:r>
      <w:r>
        <w:rPr>
          <w:rFonts w:hint="eastAsia"/>
          <w:sz w:val="24"/>
        </w:rPr>
        <w:t>7</w:t>
      </w:r>
      <w:r>
        <w:rPr>
          <w:sz w:val="24"/>
        </w:rPr>
        <w:t>个工作日内，由投标人派授权代表以书面形式向采购人、采购代理机构提出质疑。采购人、采购代理机构在收到质疑函后7个工作日内作出答复。</w:t>
      </w:r>
    </w:p>
    <w:p w14:paraId="6559E94E">
      <w:pPr>
        <w:numPr>
          <w:ilvl w:val="2"/>
          <w:numId w:val="8"/>
        </w:numPr>
        <w:snapToGrid w:val="0"/>
        <w:spacing w:line="360" w:lineRule="auto"/>
        <w:ind w:firstLine="482"/>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招标文件中采购需求以及相关部分（第四章、第五章以及投标人资格要求）由采购人负责制定和管理，对该部分内容有询问或者质疑的，投标人应当向采购人书面一次性提出，由采购人负责接收和回复。</w:t>
      </w:r>
    </w:p>
    <w:p w14:paraId="01550454">
      <w:pPr>
        <w:numPr>
          <w:ilvl w:val="2"/>
          <w:numId w:val="8"/>
        </w:numPr>
        <w:snapToGrid w:val="0"/>
        <w:spacing w:line="360" w:lineRule="auto"/>
        <w:ind w:firstLine="482"/>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54"/>
        </w:rPr>
        <w:t>http://gk</w:t>
      </w:r>
      <w:bookmarkStart w:id="687" w:name="_Hlt100654014"/>
      <w:r>
        <w:rPr>
          <w:rStyle w:val="54"/>
        </w:rPr>
        <w:t>s</w:t>
      </w:r>
      <w:bookmarkEnd w:id="687"/>
      <w:r>
        <w:rPr>
          <w:rStyle w:val="54"/>
        </w:rPr>
        <w:t>.m</w:t>
      </w:r>
      <w:bookmarkStart w:id="688" w:name="_Hlt100653993"/>
      <w:bookmarkStart w:id="689" w:name="_Hlt100653994"/>
      <w:r>
        <w:rPr>
          <w:rStyle w:val="54"/>
        </w:rPr>
        <w:t>o</w:t>
      </w:r>
      <w:bookmarkEnd w:id="688"/>
      <w:bookmarkEnd w:id="689"/>
      <w:r>
        <w:rPr>
          <w:rStyle w:val="54"/>
        </w:rPr>
        <w:t>f.gov.cn/ztztz/zhengfucaigouguanli/201802/t20180201_2804589.htm</w:t>
      </w:r>
      <w:r>
        <w:rPr>
          <w:rStyle w:val="54"/>
        </w:rPr>
        <w:fldChar w:fldCharType="end"/>
      </w:r>
      <w:r>
        <w:rPr>
          <w:rFonts w:hint="eastAsia"/>
        </w:rPr>
        <w:t>）</w:t>
      </w:r>
    </w:p>
    <w:p w14:paraId="0E716D7B">
      <w:pPr>
        <w:numPr>
          <w:ilvl w:val="2"/>
          <w:numId w:val="8"/>
        </w:numPr>
        <w:snapToGrid w:val="0"/>
        <w:spacing w:line="360" w:lineRule="auto"/>
        <w:ind w:firstLine="482"/>
        <w:rPr>
          <w:sz w:val="24"/>
        </w:rPr>
      </w:pPr>
      <w:r>
        <w:rPr>
          <w:sz w:val="24"/>
        </w:rPr>
        <w:t>投标人为自然人的，应当由本人签字；投标人为法人或者其他组织的，应当由法定代表人、主要负责人，或者其授权代表签字或者加盖公章，并加盖公章。</w:t>
      </w:r>
    </w:p>
    <w:p w14:paraId="75005366">
      <w:pPr>
        <w:numPr>
          <w:ilvl w:val="2"/>
          <w:numId w:val="8"/>
        </w:numPr>
        <w:snapToGrid w:val="0"/>
        <w:spacing w:line="360" w:lineRule="auto"/>
        <w:ind w:firstLine="482"/>
        <w:rPr>
          <w:sz w:val="24"/>
        </w:rPr>
      </w:pPr>
      <w:r>
        <w:rPr>
          <w:sz w:val="24"/>
        </w:rPr>
        <w:t>投标人应在法定质疑期内一次性提出针对同一采购程序环节的质疑，法定质疑期内针对同一采购程序环节再次提出的质疑，采购人、采购代理机构有权不予答复。</w:t>
      </w:r>
    </w:p>
    <w:p w14:paraId="0C78FCD3">
      <w:pPr>
        <w:numPr>
          <w:ilvl w:val="1"/>
          <w:numId w:val="8"/>
        </w:numPr>
        <w:tabs>
          <w:tab w:val="left" w:pos="1080"/>
          <w:tab w:val="left" w:pos="2014"/>
        </w:tabs>
        <w:snapToGrid w:val="0"/>
        <w:spacing w:line="360" w:lineRule="auto"/>
        <w:ind w:left="1077" w:firstLine="482"/>
        <w:rPr>
          <w:sz w:val="24"/>
        </w:rPr>
      </w:pPr>
      <w:r>
        <w:rPr>
          <w:sz w:val="24"/>
        </w:rPr>
        <w:t>接收询问和质疑的联系部门、联系电话和通讯地址见《投标人须知资料表》</w:t>
      </w:r>
      <w:r>
        <w:rPr>
          <w:rFonts w:hint="eastAsia"/>
          <w:sz w:val="24"/>
        </w:rPr>
        <w:t>。</w:t>
      </w:r>
    </w:p>
    <w:p w14:paraId="4C439C7D">
      <w:pPr>
        <w:numPr>
          <w:ilvl w:val="0"/>
          <w:numId w:val="8"/>
        </w:numPr>
        <w:tabs>
          <w:tab w:val="left" w:pos="360"/>
        </w:tabs>
        <w:snapToGrid w:val="0"/>
        <w:spacing w:line="360" w:lineRule="auto"/>
        <w:ind w:left="357" w:firstLine="482"/>
        <w:outlineLvl w:val="1"/>
        <w:rPr>
          <w:b/>
          <w:bCs/>
          <w:sz w:val="24"/>
        </w:rPr>
      </w:pPr>
      <w:r>
        <w:rPr>
          <w:b/>
          <w:bCs/>
          <w:sz w:val="24"/>
        </w:rPr>
        <w:t>代理费</w:t>
      </w:r>
    </w:p>
    <w:p w14:paraId="660971EC">
      <w:pPr>
        <w:numPr>
          <w:ilvl w:val="1"/>
          <w:numId w:val="8"/>
        </w:numPr>
        <w:tabs>
          <w:tab w:val="left" w:pos="1080"/>
          <w:tab w:val="left" w:pos="2014"/>
        </w:tabs>
        <w:snapToGrid w:val="0"/>
        <w:spacing w:line="360" w:lineRule="auto"/>
        <w:ind w:left="1077" w:firstLine="482"/>
        <w:rPr>
          <w:b/>
          <w:bCs/>
          <w:sz w:val="24"/>
        </w:rPr>
      </w:pPr>
      <w:r>
        <w:rPr>
          <w:b/>
          <w:bCs/>
          <w:sz w:val="24"/>
        </w:rPr>
        <w:t>收费对象、收费标准及缴纳时间见《投标人须知资料表》。由中标人支付的，中标人须一次性向采购代理机构缴纳代理费，投标报价应包含代理费用。</w:t>
      </w:r>
    </w:p>
    <w:p w14:paraId="54F1FEC9">
      <w:pPr>
        <w:spacing w:line="360" w:lineRule="auto"/>
        <w:ind w:firstLine="482"/>
        <w:jc w:val="left"/>
        <w:outlineLvl w:val="0"/>
        <w:rPr>
          <w:sz w:val="24"/>
        </w:rPr>
      </w:pPr>
      <w:bookmarkStart w:id="690" w:name="_Toc226337250"/>
      <w:bookmarkStart w:id="691" w:name="_Toc226965827"/>
      <w:bookmarkStart w:id="692" w:name="_Toc127151554"/>
      <w:bookmarkStart w:id="693" w:name="_Toc150480792"/>
      <w:bookmarkStart w:id="694" w:name="_Toc305158896"/>
      <w:bookmarkStart w:id="695" w:name="_Toc353873934"/>
      <w:bookmarkStart w:id="696" w:name="_Toc265228392"/>
      <w:bookmarkStart w:id="697" w:name="_Toc353873664"/>
      <w:bookmarkStart w:id="698" w:name="_Toc150774759"/>
      <w:bookmarkStart w:id="699" w:name="_Toc142311056"/>
      <w:bookmarkStart w:id="700" w:name="_Toc353825544"/>
      <w:bookmarkStart w:id="701" w:name="_Toc305158822"/>
      <w:bookmarkStart w:id="702" w:name="_Toc264969244"/>
      <w:r>
        <w:rPr>
          <w:rFonts w:hint="eastAsia"/>
          <w:sz w:val="24"/>
        </w:rPr>
        <w:t>28 电子履约保函</w:t>
      </w:r>
    </w:p>
    <w:p w14:paraId="599B3205">
      <w:pPr>
        <w:spacing w:line="360" w:lineRule="auto"/>
        <w:ind w:firstLine="480" w:firstLineChars="200"/>
        <w:jc w:val="left"/>
        <w:outlineLvl w:val="0"/>
        <w:rPr>
          <w:sz w:val="24"/>
        </w:rPr>
      </w:pPr>
      <w:r>
        <w:rPr>
          <w:rFonts w:hint="eastAsia"/>
          <w:sz w:val="24"/>
        </w:rPr>
        <w:t>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r>
      <w:bookmarkStart w:id="703" w:name="_Toc99301421"/>
    </w:p>
    <w:p w14:paraId="35EB1948">
      <w:pPr>
        <w:spacing w:line="360" w:lineRule="auto"/>
        <w:ind w:firstLine="482"/>
        <w:jc w:val="left"/>
        <w:outlineLvl w:val="0"/>
        <w:rPr>
          <w:sz w:val="24"/>
        </w:rPr>
      </w:pPr>
    </w:p>
    <w:p w14:paraId="77482153">
      <w:pPr>
        <w:spacing w:line="360" w:lineRule="auto"/>
        <w:ind w:firstLine="723"/>
        <w:jc w:val="center"/>
        <w:outlineLvl w:val="0"/>
        <w:rPr>
          <w:b/>
          <w:sz w:val="36"/>
          <w:szCs w:val="36"/>
        </w:rPr>
      </w:pPr>
      <w:r>
        <w:rPr>
          <w:b/>
          <w:sz w:val="36"/>
          <w:szCs w:val="36"/>
        </w:rPr>
        <w:t xml:space="preserve">第三章   </w:t>
      </w:r>
      <w:bookmarkEnd w:id="690"/>
      <w:bookmarkEnd w:id="691"/>
      <w:bookmarkEnd w:id="692"/>
      <w:bookmarkEnd w:id="693"/>
      <w:bookmarkEnd w:id="694"/>
      <w:bookmarkEnd w:id="695"/>
      <w:bookmarkEnd w:id="696"/>
      <w:bookmarkEnd w:id="697"/>
      <w:bookmarkEnd w:id="698"/>
      <w:bookmarkEnd w:id="699"/>
      <w:bookmarkEnd w:id="700"/>
      <w:bookmarkEnd w:id="701"/>
      <w:bookmarkEnd w:id="702"/>
      <w:r>
        <w:rPr>
          <w:b/>
          <w:sz w:val="36"/>
          <w:szCs w:val="36"/>
        </w:rPr>
        <w:t>资格审查</w:t>
      </w:r>
      <w:bookmarkEnd w:id="703"/>
      <w:bookmarkStart w:id="704" w:name="_Toc487900382"/>
    </w:p>
    <w:p w14:paraId="27A182E3">
      <w:pPr>
        <w:tabs>
          <w:tab w:val="left" w:pos="360"/>
          <w:tab w:val="left" w:pos="900"/>
        </w:tabs>
        <w:snapToGrid w:val="0"/>
        <w:spacing w:line="360" w:lineRule="auto"/>
        <w:ind w:firstLine="482"/>
        <w:jc w:val="center"/>
        <w:outlineLvl w:val="1"/>
        <w:rPr>
          <w:b/>
          <w:sz w:val="24"/>
        </w:rPr>
      </w:pPr>
      <w:bookmarkStart w:id="705" w:name="_Toc99301422"/>
      <w:r>
        <w:rPr>
          <w:b/>
          <w:sz w:val="24"/>
        </w:rPr>
        <w:t>一、资格审查程序</w:t>
      </w:r>
      <w:bookmarkEnd w:id="705"/>
    </w:p>
    <w:p w14:paraId="32F3C6D4">
      <w:pPr>
        <w:numPr>
          <w:ilvl w:val="0"/>
          <w:numId w:val="10"/>
        </w:numPr>
        <w:tabs>
          <w:tab w:val="left" w:pos="426"/>
          <w:tab w:val="left" w:pos="851"/>
          <w:tab w:val="clear" w:pos="900"/>
        </w:tabs>
        <w:snapToGrid w:val="0"/>
        <w:spacing w:line="360" w:lineRule="auto"/>
        <w:ind w:left="426" w:firstLine="482"/>
        <w:outlineLvl w:val="1"/>
        <w:rPr>
          <w:sz w:val="24"/>
        </w:rPr>
      </w:pPr>
      <w:r>
        <w:rPr>
          <w:sz w:val="24"/>
        </w:rPr>
        <w:t>开标结束后，采购人将根据《资格审查要求》中的规定，对投标人进行资格审查，并形成资格审查结果。</w:t>
      </w:r>
    </w:p>
    <w:p w14:paraId="0D2B60EC">
      <w:pPr>
        <w:numPr>
          <w:ilvl w:val="0"/>
          <w:numId w:val="10"/>
        </w:numPr>
        <w:tabs>
          <w:tab w:val="left" w:pos="426"/>
          <w:tab w:val="left" w:pos="851"/>
          <w:tab w:val="clear" w:pos="900"/>
        </w:tabs>
        <w:snapToGrid w:val="0"/>
        <w:spacing w:line="360" w:lineRule="auto"/>
        <w:ind w:left="426" w:firstLine="482"/>
        <w:outlineLvl w:val="1"/>
        <w:rPr>
          <w:sz w:val="24"/>
        </w:rPr>
      </w:pPr>
      <w:r>
        <w:rPr>
          <w:sz w:val="24"/>
        </w:rPr>
        <w:t>《资格审查要求》中对格式有要求的，除招标文件另有规定外，均为“实质性格式”文件。</w:t>
      </w:r>
    </w:p>
    <w:p w14:paraId="4F963687">
      <w:pPr>
        <w:numPr>
          <w:ilvl w:val="0"/>
          <w:numId w:val="10"/>
        </w:numPr>
        <w:tabs>
          <w:tab w:val="left" w:pos="426"/>
          <w:tab w:val="left" w:pos="851"/>
          <w:tab w:val="clear" w:pos="900"/>
        </w:tabs>
        <w:snapToGrid w:val="0"/>
        <w:spacing w:line="360" w:lineRule="auto"/>
        <w:ind w:left="426" w:firstLine="482"/>
        <w:outlineLvl w:val="1"/>
        <w:rPr>
          <w:sz w:val="24"/>
        </w:rPr>
      </w:pPr>
      <w:r>
        <w:rPr>
          <w:sz w:val="24"/>
        </w:rPr>
        <w:t>投标人《资格证明文件》有任何一项不符合《资格审查要求》的，资格审查不合格，其</w:t>
      </w:r>
      <w:r>
        <w:rPr>
          <w:b/>
          <w:sz w:val="24"/>
        </w:rPr>
        <w:t>投标无效</w:t>
      </w:r>
      <w:r>
        <w:rPr>
          <w:sz w:val="24"/>
        </w:rPr>
        <w:t>。</w:t>
      </w:r>
    </w:p>
    <w:p w14:paraId="205F0EF6">
      <w:pPr>
        <w:numPr>
          <w:ilvl w:val="0"/>
          <w:numId w:val="10"/>
        </w:numPr>
        <w:tabs>
          <w:tab w:val="left" w:pos="426"/>
          <w:tab w:val="left" w:pos="851"/>
          <w:tab w:val="clear" w:pos="900"/>
        </w:tabs>
        <w:snapToGrid w:val="0"/>
        <w:spacing w:line="360" w:lineRule="auto"/>
        <w:ind w:left="426" w:firstLine="482"/>
        <w:outlineLvl w:val="2"/>
        <w:rPr>
          <w:sz w:val="24"/>
        </w:rPr>
      </w:pPr>
      <w:r>
        <w:rPr>
          <w:sz w:val="24"/>
        </w:rPr>
        <w:t>资格审查合格的投标人不足3家的，不进行评标。</w:t>
      </w:r>
    </w:p>
    <w:p w14:paraId="1E5724A0">
      <w:pPr>
        <w:widowControl/>
        <w:ind w:firstLine="482"/>
        <w:jc w:val="left"/>
        <w:rPr>
          <w:sz w:val="24"/>
        </w:rPr>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p w14:paraId="07B6C7F3">
      <w:pPr>
        <w:pStyle w:val="6"/>
        <w:tabs>
          <w:tab w:val="center" w:pos="4592"/>
          <w:tab w:val="left" w:pos="7860"/>
        </w:tabs>
        <w:spacing w:beforeLines="50" w:line="360" w:lineRule="auto"/>
        <w:ind w:firstLine="560"/>
        <w:rPr>
          <w:rFonts w:ascii="宋体" w:hAnsi="宋体" w:eastAsia="宋体" w:cs="宋体"/>
          <w:sz w:val="28"/>
        </w:rPr>
      </w:pPr>
      <w:bookmarkStart w:id="706" w:name="_Hlt487972895"/>
      <w:bookmarkEnd w:id="706"/>
      <w:bookmarkStart w:id="707" w:name="_Toc226965858"/>
      <w:bookmarkStart w:id="708" w:name="_Toc353873940"/>
      <w:bookmarkStart w:id="709" w:name="_Toc127151779"/>
      <w:bookmarkStart w:id="710" w:name="_Toc127161490"/>
      <w:bookmarkStart w:id="711" w:name="_Toc353825550"/>
      <w:r>
        <w:rPr>
          <w:rFonts w:hint="eastAsia" w:ascii="宋体" w:hAnsi="宋体" w:eastAsia="宋体" w:cs="宋体"/>
          <w:sz w:val="28"/>
        </w:rPr>
        <w:t>二、资格审查要求</w:t>
      </w:r>
    </w:p>
    <w:tbl>
      <w:tblPr>
        <w:tblStyle w:val="46"/>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2005"/>
        <w:gridCol w:w="4883"/>
        <w:gridCol w:w="1659"/>
      </w:tblGrid>
      <w:tr w14:paraId="0E7BD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4BE25DDD">
            <w:pPr>
              <w:tabs>
                <w:tab w:val="left" w:pos="1080"/>
              </w:tabs>
              <w:snapToGrid w:val="0"/>
              <w:jc w:val="center"/>
              <w:rPr>
                <w:rFonts w:ascii="宋体" w:hAnsi="宋体" w:cs="宋体"/>
                <w:b/>
                <w:sz w:val="24"/>
              </w:rPr>
            </w:pPr>
            <w:r>
              <w:rPr>
                <w:rFonts w:hint="eastAsia" w:ascii="宋体" w:hAnsi="宋体" w:cs="宋体"/>
                <w:b/>
                <w:sz w:val="24"/>
              </w:rPr>
              <w:t>序号</w:t>
            </w:r>
          </w:p>
        </w:tc>
        <w:tc>
          <w:tcPr>
            <w:tcW w:w="1066" w:type="pct"/>
            <w:vAlign w:val="center"/>
          </w:tcPr>
          <w:p w14:paraId="4B428D50">
            <w:pPr>
              <w:tabs>
                <w:tab w:val="left" w:pos="1080"/>
              </w:tabs>
              <w:snapToGrid w:val="0"/>
              <w:jc w:val="center"/>
              <w:rPr>
                <w:rFonts w:ascii="宋体" w:hAnsi="宋体" w:cs="宋体"/>
                <w:b/>
                <w:sz w:val="24"/>
              </w:rPr>
            </w:pPr>
            <w:r>
              <w:rPr>
                <w:rFonts w:hint="eastAsia" w:ascii="宋体" w:hAnsi="宋体" w:cs="宋体"/>
                <w:b/>
                <w:sz w:val="24"/>
              </w:rPr>
              <w:t>审查因素</w:t>
            </w:r>
          </w:p>
        </w:tc>
        <w:tc>
          <w:tcPr>
            <w:tcW w:w="2596" w:type="pct"/>
            <w:vAlign w:val="center"/>
          </w:tcPr>
          <w:p w14:paraId="36F11265">
            <w:pPr>
              <w:tabs>
                <w:tab w:val="left" w:pos="1080"/>
              </w:tabs>
              <w:snapToGrid w:val="0"/>
              <w:jc w:val="center"/>
              <w:rPr>
                <w:rFonts w:ascii="宋体" w:hAnsi="宋体" w:cs="宋体"/>
                <w:b/>
                <w:sz w:val="24"/>
              </w:rPr>
            </w:pPr>
            <w:r>
              <w:rPr>
                <w:rFonts w:hint="eastAsia" w:ascii="宋体" w:hAnsi="宋体" w:cs="宋体"/>
                <w:b/>
                <w:sz w:val="24"/>
              </w:rPr>
              <w:t>审查内容</w:t>
            </w:r>
          </w:p>
        </w:tc>
        <w:tc>
          <w:tcPr>
            <w:tcW w:w="882" w:type="pct"/>
            <w:vAlign w:val="center"/>
          </w:tcPr>
          <w:p w14:paraId="490F2903">
            <w:pPr>
              <w:tabs>
                <w:tab w:val="left" w:pos="1080"/>
              </w:tabs>
              <w:snapToGrid w:val="0"/>
              <w:jc w:val="center"/>
              <w:rPr>
                <w:rFonts w:ascii="宋体" w:hAnsi="宋体" w:cs="宋体"/>
                <w:b/>
                <w:sz w:val="24"/>
              </w:rPr>
            </w:pPr>
            <w:r>
              <w:rPr>
                <w:rFonts w:hint="eastAsia" w:ascii="宋体" w:hAnsi="宋体" w:cs="宋体"/>
                <w:b/>
                <w:sz w:val="24"/>
              </w:rPr>
              <w:t>格式要求</w:t>
            </w:r>
          </w:p>
        </w:tc>
      </w:tr>
      <w:tr w14:paraId="09181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D81B350">
            <w:pPr>
              <w:tabs>
                <w:tab w:val="left" w:pos="1080"/>
              </w:tabs>
              <w:snapToGrid w:val="0"/>
              <w:jc w:val="center"/>
              <w:rPr>
                <w:rFonts w:ascii="宋体" w:hAnsi="宋体" w:cs="宋体"/>
                <w:sz w:val="24"/>
              </w:rPr>
            </w:pPr>
            <w:r>
              <w:rPr>
                <w:rFonts w:hint="eastAsia" w:ascii="宋体" w:hAnsi="宋体" w:cs="宋体"/>
                <w:sz w:val="24"/>
              </w:rPr>
              <w:t>1</w:t>
            </w:r>
          </w:p>
        </w:tc>
        <w:tc>
          <w:tcPr>
            <w:tcW w:w="1066" w:type="pct"/>
            <w:vAlign w:val="center"/>
          </w:tcPr>
          <w:p w14:paraId="40FD428D">
            <w:pPr>
              <w:tabs>
                <w:tab w:val="left" w:pos="1080"/>
              </w:tabs>
              <w:snapToGrid w:val="0"/>
              <w:jc w:val="center"/>
              <w:rPr>
                <w:rFonts w:ascii="宋体" w:hAnsi="宋体" w:cs="宋体"/>
                <w:sz w:val="24"/>
              </w:rPr>
            </w:pPr>
            <w:r>
              <w:rPr>
                <w:rFonts w:hint="eastAsia" w:ascii="宋体" w:hAnsi="宋体" w:cs="宋体"/>
                <w:sz w:val="24"/>
              </w:rPr>
              <w:t>满足《中华人民共和国政府采购法》第二十二条规定</w:t>
            </w:r>
          </w:p>
        </w:tc>
        <w:tc>
          <w:tcPr>
            <w:tcW w:w="2596" w:type="pct"/>
            <w:vAlign w:val="center"/>
          </w:tcPr>
          <w:p w14:paraId="3A39EB11">
            <w:pPr>
              <w:pStyle w:val="85"/>
              <w:spacing w:line="360" w:lineRule="auto"/>
              <w:rPr>
                <w:rFonts w:ascii="宋体" w:hAnsi="宋体" w:cs="宋体"/>
              </w:rPr>
            </w:pPr>
            <w:r>
              <w:rPr>
                <w:rFonts w:hint="eastAsia" w:ascii="宋体" w:hAnsi="宋体" w:cs="宋体"/>
              </w:rPr>
              <w:t>具体规定见第一章《招标公告》</w:t>
            </w:r>
          </w:p>
        </w:tc>
        <w:tc>
          <w:tcPr>
            <w:tcW w:w="882" w:type="pct"/>
            <w:vAlign w:val="center"/>
          </w:tcPr>
          <w:p w14:paraId="4BB93011">
            <w:pPr>
              <w:tabs>
                <w:tab w:val="left" w:pos="1080"/>
              </w:tabs>
              <w:snapToGrid w:val="0"/>
              <w:ind w:firstLine="482"/>
              <w:rPr>
                <w:rFonts w:ascii="宋体" w:hAnsi="宋体" w:cs="宋体"/>
                <w:sz w:val="24"/>
              </w:rPr>
            </w:pPr>
          </w:p>
        </w:tc>
      </w:tr>
      <w:tr w14:paraId="4140F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674FCCD">
            <w:pPr>
              <w:tabs>
                <w:tab w:val="left" w:pos="1080"/>
              </w:tabs>
              <w:snapToGrid w:val="0"/>
              <w:jc w:val="center"/>
              <w:rPr>
                <w:rFonts w:ascii="宋体" w:hAnsi="宋体" w:cs="宋体"/>
                <w:sz w:val="24"/>
              </w:rPr>
            </w:pPr>
            <w:r>
              <w:rPr>
                <w:rFonts w:hint="eastAsia" w:ascii="宋体" w:hAnsi="宋体" w:cs="宋体"/>
                <w:sz w:val="24"/>
              </w:rPr>
              <w:t>1-1</w:t>
            </w:r>
          </w:p>
        </w:tc>
        <w:tc>
          <w:tcPr>
            <w:tcW w:w="1066" w:type="pct"/>
            <w:vAlign w:val="center"/>
          </w:tcPr>
          <w:p w14:paraId="15C3A0D3">
            <w:pPr>
              <w:tabs>
                <w:tab w:val="left" w:pos="1080"/>
              </w:tabs>
              <w:snapToGrid w:val="0"/>
              <w:jc w:val="center"/>
              <w:rPr>
                <w:rFonts w:ascii="宋体" w:hAnsi="宋体" w:cs="宋体"/>
                <w:sz w:val="24"/>
              </w:rPr>
            </w:pPr>
            <w:r>
              <w:rPr>
                <w:rFonts w:hint="eastAsia" w:ascii="宋体" w:hAnsi="宋体" w:cs="宋体"/>
                <w:sz w:val="24"/>
              </w:rPr>
              <w:t>投标人资格声明函</w:t>
            </w:r>
          </w:p>
        </w:tc>
        <w:tc>
          <w:tcPr>
            <w:tcW w:w="2596" w:type="pct"/>
            <w:vAlign w:val="center"/>
          </w:tcPr>
          <w:p w14:paraId="6D43B9DE">
            <w:pPr>
              <w:tabs>
                <w:tab w:val="left" w:pos="1080"/>
              </w:tabs>
              <w:snapToGrid w:val="0"/>
              <w:rPr>
                <w:rFonts w:ascii="宋体" w:hAnsi="宋体" w:cs="宋体"/>
                <w:sz w:val="24"/>
              </w:rPr>
            </w:pPr>
            <w:r>
              <w:rPr>
                <w:rFonts w:hint="eastAsia" w:ascii="宋体" w:hAnsi="宋体" w:cs="宋体"/>
                <w:sz w:val="24"/>
              </w:rPr>
              <w:t>提供了符合招标文件要求的《投标人资格声明函》。</w:t>
            </w:r>
          </w:p>
        </w:tc>
        <w:tc>
          <w:tcPr>
            <w:tcW w:w="882" w:type="pct"/>
            <w:vAlign w:val="center"/>
          </w:tcPr>
          <w:p w14:paraId="4C4318EF">
            <w:pPr>
              <w:tabs>
                <w:tab w:val="left" w:pos="1080"/>
              </w:tabs>
              <w:snapToGrid w:val="0"/>
              <w:rPr>
                <w:rFonts w:ascii="宋体" w:hAnsi="宋体" w:cs="宋体"/>
                <w:sz w:val="24"/>
              </w:rPr>
            </w:pPr>
            <w:r>
              <w:rPr>
                <w:rFonts w:hint="eastAsia" w:ascii="宋体" w:hAnsi="宋体" w:cs="宋体"/>
                <w:sz w:val="24"/>
              </w:rPr>
              <w:t>格式见《投标文件格式》</w:t>
            </w:r>
          </w:p>
        </w:tc>
      </w:tr>
      <w:tr w14:paraId="3B9D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0A42D19">
            <w:pPr>
              <w:tabs>
                <w:tab w:val="left" w:pos="1080"/>
              </w:tabs>
              <w:snapToGrid w:val="0"/>
              <w:jc w:val="center"/>
              <w:rPr>
                <w:rFonts w:ascii="宋体" w:hAnsi="宋体" w:cs="宋体"/>
                <w:sz w:val="24"/>
              </w:rPr>
            </w:pPr>
            <w:r>
              <w:rPr>
                <w:rFonts w:hint="eastAsia" w:ascii="宋体" w:hAnsi="宋体" w:cs="宋体"/>
                <w:sz w:val="24"/>
              </w:rPr>
              <w:t>1-2</w:t>
            </w:r>
          </w:p>
        </w:tc>
        <w:tc>
          <w:tcPr>
            <w:tcW w:w="1066" w:type="pct"/>
            <w:vAlign w:val="center"/>
          </w:tcPr>
          <w:p w14:paraId="2BFEA92E">
            <w:pPr>
              <w:tabs>
                <w:tab w:val="left" w:pos="1080"/>
              </w:tabs>
              <w:snapToGrid w:val="0"/>
              <w:jc w:val="center"/>
              <w:rPr>
                <w:rFonts w:ascii="宋体" w:hAnsi="宋体" w:cs="宋体"/>
                <w:sz w:val="24"/>
              </w:rPr>
            </w:pPr>
            <w:r>
              <w:rPr>
                <w:rFonts w:hint="eastAsia" w:ascii="宋体" w:hAnsi="宋体" w:cs="宋体"/>
                <w:sz w:val="24"/>
              </w:rPr>
              <w:t>投标人信用记录</w:t>
            </w:r>
          </w:p>
        </w:tc>
        <w:tc>
          <w:tcPr>
            <w:tcW w:w="2596" w:type="pct"/>
            <w:vAlign w:val="center"/>
          </w:tcPr>
          <w:p w14:paraId="2D2F7783">
            <w:pPr>
              <w:tabs>
                <w:tab w:val="left" w:pos="1080"/>
              </w:tabs>
              <w:snapToGrid w:val="0"/>
              <w:rPr>
                <w:rFonts w:ascii="宋体" w:hAnsi="宋体" w:cs="宋体"/>
                <w:sz w:val="24"/>
              </w:rPr>
            </w:pPr>
            <w:r>
              <w:rPr>
                <w:rFonts w:hint="eastAsia" w:ascii="宋体" w:hAnsi="宋体" w:cs="宋体"/>
                <w:sz w:val="24"/>
              </w:rPr>
              <w:t>查询渠道：信用中国网站或中国政府采购网（www.creditchina.gov.cn、www.ccgp.gov.cn）；</w:t>
            </w:r>
          </w:p>
          <w:p w14:paraId="4A6235F8">
            <w:pPr>
              <w:tabs>
                <w:tab w:val="left" w:pos="900"/>
                <w:tab w:val="left" w:pos="1980"/>
              </w:tabs>
              <w:snapToGrid w:val="0"/>
              <w:rPr>
                <w:rFonts w:ascii="宋体" w:hAnsi="宋体" w:cs="宋体"/>
                <w:sz w:val="24"/>
              </w:rPr>
            </w:pPr>
            <w:r>
              <w:rPr>
                <w:rFonts w:hint="eastAsia" w:ascii="宋体" w:hAnsi="宋体" w:cs="宋体"/>
                <w:sz w:val="24"/>
              </w:rPr>
              <w:t>截止时点：投标截止时间以后、资格审查阶段采购人或采购代理机构的实际查询时间；</w:t>
            </w:r>
          </w:p>
          <w:p w14:paraId="566F229F">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14:paraId="264A5366">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2" w:type="pct"/>
            <w:vAlign w:val="center"/>
          </w:tcPr>
          <w:p w14:paraId="5125BAEC">
            <w:pPr>
              <w:tabs>
                <w:tab w:val="left" w:pos="1080"/>
              </w:tabs>
              <w:snapToGrid w:val="0"/>
              <w:rPr>
                <w:rFonts w:ascii="宋体" w:hAnsi="宋体" w:cs="宋体"/>
                <w:sz w:val="24"/>
              </w:rPr>
            </w:pPr>
            <w:r>
              <w:rPr>
                <w:rFonts w:hint="eastAsia" w:ascii="宋体" w:hAnsi="宋体" w:cs="宋体"/>
                <w:sz w:val="24"/>
              </w:rPr>
              <w:t>无须投标人提供，由采购人或采购代理机构查询。</w:t>
            </w:r>
          </w:p>
        </w:tc>
      </w:tr>
      <w:tr w14:paraId="3D81E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2BFBC70">
            <w:pPr>
              <w:tabs>
                <w:tab w:val="left" w:pos="1080"/>
              </w:tabs>
              <w:snapToGrid w:val="0"/>
              <w:jc w:val="center"/>
              <w:rPr>
                <w:rFonts w:ascii="宋体" w:hAnsi="宋体" w:cs="宋体"/>
                <w:sz w:val="24"/>
              </w:rPr>
            </w:pPr>
            <w:r>
              <w:rPr>
                <w:rFonts w:hint="eastAsia" w:ascii="宋体" w:hAnsi="宋体" w:cs="宋体"/>
                <w:sz w:val="24"/>
              </w:rPr>
              <w:t>2</w:t>
            </w:r>
          </w:p>
        </w:tc>
        <w:tc>
          <w:tcPr>
            <w:tcW w:w="1066" w:type="pct"/>
            <w:vAlign w:val="center"/>
          </w:tcPr>
          <w:p w14:paraId="0D7E06C2">
            <w:pPr>
              <w:tabs>
                <w:tab w:val="left" w:pos="1080"/>
              </w:tabs>
              <w:snapToGrid w:val="0"/>
              <w:jc w:val="center"/>
              <w:rPr>
                <w:rFonts w:ascii="宋体" w:hAnsi="宋体" w:cs="宋体"/>
                <w:sz w:val="24"/>
              </w:rPr>
            </w:pPr>
            <w:r>
              <w:rPr>
                <w:rFonts w:hint="eastAsia" w:ascii="宋体" w:hAnsi="宋体" w:cs="宋体"/>
                <w:sz w:val="24"/>
              </w:rPr>
              <w:t>落实政府采购政策需满足的资格要求</w:t>
            </w:r>
          </w:p>
        </w:tc>
        <w:tc>
          <w:tcPr>
            <w:tcW w:w="2596" w:type="pct"/>
            <w:vAlign w:val="center"/>
          </w:tcPr>
          <w:p w14:paraId="18C9A4D7">
            <w:pPr>
              <w:tabs>
                <w:tab w:val="left" w:pos="1080"/>
              </w:tabs>
              <w:snapToGrid w:val="0"/>
              <w:jc w:val="center"/>
              <w:rPr>
                <w:rFonts w:ascii="宋体" w:hAnsi="宋体" w:cs="宋体"/>
                <w:sz w:val="24"/>
              </w:rPr>
            </w:pPr>
            <w:r>
              <w:rPr>
                <w:rFonts w:hint="eastAsia" w:ascii="宋体" w:hAnsi="宋体" w:cs="宋体"/>
                <w:sz w:val="24"/>
              </w:rPr>
              <w:t>具体要求见第一章《招标公告》</w:t>
            </w:r>
          </w:p>
        </w:tc>
        <w:tc>
          <w:tcPr>
            <w:tcW w:w="882" w:type="pct"/>
            <w:vAlign w:val="center"/>
          </w:tcPr>
          <w:p w14:paraId="6BF68CFD">
            <w:pPr>
              <w:tabs>
                <w:tab w:val="left" w:pos="1080"/>
              </w:tabs>
              <w:snapToGrid w:val="0"/>
              <w:ind w:firstLine="482"/>
              <w:rPr>
                <w:rFonts w:ascii="宋体" w:hAnsi="宋体" w:cs="宋体"/>
                <w:sz w:val="24"/>
              </w:rPr>
            </w:pPr>
          </w:p>
        </w:tc>
      </w:tr>
      <w:tr w14:paraId="47625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7DF998E">
            <w:pPr>
              <w:tabs>
                <w:tab w:val="left" w:pos="1080"/>
              </w:tabs>
              <w:snapToGrid w:val="0"/>
              <w:jc w:val="center"/>
              <w:rPr>
                <w:rFonts w:ascii="宋体" w:hAnsi="宋体" w:cs="宋体"/>
                <w:sz w:val="24"/>
              </w:rPr>
            </w:pPr>
            <w:r>
              <w:rPr>
                <w:rFonts w:hint="eastAsia" w:ascii="宋体" w:hAnsi="宋体" w:cs="宋体"/>
                <w:sz w:val="24"/>
              </w:rPr>
              <w:t>2-1</w:t>
            </w:r>
          </w:p>
        </w:tc>
        <w:tc>
          <w:tcPr>
            <w:tcW w:w="1066" w:type="pct"/>
            <w:vAlign w:val="center"/>
          </w:tcPr>
          <w:p w14:paraId="78D56E25">
            <w:pPr>
              <w:tabs>
                <w:tab w:val="left" w:pos="1080"/>
              </w:tabs>
              <w:snapToGrid w:val="0"/>
              <w:jc w:val="center"/>
              <w:rPr>
                <w:rFonts w:ascii="宋体" w:hAnsi="宋体" w:cs="宋体"/>
                <w:sz w:val="24"/>
              </w:rPr>
            </w:pPr>
            <w:r>
              <w:rPr>
                <w:rFonts w:hint="eastAsia" w:ascii="宋体" w:hAnsi="宋体" w:cs="宋体"/>
                <w:sz w:val="24"/>
              </w:rPr>
              <w:t>中小企业声明函</w:t>
            </w:r>
          </w:p>
        </w:tc>
        <w:tc>
          <w:tcPr>
            <w:tcW w:w="2596" w:type="pct"/>
            <w:vAlign w:val="center"/>
          </w:tcPr>
          <w:p w14:paraId="7DA5568B">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2" w:type="pct"/>
            <w:vAlign w:val="center"/>
          </w:tcPr>
          <w:p w14:paraId="27018130">
            <w:pPr>
              <w:tabs>
                <w:tab w:val="left" w:pos="1080"/>
              </w:tabs>
              <w:snapToGrid w:val="0"/>
              <w:ind w:firstLine="482"/>
              <w:rPr>
                <w:rFonts w:ascii="宋体" w:hAnsi="宋体" w:cs="宋体"/>
                <w:sz w:val="24"/>
              </w:rPr>
            </w:pPr>
          </w:p>
        </w:tc>
      </w:tr>
      <w:tr w14:paraId="058EF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10E859E">
            <w:pPr>
              <w:tabs>
                <w:tab w:val="left" w:pos="1080"/>
              </w:tabs>
              <w:snapToGrid w:val="0"/>
              <w:jc w:val="center"/>
              <w:rPr>
                <w:rFonts w:ascii="宋体" w:hAnsi="宋体" w:cs="宋体"/>
                <w:sz w:val="24"/>
              </w:rPr>
            </w:pPr>
            <w:r>
              <w:rPr>
                <w:rFonts w:hint="eastAsia" w:ascii="宋体" w:hAnsi="宋体" w:cs="宋体"/>
                <w:sz w:val="24"/>
              </w:rPr>
              <w:t>2-2</w:t>
            </w:r>
          </w:p>
        </w:tc>
        <w:tc>
          <w:tcPr>
            <w:tcW w:w="1066" w:type="pct"/>
            <w:vAlign w:val="center"/>
          </w:tcPr>
          <w:p w14:paraId="617A3F73">
            <w:pPr>
              <w:tabs>
                <w:tab w:val="left" w:pos="1080"/>
              </w:tabs>
              <w:snapToGrid w:val="0"/>
              <w:jc w:val="center"/>
              <w:rPr>
                <w:rFonts w:ascii="宋体" w:hAnsi="宋体" w:cs="宋体"/>
                <w:sz w:val="24"/>
              </w:rPr>
            </w:pPr>
            <w:r>
              <w:rPr>
                <w:rFonts w:hint="eastAsia" w:ascii="宋体" w:hAnsi="宋体" w:cs="宋体"/>
                <w:sz w:val="24"/>
              </w:rPr>
              <w:t>拟分包情况说明及分包意向协议（类型一）</w:t>
            </w:r>
          </w:p>
        </w:tc>
        <w:tc>
          <w:tcPr>
            <w:tcW w:w="2596" w:type="pct"/>
            <w:vAlign w:val="center"/>
          </w:tcPr>
          <w:p w14:paraId="2D2319D2">
            <w:pPr>
              <w:tabs>
                <w:tab w:val="left" w:pos="1080"/>
              </w:tabs>
              <w:snapToGrid w:val="0"/>
              <w:jc w:val="center"/>
              <w:rPr>
                <w:rFonts w:ascii="宋体" w:hAnsi="宋体" w:cs="宋体"/>
                <w:b/>
                <w:sz w:val="24"/>
              </w:rPr>
            </w:pPr>
            <w:r>
              <w:rPr>
                <w:rFonts w:hint="eastAsia" w:ascii="宋体" w:hAnsi="宋体" w:cs="宋体"/>
                <w:sz w:val="24"/>
              </w:rPr>
              <w:t>如有，见第一章《招标公告》</w:t>
            </w:r>
          </w:p>
        </w:tc>
        <w:tc>
          <w:tcPr>
            <w:tcW w:w="882" w:type="pct"/>
            <w:vAlign w:val="center"/>
          </w:tcPr>
          <w:p w14:paraId="0411BC22">
            <w:pPr>
              <w:tabs>
                <w:tab w:val="left" w:pos="1080"/>
              </w:tabs>
              <w:snapToGrid w:val="0"/>
              <w:ind w:firstLine="482"/>
              <w:rPr>
                <w:rFonts w:ascii="宋体" w:hAnsi="宋体" w:cs="宋体"/>
                <w:sz w:val="24"/>
              </w:rPr>
            </w:pPr>
          </w:p>
        </w:tc>
      </w:tr>
      <w:tr w14:paraId="0EF7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B8DB177">
            <w:pPr>
              <w:tabs>
                <w:tab w:val="left" w:pos="1080"/>
              </w:tabs>
              <w:snapToGrid w:val="0"/>
              <w:jc w:val="center"/>
              <w:rPr>
                <w:rFonts w:ascii="宋体" w:hAnsi="宋体" w:cs="宋体"/>
                <w:sz w:val="24"/>
              </w:rPr>
            </w:pPr>
            <w:r>
              <w:rPr>
                <w:rFonts w:hint="eastAsia" w:ascii="宋体" w:hAnsi="宋体" w:cs="宋体"/>
                <w:sz w:val="24"/>
              </w:rPr>
              <w:t>2-3</w:t>
            </w:r>
          </w:p>
        </w:tc>
        <w:tc>
          <w:tcPr>
            <w:tcW w:w="1066" w:type="pct"/>
            <w:vAlign w:val="center"/>
          </w:tcPr>
          <w:p w14:paraId="3583927F">
            <w:pPr>
              <w:tabs>
                <w:tab w:val="left" w:pos="1080"/>
              </w:tabs>
              <w:snapToGrid w:val="0"/>
              <w:jc w:val="center"/>
              <w:rPr>
                <w:rFonts w:ascii="宋体" w:hAnsi="宋体" w:cs="宋体"/>
                <w:sz w:val="24"/>
              </w:rPr>
            </w:pPr>
            <w:r>
              <w:rPr>
                <w:rFonts w:hint="eastAsia" w:ascii="宋体" w:hAnsi="宋体" w:cs="宋体"/>
                <w:sz w:val="24"/>
              </w:rPr>
              <w:t>其它落实政府采购政策的资格要求</w:t>
            </w:r>
          </w:p>
        </w:tc>
        <w:tc>
          <w:tcPr>
            <w:tcW w:w="2596" w:type="pct"/>
            <w:vAlign w:val="center"/>
          </w:tcPr>
          <w:p w14:paraId="09A24443">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2" w:type="pct"/>
            <w:vAlign w:val="center"/>
          </w:tcPr>
          <w:p w14:paraId="5D399E37">
            <w:pPr>
              <w:tabs>
                <w:tab w:val="left" w:pos="1080"/>
              </w:tabs>
              <w:snapToGrid w:val="0"/>
              <w:ind w:firstLine="482"/>
              <w:rPr>
                <w:rFonts w:ascii="宋体" w:hAnsi="宋体" w:cs="宋体"/>
                <w:sz w:val="24"/>
              </w:rPr>
            </w:pPr>
          </w:p>
        </w:tc>
      </w:tr>
      <w:tr w14:paraId="560D7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37E52B9">
            <w:pPr>
              <w:tabs>
                <w:tab w:val="left" w:pos="1080"/>
              </w:tabs>
              <w:snapToGrid w:val="0"/>
              <w:jc w:val="center"/>
              <w:rPr>
                <w:rFonts w:ascii="宋体" w:hAnsi="宋体" w:cs="宋体"/>
                <w:sz w:val="24"/>
              </w:rPr>
            </w:pPr>
            <w:r>
              <w:rPr>
                <w:rFonts w:hint="eastAsia" w:ascii="宋体" w:hAnsi="宋体" w:cs="宋体"/>
                <w:sz w:val="24"/>
              </w:rPr>
              <w:t>3</w:t>
            </w:r>
          </w:p>
        </w:tc>
        <w:tc>
          <w:tcPr>
            <w:tcW w:w="1066" w:type="pct"/>
            <w:vAlign w:val="center"/>
          </w:tcPr>
          <w:p w14:paraId="409B6D25">
            <w:pPr>
              <w:tabs>
                <w:tab w:val="left" w:pos="1080"/>
              </w:tabs>
              <w:snapToGrid w:val="0"/>
              <w:jc w:val="center"/>
              <w:rPr>
                <w:rFonts w:ascii="宋体" w:hAnsi="宋体" w:cs="宋体"/>
                <w:sz w:val="24"/>
              </w:rPr>
            </w:pPr>
            <w:r>
              <w:rPr>
                <w:rFonts w:hint="eastAsia" w:ascii="宋体" w:hAnsi="宋体" w:cs="宋体"/>
                <w:sz w:val="24"/>
              </w:rPr>
              <w:t>本项目的特定资格要求</w:t>
            </w:r>
          </w:p>
        </w:tc>
        <w:tc>
          <w:tcPr>
            <w:tcW w:w="2596" w:type="pct"/>
            <w:vAlign w:val="center"/>
          </w:tcPr>
          <w:p w14:paraId="4DBD09F7">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2" w:type="pct"/>
            <w:vAlign w:val="center"/>
          </w:tcPr>
          <w:p w14:paraId="6AEBAD70">
            <w:pPr>
              <w:tabs>
                <w:tab w:val="left" w:pos="1080"/>
              </w:tabs>
              <w:snapToGrid w:val="0"/>
              <w:ind w:firstLine="482"/>
              <w:rPr>
                <w:rFonts w:ascii="宋体" w:hAnsi="宋体" w:cs="宋体"/>
                <w:sz w:val="24"/>
              </w:rPr>
            </w:pPr>
          </w:p>
        </w:tc>
      </w:tr>
      <w:tr w14:paraId="5E689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93" w:hRule="atLeast"/>
        </w:trPr>
        <w:tc>
          <w:tcPr>
            <w:tcW w:w="454" w:type="pct"/>
            <w:vAlign w:val="center"/>
          </w:tcPr>
          <w:p w14:paraId="01D39756">
            <w:pPr>
              <w:tabs>
                <w:tab w:val="left" w:pos="1080"/>
              </w:tabs>
              <w:snapToGrid w:val="0"/>
              <w:jc w:val="center"/>
              <w:rPr>
                <w:rFonts w:ascii="宋体" w:hAnsi="宋体" w:cs="宋体"/>
                <w:sz w:val="24"/>
              </w:rPr>
            </w:pPr>
            <w:r>
              <w:rPr>
                <w:rFonts w:hint="eastAsia" w:ascii="宋体" w:hAnsi="宋体" w:cs="宋体"/>
                <w:sz w:val="24"/>
              </w:rPr>
              <w:t>3-2</w:t>
            </w:r>
          </w:p>
        </w:tc>
        <w:tc>
          <w:tcPr>
            <w:tcW w:w="1066" w:type="pct"/>
            <w:vAlign w:val="center"/>
          </w:tcPr>
          <w:p w14:paraId="5E8BA6B3">
            <w:pPr>
              <w:tabs>
                <w:tab w:val="left" w:pos="1080"/>
              </w:tabs>
              <w:snapToGrid w:val="0"/>
              <w:jc w:val="center"/>
              <w:rPr>
                <w:rFonts w:ascii="宋体" w:hAnsi="宋体" w:cs="宋体"/>
                <w:sz w:val="24"/>
              </w:rPr>
            </w:pPr>
            <w:r>
              <w:rPr>
                <w:rFonts w:hint="eastAsia" w:ascii="宋体" w:hAnsi="宋体" w:cs="宋体"/>
                <w:sz w:val="24"/>
              </w:rPr>
              <w:t>其他特定资格要求</w:t>
            </w:r>
          </w:p>
        </w:tc>
        <w:tc>
          <w:tcPr>
            <w:tcW w:w="2596" w:type="pct"/>
            <w:vAlign w:val="center"/>
          </w:tcPr>
          <w:p w14:paraId="6D038FCF">
            <w:pPr>
              <w:tabs>
                <w:tab w:val="left" w:pos="1080"/>
              </w:tabs>
              <w:snapToGrid w:val="0"/>
              <w:jc w:val="center"/>
              <w:rPr>
                <w:rFonts w:ascii="宋体" w:hAnsi="宋体" w:cs="宋体"/>
                <w:sz w:val="24"/>
              </w:rPr>
            </w:pPr>
            <w:r>
              <w:rPr>
                <w:rFonts w:hint="eastAsia" w:ascii="宋体" w:hAnsi="宋体" w:cs="宋体"/>
                <w:sz w:val="24"/>
              </w:rPr>
              <w:t>如有，见第一章《招标公告》</w:t>
            </w:r>
          </w:p>
        </w:tc>
        <w:tc>
          <w:tcPr>
            <w:tcW w:w="882" w:type="pct"/>
            <w:vAlign w:val="center"/>
          </w:tcPr>
          <w:p w14:paraId="29DA9F2A">
            <w:pPr>
              <w:tabs>
                <w:tab w:val="left" w:pos="1080"/>
              </w:tabs>
              <w:snapToGrid w:val="0"/>
              <w:rPr>
                <w:rFonts w:ascii="宋体" w:hAnsi="宋体" w:cs="宋体"/>
                <w:sz w:val="24"/>
              </w:rPr>
            </w:pPr>
          </w:p>
        </w:tc>
      </w:tr>
    </w:tbl>
    <w:p w14:paraId="15FD6488">
      <w:pPr>
        <w:widowControl/>
        <w:ind w:firstLine="482"/>
        <w:jc w:val="left"/>
        <w:rPr>
          <w:sz w:val="24"/>
        </w:rPr>
      </w:pPr>
      <w:r>
        <w:rPr>
          <w:sz w:val="24"/>
        </w:rPr>
        <w:br w:type="page"/>
      </w:r>
    </w:p>
    <w:p w14:paraId="30531D2D">
      <w:pPr>
        <w:spacing w:line="360" w:lineRule="auto"/>
        <w:ind w:firstLine="723"/>
        <w:jc w:val="center"/>
        <w:outlineLvl w:val="0"/>
        <w:rPr>
          <w:b/>
          <w:sz w:val="36"/>
          <w:szCs w:val="36"/>
        </w:rPr>
      </w:pPr>
      <w:bookmarkStart w:id="712" w:name="_Toc99301423"/>
      <w:r>
        <w:rPr>
          <w:b/>
          <w:sz w:val="36"/>
          <w:szCs w:val="36"/>
        </w:rPr>
        <w:t xml:space="preserve">第四章   </w:t>
      </w:r>
      <w:bookmarkEnd w:id="707"/>
      <w:bookmarkEnd w:id="708"/>
      <w:bookmarkEnd w:id="709"/>
      <w:bookmarkEnd w:id="710"/>
      <w:bookmarkEnd w:id="711"/>
      <w:bookmarkStart w:id="713" w:name="_Hlt164229061"/>
      <w:bookmarkEnd w:id="713"/>
      <w:r>
        <w:rPr>
          <w:b/>
          <w:sz w:val="36"/>
          <w:szCs w:val="36"/>
        </w:rPr>
        <w:t>评标程序、评标方法和评标标准</w:t>
      </w:r>
      <w:bookmarkEnd w:id="712"/>
    </w:p>
    <w:p w14:paraId="5D0196A5">
      <w:pPr>
        <w:tabs>
          <w:tab w:val="left" w:pos="360"/>
          <w:tab w:val="left" w:pos="900"/>
        </w:tabs>
        <w:snapToGrid w:val="0"/>
        <w:spacing w:line="360" w:lineRule="auto"/>
        <w:ind w:firstLine="482"/>
        <w:jc w:val="center"/>
        <w:outlineLvl w:val="1"/>
        <w:rPr>
          <w:b/>
        </w:rPr>
      </w:pPr>
      <w:r>
        <w:rPr>
          <w:b/>
          <w:sz w:val="24"/>
        </w:rPr>
        <w:t>一、评标</w:t>
      </w:r>
      <w:r>
        <w:rPr>
          <w:rFonts w:hint="eastAsia"/>
          <w:b/>
          <w:sz w:val="24"/>
        </w:rPr>
        <w:t>程序</w:t>
      </w:r>
    </w:p>
    <w:p w14:paraId="39CBD184">
      <w:pPr>
        <w:tabs>
          <w:tab w:val="left" w:pos="360"/>
        </w:tabs>
        <w:snapToGrid w:val="0"/>
        <w:spacing w:line="360" w:lineRule="auto"/>
        <w:outlineLvl w:val="2"/>
        <w:rPr>
          <w:sz w:val="24"/>
        </w:rPr>
      </w:pPr>
      <w:bookmarkStart w:id="714" w:name="_Toc195842906"/>
      <w:bookmarkStart w:id="715" w:name="_Toc265228379"/>
      <w:bookmarkStart w:id="716" w:name="_Toc305158809"/>
      <w:bookmarkStart w:id="717" w:name="_Toc127161455"/>
      <w:bookmarkStart w:id="718" w:name="_Toc151190168"/>
      <w:bookmarkStart w:id="719" w:name="_Toc151193711"/>
      <w:bookmarkStart w:id="720" w:name="_Toc142311043"/>
      <w:bookmarkStart w:id="721" w:name="_Toc164608655"/>
      <w:bookmarkStart w:id="722" w:name="_Toc150774746"/>
      <w:bookmarkStart w:id="723" w:name="_Toc305158883"/>
      <w:bookmarkStart w:id="724" w:name="_Toc226965814"/>
      <w:bookmarkStart w:id="725" w:name="_Toc151193929"/>
      <w:bookmarkStart w:id="726" w:name="_Toc151193855"/>
      <w:bookmarkStart w:id="727" w:name="_Toc226965731"/>
      <w:bookmarkStart w:id="728" w:name="_Toc127151541"/>
      <w:bookmarkStart w:id="729" w:name="_Toc226337237"/>
      <w:bookmarkStart w:id="730" w:name="_Toc127151742"/>
      <w:bookmarkStart w:id="731" w:name="_Toc150509292"/>
      <w:bookmarkStart w:id="732" w:name="_Toc150774641"/>
      <w:bookmarkStart w:id="733" w:name="_Toc151193783"/>
      <w:bookmarkStart w:id="734" w:name="_Toc164229382"/>
      <w:bookmarkStart w:id="735" w:name="_Toc264969231"/>
      <w:bookmarkStart w:id="736" w:name="_Toc164229236"/>
      <w:bookmarkStart w:id="737" w:name="_Toc164608810"/>
      <w:bookmarkStart w:id="738" w:name="_Toc151193639"/>
      <w:bookmarkStart w:id="739" w:name="_Toc164351635"/>
      <w:bookmarkStart w:id="740" w:name="_Toc226309785"/>
      <w:bookmarkStart w:id="741" w:name="_Toc149720834"/>
      <w:bookmarkStart w:id="742" w:name="_Toc150480779"/>
      <w:bookmarkStart w:id="743" w:name="_Toc353825551"/>
      <w:bookmarkStart w:id="744" w:name="_Toc353873941"/>
      <w:bookmarkStart w:id="745" w:name="_Toc150774760"/>
      <w:bookmarkStart w:id="746" w:name="_Toc127151555"/>
      <w:bookmarkStart w:id="747" w:name="_Toc195842920"/>
      <w:bookmarkStart w:id="748" w:name="_Toc353825545"/>
      <w:bookmarkStart w:id="749" w:name="_Toc226337251"/>
      <w:bookmarkStart w:id="750" w:name="_Toc353873935"/>
      <w:bookmarkStart w:id="751" w:name="_Toc150480793"/>
      <w:bookmarkStart w:id="752" w:name="_Toc305158897"/>
      <w:bookmarkStart w:id="753" w:name="_Toc264969245"/>
      <w:bookmarkStart w:id="754" w:name="_Toc142311057"/>
      <w:bookmarkStart w:id="755" w:name="_Toc305158823"/>
      <w:bookmarkStart w:id="756" w:name="_Toc226965828"/>
      <w:bookmarkStart w:id="757" w:name="_Toc353873665"/>
      <w:bookmarkStart w:id="758" w:name="_Toc265228393"/>
      <w:r>
        <w:rPr>
          <w:rFonts w:hint="eastAsia"/>
          <w:sz w:val="24"/>
        </w:rPr>
        <w:t>1</w:t>
      </w:r>
      <w:r>
        <w:rPr>
          <w:sz w:val="24"/>
        </w:rPr>
        <w:t>投标文件的符合性审查</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1A2C5646">
      <w:pPr>
        <w:numPr>
          <w:ilvl w:val="1"/>
          <w:numId w:val="0"/>
        </w:numPr>
        <w:tabs>
          <w:tab w:val="left" w:pos="1080"/>
        </w:tabs>
        <w:snapToGrid w:val="0"/>
        <w:spacing w:line="360" w:lineRule="auto"/>
        <w:ind w:left="1077" w:hanging="720"/>
        <w:rPr>
          <w:sz w:val="24"/>
        </w:rPr>
      </w:pPr>
      <w:r>
        <w:rPr>
          <w:sz w:val="24"/>
        </w:rPr>
        <w:t>1.1评标委员会对资格审查合格的投标人的投标文件进行符合性审查，以确定其是否满足招标文件的实质性要求。</w:t>
      </w:r>
      <w:bookmarkStart w:id="759" w:name="_Toc520356167"/>
    </w:p>
    <w:p w14:paraId="03C426EE">
      <w:pPr>
        <w:numPr>
          <w:ilvl w:val="1"/>
          <w:numId w:val="0"/>
        </w:numPr>
        <w:tabs>
          <w:tab w:val="left" w:pos="1080"/>
        </w:tabs>
        <w:snapToGrid w:val="0"/>
        <w:spacing w:line="360" w:lineRule="auto"/>
        <w:ind w:left="1077" w:hanging="720"/>
        <w:rPr>
          <w:sz w:val="24"/>
        </w:rPr>
      </w:pPr>
      <w:r>
        <w:rPr>
          <w:sz w:val="24"/>
        </w:rPr>
        <w:t>1.2评标委员会根据《符合性审查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59"/>
      <w:r>
        <w:rPr>
          <w:rFonts w:hint="eastAsia"/>
          <w:sz w:val="24"/>
        </w:rPr>
        <w:t>要求的，</w:t>
      </w:r>
      <w:r>
        <w:rPr>
          <w:rFonts w:hint="eastAsia"/>
          <w:b/>
          <w:sz w:val="24"/>
        </w:rPr>
        <w:t>投标无效</w:t>
      </w:r>
      <w:r>
        <w:rPr>
          <w:rFonts w:hint="eastAsia"/>
          <w:sz w:val="24"/>
        </w:rPr>
        <w:t>。</w:t>
      </w:r>
    </w:p>
    <w:p w14:paraId="3AD5C126">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p w14:paraId="1A517B2F">
      <w:pPr>
        <w:tabs>
          <w:tab w:val="left" w:pos="1080"/>
          <w:tab w:val="left" w:pos="1589"/>
        </w:tabs>
        <w:snapToGrid w:val="0"/>
        <w:spacing w:line="360" w:lineRule="auto"/>
        <w:ind w:firstLine="482"/>
        <w:rPr>
          <w:sz w:val="24"/>
        </w:rPr>
      </w:pP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834"/>
        <w:gridCol w:w="6810"/>
      </w:tblGrid>
      <w:tr w14:paraId="3D50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19A91BA3">
            <w:pPr>
              <w:widowControl/>
              <w:jc w:val="center"/>
              <w:rPr>
                <w:b/>
                <w:color w:val="000000"/>
                <w:kern w:val="0"/>
                <w:sz w:val="24"/>
              </w:rPr>
            </w:pPr>
            <w:r>
              <w:rPr>
                <w:b/>
                <w:color w:val="000000"/>
                <w:kern w:val="0"/>
                <w:sz w:val="24"/>
              </w:rPr>
              <w:t>序号</w:t>
            </w:r>
          </w:p>
        </w:tc>
        <w:tc>
          <w:tcPr>
            <w:tcW w:w="975" w:type="pct"/>
            <w:vAlign w:val="center"/>
          </w:tcPr>
          <w:p w14:paraId="21B88E84">
            <w:pPr>
              <w:widowControl/>
              <w:jc w:val="center"/>
              <w:rPr>
                <w:b/>
                <w:color w:val="000000"/>
                <w:kern w:val="0"/>
                <w:sz w:val="24"/>
              </w:rPr>
            </w:pPr>
            <w:r>
              <w:rPr>
                <w:b/>
                <w:color w:val="000000"/>
                <w:kern w:val="0"/>
                <w:sz w:val="24"/>
              </w:rPr>
              <w:t>审查因素</w:t>
            </w:r>
          </w:p>
        </w:tc>
        <w:tc>
          <w:tcPr>
            <w:tcW w:w="3621" w:type="pct"/>
            <w:vAlign w:val="center"/>
          </w:tcPr>
          <w:p w14:paraId="1466C0E2">
            <w:pPr>
              <w:widowControl/>
              <w:ind w:firstLine="482"/>
              <w:jc w:val="center"/>
              <w:rPr>
                <w:b/>
                <w:color w:val="000000"/>
                <w:kern w:val="0"/>
                <w:sz w:val="24"/>
              </w:rPr>
            </w:pPr>
            <w:r>
              <w:rPr>
                <w:b/>
                <w:color w:val="000000"/>
                <w:kern w:val="0"/>
                <w:sz w:val="24"/>
              </w:rPr>
              <w:t>审查内容</w:t>
            </w:r>
          </w:p>
        </w:tc>
      </w:tr>
      <w:tr w14:paraId="0782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8ACDCF1">
            <w:pPr>
              <w:widowControl/>
              <w:jc w:val="center"/>
              <w:rPr>
                <w:color w:val="000000"/>
                <w:kern w:val="0"/>
                <w:sz w:val="24"/>
              </w:rPr>
            </w:pPr>
            <w:r>
              <w:rPr>
                <w:color w:val="000000"/>
                <w:kern w:val="0"/>
                <w:sz w:val="24"/>
              </w:rPr>
              <w:t>1</w:t>
            </w:r>
          </w:p>
        </w:tc>
        <w:tc>
          <w:tcPr>
            <w:tcW w:w="975" w:type="pct"/>
            <w:vAlign w:val="center"/>
          </w:tcPr>
          <w:p w14:paraId="1B74947E">
            <w:pPr>
              <w:widowControl/>
              <w:jc w:val="center"/>
              <w:rPr>
                <w:color w:val="000000"/>
                <w:kern w:val="0"/>
                <w:sz w:val="24"/>
              </w:rPr>
            </w:pPr>
            <w:r>
              <w:rPr>
                <w:rFonts w:hint="eastAsia"/>
                <w:color w:val="000000"/>
                <w:kern w:val="0"/>
                <w:sz w:val="24"/>
              </w:rPr>
              <w:t>投标函、</w:t>
            </w:r>
            <w:r>
              <w:rPr>
                <w:rFonts w:hint="eastAsia"/>
                <w:color w:val="000000"/>
                <w:sz w:val="24"/>
              </w:rPr>
              <w:t>法定代表人资格证明书和政府采购供应商信用承诺书</w:t>
            </w:r>
          </w:p>
        </w:tc>
        <w:tc>
          <w:tcPr>
            <w:tcW w:w="3621" w:type="pct"/>
            <w:vAlign w:val="center"/>
          </w:tcPr>
          <w:p w14:paraId="2B16145C">
            <w:pPr>
              <w:widowControl/>
              <w:jc w:val="left"/>
              <w:rPr>
                <w:color w:val="000000"/>
                <w:kern w:val="0"/>
                <w:sz w:val="24"/>
              </w:rPr>
            </w:pPr>
            <w:r>
              <w:rPr>
                <w:color w:val="000000"/>
                <w:kern w:val="0"/>
                <w:sz w:val="24"/>
              </w:rPr>
              <w:t>按招标文件要求提供</w:t>
            </w:r>
            <w:r>
              <w:rPr>
                <w:rFonts w:hint="eastAsia"/>
                <w:color w:val="000000"/>
                <w:kern w:val="0"/>
                <w:sz w:val="24"/>
              </w:rPr>
              <w:t>投标函、</w:t>
            </w:r>
            <w:r>
              <w:rPr>
                <w:rFonts w:hint="eastAsia"/>
                <w:color w:val="000000"/>
                <w:sz w:val="24"/>
              </w:rPr>
              <w:t>法定代表人资格证明书和政府采购供应商信用承诺书</w:t>
            </w:r>
            <w:r>
              <w:rPr>
                <w:color w:val="000000"/>
                <w:kern w:val="0"/>
                <w:sz w:val="24"/>
              </w:rPr>
              <w:t>；</w:t>
            </w:r>
            <w:r>
              <w:rPr>
                <w:rFonts w:hint="eastAsia" w:ascii="宋体" w:hAnsi="宋体" w:eastAsia="宋体" w:cs="宋体"/>
                <w:b/>
                <w:bCs/>
                <w:sz w:val="24"/>
              </w:rPr>
              <w:t>(格式见《投标文件格式》)</w:t>
            </w:r>
          </w:p>
        </w:tc>
      </w:tr>
      <w:tr w14:paraId="4C1B2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03" w:type="pct"/>
            <w:vAlign w:val="center"/>
          </w:tcPr>
          <w:p w14:paraId="698E9152">
            <w:pPr>
              <w:widowControl/>
              <w:jc w:val="center"/>
              <w:rPr>
                <w:color w:val="000000"/>
                <w:kern w:val="0"/>
                <w:sz w:val="24"/>
              </w:rPr>
            </w:pPr>
            <w:r>
              <w:rPr>
                <w:color w:val="000000"/>
                <w:kern w:val="0"/>
                <w:sz w:val="24"/>
              </w:rPr>
              <w:t>2</w:t>
            </w:r>
          </w:p>
        </w:tc>
        <w:tc>
          <w:tcPr>
            <w:tcW w:w="975" w:type="pct"/>
            <w:vAlign w:val="center"/>
          </w:tcPr>
          <w:p w14:paraId="7363F363">
            <w:pPr>
              <w:widowControl/>
              <w:jc w:val="center"/>
              <w:rPr>
                <w:color w:val="000000"/>
                <w:kern w:val="0"/>
                <w:sz w:val="24"/>
              </w:rPr>
            </w:pPr>
            <w:r>
              <w:rPr>
                <w:color w:val="000000"/>
                <w:kern w:val="0"/>
                <w:sz w:val="24"/>
              </w:rPr>
              <w:t>投标完整性</w:t>
            </w:r>
          </w:p>
        </w:tc>
        <w:tc>
          <w:tcPr>
            <w:tcW w:w="3621" w:type="pct"/>
            <w:vAlign w:val="center"/>
          </w:tcPr>
          <w:p w14:paraId="735C7628">
            <w:pPr>
              <w:widowControl/>
              <w:jc w:val="left"/>
              <w:rPr>
                <w:color w:val="000000"/>
                <w:kern w:val="0"/>
                <w:sz w:val="24"/>
              </w:rPr>
            </w:pPr>
            <w:r>
              <w:rPr>
                <w:rFonts w:hint="eastAsia"/>
                <w:sz w:val="24"/>
              </w:rPr>
              <w:t>未</w:t>
            </w:r>
            <w:r>
              <w:rPr>
                <w:sz w:val="24"/>
              </w:rPr>
              <w:t>将一个采购包中的内容拆开投标；</w:t>
            </w:r>
            <w:r>
              <w:rPr>
                <w:rFonts w:hint="eastAsia" w:ascii="宋体" w:hAnsi="宋体" w:cs="宋体"/>
                <w:b/>
                <w:bCs/>
                <w:sz w:val="24"/>
              </w:rPr>
              <w:t>由评委审查，无需供应商提供材料。</w:t>
            </w:r>
          </w:p>
        </w:tc>
      </w:tr>
      <w:tr w14:paraId="4327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448DBDB">
            <w:pPr>
              <w:widowControl/>
              <w:jc w:val="center"/>
              <w:rPr>
                <w:color w:val="000000"/>
                <w:kern w:val="0"/>
                <w:sz w:val="24"/>
              </w:rPr>
            </w:pPr>
            <w:r>
              <w:rPr>
                <w:color w:val="000000"/>
                <w:kern w:val="0"/>
                <w:sz w:val="24"/>
              </w:rPr>
              <w:t>3</w:t>
            </w:r>
          </w:p>
        </w:tc>
        <w:tc>
          <w:tcPr>
            <w:tcW w:w="975" w:type="pct"/>
            <w:vAlign w:val="center"/>
          </w:tcPr>
          <w:p w14:paraId="6348B9DF">
            <w:pPr>
              <w:widowControl/>
              <w:jc w:val="center"/>
              <w:rPr>
                <w:color w:val="000000"/>
                <w:kern w:val="0"/>
                <w:sz w:val="24"/>
              </w:rPr>
            </w:pPr>
            <w:r>
              <w:rPr>
                <w:color w:val="000000"/>
                <w:kern w:val="0"/>
                <w:sz w:val="24"/>
              </w:rPr>
              <w:t>投标报价</w:t>
            </w:r>
          </w:p>
        </w:tc>
        <w:tc>
          <w:tcPr>
            <w:tcW w:w="3621" w:type="pct"/>
            <w:vAlign w:val="center"/>
          </w:tcPr>
          <w:p w14:paraId="7B435156">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r>
              <w:rPr>
                <w:rFonts w:hint="eastAsia" w:ascii="宋体" w:hAnsi="宋体" w:cs="宋体"/>
                <w:b/>
                <w:bCs/>
                <w:color w:val="000000"/>
                <w:sz w:val="24"/>
              </w:rPr>
              <w:t>由评委审查，无需供应商提供材料。</w:t>
            </w:r>
          </w:p>
        </w:tc>
      </w:tr>
      <w:tr w14:paraId="76A3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DCD8F5D">
            <w:pPr>
              <w:widowControl/>
              <w:jc w:val="center"/>
              <w:rPr>
                <w:color w:val="000000"/>
                <w:kern w:val="0"/>
                <w:sz w:val="24"/>
              </w:rPr>
            </w:pPr>
            <w:r>
              <w:rPr>
                <w:color w:val="000000"/>
                <w:kern w:val="0"/>
                <w:sz w:val="24"/>
              </w:rPr>
              <w:t>4</w:t>
            </w:r>
          </w:p>
        </w:tc>
        <w:tc>
          <w:tcPr>
            <w:tcW w:w="975" w:type="pct"/>
            <w:vAlign w:val="center"/>
          </w:tcPr>
          <w:p w14:paraId="200D69FA">
            <w:pPr>
              <w:widowControl/>
              <w:jc w:val="center"/>
              <w:rPr>
                <w:color w:val="000000"/>
                <w:kern w:val="0"/>
                <w:sz w:val="24"/>
              </w:rPr>
            </w:pPr>
            <w:r>
              <w:rPr>
                <w:color w:val="000000"/>
                <w:kern w:val="0"/>
                <w:sz w:val="24"/>
              </w:rPr>
              <w:t>报价唯一性</w:t>
            </w:r>
          </w:p>
        </w:tc>
        <w:tc>
          <w:tcPr>
            <w:tcW w:w="3621" w:type="pct"/>
            <w:vAlign w:val="center"/>
          </w:tcPr>
          <w:p w14:paraId="4A5908C8">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r>
              <w:rPr>
                <w:rFonts w:hint="eastAsia" w:ascii="宋体" w:hAnsi="宋体" w:cs="宋体"/>
                <w:b/>
                <w:bCs/>
                <w:sz w:val="24"/>
              </w:rPr>
              <w:t>提供《分项报价表》。(格式见《投标文件格式》)</w:t>
            </w:r>
          </w:p>
        </w:tc>
      </w:tr>
      <w:tr w14:paraId="3268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142E996">
            <w:pPr>
              <w:widowControl/>
              <w:jc w:val="center"/>
              <w:rPr>
                <w:color w:val="000000"/>
                <w:kern w:val="0"/>
                <w:sz w:val="24"/>
              </w:rPr>
            </w:pPr>
            <w:r>
              <w:rPr>
                <w:color w:val="000000"/>
                <w:kern w:val="0"/>
                <w:sz w:val="24"/>
              </w:rPr>
              <w:t>5</w:t>
            </w:r>
          </w:p>
        </w:tc>
        <w:tc>
          <w:tcPr>
            <w:tcW w:w="975" w:type="pct"/>
            <w:vAlign w:val="center"/>
          </w:tcPr>
          <w:p w14:paraId="282A85F5">
            <w:pPr>
              <w:widowControl/>
              <w:jc w:val="center"/>
              <w:rPr>
                <w:color w:val="000000"/>
                <w:kern w:val="0"/>
                <w:sz w:val="24"/>
              </w:rPr>
            </w:pPr>
            <w:r>
              <w:rPr>
                <w:color w:val="000000"/>
                <w:kern w:val="0"/>
                <w:sz w:val="24"/>
              </w:rPr>
              <w:t>投标有效期</w:t>
            </w:r>
          </w:p>
        </w:tc>
        <w:tc>
          <w:tcPr>
            <w:tcW w:w="3621" w:type="pct"/>
            <w:vAlign w:val="center"/>
          </w:tcPr>
          <w:p w14:paraId="37F1819E">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r>
              <w:rPr>
                <w:rFonts w:hint="eastAsia" w:ascii="宋体" w:hAnsi="宋体" w:cs="宋体"/>
                <w:b/>
                <w:sz w:val="24"/>
              </w:rPr>
              <w:t>按照《投标人须知资料表》中响应有效期要求提供承诺</w:t>
            </w:r>
          </w:p>
        </w:tc>
      </w:tr>
      <w:tr w14:paraId="05E8E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55B50ED">
            <w:pPr>
              <w:widowControl/>
              <w:jc w:val="center"/>
              <w:rPr>
                <w:color w:val="000000"/>
                <w:kern w:val="0"/>
                <w:sz w:val="24"/>
              </w:rPr>
            </w:pPr>
            <w:r>
              <w:rPr>
                <w:color w:val="000000"/>
                <w:kern w:val="0"/>
                <w:sz w:val="24"/>
              </w:rPr>
              <w:t>6</w:t>
            </w:r>
          </w:p>
        </w:tc>
        <w:tc>
          <w:tcPr>
            <w:tcW w:w="975" w:type="pct"/>
            <w:vAlign w:val="center"/>
          </w:tcPr>
          <w:p w14:paraId="60989A16">
            <w:pPr>
              <w:widowControl/>
              <w:jc w:val="center"/>
              <w:rPr>
                <w:color w:val="000000"/>
                <w:kern w:val="0"/>
                <w:sz w:val="24"/>
              </w:rPr>
            </w:pPr>
            <w:r>
              <w:rPr>
                <w:color w:val="000000"/>
                <w:kern w:val="0"/>
                <w:sz w:val="24"/>
              </w:rPr>
              <w:t>签署、加盖公章</w:t>
            </w:r>
          </w:p>
        </w:tc>
        <w:tc>
          <w:tcPr>
            <w:tcW w:w="3621" w:type="pct"/>
            <w:vAlign w:val="center"/>
          </w:tcPr>
          <w:p w14:paraId="1A3F7A05">
            <w:pPr>
              <w:widowControl/>
              <w:jc w:val="left"/>
              <w:rPr>
                <w:color w:val="000000"/>
                <w:kern w:val="0"/>
                <w:sz w:val="24"/>
              </w:rPr>
            </w:pPr>
            <w:r>
              <w:rPr>
                <w:color w:val="000000"/>
                <w:kern w:val="0"/>
                <w:sz w:val="24"/>
              </w:rPr>
              <w:t>按照招标文件要求签署、加盖公章的；</w:t>
            </w:r>
            <w:r>
              <w:rPr>
                <w:rFonts w:hint="eastAsia" w:ascii="宋体" w:hAnsi="宋体" w:cs="宋体"/>
                <w:b/>
                <w:bCs/>
                <w:color w:val="000000"/>
                <w:sz w:val="24"/>
              </w:rPr>
              <w:t>由评委审查，无需供应商提供材料。</w:t>
            </w:r>
          </w:p>
        </w:tc>
      </w:tr>
      <w:tr w14:paraId="243A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03" w:type="pct"/>
            <w:vAlign w:val="center"/>
          </w:tcPr>
          <w:p w14:paraId="29111471">
            <w:pPr>
              <w:widowControl/>
              <w:jc w:val="center"/>
              <w:rPr>
                <w:color w:val="000000"/>
                <w:kern w:val="0"/>
                <w:sz w:val="24"/>
              </w:rPr>
            </w:pPr>
            <w:r>
              <w:rPr>
                <w:rFonts w:hint="eastAsia"/>
                <w:color w:val="000000"/>
                <w:kern w:val="0"/>
                <w:sz w:val="24"/>
              </w:rPr>
              <w:t>7</w:t>
            </w:r>
          </w:p>
        </w:tc>
        <w:tc>
          <w:tcPr>
            <w:tcW w:w="975" w:type="pct"/>
            <w:vAlign w:val="center"/>
          </w:tcPr>
          <w:p w14:paraId="1AC6D2D1">
            <w:pPr>
              <w:widowControl/>
              <w:jc w:val="center"/>
              <w:rPr>
                <w:color w:val="000000"/>
                <w:kern w:val="0"/>
                <w:sz w:val="24"/>
              </w:rPr>
            </w:pPr>
            <w:r>
              <w:rPr>
                <w:rFonts w:hint="eastAsia"/>
                <w:color w:val="000000"/>
                <w:kern w:val="0"/>
                <w:sz w:val="24"/>
              </w:rPr>
              <w:t>实质性格式</w:t>
            </w:r>
          </w:p>
        </w:tc>
        <w:tc>
          <w:tcPr>
            <w:tcW w:w="3621" w:type="pct"/>
            <w:vAlign w:val="center"/>
          </w:tcPr>
          <w:p w14:paraId="482C81A3">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r>
              <w:rPr>
                <w:rFonts w:hint="eastAsia" w:ascii="宋体" w:hAnsi="宋体" w:cs="宋体"/>
                <w:b/>
                <w:bCs/>
                <w:color w:val="000000"/>
                <w:sz w:val="24"/>
              </w:rPr>
              <w:t>由评委审查，无需供应商提供材料。</w:t>
            </w:r>
          </w:p>
        </w:tc>
      </w:tr>
      <w:tr w14:paraId="6585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300E6A2">
            <w:pPr>
              <w:widowControl/>
              <w:jc w:val="center"/>
              <w:rPr>
                <w:color w:val="000000"/>
                <w:kern w:val="0"/>
                <w:sz w:val="24"/>
              </w:rPr>
            </w:pPr>
            <w:r>
              <w:rPr>
                <w:color w:val="000000"/>
                <w:kern w:val="0"/>
                <w:sz w:val="24"/>
              </w:rPr>
              <w:t>8</w:t>
            </w:r>
          </w:p>
        </w:tc>
        <w:tc>
          <w:tcPr>
            <w:tcW w:w="975" w:type="pct"/>
            <w:vAlign w:val="center"/>
          </w:tcPr>
          <w:p w14:paraId="5967991D">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号条款响应</w:t>
            </w:r>
            <w:r>
              <w:rPr>
                <w:rFonts w:hint="eastAsia"/>
                <w:color w:val="000000"/>
                <w:kern w:val="0"/>
                <w:sz w:val="24"/>
              </w:rPr>
              <w:t>（如有）</w:t>
            </w:r>
          </w:p>
        </w:tc>
        <w:tc>
          <w:tcPr>
            <w:tcW w:w="3621" w:type="pct"/>
            <w:vAlign w:val="center"/>
          </w:tcPr>
          <w:p w14:paraId="0A4FA357">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r>
              <w:rPr>
                <w:rFonts w:hint="eastAsia" w:ascii="宋体" w:hAnsi="宋体" w:cs="宋体"/>
                <w:b/>
                <w:bCs/>
                <w:color w:val="000000"/>
                <w:sz w:val="24"/>
              </w:rPr>
              <w:t>逐项提供相关证明材料</w:t>
            </w:r>
          </w:p>
        </w:tc>
      </w:tr>
      <w:tr w14:paraId="284C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B3E8488">
            <w:pPr>
              <w:widowControl/>
              <w:jc w:val="center"/>
              <w:rPr>
                <w:color w:val="000000"/>
                <w:kern w:val="0"/>
                <w:sz w:val="24"/>
              </w:rPr>
            </w:pPr>
            <w:r>
              <w:rPr>
                <w:color w:val="000000"/>
                <w:kern w:val="0"/>
                <w:sz w:val="24"/>
              </w:rPr>
              <w:t>9</w:t>
            </w:r>
          </w:p>
        </w:tc>
        <w:tc>
          <w:tcPr>
            <w:tcW w:w="975" w:type="pct"/>
            <w:vAlign w:val="center"/>
          </w:tcPr>
          <w:p w14:paraId="73FA688B">
            <w:pPr>
              <w:widowControl/>
              <w:jc w:val="center"/>
              <w:rPr>
                <w:color w:val="000000"/>
                <w:kern w:val="0"/>
                <w:sz w:val="24"/>
              </w:rPr>
            </w:pPr>
            <w:r>
              <w:rPr>
                <w:color w:val="000000"/>
                <w:kern w:val="0"/>
                <w:sz w:val="24"/>
              </w:rPr>
              <w:t>分包承担主体资质（如有）</w:t>
            </w:r>
          </w:p>
        </w:tc>
        <w:tc>
          <w:tcPr>
            <w:tcW w:w="3621" w:type="pct"/>
            <w:vAlign w:val="center"/>
          </w:tcPr>
          <w:p w14:paraId="67A10757">
            <w:pPr>
              <w:widowControl/>
              <w:jc w:val="left"/>
              <w:rPr>
                <w:color w:val="000000"/>
                <w:kern w:val="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14:paraId="0C5A9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03" w:type="pct"/>
            <w:vAlign w:val="center"/>
          </w:tcPr>
          <w:p w14:paraId="34C9EC4A">
            <w:pPr>
              <w:widowControl/>
              <w:jc w:val="center"/>
              <w:rPr>
                <w:color w:val="000000"/>
                <w:kern w:val="0"/>
                <w:sz w:val="24"/>
              </w:rPr>
            </w:pPr>
            <w:r>
              <w:rPr>
                <w:color w:val="000000"/>
                <w:kern w:val="0"/>
                <w:sz w:val="24"/>
              </w:rPr>
              <w:t>10</w:t>
            </w:r>
          </w:p>
        </w:tc>
        <w:tc>
          <w:tcPr>
            <w:tcW w:w="975" w:type="pct"/>
            <w:vAlign w:val="center"/>
          </w:tcPr>
          <w:p w14:paraId="59B0A1D6">
            <w:pPr>
              <w:widowControl/>
              <w:jc w:val="center"/>
              <w:rPr>
                <w:color w:val="000000"/>
                <w:kern w:val="0"/>
                <w:sz w:val="24"/>
              </w:rPr>
            </w:pPr>
            <w:r>
              <w:rPr>
                <w:color w:val="000000"/>
                <w:kern w:val="0"/>
                <w:sz w:val="24"/>
              </w:rPr>
              <w:t>分包意向协议</w:t>
            </w:r>
          </w:p>
          <w:p w14:paraId="36D0716C">
            <w:pPr>
              <w:widowControl/>
              <w:jc w:val="center"/>
              <w:rPr>
                <w:color w:val="000000"/>
                <w:kern w:val="0"/>
                <w:sz w:val="24"/>
              </w:rPr>
            </w:pPr>
            <w:r>
              <w:rPr>
                <w:color w:val="000000"/>
                <w:kern w:val="0"/>
                <w:sz w:val="24"/>
              </w:rPr>
              <w:t>（如有）</w:t>
            </w:r>
          </w:p>
        </w:tc>
        <w:tc>
          <w:tcPr>
            <w:tcW w:w="3621" w:type="pct"/>
            <w:vAlign w:val="center"/>
          </w:tcPr>
          <w:p w14:paraId="5AE0363F">
            <w:pPr>
              <w:widowControl/>
              <w:jc w:val="left"/>
              <w:rPr>
                <w:color w:val="000000"/>
                <w:kern w:val="0"/>
                <w:sz w:val="24"/>
              </w:rPr>
            </w:pPr>
            <w:r>
              <w:rPr>
                <w:color w:val="000000"/>
                <w:kern w:val="0"/>
                <w:sz w:val="24"/>
              </w:rPr>
              <w:t>按</w:t>
            </w:r>
            <w:r>
              <w:rPr>
                <w:rFonts w:hint="eastAsia"/>
                <w:color w:val="000000"/>
                <w:kern w:val="0"/>
                <w:sz w:val="24"/>
              </w:rPr>
              <w:t>招标</w:t>
            </w:r>
            <w:r>
              <w:rPr>
                <w:color w:val="000000"/>
                <w:kern w:val="0"/>
                <w:sz w:val="24"/>
              </w:rPr>
              <w:t>文件规定签订并提供分包意向协议原件的电子件的；</w:t>
            </w:r>
            <w:r>
              <w:rPr>
                <w:rFonts w:hint="eastAsia"/>
                <w:sz w:val="24"/>
              </w:rPr>
              <w:t>（如有）</w:t>
            </w:r>
          </w:p>
        </w:tc>
      </w:tr>
      <w:tr w14:paraId="20B2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05CBB91">
            <w:pPr>
              <w:widowControl/>
              <w:jc w:val="center"/>
              <w:rPr>
                <w:color w:val="000000"/>
                <w:kern w:val="0"/>
                <w:sz w:val="24"/>
              </w:rPr>
            </w:pPr>
            <w:r>
              <w:rPr>
                <w:color w:val="000000"/>
                <w:kern w:val="0"/>
                <w:sz w:val="24"/>
              </w:rPr>
              <w:t>11</w:t>
            </w:r>
          </w:p>
        </w:tc>
        <w:tc>
          <w:tcPr>
            <w:tcW w:w="975" w:type="pct"/>
            <w:vAlign w:val="center"/>
          </w:tcPr>
          <w:p w14:paraId="2C797568">
            <w:pPr>
              <w:widowControl/>
              <w:jc w:val="center"/>
              <w:rPr>
                <w:color w:val="000000"/>
                <w:kern w:val="0"/>
                <w:sz w:val="24"/>
              </w:rPr>
            </w:pPr>
            <w:r>
              <w:rPr>
                <w:color w:val="000000"/>
                <w:kern w:val="0"/>
                <w:sz w:val="24"/>
              </w:rPr>
              <w:t>报价的修正（如有）</w:t>
            </w:r>
          </w:p>
        </w:tc>
        <w:tc>
          <w:tcPr>
            <w:tcW w:w="3621" w:type="pct"/>
            <w:vAlign w:val="center"/>
          </w:tcPr>
          <w:p w14:paraId="3542EC94">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r>
              <w:rPr>
                <w:rFonts w:hint="eastAsia" w:ascii="宋体" w:hAnsi="宋体" w:cs="宋体"/>
                <w:b/>
                <w:bCs/>
                <w:color w:val="000000"/>
                <w:sz w:val="24"/>
              </w:rPr>
              <w:t>由评委审查，无需供应商提供材料。</w:t>
            </w:r>
          </w:p>
        </w:tc>
      </w:tr>
      <w:tr w14:paraId="552E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F7C1327">
            <w:pPr>
              <w:widowControl/>
              <w:jc w:val="center"/>
              <w:rPr>
                <w:color w:val="000000"/>
                <w:kern w:val="0"/>
                <w:sz w:val="24"/>
              </w:rPr>
            </w:pPr>
            <w:r>
              <w:rPr>
                <w:color w:val="000000"/>
                <w:kern w:val="0"/>
                <w:sz w:val="24"/>
              </w:rPr>
              <w:t>12</w:t>
            </w:r>
          </w:p>
        </w:tc>
        <w:tc>
          <w:tcPr>
            <w:tcW w:w="975" w:type="pct"/>
            <w:vAlign w:val="center"/>
          </w:tcPr>
          <w:p w14:paraId="23FB1E67">
            <w:pPr>
              <w:widowControl/>
              <w:jc w:val="center"/>
              <w:rPr>
                <w:color w:val="000000"/>
                <w:kern w:val="0"/>
                <w:sz w:val="24"/>
              </w:rPr>
            </w:pPr>
            <w:r>
              <w:rPr>
                <w:color w:val="000000"/>
                <w:kern w:val="0"/>
                <w:sz w:val="24"/>
              </w:rPr>
              <w:t>报价合理性</w:t>
            </w:r>
          </w:p>
        </w:tc>
        <w:tc>
          <w:tcPr>
            <w:tcW w:w="3621" w:type="pct"/>
            <w:vAlign w:val="center"/>
          </w:tcPr>
          <w:p w14:paraId="07254BB5">
            <w:pPr>
              <w:widowControl/>
              <w:jc w:val="left"/>
              <w:rPr>
                <w:color w:val="000000"/>
                <w:kern w:val="0"/>
                <w:sz w:val="24"/>
              </w:rPr>
            </w:pPr>
            <w:r>
              <w:rPr>
                <w:rFonts w:hint="eastAsia" w:ascii="Times New Roman" w:hAnsi="Times New Roman" w:eastAsia="宋体" w:cs="Times New Roman"/>
                <w:b/>
                <w:bCs/>
                <w:kern w:val="2"/>
                <w:sz w:val="24"/>
                <w:szCs w:val="24"/>
                <w:lang w:val="en-US" w:eastAsia="zh-CN" w:bidi="ar-SA"/>
              </w:rPr>
              <w:t>本项目执行财库〔2026〕2号《关于推动解决政府采购异常低价问题的通知，</w:t>
            </w:r>
            <w:r>
              <w:rPr>
                <w:rFonts w:hint="eastAsia" w:ascii="宋体" w:hAnsi="宋体"/>
                <w:b/>
                <w:bCs/>
                <w:sz w:val="24"/>
              </w:rPr>
              <w:t>实施政府采购异常低价审查。</w:t>
            </w:r>
          </w:p>
        </w:tc>
      </w:tr>
      <w:tr w14:paraId="21073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03D5D28">
            <w:pPr>
              <w:widowControl/>
              <w:jc w:val="center"/>
              <w:rPr>
                <w:color w:val="000000"/>
                <w:kern w:val="0"/>
                <w:sz w:val="24"/>
              </w:rPr>
            </w:pPr>
            <w:r>
              <w:rPr>
                <w:color w:val="000000"/>
                <w:kern w:val="0"/>
                <w:sz w:val="24"/>
              </w:rPr>
              <w:t>13</w:t>
            </w:r>
          </w:p>
        </w:tc>
        <w:tc>
          <w:tcPr>
            <w:tcW w:w="975" w:type="pct"/>
            <w:vAlign w:val="center"/>
          </w:tcPr>
          <w:p w14:paraId="1B971CD6">
            <w:pPr>
              <w:widowControl/>
              <w:jc w:val="center"/>
              <w:rPr>
                <w:color w:val="000000"/>
                <w:kern w:val="0"/>
                <w:sz w:val="24"/>
              </w:rPr>
            </w:pPr>
            <w:r>
              <w:rPr>
                <w:color w:val="000000"/>
                <w:kern w:val="0"/>
                <w:sz w:val="24"/>
              </w:rPr>
              <w:t>进口产品</w:t>
            </w:r>
          </w:p>
          <w:p w14:paraId="43AA3673">
            <w:pPr>
              <w:widowControl/>
              <w:jc w:val="center"/>
              <w:rPr>
                <w:color w:val="000000"/>
                <w:kern w:val="0"/>
                <w:sz w:val="24"/>
              </w:rPr>
            </w:pPr>
            <w:r>
              <w:rPr>
                <w:color w:val="000000"/>
                <w:kern w:val="0"/>
                <w:sz w:val="24"/>
              </w:rPr>
              <w:t>（如有）</w:t>
            </w:r>
          </w:p>
        </w:tc>
        <w:tc>
          <w:tcPr>
            <w:tcW w:w="3621" w:type="pct"/>
            <w:vAlign w:val="center"/>
          </w:tcPr>
          <w:p w14:paraId="2CFB7E88">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14:paraId="29B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jc w:val="center"/>
        </w:trPr>
        <w:tc>
          <w:tcPr>
            <w:tcW w:w="403" w:type="pct"/>
            <w:vAlign w:val="center"/>
          </w:tcPr>
          <w:p w14:paraId="4DC9B48D">
            <w:pPr>
              <w:widowControl/>
              <w:jc w:val="center"/>
              <w:rPr>
                <w:color w:val="000000"/>
                <w:kern w:val="0"/>
                <w:sz w:val="24"/>
              </w:rPr>
            </w:pPr>
            <w:r>
              <w:rPr>
                <w:color w:val="000000"/>
                <w:kern w:val="0"/>
                <w:sz w:val="24"/>
              </w:rPr>
              <w:t>14</w:t>
            </w:r>
          </w:p>
        </w:tc>
        <w:tc>
          <w:tcPr>
            <w:tcW w:w="975" w:type="pct"/>
            <w:vAlign w:val="center"/>
          </w:tcPr>
          <w:p w14:paraId="50524A9C">
            <w:pPr>
              <w:widowControl/>
              <w:jc w:val="center"/>
              <w:rPr>
                <w:color w:val="000000"/>
                <w:kern w:val="0"/>
                <w:sz w:val="24"/>
              </w:rPr>
            </w:pPr>
            <w:r>
              <w:rPr>
                <w:color w:val="000000"/>
                <w:kern w:val="0"/>
                <w:sz w:val="24"/>
              </w:rPr>
              <w:t>国家有关部门对投标人的投标产品有强制性规定或要求的</w:t>
            </w:r>
          </w:p>
        </w:tc>
        <w:tc>
          <w:tcPr>
            <w:tcW w:w="3621" w:type="pct"/>
            <w:vAlign w:val="center"/>
          </w:tcPr>
          <w:p w14:paraId="03BEB478">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14:paraId="7A00DFF6">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6EA017E">
            <w:pPr>
              <w:widowControl/>
              <w:jc w:val="left"/>
              <w:rPr>
                <w:color w:val="000000"/>
                <w:kern w:val="0"/>
                <w:sz w:val="24"/>
              </w:rPr>
            </w:pPr>
            <w:r>
              <w:rPr>
                <w:rFonts w:hint="eastAsia"/>
                <w:sz w:val="24"/>
              </w:rPr>
              <w:t>2）</w:t>
            </w:r>
            <w:r>
              <w:rPr>
                <w:sz w:val="24"/>
              </w:rPr>
              <w:t>国家</w:t>
            </w:r>
            <w:r>
              <w:rPr>
                <w:rFonts w:hint="eastAsia"/>
                <w:sz w:val="24"/>
              </w:rPr>
              <w:t>如</w:t>
            </w:r>
            <w:r>
              <w:rPr>
                <w:sz w:val="24"/>
              </w:rPr>
              <w:t>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w:t>
            </w:r>
          </w:p>
        </w:tc>
      </w:tr>
      <w:tr w14:paraId="7332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B7132CE">
            <w:pPr>
              <w:widowControl/>
              <w:jc w:val="center"/>
              <w:rPr>
                <w:color w:val="000000"/>
                <w:kern w:val="0"/>
                <w:sz w:val="24"/>
              </w:rPr>
            </w:pPr>
            <w:r>
              <w:rPr>
                <w:color w:val="000000"/>
                <w:kern w:val="0"/>
                <w:sz w:val="24"/>
              </w:rPr>
              <w:t>15</w:t>
            </w:r>
          </w:p>
        </w:tc>
        <w:tc>
          <w:tcPr>
            <w:tcW w:w="975" w:type="pct"/>
            <w:vAlign w:val="center"/>
          </w:tcPr>
          <w:p w14:paraId="51E3EFC6">
            <w:pPr>
              <w:widowControl/>
              <w:jc w:val="center"/>
              <w:rPr>
                <w:color w:val="000000"/>
                <w:kern w:val="0"/>
                <w:sz w:val="24"/>
              </w:rPr>
            </w:pPr>
            <w:r>
              <w:rPr>
                <w:color w:val="000000"/>
                <w:kern w:val="0"/>
                <w:sz w:val="24"/>
              </w:rPr>
              <w:t>公平竞争</w:t>
            </w:r>
          </w:p>
        </w:tc>
        <w:tc>
          <w:tcPr>
            <w:tcW w:w="3621" w:type="pct"/>
            <w:vAlign w:val="center"/>
          </w:tcPr>
          <w:p w14:paraId="7F874825">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r>
              <w:rPr>
                <w:rFonts w:hint="eastAsia" w:ascii="宋体" w:hAnsi="宋体" w:cs="宋体"/>
                <w:b/>
                <w:bCs/>
                <w:color w:val="000000"/>
                <w:sz w:val="24"/>
              </w:rPr>
              <w:t>由评委审查，无需供应商提供材料。</w:t>
            </w:r>
          </w:p>
        </w:tc>
      </w:tr>
      <w:tr w14:paraId="6E40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DF05542">
            <w:pPr>
              <w:widowControl/>
              <w:jc w:val="center"/>
              <w:rPr>
                <w:color w:val="000000"/>
                <w:kern w:val="0"/>
                <w:sz w:val="24"/>
              </w:rPr>
            </w:pPr>
            <w:r>
              <w:rPr>
                <w:color w:val="000000"/>
                <w:kern w:val="0"/>
                <w:sz w:val="24"/>
              </w:rPr>
              <w:t>16</w:t>
            </w:r>
          </w:p>
        </w:tc>
        <w:tc>
          <w:tcPr>
            <w:tcW w:w="975" w:type="pct"/>
            <w:vAlign w:val="center"/>
          </w:tcPr>
          <w:p w14:paraId="34C292CF">
            <w:pPr>
              <w:widowControl/>
              <w:jc w:val="center"/>
              <w:rPr>
                <w:color w:val="000000"/>
                <w:kern w:val="0"/>
                <w:sz w:val="24"/>
              </w:rPr>
            </w:pPr>
            <w:r>
              <w:rPr>
                <w:color w:val="000000"/>
                <w:kern w:val="0"/>
                <w:sz w:val="24"/>
              </w:rPr>
              <w:t>串通投标</w:t>
            </w:r>
          </w:p>
        </w:tc>
        <w:tc>
          <w:tcPr>
            <w:tcW w:w="3621" w:type="pct"/>
            <w:vAlign w:val="center"/>
          </w:tcPr>
          <w:p w14:paraId="29B1AE3C">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r>
              <w:rPr>
                <w:rFonts w:hint="eastAsia" w:ascii="宋体" w:hAnsi="宋体" w:cs="宋体"/>
                <w:b/>
                <w:bCs/>
                <w:color w:val="000000"/>
                <w:sz w:val="24"/>
              </w:rPr>
              <w:t>由评委审查，无需供应商提供材料。</w:t>
            </w:r>
          </w:p>
        </w:tc>
      </w:tr>
      <w:tr w14:paraId="3C0F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3" w:type="pct"/>
            <w:vAlign w:val="center"/>
          </w:tcPr>
          <w:p w14:paraId="09F56A0F">
            <w:pPr>
              <w:widowControl/>
              <w:jc w:val="center"/>
              <w:rPr>
                <w:color w:val="000000"/>
                <w:kern w:val="0"/>
                <w:sz w:val="24"/>
              </w:rPr>
            </w:pPr>
            <w:r>
              <w:rPr>
                <w:color w:val="000000"/>
                <w:kern w:val="0"/>
                <w:sz w:val="24"/>
              </w:rPr>
              <w:t>17</w:t>
            </w:r>
          </w:p>
        </w:tc>
        <w:tc>
          <w:tcPr>
            <w:tcW w:w="975" w:type="pct"/>
            <w:vAlign w:val="center"/>
          </w:tcPr>
          <w:p w14:paraId="3B8C57C0">
            <w:pPr>
              <w:widowControl/>
              <w:jc w:val="center"/>
              <w:rPr>
                <w:color w:val="000000"/>
                <w:kern w:val="0"/>
                <w:sz w:val="24"/>
              </w:rPr>
            </w:pPr>
            <w:r>
              <w:rPr>
                <w:color w:val="000000"/>
                <w:kern w:val="0"/>
                <w:sz w:val="24"/>
              </w:rPr>
              <w:t>附加条件</w:t>
            </w:r>
          </w:p>
        </w:tc>
        <w:tc>
          <w:tcPr>
            <w:tcW w:w="3621" w:type="pct"/>
            <w:vAlign w:val="center"/>
          </w:tcPr>
          <w:p w14:paraId="7B9BB043">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r>
              <w:rPr>
                <w:rFonts w:hint="eastAsia" w:ascii="宋体" w:hAnsi="宋体" w:cs="宋体"/>
                <w:b/>
                <w:bCs/>
                <w:color w:val="000000"/>
                <w:sz w:val="24"/>
              </w:rPr>
              <w:t>由评委审查，无需供应商提供材料。</w:t>
            </w:r>
          </w:p>
        </w:tc>
      </w:tr>
      <w:tr w14:paraId="733D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331653B">
            <w:pPr>
              <w:widowControl/>
              <w:jc w:val="center"/>
              <w:rPr>
                <w:color w:val="000000"/>
                <w:kern w:val="0"/>
                <w:sz w:val="24"/>
              </w:rPr>
            </w:pPr>
            <w:r>
              <w:rPr>
                <w:rFonts w:hint="eastAsia"/>
                <w:color w:val="000000"/>
                <w:kern w:val="0"/>
                <w:sz w:val="24"/>
              </w:rPr>
              <w:t>1</w:t>
            </w:r>
            <w:r>
              <w:rPr>
                <w:color w:val="000000"/>
                <w:kern w:val="0"/>
                <w:sz w:val="24"/>
              </w:rPr>
              <w:t>8</w:t>
            </w:r>
          </w:p>
        </w:tc>
        <w:tc>
          <w:tcPr>
            <w:tcW w:w="975" w:type="pct"/>
            <w:vAlign w:val="center"/>
          </w:tcPr>
          <w:p w14:paraId="48A3C86A">
            <w:pPr>
              <w:widowControl/>
              <w:jc w:val="center"/>
              <w:rPr>
                <w:color w:val="000000"/>
                <w:kern w:val="0"/>
                <w:sz w:val="24"/>
              </w:rPr>
            </w:pPr>
            <w:r>
              <w:rPr>
                <w:color w:val="000000"/>
                <w:kern w:val="0"/>
                <w:sz w:val="24"/>
              </w:rPr>
              <w:t>其他无效情形</w:t>
            </w:r>
          </w:p>
        </w:tc>
        <w:tc>
          <w:tcPr>
            <w:tcW w:w="3621" w:type="pct"/>
            <w:vAlign w:val="center"/>
          </w:tcPr>
          <w:p w14:paraId="6F85DDF4">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r>
              <w:rPr>
                <w:rFonts w:hint="eastAsia" w:ascii="宋体" w:hAnsi="宋体" w:cs="宋体"/>
                <w:b/>
                <w:bCs/>
                <w:color w:val="000000"/>
                <w:sz w:val="24"/>
              </w:rPr>
              <w:t>由评委审查，无需供应商提供材料。</w:t>
            </w:r>
          </w:p>
        </w:tc>
      </w:tr>
    </w:tbl>
    <w:p w14:paraId="69E2DD87">
      <w:pPr>
        <w:pStyle w:val="85"/>
        <w:sectPr>
          <w:headerReference r:id="rId8" w:type="first"/>
          <w:footerReference r:id="rId10" w:type="first"/>
          <w:headerReference r:id="rId7" w:type="even"/>
          <w:footerReference r:id="rId9" w:type="even"/>
          <w:pgSz w:w="11907" w:h="16840"/>
          <w:pgMar w:top="1418" w:right="1020" w:bottom="1418" w:left="1701" w:header="851" w:footer="851" w:gutter="0"/>
          <w:pgBorders>
            <w:top w:val="none" w:sz="0" w:space="0"/>
            <w:left w:val="none" w:sz="0" w:space="0"/>
            <w:bottom w:val="none" w:sz="0" w:space="0"/>
            <w:right w:val="none" w:sz="0" w:space="0"/>
          </w:pgBorders>
          <w:cols w:space="720" w:num="1"/>
          <w:docGrid w:linePitch="462" w:charSpace="0"/>
        </w:sectPr>
      </w:pPr>
    </w:p>
    <w:p w14:paraId="3A505E43">
      <w:pPr>
        <w:tabs>
          <w:tab w:val="left" w:pos="360"/>
        </w:tabs>
        <w:snapToGrid w:val="0"/>
        <w:spacing w:line="360" w:lineRule="auto"/>
        <w:ind w:left="900" w:firstLine="482"/>
        <w:outlineLvl w:val="2"/>
        <w:rPr>
          <w:sz w:val="24"/>
        </w:rPr>
      </w:pPr>
      <w:r>
        <w:rPr>
          <w:rFonts w:hint="eastAsia"/>
          <w:sz w:val="24"/>
        </w:rPr>
        <w:t>2</w:t>
      </w:r>
      <w:r>
        <w:rPr>
          <w:sz w:val="24"/>
        </w:rPr>
        <w:t>投标文件有关事项的澄清或者说明</w:t>
      </w:r>
    </w:p>
    <w:p w14:paraId="47B22867">
      <w:pPr>
        <w:numPr>
          <w:ilvl w:val="1"/>
          <w:numId w:val="0"/>
        </w:numPr>
        <w:tabs>
          <w:tab w:val="left" w:pos="1080"/>
        </w:tabs>
        <w:snapToGrid w:val="0"/>
        <w:spacing w:line="360" w:lineRule="auto"/>
        <w:ind w:left="1077" w:hanging="720"/>
        <w:rPr>
          <w:sz w:val="24"/>
        </w:rPr>
      </w:pPr>
      <w:r>
        <w:rPr>
          <w:sz w:val="24"/>
        </w:rPr>
        <w:t>2.1评标过程中，评标委员会将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1282EEB8">
      <w:pPr>
        <w:numPr>
          <w:ilvl w:val="1"/>
          <w:numId w:val="0"/>
        </w:numPr>
        <w:tabs>
          <w:tab w:val="left" w:pos="1080"/>
        </w:tabs>
        <w:snapToGrid w:val="0"/>
        <w:spacing w:line="360" w:lineRule="auto"/>
        <w:ind w:left="1077" w:hanging="720"/>
        <w:rPr>
          <w:sz w:val="24"/>
        </w:rPr>
      </w:pPr>
      <w:r>
        <w:rPr>
          <w:sz w:val="24"/>
        </w:rPr>
        <w:t>2.2评标委员会认为投标人的报价明显低于其他通过符合性审查投标人的报价，有可能影响产品质量或者不能诚信履约的，有权要求该投标人在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6EF5B026">
      <w:pPr>
        <w:numPr>
          <w:ilvl w:val="1"/>
          <w:numId w:val="0"/>
        </w:numPr>
        <w:tabs>
          <w:tab w:val="left" w:pos="1080"/>
        </w:tabs>
        <w:snapToGrid w:val="0"/>
        <w:spacing w:line="360" w:lineRule="auto"/>
        <w:ind w:left="1077" w:hanging="720"/>
        <w:rPr>
          <w:sz w:val="24"/>
        </w:rPr>
      </w:pPr>
      <w:r>
        <w:rPr>
          <w:sz w:val="24"/>
        </w:rPr>
        <w:t>2.3投标报价须包含招标文件全部内容，如分项报价表有缺漏视为已含在其他各项报价中，将不对投标总价进行调整。评标委员会有权要求投标人在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5EA338FB">
      <w:pPr>
        <w:numPr>
          <w:ilvl w:val="1"/>
          <w:numId w:val="0"/>
        </w:numPr>
        <w:tabs>
          <w:tab w:val="left" w:pos="1080"/>
        </w:tabs>
        <w:snapToGrid w:val="0"/>
        <w:spacing w:line="360" w:lineRule="auto"/>
        <w:ind w:left="1077" w:hanging="720"/>
        <w:outlineLvl w:val="3"/>
        <w:rPr>
          <w:sz w:val="24"/>
        </w:rPr>
      </w:pPr>
      <w:r>
        <w:rPr>
          <w:sz w:val="24"/>
        </w:rPr>
        <w:t>2.4投标文件报价出现前后不一致的，按照下列规定修正：</w:t>
      </w:r>
    </w:p>
    <w:p w14:paraId="416B0BA2">
      <w:pPr>
        <w:numPr>
          <w:ilvl w:val="2"/>
          <w:numId w:val="0"/>
        </w:numPr>
        <w:tabs>
          <w:tab w:val="left" w:pos="1080"/>
          <w:tab w:val="left" w:pos="1589"/>
          <w:tab w:val="left" w:pos="2035"/>
          <w:tab w:val="left" w:pos="2114"/>
        </w:tabs>
        <w:snapToGrid w:val="0"/>
        <w:spacing w:line="360" w:lineRule="auto"/>
        <w:ind w:left="2035" w:hanging="900"/>
        <w:outlineLvl w:val="4"/>
        <w:rPr>
          <w:sz w:val="24"/>
        </w:rPr>
      </w:pPr>
      <w:r>
        <w:rPr>
          <w:rFonts w:hint="eastAsia"/>
          <w:sz w:val="24"/>
        </w:rPr>
        <w:t>2.4.1</w:t>
      </w:r>
      <w:r>
        <w:rPr>
          <w:sz w:val="24"/>
        </w:rPr>
        <w:t>招标文件对于报价修正是否另有规定：</w:t>
      </w:r>
    </w:p>
    <w:p w14:paraId="3C369D9A">
      <w:pPr>
        <w:tabs>
          <w:tab w:val="left" w:pos="1080"/>
          <w:tab w:val="left" w:pos="1589"/>
          <w:tab w:val="left" w:pos="2035"/>
          <w:tab w:val="left" w:pos="2114"/>
        </w:tabs>
        <w:snapToGrid w:val="0"/>
        <w:spacing w:line="360" w:lineRule="auto"/>
        <w:ind w:left="2035" w:firstLine="482"/>
        <w:rPr>
          <w:sz w:val="24"/>
          <w:u w:val="single"/>
        </w:rPr>
      </w:pPr>
      <w:r>
        <w:rPr>
          <w:sz w:val="24"/>
        </w:rPr>
        <w:t>□有，具体规定为：______________</w:t>
      </w:r>
    </w:p>
    <w:p w14:paraId="596AA4C2">
      <w:pPr>
        <w:tabs>
          <w:tab w:val="left" w:pos="1080"/>
          <w:tab w:val="left" w:pos="1589"/>
          <w:tab w:val="left" w:pos="2035"/>
          <w:tab w:val="left" w:pos="2114"/>
        </w:tabs>
        <w:snapToGrid w:val="0"/>
        <w:spacing w:line="360" w:lineRule="auto"/>
        <w:ind w:left="2035" w:firstLine="482"/>
        <w:rPr>
          <w:sz w:val="24"/>
        </w:rPr>
      </w:pPr>
      <w:r>
        <w:rPr>
          <w:sz w:val="24"/>
        </w:rPr>
        <w:sym w:font="Wingdings 2" w:char="0052"/>
      </w:r>
      <w:r>
        <w:rPr>
          <w:sz w:val="24"/>
        </w:rPr>
        <w:t>无，按下述2.4.2-2.4.7项规定修正。</w:t>
      </w:r>
    </w:p>
    <w:p w14:paraId="6CF31EB0">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2.4.2</w:t>
      </w:r>
      <w:r>
        <w:rPr>
          <w:color w:val="000000"/>
          <w:sz w:val="24"/>
        </w:rPr>
        <w:t>单独递交的开标一览表（报价表）与投标文件中开标一览表（报价表）内容不一致的，以单独递交的开标一览表（报价表）为准；</w:t>
      </w:r>
    </w:p>
    <w:p w14:paraId="09A6CC9D">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2.4.3</w:t>
      </w:r>
      <w:r>
        <w:rPr>
          <w:color w:val="000000"/>
          <w:sz w:val="24"/>
        </w:rPr>
        <w:t>投标文件中开标一览表（报价表）内容与投标文件中相应内容不一致的，以开标一览表（报价表）为准；</w:t>
      </w:r>
    </w:p>
    <w:p w14:paraId="23D92B50">
      <w:pPr>
        <w:numPr>
          <w:ilvl w:val="2"/>
          <w:numId w:val="0"/>
        </w:numPr>
        <w:tabs>
          <w:tab w:val="left" w:pos="2035"/>
          <w:tab w:val="left" w:pos="2114"/>
          <w:tab w:val="left" w:pos="2977"/>
        </w:tabs>
        <w:snapToGrid w:val="0"/>
        <w:spacing w:line="360" w:lineRule="auto"/>
        <w:ind w:left="2035" w:hanging="900"/>
        <w:outlineLvl w:val="4"/>
        <w:rPr>
          <w:color w:val="000000"/>
          <w:sz w:val="24"/>
        </w:rPr>
      </w:pPr>
      <w:r>
        <w:rPr>
          <w:rFonts w:hint="eastAsia"/>
          <w:color w:val="000000"/>
          <w:sz w:val="24"/>
        </w:rPr>
        <w:t>2.4.4</w:t>
      </w:r>
      <w:r>
        <w:rPr>
          <w:color w:val="000000"/>
          <w:sz w:val="24"/>
        </w:rPr>
        <w:t>大写金额和小写金额不一致的，以大写金额为准；</w:t>
      </w:r>
    </w:p>
    <w:p w14:paraId="5AC4D981">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2.4.5</w:t>
      </w:r>
      <w:r>
        <w:rPr>
          <w:color w:val="000000"/>
          <w:sz w:val="24"/>
        </w:rPr>
        <w:t>单价金额小数点或者百分比有明显错位的，以开标一览表的总价为准，并修改单价；</w:t>
      </w:r>
    </w:p>
    <w:p w14:paraId="0F6E02BF">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2.4.6</w:t>
      </w:r>
      <w:r>
        <w:rPr>
          <w:color w:val="000000"/>
          <w:sz w:val="24"/>
        </w:rPr>
        <w:t>总价金额与按单价汇总金额不一致的，以单价金额计算结果为准。</w:t>
      </w:r>
    </w:p>
    <w:p w14:paraId="36D3373A">
      <w:pPr>
        <w:numPr>
          <w:ilvl w:val="2"/>
          <w:numId w:val="0"/>
        </w:numPr>
        <w:tabs>
          <w:tab w:val="left" w:pos="1080"/>
          <w:tab w:val="left" w:pos="1589"/>
          <w:tab w:val="left" w:pos="2035"/>
          <w:tab w:val="left" w:pos="2114"/>
        </w:tabs>
        <w:snapToGrid w:val="0"/>
        <w:spacing w:line="360" w:lineRule="auto"/>
        <w:ind w:left="2035" w:hanging="900"/>
        <w:rPr>
          <w:sz w:val="24"/>
        </w:rPr>
      </w:pPr>
      <w:r>
        <w:rPr>
          <w:rFonts w:hint="eastAsia"/>
          <w:sz w:val="24"/>
        </w:rPr>
        <w:t>2.4.7</w:t>
      </w: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05BD4637">
      <w:pPr>
        <w:numPr>
          <w:ilvl w:val="1"/>
          <w:numId w:val="0"/>
        </w:numPr>
        <w:tabs>
          <w:tab w:val="left" w:pos="1080"/>
        </w:tabs>
        <w:snapToGrid w:val="0"/>
        <w:spacing w:line="360" w:lineRule="auto"/>
        <w:ind w:left="1077" w:hanging="720"/>
        <w:rPr>
          <w:sz w:val="24"/>
        </w:rPr>
      </w:pPr>
      <w:r>
        <w:rPr>
          <w:sz w:val="24"/>
        </w:rPr>
        <w:t>2.5落实政府采购政策的价格调整：只有符合第二章《投标人须知》5.2条规定情形的，可以享受中小企业扶持政策，用扣除后的价格参加评审；否则，评标时价格不予扣除。</w:t>
      </w:r>
    </w:p>
    <w:p w14:paraId="44F5930A">
      <w:pPr>
        <w:numPr>
          <w:ilvl w:val="2"/>
          <w:numId w:val="0"/>
        </w:numPr>
        <w:tabs>
          <w:tab w:val="left" w:pos="1080"/>
          <w:tab w:val="left" w:pos="1589"/>
          <w:tab w:val="left" w:pos="2035"/>
        </w:tabs>
        <w:snapToGrid w:val="0"/>
        <w:spacing w:line="360" w:lineRule="auto"/>
        <w:ind w:left="2035" w:hanging="900"/>
        <w:rPr>
          <w:sz w:val="24"/>
        </w:rPr>
      </w:pPr>
      <w:r>
        <w:rPr>
          <w:rFonts w:hint="eastAsia"/>
          <w:sz w:val="24"/>
        </w:rPr>
        <w:t>2.5.1</w:t>
      </w: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62AADB40">
      <w:pPr>
        <w:numPr>
          <w:ilvl w:val="2"/>
          <w:numId w:val="0"/>
        </w:numPr>
        <w:tabs>
          <w:tab w:val="left" w:pos="1080"/>
          <w:tab w:val="left" w:pos="1589"/>
          <w:tab w:val="left" w:pos="2035"/>
        </w:tabs>
        <w:snapToGrid w:val="0"/>
        <w:spacing w:line="360" w:lineRule="auto"/>
        <w:ind w:left="2035" w:hanging="900"/>
        <w:rPr>
          <w:sz w:val="24"/>
        </w:rPr>
      </w:pPr>
      <w:r>
        <w:rPr>
          <w:rFonts w:hint="eastAsia"/>
          <w:sz w:val="24"/>
        </w:rPr>
        <w:t>2.5.2</w:t>
      </w: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6</w:t>
      </w:r>
      <w:r>
        <w:rPr>
          <w:sz w:val="24"/>
        </w:rPr>
        <w:t>%的扣除，用扣除后的价格参加评审。</w:t>
      </w:r>
    </w:p>
    <w:p w14:paraId="6D26E617">
      <w:pPr>
        <w:numPr>
          <w:ilvl w:val="2"/>
          <w:numId w:val="0"/>
        </w:numPr>
        <w:tabs>
          <w:tab w:val="left" w:pos="1080"/>
          <w:tab w:val="left" w:pos="1589"/>
          <w:tab w:val="left" w:pos="2035"/>
        </w:tabs>
        <w:snapToGrid w:val="0"/>
        <w:spacing w:line="360" w:lineRule="auto"/>
        <w:ind w:left="2035" w:hanging="900"/>
        <w:rPr>
          <w:sz w:val="24"/>
        </w:rPr>
      </w:pPr>
      <w:r>
        <w:rPr>
          <w:rFonts w:hint="eastAsia"/>
          <w:sz w:val="24"/>
        </w:rPr>
        <w:t>2.5.3</w:t>
      </w:r>
      <w:r>
        <w:rPr>
          <w:sz w:val="24"/>
        </w:rPr>
        <w:t>组成联合体或者接受分包的小微企业与联合体内其他企业、分包企业之间存在直接控股、管理关系的，不享受价格扣除优惠政策。</w:t>
      </w:r>
    </w:p>
    <w:p w14:paraId="09D756A4">
      <w:pPr>
        <w:numPr>
          <w:ilvl w:val="2"/>
          <w:numId w:val="0"/>
        </w:numPr>
        <w:tabs>
          <w:tab w:val="left" w:pos="1080"/>
          <w:tab w:val="left" w:pos="1589"/>
          <w:tab w:val="left" w:pos="2035"/>
        </w:tabs>
        <w:snapToGrid w:val="0"/>
        <w:spacing w:line="360" w:lineRule="auto"/>
        <w:ind w:left="2035" w:hanging="900"/>
        <w:rPr>
          <w:sz w:val="24"/>
        </w:rPr>
      </w:pPr>
      <w:r>
        <w:rPr>
          <w:rFonts w:hint="eastAsia"/>
          <w:sz w:val="24"/>
        </w:rPr>
        <w:t>2.5.4</w:t>
      </w:r>
      <w:r>
        <w:rPr>
          <w:sz w:val="24"/>
        </w:rPr>
        <w:t>价格扣除比例对小型企业和微型企业同等对待，不作区分。</w:t>
      </w:r>
    </w:p>
    <w:p w14:paraId="41D49FD4">
      <w:pPr>
        <w:numPr>
          <w:ilvl w:val="2"/>
          <w:numId w:val="0"/>
        </w:numPr>
        <w:tabs>
          <w:tab w:val="left" w:pos="1080"/>
          <w:tab w:val="left" w:pos="1589"/>
          <w:tab w:val="left" w:pos="2035"/>
        </w:tabs>
        <w:snapToGrid w:val="0"/>
        <w:spacing w:line="360" w:lineRule="auto"/>
        <w:ind w:left="2035" w:hanging="900"/>
        <w:rPr>
          <w:sz w:val="24"/>
        </w:rPr>
      </w:pPr>
      <w:r>
        <w:rPr>
          <w:rFonts w:hint="eastAsia"/>
          <w:sz w:val="24"/>
        </w:rPr>
        <w:t>2.5.5</w:t>
      </w:r>
      <w:r>
        <w:rPr>
          <w:color w:val="000000"/>
          <w:sz w:val="24"/>
        </w:rPr>
        <w:t>中小企业参加政府采购活动，应当按照招标文件给定的格式出具《中小企业声明函》，否则不得享受相关中小企业扶持政策。</w:t>
      </w:r>
    </w:p>
    <w:p w14:paraId="0E83792D">
      <w:pPr>
        <w:numPr>
          <w:ilvl w:val="2"/>
          <w:numId w:val="0"/>
        </w:numPr>
        <w:tabs>
          <w:tab w:val="left" w:pos="1080"/>
          <w:tab w:val="left" w:pos="1589"/>
          <w:tab w:val="left" w:pos="2035"/>
        </w:tabs>
        <w:snapToGrid w:val="0"/>
        <w:spacing w:line="360" w:lineRule="auto"/>
        <w:ind w:left="2035" w:hanging="900"/>
        <w:rPr>
          <w:sz w:val="24"/>
        </w:rPr>
      </w:pPr>
      <w:r>
        <w:rPr>
          <w:rFonts w:hint="eastAsia"/>
          <w:sz w:val="24"/>
        </w:rPr>
        <w:t>2.5.6</w:t>
      </w:r>
      <w:r>
        <w:rPr>
          <w:sz w:val="24"/>
        </w:rPr>
        <w:t>监狱企业提供了由省级以上监狱管理局（常州市含教育矫治局）、戒毒管理局（含新疆生产建设兵团）出具的属于监狱企业的证明文件的，视同小微企业。</w:t>
      </w:r>
    </w:p>
    <w:p w14:paraId="5976153F">
      <w:pPr>
        <w:numPr>
          <w:ilvl w:val="2"/>
          <w:numId w:val="0"/>
        </w:numPr>
        <w:tabs>
          <w:tab w:val="left" w:pos="1080"/>
          <w:tab w:val="left" w:pos="1589"/>
          <w:tab w:val="left" w:pos="2035"/>
        </w:tabs>
        <w:snapToGrid w:val="0"/>
        <w:spacing w:line="360" w:lineRule="auto"/>
        <w:ind w:left="2035" w:hanging="900"/>
        <w:rPr>
          <w:sz w:val="24"/>
        </w:rPr>
      </w:pPr>
      <w:r>
        <w:rPr>
          <w:rFonts w:hint="eastAsia"/>
          <w:sz w:val="24"/>
        </w:rPr>
        <w:t>2.5.7</w:t>
      </w:r>
      <w:r>
        <w:rPr>
          <w:sz w:val="24"/>
        </w:rPr>
        <w:t>残疾人福利性单位按招标文件要求提供了《残疾人福利性单位声明函》（见附件）的，视同小微企业。</w:t>
      </w:r>
    </w:p>
    <w:p w14:paraId="4BE3E6E1">
      <w:pPr>
        <w:numPr>
          <w:ilvl w:val="2"/>
          <w:numId w:val="0"/>
        </w:numPr>
        <w:tabs>
          <w:tab w:val="left" w:pos="1080"/>
          <w:tab w:val="left" w:pos="1589"/>
          <w:tab w:val="left" w:pos="2014"/>
        </w:tabs>
        <w:snapToGrid w:val="0"/>
        <w:spacing w:line="360" w:lineRule="auto"/>
        <w:ind w:left="2035" w:hanging="900"/>
        <w:rPr>
          <w:sz w:val="24"/>
        </w:rPr>
      </w:pPr>
      <w:r>
        <w:rPr>
          <w:rFonts w:hint="eastAsia"/>
          <w:sz w:val="24"/>
        </w:rPr>
        <w:t>2.5.8</w:t>
      </w:r>
      <w:r>
        <w:rPr>
          <w:sz w:val="24"/>
        </w:rPr>
        <w:t>若投标人同时属于小型或微型企业、监狱企业、残疾人福利性单位中的两种及以上，将不重复享受小微企业价格扣减的优惠政策。</w:t>
      </w:r>
    </w:p>
    <w:p w14:paraId="216141D4">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 采购本国产品的支持政策</w:t>
      </w:r>
    </w:p>
    <w:p w14:paraId="08A7BB94">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2.6.1本项目政府采购活动中既有本国产品又有非本国产品参与竞争的，依法对本国产品给予价格评审优惠，对本国产品的报价给予20%的价格扣除，用扣除后的价格参与评审。</w:t>
      </w:r>
    </w:p>
    <w:p w14:paraId="10FEE770">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2.6.2 当采购项目或者采购包中含有多种产品，</w:t>
      </w:r>
      <w:r>
        <w:rPr>
          <w:sz w:val="24"/>
          <w:highlight w:val="none"/>
        </w:rPr>
        <w:t>投标人</w:t>
      </w:r>
      <w:r>
        <w:rPr>
          <w:rFonts w:hint="eastAsia"/>
          <w:sz w:val="24"/>
          <w:highlight w:val="none"/>
        </w:rPr>
        <w:t>为该采购项目或者采购包提供的符合本国产品标准的产品成本之和占该供应商提供的全部产品成本之和的比例达到80%以上时（</w:t>
      </w:r>
      <w:r>
        <w:rPr>
          <w:b/>
          <w:bCs/>
          <w:sz w:val="24"/>
          <w:highlight w:val="none"/>
        </w:rPr>
        <w:t>投标人</w:t>
      </w:r>
      <w:r>
        <w:rPr>
          <w:rFonts w:hint="eastAsia"/>
          <w:b/>
          <w:bCs/>
          <w:sz w:val="24"/>
          <w:highlight w:val="none"/>
        </w:rPr>
        <w:t>需在</w:t>
      </w:r>
      <w:r>
        <w:rPr>
          <w:rFonts w:hint="eastAsia"/>
          <w:b/>
          <w:bCs/>
          <w:sz w:val="24"/>
          <w:highlight w:val="none"/>
          <w:lang w:eastAsia="zh-CN"/>
        </w:rPr>
        <w:t>“</w:t>
      </w:r>
      <w:r>
        <w:rPr>
          <w:rFonts w:hint="eastAsia"/>
          <w:b/>
          <w:bCs/>
          <w:sz w:val="24"/>
          <w:highlight w:val="none"/>
        </w:rPr>
        <w:t>投标文件格式”的“投标分项报价表”中填写比例数值）</w:t>
      </w:r>
      <w:r>
        <w:rPr>
          <w:rFonts w:hint="eastAsia"/>
          <w:sz w:val="24"/>
          <w:highlight w:val="none"/>
        </w:rPr>
        <w:t>，依法对该</w:t>
      </w:r>
      <w:r>
        <w:rPr>
          <w:sz w:val="24"/>
          <w:highlight w:val="none"/>
        </w:rPr>
        <w:t>投标人</w:t>
      </w:r>
      <w:r>
        <w:rPr>
          <w:rFonts w:hint="eastAsia"/>
          <w:sz w:val="24"/>
          <w:highlight w:val="none"/>
        </w:rPr>
        <w:t>提供的全部产品给予价格评审优惠，即对该</w:t>
      </w:r>
      <w:r>
        <w:rPr>
          <w:sz w:val="24"/>
          <w:highlight w:val="none"/>
        </w:rPr>
        <w:t>投标人</w:t>
      </w:r>
      <w:r>
        <w:rPr>
          <w:rFonts w:hint="eastAsia"/>
          <w:sz w:val="24"/>
          <w:highlight w:val="none"/>
        </w:rPr>
        <w:t>提供的全部产品的总报价给予20%的价格扣除，用扣除后的价格参与评审。</w:t>
      </w:r>
      <w:r>
        <w:rPr>
          <w:sz w:val="24"/>
          <w:highlight w:val="none"/>
        </w:rPr>
        <w:t>投标人</w:t>
      </w:r>
      <w:r>
        <w:rPr>
          <w:rFonts w:hint="eastAsia"/>
          <w:sz w:val="24"/>
          <w:highlight w:val="none"/>
        </w:rPr>
        <w:t>未填写比例数值，或比例数值未达到80%的，将不享受本国产品价格评审优惠。</w:t>
      </w:r>
    </w:p>
    <w:p w14:paraId="28CB2832">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 xml:space="preserve">2.6.3 </w:t>
      </w:r>
      <w:r>
        <w:rPr>
          <w:sz w:val="24"/>
          <w:highlight w:val="none"/>
        </w:rPr>
        <w:t>投标人</w:t>
      </w:r>
      <w:r>
        <w:rPr>
          <w:rFonts w:hint="eastAsia"/>
          <w:sz w:val="24"/>
          <w:highlight w:val="none"/>
        </w:rPr>
        <w:t>需按照招标文件的要求提供《关于符合本国产品标准的声明函》（以下简称《声明函》），如不提供将不享受本国产品价格评审优惠。</w:t>
      </w:r>
    </w:p>
    <w:p w14:paraId="1AAB9757">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 xml:space="preserve">2.6.4 </w:t>
      </w:r>
      <w:r>
        <w:rPr>
          <w:sz w:val="24"/>
          <w:highlight w:val="none"/>
        </w:rPr>
        <w:t>投标人</w:t>
      </w:r>
      <w:r>
        <w:rPr>
          <w:rFonts w:hint="eastAsia"/>
          <w:sz w:val="24"/>
          <w:highlight w:val="none"/>
        </w:rPr>
        <w:t>需在《声明函》中逐一、</w:t>
      </w:r>
      <w:r>
        <w:rPr>
          <w:sz w:val="24"/>
          <w:highlight w:val="none"/>
        </w:rPr>
        <w:t>准确</w:t>
      </w:r>
      <w:r>
        <w:rPr>
          <w:rFonts w:hint="eastAsia"/>
          <w:sz w:val="24"/>
          <w:highlight w:val="none"/>
        </w:rPr>
        <w:t>填写产品名称、厂名、生产厂址三项信息（《声明函》中用删除线划除的地方无需填写），三</w:t>
      </w:r>
      <w:r>
        <w:rPr>
          <w:sz w:val="24"/>
          <w:highlight w:val="none"/>
        </w:rPr>
        <w:t>项信息中</w:t>
      </w:r>
      <w:r>
        <w:rPr>
          <w:rFonts w:hint="eastAsia"/>
          <w:sz w:val="24"/>
          <w:highlight w:val="none"/>
        </w:rPr>
        <w:t>任意一项未填写的视为该项产品不符合本国产品标准，不享受本国产品价格评审优惠。</w:t>
      </w:r>
    </w:p>
    <w:p w14:paraId="50A13A8E">
      <w:pPr>
        <w:numPr>
          <w:ilvl w:val="2"/>
          <w:numId w:val="0"/>
        </w:numPr>
        <w:tabs>
          <w:tab w:val="left" w:pos="1080"/>
          <w:tab w:val="left" w:pos="1589"/>
          <w:tab w:val="left" w:pos="2035"/>
        </w:tabs>
        <w:snapToGrid w:val="0"/>
        <w:spacing w:line="360" w:lineRule="auto"/>
        <w:ind w:left="2035" w:hanging="900"/>
        <w:rPr>
          <w:sz w:val="24"/>
          <w:highlight w:val="none"/>
        </w:rPr>
      </w:pPr>
      <w:r>
        <w:rPr>
          <w:rFonts w:hint="eastAsia"/>
          <w:sz w:val="24"/>
          <w:highlight w:val="none"/>
        </w:rPr>
        <w:t>2.6.5 评标过程中，如发现供应商在《声明函》内容</w:t>
      </w:r>
      <w:r>
        <w:rPr>
          <w:sz w:val="24"/>
          <w:highlight w:val="none"/>
        </w:rPr>
        <w:t>含义不明确、同类事项与投</w:t>
      </w:r>
      <w:r>
        <w:rPr>
          <w:rFonts w:hint="eastAsia"/>
          <w:sz w:val="24"/>
          <w:highlight w:val="none"/>
        </w:rPr>
        <w:t>标</w:t>
      </w:r>
      <w:r>
        <w:rPr>
          <w:sz w:val="24"/>
          <w:highlight w:val="none"/>
        </w:rPr>
        <w:t>（</w:t>
      </w:r>
      <w:r>
        <w:rPr>
          <w:rFonts w:hint="eastAsia"/>
          <w:sz w:val="24"/>
          <w:highlight w:val="none"/>
        </w:rPr>
        <w:t>响应</w:t>
      </w:r>
      <w:r>
        <w:rPr>
          <w:sz w:val="24"/>
          <w:highlight w:val="none"/>
        </w:rPr>
        <w:t>）</w:t>
      </w:r>
      <w:r>
        <w:rPr>
          <w:rFonts w:hint="eastAsia"/>
          <w:sz w:val="24"/>
          <w:highlight w:val="none"/>
        </w:rPr>
        <w:t>文件</w:t>
      </w:r>
      <w:r>
        <w:rPr>
          <w:sz w:val="24"/>
          <w:highlight w:val="none"/>
        </w:rPr>
        <w:t>表述不一致或者有</w:t>
      </w:r>
      <w:r>
        <w:rPr>
          <w:rFonts w:hint="eastAsia"/>
          <w:sz w:val="24"/>
          <w:highlight w:val="none"/>
        </w:rPr>
        <w:t>明显</w:t>
      </w:r>
      <w:r>
        <w:rPr>
          <w:sz w:val="24"/>
          <w:highlight w:val="none"/>
        </w:rPr>
        <w:t>文字错误等情况的</w:t>
      </w:r>
      <w:r>
        <w:rPr>
          <w:rFonts w:hint="eastAsia"/>
          <w:sz w:val="24"/>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82F257">
      <w:pPr>
        <w:numPr>
          <w:ilvl w:val="2"/>
          <w:numId w:val="0"/>
        </w:numPr>
        <w:tabs>
          <w:tab w:val="left" w:pos="1080"/>
          <w:tab w:val="left" w:pos="1589"/>
          <w:tab w:val="left" w:pos="2035"/>
        </w:tabs>
        <w:snapToGrid w:val="0"/>
        <w:spacing w:line="360" w:lineRule="auto"/>
        <w:ind w:firstLine="1200" w:firstLineChars="500"/>
        <w:rPr>
          <w:sz w:val="24"/>
          <w:highlight w:val="none"/>
        </w:rPr>
      </w:pPr>
      <w:r>
        <w:rPr>
          <w:rFonts w:hint="eastAsia"/>
          <w:sz w:val="24"/>
          <w:highlight w:val="none"/>
        </w:rPr>
        <w:t>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78D584F">
      <w:pPr>
        <w:numPr>
          <w:ilvl w:val="2"/>
          <w:numId w:val="0"/>
        </w:numPr>
        <w:tabs>
          <w:tab w:val="left" w:pos="1080"/>
          <w:tab w:val="left" w:pos="1589"/>
          <w:tab w:val="left" w:pos="2014"/>
        </w:tabs>
        <w:snapToGrid w:val="0"/>
        <w:spacing w:line="360" w:lineRule="auto"/>
        <w:ind w:left="2035" w:hanging="900"/>
        <w:rPr>
          <w:sz w:val="24"/>
        </w:rPr>
      </w:pPr>
      <w:r>
        <w:rPr>
          <w:rFonts w:hint="eastAsia"/>
          <w:sz w:val="24"/>
          <w:highlight w:val="none"/>
        </w:rPr>
        <w:t>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17B597">
      <w:pPr>
        <w:tabs>
          <w:tab w:val="left" w:pos="360"/>
        </w:tabs>
        <w:snapToGrid w:val="0"/>
        <w:spacing w:line="360" w:lineRule="auto"/>
        <w:ind w:left="900" w:firstLine="482"/>
        <w:outlineLvl w:val="2"/>
        <w:rPr>
          <w:sz w:val="24"/>
        </w:rPr>
      </w:pPr>
      <w:r>
        <w:rPr>
          <w:rFonts w:hint="eastAsia"/>
          <w:sz w:val="24"/>
        </w:rPr>
        <w:t>3</w:t>
      </w:r>
      <w:r>
        <w:rPr>
          <w:sz w:val="24"/>
        </w:rPr>
        <w:t>投标文件的比较和评价</w:t>
      </w:r>
      <w:bookmarkEnd w:id="743"/>
      <w:bookmarkEnd w:id="744"/>
    </w:p>
    <w:p w14:paraId="43BC80BE">
      <w:pPr>
        <w:numPr>
          <w:ilvl w:val="1"/>
          <w:numId w:val="0"/>
        </w:numPr>
        <w:tabs>
          <w:tab w:val="left" w:pos="1080"/>
        </w:tabs>
        <w:snapToGrid w:val="0"/>
        <w:spacing w:line="360" w:lineRule="auto"/>
        <w:ind w:left="1077" w:hanging="720"/>
        <w:rPr>
          <w:sz w:val="24"/>
        </w:rPr>
      </w:pPr>
      <w:r>
        <w:rPr>
          <w:sz w:val="24"/>
        </w:rPr>
        <w:t>3.1评标委员会将按照招标文件中规定的评标方法和标准，对符合性审查合格的投标文件进行商务和技术评估，综合比较与评价；未通过符合性审查的投标文件不得进入比较与评价。</w:t>
      </w:r>
    </w:p>
    <w:p w14:paraId="253C4851">
      <w:pPr>
        <w:numPr>
          <w:ilvl w:val="1"/>
          <w:numId w:val="0"/>
        </w:numPr>
        <w:tabs>
          <w:tab w:val="left" w:pos="1080"/>
        </w:tabs>
        <w:snapToGrid w:val="0"/>
        <w:spacing w:line="360" w:lineRule="auto"/>
        <w:ind w:left="1077" w:hanging="720"/>
        <w:outlineLvl w:val="3"/>
        <w:rPr>
          <w:sz w:val="24"/>
        </w:rPr>
      </w:pPr>
      <w:r>
        <w:rPr>
          <w:sz w:val="24"/>
        </w:rPr>
        <w:t>3.2评标方法和评标标准</w:t>
      </w:r>
    </w:p>
    <w:p w14:paraId="77686711">
      <w:pPr>
        <w:numPr>
          <w:ilvl w:val="2"/>
          <w:numId w:val="0"/>
        </w:numPr>
        <w:tabs>
          <w:tab w:val="left" w:pos="1080"/>
          <w:tab w:val="left" w:pos="1589"/>
          <w:tab w:val="left" w:pos="2035"/>
        </w:tabs>
        <w:snapToGrid w:val="0"/>
        <w:spacing w:line="360" w:lineRule="auto"/>
        <w:ind w:left="2035" w:hanging="900"/>
        <w:outlineLvl w:val="4"/>
        <w:rPr>
          <w:sz w:val="24"/>
        </w:rPr>
      </w:pPr>
      <w:r>
        <w:rPr>
          <w:rFonts w:hint="eastAsia"/>
          <w:sz w:val="24"/>
        </w:rPr>
        <w:t>3.2.1</w:t>
      </w:r>
      <w:r>
        <w:rPr>
          <w:sz w:val="24"/>
        </w:rPr>
        <w:t>本项目采用的评标方法为：</w:t>
      </w:r>
    </w:p>
    <w:p w14:paraId="7C1DAD78">
      <w:pPr>
        <w:tabs>
          <w:tab w:val="left" w:pos="900"/>
          <w:tab w:val="left" w:pos="1589"/>
          <w:tab w:val="left" w:pos="1701"/>
        </w:tabs>
        <w:snapToGrid w:val="0"/>
        <w:spacing w:line="360" w:lineRule="auto"/>
        <w:ind w:left="1985" w:firstLine="482"/>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C1262D2">
      <w:pPr>
        <w:tabs>
          <w:tab w:val="left" w:pos="900"/>
          <w:tab w:val="left" w:pos="1589"/>
          <w:tab w:val="left" w:pos="1701"/>
        </w:tabs>
        <w:snapToGrid w:val="0"/>
        <w:spacing w:line="360" w:lineRule="auto"/>
        <w:ind w:left="1985" w:firstLine="482"/>
        <w:rPr>
          <w:sz w:val="24"/>
        </w:rPr>
      </w:pPr>
      <w:r>
        <w:rPr>
          <w:sz w:val="24"/>
        </w:rPr>
        <w:t>□最低评标价法，指投标文件满足招标文件全部实质性要求，且投标报价最低的投标人为中标候选人的评标方法。</w:t>
      </w:r>
    </w:p>
    <w:p w14:paraId="0FB204AD">
      <w:pPr>
        <w:numPr>
          <w:ilvl w:val="2"/>
          <w:numId w:val="0"/>
        </w:numPr>
        <w:tabs>
          <w:tab w:val="left" w:pos="1080"/>
          <w:tab w:val="left" w:pos="1589"/>
          <w:tab w:val="left" w:pos="2035"/>
        </w:tabs>
        <w:snapToGrid w:val="0"/>
        <w:spacing w:line="360" w:lineRule="auto"/>
        <w:ind w:left="2035" w:hanging="900"/>
        <w:rPr>
          <w:sz w:val="24"/>
        </w:rPr>
      </w:pPr>
      <w:r>
        <w:rPr>
          <w:rFonts w:hint="eastAsia"/>
          <w:sz w:val="24"/>
        </w:rPr>
        <w:t>3.2.2</w:t>
      </w: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9F05B66">
      <w:pPr>
        <w:tabs>
          <w:tab w:val="left" w:pos="1080"/>
          <w:tab w:val="left" w:pos="1589"/>
          <w:tab w:val="left" w:pos="2035"/>
        </w:tabs>
        <w:snapToGrid w:val="0"/>
        <w:spacing w:line="360" w:lineRule="auto"/>
        <w:ind w:left="2035" w:firstLine="482"/>
        <w:rPr>
          <w:sz w:val="24"/>
        </w:rPr>
      </w:pPr>
      <w:r>
        <w:rPr>
          <w:sz w:val="24"/>
        </w:rPr>
        <w:t>□随机抽取</w:t>
      </w:r>
    </w:p>
    <w:p w14:paraId="41ADAE33">
      <w:pPr>
        <w:tabs>
          <w:tab w:val="left" w:pos="1080"/>
          <w:tab w:val="left" w:pos="1589"/>
          <w:tab w:val="left" w:pos="2035"/>
        </w:tabs>
        <w:snapToGrid w:val="0"/>
        <w:spacing w:line="360" w:lineRule="auto"/>
        <w:ind w:left="2035" w:firstLine="482"/>
        <w:rPr>
          <w:sz w:val="24"/>
          <w:u w:val="single"/>
        </w:rPr>
      </w:pPr>
      <w:r>
        <w:rPr>
          <w:sz w:val="24"/>
        </w:rPr>
        <w:t>□其他方式，具体要求：_____</w:t>
      </w:r>
    </w:p>
    <w:p w14:paraId="6515B83B">
      <w:pPr>
        <w:numPr>
          <w:ilvl w:val="2"/>
          <w:numId w:val="0"/>
        </w:numPr>
        <w:tabs>
          <w:tab w:val="left" w:pos="1080"/>
          <w:tab w:val="left" w:pos="1589"/>
          <w:tab w:val="left" w:pos="2035"/>
        </w:tabs>
        <w:snapToGrid w:val="0"/>
        <w:spacing w:line="360" w:lineRule="auto"/>
        <w:ind w:left="2035" w:hanging="900"/>
        <w:rPr>
          <w:sz w:val="24"/>
        </w:rPr>
      </w:pPr>
      <w:r>
        <w:rPr>
          <w:rFonts w:hint="eastAsia"/>
          <w:sz w:val="24"/>
        </w:rPr>
        <w:t>3.2.3</w:t>
      </w:r>
      <w:r>
        <w:rPr>
          <w:sz w:val="24"/>
        </w:rPr>
        <w:t>非政府强制采购的节能产品或环境标志产品，依据品目清单和认证证书实施政府优先采购。优先采购的具体规定（如涉及）_____。</w:t>
      </w:r>
    </w:p>
    <w:p w14:paraId="3D98178F">
      <w:pPr>
        <w:numPr>
          <w:ilvl w:val="2"/>
          <w:numId w:val="0"/>
        </w:numPr>
        <w:tabs>
          <w:tab w:val="left" w:pos="1080"/>
          <w:tab w:val="left" w:pos="1589"/>
          <w:tab w:val="left" w:pos="2035"/>
        </w:tabs>
        <w:snapToGrid w:val="0"/>
        <w:spacing w:line="360" w:lineRule="auto"/>
        <w:ind w:left="2035" w:hanging="900"/>
        <w:rPr>
          <w:sz w:val="24"/>
        </w:rPr>
      </w:pPr>
      <w:r>
        <w:rPr>
          <w:rFonts w:hint="eastAsia"/>
          <w:sz w:val="24"/>
        </w:rPr>
        <w:t>3.2.4</w:t>
      </w:r>
      <w:r>
        <w:rPr>
          <w:sz w:val="24"/>
        </w:rPr>
        <w:t>关于无线局域网认证产品政府采购清单中的产品，优先采购的具体规定（如涉及）_____。</w:t>
      </w:r>
    </w:p>
    <w:p w14:paraId="341915EF">
      <w:pPr>
        <w:tabs>
          <w:tab w:val="left" w:pos="360"/>
        </w:tabs>
        <w:snapToGrid w:val="0"/>
        <w:spacing w:line="360" w:lineRule="auto"/>
        <w:ind w:left="900" w:firstLine="482"/>
        <w:outlineLvl w:val="2"/>
        <w:rPr>
          <w:sz w:val="24"/>
        </w:rPr>
      </w:pPr>
      <w:r>
        <w:rPr>
          <w:rFonts w:hint="eastAsia"/>
          <w:sz w:val="24"/>
        </w:rPr>
        <w:t>4</w:t>
      </w:r>
      <w:r>
        <w:rPr>
          <w:sz w:val="24"/>
        </w:rPr>
        <w:t>确定</w:t>
      </w:r>
      <w:bookmarkStart w:id="760" w:name="_Toc520356170"/>
      <w:bookmarkStart w:id="761" w:name="_Toc151193788"/>
      <w:bookmarkStart w:id="762" w:name="_Toc164608660"/>
      <w:bookmarkStart w:id="763" w:name="_Toc164229387"/>
      <w:bookmarkStart w:id="764" w:name="_Toc164608815"/>
      <w:bookmarkStart w:id="765" w:name="_Toc127151546"/>
      <w:bookmarkStart w:id="766" w:name="_Toc226965736"/>
      <w:bookmarkStart w:id="767" w:name="_Toc150509297"/>
      <w:bookmarkStart w:id="768" w:name="_Toc164351640"/>
      <w:bookmarkStart w:id="769" w:name="_Toc151193644"/>
      <w:bookmarkStart w:id="770" w:name="_Toc305158814"/>
      <w:bookmarkStart w:id="771" w:name="_Toc226965819"/>
      <w:bookmarkStart w:id="772" w:name="_Toc150774646"/>
      <w:bookmarkStart w:id="773" w:name="_Toc164229241"/>
      <w:bookmarkStart w:id="774" w:name="_Toc127151747"/>
      <w:bookmarkStart w:id="775" w:name="_Toc142311048"/>
      <w:bookmarkStart w:id="776" w:name="_Toc151193934"/>
      <w:bookmarkStart w:id="777" w:name="_Toc195842911"/>
      <w:bookmarkStart w:id="778" w:name="_Toc150774751"/>
      <w:bookmarkStart w:id="779" w:name="_Toc226337242"/>
      <w:bookmarkStart w:id="780" w:name="_Toc265228384"/>
      <w:bookmarkStart w:id="781" w:name="_Toc127161460"/>
      <w:bookmarkStart w:id="782" w:name="_Toc264969236"/>
      <w:bookmarkStart w:id="783" w:name="_Toc151190173"/>
      <w:bookmarkStart w:id="784" w:name="_Toc305158888"/>
      <w:bookmarkStart w:id="785" w:name="_Toc150480784"/>
      <w:bookmarkStart w:id="786" w:name="_Toc149720839"/>
      <w:bookmarkStart w:id="787" w:name="_Ref467307010"/>
      <w:bookmarkStart w:id="788" w:name="_Toc151193716"/>
      <w:bookmarkStart w:id="789" w:name="_Toc226309790"/>
      <w:bookmarkStart w:id="790" w:name="_Toc151193860"/>
      <w:r>
        <w:rPr>
          <w:sz w:val="24"/>
        </w:rPr>
        <w:t>中标候选人名单</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3A83D3AD">
      <w:pPr>
        <w:numPr>
          <w:ilvl w:val="1"/>
          <w:numId w:val="0"/>
        </w:numPr>
        <w:tabs>
          <w:tab w:val="left" w:pos="1080"/>
        </w:tabs>
        <w:snapToGrid w:val="0"/>
        <w:spacing w:line="360" w:lineRule="auto"/>
        <w:ind w:left="1077" w:hanging="720"/>
        <w:rPr>
          <w:sz w:val="24"/>
          <w:highlight w:val="green"/>
        </w:rPr>
      </w:pPr>
      <w:r>
        <w:rPr>
          <w:sz w:val="24"/>
        </w:rPr>
        <w:t>4.1</w:t>
      </w: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0A8B3FB">
      <w:pPr>
        <w:pStyle w:val="27"/>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6136157F">
      <w:pPr>
        <w:pStyle w:val="27"/>
        <w:tabs>
          <w:tab w:val="left" w:pos="900"/>
          <w:tab w:val="left" w:pos="2127"/>
        </w:tabs>
        <w:adjustRightInd w:val="0"/>
        <w:snapToGrid w:val="0"/>
        <w:spacing w:line="360" w:lineRule="auto"/>
        <w:ind w:left="993" w:firstLine="136" w:firstLineChars="57"/>
        <w:outlineLvl w:val="3"/>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Ansi="宋体" w:cs="宋体"/>
          <w:sz w:val="24"/>
          <w:szCs w:val="24"/>
          <w:u w:val="single"/>
        </w:rPr>
        <w:t>由采购人确定</w:t>
      </w:r>
    </w:p>
    <w:p w14:paraId="351F7181">
      <w:pPr>
        <w:numPr>
          <w:ilvl w:val="1"/>
          <w:numId w:val="0"/>
        </w:numPr>
        <w:tabs>
          <w:tab w:val="left" w:pos="1080"/>
        </w:tabs>
        <w:snapToGrid w:val="0"/>
        <w:spacing w:line="360" w:lineRule="auto"/>
        <w:ind w:left="1077" w:hanging="720"/>
        <w:rPr>
          <w:sz w:val="24"/>
        </w:rPr>
      </w:pPr>
      <w:r>
        <w:rPr>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4B97284">
      <w:pPr>
        <w:numPr>
          <w:ilvl w:val="1"/>
          <w:numId w:val="0"/>
        </w:numPr>
        <w:tabs>
          <w:tab w:val="left" w:pos="1080"/>
        </w:tabs>
        <w:snapToGrid w:val="0"/>
        <w:spacing w:line="360" w:lineRule="auto"/>
        <w:ind w:left="1077" w:hanging="720"/>
        <w:rPr>
          <w:sz w:val="24"/>
        </w:rPr>
      </w:pPr>
      <w:r>
        <w:rPr>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4735511C">
      <w:pPr>
        <w:numPr>
          <w:ilvl w:val="1"/>
          <w:numId w:val="0"/>
        </w:numPr>
        <w:tabs>
          <w:tab w:val="left" w:pos="1080"/>
        </w:tabs>
        <w:snapToGrid w:val="0"/>
        <w:spacing w:line="360" w:lineRule="auto"/>
        <w:ind w:left="1077" w:hanging="720"/>
        <w:rPr>
          <w:sz w:val="24"/>
        </w:rPr>
      </w:pPr>
      <w:r>
        <w:rPr>
          <w:sz w:val="24"/>
        </w:rPr>
        <w:t>4.4评标委员会要对评分汇总情况进行复核，特别是对排名第一的、报价最低的、投标或</w:t>
      </w:r>
      <w:r>
        <w:rPr>
          <w:rFonts w:hint="eastAsia"/>
          <w:sz w:val="24"/>
        </w:rPr>
        <w:t>响应</w:t>
      </w:r>
      <w:r>
        <w:rPr>
          <w:sz w:val="24"/>
        </w:rPr>
        <w:t>文件被认定为无效的情形进行重点复核。</w:t>
      </w:r>
    </w:p>
    <w:p w14:paraId="764A7B59">
      <w:pPr>
        <w:numPr>
          <w:ilvl w:val="1"/>
          <w:numId w:val="0"/>
        </w:numPr>
        <w:tabs>
          <w:tab w:val="left" w:pos="1080"/>
        </w:tabs>
        <w:snapToGrid w:val="0"/>
        <w:spacing w:line="360" w:lineRule="auto"/>
        <w:ind w:left="1077" w:hanging="720"/>
        <w:rPr>
          <w:sz w:val="24"/>
        </w:rPr>
      </w:pPr>
      <w:r>
        <w:rPr>
          <w:sz w:val="24"/>
        </w:rPr>
        <w:t>4.5评标委员会将根据各投标人的评标排序，依次推荐本项目（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w:t>
      </w:r>
      <w:r>
        <w:rPr>
          <w:rFonts w:hint="eastAsia"/>
          <w:sz w:val="24"/>
          <w:lang w:val="en-US" w:eastAsia="zh-CN"/>
        </w:rPr>
        <w:t>1</w:t>
      </w:r>
      <w:r>
        <w:rPr>
          <w:sz w:val="24"/>
        </w:rPr>
        <w:t>名中标候选人。</w:t>
      </w:r>
    </w:p>
    <w:p w14:paraId="6B285C88">
      <w:pPr>
        <w:tabs>
          <w:tab w:val="left" w:pos="360"/>
        </w:tabs>
        <w:snapToGrid w:val="0"/>
        <w:spacing w:line="360" w:lineRule="auto"/>
        <w:ind w:left="900" w:firstLine="482"/>
        <w:outlineLvl w:val="2"/>
        <w:rPr>
          <w:sz w:val="24"/>
        </w:rPr>
      </w:pPr>
      <w:r>
        <w:rPr>
          <w:rFonts w:hint="eastAsia"/>
          <w:sz w:val="24"/>
        </w:rPr>
        <w:t>5</w:t>
      </w:r>
      <w:r>
        <w:rPr>
          <w:sz w:val="24"/>
        </w:rPr>
        <w:t>报告违法行为</w:t>
      </w:r>
    </w:p>
    <w:p w14:paraId="6DE73050">
      <w:pPr>
        <w:numPr>
          <w:ilvl w:val="1"/>
          <w:numId w:val="0"/>
        </w:numPr>
        <w:tabs>
          <w:tab w:val="left" w:pos="1080"/>
        </w:tabs>
        <w:snapToGrid w:val="0"/>
        <w:spacing w:line="360" w:lineRule="auto"/>
        <w:ind w:left="1077" w:hanging="720"/>
        <w:rPr>
          <w:sz w:val="24"/>
        </w:rPr>
      </w:pPr>
      <w:r>
        <w:rPr>
          <w:sz w:val="24"/>
        </w:rPr>
        <w:t>5.1评标委员会在评标过程中发现投标人有行贿、提供虚假材料或者串通等违法行为时，有向采购人、采购代理机构或者有关部门报告的职责。</w:t>
      </w:r>
    </w:p>
    <w:p w14:paraId="6AD3C2B0">
      <w:pPr>
        <w:widowControl/>
        <w:ind w:firstLine="482"/>
        <w:jc w:val="left"/>
        <w:rPr>
          <w:b/>
          <w:sz w:val="24"/>
        </w:rPr>
      </w:pPr>
      <w:r>
        <w:rPr>
          <w:b/>
          <w:sz w:val="24"/>
        </w:rPr>
        <w:br w:type="page"/>
      </w:r>
    </w:p>
    <w:p w14:paraId="63628C04">
      <w:pPr>
        <w:numPr>
          <w:ilvl w:val="0"/>
          <w:numId w:val="11"/>
        </w:numPr>
        <w:tabs>
          <w:tab w:val="left" w:pos="360"/>
          <w:tab w:val="left" w:pos="900"/>
        </w:tabs>
        <w:snapToGrid w:val="0"/>
        <w:spacing w:line="360" w:lineRule="auto"/>
        <w:ind w:firstLine="482"/>
        <w:jc w:val="center"/>
        <w:outlineLvl w:val="1"/>
        <w:rPr>
          <w:b/>
          <w:sz w:val="24"/>
        </w:rPr>
      </w:pPr>
      <w:r>
        <w:rPr>
          <w:b/>
          <w:sz w:val="24"/>
        </w:rPr>
        <w:t>评标标准</w:t>
      </w:r>
      <w:r>
        <w:rPr>
          <w:rFonts w:hint="eastAsia"/>
          <w:b/>
          <w:sz w:val="24"/>
          <w:lang w:val="en-US" w:eastAsia="zh-CN"/>
        </w:rPr>
        <w:t xml:space="preserve">  </w:t>
      </w:r>
    </w:p>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tbl>
      <w:tblPr>
        <w:tblStyle w:val="46"/>
        <w:tblpPr w:leftFromText="180" w:rightFromText="180" w:vertAnchor="text" w:horzAnchor="page" w:tblpX="1782" w:tblpY="444"/>
        <w:tblW w:w="5220"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048"/>
        <w:gridCol w:w="1112"/>
        <w:gridCol w:w="793"/>
        <w:gridCol w:w="3432"/>
        <w:gridCol w:w="2512"/>
      </w:tblGrid>
      <w:tr w14:paraId="497046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1EC8CCB9">
            <w:pPr>
              <w:widowControl/>
              <w:jc w:val="center"/>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bidi="ar"/>
              </w:rPr>
              <w:t>序号</w:t>
            </w:r>
          </w:p>
        </w:tc>
        <w:tc>
          <w:tcPr>
            <w:tcW w:w="641" w:type="dxa"/>
            <w:noWrap w:val="0"/>
            <w:tcMar>
              <w:top w:w="0" w:type="dxa"/>
              <w:left w:w="108" w:type="dxa"/>
              <w:bottom w:w="0" w:type="dxa"/>
              <w:right w:w="108" w:type="dxa"/>
            </w:tcMar>
            <w:vAlign w:val="center"/>
          </w:tcPr>
          <w:p w14:paraId="67BF3D0F">
            <w:pPr>
              <w:widowControl/>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评分因素</w:t>
            </w:r>
          </w:p>
        </w:tc>
        <w:tc>
          <w:tcPr>
            <w:tcW w:w="442" w:type="dxa"/>
            <w:noWrap w:val="0"/>
            <w:tcMar>
              <w:top w:w="0" w:type="dxa"/>
              <w:left w:w="108" w:type="dxa"/>
              <w:bottom w:w="0" w:type="dxa"/>
              <w:right w:w="108" w:type="dxa"/>
            </w:tcMar>
            <w:vAlign w:val="center"/>
          </w:tcPr>
          <w:p w14:paraId="2C2D384B">
            <w:pPr>
              <w:widowControl/>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分值</w:t>
            </w:r>
          </w:p>
        </w:tc>
        <w:tc>
          <w:tcPr>
            <w:tcW w:w="1978" w:type="dxa"/>
            <w:noWrap w:val="0"/>
            <w:tcMar>
              <w:top w:w="0" w:type="dxa"/>
              <w:left w:w="108" w:type="dxa"/>
              <w:bottom w:w="0" w:type="dxa"/>
              <w:right w:w="108" w:type="dxa"/>
            </w:tcMar>
            <w:vAlign w:val="center"/>
          </w:tcPr>
          <w:p w14:paraId="770E33DC">
            <w:pPr>
              <w:widowControl/>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评分标准</w:t>
            </w:r>
          </w:p>
        </w:tc>
        <w:tc>
          <w:tcPr>
            <w:tcW w:w="1447" w:type="dxa"/>
            <w:noWrap w:val="0"/>
            <w:tcMar>
              <w:top w:w="0" w:type="dxa"/>
              <w:left w:w="108" w:type="dxa"/>
              <w:bottom w:w="0" w:type="dxa"/>
              <w:right w:w="108" w:type="dxa"/>
            </w:tcMar>
            <w:vAlign w:val="center"/>
          </w:tcPr>
          <w:p w14:paraId="21A1F383">
            <w:pPr>
              <w:widowControl/>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说明</w:t>
            </w:r>
          </w:p>
        </w:tc>
      </w:tr>
      <w:tr w14:paraId="06C3FB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0353B5BB">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1.1</w:t>
            </w:r>
          </w:p>
        </w:tc>
        <w:tc>
          <w:tcPr>
            <w:tcW w:w="641" w:type="dxa"/>
            <w:noWrap w:val="0"/>
            <w:tcMar>
              <w:top w:w="0" w:type="dxa"/>
              <w:left w:w="108" w:type="dxa"/>
              <w:bottom w:w="0" w:type="dxa"/>
              <w:right w:w="108" w:type="dxa"/>
            </w:tcMar>
            <w:vAlign w:val="center"/>
          </w:tcPr>
          <w:p w14:paraId="2A74AEF7">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价格分</w:t>
            </w:r>
          </w:p>
        </w:tc>
        <w:tc>
          <w:tcPr>
            <w:tcW w:w="442" w:type="dxa"/>
            <w:noWrap w:val="0"/>
            <w:tcMar>
              <w:top w:w="0" w:type="dxa"/>
              <w:left w:w="108" w:type="dxa"/>
              <w:bottom w:w="0" w:type="dxa"/>
              <w:right w:w="108" w:type="dxa"/>
            </w:tcMar>
            <w:vAlign w:val="center"/>
          </w:tcPr>
          <w:p w14:paraId="6EC333CC">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30</w:t>
            </w:r>
          </w:p>
        </w:tc>
        <w:tc>
          <w:tcPr>
            <w:tcW w:w="1978" w:type="dxa"/>
            <w:noWrap w:val="0"/>
            <w:tcMar>
              <w:top w:w="0" w:type="dxa"/>
              <w:left w:w="108" w:type="dxa"/>
              <w:bottom w:w="0" w:type="dxa"/>
              <w:right w:w="108" w:type="dxa"/>
            </w:tcMar>
            <w:vAlign w:val="center"/>
          </w:tcPr>
          <w:p w14:paraId="7BC515E6">
            <w:pPr>
              <w:widowControl/>
              <w:spacing w:before="100" w:beforeAutospacing="1" w:after="100" w:afterAutospacing="1"/>
              <w:rPr>
                <w:rFonts w:hint="eastAsia" w:ascii="宋体" w:hAnsi="宋体" w:eastAsia="宋体" w:cs="宋体"/>
                <w:color w:val="000000"/>
                <w:sz w:val="24"/>
                <w:highlight w:val="none"/>
              </w:rPr>
            </w:pPr>
            <w:r>
              <w:rPr>
                <w:rFonts w:hint="eastAsia" w:ascii="宋体" w:hAnsi="宋体" w:eastAsia="宋体" w:cs="宋体"/>
                <w:color w:val="000000"/>
                <w:sz w:val="24"/>
                <w:highlight w:val="none"/>
              </w:rPr>
              <w:t>满足招标文件要求且投标价格最低的投标报价为评标基准价，其价格分为满分。其他投标人的价格分统一按照下列公式计算：投标报价得分＝（评标基准价/投标报价）×分值。</w:t>
            </w:r>
          </w:p>
        </w:tc>
        <w:tc>
          <w:tcPr>
            <w:tcW w:w="1447" w:type="dxa"/>
            <w:noWrap w:val="0"/>
            <w:tcMar>
              <w:top w:w="0" w:type="dxa"/>
              <w:left w:w="108" w:type="dxa"/>
              <w:bottom w:w="0" w:type="dxa"/>
              <w:right w:w="108" w:type="dxa"/>
            </w:tcMar>
            <w:vAlign w:val="center"/>
          </w:tcPr>
          <w:p w14:paraId="2448BA31">
            <w:pP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此处投标报价指经过报价修正，及因落实政府采购政策进行价格调整后的报价，详见第四章《评标方法和评标标准》</w:t>
            </w:r>
          </w:p>
        </w:tc>
      </w:tr>
      <w:tr w14:paraId="1EFD7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vAlign w:val="center"/>
          </w:tcPr>
          <w:p w14:paraId="5FF80C0B">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641" w:type="dxa"/>
            <w:noWrap w:val="0"/>
            <w:tcMar>
              <w:top w:w="0" w:type="dxa"/>
              <w:left w:w="108" w:type="dxa"/>
              <w:bottom w:w="0" w:type="dxa"/>
              <w:right w:w="108" w:type="dxa"/>
            </w:tcMar>
            <w:vAlign w:val="center"/>
          </w:tcPr>
          <w:p w14:paraId="51F6C9E0">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主观分</w:t>
            </w:r>
          </w:p>
        </w:tc>
        <w:tc>
          <w:tcPr>
            <w:tcW w:w="442" w:type="dxa"/>
            <w:noWrap w:val="0"/>
            <w:vAlign w:val="center"/>
          </w:tcPr>
          <w:p w14:paraId="21E7D264">
            <w:pPr>
              <w:widowControl/>
              <w:spacing w:before="100" w:beforeAutospacing="1" w:after="100" w:afterAutospacing="1"/>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14</w:t>
            </w:r>
          </w:p>
        </w:tc>
        <w:tc>
          <w:tcPr>
            <w:tcW w:w="1978" w:type="dxa"/>
            <w:noWrap w:val="0"/>
            <w:vAlign w:val="center"/>
          </w:tcPr>
          <w:p w14:paraId="661B19E5">
            <w:pPr>
              <w:widowControl/>
              <w:spacing w:before="100" w:beforeAutospacing="1" w:after="100" w:afterAutospacing="1"/>
              <w:rPr>
                <w:rFonts w:hint="eastAsia" w:ascii="宋体" w:hAnsi="宋体" w:eastAsia="宋体" w:cs="宋体"/>
                <w:color w:val="000000"/>
                <w:sz w:val="24"/>
                <w:highlight w:val="none"/>
              </w:rPr>
            </w:pPr>
          </w:p>
        </w:tc>
        <w:tc>
          <w:tcPr>
            <w:tcW w:w="1447" w:type="dxa"/>
            <w:noWrap w:val="0"/>
            <w:vAlign w:val="center"/>
          </w:tcPr>
          <w:p w14:paraId="6355379E">
            <w:pPr>
              <w:widowControl/>
              <w:spacing w:before="100" w:beforeAutospacing="1" w:after="100" w:afterAutospacing="1"/>
              <w:rPr>
                <w:rFonts w:hint="eastAsia" w:ascii="宋体" w:hAnsi="宋体" w:eastAsia="宋体" w:cs="宋体"/>
                <w:color w:val="000000"/>
                <w:sz w:val="24"/>
                <w:highlight w:val="none"/>
              </w:rPr>
            </w:pPr>
          </w:p>
        </w:tc>
      </w:tr>
      <w:tr w14:paraId="342D94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5CB48404">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2.1</w:t>
            </w:r>
          </w:p>
        </w:tc>
        <w:tc>
          <w:tcPr>
            <w:tcW w:w="641" w:type="dxa"/>
            <w:noWrap w:val="0"/>
            <w:tcMar>
              <w:top w:w="0" w:type="dxa"/>
              <w:left w:w="108" w:type="dxa"/>
              <w:bottom w:w="0" w:type="dxa"/>
              <w:right w:w="108" w:type="dxa"/>
            </w:tcMar>
            <w:vAlign w:val="center"/>
          </w:tcPr>
          <w:p w14:paraId="6775DF65">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实施</w:t>
            </w:r>
          </w:p>
          <w:p w14:paraId="094B3876">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方案</w:t>
            </w:r>
          </w:p>
        </w:tc>
        <w:tc>
          <w:tcPr>
            <w:tcW w:w="442" w:type="dxa"/>
            <w:noWrap w:val="0"/>
            <w:tcMar>
              <w:top w:w="0" w:type="dxa"/>
              <w:left w:w="108" w:type="dxa"/>
              <w:bottom w:w="0" w:type="dxa"/>
              <w:right w:w="108" w:type="dxa"/>
            </w:tcMar>
            <w:vAlign w:val="center"/>
          </w:tcPr>
          <w:p w14:paraId="2E77D70D">
            <w:pPr>
              <w:widowControl/>
              <w:spacing w:before="100" w:beforeAutospacing="1" w:after="100" w:afterAutospacing="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5</w:t>
            </w:r>
          </w:p>
        </w:tc>
        <w:tc>
          <w:tcPr>
            <w:tcW w:w="1978" w:type="dxa"/>
            <w:noWrap w:val="0"/>
            <w:tcMar>
              <w:top w:w="0" w:type="dxa"/>
              <w:left w:w="108" w:type="dxa"/>
              <w:bottom w:w="0" w:type="dxa"/>
              <w:right w:w="108" w:type="dxa"/>
            </w:tcMar>
            <w:vAlign w:val="center"/>
          </w:tcPr>
          <w:p w14:paraId="40A6F78E">
            <w:pPr>
              <w:widowControl/>
              <w:spacing w:before="100" w:beforeAutospacing="1" w:after="100" w:afterAutospacing="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根据投标人提供的实施方案综合评审，</w:t>
            </w:r>
            <w:r>
              <w:rPr>
                <w:rFonts w:hint="eastAsia" w:ascii="宋体" w:hAnsi="宋体" w:cs="宋体"/>
                <w:sz w:val="24"/>
              </w:rPr>
              <w:t>包括但不限于:项目总体备货方案、人员配置及岗位职责、运输方案等。</w:t>
            </w:r>
            <w:r>
              <w:rPr>
                <w:rFonts w:hint="eastAsia" w:ascii="宋体" w:hAnsi="宋体" w:cs="宋体"/>
                <w:sz w:val="24"/>
                <w:lang w:val="en-US" w:eastAsia="zh-CN"/>
              </w:rPr>
              <w:t xml:space="preserve">                    1.</w:t>
            </w:r>
            <w:r>
              <w:rPr>
                <w:rFonts w:hint="eastAsia" w:ascii="宋体" w:hAnsi="宋体" w:eastAsia="宋体" w:cs="宋体"/>
                <w:color w:val="000000"/>
                <w:sz w:val="24"/>
                <w:highlight w:val="none"/>
              </w:rPr>
              <w:t>方案内容全面、措施合理</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可行性高的得</w:t>
            </w:r>
            <w:r>
              <w:rPr>
                <w:rFonts w:hint="eastAsia" w:ascii="宋体" w:hAnsi="宋体" w:cs="宋体"/>
                <w:color w:val="000000"/>
                <w:sz w:val="24"/>
                <w:highlight w:val="none"/>
                <w:lang w:val="en-US" w:eastAsia="zh-CN"/>
              </w:rPr>
              <w:t>5</w:t>
            </w:r>
            <w:r>
              <w:rPr>
                <w:rFonts w:hint="eastAsia" w:ascii="宋体" w:hAnsi="宋体" w:eastAsia="宋体" w:cs="宋体"/>
                <w:color w:val="000000"/>
                <w:sz w:val="24"/>
                <w:highlight w:val="none"/>
              </w:rPr>
              <w:t>分；</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rPr>
              <w:t>方案内容</w:t>
            </w:r>
            <w:r>
              <w:rPr>
                <w:rFonts w:hint="eastAsia" w:ascii="宋体" w:hAnsi="宋体" w:cs="宋体"/>
                <w:color w:val="000000"/>
                <w:sz w:val="24"/>
                <w:highlight w:val="none"/>
                <w:lang w:val="en-US" w:eastAsia="zh-CN"/>
              </w:rPr>
              <w:t>较</w:t>
            </w:r>
            <w:r>
              <w:rPr>
                <w:rFonts w:hint="eastAsia" w:ascii="宋体" w:hAnsi="宋体" w:eastAsia="宋体" w:cs="宋体"/>
                <w:color w:val="000000"/>
                <w:sz w:val="24"/>
                <w:highlight w:val="none"/>
              </w:rPr>
              <w:t>全面、措施</w:t>
            </w:r>
            <w:r>
              <w:rPr>
                <w:rFonts w:hint="eastAsia" w:ascii="宋体" w:hAnsi="宋体" w:cs="宋体"/>
                <w:color w:val="000000"/>
                <w:sz w:val="24"/>
                <w:highlight w:val="none"/>
                <w:lang w:val="en-US" w:eastAsia="zh-CN"/>
              </w:rPr>
              <w:t>较</w:t>
            </w:r>
            <w:r>
              <w:rPr>
                <w:rFonts w:hint="eastAsia" w:ascii="宋体" w:hAnsi="宋体" w:eastAsia="宋体" w:cs="宋体"/>
                <w:color w:val="000000"/>
                <w:sz w:val="24"/>
                <w:highlight w:val="none"/>
              </w:rPr>
              <w:t>合理</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可行性</w:t>
            </w:r>
            <w:r>
              <w:rPr>
                <w:rFonts w:hint="eastAsia" w:ascii="宋体" w:hAnsi="宋体" w:cs="宋体"/>
                <w:color w:val="000000"/>
                <w:sz w:val="24"/>
                <w:highlight w:val="none"/>
                <w:lang w:val="en-US" w:eastAsia="zh-CN"/>
              </w:rPr>
              <w:t>较</w:t>
            </w:r>
            <w:r>
              <w:rPr>
                <w:rFonts w:hint="eastAsia" w:ascii="宋体" w:hAnsi="宋体" w:eastAsia="宋体" w:cs="宋体"/>
                <w:color w:val="000000"/>
                <w:sz w:val="24"/>
                <w:highlight w:val="none"/>
              </w:rPr>
              <w:t>高的得</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分；</w:t>
            </w:r>
            <w:r>
              <w:rPr>
                <w:rFonts w:hint="eastAsia" w:ascii="宋体" w:hAnsi="宋体" w:cs="宋体"/>
                <w:color w:val="000000"/>
                <w:sz w:val="24"/>
                <w:highlight w:val="none"/>
                <w:lang w:val="en-US" w:eastAsia="zh-CN"/>
              </w:rPr>
              <w:t xml:space="preserve">    3.方案内容有欠缺、措施简单、可行性欠缺得1分；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未提供方案的得0分。</w:t>
            </w:r>
          </w:p>
        </w:tc>
        <w:tc>
          <w:tcPr>
            <w:tcW w:w="1447" w:type="dxa"/>
            <w:noWrap w:val="0"/>
            <w:tcMar>
              <w:top w:w="0" w:type="dxa"/>
              <w:left w:w="108" w:type="dxa"/>
              <w:bottom w:w="0" w:type="dxa"/>
              <w:right w:w="108" w:type="dxa"/>
            </w:tcMar>
            <w:vAlign w:val="center"/>
          </w:tcPr>
          <w:p w14:paraId="42203DF2">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000000"/>
                <w:sz w:val="24"/>
                <w:highlight w:val="none"/>
              </w:rPr>
            </w:pPr>
          </w:p>
        </w:tc>
      </w:tr>
      <w:tr w14:paraId="61B0C6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5739B2A2">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2.2</w:t>
            </w:r>
          </w:p>
        </w:tc>
        <w:tc>
          <w:tcPr>
            <w:tcW w:w="641" w:type="dxa"/>
            <w:noWrap w:val="0"/>
            <w:tcMar>
              <w:top w:w="0" w:type="dxa"/>
              <w:left w:w="108" w:type="dxa"/>
              <w:bottom w:w="0" w:type="dxa"/>
              <w:right w:w="108" w:type="dxa"/>
            </w:tcMar>
            <w:vAlign w:val="center"/>
          </w:tcPr>
          <w:p w14:paraId="7AE5FB28">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售后服务方案</w:t>
            </w:r>
          </w:p>
        </w:tc>
        <w:tc>
          <w:tcPr>
            <w:tcW w:w="442" w:type="dxa"/>
            <w:noWrap w:val="0"/>
            <w:tcMar>
              <w:top w:w="0" w:type="dxa"/>
              <w:left w:w="108" w:type="dxa"/>
              <w:bottom w:w="0" w:type="dxa"/>
              <w:right w:w="108" w:type="dxa"/>
            </w:tcMar>
            <w:vAlign w:val="center"/>
          </w:tcPr>
          <w:p w14:paraId="73E9CF63">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p>
        </w:tc>
        <w:tc>
          <w:tcPr>
            <w:tcW w:w="1978" w:type="dxa"/>
            <w:noWrap w:val="0"/>
            <w:tcMar>
              <w:top w:w="0" w:type="dxa"/>
              <w:left w:w="108" w:type="dxa"/>
              <w:bottom w:w="0" w:type="dxa"/>
              <w:right w:w="108" w:type="dxa"/>
            </w:tcMar>
            <w:vAlign w:val="center"/>
          </w:tcPr>
          <w:p w14:paraId="6AED1DCE">
            <w:pPr>
              <w:widowControl/>
              <w:spacing w:before="100" w:beforeAutospacing="1" w:after="100" w:afterAutospacing="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满足招标文件售后服务要求基础上，根据投标</w:t>
            </w:r>
            <w:r>
              <w:rPr>
                <w:rFonts w:hint="eastAsia" w:ascii="宋体" w:hAnsi="宋体" w:eastAsia="宋体" w:cs="宋体"/>
                <w:color w:val="000000"/>
                <w:sz w:val="24"/>
                <w:highlight w:val="none"/>
                <w:lang w:val="en-US" w:eastAsia="zh-CN"/>
              </w:rPr>
              <w:t>人</w:t>
            </w:r>
            <w:r>
              <w:rPr>
                <w:rFonts w:hint="eastAsia" w:ascii="宋体" w:hAnsi="宋体" w:eastAsia="宋体" w:cs="宋体"/>
                <w:color w:val="000000"/>
                <w:sz w:val="24"/>
                <w:highlight w:val="none"/>
              </w:rPr>
              <w:t>提供的售后服务承诺具体内容、质保期限、售后服务网点、维修及服务响应时间等进行打分。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方案及措施完善全面、响应及时、可行性强的得5分；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方案及措施较全面、响应较及时、可行性较强的得3分；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方案及措施不够全面、可行性较差的得1分。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未提供方案的得0分。</w:t>
            </w:r>
          </w:p>
        </w:tc>
        <w:tc>
          <w:tcPr>
            <w:tcW w:w="1447" w:type="dxa"/>
            <w:noWrap w:val="0"/>
            <w:tcMar>
              <w:top w:w="0" w:type="dxa"/>
              <w:left w:w="108" w:type="dxa"/>
              <w:bottom w:w="0" w:type="dxa"/>
              <w:right w:w="108" w:type="dxa"/>
            </w:tcMar>
            <w:vAlign w:val="center"/>
          </w:tcPr>
          <w:p w14:paraId="3E29E70C">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000000"/>
                <w:sz w:val="24"/>
                <w:highlight w:val="none"/>
              </w:rPr>
            </w:pPr>
          </w:p>
        </w:tc>
      </w:tr>
      <w:tr w14:paraId="0D56CF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4D736800">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2.3</w:t>
            </w:r>
          </w:p>
        </w:tc>
        <w:tc>
          <w:tcPr>
            <w:tcW w:w="641" w:type="dxa"/>
            <w:noWrap w:val="0"/>
            <w:tcMar>
              <w:top w:w="0" w:type="dxa"/>
              <w:left w:w="108" w:type="dxa"/>
              <w:bottom w:w="0" w:type="dxa"/>
              <w:right w:w="108" w:type="dxa"/>
            </w:tcMar>
            <w:vAlign w:val="center"/>
          </w:tcPr>
          <w:p w14:paraId="32012D5F">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培训服务方案</w:t>
            </w:r>
          </w:p>
        </w:tc>
        <w:tc>
          <w:tcPr>
            <w:tcW w:w="442" w:type="dxa"/>
            <w:noWrap w:val="0"/>
            <w:tcMar>
              <w:top w:w="0" w:type="dxa"/>
              <w:left w:w="108" w:type="dxa"/>
              <w:bottom w:w="0" w:type="dxa"/>
              <w:right w:w="108" w:type="dxa"/>
            </w:tcMar>
            <w:vAlign w:val="center"/>
          </w:tcPr>
          <w:p w14:paraId="6255DF84">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p>
        </w:tc>
        <w:tc>
          <w:tcPr>
            <w:tcW w:w="1978" w:type="dxa"/>
            <w:noWrap w:val="0"/>
            <w:tcMar>
              <w:top w:w="0" w:type="dxa"/>
              <w:left w:w="108" w:type="dxa"/>
              <w:bottom w:w="0" w:type="dxa"/>
              <w:right w:w="108" w:type="dxa"/>
            </w:tcMar>
            <w:vAlign w:val="center"/>
          </w:tcPr>
          <w:p w14:paraId="7B17AB43">
            <w:pPr>
              <w:widowControl/>
              <w:spacing w:before="100" w:beforeAutospacing="1" w:after="100" w:afterAutospacing="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投标人</w:t>
            </w:r>
            <w:r>
              <w:rPr>
                <w:rFonts w:hint="eastAsia" w:ascii="宋体" w:hAnsi="宋体" w:eastAsia="宋体" w:cs="宋体"/>
                <w:color w:val="000000"/>
                <w:sz w:val="24"/>
                <w:highlight w:val="none"/>
              </w:rPr>
              <w:t>应针对本项目为采购人提供相关培训服务方案</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包括但不限于耗材使用、培训时间、地点安排等。</w:t>
            </w:r>
            <w:r>
              <w:rPr>
                <w:rFonts w:hint="eastAsia"/>
                <w:lang w:val="en-US" w:eastAsia="zh-CN"/>
              </w:rPr>
              <w:t xml:space="preserve">                </w:t>
            </w:r>
            <w:r>
              <w:rPr>
                <w:rFonts w:hint="eastAsia" w:ascii="宋体" w:hAnsi="宋体" w:eastAsia="宋体" w:cs="宋体"/>
                <w:color w:val="000000"/>
                <w:sz w:val="24"/>
                <w:highlight w:val="none"/>
              </w:rPr>
              <w:t>根据投标承诺的培训服务方案综合评审，科学合理、针对性强、可行性高得4分；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科学合理性一般、针对性和可行性较强的得3分；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科学合理性、针对性和可行性均一般的，得2分，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针对性和可行性较差的得1分。未提供方案的得0分。</w:t>
            </w:r>
          </w:p>
        </w:tc>
        <w:tc>
          <w:tcPr>
            <w:tcW w:w="1447" w:type="dxa"/>
            <w:noWrap w:val="0"/>
            <w:tcMar>
              <w:top w:w="0" w:type="dxa"/>
              <w:left w:w="108" w:type="dxa"/>
              <w:bottom w:w="0" w:type="dxa"/>
              <w:right w:w="108" w:type="dxa"/>
            </w:tcMar>
            <w:vAlign w:val="center"/>
          </w:tcPr>
          <w:p w14:paraId="4BACE5F8">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000000"/>
                <w:sz w:val="24"/>
                <w:highlight w:val="none"/>
              </w:rPr>
            </w:pPr>
          </w:p>
        </w:tc>
      </w:tr>
      <w:tr w14:paraId="6FFFEF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vAlign w:val="center"/>
          </w:tcPr>
          <w:p w14:paraId="4B8F55AD">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p>
        </w:tc>
        <w:tc>
          <w:tcPr>
            <w:tcW w:w="641" w:type="dxa"/>
            <w:noWrap w:val="0"/>
            <w:tcMar>
              <w:top w:w="0" w:type="dxa"/>
              <w:left w:w="108" w:type="dxa"/>
              <w:bottom w:w="0" w:type="dxa"/>
              <w:right w:w="108" w:type="dxa"/>
            </w:tcMar>
            <w:vAlign w:val="center"/>
          </w:tcPr>
          <w:p w14:paraId="615C7EAB">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客观分</w:t>
            </w:r>
          </w:p>
        </w:tc>
        <w:tc>
          <w:tcPr>
            <w:tcW w:w="442" w:type="dxa"/>
            <w:noWrap w:val="0"/>
            <w:vAlign w:val="center"/>
          </w:tcPr>
          <w:p w14:paraId="5F24C01E">
            <w:pPr>
              <w:widowControl/>
              <w:spacing w:before="100" w:beforeAutospacing="1" w:after="100" w:afterAutospacing="1"/>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56</w:t>
            </w:r>
          </w:p>
        </w:tc>
        <w:tc>
          <w:tcPr>
            <w:tcW w:w="1978" w:type="dxa"/>
            <w:noWrap w:val="0"/>
            <w:vAlign w:val="center"/>
          </w:tcPr>
          <w:p w14:paraId="28F991BA">
            <w:pPr>
              <w:widowControl/>
              <w:spacing w:before="100" w:beforeAutospacing="1" w:after="100" w:afterAutospacing="1"/>
              <w:rPr>
                <w:rFonts w:hint="eastAsia" w:ascii="宋体" w:hAnsi="宋体" w:eastAsia="宋体" w:cs="宋体"/>
                <w:color w:val="000000"/>
                <w:sz w:val="24"/>
                <w:highlight w:val="none"/>
              </w:rPr>
            </w:pPr>
          </w:p>
        </w:tc>
        <w:tc>
          <w:tcPr>
            <w:tcW w:w="1447" w:type="dxa"/>
            <w:noWrap w:val="0"/>
            <w:vAlign w:val="center"/>
          </w:tcPr>
          <w:p w14:paraId="6357EA03">
            <w:pPr>
              <w:widowControl/>
              <w:spacing w:before="100" w:beforeAutospacing="1" w:after="100" w:afterAutospacing="1"/>
              <w:rPr>
                <w:rFonts w:hint="eastAsia" w:ascii="宋体" w:hAnsi="宋体" w:eastAsia="宋体" w:cs="宋体"/>
                <w:color w:val="000000"/>
                <w:sz w:val="24"/>
                <w:highlight w:val="none"/>
              </w:rPr>
            </w:pPr>
          </w:p>
        </w:tc>
      </w:tr>
      <w:tr w14:paraId="550890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12" w:hRule="atLeast"/>
        </w:trPr>
        <w:tc>
          <w:tcPr>
            <w:tcW w:w="492" w:type="dxa"/>
            <w:noWrap w:val="0"/>
            <w:tcMar>
              <w:top w:w="0" w:type="dxa"/>
              <w:left w:w="108" w:type="dxa"/>
              <w:bottom w:w="0" w:type="dxa"/>
              <w:right w:w="108" w:type="dxa"/>
            </w:tcMar>
            <w:vAlign w:val="center"/>
          </w:tcPr>
          <w:p w14:paraId="3C069D45">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3.1</w:t>
            </w:r>
          </w:p>
        </w:tc>
        <w:tc>
          <w:tcPr>
            <w:tcW w:w="641" w:type="dxa"/>
            <w:noWrap w:val="0"/>
            <w:tcMar>
              <w:top w:w="0" w:type="dxa"/>
              <w:left w:w="108" w:type="dxa"/>
              <w:bottom w:w="0" w:type="dxa"/>
              <w:right w:w="108" w:type="dxa"/>
            </w:tcMar>
            <w:vAlign w:val="center"/>
          </w:tcPr>
          <w:p w14:paraId="769EDC1E">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业绩</w:t>
            </w:r>
          </w:p>
        </w:tc>
        <w:tc>
          <w:tcPr>
            <w:tcW w:w="442" w:type="dxa"/>
            <w:noWrap w:val="0"/>
            <w:tcMar>
              <w:top w:w="0" w:type="dxa"/>
              <w:left w:w="108" w:type="dxa"/>
              <w:bottom w:w="0" w:type="dxa"/>
              <w:right w:w="108" w:type="dxa"/>
            </w:tcMar>
            <w:vAlign w:val="center"/>
          </w:tcPr>
          <w:p w14:paraId="61BE4732">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p>
        </w:tc>
        <w:tc>
          <w:tcPr>
            <w:tcW w:w="1978" w:type="dxa"/>
            <w:noWrap w:val="0"/>
            <w:tcMar>
              <w:top w:w="0" w:type="dxa"/>
              <w:left w:w="108" w:type="dxa"/>
              <w:bottom w:w="0" w:type="dxa"/>
              <w:right w:w="108" w:type="dxa"/>
            </w:tcMar>
            <w:vAlign w:val="center"/>
          </w:tcPr>
          <w:p w14:paraId="25CF3A7A">
            <w:pPr>
              <w:pStyle w:val="18"/>
              <w:rPr>
                <w:rFonts w:hint="eastAsia" w:ascii="宋体" w:hAnsi="宋体" w:eastAsia="宋体" w:cs="宋体"/>
                <w:color w:val="000000"/>
                <w:sz w:val="24"/>
                <w:highlight w:val="none"/>
              </w:rPr>
            </w:pPr>
            <w:r>
              <w:rPr>
                <w:rFonts w:hint="eastAsia" w:ascii="宋体" w:hAnsi="宋体" w:eastAsia="宋体" w:cs="宋体"/>
                <w:color w:val="000000"/>
                <w:kern w:val="2"/>
                <w:sz w:val="24"/>
                <w:szCs w:val="24"/>
                <w:highlight w:val="none"/>
                <w:lang w:val="en-US" w:eastAsia="zh-CN" w:bidi="ar-SA"/>
              </w:rPr>
              <w:t>投标人自2023年1月1日以来具有与DNA相关试剂或耗材项目业绩的，提供一份得2分，最高6分。</w:t>
            </w:r>
          </w:p>
        </w:tc>
        <w:tc>
          <w:tcPr>
            <w:tcW w:w="1447" w:type="dxa"/>
            <w:noWrap w:val="0"/>
            <w:tcMar>
              <w:top w:w="0" w:type="dxa"/>
              <w:left w:w="108" w:type="dxa"/>
              <w:bottom w:w="0" w:type="dxa"/>
              <w:right w:w="108" w:type="dxa"/>
            </w:tcMar>
            <w:vAlign w:val="center"/>
          </w:tcPr>
          <w:p w14:paraId="3A8BC612">
            <w:pPr>
              <w:widowControl/>
              <w:spacing w:before="100" w:beforeAutospacing="1" w:after="100" w:afterAutospacing="1"/>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须提供合同印件并加盖投标人公章，业绩时间以合同签订时间为准，否则不得分。</w:t>
            </w:r>
          </w:p>
        </w:tc>
      </w:tr>
      <w:tr w14:paraId="320CA5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5D29295B">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3.2</w:t>
            </w:r>
          </w:p>
        </w:tc>
        <w:tc>
          <w:tcPr>
            <w:tcW w:w="641" w:type="dxa"/>
            <w:noWrap w:val="0"/>
            <w:tcMar>
              <w:top w:w="0" w:type="dxa"/>
              <w:left w:w="108" w:type="dxa"/>
              <w:bottom w:w="0" w:type="dxa"/>
              <w:right w:w="108" w:type="dxa"/>
            </w:tcMar>
            <w:vAlign w:val="center"/>
          </w:tcPr>
          <w:p w14:paraId="0A935308">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参数要求</w:t>
            </w:r>
          </w:p>
        </w:tc>
        <w:tc>
          <w:tcPr>
            <w:tcW w:w="442" w:type="dxa"/>
            <w:noWrap w:val="0"/>
            <w:tcMar>
              <w:top w:w="0" w:type="dxa"/>
              <w:left w:w="108" w:type="dxa"/>
              <w:bottom w:w="0" w:type="dxa"/>
              <w:right w:w="108" w:type="dxa"/>
            </w:tcMar>
            <w:vAlign w:val="center"/>
          </w:tcPr>
          <w:p w14:paraId="13C8901A">
            <w:pPr>
              <w:widowControl/>
              <w:spacing w:before="100" w:beforeAutospacing="1" w:after="100" w:afterAutospacing="1"/>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4</w:t>
            </w:r>
            <w:r>
              <w:rPr>
                <w:rFonts w:hint="eastAsia" w:ascii="宋体" w:hAnsi="宋体" w:cs="宋体"/>
                <w:color w:val="000000"/>
                <w:sz w:val="24"/>
                <w:highlight w:val="none"/>
                <w:lang w:val="en-US" w:eastAsia="zh-CN"/>
              </w:rPr>
              <w:t>3</w:t>
            </w:r>
          </w:p>
        </w:tc>
        <w:tc>
          <w:tcPr>
            <w:tcW w:w="1978" w:type="dxa"/>
            <w:noWrap w:val="0"/>
            <w:tcMar>
              <w:top w:w="0" w:type="dxa"/>
              <w:left w:w="108" w:type="dxa"/>
              <w:bottom w:w="0" w:type="dxa"/>
              <w:right w:w="108" w:type="dxa"/>
            </w:tcMar>
            <w:vAlign w:val="center"/>
          </w:tcPr>
          <w:p w14:paraId="0245960D">
            <w:pPr>
              <w:widowControl/>
              <w:spacing w:before="100" w:beforeAutospacing="1" w:after="100" w:afterAutospacing="1"/>
              <w:rPr>
                <w:rFonts w:hint="eastAsia" w:ascii="宋体" w:hAnsi="宋体" w:eastAsia="宋体" w:cs="宋体"/>
                <w:color w:val="000000"/>
                <w:sz w:val="24"/>
                <w:highlight w:val="none"/>
              </w:rPr>
            </w:pPr>
            <w:r>
              <w:rPr>
                <w:rFonts w:hint="eastAsia" w:ascii="宋体" w:hAnsi="宋体" w:eastAsia="宋体" w:cs="宋体"/>
                <w:color w:val="000000"/>
                <w:sz w:val="24"/>
                <w:highlight w:val="none"/>
              </w:rPr>
              <w:t>根据投标人对招标文件中的每条技术参数的响应情况进行评分。技术参数部分满分为4</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分，标“▲”项技术指标，每有一项负偏离减1分；其他无特殊标识指标项，每有一项负偏离减0.25分，扣完为止。</w:t>
            </w:r>
          </w:p>
          <w:p w14:paraId="0F3C384B">
            <w:pPr>
              <w:widowControl/>
              <w:spacing w:before="100" w:beforeAutospacing="1" w:after="100" w:afterAutospacing="1"/>
              <w:rPr>
                <w:rFonts w:hint="default" w:eastAsia="宋体"/>
                <w:lang w:val="en-US" w:eastAsia="zh-CN"/>
              </w:rPr>
            </w:pPr>
            <w:r>
              <w:rPr>
                <w:rFonts w:hint="eastAsia" w:ascii="宋体" w:hAnsi="宋体" w:eastAsia="宋体" w:cs="宋体"/>
                <w:b/>
                <w:bCs/>
                <w:color w:val="000000"/>
                <w:sz w:val="24"/>
                <w:highlight w:val="none"/>
              </w:rPr>
              <w:t>注：投标人必须如实地在偏离表中逐条标明</w:t>
            </w:r>
            <w:r>
              <w:rPr>
                <w:rFonts w:hint="eastAsia" w:ascii="宋体" w:hAnsi="宋体" w:cs="宋体"/>
                <w:b/>
                <w:bCs/>
                <w:color w:val="000000"/>
                <w:sz w:val="24"/>
                <w:highlight w:val="none"/>
                <w:lang w:val="en-US" w:eastAsia="zh-CN"/>
              </w:rPr>
              <w:t>偏离情况</w:t>
            </w:r>
            <w:r>
              <w:rPr>
                <w:rFonts w:hint="eastAsia" w:ascii="宋体" w:hAnsi="宋体" w:eastAsia="宋体" w:cs="宋体"/>
                <w:b/>
                <w:bCs/>
                <w:color w:val="000000"/>
                <w:sz w:val="24"/>
                <w:highlight w:val="none"/>
              </w:rPr>
              <w:t>，并对其真实性负责。</w:t>
            </w:r>
          </w:p>
        </w:tc>
        <w:tc>
          <w:tcPr>
            <w:tcW w:w="1447" w:type="dxa"/>
            <w:noWrap w:val="0"/>
            <w:tcMar>
              <w:top w:w="0" w:type="dxa"/>
              <w:left w:w="108" w:type="dxa"/>
              <w:bottom w:w="0" w:type="dxa"/>
              <w:right w:w="108" w:type="dxa"/>
            </w:tcMar>
            <w:vAlign w:val="center"/>
          </w:tcPr>
          <w:p w14:paraId="37010DF5">
            <w:pPr>
              <w:widowControl/>
              <w:spacing w:before="100" w:beforeAutospacing="1" w:after="100" w:afterAutospacing="1"/>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投标文件中所提供的所有试剂、耗材的技术参数等产品彩页、说明书，以及技术参数中要求的证明材料的原件扫描件等，材料明细必须清晰可查，任何因材料缺失或模糊导致评审不通过的后果由</w:t>
            </w:r>
            <w:r>
              <w:rPr>
                <w:rFonts w:hint="eastAsia" w:ascii="宋体" w:hAnsi="宋体" w:eastAsia="宋体" w:cs="宋体"/>
                <w:b w:val="0"/>
                <w:bCs/>
                <w:color w:val="000000"/>
                <w:sz w:val="24"/>
                <w:highlight w:val="none"/>
                <w:lang w:val="en-US" w:eastAsia="zh-CN"/>
              </w:rPr>
              <w:t>投标人</w:t>
            </w:r>
            <w:r>
              <w:rPr>
                <w:rFonts w:hint="eastAsia" w:ascii="宋体" w:hAnsi="宋体" w:eastAsia="宋体" w:cs="宋体"/>
                <w:b w:val="0"/>
                <w:bCs/>
                <w:color w:val="000000"/>
                <w:sz w:val="24"/>
                <w:highlight w:val="none"/>
              </w:rPr>
              <w:t>自行承担。提供不全、或提供的资料不能佐证偏离表内容的不得分。</w:t>
            </w:r>
          </w:p>
        </w:tc>
      </w:tr>
      <w:tr w14:paraId="17B959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492" w:type="dxa"/>
            <w:noWrap w:val="0"/>
            <w:tcMar>
              <w:top w:w="0" w:type="dxa"/>
              <w:left w:w="108" w:type="dxa"/>
              <w:bottom w:w="0" w:type="dxa"/>
              <w:right w:w="108" w:type="dxa"/>
            </w:tcMar>
            <w:vAlign w:val="center"/>
          </w:tcPr>
          <w:p w14:paraId="6559CF06">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3.3</w:t>
            </w:r>
          </w:p>
        </w:tc>
        <w:tc>
          <w:tcPr>
            <w:tcW w:w="641" w:type="dxa"/>
            <w:noWrap w:val="0"/>
            <w:tcMar>
              <w:top w:w="0" w:type="dxa"/>
              <w:left w:w="108" w:type="dxa"/>
              <w:bottom w:w="0" w:type="dxa"/>
              <w:right w:w="108" w:type="dxa"/>
            </w:tcMar>
            <w:vAlign w:val="center"/>
          </w:tcPr>
          <w:p w14:paraId="5AE056D5">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证书</w:t>
            </w:r>
          </w:p>
        </w:tc>
        <w:tc>
          <w:tcPr>
            <w:tcW w:w="442" w:type="dxa"/>
            <w:noWrap w:val="0"/>
            <w:tcMar>
              <w:top w:w="0" w:type="dxa"/>
              <w:left w:w="108" w:type="dxa"/>
              <w:bottom w:w="0" w:type="dxa"/>
              <w:right w:w="108" w:type="dxa"/>
            </w:tcMar>
            <w:vAlign w:val="center"/>
          </w:tcPr>
          <w:p w14:paraId="11C20E73">
            <w:pPr>
              <w:widowControl/>
              <w:spacing w:before="100" w:beforeAutospacing="1" w:after="100" w:afterAutospacing="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p>
        </w:tc>
        <w:tc>
          <w:tcPr>
            <w:tcW w:w="1978" w:type="dxa"/>
            <w:noWrap w:val="0"/>
            <w:tcMar>
              <w:top w:w="0" w:type="dxa"/>
              <w:left w:w="108" w:type="dxa"/>
              <w:bottom w:w="0" w:type="dxa"/>
              <w:right w:w="108" w:type="dxa"/>
            </w:tcMar>
            <w:vAlign w:val="center"/>
          </w:tcPr>
          <w:p w14:paraId="1DD6C79A">
            <w:pPr>
              <w:widowControl/>
              <w:spacing w:before="100" w:beforeAutospacing="1" w:after="100" w:afterAutospacing="1"/>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投标人开发过DNA技术相关的实战应用技术，每提供一项实战应用得2分。本项最多得6分。</w:t>
            </w:r>
          </w:p>
        </w:tc>
        <w:tc>
          <w:tcPr>
            <w:tcW w:w="1447" w:type="dxa"/>
            <w:noWrap w:val="0"/>
            <w:tcMar>
              <w:top w:w="0" w:type="dxa"/>
              <w:left w:w="108" w:type="dxa"/>
              <w:bottom w:w="0" w:type="dxa"/>
              <w:right w:w="108" w:type="dxa"/>
            </w:tcMar>
            <w:vAlign w:val="center"/>
          </w:tcPr>
          <w:p w14:paraId="4FB42095">
            <w:pPr>
              <w:widowControl/>
              <w:spacing w:before="100" w:beforeAutospacing="1" w:after="100" w:afterAutospacing="1"/>
              <w:rPr>
                <w:rFonts w:hint="eastAsia" w:ascii="宋体" w:hAnsi="宋体" w:eastAsia="宋体" w:cs="宋体"/>
                <w:b/>
                <w:color w:val="000000"/>
                <w:sz w:val="24"/>
                <w:highlight w:val="none"/>
                <w:lang w:eastAsia="zh-CN"/>
              </w:rPr>
            </w:pPr>
            <w:r>
              <w:rPr>
                <w:rFonts w:hint="eastAsia" w:ascii="宋体" w:hAnsi="宋体" w:eastAsia="宋体" w:cs="宋体"/>
                <w:b w:val="0"/>
                <w:bCs/>
                <w:color w:val="000000"/>
                <w:sz w:val="24"/>
                <w:highlight w:val="none"/>
              </w:rPr>
              <w:t>提供获奖证书或相关证明材料复印件并加盖公章，相关材料中参与单位名称应与投标</w:t>
            </w:r>
            <w:r>
              <w:rPr>
                <w:rFonts w:hint="eastAsia" w:ascii="宋体" w:hAnsi="宋体" w:eastAsia="宋体" w:cs="宋体"/>
                <w:b w:val="0"/>
                <w:bCs/>
                <w:color w:val="000000"/>
                <w:sz w:val="24"/>
                <w:highlight w:val="none"/>
                <w:lang w:val="en-US" w:eastAsia="zh-CN"/>
              </w:rPr>
              <w:t>人</w:t>
            </w:r>
            <w:r>
              <w:rPr>
                <w:rFonts w:hint="eastAsia" w:ascii="宋体" w:hAnsi="宋体" w:eastAsia="宋体" w:cs="宋体"/>
                <w:b w:val="0"/>
                <w:bCs/>
                <w:color w:val="000000"/>
                <w:sz w:val="24"/>
                <w:highlight w:val="none"/>
              </w:rPr>
              <w:t>名称一致才得分</w:t>
            </w:r>
            <w:r>
              <w:rPr>
                <w:rFonts w:hint="eastAsia" w:ascii="宋体" w:hAnsi="宋体" w:eastAsia="宋体" w:cs="宋体"/>
                <w:b w:val="0"/>
                <w:bCs/>
                <w:color w:val="000000"/>
                <w:sz w:val="24"/>
                <w:highlight w:val="none"/>
                <w:lang w:eastAsia="zh-CN"/>
              </w:rPr>
              <w:t>。</w:t>
            </w:r>
          </w:p>
        </w:tc>
      </w:tr>
      <w:tr w14:paraId="5C0CB9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516" w:hRule="atLeast"/>
        </w:trPr>
        <w:tc>
          <w:tcPr>
            <w:tcW w:w="492" w:type="dxa"/>
            <w:noWrap w:val="0"/>
            <w:tcMar>
              <w:top w:w="0" w:type="dxa"/>
              <w:left w:w="108" w:type="dxa"/>
              <w:bottom w:w="0" w:type="dxa"/>
              <w:right w:w="108" w:type="dxa"/>
            </w:tcMar>
            <w:vAlign w:val="center"/>
          </w:tcPr>
          <w:p w14:paraId="29D12DBE">
            <w:pPr>
              <w:ind w:firstLine="2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3.4</w:t>
            </w:r>
          </w:p>
        </w:tc>
        <w:tc>
          <w:tcPr>
            <w:tcW w:w="641" w:type="dxa"/>
            <w:noWrap w:val="0"/>
            <w:tcMar>
              <w:top w:w="0" w:type="dxa"/>
              <w:left w:w="108" w:type="dxa"/>
              <w:bottom w:w="0" w:type="dxa"/>
              <w:right w:w="108" w:type="dxa"/>
            </w:tcMar>
            <w:vAlign w:val="center"/>
          </w:tcPr>
          <w:p w14:paraId="194F7268">
            <w:pPr>
              <w:ind w:firstLine="2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政府采购政策功能性得分</w:t>
            </w:r>
          </w:p>
        </w:tc>
        <w:tc>
          <w:tcPr>
            <w:tcW w:w="442" w:type="dxa"/>
            <w:noWrap w:val="0"/>
            <w:tcMar>
              <w:top w:w="0" w:type="dxa"/>
              <w:left w:w="108" w:type="dxa"/>
              <w:bottom w:w="0" w:type="dxa"/>
              <w:right w:w="108" w:type="dxa"/>
            </w:tcMar>
            <w:vAlign w:val="center"/>
          </w:tcPr>
          <w:p w14:paraId="2271F23A">
            <w:pPr>
              <w:ind w:firstLine="2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1978" w:type="dxa"/>
            <w:noWrap w:val="0"/>
            <w:tcMar>
              <w:top w:w="0" w:type="dxa"/>
              <w:left w:w="108" w:type="dxa"/>
              <w:bottom w:w="0" w:type="dxa"/>
              <w:right w:w="108" w:type="dxa"/>
            </w:tcMar>
            <w:vAlign w:val="center"/>
          </w:tcPr>
          <w:p w14:paraId="2988C363">
            <w:pPr>
              <w:pStyle w:val="278"/>
              <w:widowControl w:val="0"/>
              <w:spacing w:before="0" w:beforeAutospacing="0" w:after="0" w:afterAutospacing="0" w:line="360" w:lineRule="exact"/>
              <w:rPr>
                <w:rFonts w:hint="eastAsia" w:ascii="宋体" w:hAnsi="宋体" w:eastAsia="宋体" w:cs="宋体"/>
                <w:color w:val="000000"/>
                <w:highlight w:val="none"/>
              </w:rPr>
            </w:pPr>
            <w:r>
              <w:rPr>
                <w:rFonts w:hint="eastAsia" w:ascii="宋体" w:hAnsi="宋体" w:eastAsia="宋体" w:cs="宋体"/>
                <w:color w:val="auto"/>
                <w:highlight w:val="none"/>
                <w:lang w:bidi="ar"/>
              </w:rPr>
              <w:t>投标主要产品属财政部和发改委公布的《节能产品政府采购品目清单》的，得0.5分；投标主要产品属财政部和国家环境保护部公布的《环境标志产品政府采购品目清单》的，得0.5分。</w:t>
            </w:r>
          </w:p>
        </w:tc>
        <w:tc>
          <w:tcPr>
            <w:tcW w:w="1447" w:type="dxa"/>
            <w:noWrap w:val="0"/>
            <w:tcMar>
              <w:top w:w="0" w:type="dxa"/>
              <w:left w:w="108" w:type="dxa"/>
              <w:bottom w:w="0" w:type="dxa"/>
              <w:right w:w="108" w:type="dxa"/>
            </w:tcMar>
            <w:vAlign w:val="center"/>
          </w:tcPr>
          <w:p w14:paraId="17CAE369">
            <w:pPr>
              <w:ind w:firstLine="28"/>
              <w:jc w:val="center"/>
              <w:rPr>
                <w:rFonts w:hint="eastAsia" w:ascii="宋体" w:hAnsi="宋体" w:eastAsia="宋体" w:cs="宋体"/>
                <w:color w:val="000000"/>
                <w:sz w:val="24"/>
                <w:highlight w:val="none"/>
              </w:rPr>
            </w:pPr>
            <w:r>
              <w:rPr>
                <w:rFonts w:hint="eastAsia" w:ascii="宋体" w:hAnsi="宋体" w:eastAsia="宋体" w:cs="宋体"/>
                <w:b w:val="0"/>
                <w:bCs/>
                <w:color w:val="000000"/>
                <w:sz w:val="24"/>
                <w:highlight w:val="none"/>
              </w:rPr>
              <w:t>提供国家确定的认证机构出具的、处于有效期之内的节能产品、环境标志产品认证证书。</w:t>
            </w:r>
          </w:p>
        </w:tc>
      </w:tr>
    </w:tbl>
    <w:p w14:paraId="7F1209F9">
      <w:pPr>
        <w:rPr>
          <w:b/>
          <w:sz w:val="36"/>
          <w:szCs w:val="36"/>
        </w:rPr>
      </w:pPr>
    </w:p>
    <w:p w14:paraId="38969A43">
      <w:pPr>
        <w:ind w:firstLine="723"/>
        <w:rPr>
          <w:b/>
          <w:sz w:val="36"/>
          <w:szCs w:val="36"/>
        </w:rPr>
      </w:pPr>
    </w:p>
    <w:p w14:paraId="63E5E300">
      <w:pPr>
        <w:spacing w:before="156" w:beforeLines="50" w:line="360" w:lineRule="auto"/>
        <w:ind w:firstLine="723"/>
        <w:contextualSpacing/>
        <w:jc w:val="center"/>
        <w:outlineLvl w:val="0"/>
        <w:rPr>
          <w:rFonts w:hint="eastAsia"/>
          <w:b/>
          <w:sz w:val="36"/>
          <w:szCs w:val="36"/>
        </w:rPr>
      </w:pPr>
    </w:p>
    <w:p w14:paraId="1615B5B6">
      <w:pPr>
        <w:spacing w:before="156" w:beforeLines="50" w:line="360" w:lineRule="auto"/>
        <w:ind w:firstLine="723"/>
        <w:contextualSpacing/>
        <w:jc w:val="center"/>
        <w:outlineLvl w:val="0"/>
        <w:rPr>
          <w:b/>
          <w:sz w:val="36"/>
          <w:szCs w:val="36"/>
        </w:rPr>
      </w:pPr>
      <w:r>
        <w:rPr>
          <w:rFonts w:hint="eastAsia"/>
          <w:b/>
          <w:sz w:val="36"/>
          <w:szCs w:val="36"/>
        </w:rPr>
        <w:t>第五章、采购需求</w:t>
      </w:r>
    </w:p>
    <w:p w14:paraId="06E2FFE0">
      <w:pPr>
        <w:spacing w:line="360" w:lineRule="auto"/>
        <w:ind w:firstLine="482"/>
        <w:rPr>
          <w:rFonts w:hint="eastAsia" w:ascii="宋体" w:hAnsi="宋体" w:eastAsia="宋体" w:cs="宋体"/>
          <w:b/>
          <w:bCs/>
          <w:color w:val="000000"/>
          <w:sz w:val="24"/>
          <w:highlight w:val="none"/>
        </w:rPr>
      </w:pPr>
      <w:bookmarkStart w:id="791" w:name="_Toc99301425"/>
      <w:r>
        <w:rPr>
          <w:rFonts w:hint="eastAsia" w:ascii="宋体" w:hAnsi="宋体" w:eastAsia="宋体" w:cs="宋体"/>
          <w:b/>
          <w:bCs/>
          <w:color w:val="000000"/>
          <w:sz w:val="24"/>
          <w:highlight w:val="none"/>
        </w:rPr>
        <w:t xml:space="preserve">一、项目背景 </w:t>
      </w:r>
    </w:p>
    <w:p w14:paraId="0E038A2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为确保刑警支队DNA实验室对案事件现场生物物证的正常检验，需对实验室所用试剂与耗材进行采购。</w:t>
      </w:r>
    </w:p>
    <w:p w14:paraId="2CD7747E">
      <w:pPr>
        <w:numPr>
          <w:ilvl w:val="0"/>
          <w:numId w:val="12"/>
        </w:numPr>
        <w:spacing w:line="360" w:lineRule="auto"/>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采购清单</w:t>
      </w:r>
    </w:p>
    <w:tbl>
      <w:tblPr>
        <w:tblStyle w:val="4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436"/>
        <w:gridCol w:w="3318"/>
        <w:gridCol w:w="2587"/>
        <w:gridCol w:w="913"/>
        <w:gridCol w:w="1268"/>
      </w:tblGrid>
      <w:tr w14:paraId="17E6A3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038971B1">
            <w:pPr>
              <w:widowControl/>
              <w:jc w:val="center"/>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bidi="ar"/>
              </w:rPr>
              <w:t>序号</w:t>
            </w:r>
          </w:p>
        </w:tc>
        <w:tc>
          <w:tcPr>
            <w:tcW w:w="3597" w:type="dxa"/>
            <w:tcBorders>
              <w:tl2br w:val="nil"/>
              <w:tr2bl w:val="nil"/>
            </w:tcBorders>
            <w:shd w:val="clear" w:color="auto" w:fill="auto"/>
            <w:vAlign w:val="center"/>
          </w:tcPr>
          <w:p w14:paraId="62FBFBF5">
            <w:pPr>
              <w:widowControl/>
              <w:jc w:val="center"/>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bidi="ar"/>
              </w:rPr>
              <w:t>名称</w:t>
            </w:r>
          </w:p>
        </w:tc>
        <w:tc>
          <w:tcPr>
            <w:tcW w:w="2800" w:type="dxa"/>
            <w:tcBorders>
              <w:tl2br w:val="nil"/>
              <w:tr2bl w:val="nil"/>
            </w:tcBorders>
            <w:shd w:val="clear" w:color="auto" w:fill="auto"/>
            <w:vAlign w:val="center"/>
          </w:tcPr>
          <w:p w14:paraId="29C7250D">
            <w:pPr>
              <w:widowControl/>
              <w:jc w:val="center"/>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bidi="ar"/>
              </w:rPr>
              <w:t>规格</w:t>
            </w:r>
          </w:p>
        </w:tc>
        <w:tc>
          <w:tcPr>
            <w:tcW w:w="937" w:type="dxa"/>
            <w:tcBorders>
              <w:tl2br w:val="nil"/>
              <w:tr2bl w:val="nil"/>
            </w:tcBorders>
            <w:shd w:val="clear" w:color="auto" w:fill="auto"/>
            <w:vAlign w:val="center"/>
          </w:tcPr>
          <w:p w14:paraId="48B54229">
            <w:pPr>
              <w:widowControl/>
              <w:jc w:val="center"/>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bidi="ar"/>
              </w:rPr>
              <w:t>预估购买数量</w:t>
            </w:r>
          </w:p>
        </w:tc>
        <w:tc>
          <w:tcPr>
            <w:tcW w:w="1334" w:type="dxa"/>
            <w:tcBorders>
              <w:tl2br w:val="nil"/>
              <w:tr2bl w:val="nil"/>
            </w:tcBorders>
            <w:shd w:val="clear" w:color="auto" w:fill="auto"/>
            <w:vAlign w:val="center"/>
          </w:tcPr>
          <w:p w14:paraId="185F0FD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单价最高</w:t>
            </w:r>
          </w:p>
          <w:p w14:paraId="07FCA2F6">
            <w:pPr>
              <w:widowControl/>
              <w:jc w:val="center"/>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bidi="ar"/>
              </w:rPr>
              <w:t>限价（元）</w:t>
            </w:r>
          </w:p>
        </w:tc>
      </w:tr>
      <w:tr w14:paraId="4226A9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681A91F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w:t>
            </w:r>
          </w:p>
        </w:tc>
        <w:tc>
          <w:tcPr>
            <w:tcW w:w="3597" w:type="dxa"/>
            <w:tcBorders>
              <w:tl2br w:val="nil"/>
              <w:tr2bl w:val="nil"/>
            </w:tcBorders>
            <w:shd w:val="clear" w:color="auto" w:fill="auto"/>
            <w:vAlign w:val="center"/>
          </w:tcPr>
          <w:p w14:paraId="4A8C1FB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25位点常染色体案件检测试剂盒</w:t>
            </w:r>
          </w:p>
        </w:tc>
        <w:tc>
          <w:tcPr>
            <w:tcW w:w="2800" w:type="dxa"/>
            <w:tcBorders>
              <w:tl2br w:val="nil"/>
              <w:tr2bl w:val="nil"/>
            </w:tcBorders>
            <w:shd w:val="clear" w:color="auto" w:fill="auto"/>
            <w:vAlign w:val="center"/>
          </w:tcPr>
          <w:p w14:paraId="7685848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25ul体系、200人份/盒</w:t>
            </w:r>
          </w:p>
        </w:tc>
        <w:tc>
          <w:tcPr>
            <w:tcW w:w="937" w:type="dxa"/>
            <w:tcBorders>
              <w:tl2br w:val="nil"/>
              <w:tr2bl w:val="nil"/>
            </w:tcBorders>
            <w:shd w:val="clear" w:color="auto" w:fill="auto"/>
            <w:vAlign w:val="center"/>
          </w:tcPr>
          <w:p w14:paraId="0718132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65</w:t>
            </w:r>
          </w:p>
        </w:tc>
        <w:tc>
          <w:tcPr>
            <w:tcW w:w="1334" w:type="dxa"/>
            <w:tcBorders>
              <w:tl2br w:val="nil"/>
              <w:tr2bl w:val="nil"/>
            </w:tcBorders>
            <w:shd w:val="clear" w:color="auto" w:fill="auto"/>
            <w:vAlign w:val="center"/>
          </w:tcPr>
          <w:p w14:paraId="65002CC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29700</w:t>
            </w:r>
          </w:p>
        </w:tc>
      </w:tr>
      <w:tr w14:paraId="28F87B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0245516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w:t>
            </w:r>
          </w:p>
        </w:tc>
        <w:tc>
          <w:tcPr>
            <w:tcW w:w="3597" w:type="dxa"/>
            <w:tcBorders>
              <w:tl2br w:val="nil"/>
              <w:tr2bl w:val="nil"/>
            </w:tcBorders>
            <w:shd w:val="clear" w:color="auto" w:fill="auto"/>
            <w:vAlign w:val="center"/>
          </w:tcPr>
          <w:p w14:paraId="2E25491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41位点Y染色体检测试剂盒</w:t>
            </w:r>
          </w:p>
        </w:tc>
        <w:tc>
          <w:tcPr>
            <w:tcW w:w="2800" w:type="dxa"/>
            <w:tcBorders>
              <w:tl2br w:val="nil"/>
              <w:tr2bl w:val="nil"/>
            </w:tcBorders>
            <w:shd w:val="clear" w:color="auto" w:fill="auto"/>
            <w:vAlign w:val="center"/>
          </w:tcPr>
          <w:p w14:paraId="5016165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25ul体系、100人份/盒</w:t>
            </w:r>
          </w:p>
        </w:tc>
        <w:tc>
          <w:tcPr>
            <w:tcW w:w="937" w:type="dxa"/>
            <w:tcBorders>
              <w:tl2br w:val="nil"/>
              <w:tr2bl w:val="nil"/>
            </w:tcBorders>
            <w:shd w:val="clear" w:color="auto" w:fill="auto"/>
            <w:vAlign w:val="center"/>
          </w:tcPr>
          <w:p w14:paraId="5ED7BE2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w:t>
            </w:r>
          </w:p>
        </w:tc>
        <w:tc>
          <w:tcPr>
            <w:tcW w:w="1334" w:type="dxa"/>
            <w:tcBorders>
              <w:tl2br w:val="nil"/>
              <w:tr2bl w:val="nil"/>
            </w:tcBorders>
            <w:shd w:val="clear" w:color="auto" w:fill="auto"/>
            <w:vAlign w:val="center"/>
          </w:tcPr>
          <w:p w14:paraId="747093A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30200</w:t>
            </w:r>
          </w:p>
        </w:tc>
      </w:tr>
      <w:tr w14:paraId="489DCA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6836A66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w:t>
            </w:r>
          </w:p>
        </w:tc>
        <w:tc>
          <w:tcPr>
            <w:tcW w:w="3597" w:type="dxa"/>
            <w:tcBorders>
              <w:tl2br w:val="nil"/>
              <w:tr2bl w:val="nil"/>
            </w:tcBorders>
            <w:shd w:val="clear" w:color="auto" w:fill="auto"/>
            <w:vAlign w:val="center"/>
          </w:tcPr>
          <w:p w14:paraId="36F4E1D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POP-4胶（960）</w:t>
            </w:r>
          </w:p>
        </w:tc>
        <w:tc>
          <w:tcPr>
            <w:tcW w:w="2800" w:type="dxa"/>
            <w:tcBorders>
              <w:tl2br w:val="nil"/>
              <w:tr2bl w:val="nil"/>
            </w:tcBorders>
            <w:shd w:val="clear" w:color="auto" w:fill="auto"/>
            <w:vAlign w:val="center"/>
          </w:tcPr>
          <w:p w14:paraId="5D2E705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960样</w:t>
            </w:r>
          </w:p>
        </w:tc>
        <w:tc>
          <w:tcPr>
            <w:tcW w:w="937" w:type="dxa"/>
            <w:tcBorders>
              <w:tl2br w:val="nil"/>
              <w:tr2bl w:val="nil"/>
            </w:tcBorders>
            <w:shd w:val="clear" w:color="auto" w:fill="auto"/>
            <w:vAlign w:val="center"/>
          </w:tcPr>
          <w:p w14:paraId="1D5AFBF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w:t>
            </w:r>
          </w:p>
        </w:tc>
        <w:tc>
          <w:tcPr>
            <w:tcW w:w="1334" w:type="dxa"/>
            <w:tcBorders>
              <w:tl2br w:val="nil"/>
              <w:tr2bl w:val="nil"/>
            </w:tcBorders>
            <w:shd w:val="clear" w:color="auto" w:fill="auto"/>
            <w:vAlign w:val="center"/>
          </w:tcPr>
          <w:p w14:paraId="7814AE2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5750</w:t>
            </w:r>
          </w:p>
        </w:tc>
      </w:tr>
      <w:tr w14:paraId="17CA8A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129949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w:t>
            </w:r>
          </w:p>
        </w:tc>
        <w:tc>
          <w:tcPr>
            <w:tcW w:w="3597" w:type="dxa"/>
            <w:tcBorders>
              <w:tl2br w:val="nil"/>
              <w:tr2bl w:val="nil"/>
            </w:tcBorders>
            <w:shd w:val="clear" w:color="auto" w:fill="auto"/>
            <w:vAlign w:val="center"/>
          </w:tcPr>
          <w:p w14:paraId="07C0B16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96孔反应板</w:t>
            </w:r>
          </w:p>
        </w:tc>
        <w:tc>
          <w:tcPr>
            <w:tcW w:w="2800" w:type="dxa"/>
            <w:tcBorders>
              <w:tl2br w:val="nil"/>
              <w:tr2bl w:val="nil"/>
            </w:tcBorders>
            <w:shd w:val="clear" w:color="auto" w:fill="auto"/>
            <w:vAlign w:val="center"/>
          </w:tcPr>
          <w:p w14:paraId="761AF05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10块/盒</w:t>
            </w:r>
          </w:p>
        </w:tc>
        <w:tc>
          <w:tcPr>
            <w:tcW w:w="937" w:type="dxa"/>
            <w:tcBorders>
              <w:tl2br w:val="nil"/>
              <w:tr2bl w:val="nil"/>
            </w:tcBorders>
            <w:shd w:val="clear" w:color="auto" w:fill="auto"/>
            <w:vAlign w:val="center"/>
          </w:tcPr>
          <w:p w14:paraId="157748C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40</w:t>
            </w:r>
          </w:p>
        </w:tc>
        <w:tc>
          <w:tcPr>
            <w:tcW w:w="1334" w:type="dxa"/>
            <w:tcBorders>
              <w:tl2br w:val="nil"/>
              <w:tr2bl w:val="nil"/>
            </w:tcBorders>
            <w:shd w:val="clear" w:color="auto" w:fill="auto"/>
            <w:vAlign w:val="center"/>
          </w:tcPr>
          <w:p w14:paraId="60F35B5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725</w:t>
            </w:r>
          </w:p>
        </w:tc>
      </w:tr>
      <w:tr w14:paraId="2EEC5A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49BD189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3597" w:type="dxa"/>
            <w:tcBorders>
              <w:tl2br w:val="nil"/>
              <w:tr2bl w:val="nil"/>
            </w:tcBorders>
            <w:shd w:val="clear" w:color="auto" w:fill="auto"/>
            <w:vAlign w:val="center"/>
          </w:tcPr>
          <w:p w14:paraId="10ADA01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96孔反应板橡胶垫</w:t>
            </w:r>
          </w:p>
        </w:tc>
        <w:tc>
          <w:tcPr>
            <w:tcW w:w="2800" w:type="dxa"/>
            <w:tcBorders>
              <w:tl2br w:val="nil"/>
              <w:tr2bl w:val="nil"/>
            </w:tcBorders>
            <w:shd w:val="clear" w:color="auto" w:fill="auto"/>
            <w:vAlign w:val="center"/>
          </w:tcPr>
          <w:p w14:paraId="50EF33C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20块/盒</w:t>
            </w:r>
          </w:p>
        </w:tc>
        <w:tc>
          <w:tcPr>
            <w:tcW w:w="937" w:type="dxa"/>
            <w:tcBorders>
              <w:tl2br w:val="nil"/>
              <w:tr2bl w:val="nil"/>
            </w:tcBorders>
            <w:shd w:val="clear" w:color="auto" w:fill="auto"/>
            <w:vAlign w:val="center"/>
          </w:tcPr>
          <w:p w14:paraId="2D5D7C2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4EC1F2D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5150</w:t>
            </w:r>
          </w:p>
        </w:tc>
      </w:tr>
      <w:tr w14:paraId="781E08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127327F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w:t>
            </w:r>
          </w:p>
        </w:tc>
        <w:tc>
          <w:tcPr>
            <w:tcW w:w="3597" w:type="dxa"/>
            <w:tcBorders>
              <w:tl2br w:val="nil"/>
              <w:tr2bl w:val="nil"/>
            </w:tcBorders>
            <w:shd w:val="clear" w:color="auto" w:fill="auto"/>
            <w:vAlign w:val="center"/>
          </w:tcPr>
          <w:p w14:paraId="4F7F99C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Liz600分子量内标</w:t>
            </w:r>
          </w:p>
        </w:tc>
        <w:tc>
          <w:tcPr>
            <w:tcW w:w="2800" w:type="dxa"/>
            <w:tcBorders>
              <w:tl2br w:val="nil"/>
              <w:tr2bl w:val="nil"/>
            </w:tcBorders>
            <w:shd w:val="clear" w:color="auto" w:fill="auto"/>
            <w:vAlign w:val="center"/>
          </w:tcPr>
          <w:p w14:paraId="2282AA3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800反应/盒</w:t>
            </w:r>
          </w:p>
        </w:tc>
        <w:tc>
          <w:tcPr>
            <w:tcW w:w="937" w:type="dxa"/>
            <w:tcBorders>
              <w:tl2br w:val="nil"/>
              <w:tr2bl w:val="nil"/>
            </w:tcBorders>
            <w:shd w:val="clear" w:color="auto" w:fill="auto"/>
            <w:vAlign w:val="center"/>
          </w:tcPr>
          <w:p w14:paraId="6C09299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w:t>
            </w:r>
          </w:p>
        </w:tc>
        <w:tc>
          <w:tcPr>
            <w:tcW w:w="1334" w:type="dxa"/>
            <w:tcBorders>
              <w:tl2br w:val="nil"/>
              <w:tr2bl w:val="nil"/>
            </w:tcBorders>
            <w:shd w:val="clear" w:color="auto" w:fill="auto"/>
            <w:vAlign w:val="center"/>
          </w:tcPr>
          <w:p w14:paraId="344F45F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5650</w:t>
            </w:r>
          </w:p>
        </w:tc>
      </w:tr>
      <w:tr w14:paraId="209C5E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3C9E3DB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7</w:t>
            </w:r>
          </w:p>
        </w:tc>
        <w:tc>
          <w:tcPr>
            <w:tcW w:w="3597" w:type="dxa"/>
            <w:tcBorders>
              <w:tl2br w:val="nil"/>
              <w:tr2bl w:val="nil"/>
            </w:tcBorders>
            <w:shd w:val="clear" w:color="auto" w:fill="auto"/>
            <w:vAlign w:val="center"/>
          </w:tcPr>
          <w:p w14:paraId="6530D33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阳极缓冲液（ABC）</w:t>
            </w:r>
          </w:p>
        </w:tc>
        <w:tc>
          <w:tcPr>
            <w:tcW w:w="2800" w:type="dxa"/>
            <w:tcBorders>
              <w:tl2br w:val="nil"/>
              <w:tr2bl w:val="nil"/>
            </w:tcBorders>
            <w:shd w:val="clear" w:color="auto" w:fill="auto"/>
            <w:vAlign w:val="center"/>
          </w:tcPr>
          <w:p w14:paraId="7D73C5D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4个/盒</w:t>
            </w:r>
          </w:p>
        </w:tc>
        <w:tc>
          <w:tcPr>
            <w:tcW w:w="937" w:type="dxa"/>
            <w:tcBorders>
              <w:tl2br w:val="nil"/>
              <w:tr2bl w:val="nil"/>
            </w:tcBorders>
            <w:shd w:val="clear" w:color="auto" w:fill="auto"/>
            <w:vAlign w:val="center"/>
          </w:tcPr>
          <w:p w14:paraId="369CE30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w:t>
            </w:r>
          </w:p>
        </w:tc>
        <w:tc>
          <w:tcPr>
            <w:tcW w:w="1334" w:type="dxa"/>
            <w:tcBorders>
              <w:tl2br w:val="nil"/>
              <w:tr2bl w:val="nil"/>
            </w:tcBorders>
            <w:shd w:val="clear" w:color="auto" w:fill="auto"/>
            <w:vAlign w:val="center"/>
          </w:tcPr>
          <w:p w14:paraId="6733A29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1460</w:t>
            </w:r>
          </w:p>
        </w:tc>
      </w:tr>
      <w:tr w14:paraId="387647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293B7B0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8</w:t>
            </w:r>
          </w:p>
        </w:tc>
        <w:tc>
          <w:tcPr>
            <w:tcW w:w="3597" w:type="dxa"/>
            <w:tcBorders>
              <w:tl2br w:val="nil"/>
              <w:tr2bl w:val="nil"/>
            </w:tcBorders>
            <w:shd w:val="clear" w:color="auto" w:fill="auto"/>
            <w:vAlign w:val="center"/>
          </w:tcPr>
          <w:p w14:paraId="788D07F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阴极缓冲液（CBC）</w:t>
            </w:r>
          </w:p>
        </w:tc>
        <w:tc>
          <w:tcPr>
            <w:tcW w:w="2800" w:type="dxa"/>
            <w:tcBorders>
              <w:tl2br w:val="nil"/>
              <w:tr2bl w:val="nil"/>
            </w:tcBorders>
            <w:shd w:val="clear" w:color="auto" w:fill="auto"/>
            <w:vAlign w:val="center"/>
          </w:tcPr>
          <w:p w14:paraId="0BE3665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4个/盒</w:t>
            </w:r>
          </w:p>
        </w:tc>
        <w:tc>
          <w:tcPr>
            <w:tcW w:w="937" w:type="dxa"/>
            <w:tcBorders>
              <w:tl2br w:val="nil"/>
              <w:tr2bl w:val="nil"/>
            </w:tcBorders>
            <w:shd w:val="clear" w:color="auto" w:fill="auto"/>
            <w:vAlign w:val="center"/>
          </w:tcPr>
          <w:p w14:paraId="55656E4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w:t>
            </w:r>
          </w:p>
        </w:tc>
        <w:tc>
          <w:tcPr>
            <w:tcW w:w="1334" w:type="dxa"/>
            <w:tcBorders>
              <w:tl2br w:val="nil"/>
              <w:tr2bl w:val="nil"/>
            </w:tcBorders>
            <w:shd w:val="clear" w:color="auto" w:fill="auto"/>
            <w:vAlign w:val="center"/>
          </w:tcPr>
          <w:p w14:paraId="238F937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1850</w:t>
            </w:r>
          </w:p>
        </w:tc>
      </w:tr>
      <w:tr w14:paraId="56A384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31BA8EA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w:t>
            </w:r>
          </w:p>
        </w:tc>
        <w:tc>
          <w:tcPr>
            <w:tcW w:w="3597" w:type="dxa"/>
            <w:tcBorders>
              <w:tl2br w:val="nil"/>
              <w:tr2bl w:val="nil"/>
            </w:tcBorders>
            <w:shd w:val="clear" w:color="auto" w:fill="auto"/>
            <w:vAlign w:val="center"/>
          </w:tcPr>
          <w:p w14:paraId="01AF4AF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高纯甲酰胺</w:t>
            </w:r>
          </w:p>
        </w:tc>
        <w:tc>
          <w:tcPr>
            <w:tcW w:w="2800" w:type="dxa"/>
            <w:tcBorders>
              <w:tl2br w:val="nil"/>
              <w:tr2bl w:val="nil"/>
            </w:tcBorders>
            <w:shd w:val="clear" w:color="auto" w:fill="auto"/>
            <w:vAlign w:val="center"/>
          </w:tcPr>
          <w:p w14:paraId="621EBC4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25ml/瓶</w:t>
            </w:r>
          </w:p>
        </w:tc>
        <w:tc>
          <w:tcPr>
            <w:tcW w:w="937" w:type="dxa"/>
            <w:tcBorders>
              <w:tl2br w:val="nil"/>
              <w:tr2bl w:val="nil"/>
            </w:tcBorders>
            <w:shd w:val="clear" w:color="auto" w:fill="auto"/>
            <w:vAlign w:val="center"/>
          </w:tcPr>
          <w:p w14:paraId="7CD57DC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15</w:t>
            </w:r>
          </w:p>
        </w:tc>
        <w:tc>
          <w:tcPr>
            <w:tcW w:w="1334" w:type="dxa"/>
            <w:tcBorders>
              <w:tl2br w:val="nil"/>
              <w:tr2bl w:val="nil"/>
            </w:tcBorders>
            <w:shd w:val="clear" w:color="auto" w:fill="auto"/>
            <w:vAlign w:val="center"/>
          </w:tcPr>
          <w:p w14:paraId="4BBFA64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535</w:t>
            </w:r>
          </w:p>
        </w:tc>
      </w:tr>
      <w:tr w14:paraId="7AF592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4319F7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3597" w:type="dxa"/>
            <w:tcBorders>
              <w:tl2br w:val="nil"/>
              <w:tr2bl w:val="nil"/>
            </w:tcBorders>
            <w:shd w:val="clear" w:color="auto" w:fill="auto"/>
            <w:vAlign w:val="center"/>
          </w:tcPr>
          <w:p w14:paraId="7B52B85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24通道毛细管（3500XL）</w:t>
            </w:r>
          </w:p>
        </w:tc>
        <w:tc>
          <w:tcPr>
            <w:tcW w:w="2800" w:type="dxa"/>
            <w:tcBorders>
              <w:tl2br w:val="nil"/>
              <w:tr2bl w:val="nil"/>
            </w:tcBorders>
            <w:shd w:val="clear" w:color="auto" w:fill="auto"/>
            <w:vAlign w:val="center"/>
          </w:tcPr>
          <w:p w14:paraId="013C83A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24道</w:t>
            </w:r>
          </w:p>
        </w:tc>
        <w:tc>
          <w:tcPr>
            <w:tcW w:w="937" w:type="dxa"/>
            <w:tcBorders>
              <w:tl2br w:val="nil"/>
              <w:tr2bl w:val="nil"/>
            </w:tcBorders>
            <w:shd w:val="clear" w:color="auto" w:fill="auto"/>
            <w:vAlign w:val="center"/>
          </w:tcPr>
          <w:p w14:paraId="142E54B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w:t>
            </w:r>
          </w:p>
        </w:tc>
        <w:tc>
          <w:tcPr>
            <w:tcW w:w="1334" w:type="dxa"/>
            <w:tcBorders>
              <w:tl2br w:val="nil"/>
              <w:tr2bl w:val="nil"/>
            </w:tcBorders>
            <w:shd w:val="clear" w:color="auto" w:fill="auto"/>
            <w:vAlign w:val="center"/>
          </w:tcPr>
          <w:p w14:paraId="382B4EB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21450</w:t>
            </w:r>
          </w:p>
        </w:tc>
      </w:tr>
      <w:tr w14:paraId="2D1D25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182F50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11</w:t>
            </w:r>
          </w:p>
        </w:tc>
        <w:tc>
          <w:tcPr>
            <w:tcW w:w="3597" w:type="dxa"/>
            <w:tcBorders>
              <w:tl2br w:val="nil"/>
              <w:tr2bl w:val="nil"/>
            </w:tcBorders>
            <w:shd w:val="clear" w:color="auto" w:fill="auto"/>
            <w:vAlign w:val="center"/>
          </w:tcPr>
          <w:p w14:paraId="31C3EDF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24通道毛细管</w:t>
            </w:r>
            <w:r>
              <w:rPr>
                <w:rFonts w:hint="eastAsia" w:ascii="宋体" w:hAnsi="宋体" w:eastAsia="宋体" w:cs="宋体"/>
                <w:color w:val="000000"/>
                <w:w w:val="90"/>
                <w:sz w:val="22"/>
                <w:highlight w:val="none"/>
                <w:lang w:val="en-US" w:eastAsia="zh-CN" w:bidi="ar"/>
              </w:rPr>
              <w:t>（Seqstudio Flex）</w:t>
            </w:r>
          </w:p>
        </w:tc>
        <w:tc>
          <w:tcPr>
            <w:tcW w:w="2800" w:type="dxa"/>
            <w:tcBorders>
              <w:tl2br w:val="nil"/>
              <w:tr2bl w:val="nil"/>
            </w:tcBorders>
            <w:shd w:val="clear" w:color="auto" w:fill="auto"/>
            <w:vAlign w:val="center"/>
          </w:tcPr>
          <w:p w14:paraId="564166B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24道</w:t>
            </w:r>
          </w:p>
        </w:tc>
        <w:tc>
          <w:tcPr>
            <w:tcW w:w="937" w:type="dxa"/>
            <w:tcBorders>
              <w:tl2br w:val="nil"/>
              <w:tr2bl w:val="nil"/>
            </w:tcBorders>
            <w:shd w:val="clear" w:color="auto" w:fill="auto"/>
            <w:vAlign w:val="center"/>
          </w:tcPr>
          <w:p w14:paraId="30C1262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w:t>
            </w:r>
          </w:p>
        </w:tc>
        <w:tc>
          <w:tcPr>
            <w:tcW w:w="1334" w:type="dxa"/>
            <w:tcBorders>
              <w:tl2br w:val="nil"/>
              <w:tr2bl w:val="nil"/>
            </w:tcBorders>
            <w:shd w:val="clear" w:color="auto" w:fill="auto"/>
            <w:vAlign w:val="center"/>
          </w:tcPr>
          <w:p w14:paraId="3B84DD6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30500</w:t>
            </w:r>
          </w:p>
        </w:tc>
      </w:tr>
      <w:tr w14:paraId="7D7908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2BD4D1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w:t>
            </w:r>
          </w:p>
        </w:tc>
        <w:tc>
          <w:tcPr>
            <w:tcW w:w="3597" w:type="dxa"/>
            <w:tcBorders>
              <w:tl2br w:val="nil"/>
              <w:tr2bl w:val="nil"/>
            </w:tcBorders>
            <w:shd w:val="clear" w:color="auto" w:fill="auto"/>
            <w:vAlign w:val="center"/>
          </w:tcPr>
          <w:p w14:paraId="258BC94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BTA法医DNA提取试剂盒</w:t>
            </w:r>
          </w:p>
        </w:tc>
        <w:tc>
          <w:tcPr>
            <w:tcW w:w="2800" w:type="dxa"/>
            <w:tcBorders>
              <w:tl2br w:val="nil"/>
              <w:tr2bl w:val="nil"/>
            </w:tcBorders>
            <w:shd w:val="clear" w:color="auto" w:fill="auto"/>
            <w:vAlign w:val="center"/>
          </w:tcPr>
          <w:p w14:paraId="7A72BAD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52反应/盒</w:t>
            </w:r>
          </w:p>
        </w:tc>
        <w:tc>
          <w:tcPr>
            <w:tcW w:w="937" w:type="dxa"/>
            <w:tcBorders>
              <w:tl2br w:val="nil"/>
              <w:tr2bl w:val="nil"/>
            </w:tcBorders>
            <w:shd w:val="clear" w:color="auto" w:fill="auto"/>
            <w:vAlign w:val="center"/>
          </w:tcPr>
          <w:p w14:paraId="290B2D6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5BD5318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5495</w:t>
            </w:r>
          </w:p>
        </w:tc>
      </w:tr>
      <w:tr w14:paraId="183B50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5E46A8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13</w:t>
            </w:r>
          </w:p>
        </w:tc>
        <w:tc>
          <w:tcPr>
            <w:tcW w:w="3597" w:type="dxa"/>
            <w:tcBorders>
              <w:tl2br w:val="nil"/>
              <w:tr2bl w:val="nil"/>
            </w:tcBorders>
            <w:shd w:val="clear" w:color="auto" w:fill="auto"/>
            <w:vAlign w:val="center"/>
          </w:tcPr>
          <w:p w14:paraId="55FDF93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盒装灭菌10微升吸头（带滤芯）</w:t>
            </w:r>
          </w:p>
        </w:tc>
        <w:tc>
          <w:tcPr>
            <w:tcW w:w="2800" w:type="dxa"/>
            <w:tcBorders>
              <w:tl2br w:val="nil"/>
              <w:tr2bl w:val="nil"/>
            </w:tcBorders>
            <w:shd w:val="clear" w:color="auto" w:fill="auto"/>
            <w:vAlign w:val="center"/>
          </w:tcPr>
          <w:p w14:paraId="08D7905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50盒/箱</w:t>
            </w:r>
          </w:p>
        </w:tc>
        <w:tc>
          <w:tcPr>
            <w:tcW w:w="937" w:type="dxa"/>
            <w:tcBorders>
              <w:tl2br w:val="nil"/>
              <w:tr2bl w:val="nil"/>
            </w:tcBorders>
            <w:shd w:val="clear" w:color="auto" w:fill="auto"/>
            <w:vAlign w:val="center"/>
          </w:tcPr>
          <w:p w14:paraId="1A25317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32E49E0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2775</w:t>
            </w:r>
          </w:p>
        </w:tc>
      </w:tr>
      <w:tr w14:paraId="35900B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6C388FE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14</w:t>
            </w:r>
          </w:p>
        </w:tc>
        <w:tc>
          <w:tcPr>
            <w:tcW w:w="3597" w:type="dxa"/>
            <w:tcBorders>
              <w:tl2br w:val="nil"/>
              <w:tr2bl w:val="nil"/>
            </w:tcBorders>
            <w:shd w:val="clear" w:color="auto" w:fill="auto"/>
            <w:vAlign w:val="center"/>
          </w:tcPr>
          <w:p w14:paraId="1B33424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盒装灭菌200微升吸头（无滤芯）</w:t>
            </w:r>
          </w:p>
        </w:tc>
        <w:tc>
          <w:tcPr>
            <w:tcW w:w="2800" w:type="dxa"/>
            <w:tcBorders>
              <w:tl2br w:val="nil"/>
              <w:tr2bl w:val="nil"/>
            </w:tcBorders>
            <w:shd w:val="clear" w:color="auto" w:fill="auto"/>
            <w:vAlign w:val="center"/>
          </w:tcPr>
          <w:p w14:paraId="28BF645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50盒/箱</w:t>
            </w:r>
          </w:p>
        </w:tc>
        <w:tc>
          <w:tcPr>
            <w:tcW w:w="937" w:type="dxa"/>
            <w:tcBorders>
              <w:tl2br w:val="nil"/>
              <w:tr2bl w:val="nil"/>
            </w:tcBorders>
            <w:shd w:val="clear" w:color="auto" w:fill="auto"/>
            <w:vAlign w:val="center"/>
          </w:tcPr>
          <w:p w14:paraId="7D87487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w:t>
            </w:r>
          </w:p>
        </w:tc>
        <w:tc>
          <w:tcPr>
            <w:tcW w:w="1334" w:type="dxa"/>
            <w:tcBorders>
              <w:tl2br w:val="nil"/>
              <w:tr2bl w:val="nil"/>
            </w:tcBorders>
            <w:shd w:val="clear" w:color="auto" w:fill="auto"/>
            <w:vAlign w:val="center"/>
          </w:tcPr>
          <w:p w14:paraId="69834CC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835</w:t>
            </w:r>
          </w:p>
        </w:tc>
      </w:tr>
      <w:tr w14:paraId="6ED10B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4CDA7F7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15</w:t>
            </w:r>
          </w:p>
        </w:tc>
        <w:tc>
          <w:tcPr>
            <w:tcW w:w="3597" w:type="dxa"/>
            <w:tcBorders>
              <w:tl2br w:val="nil"/>
              <w:tr2bl w:val="nil"/>
            </w:tcBorders>
            <w:shd w:val="clear" w:color="auto" w:fill="auto"/>
            <w:vAlign w:val="center"/>
          </w:tcPr>
          <w:p w14:paraId="729714D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盒装灭菌200微升吸头（带滤芯）</w:t>
            </w:r>
          </w:p>
        </w:tc>
        <w:tc>
          <w:tcPr>
            <w:tcW w:w="2800" w:type="dxa"/>
            <w:tcBorders>
              <w:tl2br w:val="nil"/>
              <w:tr2bl w:val="nil"/>
            </w:tcBorders>
            <w:shd w:val="clear" w:color="auto" w:fill="auto"/>
            <w:vAlign w:val="center"/>
          </w:tcPr>
          <w:p w14:paraId="0C45638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50盒/箱</w:t>
            </w:r>
          </w:p>
        </w:tc>
        <w:tc>
          <w:tcPr>
            <w:tcW w:w="937" w:type="dxa"/>
            <w:tcBorders>
              <w:tl2br w:val="nil"/>
              <w:tr2bl w:val="nil"/>
            </w:tcBorders>
            <w:shd w:val="clear" w:color="auto" w:fill="auto"/>
            <w:vAlign w:val="center"/>
          </w:tcPr>
          <w:p w14:paraId="2BB6A4F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w:t>
            </w:r>
          </w:p>
        </w:tc>
        <w:tc>
          <w:tcPr>
            <w:tcW w:w="1334" w:type="dxa"/>
            <w:tcBorders>
              <w:tl2br w:val="nil"/>
              <w:tr2bl w:val="nil"/>
            </w:tcBorders>
            <w:shd w:val="clear" w:color="auto" w:fill="auto"/>
            <w:vAlign w:val="center"/>
          </w:tcPr>
          <w:p w14:paraId="766133B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2780</w:t>
            </w:r>
          </w:p>
        </w:tc>
      </w:tr>
      <w:tr w14:paraId="25F066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ABF846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16</w:t>
            </w:r>
          </w:p>
        </w:tc>
        <w:tc>
          <w:tcPr>
            <w:tcW w:w="3597" w:type="dxa"/>
            <w:tcBorders>
              <w:tl2br w:val="nil"/>
              <w:tr2bl w:val="nil"/>
            </w:tcBorders>
            <w:shd w:val="clear" w:color="auto" w:fill="auto"/>
            <w:vAlign w:val="center"/>
          </w:tcPr>
          <w:p w14:paraId="1D603B8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盒装灭菌200微升宽嘴吸头</w:t>
            </w:r>
          </w:p>
        </w:tc>
        <w:tc>
          <w:tcPr>
            <w:tcW w:w="2800" w:type="dxa"/>
            <w:tcBorders>
              <w:tl2br w:val="nil"/>
              <w:tr2bl w:val="nil"/>
            </w:tcBorders>
            <w:shd w:val="clear" w:color="auto" w:fill="auto"/>
            <w:vAlign w:val="center"/>
          </w:tcPr>
          <w:p w14:paraId="3B7EEFA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50盒/箱</w:t>
            </w:r>
          </w:p>
        </w:tc>
        <w:tc>
          <w:tcPr>
            <w:tcW w:w="937" w:type="dxa"/>
            <w:tcBorders>
              <w:tl2br w:val="nil"/>
              <w:tr2bl w:val="nil"/>
            </w:tcBorders>
            <w:shd w:val="clear" w:color="auto" w:fill="auto"/>
            <w:vAlign w:val="center"/>
          </w:tcPr>
          <w:p w14:paraId="1E82CD6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w:t>
            </w:r>
          </w:p>
        </w:tc>
        <w:tc>
          <w:tcPr>
            <w:tcW w:w="1334" w:type="dxa"/>
            <w:tcBorders>
              <w:tl2br w:val="nil"/>
              <w:tr2bl w:val="nil"/>
            </w:tcBorders>
            <w:shd w:val="clear" w:color="auto" w:fill="auto"/>
            <w:vAlign w:val="center"/>
          </w:tcPr>
          <w:p w14:paraId="75EB29F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1270</w:t>
            </w:r>
          </w:p>
        </w:tc>
      </w:tr>
      <w:tr w14:paraId="0262A6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1569339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17</w:t>
            </w:r>
          </w:p>
        </w:tc>
        <w:tc>
          <w:tcPr>
            <w:tcW w:w="3597" w:type="dxa"/>
            <w:tcBorders>
              <w:tl2br w:val="nil"/>
              <w:tr2bl w:val="nil"/>
            </w:tcBorders>
            <w:shd w:val="clear" w:color="auto" w:fill="auto"/>
            <w:vAlign w:val="center"/>
          </w:tcPr>
          <w:p w14:paraId="2689182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盒装灭菌1毫升吸头</w:t>
            </w:r>
          </w:p>
        </w:tc>
        <w:tc>
          <w:tcPr>
            <w:tcW w:w="2800" w:type="dxa"/>
            <w:tcBorders>
              <w:tl2br w:val="nil"/>
              <w:tr2bl w:val="nil"/>
            </w:tcBorders>
            <w:shd w:val="clear" w:color="auto" w:fill="auto"/>
            <w:vAlign w:val="center"/>
          </w:tcPr>
          <w:p w14:paraId="36D0F65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50盒/箱</w:t>
            </w:r>
          </w:p>
        </w:tc>
        <w:tc>
          <w:tcPr>
            <w:tcW w:w="937" w:type="dxa"/>
            <w:tcBorders>
              <w:tl2br w:val="nil"/>
              <w:tr2bl w:val="nil"/>
            </w:tcBorders>
            <w:shd w:val="clear" w:color="auto" w:fill="auto"/>
            <w:vAlign w:val="center"/>
          </w:tcPr>
          <w:p w14:paraId="4214030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w:t>
            </w:r>
          </w:p>
        </w:tc>
        <w:tc>
          <w:tcPr>
            <w:tcW w:w="1334" w:type="dxa"/>
            <w:tcBorders>
              <w:tl2br w:val="nil"/>
              <w:tr2bl w:val="nil"/>
            </w:tcBorders>
            <w:shd w:val="clear" w:color="auto" w:fill="auto"/>
            <w:vAlign w:val="center"/>
          </w:tcPr>
          <w:p w14:paraId="68EB742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1585</w:t>
            </w:r>
          </w:p>
        </w:tc>
      </w:tr>
      <w:tr w14:paraId="3ACA47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42E7F9E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18</w:t>
            </w:r>
          </w:p>
        </w:tc>
        <w:tc>
          <w:tcPr>
            <w:tcW w:w="3597" w:type="dxa"/>
            <w:tcBorders>
              <w:tl2br w:val="nil"/>
              <w:tr2bl w:val="nil"/>
            </w:tcBorders>
            <w:shd w:val="clear" w:color="auto" w:fill="auto"/>
            <w:vAlign w:val="center"/>
          </w:tcPr>
          <w:p w14:paraId="4A1FB28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八联管</w:t>
            </w:r>
          </w:p>
        </w:tc>
        <w:tc>
          <w:tcPr>
            <w:tcW w:w="2800" w:type="dxa"/>
            <w:tcBorders>
              <w:tl2br w:val="nil"/>
              <w:tr2bl w:val="nil"/>
            </w:tcBorders>
            <w:shd w:val="clear" w:color="auto" w:fill="auto"/>
            <w:vAlign w:val="center"/>
          </w:tcPr>
          <w:p w14:paraId="0C9D094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125套/盒</w:t>
            </w:r>
          </w:p>
        </w:tc>
        <w:tc>
          <w:tcPr>
            <w:tcW w:w="937" w:type="dxa"/>
            <w:tcBorders>
              <w:tl2br w:val="nil"/>
              <w:tr2bl w:val="nil"/>
            </w:tcBorders>
            <w:shd w:val="clear" w:color="auto" w:fill="auto"/>
            <w:vAlign w:val="center"/>
          </w:tcPr>
          <w:p w14:paraId="0482978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05F1B56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565</w:t>
            </w:r>
          </w:p>
        </w:tc>
      </w:tr>
      <w:tr w14:paraId="681016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AC7DC4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19</w:t>
            </w:r>
          </w:p>
        </w:tc>
        <w:tc>
          <w:tcPr>
            <w:tcW w:w="3597" w:type="dxa"/>
            <w:tcBorders>
              <w:tl2br w:val="nil"/>
              <w:tr2bl w:val="nil"/>
            </w:tcBorders>
            <w:shd w:val="clear" w:color="auto" w:fill="auto"/>
            <w:vAlign w:val="center"/>
          </w:tcPr>
          <w:p w14:paraId="1E837F4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八联管盖</w:t>
            </w:r>
          </w:p>
        </w:tc>
        <w:tc>
          <w:tcPr>
            <w:tcW w:w="2800" w:type="dxa"/>
            <w:tcBorders>
              <w:tl2br w:val="nil"/>
              <w:tr2bl w:val="nil"/>
            </w:tcBorders>
            <w:shd w:val="clear" w:color="auto" w:fill="auto"/>
            <w:vAlign w:val="center"/>
          </w:tcPr>
          <w:p w14:paraId="5A14593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125套/盒</w:t>
            </w:r>
          </w:p>
        </w:tc>
        <w:tc>
          <w:tcPr>
            <w:tcW w:w="937" w:type="dxa"/>
            <w:tcBorders>
              <w:tl2br w:val="nil"/>
              <w:tr2bl w:val="nil"/>
            </w:tcBorders>
            <w:shd w:val="clear" w:color="auto" w:fill="auto"/>
            <w:vAlign w:val="center"/>
          </w:tcPr>
          <w:p w14:paraId="5806ADA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6E4D97A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252</w:t>
            </w:r>
          </w:p>
        </w:tc>
      </w:tr>
      <w:tr w14:paraId="6615D8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E1EF78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3597" w:type="dxa"/>
            <w:tcBorders>
              <w:tl2br w:val="nil"/>
              <w:tr2bl w:val="nil"/>
            </w:tcBorders>
            <w:shd w:val="clear" w:color="auto" w:fill="auto"/>
            <w:vAlign w:val="center"/>
          </w:tcPr>
          <w:p w14:paraId="31D629C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1.5毫升离心管</w:t>
            </w:r>
          </w:p>
        </w:tc>
        <w:tc>
          <w:tcPr>
            <w:tcW w:w="2800" w:type="dxa"/>
            <w:tcBorders>
              <w:tl2br w:val="nil"/>
              <w:tr2bl w:val="nil"/>
            </w:tcBorders>
            <w:shd w:val="clear" w:color="auto" w:fill="auto"/>
            <w:vAlign w:val="center"/>
          </w:tcPr>
          <w:p w14:paraId="7CC2A6E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500个/盒</w:t>
            </w:r>
          </w:p>
        </w:tc>
        <w:tc>
          <w:tcPr>
            <w:tcW w:w="937" w:type="dxa"/>
            <w:tcBorders>
              <w:tl2br w:val="nil"/>
              <w:tr2bl w:val="nil"/>
            </w:tcBorders>
            <w:shd w:val="clear" w:color="auto" w:fill="auto"/>
            <w:vAlign w:val="center"/>
          </w:tcPr>
          <w:p w14:paraId="54050F5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4D2CE5A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95</w:t>
            </w:r>
          </w:p>
        </w:tc>
      </w:tr>
      <w:tr w14:paraId="02F6B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B79F75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21</w:t>
            </w:r>
          </w:p>
        </w:tc>
        <w:tc>
          <w:tcPr>
            <w:tcW w:w="3597" w:type="dxa"/>
            <w:tcBorders>
              <w:tl2br w:val="nil"/>
              <w:tr2bl w:val="nil"/>
            </w:tcBorders>
            <w:shd w:val="clear" w:color="auto" w:fill="auto"/>
            <w:vAlign w:val="center"/>
          </w:tcPr>
          <w:p w14:paraId="09F8CB1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0.6毫升离心管</w:t>
            </w:r>
          </w:p>
        </w:tc>
        <w:tc>
          <w:tcPr>
            <w:tcW w:w="2800" w:type="dxa"/>
            <w:tcBorders>
              <w:tl2br w:val="nil"/>
              <w:tr2bl w:val="nil"/>
            </w:tcBorders>
            <w:shd w:val="clear" w:color="auto" w:fill="auto"/>
            <w:vAlign w:val="center"/>
          </w:tcPr>
          <w:p w14:paraId="0AF6919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1000个/盒</w:t>
            </w:r>
          </w:p>
        </w:tc>
        <w:tc>
          <w:tcPr>
            <w:tcW w:w="937" w:type="dxa"/>
            <w:tcBorders>
              <w:tl2br w:val="nil"/>
              <w:tr2bl w:val="nil"/>
            </w:tcBorders>
            <w:shd w:val="clear" w:color="auto" w:fill="auto"/>
            <w:vAlign w:val="center"/>
          </w:tcPr>
          <w:p w14:paraId="26156F4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w:t>
            </w:r>
          </w:p>
        </w:tc>
        <w:tc>
          <w:tcPr>
            <w:tcW w:w="1334" w:type="dxa"/>
            <w:tcBorders>
              <w:tl2br w:val="nil"/>
              <w:tr2bl w:val="nil"/>
            </w:tcBorders>
            <w:shd w:val="clear" w:color="auto" w:fill="auto"/>
            <w:vAlign w:val="center"/>
          </w:tcPr>
          <w:p w14:paraId="2C5A531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196</w:t>
            </w:r>
          </w:p>
        </w:tc>
      </w:tr>
      <w:tr w14:paraId="606094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DC3CD2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22</w:t>
            </w:r>
          </w:p>
        </w:tc>
        <w:tc>
          <w:tcPr>
            <w:tcW w:w="3597" w:type="dxa"/>
            <w:tcBorders>
              <w:tl2br w:val="nil"/>
              <w:tr2bl w:val="nil"/>
            </w:tcBorders>
            <w:shd w:val="clear" w:color="auto" w:fill="auto"/>
            <w:vAlign w:val="center"/>
          </w:tcPr>
          <w:p w14:paraId="5C61ABB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96孔扩增板</w:t>
            </w:r>
          </w:p>
        </w:tc>
        <w:tc>
          <w:tcPr>
            <w:tcW w:w="2800" w:type="dxa"/>
            <w:tcBorders>
              <w:tl2br w:val="nil"/>
              <w:tr2bl w:val="nil"/>
            </w:tcBorders>
            <w:shd w:val="clear" w:color="auto" w:fill="auto"/>
            <w:vAlign w:val="center"/>
          </w:tcPr>
          <w:p w14:paraId="7E3E8A9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50个/箱</w:t>
            </w:r>
          </w:p>
        </w:tc>
        <w:tc>
          <w:tcPr>
            <w:tcW w:w="937" w:type="dxa"/>
            <w:tcBorders>
              <w:tl2br w:val="nil"/>
              <w:tr2bl w:val="nil"/>
            </w:tcBorders>
            <w:shd w:val="clear" w:color="auto" w:fill="auto"/>
            <w:vAlign w:val="center"/>
          </w:tcPr>
          <w:p w14:paraId="6471FDD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w:t>
            </w:r>
          </w:p>
        </w:tc>
        <w:tc>
          <w:tcPr>
            <w:tcW w:w="1334" w:type="dxa"/>
            <w:tcBorders>
              <w:tl2br w:val="nil"/>
              <w:tr2bl w:val="nil"/>
            </w:tcBorders>
            <w:shd w:val="clear" w:color="auto" w:fill="auto"/>
            <w:vAlign w:val="center"/>
          </w:tcPr>
          <w:p w14:paraId="3F44236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1240</w:t>
            </w:r>
          </w:p>
        </w:tc>
      </w:tr>
      <w:tr w14:paraId="5888B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1CFBDE9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23</w:t>
            </w:r>
          </w:p>
        </w:tc>
        <w:tc>
          <w:tcPr>
            <w:tcW w:w="3597" w:type="dxa"/>
            <w:tcBorders>
              <w:tl2br w:val="nil"/>
              <w:tr2bl w:val="nil"/>
            </w:tcBorders>
            <w:shd w:val="clear" w:color="auto" w:fill="auto"/>
            <w:vAlign w:val="center"/>
          </w:tcPr>
          <w:p w14:paraId="4DE2686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96孔白色硅胶垫</w:t>
            </w:r>
          </w:p>
        </w:tc>
        <w:tc>
          <w:tcPr>
            <w:tcW w:w="2800" w:type="dxa"/>
            <w:tcBorders>
              <w:tl2br w:val="nil"/>
              <w:tr2bl w:val="nil"/>
            </w:tcBorders>
            <w:shd w:val="clear" w:color="auto" w:fill="auto"/>
            <w:vAlign w:val="center"/>
          </w:tcPr>
          <w:p w14:paraId="1100C8E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50个/箱</w:t>
            </w:r>
          </w:p>
        </w:tc>
        <w:tc>
          <w:tcPr>
            <w:tcW w:w="937" w:type="dxa"/>
            <w:tcBorders>
              <w:tl2br w:val="nil"/>
              <w:tr2bl w:val="nil"/>
            </w:tcBorders>
            <w:shd w:val="clear" w:color="auto" w:fill="auto"/>
            <w:vAlign w:val="center"/>
          </w:tcPr>
          <w:p w14:paraId="2A57FDA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1334" w:type="dxa"/>
            <w:tcBorders>
              <w:tl2br w:val="nil"/>
              <w:tr2bl w:val="nil"/>
            </w:tcBorders>
            <w:shd w:val="clear" w:color="auto" w:fill="auto"/>
            <w:vAlign w:val="center"/>
          </w:tcPr>
          <w:p w14:paraId="487536F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1435</w:t>
            </w:r>
          </w:p>
        </w:tc>
      </w:tr>
      <w:tr w14:paraId="09F7A7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38CA045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24</w:t>
            </w:r>
          </w:p>
        </w:tc>
        <w:tc>
          <w:tcPr>
            <w:tcW w:w="3597" w:type="dxa"/>
            <w:tcBorders>
              <w:tl2br w:val="nil"/>
              <w:tr2bl w:val="nil"/>
            </w:tcBorders>
            <w:shd w:val="clear" w:color="auto" w:fill="auto"/>
            <w:vAlign w:val="center"/>
          </w:tcPr>
          <w:p w14:paraId="7FDF513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抗人血FOB试剂条</w:t>
            </w:r>
          </w:p>
        </w:tc>
        <w:tc>
          <w:tcPr>
            <w:tcW w:w="2800" w:type="dxa"/>
            <w:tcBorders>
              <w:tl2br w:val="nil"/>
              <w:tr2bl w:val="nil"/>
            </w:tcBorders>
            <w:shd w:val="clear" w:color="auto" w:fill="auto"/>
            <w:vAlign w:val="center"/>
          </w:tcPr>
          <w:p w14:paraId="346CF34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100个/盒</w:t>
            </w:r>
          </w:p>
        </w:tc>
        <w:tc>
          <w:tcPr>
            <w:tcW w:w="937" w:type="dxa"/>
            <w:tcBorders>
              <w:tl2br w:val="nil"/>
              <w:tr2bl w:val="nil"/>
            </w:tcBorders>
            <w:shd w:val="clear" w:color="auto" w:fill="auto"/>
            <w:vAlign w:val="center"/>
          </w:tcPr>
          <w:p w14:paraId="426C1D6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1334" w:type="dxa"/>
            <w:tcBorders>
              <w:tl2br w:val="nil"/>
              <w:tr2bl w:val="nil"/>
            </w:tcBorders>
            <w:shd w:val="clear" w:color="auto" w:fill="auto"/>
            <w:vAlign w:val="center"/>
          </w:tcPr>
          <w:p w14:paraId="49B5AA1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1180</w:t>
            </w:r>
          </w:p>
        </w:tc>
      </w:tr>
      <w:tr w14:paraId="0F725D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B0CAC5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w:t>
            </w:r>
          </w:p>
        </w:tc>
        <w:tc>
          <w:tcPr>
            <w:tcW w:w="3597" w:type="dxa"/>
            <w:tcBorders>
              <w:tl2br w:val="nil"/>
              <w:tr2bl w:val="nil"/>
            </w:tcBorders>
            <w:shd w:val="clear" w:color="auto" w:fill="auto"/>
            <w:vAlign w:val="center"/>
          </w:tcPr>
          <w:p w14:paraId="263FB51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抗人精PSA试剂条</w:t>
            </w:r>
          </w:p>
        </w:tc>
        <w:tc>
          <w:tcPr>
            <w:tcW w:w="2800" w:type="dxa"/>
            <w:tcBorders>
              <w:tl2br w:val="nil"/>
              <w:tr2bl w:val="nil"/>
            </w:tcBorders>
            <w:shd w:val="clear" w:color="auto" w:fill="auto"/>
            <w:vAlign w:val="center"/>
          </w:tcPr>
          <w:p w14:paraId="61A3EFE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100个/盒</w:t>
            </w:r>
          </w:p>
        </w:tc>
        <w:tc>
          <w:tcPr>
            <w:tcW w:w="937" w:type="dxa"/>
            <w:tcBorders>
              <w:tl2br w:val="nil"/>
              <w:tr2bl w:val="nil"/>
            </w:tcBorders>
            <w:shd w:val="clear" w:color="auto" w:fill="auto"/>
            <w:vAlign w:val="center"/>
          </w:tcPr>
          <w:p w14:paraId="5B33AF5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1334" w:type="dxa"/>
            <w:tcBorders>
              <w:tl2br w:val="nil"/>
              <w:tr2bl w:val="nil"/>
            </w:tcBorders>
            <w:shd w:val="clear" w:color="auto" w:fill="auto"/>
            <w:vAlign w:val="center"/>
          </w:tcPr>
          <w:p w14:paraId="3190CFA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1280</w:t>
            </w:r>
          </w:p>
        </w:tc>
      </w:tr>
      <w:tr w14:paraId="47D42C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C88617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26</w:t>
            </w:r>
          </w:p>
        </w:tc>
        <w:tc>
          <w:tcPr>
            <w:tcW w:w="3597" w:type="dxa"/>
            <w:tcBorders>
              <w:tl2br w:val="nil"/>
              <w:tr2bl w:val="nil"/>
            </w:tcBorders>
            <w:shd w:val="clear" w:color="auto" w:fill="auto"/>
            <w:vAlign w:val="center"/>
          </w:tcPr>
          <w:p w14:paraId="48671DD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丁晴无粉手套</w:t>
            </w:r>
          </w:p>
        </w:tc>
        <w:tc>
          <w:tcPr>
            <w:tcW w:w="2800" w:type="dxa"/>
            <w:tcBorders>
              <w:tl2br w:val="nil"/>
              <w:tr2bl w:val="nil"/>
            </w:tcBorders>
            <w:shd w:val="clear" w:color="auto" w:fill="auto"/>
            <w:vAlign w:val="center"/>
          </w:tcPr>
          <w:p w14:paraId="0460B92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100只/盒</w:t>
            </w:r>
          </w:p>
        </w:tc>
        <w:tc>
          <w:tcPr>
            <w:tcW w:w="937" w:type="dxa"/>
            <w:tcBorders>
              <w:tl2br w:val="nil"/>
              <w:tr2bl w:val="nil"/>
            </w:tcBorders>
            <w:shd w:val="clear" w:color="auto" w:fill="auto"/>
            <w:vAlign w:val="center"/>
          </w:tcPr>
          <w:p w14:paraId="2F83EF0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200</w:t>
            </w:r>
          </w:p>
        </w:tc>
        <w:tc>
          <w:tcPr>
            <w:tcW w:w="1334" w:type="dxa"/>
            <w:tcBorders>
              <w:tl2br w:val="nil"/>
              <w:tr2bl w:val="nil"/>
            </w:tcBorders>
            <w:shd w:val="clear" w:color="auto" w:fill="auto"/>
            <w:vAlign w:val="center"/>
          </w:tcPr>
          <w:p w14:paraId="3E9E0AE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84</w:t>
            </w:r>
          </w:p>
        </w:tc>
      </w:tr>
      <w:tr w14:paraId="74BF71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30F2066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27</w:t>
            </w:r>
          </w:p>
        </w:tc>
        <w:tc>
          <w:tcPr>
            <w:tcW w:w="3597" w:type="dxa"/>
            <w:tcBorders>
              <w:tl2br w:val="nil"/>
              <w:tr2bl w:val="nil"/>
            </w:tcBorders>
            <w:shd w:val="clear" w:color="auto" w:fill="auto"/>
            <w:vAlign w:val="center"/>
          </w:tcPr>
          <w:p w14:paraId="26EE1D5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1.5毫升离心套管</w:t>
            </w:r>
          </w:p>
        </w:tc>
        <w:tc>
          <w:tcPr>
            <w:tcW w:w="2800" w:type="dxa"/>
            <w:tcBorders>
              <w:tl2br w:val="nil"/>
              <w:tr2bl w:val="nil"/>
            </w:tcBorders>
            <w:shd w:val="clear" w:color="auto" w:fill="auto"/>
            <w:vAlign w:val="center"/>
          </w:tcPr>
          <w:p w14:paraId="1FC4586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100个/盒</w:t>
            </w:r>
          </w:p>
        </w:tc>
        <w:tc>
          <w:tcPr>
            <w:tcW w:w="937" w:type="dxa"/>
            <w:tcBorders>
              <w:tl2br w:val="nil"/>
              <w:tr2bl w:val="nil"/>
            </w:tcBorders>
            <w:shd w:val="clear" w:color="auto" w:fill="auto"/>
            <w:vAlign w:val="center"/>
          </w:tcPr>
          <w:p w14:paraId="18D070F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1334" w:type="dxa"/>
            <w:tcBorders>
              <w:tl2br w:val="nil"/>
              <w:tr2bl w:val="nil"/>
            </w:tcBorders>
            <w:shd w:val="clear" w:color="auto" w:fill="auto"/>
            <w:vAlign w:val="center"/>
          </w:tcPr>
          <w:p w14:paraId="430557E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485</w:t>
            </w:r>
          </w:p>
        </w:tc>
      </w:tr>
      <w:tr w14:paraId="27DCEE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4C52646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28</w:t>
            </w:r>
          </w:p>
        </w:tc>
        <w:tc>
          <w:tcPr>
            <w:tcW w:w="3597" w:type="dxa"/>
            <w:tcBorders>
              <w:tl2br w:val="nil"/>
              <w:tr2bl w:val="nil"/>
            </w:tcBorders>
            <w:shd w:val="clear" w:color="auto" w:fill="auto"/>
            <w:vAlign w:val="center"/>
          </w:tcPr>
          <w:p w14:paraId="363A129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Y染色体补充检测试剂盒</w:t>
            </w:r>
          </w:p>
        </w:tc>
        <w:tc>
          <w:tcPr>
            <w:tcW w:w="2800" w:type="dxa"/>
            <w:tcBorders>
              <w:tl2br w:val="nil"/>
              <w:tr2bl w:val="nil"/>
            </w:tcBorders>
            <w:shd w:val="clear" w:color="auto" w:fill="auto"/>
            <w:vAlign w:val="center"/>
          </w:tcPr>
          <w:p w14:paraId="406C3E7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100人份/盒</w:t>
            </w:r>
          </w:p>
        </w:tc>
        <w:tc>
          <w:tcPr>
            <w:tcW w:w="937" w:type="dxa"/>
            <w:tcBorders>
              <w:tl2br w:val="nil"/>
              <w:tr2bl w:val="nil"/>
            </w:tcBorders>
            <w:shd w:val="clear" w:color="auto" w:fill="auto"/>
            <w:vAlign w:val="center"/>
          </w:tcPr>
          <w:p w14:paraId="1487D1F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w:t>
            </w:r>
          </w:p>
        </w:tc>
        <w:tc>
          <w:tcPr>
            <w:tcW w:w="1334" w:type="dxa"/>
            <w:tcBorders>
              <w:tl2br w:val="nil"/>
              <w:tr2bl w:val="nil"/>
            </w:tcBorders>
            <w:shd w:val="clear" w:color="auto" w:fill="auto"/>
            <w:vAlign w:val="center"/>
          </w:tcPr>
          <w:p w14:paraId="583F9E8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17850</w:t>
            </w:r>
          </w:p>
        </w:tc>
      </w:tr>
      <w:tr w14:paraId="6B9CA7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6795A62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29</w:t>
            </w:r>
          </w:p>
        </w:tc>
        <w:tc>
          <w:tcPr>
            <w:tcW w:w="3597" w:type="dxa"/>
            <w:tcBorders>
              <w:tl2br w:val="nil"/>
              <w:tr2bl w:val="nil"/>
            </w:tcBorders>
            <w:shd w:val="clear" w:color="auto" w:fill="auto"/>
            <w:vAlign w:val="center"/>
          </w:tcPr>
          <w:p w14:paraId="7BCB573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无菌外科口罩</w:t>
            </w:r>
          </w:p>
        </w:tc>
        <w:tc>
          <w:tcPr>
            <w:tcW w:w="2800" w:type="dxa"/>
            <w:tcBorders>
              <w:tl2br w:val="nil"/>
              <w:tr2bl w:val="nil"/>
            </w:tcBorders>
            <w:shd w:val="clear" w:color="auto" w:fill="auto"/>
            <w:vAlign w:val="center"/>
          </w:tcPr>
          <w:p w14:paraId="2E71561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1个</w:t>
            </w:r>
          </w:p>
        </w:tc>
        <w:tc>
          <w:tcPr>
            <w:tcW w:w="937" w:type="dxa"/>
            <w:tcBorders>
              <w:tl2br w:val="nil"/>
              <w:tr2bl w:val="nil"/>
            </w:tcBorders>
            <w:shd w:val="clear" w:color="auto" w:fill="auto"/>
            <w:vAlign w:val="center"/>
          </w:tcPr>
          <w:p w14:paraId="65FD4C4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9000</w:t>
            </w:r>
          </w:p>
        </w:tc>
        <w:tc>
          <w:tcPr>
            <w:tcW w:w="1334" w:type="dxa"/>
            <w:tcBorders>
              <w:tl2br w:val="nil"/>
              <w:tr2bl w:val="nil"/>
            </w:tcBorders>
            <w:shd w:val="clear" w:color="auto" w:fill="auto"/>
            <w:vAlign w:val="center"/>
          </w:tcPr>
          <w:p w14:paraId="75317C9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1.35</w:t>
            </w:r>
          </w:p>
        </w:tc>
      </w:tr>
      <w:tr w14:paraId="16A1D7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633405C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w:t>
            </w:r>
          </w:p>
        </w:tc>
        <w:tc>
          <w:tcPr>
            <w:tcW w:w="3597" w:type="dxa"/>
            <w:tcBorders>
              <w:tl2br w:val="nil"/>
              <w:tr2bl w:val="nil"/>
            </w:tcBorders>
            <w:shd w:val="clear" w:color="auto" w:fill="auto"/>
            <w:vAlign w:val="center"/>
          </w:tcPr>
          <w:p w14:paraId="087F0AD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蓝影血液追踪剂</w:t>
            </w:r>
          </w:p>
        </w:tc>
        <w:tc>
          <w:tcPr>
            <w:tcW w:w="2800" w:type="dxa"/>
            <w:tcBorders>
              <w:tl2br w:val="nil"/>
              <w:tr2bl w:val="nil"/>
            </w:tcBorders>
            <w:shd w:val="clear" w:color="auto" w:fill="auto"/>
            <w:vAlign w:val="center"/>
          </w:tcPr>
          <w:p w14:paraId="4033554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3瓶/盒</w:t>
            </w:r>
          </w:p>
        </w:tc>
        <w:tc>
          <w:tcPr>
            <w:tcW w:w="937" w:type="dxa"/>
            <w:tcBorders>
              <w:tl2br w:val="nil"/>
              <w:tr2bl w:val="nil"/>
            </w:tcBorders>
            <w:shd w:val="clear" w:color="auto" w:fill="auto"/>
            <w:vAlign w:val="center"/>
          </w:tcPr>
          <w:p w14:paraId="1073D1F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1334" w:type="dxa"/>
            <w:tcBorders>
              <w:tl2br w:val="nil"/>
              <w:tr2bl w:val="nil"/>
            </w:tcBorders>
            <w:shd w:val="clear" w:color="auto" w:fill="auto"/>
            <w:vAlign w:val="center"/>
          </w:tcPr>
          <w:p w14:paraId="3A8511B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3520</w:t>
            </w:r>
          </w:p>
        </w:tc>
      </w:tr>
      <w:tr w14:paraId="167E3E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6F992C5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31</w:t>
            </w:r>
          </w:p>
        </w:tc>
        <w:tc>
          <w:tcPr>
            <w:tcW w:w="3597" w:type="dxa"/>
            <w:tcBorders>
              <w:tl2br w:val="nil"/>
              <w:tr2bl w:val="nil"/>
            </w:tcBorders>
            <w:shd w:val="clear" w:color="auto" w:fill="auto"/>
            <w:vAlign w:val="center"/>
          </w:tcPr>
          <w:p w14:paraId="1868097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蓝星试剂</w:t>
            </w:r>
          </w:p>
        </w:tc>
        <w:tc>
          <w:tcPr>
            <w:tcW w:w="2800" w:type="dxa"/>
            <w:tcBorders>
              <w:tl2br w:val="nil"/>
              <w:tr2bl w:val="nil"/>
            </w:tcBorders>
            <w:shd w:val="clear" w:color="auto" w:fill="auto"/>
            <w:vAlign w:val="center"/>
          </w:tcPr>
          <w:p w14:paraId="28E305F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4套/包</w:t>
            </w:r>
          </w:p>
        </w:tc>
        <w:tc>
          <w:tcPr>
            <w:tcW w:w="937" w:type="dxa"/>
            <w:tcBorders>
              <w:tl2br w:val="nil"/>
              <w:tr2bl w:val="nil"/>
            </w:tcBorders>
            <w:shd w:val="clear" w:color="auto" w:fill="auto"/>
            <w:vAlign w:val="center"/>
          </w:tcPr>
          <w:p w14:paraId="57CB2E0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1334" w:type="dxa"/>
            <w:tcBorders>
              <w:tl2br w:val="nil"/>
              <w:tr2bl w:val="nil"/>
            </w:tcBorders>
            <w:shd w:val="clear" w:color="auto" w:fill="auto"/>
            <w:vAlign w:val="center"/>
          </w:tcPr>
          <w:p w14:paraId="2EA2AD4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1270</w:t>
            </w:r>
          </w:p>
        </w:tc>
      </w:tr>
      <w:tr w14:paraId="68E09A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3091AE2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32</w:t>
            </w:r>
          </w:p>
        </w:tc>
        <w:tc>
          <w:tcPr>
            <w:tcW w:w="3597" w:type="dxa"/>
            <w:tcBorders>
              <w:tl2br w:val="nil"/>
              <w:tr2bl w:val="nil"/>
            </w:tcBorders>
            <w:shd w:val="clear" w:color="auto" w:fill="auto"/>
            <w:vAlign w:val="center"/>
          </w:tcPr>
          <w:p w14:paraId="5BE0394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无纺布（60*80）</w:t>
            </w:r>
          </w:p>
        </w:tc>
        <w:tc>
          <w:tcPr>
            <w:tcW w:w="2800" w:type="dxa"/>
            <w:tcBorders>
              <w:tl2br w:val="nil"/>
              <w:tr2bl w:val="nil"/>
            </w:tcBorders>
            <w:shd w:val="clear" w:color="auto" w:fill="auto"/>
            <w:vAlign w:val="center"/>
          </w:tcPr>
          <w:p w14:paraId="6034090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30张/包</w:t>
            </w:r>
          </w:p>
        </w:tc>
        <w:tc>
          <w:tcPr>
            <w:tcW w:w="937" w:type="dxa"/>
            <w:tcBorders>
              <w:tl2br w:val="nil"/>
              <w:tr2bl w:val="nil"/>
            </w:tcBorders>
            <w:shd w:val="clear" w:color="auto" w:fill="auto"/>
            <w:vAlign w:val="center"/>
          </w:tcPr>
          <w:p w14:paraId="7CDC0ED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99</w:t>
            </w:r>
          </w:p>
        </w:tc>
        <w:tc>
          <w:tcPr>
            <w:tcW w:w="1334" w:type="dxa"/>
            <w:tcBorders>
              <w:tl2br w:val="nil"/>
              <w:tr2bl w:val="nil"/>
            </w:tcBorders>
            <w:shd w:val="clear" w:color="auto" w:fill="auto"/>
            <w:vAlign w:val="center"/>
          </w:tcPr>
          <w:p w14:paraId="69537A8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37</w:t>
            </w:r>
          </w:p>
        </w:tc>
      </w:tr>
      <w:tr w14:paraId="0CF72A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1248931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33</w:t>
            </w:r>
          </w:p>
        </w:tc>
        <w:tc>
          <w:tcPr>
            <w:tcW w:w="3597" w:type="dxa"/>
            <w:tcBorders>
              <w:tl2br w:val="nil"/>
              <w:tr2bl w:val="nil"/>
            </w:tcBorders>
            <w:shd w:val="clear" w:color="auto" w:fill="auto"/>
            <w:vAlign w:val="center"/>
          </w:tcPr>
          <w:p w14:paraId="1F35D35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无纺布（80*120）</w:t>
            </w:r>
          </w:p>
        </w:tc>
        <w:tc>
          <w:tcPr>
            <w:tcW w:w="2800" w:type="dxa"/>
            <w:tcBorders>
              <w:tl2br w:val="nil"/>
              <w:tr2bl w:val="nil"/>
            </w:tcBorders>
            <w:shd w:val="clear" w:color="auto" w:fill="auto"/>
            <w:vAlign w:val="center"/>
          </w:tcPr>
          <w:p w14:paraId="09DA8A0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10张/包</w:t>
            </w:r>
          </w:p>
        </w:tc>
        <w:tc>
          <w:tcPr>
            <w:tcW w:w="937" w:type="dxa"/>
            <w:tcBorders>
              <w:tl2br w:val="nil"/>
              <w:tr2bl w:val="nil"/>
            </w:tcBorders>
            <w:shd w:val="clear" w:color="auto" w:fill="auto"/>
            <w:vAlign w:val="center"/>
          </w:tcPr>
          <w:p w14:paraId="6507671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w:t>
            </w:r>
          </w:p>
        </w:tc>
        <w:tc>
          <w:tcPr>
            <w:tcW w:w="1334" w:type="dxa"/>
            <w:tcBorders>
              <w:tl2br w:val="nil"/>
              <w:tr2bl w:val="nil"/>
            </w:tcBorders>
            <w:shd w:val="clear" w:color="auto" w:fill="auto"/>
            <w:vAlign w:val="center"/>
          </w:tcPr>
          <w:p w14:paraId="5A55950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26</w:t>
            </w:r>
          </w:p>
        </w:tc>
      </w:tr>
      <w:tr w14:paraId="699958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5769083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34</w:t>
            </w:r>
          </w:p>
        </w:tc>
        <w:tc>
          <w:tcPr>
            <w:tcW w:w="3597" w:type="dxa"/>
            <w:tcBorders>
              <w:tl2br w:val="nil"/>
              <w:tr2bl w:val="nil"/>
            </w:tcBorders>
            <w:shd w:val="clear" w:color="auto" w:fill="auto"/>
            <w:vAlign w:val="center"/>
          </w:tcPr>
          <w:p w14:paraId="513FF2E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EDTA</w:t>
            </w:r>
          </w:p>
        </w:tc>
        <w:tc>
          <w:tcPr>
            <w:tcW w:w="2800" w:type="dxa"/>
            <w:tcBorders>
              <w:tl2br w:val="nil"/>
              <w:tr2bl w:val="nil"/>
            </w:tcBorders>
            <w:shd w:val="clear" w:color="auto" w:fill="auto"/>
            <w:vAlign w:val="center"/>
          </w:tcPr>
          <w:p w14:paraId="09FBCFB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400毫升/瓶</w:t>
            </w:r>
          </w:p>
        </w:tc>
        <w:tc>
          <w:tcPr>
            <w:tcW w:w="937" w:type="dxa"/>
            <w:tcBorders>
              <w:tl2br w:val="nil"/>
              <w:tr2bl w:val="nil"/>
            </w:tcBorders>
            <w:shd w:val="clear" w:color="auto" w:fill="auto"/>
            <w:vAlign w:val="center"/>
          </w:tcPr>
          <w:p w14:paraId="0AF2EBE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w:t>
            </w:r>
          </w:p>
        </w:tc>
        <w:tc>
          <w:tcPr>
            <w:tcW w:w="1334" w:type="dxa"/>
            <w:tcBorders>
              <w:tl2br w:val="nil"/>
              <w:tr2bl w:val="nil"/>
            </w:tcBorders>
            <w:shd w:val="clear" w:color="auto" w:fill="auto"/>
            <w:vAlign w:val="center"/>
          </w:tcPr>
          <w:p w14:paraId="1056A7A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416</w:t>
            </w:r>
          </w:p>
        </w:tc>
      </w:tr>
      <w:tr w14:paraId="76660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4EB0E7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35</w:t>
            </w:r>
          </w:p>
        </w:tc>
        <w:tc>
          <w:tcPr>
            <w:tcW w:w="3597" w:type="dxa"/>
            <w:tcBorders>
              <w:tl2br w:val="nil"/>
              <w:tr2bl w:val="nil"/>
            </w:tcBorders>
            <w:shd w:val="clear" w:color="auto" w:fill="auto"/>
            <w:vAlign w:val="center"/>
          </w:tcPr>
          <w:p w14:paraId="53DD7E6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SDS(10% )</w:t>
            </w:r>
          </w:p>
        </w:tc>
        <w:tc>
          <w:tcPr>
            <w:tcW w:w="2800" w:type="dxa"/>
            <w:tcBorders>
              <w:tl2br w:val="nil"/>
              <w:tr2bl w:val="nil"/>
            </w:tcBorders>
            <w:shd w:val="clear" w:color="auto" w:fill="auto"/>
            <w:vAlign w:val="center"/>
          </w:tcPr>
          <w:p w14:paraId="3F5D2F5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500毫升/瓶</w:t>
            </w:r>
          </w:p>
        </w:tc>
        <w:tc>
          <w:tcPr>
            <w:tcW w:w="937" w:type="dxa"/>
            <w:tcBorders>
              <w:tl2br w:val="nil"/>
              <w:tr2bl w:val="nil"/>
            </w:tcBorders>
            <w:shd w:val="clear" w:color="auto" w:fill="auto"/>
            <w:vAlign w:val="center"/>
          </w:tcPr>
          <w:p w14:paraId="721A454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w:t>
            </w:r>
          </w:p>
        </w:tc>
        <w:tc>
          <w:tcPr>
            <w:tcW w:w="1334" w:type="dxa"/>
            <w:tcBorders>
              <w:tl2br w:val="nil"/>
              <w:tr2bl w:val="nil"/>
            </w:tcBorders>
            <w:shd w:val="clear" w:color="auto" w:fill="auto"/>
            <w:vAlign w:val="center"/>
          </w:tcPr>
          <w:p w14:paraId="1265951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920</w:t>
            </w:r>
          </w:p>
        </w:tc>
      </w:tr>
      <w:tr w14:paraId="38B94F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4256274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36</w:t>
            </w:r>
          </w:p>
        </w:tc>
        <w:tc>
          <w:tcPr>
            <w:tcW w:w="3597" w:type="dxa"/>
            <w:tcBorders>
              <w:tl2br w:val="nil"/>
              <w:tr2bl w:val="nil"/>
            </w:tcBorders>
            <w:shd w:val="clear" w:color="auto" w:fill="auto"/>
            <w:vAlign w:val="center"/>
          </w:tcPr>
          <w:p w14:paraId="4FAB870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微量生物物证粘取器</w:t>
            </w:r>
          </w:p>
        </w:tc>
        <w:tc>
          <w:tcPr>
            <w:tcW w:w="2800" w:type="dxa"/>
            <w:tcBorders>
              <w:tl2br w:val="nil"/>
              <w:tr2bl w:val="nil"/>
            </w:tcBorders>
            <w:shd w:val="clear" w:color="auto" w:fill="auto"/>
            <w:vAlign w:val="center"/>
          </w:tcPr>
          <w:p w14:paraId="73A560F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100个/盒</w:t>
            </w:r>
          </w:p>
        </w:tc>
        <w:tc>
          <w:tcPr>
            <w:tcW w:w="937" w:type="dxa"/>
            <w:tcBorders>
              <w:tl2br w:val="nil"/>
              <w:tr2bl w:val="nil"/>
            </w:tcBorders>
            <w:shd w:val="clear" w:color="auto" w:fill="auto"/>
            <w:vAlign w:val="center"/>
          </w:tcPr>
          <w:p w14:paraId="017B283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200</w:t>
            </w:r>
          </w:p>
        </w:tc>
        <w:tc>
          <w:tcPr>
            <w:tcW w:w="1334" w:type="dxa"/>
            <w:tcBorders>
              <w:tl2br w:val="nil"/>
              <w:tr2bl w:val="nil"/>
            </w:tcBorders>
            <w:shd w:val="clear" w:color="auto" w:fill="auto"/>
            <w:vAlign w:val="center"/>
          </w:tcPr>
          <w:p w14:paraId="51C5658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936</w:t>
            </w:r>
          </w:p>
        </w:tc>
      </w:tr>
      <w:tr w14:paraId="5A55B6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611B20B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37</w:t>
            </w:r>
          </w:p>
        </w:tc>
        <w:tc>
          <w:tcPr>
            <w:tcW w:w="3597" w:type="dxa"/>
            <w:tcBorders>
              <w:tl2br w:val="nil"/>
              <w:tr2bl w:val="nil"/>
            </w:tcBorders>
            <w:shd w:val="clear" w:color="auto" w:fill="auto"/>
            <w:vAlign w:val="center"/>
          </w:tcPr>
          <w:p w14:paraId="3A7EAB5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抑菌型血样采集卡套装</w:t>
            </w:r>
          </w:p>
        </w:tc>
        <w:tc>
          <w:tcPr>
            <w:tcW w:w="2800" w:type="dxa"/>
            <w:tcBorders>
              <w:tl2br w:val="nil"/>
              <w:tr2bl w:val="nil"/>
            </w:tcBorders>
            <w:shd w:val="clear" w:color="auto" w:fill="auto"/>
            <w:vAlign w:val="center"/>
          </w:tcPr>
          <w:p w14:paraId="5C8719B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100套/盒</w:t>
            </w:r>
          </w:p>
        </w:tc>
        <w:tc>
          <w:tcPr>
            <w:tcW w:w="937" w:type="dxa"/>
            <w:tcBorders>
              <w:tl2br w:val="nil"/>
              <w:tr2bl w:val="nil"/>
            </w:tcBorders>
            <w:shd w:val="clear" w:color="auto" w:fill="auto"/>
            <w:vAlign w:val="center"/>
          </w:tcPr>
          <w:p w14:paraId="6A49904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300</w:t>
            </w:r>
          </w:p>
        </w:tc>
        <w:tc>
          <w:tcPr>
            <w:tcW w:w="1334" w:type="dxa"/>
            <w:tcBorders>
              <w:tl2br w:val="nil"/>
              <w:tr2bl w:val="nil"/>
            </w:tcBorders>
            <w:shd w:val="clear" w:color="auto" w:fill="auto"/>
            <w:vAlign w:val="center"/>
          </w:tcPr>
          <w:p w14:paraId="506BBBD3">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433</w:t>
            </w:r>
          </w:p>
        </w:tc>
      </w:tr>
      <w:tr w14:paraId="183182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40F5D3A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38</w:t>
            </w:r>
          </w:p>
        </w:tc>
        <w:tc>
          <w:tcPr>
            <w:tcW w:w="3597" w:type="dxa"/>
            <w:tcBorders>
              <w:tl2br w:val="nil"/>
              <w:tr2bl w:val="nil"/>
            </w:tcBorders>
            <w:shd w:val="clear" w:color="auto" w:fill="auto"/>
            <w:vAlign w:val="center"/>
          </w:tcPr>
          <w:p w14:paraId="04C390F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非转移型口腔细胞采集卡</w:t>
            </w:r>
          </w:p>
        </w:tc>
        <w:tc>
          <w:tcPr>
            <w:tcW w:w="2800" w:type="dxa"/>
            <w:tcBorders>
              <w:tl2br w:val="nil"/>
              <w:tr2bl w:val="nil"/>
            </w:tcBorders>
            <w:shd w:val="clear" w:color="auto" w:fill="auto"/>
            <w:vAlign w:val="center"/>
          </w:tcPr>
          <w:p w14:paraId="5283A5E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50套/盒</w:t>
            </w:r>
          </w:p>
        </w:tc>
        <w:tc>
          <w:tcPr>
            <w:tcW w:w="937" w:type="dxa"/>
            <w:tcBorders>
              <w:tl2br w:val="nil"/>
              <w:tr2bl w:val="nil"/>
            </w:tcBorders>
            <w:shd w:val="clear" w:color="auto" w:fill="auto"/>
            <w:vAlign w:val="center"/>
          </w:tcPr>
          <w:p w14:paraId="131AFD0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w:t>
            </w:r>
          </w:p>
        </w:tc>
        <w:tc>
          <w:tcPr>
            <w:tcW w:w="1334" w:type="dxa"/>
            <w:tcBorders>
              <w:tl2br w:val="nil"/>
              <w:tr2bl w:val="nil"/>
            </w:tcBorders>
            <w:shd w:val="clear" w:color="auto" w:fill="auto"/>
            <w:vAlign w:val="center"/>
          </w:tcPr>
          <w:p w14:paraId="0808965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300</w:t>
            </w:r>
          </w:p>
        </w:tc>
      </w:tr>
      <w:tr w14:paraId="0E1CDE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3615DDF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39</w:t>
            </w:r>
          </w:p>
        </w:tc>
        <w:tc>
          <w:tcPr>
            <w:tcW w:w="3597" w:type="dxa"/>
            <w:tcBorders>
              <w:tl2br w:val="nil"/>
              <w:tr2bl w:val="nil"/>
            </w:tcBorders>
            <w:shd w:val="clear" w:color="auto" w:fill="auto"/>
            <w:vAlign w:val="center"/>
          </w:tcPr>
          <w:p w14:paraId="4AD039FE">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推杆式生物物证棉签</w:t>
            </w:r>
          </w:p>
        </w:tc>
        <w:tc>
          <w:tcPr>
            <w:tcW w:w="2800" w:type="dxa"/>
            <w:tcBorders>
              <w:tl2br w:val="nil"/>
              <w:tr2bl w:val="nil"/>
            </w:tcBorders>
            <w:shd w:val="clear" w:color="auto" w:fill="auto"/>
            <w:vAlign w:val="center"/>
          </w:tcPr>
          <w:p w14:paraId="1D498C1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100个/包</w:t>
            </w:r>
          </w:p>
        </w:tc>
        <w:tc>
          <w:tcPr>
            <w:tcW w:w="937" w:type="dxa"/>
            <w:tcBorders>
              <w:tl2br w:val="nil"/>
              <w:tr2bl w:val="nil"/>
            </w:tcBorders>
            <w:shd w:val="clear" w:color="auto" w:fill="auto"/>
            <w:vAlign w:val="center"/>
          </w:tcPr>
          <w:p w14:paraId="3DD8BC8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w:t>
            </w:r>
          </w:p>
        </w:tc>
        <w:tc>
          <w:tcPr>
            <w:tcW w:w="1334" w:type="dxa"/>
            <w:tcBorders>
              <w:tl2br w:val="nil"/>
              <w:tr2bl w:val="nil"/>
            </w:tcBorders>
            <w:shd w:val="clear" w:color="auto" w:fill="auto"/>
            <w:vAlign w:val="center"/>
          </w:tcPr>
          <w:p w14:paraId="64C5DCF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272</w:t>
            </w:r>
          </w:p>
        </w:tc>
      </w:tr>
      <w:tr w14:paraId="346A76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3577642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40</w:t>
            </w:r>
          </w:p>
        </w:tc>
        <w:tc>
          <w:tcPr>
            <w:tcW w:w="3597" w:type="dxa"/>
            <w:tcBorders>
              <w:tl2br w:val="nil"/>
              <w:tr2bl w:val="nil"/>
            </w:tcBorders>
            <w:shd w:val="clear" w:color="auto" w:fill="auto"/>
            <w:vAlign w:val="center"/>
          </w:tcPr>
          <w:p w14:paraId="308732E1">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Chelex-100纯化DNA提取试剂盒</w:t>
            </w:r>
          </w:p>
        </w:tc>
        <w:tc>
          <w:tcPr>
            <w:tcW w:w="2800" w:type="dxa"/>
            <w:tcBorders>
              <w:tl2br w:val="nil"/>
              <w:tr2bl w:val="nil"/>
            </w:tcBorders>
            <w:shd w:val="clear" w:color="auto" w:fill="auto"/>
            <w:vAlign w:val="center"/>
          </w:tcPr>
          <w:p w14:paraId="0A28E19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400人份/盒</w:t>
            </w:r>
          </w:p>
        </w:tc>
        <w:tc>
          <w:tcPr>
            <w:tcW w:w="937" w:type="dxa"/>
            <w:tcBorders>
              <w:tl2br w:val="nil"/>
              <w:tr2bl w:val="nil"/>
            </w:tcBorders>
            <w:shd w:val="clear" w:color="auto" w:fill="auto"/>
            <w:vAlign w:val="center"/>
          </w:tcPr>
          <w:p w14:paraId="09D529C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1334" w:type="dxa"/>
            <w:tcBorders>
              <w:tl2br w:val="nil"/>
              <w:tr2bl w:val="nil"/>
            </w:tcBorders>
            <w:shd w:val="clear" w:color="auto" w:fill="auto"/>
            <w:vAlign w:val="center"/>
          </w:tcPr>
          <w:p w14:paraId="7D03352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1415</w:t>
            </w:r>
          </w:p>
        </w:tc>
      </w:tr>
      <w:tr w14:paraId="0BFE09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39DAAC1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41</w:t>
            </w:r>
          </w:p>
        </w:tc>
        <w:tc>
          <w:tcPr>
            <w:tcW w:w="3597" w:type="dxa"/>
            <w:tcBorders>
              <w:tl2br w:val="nil"/>
              <w:tr2bl w:val="nil"/>
            </w:tcBorders>
            <w:shd w:val="clear" w:color="auto" w:fill="auto"/>
            <w:vAlign w:val="center"/>
          </w:tcPr>
          <w:p w14:paraId="39C93B3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磁珠纯化DNA提取试剂盒</w:t>
            </w:r>
          </w:p>
        </w:tc>
        <w:tc>
          <w:tcPr>
            <w:tcW w:w="2800" w:type="dxa"/>
            <w:tcBorders>
              <w:tl2br w:val="nil"/>
              <w:tr2bl w:val="nil"/>
            </w:tcBorders>
            <w:shd w:val="clear" w:color="auto" w:fill="auto"/>
            <w:vAlign w:val="center"/>
          </w:tcPr>
          <w:p w14:paraId="615C2A9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1人份</w:t>
            </w:r>
          </w:p>
        </w:tc>
        <w:tc>
          <w:tcPr>
            <w:tcW w:w="937" w:type="dxa"/>
            <w:tcBorders>
              <w:tl2br w:val="nil"/>
              <w:tr2bl w:val="nil"/>
            </w:tcBorders>
            <w:shd w:val="clear" w:color="auto" w:fill="auto"/>
            <w:vAlign w:val="center"/>
          </w:tcPr>
          <w:p w14:paraId="210F596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25000</w:t>
            </w:r>
          </w:p>
        </w:tc>
        <w:tc>
          <w:tcPr>
            <w:tcW w:w="1334" w:type="dxa"/>
            <w:tcBorders>
              <w:tl2br w:val="nil"/>
              <w:tr2bl w:val="nil"/>
            </w:tcBorders>
            <w:shd w:val="clear" w:color="auto" w:fill="auto"/>
            <w:vAlign w:val="center"/>
          </w:tcPr>
          <w:p w14:paraId="5D089EB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49.5</w:t>
            </w:r>
          </w:p>
        </w:tc>
      </w:tr>
      <w:tr w14:paraId="7C9A54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jc w:val="center"/>
        </w:trPr>
        <w:tc>
          <w:tcPr>
            <w:tcW w:w="0" w:type="auto"/>
            <w:tcBorders>
              <w:tl2br w:val="nil"/>
              <w:tr2bl w:val="nil"/>
            </w:tcBorders>
            <w:shd w:val="clear" w:color="auto" w:fill="auto"/>
            <w:vAlign w:val="center"/>
          </w:tcPr>
          <w:p w14:paraId="1D2A016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42</w:t>
            </w:r>
          </w:p>
        </w:tc>
        <w:tc>
          <w:tcPr>
            <w:tcW w:w="3597" w:type="dxa"/>
            <w:tcBorders>
              <w:tl2br w:val="nil"/>
              <w:tr2bl w:val="nil"/>
            </w:tcBorders>
            <w:shd w:val="clear" w:color="auto" w:fill="auto"/>
            <w:vAlign w:val="center"/>
          </w:tcPr>
          <w:p w14:paraId="5EF55E1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精斑分离磁珠纯化DNA提取试剂盒</w:t>
            </w:r>
          </w:p>
        </w:tc>
        <w:tc>
          <w:tcPr>
            <w:tcW w:w="2800" w:type="dxa"/>
            <w:tcBorders>
              <w:tl2br w:val="nil"/>
              <w:tr2bl w:val="nil"/>
            </w:tcBorders>
            <w:shd w:val="clear" w:color="auto" w:fill="auto"/>
            <w:vAlign w:val="center"/>
          </w:tcPr>
          <w:p w14:paraId="61602E1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1人份</w:t>
            </w:r>
          </w:p>
        </w:tc>
        <w:tc>
          <w:tcPr>
            <w:tcW w:w="937" w:type="dxa"/>
            <w:tcBorders>
              <w:tl2br w:val="nil"/>
              <w:tr2bl w:val="nil"/>
            </w:tcBorders>
            <w:shd w:val="clear" w:color="auto" w:fill="auto"/>
            <w:vAlign w:val="center"/>
          </w:tcPr>
          <w:p w14:paraId="025273E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1000</w:t>
            </w:r>
          </w:p>
        </w:tc>
        <w:tc>
          <w:tcPr>
            <w:tcW w:w="1334" w:type="dxa"/>
            <w:tcBorders>
              <w:tl2br w:val="nil"/>
              <w:tr2bl w:val="nil"/>
            </w:tcBorders>
            <w:shd w:val="clear" w:color="auto" w:fill="auto"/>
            <w:vAlign w:val="center"/>
          </w:tcPr>
          <w:p w14:paraId="099B627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81</w:t>
            </w:r>
          </w:p>
        </w:tc>
      </w:tr>
      <w:tr w14:paraId="50AFDB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BC2F64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43</w:t>
            </w:r>
          </w:p>
        </w:tc>
        <w:tc>
          <w:tcPr>
            <w:tcW w:w="3597" w:type="dxa"/>
            <w:tcBorders>
              <w:tl2br w:val="nil"/>
              <w:tr2bl w:val="nil"/>
            </w:tcBorders>
            <w:shd w:val="clear" w:color="auto" w:fill="auto"/>
            <w:vAlign w:val="center"/>
          </w:tcPr>
          <w:p w14:paraId="503ADAF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蛋白酶 K</w:t>
            </w:r>
          </w:p>
        </w:tc>
        <w:tc>
          <w:tcPr>
            <w:tcW w:w="2800" w:type="dxa"/>
            <w:tcBorders>
              <w:tl2br w:val="nil"/>
              <w:tr2bl w:val="nil"/>
            </w:tcBorders>
            <w:shd w:val="clear" w:color="auto" w:fill="auto"/>
            <w:vAlign w:val="center"/>
          </w:tcPr>
          <w:p w14:paraId="36740CA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10ml/瓶</w:t>
            </w:r>
          </w:p>
        </w:tc>
        <w:tc>
          <w:tcPr>
            <w:tcW w:w="937" w:type="dxa"/>
            <w:tcBorders>
              <w:tl2br w:val="nil"/>
              <w:tr2bl w:val="nil"/>
            </w:tcBorders>
            <w:shd w:val="clear" w:color="auto" w:fill="auto"/>
            <w:vAlign w:val="center"/>
          </w:tcPr>
          <w:p w14:paraId="4E63CFC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1334" w:type="dxa"/>
            <w:tcBorders>
              <w:tl2br w:val="nil"/>
              <w:tr2bl w:val="nil"/>
            </w:tcBorders>
            <w:shd w:val="clear" w:color="auto" w:fill="auto"/>
            <w:vAlign w:val="center"/>
          </w:tcPr>
          <w:p w14:paraId="3CFC187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4160</w:t>
            </w:r>
          </w:p>
        </w:tc>
      </w:tr>
      <w:tr w14:paraId="7C07D0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0003446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44</w:t>
            </w:r>
          </w:p>
        </w:tc>
        <w:tc>
          <w:tcPr>
            <w:tcW w:w="3597" w:type="dxa"/>
            <w:tcBorders>
              <w:tl2br w:val="nil"/>
              <w:tr2bl w:val="nil"/>
            </w:tcBorders>
            <w:shd w:val="clear" w:color="auto" w:fill="auto"/>
            <w:vAlign w:val="center"/>
          </w:tcPr>
          <w:p w14:paraId="39AD1E2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定制冻干保存物证袋</w:t>
            </w:r>
          </w:p>
        </w:tc>
        <w:tc>
          <w:tcPr>
            <w:tcW w:w="2800" w:type="dxa"/>
            <w:tcBorders>
              <w:tl2br w:val="nil"/>
              <w:tr2bl w:val="nil"/>
            </w:tcBorders>
            <w:shd w:val="clear" w:color="auto" w:fill="auto"/>
            <w:vAlign w:val="center"/>
          </w:tcPr>
          <w:p w14:paraId="2BCB277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30个/袋</w:t>
            </w:r>
          </w:p>
        </w:tc>
        <w:tc>
          <w:tcPr>
            <w:tcW w:w="937" w:type="dxa"/>
            <w:tcBorders>
              <w:tl2br w:val="nil"/>
              <w:tr2bl w:val="nil"/>
            </w:tcBorders>
            <w:shd w:val="clear" w:color="auto" w:fill="auto"/>
            <w:vAlign w:val="center"/>
          </w:tcPr>
          <w:p w14:paraId="4B9C56F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w:t>
            </w:r>
          </w:p>
        </w:tc>
        <w:tc>
          <w:tcPr>
            <w:tcW w:w="1334" w:type="dxa"/>
            <w:tcBorders>
              <w:tl2br w:val="nil"/>
              <w:tr2bl w:val="nil"/>
            </w:tcBorders>
            <w:shd w:val="clear" w:color="auto" w:fill="auto"/>
            <w:vAlign w:val="center"/>
          </w:tcPr>
          <w:p w14:paraId="4A14C98A">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1360</w:t>
            </w:r>
          </w:p>
        </w:tc>
      </w:tr>
      <w:tr w14:paraId="65BBA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7E3BBAE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45</w:t>
            </w:r>
          </w:p>
        </w:tc>
        <w:tc>
          <w:tcPr>
            <w:tcW w:w="3597" w:type="dxa"/>
            <w:tcBorders>
              <w:tl2br w:val="nil"/>
              <w:tr2bl w:val="nil"/>
            </w:tcBorders>
            <w:shd w:val="clear" w:color="auto" w:fill="auto"/>
            <w:vAlign w:val="center"/>
          </w:tcPr>
          <w:p w14:paraId="442B88C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PolyseqCel测序芯片(高精度)</w:t>
            </w:r>
          </w:p>
        </w:tc>
        <w:tc>
          <w:tcPr>
            <w:tcW w:w="2800" w:type="dxa"/>
            <w:tcBorders>
              <w:tl2br w:val="nil"/>
              <w:tr2bl w:val="nil"/>
            </w:tcBorders>
            <w:shd w:val="clear" w:color="auto" w:fill="auto"/>
            <w:vAlign w:val="center"/>
          </w:tcPr>
          <w:p w14:paraId="5800420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1张/套</w:t>
            </w:r>
          </w:p>
        </w:tc>
        <w:tc>
          <w:tcPr>
            <w:tcW w:w="937" w:type="dxa"/>
            <w:tcBorders>
              <w:tl2br w:val="nil"/>
              <w:tr2bl w:val="nil"/>
            </w:tcBorders>
            <w:shd w:val="clear" w:color="auto" w:fill="auto"/>
            <w:vAlign w:val="center"/>
          </w:tcPr>
          <w:p w14:paraId="336B1010">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1334" w:type="dxa"/>
            <w:tcBorders>
              <w:tl2br w:val="nil"/>
              <w:tr2bl w:val="nil"/>
            </w:tcBorders>
            <w:shd w:val="clear" w:color="auto" w:fill="auto"/>
            <w:vAlign w:val="center"/>
          </w:tcPr>
          <w:p w14:paraId="37BAD978">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6000</w:t>
            </w:r>
          </w:p>
        </w:tc>
      </w:tr>
      <w:tr w14:paraId="2FF973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2" w:hRule="atLeast"/>
          <w:jc w:val="center"/>
        </w:trPr>
        <w:tc>
          <w:tcPr>
            <w:tcW w:w="0" w:type="auto"/>
            <w:tcBorders>
              <w:tl2br w:val="nil"/>
              <w:tr2bl w:val="nil"/>
            </w:tcBorders>
            <w:shd w:val="clear" w:color="auto" w:fill="auto"/>
            <w:vAlign w:val="center"/>
          </w:tcPr>
          <w:p w14:paraId="7C552712">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46</w:t>
            </w:r>
          </w:p>
        </w:tc>
        <w:tc>
          <w:tcPr>
            <w:tcW w:w="3597" w:type="dxa"/>
            <w:tcBorders>
              <w:tl2br w:val="nil"/>
              <w:tr2bl w:val="nil"/>
            </w:tcBorders>
            <w:shd w:val="clear" w:color="auto" w:fill="auto"/>
            <w:vAlign w:val="center"/>
          </w:tcPr>
          <w:p w14:paraId="42FBD849">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连接法条码试剂盒 (Barcode1-12)</w:t>
            </w:r>
          </w:p>
        </w:tc>
        <w:tc>
          <w:tcPr>
            <w:tcW w:w="2800" w:type="dxa"/>
            <w:tcBorders>
              <w:tl2br w:val="nil"/>
              <w:tr2bl w:val="nil"/>
            </w:tcBorders>
            <w:shd w:val="clear" w:color="auto" w:fill="auto"/>
            <w:vAlign w:val="center"/>
          </w:tcPr>
          <w:p w14:paraId="4388B30F">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6反应/盒，12Barcode/反应</w:t>
            </w:r>
          </w:p>
        </w:tc>
        <w:tc>
          <w:tcPr>
            <w:tcW w:w="937" w:type="dxa"/>
            <w:tcBorders>
              <w:tl2br w:val="nil"/>
              <w:tr2bl w:val="nil"/>
            </w:tcBorders>
            <w:shd w:val="clear" w:color="auto" w:fill="auto"/>
            <w:vAlign w:val="center"/>
          </w:tcPr>
          <w:p w14:paraId="5B4D7FB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1334" w:type="dxa"/>
            <w:tcBorders>
              <w:tl2br w:val="nil"/>
              <w:tr2bl w:val="nil"/>
            </w:tcBorders>
            <w:shd w:val="clear" w:color="auto" w:fill="auto"/>
            <w:vAlign w:val="center"/>
          </w:tcPr>
          <w:p w14:paraId="043BA5A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6000</w:t>
            </w:r>
          </w:p>
        </w:tc>
      </w:tr>
      <w:tr w14:paraId="055CD3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3C50B47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47</w:t>
            </w:r>
          </w:p>
        </w:tc>
        <w:tc>
          <w:tcPr>
            <w:tcW w:w="3597" w:type="dxa"/>
            <w:tcBorders>
              <w:tl2br w:val="nil"/>
              <w:tr2bl w:val="nil"/>
            </w:tcBorders>
            <w:shd w:val="clear" w:color="auto" w:fill="auto"/>
            <w:vAlign w:val="center"/>
          </w:tcPr>
          <w:p w14:paraId="4F7F13AD">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条码建库试剂盒(高精度)</w:t>
            </w:r>
          </w:p>
        </w:tc>
        <w:tc>
          <w:tcPr>
            <w:tcW w:w="2800" w:type="dxa"/>
            <w:tcBorders>
              <w:tl2br w:val="nil"/>
              <w:tr2bl w:val="nil"/>
            </w:tcBorders>
            <w:shd w:val="clear" w:color="auto" w:fill="auto"/>
            <w:vAlign w:val="center"/>
          </w:tcPr>
          <w:p w14:paraId="5C20A136">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6反应/盒</w:t>
            </w:r>
          </w:p>
        </w:tc>
        <w:tc>
          <w:tcPr>
            <w:tcW w:w="937" w:type="dxa"/>
            <w:tcBorders>
              <w:tl2br w:val="nil"/>
              <w:tr2bl w:val="nil"/>
            </w:tcBorders>
            <w:shd w:val="clear" w:color="auto" w:fill="auto"/>
            <w:vAlign w:val="center"/>
          </w:tcPr>
          <w:p w14:paraId="0AE1BCD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w:t>
            </w:r>
          </w:p>
        </w:tc>
        <w:tc>
          <w:tcPr>
            <w:tcW w:w="1334" w:type="dxa"/>
            <w:tcBorders>
              <w:tl2br w:val="nil"/>
              <w:tr2bl w:val="nil"/>
            </w:tcBorders>
            <w:shd w:val="clear" w:color="auto" w:fill="auto"/>
            <w:vAlign w:val="center"/>
          </w:tcPr>
          <w:p w14:paraId="7B4C648B">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1000</w:t>
            </w:r>
          </w:p>
        </w:tc>
      </w:tr>
      <w:tr w14:paraId="7DD56F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jc w:val="center"/>
        </w:trPr>
        <w:tc>
          <w:tcPr>
            <w:tcW w:w="0" w:type="auto"/>
            <w:tcBorders>
              <w:tl2br w:val="nil"/>
              <w:tr2bl w:val="nil"/>
            </w:tcBorders>
            <w:shd w:val="clear" w:color="auto" w:fill="auto"/>
            <w:vAlign w:val="center"/>
          </w:tcPr>
          <w:p w14:paraId="290B1AB4">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48</w:t>
            </w:r>
          </w:p>
        </w:tc>
        <w:tc>
          <w:tcPr>
            <w:tcW w:w="3597" w:type="dxa"/>
            <w:tcBorders>
              <w:tl2br w:val="nil"/>
              <w:tr2bl w:val="nil"/>
            </w:tcBorders>
            <w:shd w:val="clear" w:color="auto" w:fill="auto"/>
            <w:vAlign w:val="center"/>
          </w:tcPr>
          <w:p w14:paraId="604630C7">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芯片清洗试剂盒</w:t>
            </w:r>
          </w:p>
        </w:tc>
        <w:tc>
          <w:tcPr>
            <w:tcW w:w="2800" w:type="dxa"/>
            <w:tcBorders>
              <w:tl2br w:val="nil"/>
              <w:tr2bl w:val="nil"/>
            </w:tcBorders>
            <w:shd w:val="clear" w:color="auto" w:fill="auto"/>
            <w:vAlign w:val="center"/>
          </w:tcPr>
          <w:p w14:paraId="70F73E95">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6反应/盒</w:t>
            </w:r>
          </w:p>
        </w:tc>
        <w:tc>
          <w:tcPr>
            <w:tcW w:w="937" w:type="dxa"/>
            <w:tcBorders>
              <w:tl2br w:val="nil"/>
              <w:tr2bl w:val="nil"/>
            </w:tcBorders>
            <w:shd w:val="clear" w:color="auto" w:fill="auto"/>
            <w:vAlign w:val="center"/>
          </w:tcPr>
          <w:p w14:paraId="49AEF2F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5</w:t>
            </w:r>
          </w:p>
        </w:tc>
        <w:tc>
          <w:tcPr>
            <w:tcW w:w="1334" w:type="dxa"/>
            <w:tcBorders>
              <w:tl2br w:val="nil"/>
              <w:tr2bl w:val="nil"/>
            </w:tcBorders>
            <w:shd w:val="clear" w:color="auto" w:fill="auto"/>
            <w:vAlign w:val="center"/>
          </w:tcPr>
          <w:p w14:paraId="7570A35C">
            <w:pPr>
              <w:widowControl/>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val="en-US" w:eastAsia="zh-CN" w:bidi="ar"/>
              </w:rPr>
              <w:t>6000</w:t>
            </w:r>
          </w:p>
        </w:tc>
      </w:tr>
    </w:tbl>
    <w:p w14:paraId="044A3579">
      <w:pPr>
        <w:rPr>
          <w:rFonts w:hint="eastAsia" w:ascii="宋体" w:hAnsi="宋体" w:eastAsia="宋体" w:cs="宋体"/>
        </w:rPr>
      </w:pPr>
    </w:p>
    <w:p w14:paraId="19DFBF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注：1.以上清单数量仅为预估购买量，具体每个供货类别和数量根据实验室需求进行提供，最终量以实际提供的量为准，每个产品的实际数量可以少于或多于预估购买量。</w:t>
      </w:r>
      <w:r>
        <w:rPr>
          <w:rFonts w:hint="eastAsia" w:ascii="宋体" w:hAnsi="宋体" w:eastAsia="宋体" w:cs="宋体"/>
          <w:b/>
          <w:bCs/>
          <w:color w:val="000000"/>
          <w:sz w:val="24"/>
          <w:highlight w:val="none"/>
          <w:lang w:val="en-US" w:eastAsia="zh-CN"/>
        </w:rPr>
        <w:t>中标人</w:t>
      </w:r>
      <w:r>
        <w:rPr>
          <w:rFonts w:hint="eastAsia" w:ascii="宋体" w:hAnsi="宋体" w:eastAsia="宋体" w:cs="宋体"/>
          <w:b/>
          <w:bCs/>
          <w:color w:val="000000"/>
          <w:sz w:val="24"/>
          <w:highlight w:val="none"/>
        </w:rPr>
        <w:t>仅根据合同</w:t>
      </w:r>
      <w:r>
        <w:rPr>
          <w:rFonts w:hint="eastAsia" w:ascii="宋体" w:hAnsi="宋体" w:eastAsia="宋体" w:cs="宋体"/>
          <w:b/>
          <w:bCs/>
          <w:color w:val="000000"/>
          <w:sz w:val="24"/>
          <w:highlight w:val="none"/>
          <w:lang w:eastAsia="zh-CN"/>
        </w:rPr>
        <w:t>数量</w:t>
      </w:r>
      <w:r>
        <w:rPr>
          <w:rFonts w:hint="eastAsia" w:ascii="宋体" w:hAnsi="宋体" w:eastAsia="宋体" w:cs="宋体"/>
          <w:b/>
          <w:bCs/>
          <w:color w:val="000000"/>
          <w:sz w:val="24"/>
          <w:highlight w:val="none"/>
        </w:rPr>
        <w:t>而没有实验室需求自行提供的贷物将不被接收。</w:t>
      </w:r>
    </w:p>
    <w:p w14:paraId="480AB62D">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lang w:val="en-US" w:eastAsia="zh-CN"/>
        </w:rPr>
      </w:pPr>
      <w:r>
        <w:rPr>
          <w:rFonts w:hint="eastAsia" w:ascii="宋体" w:hAnsi="宋体" w:eastAsia="宋体" w:cs="宋体"/>
          <w:b/>
          <w:bCs/>
          <w:color w:val="000000"/>
          <w:sz w:val="24"/>
          <w:highlight w:val="none"/>
        </w:rPr>
        <w:t>2.各投标人按上述产品的</w:t>
      </w:r>
      <w:r>
        <w:rPr>
          <w:rFonts w:hint="eastAsia" w:ascii="宋体" w:hAnsi="宋体" w:cs="宋体"/>
          <w:b/>
          <w:bCs/>
          <w:color w:val="000000"/>
          <w:sz w:val="24"/>
          <w:highlight w:val="none"/>
          <w:lang w:val="en-US" w:eastAsia="zh-CN"/>
        </w:rPr>
        <w:t>最高限</w:t>
      </w:r>
      <w:r>
        <w:rPr>
          <w:rFonts w:hint="eastAsia" w:ascii="宋体" w:hAnsi="宋体" w:eastAsia="宋体" w:cs="宋体"/>
          <w:b/>
          <w:bCs/>
          <w:color w:val="000000"/>
          <w:sz w:val="24"/>
          <w:highlight w:val="none"/>
        </w:rPr>
        <w:t>单价进行报价（不得超过最高单价限价，否则视为无效投标处理），投标价格=各产品</w:t>
      </w:r>
      <w:r>
        <w:rPr>
          <w:rFonts w:hint="eastAsia" w:ascii="宋体" w:hAnsi="宋体" w:eastAsia="宋体" w:cs="宋体"/>
          <w:b/>
          <w:bCs/>
          <w:color w:val="000000"/>
          <w:sz w:val="24"/>
          <w:highlight w:val="none"/>
          <w:lang w:val="en-US" w:eastAsia="zh-CN"/>
        </w:rPr>
        <w:t>投标</w:t>
      </w:r>
      <w:r>
        <w:rPr>
          <w:rFonts w:hint="eastAsia" w:ascii="宋体" w:hAnsi="宋体" w:eastAsia="宋体" w:cs="宋体"/>
          <w:b/>
          <w:bCs/>
          <w:color w:val="000000"/>
          <w:sz w:val="24"/>
          <w:highlight w:val="none"/>
        </w:rPr>
        <w:t>单价*</w:t>
      </w:r>
      <w:r>
        <w:rPr>
          <w:rFonts w:hint="eastAsia" w:ascii="宋体" w:hAnsi="宋体" w:eastAsia="宋体" w:cs="宋体"/>
          <w:b/>
          <w:bCs/>
          <w:color w:val="000000"/>
          <w:sz w:val="24"/>
          <w:highlight w:val="none"/>
          <w:lang w:val="en-US" w:eastAsia="zh-CN"/>
        </w:rPr>
        <w:t>相应产品</w:t>
      </w:r>
      <w:r>
        <w:rPr>
          <w:rFonts w:hint="eastAsia" w:ascii="宋体" w:hAnsi="宋体" w:eastAsia="宋体" w:cs="宋体"/>
          <w:b/>
          <w:bCs/>
          <w:color w:val="000000"/>
          <w:sz w:val="24"/>
          <w:highlight w:val="none"/>
        </w:rPr>
        <w:t>预估购买数量</w:t>
      </w:r>
      <w:r>
        <w:rPr>
          <w:rFonts w:hint="eastAsia" w:ascii="宋体" w:hAnsi="宋体" w:cs="宋体"/>
          <w:b/>
          <w:bCs/>
          <w:color w:val="000000"/>
          <w:sz w:val="24"/>
          <w:highlight w:val="none"/>
          <w:lang w:eastAsia="zh-CN"/>
        </w:rPr>
        <w:t>。</w:t>
      </w:r>
    </w:p>
    <w:p w14:paraId="150A99A4">
      <w:pPr>
        <w:spacing w:line="360" w:lineRule="auto"/>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三、技术要求 </w:t>
      </w:r>
    </w:p>
    <w:tbl>
      <w:tblPr>
        <w:tblStyle w:val="46"/>
        <w:tblW w:w="5000" w:type="pct"/>
        <w:jc w:val="center"/>
        <w:tblLayout w:type="fixed"/>
        <w:tblCellMar>
          <w:top w:w="0" w:type="dxa"/>
          <w:left w:w="108" w:type="dxa"/>
          <w:bottom w:w="0" w:type="dxa"/>
          <w:right w:w="108" w:type="dxa"/>
        </w:tblCellMar>
      </w:tblPr>
      <w:tblGrid>
        <w:gridCol w:w="428"/>
        <w:gridCol w:w="1895"/>
        <w:gridCol w:w="6199"/>
      </w:tblGrid>
      <w:tr w14:paraId="261A5EC7">
        <w:tblPrEx>
          <w:tblCellMar>
            <w:top w:w="0" w:type="dxa"/>
            <w:left w:w="108" w:type="dxa"/>
            <w:bottom w:w="0" w:type="dxa"/>
            <w:right w:w="108" w:type="dxa"/>
          </w:tblCellMar>
        </w:tblPrEx>
        <w:trPr>
          <w:trHeight w:val="4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E112176">
            <w:pPr>
              <w:widowControl/>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序号</w:t>
            </w:r>
          </w:p>
        </w:tc>
        <w:tc>
          <w:tcPr>
            <w:tcW w:w="1895" w:type="dxa"/>
            <w:tcBorders>
              <w:top w:val="single" w:color="000000" w:sz="4" w:space="0"/>
              <w:left w:val="nil"/>
              <w:bottom w:val="single" w:color="000000" w:sz="4" w:space="0"/>
              <w:right w:val="single" w:color="000000" w:sz="4" w:space="0"/>
            </w:tcBorders>
            <w:noWrap w:val="0"/>
            <w:vAlign w:val="center"/>
          </w:tcPr>
          <w:p w14:paraId="18AEE0FF">
            <w:pPr>
              <w:widowControl/>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试剂耗材名称</w:t>
            </w:r>
          </w:p>
        </w:tc>
        <w:tc>
          <w:tcPr>
            <w:tcW w:w="6199" w:type="dxa"/>
            <w:tcBorders>
              <w:top w:val="single" w:color="000000" w:sz="4" w:space="0"/>
              <w:left w:val="nil"/>
              <w:bottom w:val="single" w:color="000000" w:sz="4" w:space="0"/>
              <w:right w:val="single" w:color="000000" w:sz="4" w:space="0"/>
            </w:tcBorders>
            <w:noWrap w:val="0"/>
            <w:vAlign w:val="center"/>
          </w:tcPr>
          <w:p w14:paraId="07983D24">
            <w:pPr>
              <w:widowControl/>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技术参数</w:t>
            </w:r>
          </w:p>
        </w:tc>
      </w:tr>
      <w:tr w14:paraId="763C226E">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F7A4A19">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77739580">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25位点常染色体案件检测试剂盒</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213FF12D">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1、标准反应体系25微升，200人份/盒；</w:t>
            </w:r>
          </w:p>
          <w:p w14:paraId="7412138F">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2、采用六色荧光技术，便于更清晰的分辨基因座标记； </w:t>
            </w:r>
            <w:r>
              <w:rPr>
                <w:rFonts w:hint="eastAsia" w:ascii="宋体" w:hAnsi="宋体" w:eastAsia="宋体" w:cs="宋体"/>
                <w:color w:val="000000"/>
                <w:sz w:val="22"/>
                <w:highlight w:val="none"/>
              </w:rPr>
              <w:br w:type="textWrapping" w:clear="all"/>
            </w:r>
            <w:r>
              <w:rPr>
                <w:rFonts w:hint="eastAsia" w:ascii="宋体" w:hAnsi="宋体" w:eastAsia="宋体" w:cs="宋体"/>
                <w:color w:val="000000"/>
                <w:sz w:val="22"/>
                <w:highlight w:val="none"/>
              </w:rPr>
              <w:t>★3、单管同时扩增25个位点：D18S51、 FGA、D21S11、D8S1179、 vWA、D13S317、D16S539、D7S820、TH01、D3S1358、D5S818、CSF1PO、D2S1338、D19S433、D1S1656、D12S391、D2S441、D10S1248、TPOX、D22S1045、D6S1043、Penta E、Penta D、Amelogenin及Y-indel</w:t>
            </w:r>
            <w:r>
              <w:rPr>
                <w:rFonts w:hint="eastAsia" w:ascii="宋体" w:hAnsi="宋体" w:eastAsia="宋体" w:cs="宋体"/>
                <w:b/>
                <w:bCs/>
                <w:color w:val="000000"/>
                <w:sz w:val="22"/>
                <w:highlight w:val="none"/>
              </w:rPr>
              <w:t>（投标时提供试剂盒简要说明书复印件并加盖试剂盒生产商公章）</w:t>
            </w:r>
            <w:r>
              <w:rPr>
                <w:rFonts w:hint="eastAsia" w:ascii="宋体" w:hAnsi="宋体" w:eastAsia="宋体" w:cs="宋体"/>
                <w:color w:val="000000"/>
                <w:sz w:val="22"/>
                <w:highlight w:val="none"/>
              </w:rPr>
              <w:t>；</w:t>
            </w:r>
          </w:p>
          <w:p w14:paraId="3BEE5D46">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★4、所投试剂盒名称及其基因座参数信息已经收录国家DNA数据库下拉菜单中，扩增产物的STR分型结果可直接批量导入国家数据库</w:t>
            </w:r>
            <w:r>
              <w:rPr>
                <w:rFonts w:hint="eastAsia" w:ascii="宋体" w:hAnsi="宋体" w:eastAsia="宋体" w:cs="宋体"/>
                <w:b/>
                <w:bCs/>
                <w:color w:val="000000"/>
                <w:sz w:val="22"/>
                <w:highlight w:val="none"/>
              </w:rPr>
              <w:t>（投标时提供全国DNA数据库下拉菜单截图并加盖公章）；</w:t>
            </w:r>
          </w:p>
          <w:p w14:paraId="2162598A">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 5、试剂盒所有扩增片段长度小于440 bp，包含11个扩增长度小于250bp的Mini位点，便于降解DNA和疑难样品更容易得到完整DNA分型信息。</w:t>
            </w:r>
            <w:r>
              <w:rPr>
                <w:rFonts w:hint="eastAsia" w:ascii="宋体" w:hAnsi="宋体" w:eastAsia="宋体" w:cs="宋体"/>
                <w:b/>
                <w:bCs/>
                <w:color w:val="000000"/>
                <w:sz w:val="22"/>
                <w:highlight w:val="none"/>
              </w:rPr>
              <w:t>投标人须提供panels文件证明</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br w:type="textWrapping" w:clear="all"/>
            </w:r>
            <w:r>
              <w:rPr>
                <w:rFonts w:hint="eastAsia" w:ascii="宋体" w:hAnsi="宋体" w:eastAsia="宋体" w:cs="宋体"/>
                <w:color w:val="000000"/>
                <w:sz w:val="22"/>
                <w:highlight w:val="none"/>
              </w:rPr>
              <w:t>6、试剂盒真实bin和虚拟bin的个数合计大于610个，有效降低OL的产生。</w:t>
            </w:r>
            <w:r>
              <w:rPr>
                <w:rFonts w:hint="eastAsia" w:ascii="宋体" w:hAnsi="宋体" w:eastAsia="宋体" w:cs="宋体"/>
                <w:b/>
                <w:bCs/>
                <w:color w:val="000000"/>
                <w:sz w:val="22"/>
                <w:highlight w:val="none"/>
              </w:rPr>
              <w:t>投标人须提供panels文件证明</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br w:type="textWrapping" w:clear="all"/>
            </w:r>
            <w:r>
              <w:rPr>
                <w:rFonts w:hint="eastAsia" w:ascii="宋体" w:hAnsi="宋体" w:eastAsia="宋体" w:cs="宋体"/>
                <w:color w:val="000000"/>
                <w:sz w:val="22"/>
                <w:highlight w:val="none"/>
              </w:rPr>
              <w:t xml:space="preserve">7、扩增产物中须包含内控质量参考（IQC）,可用于样品质量（如抑制物、降解）的快速评估。 </w:t>
            </w:r>
            <w:r>
              <w:rPr>
                <w:rFonts w:hint="eastAsia" w:ascii="宋体" w:hAnsi="宋体" w:eastAsia="宋体" w:cs="宋体"/>
                <w:b/>
                <w:bCs/>
                <w:color w:val="000000"/>
                <w:sz w:val="22"/>
                <w:highlight w:val="none"/>
              </w:rPr>
              <w:t>投标人须提供产品说明书证明</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br w:type="textWrapping" w:clear="all"/>
            </w:r>
            <w:r>
              <w:rPr>
                <w:rFonts w:hint="eastAsia" w:ascii="宋体" w:hAnsi="宋体" w:eastAsia="宋体" w:cs="宋体"/>
                <w:color w:val="000000"/>
                <w:sz w:val="22"/>
                <w:highlight w:val="none"/>
              </w:rPr>
              <w:t>8、在25μl扩增体系中，模板加样量最大可加样17.5 μl。</w:t>
            </w:r>
            <w:r>
              <w:rPr>
                <w:rFonts w:hint="eastAsia" w:ascii="宋体" w:hAnsi="宋体" w:eastAsia="宋体" w:cs="宋体"/>
                <w:b/>
                <w:bCs/>
                <w:color w:val="000000"/>
                <w:sz w:val="22"/>
                <w:highlight w:val="none"/>
              </w:rPr>
              <w:t>投标人须提供产品说明书证明</w:t>
            </w:r>
            <w:r>
              <w:rPr>
                <w:rFonts w:hint="eastAsia" w:ascii="宋体" w:hAnsi="宋体" w:eastAsia="宋体" w:cs="宋体"/>
                <w:color w:val="000000"/>
                <w:sz w:val="22"/>
                <w:highlight w:val="none"/>
              </w:rPr>
              <w:t xml:space="preserve">； </w:t>
            </w:r>
          </w:p>
          <w:p w14:paraId="7B7C4F37">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9、采用快速扩增酶和高效缓冲体系，能够缩短PCR扩增时间至</w:t>
            </w:r>
            <w:r>
              <w:rPr>
                <w:rFonts w:hint="eastAsia" w:ascii="宋体" w:hAnsi="宋体" w:eastAsia="宋体" w:cs="宋体"/>
                <w:color w:val="000000"/>
                <w:sz w:val="22"/>
                <w:highlight w:val="none"/>
                <w:lang w:val="en-US" w:eastAsia="zh-CN"/>
              </w:rPr>
              <w:t>70</w:t>
            </w:r>
            <w:r>
              <w:rPr>
                <w:rFonts w:hint="eastAsia" w:ascii="宋体" w:hAnsi="宋体" w:eastAsia="宋体" w:cs="宋体"/>
                <w:color w:val="000000"/>
                <w:sz w:val="22"/>
                <w:highlight w:val="none"/>
              </w:rPr>
              <w:t>分钟以内。</w:t>
            </w:r>
            <w:r>
              <w:rPr>
                <w:rFonts w:hint="eastAsia" w:ascii="宋体" w:hAnsi="宋体" w:eastAsia="宋体" w:cs="宋体"/>
                <w:b/>
                <w:bCs/>
                <w:color w:val="000000"/>
                <w:sz w:val="22"/>
                <w:highlight w:val="none"/>
              </w:rPr>
              <w:t>投标人须提供相关证明材料</w:t>
            </w:r>
            <w:r>
              <w:rPr>
                <w:rFonts w:hint="eastAsia" w:ascii="宋体" w:hAnsi="宋体" w:eastAsia="宋体" w:cs="宋体"/>
                <w:color w:val="000000"/>
                <w:sz w:val="22"/>
                <w:highlight w:val="none"/>
              </w:rPr>
              <w:t xml:space="preserve">； </w:t>
            </w:r>
          </w:p>
          <w:p w14:paraId="188A48CC">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▲10、试剂盒生产制造商符合 ISO18385 法医 DNA 级生产要求，</w:t>
            </w:r>
            <w:r>
              <w:rPr>
                <w:rFonts w:hint="eastAsia" w:ascii="宋体" w:hAnsi="宋体" w:eastAsia="宋体" w:cs="宋体"/>
                <w:b/>
                <w:bCs/>
                <w:color w:val="000000"/>
                <w:sz w:val="22"/>
                <w:highlight w:val="none"/>
              </w:rPr>
              <w:t>投标人须提供 ISO18385 证书复印件并加盖公章</w:t>
            </w:r>
            <w:r>
              <w:rPr>
                <w:rFonts w:hint="eastAsia" w:ascii="宋体" w:hAnsi="宋体" w:eastAsia="宋体" w:cs="宋体"/>
                <w:color w:val="000000"/>
                <w:sz w:val="22"/>
                <w:highlight w:val="none"/>
              </w:rPr>
              <w:t>；</w:t>
            </w:r>
          </w:p>
          <w:p w14:paraId="29D65BCA">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11、具有中国安全技术防范认证中心颁发的《中国公共安全产品认证证书》。 </w:t>
            </w:r>
          </w:p>
          <w:p w14:paraId="19CBE3D9">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12、在25μl扩增体系中，试剂盒的检测灵敏度为125 pg DNA模板量。</w:t>
            </w:r>
            <w:r>
              <w:rPr>
                <w:rFonts w:hint="eastAsia" w:ascii="宋体" w:hAnsi="宋体" w:eastAsia="宋体" w:cs="宋体"/>
                <w:b/>
                <w:bCs/>
                <w:color w:val="000000"/>
                <w:sz w:val="22"/>
                <w:highlight w:val="none"/>
              </w:rPr>
              <w:t>投标人须提供产品说明书证明</w:t>
            </w:r>
            <w:r>
              <w:rPr>
                <w:rFonts w:hint="eastAsia" w:ascii="宋体" w:hAnsi="宋体" w:eastAsia="宋体" w:cs="宋体"/>
                <w:color w:val="000000"/>
                <w:sz w:val="22"/>
                <w:highlight w:val="none"/>
              </w:rPr>
              <w:t xml:space="preserve">； </w:t>
            </w:r>
          </w:p>
          <w:p w14:paraId="3372AF46">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13、试剂抗抑制能力强，在250 ng/µl腐殖酸或500 µM血红素存在情况下仍能得到完整分型。</w:t>
            </w:r>
            <w:r>
              <w:rPr>
                <w:rFonts w:hint="eastAsia" w:ascii="宋体" w:hAnsi="宋体" w:eastAsia="宋体" w:cs="宋体"/>
                <w:b/>
                <w:bCs/>
                <w:color w:val="000000"/>
                <w:sz w:val="22"/>
                <w:highlight w:val="none"/>
              </w:rPr>
              <w:t>投标人须提供相关证明材料</w:t>
            </w:r>
            <w:r>
              <w:rPr>
                <w:rFonts w:hint="eastAsia" w:ascii="宋体" w:hAnsi="宋体" w:eastAsia="宋体" w:cs="宋体"/>
                <w:color w:val="000000"/>
                <w:sz w:val="22"/>
                <w:highlight w:val="none"/>
              </w:rPr>
              <w:t>；</w:t>
            </w:r>
          </w:p>
          <w:p w14:paraId="5CB6538A">
            <w:pPr>
              <w:widowControl/>
              <w:jc w:val="left"/>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▲14、所投试剂盒通过SWGDAM科学方法测试验证过。</w:t>
            </w:r>
            <w:r>
              <w:rPr>
                <w:rFonts w:hint="eastAsia" w:ascii="宋体" w:hAnsi="宋体" w:eastAsia="宋体" w:cs="宋体"/>
                <w:b/>
                <w:bCs/>
                <w:color w:val="000000"/>
                <w:sz w:val="22"/>
                <w:highlight w:val="none"/>
              </w:rPr>
              <w:t xml:space="preserve">投标人须提供相关证明材料复印件并加盖公章； </w:t>
            </w:r>
          </w:p>
          <w:p w14:paraId="034FF032">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★15、该试剂盒为本</w:t>
            </w:r>
            <w:r>
              <w:rPr>
                <w:rFonts w:hint="eastAsia" w:ascii="宋体" w:hAnsi="宋体" w:eastAsia="宋体" w:cs="宋体"/>
                <w:color w:val="000000"/>
                <w:sz w:val="22"/>
                <w:highlight w:val="none"/>
                <w:lang w:val="en-US" w:eastAsia="zh-CN"/>
              </w:rPr>
              <w:t>项目</w:t>
            </w:r>
            <w:r>
              <w:rPr>
                <w:rFonts w:hint="eastAsia" w:ascii="宋体" w:hAnsi="宋体" w:eastAsia="宋体" w:cs="宋体"/>
                <w:b/>
                <w:bCs/>
                <w:color w:val="auto"/>
                <w:sz w:val="22"/>
                <w:highlight w:val="none"/>
              </w:rPr>
              <w:t>主要产品</w:t>
            </w:r>
            <w:r>
              <w:rPr>
                <w:rFonts w:hint="eastAsia" w:ascii="宋体" w:hAnsi="宋体" w:eastAsia="宋体" w:cs="宋体"/>
                <w:color w:val="000000"/>
                <w:sz w:val="22"/>
                <w:highlight w:val="none"/>
              </w:rPr>
              <w:t>，为保证产品质量及售后服务，</w:t>
            </w:r>
            <w:r>
              <w:rPr>
                <w:rFonts w:hint="eastAsia" w:ascii="宋体" w:hAnsi="宋体" w:eastAsia="宋体" w:cs="宋体"/>
                <w:b/>
                <w:bCs/>
                <w:color w:val="000000"/>
                <w:sz w:val="22"/>
                <w:highlight w:val="none"/>
              </w:rPr>
              <w:t>投标人须提供制造商针对本项目</w:t>
            </w:r>
            <w:r>
              <w:rPr>
                <w:rFonts w:hint="eastAsia" w:ascii="宋体" w:hAnsi="宋体" w:cs="宋体"/>
                <w:b/>
                <w:bCs/>
                <w:color w:val="000000"/>
                <w:sz w:val="22"/>
                <w:highlight w:val="none"/>
                <w:lang w:val="en-US" w:eastAsia="zh-CN"/>
              </w:rPr>
              <w:t>提供原厂</w:t>
            </w:r>
            <w:r>
              <w:rPr>
                <w:rFonts w:hint="eastAsia" w:ascii="宋体" w:hAnsi="宋体" w:eastAsia="宋体" w:cs="宋体"/>
                <w:b/>
                <w:bCs/>
                <w:color w:val="000000"/>
                <w:sz w:val="22"/>
                <w:highlight w:val="none"/>
              </w:rPr>
              <w:t>售后服务承诺书</w:t>
            </w:r>
            <w:r>
              <w:rPr>
                <w:rFonts w:hint="eastAsia" w:ascii="宋体" w:hAnsi="宋体" w:eastAsia="宋体" w:cs="宋体"/>
                <w:color w:val="000000"/>
                <w:sz w:val="22"/>
                <w:highlight w:val="none"/>
              </w:rPr>
              <w:t>。</w:t>
            </w:r>
          </w:p>
        </w:tc>
      </w:tr>
      <w:tr w14:paraId="24D75D84">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65318C1">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2</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3C89C0DB">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41位点Y染色体检测试剂盒</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192B7BB9">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1、单管同时扩增不少于 35 个 Y 染色体基因座，其中必须包含公安部要求的 20 个核心基因座：DYS19、DYS385a、DYS385b、DYS389Ⅰ、DYS389Ⅱ、 DYS390、DYS391、DYS392、DYS393、DYS437、DYS438、DYS439、DYS456、DYS458、DYS448、DYS635、GATA-H4、DYS481、DYS533、DYS576 和 15 个优选基因座：DYS460、DYS570、DYS627、DYF387S1a、DYF387S1b、DYS518、DYS449、DYS527a、DYS527b、DYS444、DYS447、DYS549、DYS643、DYS557、DYS596； </w:t>
            </w:r>
            <w:r>
              <w:rPr>
                <w:rFonts w:hint="eastAsia" w:ascii="宋体" w:hAnsi="宋体" w:eastAsia="宋体" w:cs="宋体"/>
                <w:color w:val="000000"/>
                <w:sz w:val="22"/>
                <w:highlight w:val="none"/>
              </w:rPr>
              <w:br w:type="textWrapping" w:clear="all"/>
            </w:r>
            <w:r>
              <w:rPr>
                <w:rFonts w:hint="eastAsia" w:ascii="宋体" w:hAnsi="宋体" w:eastAsia="宋体" w:cs="宋体"/>
                <w:color w:val="000000"/>
                <w:sz w:val="22"/>
                <w:highlight w:val="none"/>
              </w:rPr>
              <w:t xml:space="preserve">2、所投试剂盒录入国家公安机关 DNA 鉴定关键试剂耗材质检合格产品名录； </w:t>
            </w:r>
          </w:p>
          <w:p w14:paraId="206B5FA8">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3、所投试剂盒至少包含公安部要求的 3 个备选基因座 DYS522，DYS593 和 DYS645；</w:t>
            </w:r>
          </w:p>
          <w:p w14:paraId="1742493F">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4、所投试剂盒须包含至少 3 个 Y-Indel 基因座；</w:t>
            </w:r>
          </w:p>
          <w:p w14:paraId="6D0749E2">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▲5、试剂盒至少 1 个内部质量控制位点，可用于样品质量（如抑制物、降解）的快速评估。 </w:t>
            </w:r>
            <w:r>
              <w:rPr>
                <w:rFonts w:hint="eastAsia" w:ascii="宋体" w:hAnsi="宋体" w:eastAsia="宋体" w:cs="宋体"/>
                <w:b/>
                <w:bCs/>
                <w:color w:val="000000"/>
                <w:sz w:val="22"/>
                <w:highlight w:val="none"/>
              </w:rPr>
              <w:t xml:space="preserve">投标人须提供产品简要说明书复印件并加盖公章； </w:t>
            </w:r>
          </w:p>
          <w:p w14:paraId="77CD25C2">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6、试剂盒针对不同基因座均设置真实客观的Stutter峰阈值，保证样品的分型更可靠；</w:t>
            </w:r>
          </w:p>
          <w:p w14:paraId="5F7B3E9C">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▲7、所投试剂盒包含公安部要求的 20 个核心基因座的最大扩增产物不超过 420bp。 </w:t>
            </w:r>
            <w:r>
              <w:rPr>
                <w:rFonts w:hint="eastAsia" w:ascii="宋体" w:hAnsi="宋体" w:eastAsia="宋体" w:cs="宋体"/>
                <w:b/>
                <w:bCs/>
                <w:color w:val="000000"/>
                <w:sz w:val="22"/>
                <w:highlight w:val="none"/>
              </w:rPr>
              <w:t>投标人须提供panels文件证明</w:t>
            </w:r>
            <w:r>
              <w:rPr>
                <w:rFonts w:hint="eastAsia" w:ascii="宋体" w:hAnsi="宋体" w:eastAsia="宋体" w:cs="宋体"/>
                <w:color w:val="000000"/>
                <w:sz w:val="22"/>
                <w:highlight w:val="none"/>
              </w:rPr>
              <w:t>；</w:t>
            </w:r>
          </w:p>
          <w:p w14:paraId="7B49ECEE">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8、所投试剂盒真实 Bin 和虚拟 Bin 合计不少于 650 个，其中真实 Bin 超过 450 个。 </w:t>
            </w:r>
            <w:r>
              <w:rPr>
                <w:rFonts w:hint="eastAsia" w:ascii="宋体" w:hAnsi="宋体" w:eastAsia="宋体" w:cs="宋体"/>
                <w:b/>
                <w:bCs/>
                <w:color w:val="000000"/>
                <w:sz w:val="22"/>
                <w:highlight w:val="none"/>
              </w:rPr>
              <w:t>投标人须提供panels文件证明</w:t>
            </w:r>
            <w:r>
              <w:rPr>
                <w:rFonts w:hint="eastAsia" w:ascii="宋体" w:hAnsi="宋体" w:eastAsia="宋体" w:cs="宋体"/>
                <w:color w:val="000000"/>
                <w:sz w:val="22"/>
                <w:highlight w:val="none"/>
              </w:rPr>
              <w:t>；</w:t>
            </w:r>
          </w:p>
          <w:p w14:paraId="07F18810">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▲9、试剂盒生产制造商符合 ISO18385 法医 DNA 级生产要求，</w:t>
            </w:r>
            <w:r>
              <w:rPr>
                <w:rFonts w:hint="eastAsia" w:ascii="宋体" w:hAnsi="宋体" w:eastAsia="宋体" w:cs="宋体"/>
                <w:b/>
                <w:bCs/>
                <w:color w:val="000000"/>
                <w:sz w:val="22"/>
                <w:highlight w:val="none"/>
              </w:rPr>
              <w:t>投标人须能提供 ISO18385 证书复印件并加盖公章</w:t>
            </w:r>
            <w:r>
              <w:rPr>
                <w:rFonts w:hint="eastAsia" w:ascii="宋体" w:hAnsi="宋体" w:eastAsia="宋体" w:cs="宋体"/>
                <w:color w:val="000000"/>
                <w:sz w:val="22"/>
                <w:highlight w:val="none"/>
              </w:rPr>
              <w:t>；</w:t>
            </w:r>
          </w:p>
          <w:p w14:paraId="39CEBA0A">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▲10、该试剂盒为本标段</w:t>
            </w:r>
            <w:r>
              <w:rPr>
                <w:rFonts w:hint="eastAsia" w:ascii="宋体" w:hAnsi="宋体" w:eastAsia="宋体" w:cs="宋体"/>
                <w:b/>
                <w:bCs/>
                <w:color w:val="000000"/>
                <w:sz w:val="22"/>
                <w:highlight w:val="none"/>
              </w:rPr>
              <w:t>主要产品</w:t>
            </w:r>
            <w:r>
              <w:rPr>
                <w:rFonts w:hint="eastAsia" w:ascii="宋体" w:hAnsi="宋体" w:eastAsia="宋体" w:cs="宋体"/>
                <w:color w:val="000000"/>
                <w:sz w:val="22"/>
                <w:highlight w:val="none"/>
              </w:rPr>
              <w:t>，为保证产品质量及售后服务，</w:t>
            </w:r>
            <w:r>
              <w:rPr>
                <w:rFonts w:hint="eastAsia" w:ascii="宋体" w:hAnsi="宋体" w:eastAsia="宋体" w:cs="宋体"/>
                <w:b/>
                <w:bCs/>
                <w:color w:val="000000"/>
                <w:sz w:val="22"/>
                <w:highlight w:val="none"/>
              </w:rPr>
              <w:t>投标人须提供制造商针对本项目</w:t>
            </w:r>
            <w:r>
              <w:rPr>
                <w:rFonts w:hint="eastAsia" w:ascii="宋体" w:hAnsi="宋体" w:eastAsia="宋体" w:cs="宋体"/>
                <w:b/>
                <w:bCs/>
                <w:color w:val="000000"/>
                <w:sz w:val="22"/>
                <w:highlight w:val="none"/>
                <w:lang w:val="en-US" w:eastAsia="zh-CN"/>
              </w:rPr>
              <w:t>提供原厂</w:t>
            </w:r>
            <w:r>
              <w:rPr>
                <w:rFonts w:hint="eastAsia" w:ascii="宋体" w:hAnsi="宋体" w:eastAsia="宋体" w:cs="宋体"/>
                <w:b/>
                <w:bCs/>
                <w:color w:val="000000"/>
                <w:sz w:val="22"/>
                <w:highlight w:val="none"/>
              </w:rPr>
              <w:t>售后服务承诺书。</w:t>
            </w:r>
          </w:p>
        </w:tc>
      </w:tr>
      <w:tr w14:paraId="2BE9E7AD">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D8B55A1">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CC77654">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3500系列 POP-4胶（960）</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3C3B80B5">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含4%非交联的二甲基聚丙烯酰胺，高浓度尿素，配套3500xl遗传分析仪使用。</w:t>
            </w:r>
          </w:p>
        </w:tc>
      </w:tr>
      <w:tr w14:paraId="6BEE1772">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CE0188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4</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9EBCCF4">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96孔反应板</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04FD81FC">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10块/盒，电泳时上样用。</w:t>
            </w:r>
          </w:p>
        </w:tc>
      </w:tr>
      <w:tr w14:paraId="08E7822D">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09D203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5</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6702167A">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96孔反应板橡胶垫</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112CBC5F">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20块/盒，电泳时密封96孔板用。</w:t>
            </w:r>
          </w:p>
        </w:tc>
      </w:tr>
      <w:tr w14:paraId="79B0F310">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C53D68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6</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5DAF7F6D">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Liz600分子量内标</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5D08123E">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大小在20-600个核苷酸范围的片段，提供以下长度的36种单链标记片段：20，40，60，80，100，114，120，140，160，180，200，214，220，240，250，260，280，300，314，320，340，360，380，400，414，420，440，460，480，500，514，520，540，560，580和600bp长度的核苷酸。</w:t>
            </w:r>
          </w:p>
        </w:tc>
      </w:tr>
      <w:tr w14:paraId="67DCB4B1">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ED1CFF7">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7</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E505A5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阳极缓冲液 3500系列（ABC）</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2F5CBBC9">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无线射频识别（RFID）标签，塑粘性盖膜进行热封，内含1倍浓度的阴极缓冲液，配套3500xl遗传分析仪使用。</w:t>
            </w:r>
          </w:p>
        </w:tc>
      </w:tr>
      <w:tr w14:paraId="2BB0B95B">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40CDFA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8</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4D36610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阴极缓冲液 3500系列（CBC）</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4BB69722">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无线射频识别（RFID）标签，塑粘性盖膜进行热封，内含1倍浓度的阴极缓冲液，配套3500xl遗传分析仪使用。</w:t>
            </w:r>
          </w:p>
        </w:tc>
      </w:tr>
      <w:tr w14:paraId="5F3FB50C">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525D203">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9</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E44E334">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高纯甲酰胺</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16A05D99">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纯度高于99.9%，高纯度去离子甲酰氨，配套3500xl遗传分析仪使用。</w:t>
            </w:r>
          </w:p>
        </w:tc>
      </w:tr>
      <w:tr w14:paraId="0E2C7BBF">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DA0826F">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10</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3500DD57">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24通道毛细管（3500）</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67FE2758">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36cm长、24道毛细管阵列，内无涂层，可配套3500xl遗传分析仪使用。</w:t>
            </w:r>
          </w:p>
        </w:tc>
      </w:tr>
      <w:tr w14:paraId="34678BB3">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4A64D0B">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11</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793EAA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24通道毛细管（Seqstudio Flex）</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0481D438">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36cm长、24道毛细管阵列，内无涂层，可配套Seqstudio Flex遗传分析仪使用。</w:t>
            </w:r>
          </w:p>
        </w:tc>
      </w:tr>
      <w:tr w14:paraId="68242C26">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DC1723E">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2</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A97176C">
            <w:pPr>
              <w:widowControl/>
              <w:jc w:val="center"/>
              <w:rPr>
                <w:rFonts w:hint="eastAsia" w:ascii="宋体" w:hAnsi="宋体" w:eastAsia="宋体" w:cs="宋体"/>
                <w:color w:val="000000"/>
                <w:sz w:val="22"/>
                <w:highlight w:val="yellow"/>
              </w:rPr>
            </w:pPr>
            <w:r>
              <w:rPr>
                <w:rFonts w:hint="eastAsia" w:ascii="宋体" w:hAnsi="宋体" w:eastAsia="宋体" w:cs="宋体"/>
                <w:color w:val="000000"/>
                <w:sz w:val="22"/>
                <w:highlight w:val="none"/>
              </w:rPr>
              <w:t xml:space="preserve">BTA法医DNA提取试剂盒     </w:t>
            </w:r>
            <w:r>
              <w:rPr>
                <w:rFonts w:hint="eastAsia" w:ascii="宋体" w:hAnsi="宋体" w:eastAsia="宋体" w:cs="宋体"/>
                <w:color w:val="000000"/>
                <w:sz w:val="22"/>
                <w:highlight w:val="yellow"/>
              </w:rPr>
              <w:t xml:space="preserve"> </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78C9E417">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1、适用于本实验室的法医DNA纯化仪；</w:t>
            </w:r>
          </w:p>
          <w:p w14:paraId="566EA2F4">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2、提取得到高质量的DNA，</w:t>
            </w:r>
            <w:r>
              <w:rPr>
                <w:rFonts w:hint="eastAsia" w:ascii="宋体" w:hAnsi="宋体" w:cs="宋体"/>
                <w:color w:val="000000"/>
                <w:sz w:val="22"/>
                <w:highlight w:val="none"/>
                <w:lang w:val="en-US" w:eastAsia="zh-CN"/>
              </w:rPr>
              <w:t>可</w:t>
            </w:r>
            <w:r>
              <w:rPr>
                <w:rFonts w:hint="eastAsia" w:ascii="宋体" w:hAnsi="宋体" w:eastAsia="宋体" w:cs="宋体"/>
                <w:color w:val="000000"/>
                <w:sz w:val="22"/>
                <w:highlight w:val="none"/>
              </w:rPr>
              <w:t>提高STR分析成功率和谱图质量；</w:t>
            </w:r>
          </w:p>
          <w:p w14:paraId="0CDA2D53">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3、使用独特的色谱柱，可从裂解液中快速简便地分离底物；</w:t>
            </w:r>
          </w:p>
          <w:p w14:paraId="35A62622">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4、封闭式系统，可将污染和移位错误的风险降至最低；</w:t>
            </w:r>
          </w:p>
          <w:p w14:paraId="0B6FD3DD">
            <w:pPr>
              <w:widowControl/>
              <w:jc w:val="left"/>
              <w:rPr>
                <w:rFonts w:hint="eastAsia" w:ascii="宋体" w:hAnsi="宋体" w:eastAsia="宋体" w:cs="宋体"/>
                <w:color w:val="000000"/>
                <w:sz w:val="22"/>
                <w:highlight w:val="yellow"/>
              </w:rPr>
            </w:pPr>
            <w:r>
              <w:rPr>
                <w:rFonts w:hint="eastAsia" w:ascii="宋体" w:hAnsi="宋体" w:eastAsia="宋体" w:cs="宋体"/>
                <w:color w:val="000000"/>
                <w:sz w:val="22"/>
                <w:highlight w:val="none"/>
              </w:rPr>
              <w:t>▲</w:t>
            </w:r>
            <w:r>
              <w:rPr>
                <w:rFonts w:hint="eastAsia" w:ascii="宋体" w:hAnsi="宋体" w:cs="宋体"/>
                <w:color w:val="000000"/>
                <w:sz w:val="22"/>
                <w:highlight w:val="none"/>
                <w:lang w:val="en-US" w:eastAsia="zh-CN"/>
              </w:rPr>
              <w:t>5</w:t>
            </w:r>
            <w:r>
              <w:rPr>
                <w:rFonts w:hint="eastAsia" w:ascii="宋体" w:hAnsi="宋体" w:eastAsia="宋体" w:cs="宋体"/>
                <w:color w:val="000000"/>
                <w:sz w:val="22"/>
                <w:highlight w:val="none"/>
              </w:rPr>
              <w:t>、所投试剂盒通过SWGDAM科学方法测试验证过。须</w:t>
            </w:r>
            <w:r>
              <w:rPr>
                <w:rFonts w:hint="eastAsia" w:ascii="宋体" w:hAnsi="宋体" w:eastAsia="宋体" w:cs="宋体"/>
                <w:b/>
                <w:bCs/>
                <w:color w:val="000000"/>
                <w:sz w:val="22"/>
                <w:highlight w:val="none"/>
              </w:rPr>
              <w:t xml:space="preserve">提供测试验证的证明材料并加盖公章。 </w:t>
            </w:r>
          </w:p>
        </w:tc>
      </w:tr>
      <w:tr w14:paraId="51347FF4">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BAB40FB">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3</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D8E5059">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盒装灭菌10微升吸头（带滤芯）</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70019C7E">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适用于本实验室的Eppendorf移液器。</w:t>
            </w:r>
          </w:p>
        </w:tc>
      </w:tr>
      <w:tr w14:paraId="1FF2B798">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877FA33">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4</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43B9ACDA">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盒装灭菌200微升吸头（</w:t>
            </w:r>
            <w:r>
              <w:rPr>
                <w:rFonts w:hint="eastAsia" w:ascii="宋体" w:hAnsi="宋体" w:eastAsia="宋体" w:cs="宋体"/>
                <w:color w:val="000000"/>
                <w:sz w:val="22"/>
                <w:highlight w:val="none"/>
                <w:lang w:eastAsia="zh-CN"/>
              </w:rPr>
              <w:t>无</w:t>
            </w:r>
            <w:r>
              <w:rPr>
                <w:rFonts w:hint="eastAsia" w:ascii="宋体" w:hAnsi="宋体" w:eastAsia="宋体" w:cs="宋体"/>
                <w:color w:val="000000"/>
                <w:sz w:val="22"/>
                <w:highlight w:val="none"/>
              </w:rPr>
              <w:t>滤芯）</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02DADE99">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适用于本实验室的Eppendorf移液器。</w:t>
            </w:r>
          </w:p>
        </w:tc>
      </w:tr>
      <w:tr w14:paraId="23183C67">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3EB8E4">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5</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A543491">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盒装灭菌200微升吸头（带滤芯）</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135114F9">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适用于本实验室的Eppendorf移液器，带海绵滤芯。</w:t>
            </w:r>
          </w:p>
        </w:tc>
      </w:tr>
      <w:tr w14:paraId="32DF8DCC">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5C69CA7">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6</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47B9E67F">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盒装灭菌200微升宽嘴吸头</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74700C03">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适用于本实验室的Eppendorf移液器。</w:t>
            </w:r>
          </w:p>
        </w:tc>
      </w:tr>
      <w:tr w14:paraId="2249958B">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28C5633">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7</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3F6442C">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盒装灭菌1毫升吸头</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6CB5DC84">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适用于本实验室的Eppendorf移液器。</w:t>
            </w:r>
          </w:p>
        </w:tc>
      </w:tr>
      <w:tr w14:paraId="324B8B30">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BBAD308">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8</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F5C420B">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八联管</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3976295A">
            <w:pPr>
              <w:widowControl/>
              <w:jc w:val="left"/>
              <w:rPr>
                <w:rFonts w:hint="eastAsia" w:ascii="宋体" w:hAnsi="宋体" w:eastAsia="宋体" w:cs="宋体"/>
                <w:color w:val="000000"/>
                <w:sz w:val="22"/>
                <w:highlight w:val="yellow"/>
              </w:rPr>
            </w:pPr>
            <w:r>
              <w:rPr>
                <w:rFonts w:hint="eastAsia" w:ascii="宋体" w:hAnsi="宋体" w:eastAsia="宋体" w:cs="宋体"/>
                <w:color w:val="000000"/>
                <w:sz w:val="22"/>
                <w:highlight w:val="none"/>
              </w:rPr>
              <w:t>▲管壁薄且均匀，保证了传热速度和样品受热均匀，适配PCR仪。</w:t>
            </w:r>
            <w:r>
              <w:rPr>
                <w:rFonts w:hint="eastAsia" w:ascii="宋体" w:hAnsi="宋体" w:eastAsia="宋体" w:cs="宋体"/>
                <w:b/>
                <w:bCs/>
                <w:color w:val="000000"/>
                <w:sz w:val="22"/>
                <w:highlight w:val="none"/>
              </w:rPr>
              <w:t>提供厂家或总代理商对本项目授权书复印件并加盖公章。</w:t>
            </w:r>
          </w:p>
        </w:tc>
      </w:tr>
      <w:tr w14:paraId="34DA25B1">
        <w:tblPrEx>
          <w:tblCellMar>
            <w:top w:w="0" w:type="dxa"/>
            <w:left w:w="108" w:type="dxa"/>
            <w:bottom w:w="0" w:type="dxa"/>
            <w:right w:w="108" w:type="dxa"/>
          </w:tblCellMar>
        </w:tblPrEx>
        <w:trPr>
          <w:trHeight w:val="331"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260AC1D">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9</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F89CABB">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八联管盖</w:t>
            </w:r>
          </w:p>
        </w:tc>
        <w:tc>
          <w:tcPr>
            <w:tcW w:w="6199" w:type="dxa"/>
            <w:tcBorders>
              <w:top w:val="single" w:color="000000" w:sz="4" w:space="0"/>
              <w:left w:val="single" w:color="000000" w:sz="4" w:space="0"/>
              <w:bottom w:val="single" w:color="000000" w:sz="4" w:space="0"/>
              <w:right w:val="single" w:color="000000" w:sz="4" w:space="0"/>
            </w:tcBorders>
            <w:noWrap/>
            <w:vAlign w:val="center"/>
          </w:tcPr>
          <w:p w14:paraId="11E2E09F">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无DNA酶，无RNA酶，无热源。</w:t>
            </w:r>
          </w:p>
        </w:tc>
      </w:tr>
      <w:tr w14:paraId="0CDBF5FE">
        <w:tblPrEx>
          <w:tblCellMar>
            <w:top w:w="0" w:type="dxa"/>
            <w:left w:w="108" w:type="dxa"/>
            <w:bottom w:w="0" w:type="dxa"/>
            <w:right w:w="108" w:type="dxa"/>
          </w:tblCellMar>
        </w:tblPrEx>
        <w:trPr>
          <w:trHeight w:val="36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E135EE1">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20</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79C040C1">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1.5毫升离心管</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55820F9">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适用于样品的高速离心（15000转）及低温保存。</w:t>
            </w:r>
          </w:p>
        </w:tc>
      </w:tr>
      <w:tr w14:paraId="3B96EBDD">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A21D220">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21</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AD5DFD2">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0.6毫升离心管</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01A229A1">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高品质聚丙烯材质，透明度高，易于观察无DNA酶、RNA酶和热原内壁光滑，样品不易残留。</w:t>
            </w:r>
          </w:p>
        </w:tc>
      </w:tr>
      <w:tr w14:paraId="2B399EF0">
        <w:tblPrEx>
          <w:tblCellMar>
            <w:top w:w="0" w:type="dxa"/>
            <w:left w:w="108" w:type="dxa"/>
            <w:bottom w:w="0" w:type="dxa"/>
            <w:right w:w="108" w:type="dxa"/>
          </w:tblCellMar>
        </w:tblPrEx>
        <w:trPr>
          <w:trHeight w:val="352"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B0C9011">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2</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7E1DEAE0">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96孔扩增板</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1F4EE396">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经环氧乙烷灭菌处理，确保无DNA污染。</w:t>
            </w:r>
          </w:p>
        </w:tc>
      </w:tr>
      <w:tr w14:paraId="318DB8A5">
        <w:tblPrEx>
          <w:tblCellMar>
            <w:top w:w="0" w:type="dxa"/>
            <w:left w:w="108" w:type="dxa"/>
            <w:bottom w:w="0" w:type="dxa"/>
            <w:right w:w="108" w:type="dxa"/>
          </w:tblCellMar>
        </w:tblPrEx>
        <w:trPr>
          <w:trHeight w:val="445"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F39654E">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3</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5AC87721">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96孔白色硅胶垫</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7D7497E3">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经环氧乙烷灭菌处理，确保无DNA污染。</w:t>
            </w:r>
          </w:p>
        </w:tc>
      </w:tr>
      <w:tr w14:paraId="65A2567F">
        <w:tblPrEx>
          <w:tblCellMar>
            <w:top w:w="0" w:type="dxa"/>
            <w:left w:w="108" w:type="dxa"/>
            <w:bottom w:w="0" w:type="dxa"/>
            <w:right w:w="108" w:type="dxa"/>
          </w:tblCellMar>
        </w:tblPrEx>
        <w:trPr>
          <w:trHeight w:val="399"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96B6ADF">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4</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0AE5678">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抗人血FOB试剂条</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1A66F1B">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经环氧乙烷灭菌处理，确保无DNA污染。</w:t>
            </w:r>
          </w:p>
        </w:tc>
      </w:tr>
      <w:tr w14:paraId="3B882503">
        <w:tblPrEx>
          <w:tblCellMar>
            <w:top w:w="0" w:type="dxa"/>
            <w:left w:w="108" w:type="dxa"/>
            <w:bottom w:w="0" w:type="dxa"/>
            <w:right w:w="108" w:type="dxa"/>
          </w:tblCellMar>
        </w:tblPrEx>
        <w:trPr>
          <w:trHeight w:val="422"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AA7124E">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5</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5800DAB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抗人精PSA试剂条</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43A4E1AA">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经环氧乙烷灭菌处理，确保无DNA污染。</w:t>
            </w:r>
          </w:p>
        </w:tc>
      </w:tr>
      <w:tr w14:paraId="6538984E">
        <w:tblPrEx>
          <w:tblCellMar>
            <w:top w:w="0" w:type="dxa"/>
            <w:left w:w="108" w:type="dxa"/>
            <w:bottom w:w="0" w:type="dxa"/>
            <w:right w:w="108" w:type="dxa"/>
          </w:tblCellMar>
        </w:tblPrEx>
        <w:trPr>
          <w:trHeight w:val="387"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CD7A3A5">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6</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5A909280">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丁晴无粉手套</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7A5698A5">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医用检查手套，蓝色无粉尘。</w:t>
            </w:r>
          </w:p>
        </w:tc>
      </w:tr>
      <w:tr w14:paraId="7C60D267">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8EA7BB8">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7</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6CEC1701">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1.5毫升离心套管</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236B5931">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▲入选公安部“质量合格的产品及制造商名录” </w:t>
            </w:r>
            <w:r>
              <w:rPr>
                <w:rFonts w:hint="eastAsia" w:ascii="宋体" w:hAnsi="宋体" w:eastAsia="宋体" w:cs="宋体"/>
                <w:color w:val="000000"/>
                <w:sz w:val="22"/>
                <w:highlight w:val="none"/>
                <w:lang w:eastAsia="zh-CN"/>
              </w:rPr>
              <w:t>。</w:t>
            </w:r>
            <w:r>
              <w:rPr>
                <w:rFonts w:hint="eastAsia" w:ascii="宋体" w:hAnsi="宋体" w:eastAsia="宋体" w:cs="宋体"/>
                <w:b/>
                <w:bCs/>
                <w:color w:val="000000"/>
                <w:sz w:val="22"/>
                <w:highlight w:val="none"/>
              </w:rPr>
              <w:t>提供厂家或总代理商对本项目授权书复印件并加盖公章。</w:t>
            </w:r>
            <w:r>
              <w:rPr>
                <w:rStyle w:val="274"/>
                <w:rFonts w:hint="eastAsia" w:ascii="宋体" w:hAnsi="宋体" w:eastAsia="宋体" w:cs="宋体"/>
                <w:b/>
                <w:bCs/>
                <w:color w:val="000000"/>
                <w:szCs w:val="24"/>
                <w:highlight w:val="none"/>
              </w:rPr>
              <w:t xml:space="preserve"> </w:t>
            </w:r>
          </w:p>
        </w:tc>
      </w:tr>
      <w:tr w14:paraId="70DC0750">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A464289">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8</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9FF7B5B">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Y染色体补充检测试剂盒</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05520B9">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zh-CN"/>
              </w:rPr>
              <w:t>试剂盒为</w:t>
            </w:r>
            <w:r>
              <w:rPr>
                <w:rFonts w:hint="eastAsia" w:ascii="宋体" w:hAnsi="宋体" w:eastAsia="宋体" w:cs="宋体"/>
                <w:color w:val="000000"/>
                <w:sz w:val="22"/>
                <w:highlight w:val="none"/>
              </w:rPr>
              <w:t>Y补充位点试剂盒，</w:t>
            </w:r>
            <w:r>
              <w:rPr>
                <w:rFonts w:hint="eastAsia" w:ascii="宋体" w:hAnsi="宋体" w:eastAsia="宋体" w:cs="宋体"/>
                <w:color w:val="000000"/>
                <w:sz w:val="22"/>
                <w:highlight w:val="none"/>
                <w:lang w:val="zh-CN"/>
              </w:rPr>
              <w:t>六色荧光技术</w:t>
            </w:r>
            <w:r>
              <w:rPr>
                <w:rFonts w:hint="eastAsia" w:ascii="宋体" w:hAnsi="宋体" w:eastAsia="宋体" w:cs="宋体"/>
                <w:color w:val="000000"/>
                <w:sz w:val="22"/>
                <w:highlight w:val="none"/>
              </w:rPr>
              <w:t>，单管</w:t>
            </w:r>
            <w:r>
              <w:rPr>
                <w:rFonts w:hint="eastAsia" w:ascii="宋体" w:hAnsi="宋体" w:eastAsia="宋体" w:cs="宋体"/>
                <w:color w:val="000000"/>
                <w:sz w:val="22"/>
                <w:highlight w:val="none"/>
                <w:lang w:val="zh-CN"/>
              </w:rPr>
              <w:t>复合扩增</w:t>
            </w:r>
            <w:r>
              <w:rPr>
                <w:rFonts w:hint="eastAsia" w:ascii="宋体" w:hAnsi="宋体" w:eastAsia="宋体" w:cs="宋体"/>
                <w:color w:val="000000"/>
                <w:sz w:val="22"/>
                <w:highlight w:val="none"/>
              </w:rPr>
              <w:t>31</w:t>
            </w:r>
            <w:r>
              <w:rPr>
                <w:rFonts w:hint="eastAsia" w:ascii="宋体" w:hAnsi="宋体" w:eastAsia="宋体" w:cs="宋体"/>
                <w:color w:val="000000"/>
                <w:sz w:val="22"/>
                <w:highlight w:val="none"/>
                <w:lang w:val="zh-CN"/>
              </w:rPr>
              <w:t>个</w:t>
            </w:r>
            <w:r>
              <w:rPr>
                <w:rFonts w:hint="eastAsia" w:ascii="宋体" w:hAnsi="宋体" w:eastAsia="宋体" w:cs="宋体"/>
                <w:color w:val="000000"/>
                <w:sz w:val="22"/>
                <w:highlight w:val="none"/>
              </w:rPr>
              <w:t xml:space="preserve">Y </w:t>
            </w:r>
            <w:r>
              <w:rPr>
                <w:rFonts w:hint="eastAsia" w:ascii="宋体" w:hAnsi="宋体" w:eastAsia="宋体" w:cs="宋体"/>
                <w:color w:val="000000"/>
                <w:sz w:val="22"/>
                <w:highlight w:val="none"/>
                <w:lang w:val="zh-CN"/>
              </w:rPr>
              <w:t>染色体基因座</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zh-CN"/>
              </w:rPr>
              <w:t>包含公安部要求的</w:t>
            </w:r>
            <w:r>
              <w:rPr>
                <w:rFonts w:hint="eastAsia" w:ascii="宋体" w:hAnsi="宋体" w:eastAsia="宋体" w:cs="宋体"/>
                <w:color w:val="000000"/>
                <w:sz w:val="22"/>
                <w:highlight w:val="none"/>
              </w:rPr>
              <w:t>8</w:t>
            </w:r>
            <w:r>
              <w:rPr>
                <w:rFonts w:hint="eastAsia" w:ascii="宋体" w:hAnsi="宋体" w:eastAsia="宋体" w:cs="宋体"/>
                <w:color w:val="000000"/>
                <w:sz w:val="22"/>
                <w:highlight w:val="none"/>
                <w:lang w:val="zh-CN"/>
              </w:rPr>
              <w:t>个优选基因座</w:t>
            </w:r>
            <w:r>
              <w:rPr>
                <w:rFonts w:hint="eastAsia" w:ascii="宋体" w:hAnsi="宋体" w:eastAsia="宋体" w:cs="宋体"/>
                <w:color w:val="000000"/>
                <w:sz w:val="22"/>
                <w:highlight w:val="none"/>
              </w:rPr>
              <w:t>，23</w:t>
            </w:r>
            <w:r>
              <w:rPr>
                <w:rFonts w:hint="eastAsia" w:ascii="宋体" w:hAnsi="宋体" w:eastAsia="宋体" w:cs="宋体"/>
                <w:color w:val="000000"/>
                <w:sz w:val="22"/>
                <w:highlight w:val="none"/>
                <w:lang w:val="zh-CN"/>
              </w:rPr>
              <w:t>个备选基因座</w:t>
            </w:r>
            <w:r>
              <w:rPr>
                <w:rFonts w:hint="eastAsia" w:ascii="宋体" w:hAnsi="宋体" w:eastAsia="宋体" w:cs="宋体"/>
                <w:color w:val="000000"/>
                <w:sz w:val="22"/>
                <w:highlight w:val="none"/>
              </w:rPr>
              <w:t>：DYS522</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DYS388</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DYF387S1</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DYS510</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DYS587</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DYS645</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DYS531</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DYS593</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DYS617</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GATA_A10</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DYS622</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DYS552</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DYS508</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DYS447</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DYS527</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DYS446</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DYS459</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DYS444</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DYS557</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DYS443</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DYS626</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DYS630</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DYS526a</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DYF404S1</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DYS520</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DYS518</w:t>
            </w:r>
            <w:r>
              <w:rPr>
                <w:rFonts w:hint="eastAsia" w:ascii="宋体" w:hAnsi="宋体" w:eastAsia="宋体" w:cs="宋体"/>
                <w:color w:val="000000"/>
                <w:sz w:val="22"/>
                <w:highlight w:val="none"/>
                <w:lang w:val="zh-CN"/>
              </w:rPr>
              <w:t>、</w:t>
            </w:r>
            <w:r>
              <w:rPr>
                <w:rFonts w:hint="eastAsia" w:ascii="宋体" w:hAnsi="宋体" w:eastAsia="宋体" w:cs="宋体"/>
                <w:color w:val="000000"/>
                <w:sz w:val="22"/>
                <w:highlight w:val="none"/>
              </w:rPr>
              <w:t>DYS526b；</w:t>
            </w:r>
          </w:p>
          <w:p w14:paraId="2D4E383C">
            <w:pPr>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zh-CN"/>
              </w:rPr>
              <w:t>试剂盒最大片段长度不超过</w:t>
            </w:r>
            <w:r>
              <w:rPr>
                <w:rFonts w:hint="eastAsia" w:ascii="宋体" w:hAnsi="宋体" w:eastAsia="宋体" w:cs="宋体"/>
                <w:color w:val="000000"/>
                <w:sz w:val="22"/>
                <w:highlight w:val="none"/>
              </w:rPr>
              <w:t>400</w:t>
            </w:r>
            <w:r>
              <w:rPr>
                <w:rFonts w:hint="eastAsia" w:ascii="宋体" w:hAnsi="宋体" w:eastAsia="宋体" w:cs="宋体"/>
                <w:color w:val="000000"/>
                <w:sz w:val="22"/>
                <w:highlight w:val="none"/>
                <w:lang w:val="zh-CN"/>
              </w:rPr>
              <w:t>bp；</w:t>
            </w:r>
          </w:p>
          <w:p w14:paraId="7EBDA7A2">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▲3、试剂盒名称和基因座参数信息已经收录国家数据库，能成功导入</w:t>
            </w:r>
            <w:r>
              <w:rPr>
                <w:rFonts w:hint="eastAsia" w:ascii="宋体" w:hAnsi="宋体" w:eastAsia="宋体" w:cs="宋体"/>
                <w:b/>
                <w:bCs/>
                <w:color w:val="000000"/>
                <w:sz w:val="22"/>
                <w:highlight w:val="none"/>
              </w:rPr>
              <w:t>（</w:t>
            </w:r>
            <w:r>
              <w:rPr>
                <w:rFonts w:hint="eastAsia" w:ascii="宋体" w:hAnsi="宋体" w:eastAsia="宋体" w:cs="宋体"/>
                <w:b/>
                <w:bCs/>
                <w:color w:val="000000"/>
                <w:sz w:val="22"/>
                <w:highlight w:val="none"/>
                <w:lang w:val="en-US" w:eastAsia="zh-CN"/>
              </w:rPr>
              <w:t>投标人须</w:t>
            </w:r>
            <w:r>
              <w:rPr>
                <w:rFonts w:hint="eastAsia" w:ascii="宋体" w:hAnsi="宋体" w:eastAsia="宋体" w:cs="宋体"/>
                <w:b/>
                <w:bCs/>
                <w:color w:val="000000"/>
                <w:sz w:val="22"/>
                <w:highlight w:val="none"/>
              </w:rPr>
              <w:t>提供全国公安机关 DNA 数据库中扩增试剂盒下拉菜单截图）。</w:t>
            </w:r>
          </w:p>
        </w:tc>
      </w:tr>
      <w:tr w14:paraId="04079FE4">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94D0B11">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9</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411D3B7">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无菌外科口罩</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6D5DB7E4">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细菌过滤率9</w:t>
            </w:r>
            <w:r>
              <w:rPr>
                <w:rStyle w:val="274"/>
                <w:rFonts w:hint="eastAsia" w:ascii="宋体" w:hAnsi="宋体" w:eastAsia="宋体" w:cs="宋体"/>
                <w:color w:val="000000"/>
                <w:szCs w:val="24"/>
                <w:highlight w:val="none"/>
              </w:rPr>
              <w:t>5%以上。</w:t>
            </w:r>
          </w:p>
        </w:tc>
      </w:tr>
      <w:tr w14:paraId="37B36644">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F76A2D">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30</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531CE055">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蓝影血液追踪剂</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545E18B">
            <w:pP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遇到血迹前都是无色的。遇到血迹后就会发出几乎在任何自然背景下都可以看出的特殊蓝色。</w:t>
            </w:r>
          </w:p>
        </w:tc>
      </w:tr>
      <w:tr w14:paraId="22EB8E60">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B39D94">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1</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679E550A">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蓝星试剂</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DC44EC7">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超高灵敏度，可用于检测被清洗过或年代久远的潜血现场血迹，不破坏DNA，显现后不影响后续DNA检验，对人体无毒。</w:t>
            </w:r>
          </w:p>
        </w:tc>
      </w:tr>
      <w:tr w14:paraId="2F77E55B">
        <w:tblPrEx>
          <w:tblCellMar>
            <w:top w:w="0" w:type="dxa"/>
            <w:left w:w="108" w:type="dxa"/>
            <w:bottom w:w="0" w:type="dxa"/>
            <w:right w:w="108" w:type="dxa"/>
          </w:tblCellMar>
        </w:tblPrEx>
        <w:trPr>
          <w:trHeight w:val="36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1B5A6CD">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2</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E3183FE">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无纺布（60*80）</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D67E562">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干爽透气，防水防油，环氧乙烷灭菌,无外源</w:t>
            </w:r>
            <w:r>
              <w:rPr>
                <w:rStyle w:val="274"/>
                <w:rFonts w:hint="eastAsia" w:ascii="宋体" w:hAnsi="宋体" w:eastAsia="宋体" w:cs="宋体"/>
                <w:color w:val="000000"/>
                <w:szCs w:val="24"/>
                <w:highlight w:val="none"/>
              </w:rPr>
              <w:t>DNA污染。</w:t>
            </w:r>
          </w:p>
        </w:tc>
      </w:tr>
      <w:tr w14:paraId="481EF9AB">
        <w:tblPrEx>
          <w:tblCellMar>
            <w:top w:w="0" w:type="dxa"/>
            <w:left w:w="108" w:type="dxa"/>
            <w:bottom w:w="0" w:type="dxa"/>
            <w:right w:w="108" w:type="dxa"/>
          </w:tblCellMar>
        </w:tblPrEx>
        <w:trPr>
          <w:trHeight w:val="399"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E8C0D93">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3</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1E91847">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无纺布（80*120）</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72226B8">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干爽透气，防水防油，环氧乙烷灭菌 ，无外源DNA污染。</w:t>
            </w:r>
          </w:p>
        </w:tc>
      </w:tr>
      <w:tr w14:paraId="48676FE1">
        <w:tblPrEx>
          <w:tblCellMar>
            <w:top w:w="0" w:type="dxa"/>
            <w:left w:w="108" w:type="dxa"/>
            <w:bottom w:w="0" w:type="dxa"/>
            <w:right w:w="108" w:type="dxa"/>
          </w:tblCellMar>
        </w:tblPrEx>
        <w:trPr>
          <w:trHeight w:val="329"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E6D69A1">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4</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F88751D">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EDTA</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DA869EB">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浓度为0.5M (pH 8.0) ，无外源性DNA。</w:t>
            </w:r>
          </w:p>
        </w:tc>
      </w:tr>
      <w:tr w14:paraId="7380E446">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865BF39">
            <w:pPr>
              <w:widowControl/>
              <w:jc w:val="center"/>
              <w:rPr>
                <w:rFonts w:hint="eastAsia" w:ascii="宋体" w:hAnsi="宋体" w:eastAsia="宋体" w:cs="宋体"/>
                <w:color w:val="000000"/>
                <w:sz w:val="22"/>
                <w:highlight w:val="yellow"/>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5</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292C5C09">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SDS(10% )</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763D45EE">
            <w:pPr>
              <w:widowControl/>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能够使蛋白变性的去污剂，也可用于核酸抽提操作中破坏细胞壁及裂解核酸：蛋白复合物，无外源性DNA。</w:t>
            </w:r>
          </w:p>
        </w:tc>
      </w:tr>
      <w:tr w14:paraId="1C924A9F">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144BE8B">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6</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3228AF20">
            <w:pPr>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微量生物物证粘取器</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7B314D71">
            <w:pPr>
              <w:pStyle w:val="18"/>
              <w:rPr>
                <w:rFonts w:hint="eastAsia" w:ascii="宋体" w:hAnsi="宋体" w:eastAsia="宋体" w:cs="宋体"/>
                <w:color w:val="000000"/>
                <w:sz w:val="22"/>
                <w:highlight w:val="none"/>
              </w:rPr>
            </w:pPr>
            <w:r>
              <w:rPr>
                <w:rFonts w:hint="eastAsia" w:ascii="宋体" w:hAnsi="宋体" w:cs="宋体"/>
                <w:color w:val="000000"/>
                <w:sz w:val="22"/>
                <w:highlight w:val="none"/>
                <w:lang w:val="en-US" w:eastAsia="zh-CN"/>
              </w:rPr>
              <w:t>1</w:t>
            </w:r>
            <w:r>
              <w:rPr>
                <w:rFonts w:hint="eastAsia" w:ascii="宋体" w:hAnsi="宋体" w:eastAsia="宋体" w:cs="宋体"/>
                <w:color w:val="000000"/>
                <w:sz w:val="22"/>
                <w:highlight w:val="none"/>
              </w:rPr>
              <w:t xml:space="preserve">、粘取器总长不低于9cm，粘取部分采用锥形结构，特别适用狭缝中微量物证提取；                                                                                                 </w:t>
            </w:r>
            <w:r>
              <w:rPr>
                <w:rFonts w:hint="eastAsia" w:ascii="宋体" w:hAnsi="宋体" w:cs="宋体"/>
                <w:color w:val="000000"/>
                <w:sz w:val="22"/>
                <w:highlight w:val="none"/>
                <w:lang w:val="en-US" w:eastAsia="zh-CN"/>
              </w:rPr>
              <w:t>2</w:t>
            </w:r>
            <w:r>
              <w:rPr>
                <w:rFonts w:hint="eastAsia" w:ascii="宋体" w:hAnsi="宋体" w:eastAsia="宋体" w:cs="宋体"/>
                <w:color w:val="000000"/>
                <w:sz w:val="22"/>
                <w:highlight w:val="none"/>
              </w:rPr>
              <w:t xml:space="preserve">、不需要蘸水擦拭，直接粘取微量生物检材，管体透明，检材情况直观可见；                                                                                                                 </w:t>
            </w:r>
            <w:r>
              <w:rPr>
                <w:rFonts w:hint="eastAsia" w:ascii="宋体" w:hAnsi="宋体" w:cs="宋体"/>
                <w:color w:val="000000"/>
                <w:sz w:val="22"/>
                <w:highlight w:val="none"/>
                <w:lang w:val="en-US" w:eastAsia="zh-CN"/>
              </w:rPr>
              <w:t>3</w:t>
            </w:r>
            <w:r>
              <w:rPr>
                <w:rFonts w:hint="eastAsia" w:ascii="宋体" w:hAnsi="宋体" w:eastAsia="宋体" w:cs="宋体"/>
                <w:color w:val="000000"/>
                <w:sz w:val="22"/>
                <w:highlight w:val="none"/>
              </w:rPr>
              <w:t xml:space="preserve">、独有的套管设计，避免外部空气中杂质污染；                                                                                                                                                                </w:t>
            </w:r>
            <w:r>
              <w:rPr>
                <w:rFonts w:hint="eastAsia" w:ascii="宋体" w:hAnsi="宋体" w:cs="宋体"/>
                <w:color w:val="000000"/>
                <w:sz w:val="22"/>
                <w:highlight w:val="none"/>
                <w:lang w:val="en-US" w:eastAsia="zh-CN"/>
              </w:rPr>
              <w:t>4</w:t>
            </w:r>
            <w:r>
              <w:rPr>
                <w:rFonts w:hint="eastAsia" w:ascii="宋体" w:hAnsi="宋体" w:eastAsia="宋体" w:cs="宋体"/>
                <w:color w:val="000000"/>
                <w:sz w:val="22"/>
                <w:highlight w:val="none"/>
              </w:rPr>
              <w:t>、粘取器的可折断设计，避免了使用剪刀等剪切拭子带来的潜在污染，有利于后续DNA纯化过程；                                                                                                                                                                                                                                 ▲</w:t>
            </w:r>
            <w:r>
              <w:rPr>
                <w:rFonts w:hint="eastAsia" w:ascii="宋体" w:hAnsi="宋体" w:cs="宋体"/>
                <w:color w:val="000000"/>
                <w:sz w:val="22"/>
                <w:highlight w:val="none"/>
                <w:lang w:val="en-US" w:eastAsia="zh-CN"/>
              </w:rPr>
              <w:t>5</w:t>
            </w:r>
            <w:r>
              <w:rPr>
                <w:rFonts w:hint="eastAsia" w:ascii="宋体" w:hAnsi="宋体" w:eastAsia="宋体" w:cs="宋体"/>
                <w:color w:val="000000"/>
                <w:sz w:val="22"/>
                <w:highlight w:val="none"/>
              </w:rPr>
              <w:t>、</w:t>
            </w:r>
            <w:r>
              <w:rPr>
                <w:rFonts w:hint="eastAsia" w:ascii="宋体" w:hAnsi="宋体" w:eastAsia="宋体" w:cs="宋体"/>
                <w:b w:val="0"/>
                <w:bCs w:val="0"/>
                <w:color w:val="000000"/>
                <w:kern w:val="2"/>
                <w:sz w:val="22"/>
                <w:szCs w:val="24"/>
                <w:highlight w:val="none"/>
                <w:lang w:val="en-US" w:eastAsia="zh-CN" w:bidi="ar-SA"/>
              </w:rPr>
              <w:t>产品经国家认可的第三方检测机构检测合格</w:t>
            </w:r>
            <w:r>
              <w:rPr>
                <w:rFonts w:hint="eastAsia" w:ascii="宋体" w:hAnsi="宋体" w:eastAsia="宋体" w:cs="宋体"/>
                <w:b/>
                <w:bCs/>
                <w:color w:val="000000"/>
                <w:kern w:val="2"/>
                <w:sz w:val="22"/>
                <w:szCs w:val="24"/>
                <w:highlight w:val="none"/>
                <w:lang w:val="en-US" w:eastAsia="zh-CN" w:bidi="ar-SA"/>
              </w:rPr>
              <w:t xml:space="preserve">，提供国家认可的第三方检测机构出具的检测合格报告。    </w:t>
            </w:r>
            <w:r>
              <w:rPr>
                <w:rFonts w:hint="eastAsia" w:ascii="宋体" w:hAnsi="宋体" w:eastAsia="宋体" w:cs="宋体"/>
                <w:color w:val="000000"/>
                <w:sz w:val="22"/>
                <w:highlight w:val="none"/>
              </w:rPr>
              <w:t xml:space="preserve">                                                                                  </w:t>
            </w:r>
          </w:p>
        </w:tc>
      </w:tr>
      <w:tr w14:paraId="7EB23188">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A316E9">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7</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62125F76">
            <w:pPr>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抑菌型血样采集卡套装</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A2D986F">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1、每套DNA样本采集套装包括：抑菌型血样采集卡、酒精棉签、干棉签、26G自毁式弹簧采血针各一份，均需有各自的独立包装，严格按医用标准制作、消毒。盒内需印有使用说明操作简图；</w:t>
            </w:r>
          </w:p>
          <w:p w14:paraId="4F9FFE6A">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2、卡的内侧附有防渗透膜，防止血样渗透采血卡；</w:t>
            </w:r>
          </w:p>
          <w:p w14:paraId="4B318E22">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3、卡芯采用特殊植物纤维制成，卡芯尺寸不超过50mm×50mm，中间用25mm直径的圆环标明采血位置；</w:t>
            </w:r>
          </w:p>
          <w:p w14:paraId="54B18012">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4、采血卡具有对样品中致病微生物或病毒灭活作用，避免对操作人员的污染；</w:t>
            </w:r>
          </w:p>
          <w:p w14:paraId="76F4D958">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5、采血卡上DNA样品可以长期室温下保存，无需冷藏，大幅度降低DNA保存成本；</w:t>
            </w:r>
          </w:p>
          <w:p w14:paraId="54E20562">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▲6、</w:t>
            </w:r>
            <w:r>
              <w:rPr>
                <w:rFonts w:hint="eastAsia" w:ascii="宋体" w:hAnsi="宋体" w:eastAsia="宋体" w:cs="宋体"/>
                <w:b w:val="0"/>
                <w:bCs w:val="0"/>
                <w:color w:val="000000"/>
                <w:kern w:val="2"/>
                <w:sz w:val="22"/>
                <w:szCs w:val="24"/>
                <w:highlight w:val="none"/>
                <w:lang w:val="en-US" w:eastAsia="zh-CN" w:bidi="ar-SA"/>
              </w:rPr>
              <w:t>采血卡经国家认可的第三方检测机构检测合格</w:t>
            </w:r>
            <w:r>
              <w:rPr>
                <w:rFonts w:hint="eastAsia" w:ascii="宋体" w:hAnsi="宋体" w:eastAsia="宋体" w:cs="宋体"/>
                <w:b/>
                <w:bCs/>
                <w:color w:val="000000"/>
                <w:kern w:val="2"/>
                <w:sz w:val="22"/>
                <w:szCs w:val="24"/>
                <w:highlight w:val="none"/>
                <w:lang w:val="en-US" w:eastAsia="zh-CN" w:bidi="ar-SA"/>
              </w:rPr>
              <w:t>，提供国家认可的第三方检测机构出具的检测合格报告。</w:t>
            </w:r>
          </w:p>
          <w:p w14:paraId="2BC1FA55">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▲7、卡芯具有显著抑菌功能，有利于采集血样后的长期保存。需要提供国家</w:t>
            </w:r>
            <w:r>
              <w:rPr>
                <w:rFonts w:hint="eastAsia" w:ascii="宋体" w:hAnsi="宋体" w:cs="宋体"/>
                <w:color w:val="000000"/>
                <w:sz w:val="22"/>
                <w:highlight w:val="none"/>
                <w:lang w:val="en-US" w:eastAsia="zh-CN"/>
              </w:rPr>
              <w:t>认可的第三方</w:t>
            </w:r>
            <w:r>
              <w:rPr>
                <w:rFonts w:hint="eastAsia" w:ascii="宋体" w:hAnsi="宋体" w:eastAsia="宋体" w:cs="宋体"/>
                <w:color w:val="000000"/>
                <w:sz w:val="22"/>
                <w:highlight w:val="none"/>
              </w:rPr>
              <w:t>检测机构的检测报告复印件并加盖公章。</w:t>
            </w:r>
          </w:p>
        </w:tc>
      </w:tr>
      <w:tr w14:paraId="4FEE3095">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75B2179">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8</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FB11F46">
            <w:pPr>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非转移型口腔细胞采集卡</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60380681">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1、每套口腔细胞采集卡套装包括：口腔细胞采集卡和档案袋，采用每人份独立包装。独立包装袋一面透明，可看清里面装的物品，另一面需印有使用说明操作简图；</w:t>
            </w:r>
          </w:p>
          <w:p w14:paraId="5009686D">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2、口腔细胞采集卡内侧附有防渗透膜，防止唾液渗透。</w:t>
            </w:r>
          </w:p>
          <w:p w14:paraId="03F7F195">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3、口腔细胞采集卡卡芯采用特殊植物纤维制成，确保材料中不含DNA酶和可扩增的人类DNA。</w:t>
            </w:r>
          </w:p>
          <w:p w14:paraId="4402E8D1">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4、采用非转移型口腔细胞采集时可直接将卡片在舌苔上擦拭采集，无需二次转移，能有效地提高检出率，减少人员采集的工作量；</w:t>
            </w:r>
          </w:p>
          <w:p w14:paraId="02439F32">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▲5、</w:t>
            </w:r>
            <w:r>
              <w:rPr>
                <w:rFonts w:hint="eastAsia" w:ascii="宋体" w:hAnsi="宋体" w:eastAsia="宋体" w:cs="宋体"/>
                <w:color w:val="000000"/>
                <w:kern w:val="2"/>
                <w:sz w:val="22"/>
                <w:szCs w:val="24"/>
                <w:highlight w:val="none"/>
                <w:lang w:val="en-US" w:eastAsia="zh-CN" w:bidi="ar-SA"/>
              </w:rPr>
              <w:t>口腔细胞采集卡经国家认可的第三方检测机构检测合格，</w:t>
            </w:r>
            <w:r>
              <w:rPr>
                <w:rFonts w:hint="eastAsia" w:ascii="宋体" w:hAnsi="宋体" w:eastAsia="宋体" w:cs="宋体"/>
                <w:b/>
                <w:bCs/>
                <w:color w:val="000000"/>
                <w:kern w:val="2"/>
                <w:sz w:val="22"/>
                <w:szCs w:val="24"/>
                <w:highlight w:val="none"/>
                <w:lang w:val="en-US" w:eastAsia="zh-CN" w:bidi="ar-SA"/>
              </w:rPr>
              <w:t>提供国家认可的第三方检测机构出具的检测合格报告</w:t>
            </w:r>
            <w:r>
              <w:rPr>
                <w:rFonts w:hint="eastAsia" w:ascii="宋体" w:hAnsi="宋体" w:eastAsia="宋体" w:cs="宋体"/>
                <w:color w:val="000000"/>
                <w:kern w:val="2"/>
                <w:sz w:val="22"/>
                <w:szCs w:val="24"/>
                <w:highlight w:val="none"/>
                <w:lang w:val="en-US" w:eastAsia="zh-CN" w:bidi="ar-SA"/>
              </w:rPr>
              <w:t>。</w:t>
            </w:r>
          </w:p>
        </w:tc>
      </w:tr>
      <w:tr w14:paraId="6700CC92">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D251221">
            <w:pPr>
              <w:widowControl/>
              <w:jc w:val="cente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3</w:t>
            </w:r>
            <w:r>
              <w:rPr>
                <w:rFonts w:hint="eastAsia" w:ascii="宋体" w:hAnsi="宋体" w:eastAsia="宋体" w:cs="宋体"/>
                <w:color w:val="000000"/>
                <w:sz w:val="22"/>
                <w:highlight w:val="none"/>
                <w:lang w:val="en-US" w:eastAsia="zh-CN"/>
              </w:rPr>
              <w:t>9</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3D25998">
            <w:pPr>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推杆式生物物证棉签</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128CCF90">
            <w:pPr>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1、独立密封包装，避免交叉污染，携带安全；</w:t>
            </w:r>
          </w:p>
          <w:p w14:paraId="7E9F1812">
            <w:pPr>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2、适应不同生物物证、载体需求，将物证提取标准化，提高效率；</w:t>
            </w:r>
          </w:p>
          <w:p w14:paraId="5703A442">
            <w:pPr>
              <w:jc w:val="lef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3、棉头、棉杆分体结构，检验环节可直接推进离心管。                                             </w:t>
            </w:r>
          </w:p>
        </w:tc>
      </w:tr>
      <w:tr w14:paraId="31DF9D49">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86C972A">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40</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4BA3014D">
            <w:pPr>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Chelex-100纯化DNA提取试剂盒</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CAE0FC9">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1、试剂盒内包括的Chelex-100树脂悬液、蛋白酶K、超纯水、磁力搅拌子；</w:t>
            </w:r>
          </w:p>
          <w:p w14:paraId="71AC9769">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2、Chelex-100树脂悬液按实验需求比例配置完成，只需混匀后即可使用，操作方便快捷；</w:t>
            </w:r>
          </w:p>
          <w:p w14:paraId="329162E2">
            <w:pPr>
              <w:pStyle w:val="279"/>
              <w:ind w:firstLine="0"/>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▲3、</w:t>
            </w:r>
            <w:r>
              <w:rPr>
                <w:rFonts w:hint="eastAsia" w:ascii="宋体" w:hAnsi="宋体" w:eastAsia="宋体" w:cs="宋体"/>
                <w:color w:val="000000"/>
                <w:kern w:val="2"/>
                <w:sz w:val="22"/>
                <w:szCs w:val="24"/>
                <w:highlight w:val="none"/>
                <w:lang w:val="en-US" w:eastAsia="zh-CN" w:bidi="ar-SA"/>
              </w:rPr>
              <w:t>产品经国家认可的第三方检测机构检测合格，</w:t>
            </w:r>
            <w:r>
              <w:rPr>
                <w:rFonts w:hint="eastAsia" w:ascii="宋体" w:hAnsi="宋体" w:eastAsia="宋体" w:cs="宋体"/>
                <w:b/>
                <w:bCs/>
                <w:color w:val="000000"/>
                <w:kern w:val="2"/>
                <w:sz w:val="22"/>
                <w:szCs w:val="24"/>
                <w:highlight w:val="none"/>
                <w:lang w:val="en-US" w:eastAsia="zh-CN" w:bidi="ar-SA"/>
              </w:rPr>
              <w:t xml:space="preserve">提供国家认可的第三方检测机构出具的检测合格报告。 </w:t>
            </w:r>
            <w:r>
              <w:rPr>
                <w:rFonts w:hint="eastAsia" w:ascii="宋体" w:hAnsi="宋体" w:eastAsia="宋体" w:cs="宋体"/>
                <w:b/>
                <w:bCs/>
                <w:color w:val="000000"/>
                <w:sz w:val="22"/>
                <w:highlight w:val="none"/>
              </w:rPr>
              <w:t xml:space="preserve">     </w:t>
            </w:r>
          </w:p>
        </w:tc>
      </w:tr>
      <w:tr w14:paraId="2F3C42FF">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3D3645A">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41</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8AD94C6">
            <w:pPr>
              <w:widowControl/>
              <w:jc w:val="center"/>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磁珠纯化DNA提取试剂盒</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72749D8">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1、一体式封装试剂，用于DNA提取的磁珠和各种试剂通过塑料膜密封在可与博坤全自动96道微量DNA提取工作站配套使用的塑料反应板内，使用时撕开密封膜置于本实验室已安装的博坤全自动96道微量DNA提取工作站中即可直接用于DNA的自动化提取</w:t>
            </w:r>
            <w:r>
              <w:rPr>
                <w:rFonts w:hint="eastAsia" w:ascii="宋体" w:hAnsi="宋体" w:eastAsia="宋体" w:cs="宋体"/>
                <w:b/>
                <w:bCs/>
                <w:color w:val="000000"/>
                <w:sz w:val="22"/>
                <w:highlight w:val="none"/>
              </w:rPr>
              <w:t>（投标时提供生产厂家提供的证明材料并加盖公章）</w:t>
            </w:r>
            <w:r>
              <w:rPr>
                <w:rFonts w:hint="eastAsia" w:ascii="宋体" w:hAnsi="宋体" w:eastAsia="宋体" w:cs="宋体"/>
                <w:color w:val="000000"/>
                <w:sz w:val="22"/>
                <w:highlight w:val="none"/>
              </w:rPr>
              <w:t>；</w:t>
            </w:r>
          </w:p>
          <w:p w14:paraId="494D743E">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2、一个完整试剂盒包装含有封装试剂的反应板共有5块且均为深孔板，另配有试剂相应数量的盒装吸头（吸头为封装好的盒装吸头，撕开外包装即可整盒放在工作站上使用），封装好的消化液（一次性使用，无需二次整体转移消化液，撕开封膜即可放在工作站上使用），1块96孔磁套及1块96孔空白浅孔板，浅孔板可以实现20ul小体积洗脱；</w:t>
            </w:r>
          </w:p>
          <w:p w14:paraId="58FDA2BB">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3、完整试剂盒外另配和试剂盒规格相应数量的24孔离心套板，该24孔离心套板为嵌套反应板，上下部分可分离，另配相应数量封装好的洗脱液；</w:t>
            </w:r>
          </w:p>
          <w:p w14:paraId="3EE2FACB">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4、产品规格：96人份/盒；72人份/盒；48人份/盒；24人份/盒四种规格可供选择；</w:t>
            </w:r>
          </w:p>
          <w:p w14:paraId="2B34AC51">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5、样本适用性：配有在博坤全自动96道微量DNA提取工作站上使用的浓缩、纯化及提取程序，可用于血液(斑)、唾液(斑)、精液(斑)、毛发、组织等常规检材及陈旧、污染、降解和微量检材等疑难检材的DNA提取纯化；</w:t>
            </w:r>
          </w:p>
          <w:p w14:paraId="000A5B38">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6、本产品为疑难案件检材DNA提取的重要产品，为确保产品质量和可靠性，制造商需通过ISO质量管理体系认证，且认证范围必须包含分离纯化试剂类产品的生产；</w:t>
            </w:r>
          </w:p>
          <w:p w14:paraId="134025FC">
            <w:pPr>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▲7、该产品为仪器配套试剂，需保证与博坤96通道全自动工作站进行优化配合使用</w:t>
            </w:r>
            <w:r>
              <w:rPr>
                <w:rFonts w:hint="eastAsia" w:ascii="宋体" w:hAnsi="宋体" w:eastAsia="宋体" w:cs="宋体"/>
                <w:b/>
                <w:bCs/>
                <w:color w:val="000000"/>
                <w:sz w:val="22"/>
                <w:highlight w:val="none"/>
              </w:rPr>
              <w:t>（需提供试剂制造商</w:t>
            </w:r>
            <w:r>
              <w:rPr>
                <w:rFonts w:hint="eastAsia" w:ascii="宋体" w:hAnsi="宋体" w:cs="宋体"/>
                <w:b/>
                <w:bCs/>
                <w:color w:val="000000"/>
                <w:sz w:val="22"/>
                <w:highlight w:val="none"/>
                <w:lang w:val="en-US" w:eastAsia="zh-CN"/>
              </w:rPr>
              <w:t>原厂</w:t>
            </w:r>
            <w:r>
              <w:rPr>
                <w:rFonts w:hint="eastAsia" w:ascii="宋体" w:hAnsi="宋体" w:eastAsia="宋体" w:cs="宋体"/>
                <w:b/>
                <w:bCs/>
                <w:color w:val="000000"/>
                <w:sz w:val="22"/>
                <w:highlight w:val="none"/>
              </w:rPr>
              <w:t>售后服务承诺书）</w:t>
            </w:r>
            <w:r>
              <w:rPr>
                <w:rFonts w:hint="eastAsia" w:ascii="宋体" w:hAnsi="宋体" w:eastAsia="宋体" w:cs="宋体"/>
                <w:color w:val="000000"/>
                <w:sz w:val="22"/>
                <w:highlight w:val="none"/>
              </w:rPr>
              <w:t>。</w:t>
            </w:r>
          </w:p>
        </w:tc>
      </w:tr>
      <w:tr w14:paraId="01995CF0">
        <w:tblPrEx>
          <w:tblCellMar>
            <w:top w:w="0" w:type="dxa"/>
            <w:left w:w="108" w:type="dxa"/>
            <w:bottom w:w="0" w:type="dxa"/>
            <w:right w:w="108" w:type="dxa"/>
          </w:tblCellMar>
        </w:tblPrEx>
        <w:trPr>
          <w:trHeight w:val="570"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92F9346">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42</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64F7AD66">
            <w:pPr>
              <w:widowControl/>
              <w:jc w:val="center"/>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精斑分离磁珠纯化DNA提取试剂盒</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1E9F89EC">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1、全自动混合斑DNA提取试剂盒（全自动专用）为一体式封装、一次性产品，打开试剂耗材外包装即能使用，试剂无需人工配制及分装，专用于分离纯化性侵案件中混合斑检材；</w:t>
            </w:r>
          </w:p>
          <w:p w14:paraId="55A9EF84">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2、全自动混合斑DNA提取试剂盒能与本实验室已安装的博坤96通道全自动工作站配合使用，全程自动化操作，无需人工干预，、完成混合斑检材男女成分的分离和纯化，分离纯化效果能够达到手工精细化操作水平；</w:t>
            </w:r>
          </w:p>
          <w:p w14:paraId="680F1358">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3、产品规格：24人份/盒（可分离纯化12男12女）、8人份可供选择；</w:t>
            </w:r>
          </w:p>
          <w:p w14:paraId="7BE42C8A">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4、全自动混合斑DNA提取试剂盒需含有以下几部分，分别为封装试剂的反应板共5块且均为深孔板，相应数量的封装盒装吸头，封装的消化液（能够消化女性成分，但不破坏精子细胞），封装的裂解液（无需手工另加DTT即能裂解精子细胞），1块96孔磁套，1块96孔空白浅孔板；</w:t>
            </w:r>
          </w:p>
          <w:p w14:paraId="79076EBC">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5、除完整试剂盒外，需配套有专用于处理混合斑检材的24孔离心套板、24孔空白收集板和洗脱液。</w:t>
            </w:r>
          </w:p>
          <w:p w14:paraId="66228159">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6、本产品为性侵案件混合斑检材分离纯化提取DNA的重要核心产品，为确保产品质量和可靠性，制造商需通过ISO质量管理体系认证，且认证范围必须包含分离纯化试剂类产品的生产，投标文件的附件中须提供ISO证书的复印件或扫描件并加盖公章；</w:t>
            </w:r>
          </w:p>
          <w:p w14:paraId="06C65C12">
            <w:pPr>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▲7、该产品为仪器配套试剂，需保证与现有博坤96通道全自动工作站进行优化配合使用（</w:t>
            </w:r>
            <w:r>
              <w:rPr>
                <w:rFonts w:hint="eastAsia" w:ascii="宋体" w:hAnsi="宋体" w:eastAsia="宋体" w:cs="宋体"/>
                <w:b/>
                <w:bCs/>
                <w:color w:val="000000"/>
                <w:sz w:val="22"/>
                <w:highlight w:val="none"/>
              </w:rPr>
              <w:t>需提供试剂制造商</w:t>
            </w:r>
            <w:r>
              <w:rPr>
                <w:rFonts w:hint="eastAsia" w:ascii="宋体" w:hAnsi="宋体" w:cs="宋体"/>
                <w:b/>
                <w:bCs/>
                <w:color w:val="000000"/>
                <w:sz w:val="22"/>
                <w:highlight w:val="none"/>
                <w:lang w:val="en-US" w:eastAsia="zh-CN"/>
              </w:rPr>
              <w:t>原厂</w:t>
            </w:r>
            <w:r>
              <w:rPr>
                <w:rFonts w:hint="eastAsia" w:ascii="宋体" w:hAnsi="宋体" w:eastAsia="宋体" w:cs="宋体"/>
                <w:b/>
                <w:bCs/>
                <w:color w:val="000000"/>
                <w:sz w:val="22"/>
                <w:highlight w:val="none"/>
              </w:rPr>
              <w:t>售后服务承诺书</w:t>
            </w:r>
            <w:r>
              <w:rPr>
                <w:rFonts w:hint="eastAsia" w:ascii="宋体" w:hAnsi="宋体" w:eastAsia="宋体" w:cs="宋体"/>
                <w:color w:val="000000"/>
                <w:sz w:val="22"/>
                <w:highlight w:val="none"/>
              </w:rPr>
              <w:t>）。</w:t>
            </w:r>
          </w:p>
        </w:tc>
      </w:tr>
      <w:tr w14:paraId="7F99EB10">
        <w:tblPrEx>
          <w:tblCellMar>
            <w:top w:w="0" w:type="dxa"/>
            <w:left w:w="108" w:type="dxa"/>
            <w:bottom w:w="0" w:type="dxa"/>
            <w:right w:w="108" w:type="dxa"/>
          </w:tblCellMar>
        </w:tblPrEx>
        <w:trPr>
          <w:trHeight w:val="11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A4BEDD9">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43</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34DDD44F">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蛋白酶 K</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9927355">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1、为即用型溶液，不需配置。</w:t>
            </w:r>
          </w:p>
          <w:p w14:paraId="2F2FD437">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2、活性&gt;600 mAU/ml，一个mAU是指每分钟1 mol酪氨酸释放的斐林阳性的氨基酸和肽的活性；</w:t>
            </w:r>
          </w:p>
          <w:p w14:paraId="08C0239F">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t>3、可常温保存。</w:t>
            </w:r>
          </w:p>
        </w:tc>
      </w:tr>
      <w:tr w14:paraId="14F9E52F">
        <w:tblPrEx>
          <w:tblCellMar>
            <w:top w:w="0" w:type="dxa"/>
            <w:left w:w="108" w:type="dxa"/>
            <w:bottom w:w="0" w:type="dxa"/>
            <w:right w:w="108" w:type="dxa"/>
          </w:tblCellMar>
        </w:tblPrEx>
        <w:trPr>
          <w:trHeight w:val="11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4DC4D13">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44</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FD3A369">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定制冻干保存物证袋</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FE36358">
            <w:pP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尼龙/聚乙烯复合薄膜450</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900mm，单面14丝。含Tinuvin770（0.1%）、Lrganox1010（0.05%）、增韧剂（＜0.01%）。</w:t>
            </w:r>
          </w:p>
        </w:tc>
      </w:tr>
      <w:tr w14:paraId="6297BF90">
        <w:tblPrEx>
          <w:tblCellMar>
            <w:top w:w="0" w:type="dxa"/>
            <w:left w:w="108" w:type="dxa"/>
            <w:bottom w:w="0" w:type="dxa"/>
            <w:right w:w="108" w:type="dxa"/>
          </w:tblCellMar>
        </w:tblPrEx>
        <w:trPr>
          <w:trHeight w:val="11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B26E104">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45</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A0B5C75">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PolyseqCel测序芯片(高精度)</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D363FB7">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1、</w:t>
            </w:r>
            <w:r>
              <w:rPr>
                <w:rFonts w:hint="eastAsia" w:ascii="宋体" w:hAnsi="宋体" w:eastAsia="宋体" w:cs="宋体"/>
                <w:color w:val="000000"/>
                <w:sz w:val="22"/>
                <w:highlight w:val="none"/>
              </w:rPr>
              <w:t>测序类型：单分子纳米孔测序，无需荧光标记。避免由于PCR扩增和荧光标记产生的偏离和原始样本的失真。</w:t>
            </w:r>
          </w:p>
          <w:p w14:paraId="2195555F">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2、</w:t>
            </w:r>
            <w:r>
              <w:rPr>
                <w:rFonts w:hint="eastAsia" w:ascii="宋体" w:hAnsi="宋体" w:eastAsia="宋体" w:cs="宋体"/>
                <w:color w:val="000000"/>
                <w:sz w:val="22"/>
                <w:highlight w:val="none"/>
              </w:rPr>
              <w:t>测序准确度：碱基识别准确率：≥99%；30-50×测序深度，一致性准确率≥99.99%。</w:t>
            </w:r>
          </w:p>
          <w:p w14:paraId="3DBF3923">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3、</w:t>
            </w:r>
            <w:r>
              <w:rPr>
                <w:rFonts w:hint="eastAsia" w:ascii="宋体" w:hAnsi="宋体" w:eastAsia="宋体" w:cs="宋体"/>
                <w:color w:val="000000"/>
                <w:sz w:val="22"/>
                <w:highlight w:val="none"/>
              </w:rPr>
              <w:t>测序读长：对序列读长没有限制要求，最长读长≥4Mb。</w:t>
            </w:r>
          </w:p>
          <w:p w14:paraId="4D8C6A1C">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4、</w:t>
            </w:r>
            <w:r>
              <w:rPr>
                <w:rFonts w:hint="eastAsia" w:ascii="宋体" w:hAnsi="宋体" w:eastAsia="宋体" w:cs="宋体"/>
                <w:color w:val="000000"/>
                <w:sz w:val="22"/>
                <w:highlight w:val="none"/>
              </w:rPr>
              <w:t>测序数据单张芯片产出≥60Gb，每张含有大于等于2560个具有生物学活性的纳米孔蛋白。</w:t>
            </w:r>
          </w:p>
          <w:p w14:paraId="342449E2">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5、</w:t>
            </w:r>
            <w:r>
              <w:rPr>
                <w:rFonts w:hint="eastAsia" w:ascii="宋体" w:hAnsi="宋体" w:eastAsia="宋体" w:cs="宋体"/>
                <w:color w:val="000000"/>
                <w:sz w:val="22"/>
                <w:highlight w:val="none"/>
              </w:rPr>
              <w:t>实时测序：可以按需测序，测序过程中可获取数据进行分析。</w:t>
            </w:r>
          </w:p>
          <w:p w14:paraId="427E5198">
            <w:pPr>
              <w:numPr>
                <w:ilvl w:val="0"/>
                <w:numId w:val="0"/>
              </w:numP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▲6.适用于PolyseqOne纳米孔测序仪</w:t>
            </w:r>
            <w:r>
              <w:rPr>
                <w:rFonts w:hint="eastAsia" w:ascii="宋体" w:hAnsi="宋体" w:eastAsia="宋体" w:cs="宋体"/>
                <w:color w:val="000000"/>
                <w:sz w:val="22"/>
                <w:highlight w:val="none"/>
                <w:lang w:eastAsia="zh-CN"/>
              </w:rPr>
              <w:t>。（需提供试剂制造商的承诺文件并加盖公章）</w:t>
            </w:r>
          </w:p>
        </w:tc>
      </w:tr>
      <w:tr w14:paraId="41305351">
        <w:tblPrEx>
          <w:tblCellMar>
            <w:top w:w="0" w:type="dxa"/>
            <w:left w:w="108" w:type="dxa"/>
            <w:bottom w:w="0" w:type="dxa"/>
            <w:right w:w="108" w:type="dxa"/>
          </w:tblCellMar>
        </w:tblPrEx>
        <w:trPr>
          <w:trHeight w:val="11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EC29F6C">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46</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3FC5168">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连接法条码试剂盒 (Barcode1-12)</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1D5F0B17">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1、</w:t>
            </w:r>
            <w:r>
              <w:rPr>
                <w:rFonts w:hint="eastAsia" w:ascii="宋体" w:hAnsi="宋体" w:eastAsia="宋体" w:cs="宋体"/>
                <w:color w:val="000000"/>
                <w:sz w:val="22"/>
                <w:highlight w:val="none"/>
              </w:rPr>
              <w:t>测序类型：单分子纳米孔测序，无需荧光标记。</w:t>
            </w:r>
          </w:p>
          <w:p w14:paraId="72DA7013">
            <w:pPr>
              <w:numPr>
                <w:ilvl w:val="0"/>
                <w:numId w:val="0"/>
              </w:numPr>
              <w:rPr>
                <w:rFonts w:hint="eastAsia" w:ascii="宋体" w:hAnsi="宋体" w:eastAsia="宋体" w:cs="宋体"/>
                <w:color w:val="000000"/>
                <w:sz w:val="22"/>
                <w:highlight w:val="none"/>
                <w:lang w:eastAsia="zh-CN"/>
              </w:rPr>
            </w:pPr>
            <w:r>
              <w:rPr>
                <w:rFonts w:hint="eastAsia" w:ascii="宋体" w:hAnsi="宋体" w:eastAsia="宋体" w:cs="宋体"/>
                <w:color w:val="000000"/>
                <w:sz w:val="22"/>
                <w:szCs w:val="24"/>
                <w:highlight w:val="none"/>
                <w:lang w:val="en-US" w:eastAsia="zh-CN" w:bidi="ar-SA"/>
              </w:rPr>
              <w:t>2、</w:t>
            </w:r>
            <w:r>
              <w:rPr>
                <w:rFonts w:hint="eastAsia" w:ascii="宋体" w:hAnsi="宋体" w:eastAsia="宋体" w:cs="宋体"/>
                <w:color w:val="000000"/>
                <w:sz w:val="22"/>
                <w:highlight w:val="none"/>
              </w:rPr>
              <w:t>避免由于PCR扩增和荧光标记产生的偏离和原始样本的失真</w:t>
            </w:r>
            <w:r>
              <w:rPr>
                <w:rFonts w:hint="eastAsia" w:ascii="宋体" w:hAnsi="宋体" w:eastAsia="宋体" w:cs="宋体"/>
                <w:color w:val="000000"/>
                <w:sz w:val="22"/>
                <w:highlight w:val="none"/>
                <w:lang w:eastAsia="zh-CN"/>
              </w:rPr>
              <w:t>。</w:t>
            </w:r>
          </w:p>
          <w:p w14:paraId="67AEA087">
            <w:pPr>
              <w:numPr>
                <w:ilvl w:val="0"/>
                <w:numId w:val="0"/>
              </w:numPr>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val="en-US" w:eastAsia="zh-CN"/>
              </w:rPr>
              <w:t>3、</w:t>
            </w:r>
            <w:r>
              <w:rPr>
                <w:rFonts w:hint="eastAsia" w:ascii="宋体" w:hAnsi="宋体" w:eastAsia="宋体" w:cs="宋体"/>
                <w:color w:val="000000"/>
                <w:sz w:val="22"/>
                <w:highlight w:val="none"/>
              </w:rPr>
              <w:t>混样建库：常规一次测序可混样1-12个样本</w:t>
            </w:r>
            <w:r>
              <w:rPr>
                <w:rFonts w:hint="eastAsia" w:ascii="宋体" w:hAnsi="宋体" w:eastAsia="宋体" w:cs="宋体"/>
                <w:color w:val="000000"/>
                <w:sz w:val="22"/>
                <w:highlight w:val="none"/>
                <w:lang w:eastAsia="zh-CN"/>
              </w:rPr>
              <w:t>。</w:t>
            </w:r>
          </w:p>
        </w:tc>
      </w:tr>
      <w:tr w14:paraId="7F078201">
        <w:tblPrEx>
          <w:tblCellMar>
            <w:top w:w="0" w:type="dxa"/>
            <w:left w:w="108" w:type="dxa"/>
            <w:bottom w:w="0" w:type="dxa"/>
            <w:right w:w="108" w:type="dxa"/>
          </w:tblCellMar>
        </w:tblPrEx>
        <w:trPr>
          <w:trHeight w:val="11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BACF68">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47</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35820460">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条码建库试剂盒(高精度)</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57D61F15">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1、</w:t>
            </w:r>
            <w:r>
              <w:rPr>
                <w:rFonts w:hint="eastAsia" w:ascii="宋体" w:hAnsi="宋体" w:eastAsia="宋体" w:cs="宋体"/>
                <w:color w:val="000000"/>
                <w:sz w:val="22"/>
                <w:highlight w:val="none"/>
              </w:rPr>
              <w:t>测序类型：单分子纳米孔测序，无需荧光标记。避免由于PCR扩增和荧光标记产生的偏离和原始样本的失真。</w:t>
            </w:r>
          </w:p>
          <w:p w14:paraId="09461C82">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2、</w:t>
            </w:r>
            <w:r>
              <w:rPr>
                <w:rFonts w:hint="eastAsia" w:ascii="宋体" w:hAnsi="宋体" w:eastAsia="宋体" w:cs="宋体"/>
                <w:color w:val="000000"/>
                <w:sz w:val="22"/>
                <w:highlight w:val="none"/>
              </w:rPr>
              <w:t>试剂盒包含了纳米孔测序接头、样本纯化和上机测序等一系列建库测序所需的试剂。</w:t>
            </w:r>
          </w:p>
          <w:p w14:paraId="5568384F">
            <w:pPr>
              <w:numPr>
                <w:ilvl w:val="0"/>
                <w:numId w:val="0"/>
              </w:numPr>
              <w:rPr>
                <w:rFonts w:hint="eastAsia" w:ascii="宋体" w:hAnsi="宋体" w:eastAsia="宋体" w:cs="宋体"/>
                <w:color w:val="000000"/>
                <w:sz w:val="22"/>
                <w:highlight w:val="none"/>
              </w:rPr>
            </w:pPr>
            <w:r>
              <w:rPr>
                <w:rFonts w:hint="eastAsia" w:ascii="宋体" w:hAnsi="宋体" w:eastAsia="宋体" w:cs="宋体"/>
                <w:color w:val="000000"/>
                <w:sz w:val="22"/>
                <w:szCs w:val="24"/>
                <w:highlight w:val="none"/>
                <w:lang w:val="en-US" w:eastAsia="zh-CN" w:bidi="ar-SA"/>
              </w:rPr>
              <w:t>3、</w:t>
            </w:r>
            <w:r>
              <w:rPr>
                <w:rFonts w:hint="eastAsia" w:ascii="宋体" w:hAnsi="宋体" w:eastAsia="宋体" w:cs="宋体"/>
                <w:color w:val="000000"/>
                <w:sz w:val="22"/>
                <w:highlight w:val="none"/>
              </w:rPr>
              <w:t>兼容连接法 Barcode 和转座酶法 Barcode。</w:t>
            </w:r>
          </w:p>
        </w:tc>
      </w:tr>
      <w:tr w14:paraId="5F846682">
        <w:tblPrEx>
          <w:tblCellMar>
            <w:top w:w="0" w:type="dxa"/>
            <w:left w:w="108" w:type="dxa"/>
            <w:bottom w:w="0" w:type="dxa"/>
            <w:right w:w="108" w:type="dxa"/>
          </w:tblCellMar>
        </w:tblPrEx>
        <w:trPr>
          <w:trHeight w:val="1144" w:hRule="atLeast"/>
          <w:jc w:val="center"/>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0D2693">
            <w:pPr>
              <w:widowControl/>
              <w:jc w:val="center"/>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48</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511F6548">
            <w:pPr>
              <w:widowControl/>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芯片清洗试剂盒</w:t>
            </w:r>
          </w:p>
        </w:tc>
        <w:tc>
          <w:tcPr>
            <w:tcW w:w="6199" w:type="dxa"/>
            <w:tcBorders>
              <w:top w:val="single" w:color="000000" w:sz="4" w:space="0"/>
              <w:left w:val="single" w:color="000000" w:sz="4" w:space="0"/>
              <w:bottom w:val="single" w:color="000000" w:sz="4" w:space="0"/>
              <w:right w:val="single" w:color="000000" w:sz="4" w:space="0"/>
            </w:tcBorders>
            <w:noWrap w:val="0"/>
            <w:vAlign w:val="center"/>
          </w:tcPr>
          <w:p w14:paraId="32C5D64D">
            <w:pPr>
              <w:numPr>
                <w:ilvl w:val="0"/>
                <w:numId w:val="13"/>
              </w:numPr>
              <w:rPr>
                <w:rFonts w:hint="eastAsia" w:ascii="宋体" w:hAnsi="宋体" w:eastAsia="宋体" w:cs="宋体"/>
                <w:color w:val="000000"/>
                <w:sz w:val="22"/>
                <w:highlight w:val="none"/>
              </w:rPr>
            </w:pPr>
            <w:r>
              <w:rPr>
                <w:rFonts w:hint="eastAsia" w:ascii="宋体" w:hAnsi="宋体" w:eastAsia="宋体" w:cs="宋体"/>
                <w:color w:val="000000"/>
                <w:sz w:val="22"/>
                <w:highlight w:val="none"/>
              </w:rPr>
              <w:t>测序类型：单分子纳米孔测序，无需荧光标记。避免由于PCR扩增和荧光标记产生的偏离和原始样本的失真。</w:t>
            </w:r>
          </w:p>
          <w:p w14:paraId="5C3441CE">
            <w:pPr>
              <w:numPr>
                <w:ilvl w:val="0"/>
                <w:numId w:val="13"/>
              </w:numPr>
              <w:rPr>
                <w:rFonts w:hint="eastAsia" w:ascii="宋体" w:hAnsi="宋体" w:eastAsia="宋体" w:cs="宋体"/>
                <w:color w:val="000000"/>
                <w:sz w:val="22"/>
                <w:highlight w:val="none"/>
              </w:rPr>
            </w:pPr>
            <w:r>
              <w:rPr>
                <w:rFonts w:hint="eastAsia" w:ascii="宋体" w:hAnsi="宋体" w:eastAsia="宋体" w:cs="宋体"/>
                <w:color w:val="000000"/>
                <w:sz w:val="22"/>
                <w:highlight w:val="none"/>
              </w:rPr>
              <w:t>试剂盒包含了核酸酶、清洗缓冲液和储存缓冲液，用来对测序芯片进行清洗，以保证芯片的最大利用率。</w:t>
            </w:r>
          </w:p>
        </w:tc>
      </w:tr>
    </w:tbl>
    <w:p w14:paraId="3297FE10">
      <w:pPr>
        <w:spacing w:line="360" w:lineRule="auto"/>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注：</w:t>
      </w:r>
    </w:p>
    <w:p w14:paraId="415AA879">
      <w:pPr>
        <w:spacing w:line="360" w:lineRule="auto"/>
        <w:ind w:firstLine="480"/>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1.其中标“★”项为实质性条款，投标人必须满足，如有一项负偏离则投标无效。中标</w:t>
      </w:r>
      <w:r>
        <w:rPr>
          <w:rFonts w:hint="eastAsia" w:ascii="宋体" w:hAnsi="宋体" w:eastAsia="宋体" w:cs="宋体"/>
          <w:b/>
          <w:color w:val="000000"/>
          <w:sz w:val="24"/>
          <w:highlight w:val="none"/>
          <w:lang w:val="en-US" w:eastAsia="zh-CN"/>
        </w:rPr>
        <w:t>人</w:t>
      </w:r>
      <w:r>
        <w:rPr>
          <w:rFonts w:hint="eastAsia" w:ascii="宋体" w:hAnsi="宋体" w:eastAsia="宋体" w:cs="宋体"/>
          <w:b/>
          <w:color w:val="000000"/>
          <w:sz w:val="24"/>
          <w:highlight w:val="none"/>
        </w:rPr>
        <w:t>所供货物须经采购人确认，采购人有权对供应商所供货物送检，如果不符合</w:t>
      </w:r>
      <w:r>
        <w:rPr>
          <w:rFonts w:hint="eastAsia" w:ascii="宋体" w:hAnsi="宋体" w:eastAsia="宋体" w:cs="宋体"/>
          <w:b/>
          <w:color w:val="000000"/>
          <w:sz w:val="24"/>
          <w:highlight w:val="none"/>
          <w:lang w:val="en-US" w:eastAsia="zh-CN"/>
        </w:rPr>
        <w:t>招标</w:t>
      </w:r>
      <w:r>
        <w:rPr>
          <w:rFonts w:hint="eastAsia" w:ascii="宋体" w:hAnsi="宋体" w:eastAsia="宋体" w:cs="宋体"/>
          <w:b/>
          <w:color w:val="000000"/>
          <w:sz w:val="24"/>
          <w:highlight w:val="none"/>
        </w:rPr>
        <w:t>文件要求，供应商须承担相关费用和责任。</w:t>
      </w:r>
      <w:r>
        <w:rPr>
          <w:rFonts w:hint="eastAsia" w:ascii="宋体" w:hAnsi="宋体" w:eastAsia="宋体" w:cs="宋体"/>
          <w:bCs/>
          <w:color w:val="000000"/>
          <w:sz w:val="24"/>
          <w:highlight w:val="none"/>
        </w:rPr>
        <w:t>清单中第1项“25位点常染色体案件检测试剂盒”为核心产品</w:t>
      </w:r>
      <w:r>
        <w:rPr>
          <w:rFonts w:hint="eastAsia" w:ascii="宋体" w:hAnsi="宋体" w:eastAsia="宋体" w:cs="宋体"/>
          <w:color w:val="000000"/>
          <w:sz w:val="24"/>
          <w:highlight w:val="none"/>
        </w:rPr>
        <w:t>，签订合同时中标人须提供所投核心产品生产制造商出具的售后质量承诺书原件（须标明项目名称和项目编号，加盖制造商公章），若不能取得，则认定为提供虚假材料谋取中标，将会取消中标资格并由评分第二的投标供应商顺位获得中标资格。</w:t>
      </w:r>
    </w:p>
    <w:p w14:paraId="32E8FB1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2.以上技术参数为所需产品性能的基本要求，所投产品的技术参数可相当于或优于技术参数要求，与技术参数要求有偏离的在技术规格偏离表中进行描述。</w:t>
      </w:r>
    </w:p>
    <w:p w14:paraId="5008C91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核心产品提供相同品牌产品且通过资格审查、符合性审查的不同投标人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p>
    <w:p w14:paraId="49C66527">
      <w:pPr>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五、报价方式</w:t>
      </w:r>
    </w:p>
    <w:p w14:paraId="47C627F6">
      <w:pPr>
        <w:spacing w:line="360" w:lineRule="auto"/>
        <w:ind w:firstLine="480"/>
        <w:jc w:val="lef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bidi="ar"/>
        </w:rPr>
        <w:t>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w:t>
      </w:r>
      <w:r>
        <w:rPr>
          <w:rFonts w:hint="eastAsia" w:ascii="宋体" w:hAnsi="宋体" w:cs="宋体"/>
          <w:color w:val="000000"/>
          <w:sz w:val="24"/>
          <w:highlight w:val="none"/>
          <w:lang w:eastAsia="zh-CN" w:bidi="ar"/>
        </w:rPr>
        <w:t>、</w:t>
      </w:r>
      <w:r>
        <w:rPr>
          <w:rFonts w:hint="eastAsia" w:ascii="宋体" w:hAnsi="宋体" w:cs="宋体"/>
          <w:color w:val="000000"/>
          <w:sz w:val="24"/>
          <w:highlight w:val="none"/>
          <w:lang w:val="en-US" w:eastAsia="zh-CN" w:bidi="ar"/>
        </w:rPr>
        <w:t>代理服务费</w:t>
      </w:r>
      <w:r>
        <w:rPr>
          <w:rFonts w:hint="eastAsia" w:ascii="宋体" w:hAnsi="宋体" w:eastAsia="宋体" w:cs="宋体"/>
          <w:color w:val="000000"/>
          <w:sz w:val="24"/>
          <w:highlight w:val="none"/>
          <w:lang w:bidi="ar"/>
        </w:rPr>
        <w:t>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p>
    <w:p w14:paraId="42A3AEA3">
      <w:pPr>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六、交货期及交货地点</w:t>
      </w:r>
    </w:p>
    <w:p w14:paraId="5CBC5E4B">
      <w:pPr>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1、合同履行期限：12个月（202</w:t>
      </w:r>
      <w:r>
        <w:rPr>
          <w:rFonts w:hint="eastAsia" w:ascii="宋体" w:hAnsi="宋体" w:eastAsia="宋体" w:cs="宋体"/>
          <w:color w:val="000000"/>
          <w:sz w:val="24"/>
          <w:highlight w:val="none"/>
          <w:lang w:val="en-US" w:eastAsia="zh-CN" w:bidi="ar"/>
        </w:rPr>
        <w:t>6</w:t>
      </w:r>
      <w:r>
        <w:rPr>
          <w:rFonts w:hint="eastAsia" w:ascii="宋体" w:hAnsi="宋体" w:eastAsia="宋体" w:cs="宋体"/>
          <w:color w:val="000000"/>
          <w:sz w:val="24"/>
          <w:highlight w:val="none"/>
          <w:lang w:bidi="ar"/>
        </w:rPr>
        <w:t>年7月1日～202</w:t>
      </w:r>
      <w:r>
        <w:rPr>
          <w:rFonts w:hint="eastAsia" w:ascii="宋体" w:hAnsi="宋体" w:eastAsia="宋体" w:cs="宋体"/>
          <w:color w:val="000000"/>
          <w:sz w:val="24"/>
          <w:highlight w:val="none"/>
          <w:lang w:val="en-US" w:eastAsia="zh-CN" w:bidi="ar"/>
        </w:rPr>
        <w:t>7</w:t>
      </w:r>
      <w:r>
        <w:rPr>
          <w:rFonts w:hint="eastAsia" w:ascii="宋体" w:hAnsi="宋体" w:eastAsia="宋体" w:cs="宋体"/>
          <w:color w:val="000000"/>
          <w:sz w:val="24"/>
          <w:highlight w:val="none"/>
          <w:lang w:bidi="ar"/>
        </w:rPr>
        <w:t>年6月30日）。采购人预计每三个月采购试剂及耗材一次。中标人在收到采购人正式通知后15个工作日内将采购产品送达使用单位指定地点。</w:t>
      </w:r>
    </w:p>
    <w:p w14:paraId="6248F7E2">
      <w:pPr>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2、交货地点：投标人负责将货物运到采购人指定地点和楼层，由投标人负责办理运输和装卸等，费用由投标人负责，由采购人组织验收，检验不合格或不符合质量要求，投标人除无条件退货、返工外，还应承担采购人的一切损失。</w:t>
      </w:r>
    </w:p>
    <w:p w14:paraId="60C0DEB3">
      <w:pPr>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七、验收要求</w:t>
      </w:r>
    </w:p>
    <w:p w14:paraId="44223D4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试剂及耗材到货后，用户单位对所收到的试剂及耗材进行检查验收，出现外观损坏、数量不全、产品货号或品牌不对以及产品有效期（所有产品剩余有效期在3个月以上）达不到要求等问题时，由供货单位负责解决。如验收中或使用过程中出现不符合标书和合同要求的严重质量问题时，常州市公安局保留索赔权利。</w:t>
      </w:r>
    </w:p>
    <w:p w14:paraId="72F22D26">
      <w:pPr>
        <w:numPr>
          <w:ilvl w:val="0"/>
          <w:numId w:val="14"/>
        </w:numPr>
        <w:spacing w:line="360" w:lineRule="auto"/>
        <w:ind w:firstLine="482"/>
        <w:jc w:val="left"/>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售后服务</w:t>
      </w:r>
    </w:p>
    <w:p w14:paraId="6A59C9DD">
      <w:pPr>
        <w:spacing w:line="360" w:lineRule="auto"/>
        <w:ind w:firstLine="480"/>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w:t>
      </w:r>
      <w:r>
        <w:rPr>
          <w:rFonts w:hint="eastAsia" w:ascii="宋体" w:hAnsi="宋体" w:eastAsia="宋体" w:cs="宋体"/>
          <w:color w:val="000000"/>
          <w:sz w:val="24"/>
          <w:highlight w:val="none"/>
        </w:rPr>
        <w:t>1.质保期：所有产品剩余有效期不少于3个月</w:t>
      </w:r>
      <w:r>
        <w:rPr>
          <w:rFonts w:hint="eastAsia" w:ascii="宋体" w:hAnsi="宋体" w:eastAsia="宋体" w:cs="宋体"/>
          <w:b/>
          <w:bCs/>
          <w:color w:val="000000"/>
          <w:sz w:val="24"/>
          <w:highlight w:val="none"/>
        </w:rPr>
        <w:t>（投标文件中提供承诺函，本条为实质性响应条件，若未提供或不符合要求将作无效投标处理）</w:t>
      </w:r>
    </w:p>
    <w:p w14:paraId="2A5E7D4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2.供货单位应当根据使用单位的要求对提供的试剂及耗材进行技术培训（需要时）。培训内容主要包括使用方法、使用过程中的注意事项、遇到可能性问题的解决方案等。</w:t>
      </w:r>
    </w:p>
    <w:p w14:paraId="14F91AF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 采购人在使用过程中出现的技术问题应当及时提供技术支持，供货方应提供电话咨询服务，2小时内对所遇到技术问题做出实质性响应，提供解决策略；如无法通过电话指导解决，当日安排专职工程师到达现场进行处理，技术问题解决结束后需书面提交处理报告。如未按要求提供售后服务，将被中止供货资格。</w:t>
      </w:r>
    </w:p>
    <w:p w14:paraId="6E6D84E6">
      <w:pPr>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bidi="ar"/>
        </w:rPr>
        <w:t>九、付款方式</w:t>
      </w:r>
    </w:p>
    <w:p w14:paraId="3B5AEA0F">
      <w:pPr>
        <w:spacing w:line="360" w:lineRule="auto"/>
        <w:ind w:firstLine="480"/>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1、合同签订后，收到发票15天内支付合同价的10%（签订合同时，供应商明确表示无需预付款或者主动要求降低预付款比例的，采购人可不适用前述规定）；</w:t>
      </w:r>
    </w:p>
    <w:p w14:paraId="33A11467">
      <w:pPr>
        <w:spacing w:line="360" w:lineRule="auto"/>
        <w:ind w:firstLine="480"/>
        <w:jc w:val="left"/>
        <w:rPr>
          <w:rFonts w:hint="eastAsia" w:ascii="宋体" w:hAnsi="宋体" w:cs="宋体"/>
          <w:b/>
          <w:sz w:val="36"/>
          <w:szCs w:val="36"/>
        </w:rPr>
      </w:pPr>
      <w:r>
        <w:rPr>
          <w:rFonts w:hint="eastAsia" w:ascii="宋体" w:hAnsi="宋体" w:eastAsia="宋体" w:cs="宋体"/>
          <w:color w:val="000000"/>
          <w:sz w:val="24"/>
          <w:highlight w:val="none"/>
          <w:lang w:bidi="ar"/>
        </w:rPr>
        <w:t>2、按实际采购数量和</w:t>
      </w:r>
      <w:r>
        <w:rPr>
          <w:rFonts w:hint="eastAsia" w:ascii="宋体" w:hAnsi="宋体" w:cs="宋体"/>
          <w:color w:val="000000"/>
          <w:sz w:val="24"/>
          <w:highlight w:val="none"/>
          <w:lang w:val="en-US" w:eastAsia="zh-CN" w:bidi="ar"/>
        </w:rPr>
        <w:t>中标</w:t>
      </w:r>
      <w:r>
        <w:rPr>
          <w:rFonts w:hint="eastAsia" w:ascii="宋体" w:hAnsi="宋体" w:eastAsia="宋体" w:cs="宋体"/>
          <w:color w:val="000000"/>
          <w:sz w:val="24"/>
          <w:highlight w:val="none"/>
          <w:lang w:bidi="ar"/>
        </w:rPr>
        <w:t>单价进行结算。原则上每三个月结算一次，供货完成并验收合格后，采购单位收到发票后15日内全额付清。</w:t>
      </w:r>
      <w:r>
        <w:rPr>
          <w:rFonts w:hint="eastAsia" w:ascii="宋体" w:hAnsi="宋体" w:cs="宋体"/>
          <w:b/>
          <w:sz w:val="36"/>
          <w:szCs w:val="36"/>
        </w:rPr>
        <w:br w:type="page"/>
      </w:r>
    </w:p>
    <w:p w14:paraId="3D6340BD">
      <w:pPr>
        <w:spacing w:line="360" w:lineRule="auto"/>
        <w:jc w:val="center"/>
        <w:outlineLvl w:val="0"/>
        <w:rPr>
          <w:rFonts w:hint="eastAsia" w:ascii="宋体" w:hAnsi="宋体" w:cs="宋体"/>
          <w:b/>
          <w:sz w:val="36"/>
          <w:szCs w:val="36"/>
        </w:rPr>
      </w:pPr>
    </w:p>
    <w:p w14:paraId="539BED07">
      <w:pPr>
        <w:spacing w:line="360" w:lineRule="auto"/>
        <w:jc w:val="center"/>
        <w:outlineLvl w:val="0"/>
        <w:rPr>
          <w:rFonts w:ascii="宋体" w:hAnsi="宋体" w:cs="宋体"/>
          <w:b/>
          <w:sz w:val="36"/>
          <w:szCs w:val="36"/>
        </w:rPr>
      </w:pPr>
      <w:r>
        <w:rPr>
          <w:rFonts w:hint="eastAsia" w:ascii="宋体" w:hAnsi="宋体" w:cs="宋体"/>
          <w:b/>
          <w:sz w:val="36"/>
          <w:szCs w:val="36"/>
        </w:rPr>
        <w:t>第六章 拟签订的合同文本</w:t>
      </w:r>
      <w:bookmarkEnd w:id="791"/>
    </w:p>
    <w:p w14:paraId="5D750618">
      <w:pPr>
        <w:pStyle w:val="2"/>
        <w:ind w:firstLine="442"/>
        <w:jc w:val="center"/>
        <w:rPr>
          <w:rFonts w:hint="eastAsia" w:cs="宋体"/>
          <w:b/>
          <w:bCs/>
          <w:color w:val="000000"/>
          <w:spacing w:val="-20"/>
          <w:sz w:val="48"/>
          <w:szCs w:val="48"/>
          <w:highlight w:val="none"/>
        </w:rPr>
      </w:pPr>
      <w:bookmarkStart w:id="792" w:name="_Toc3995"/>
    </w:p>
    <w:p w14:paraId="75276428">
      <w:pPr>
        <w:pStyle w:val="2"/>
        <w:ind w:firstLine="442"/>
        <w:jc w:val="center"/>
        <w:rPr>
          <w:rFonts w:hint="eastAsia" w:cs="宋体"/>
          <w:b/>
          <w:bCs/>
          <w:color w:val="000000"/>
          <w:spacing w:val="-20"/>
          <w:sz w:val="48"/>
          <w:szCs w:val="48"/>
          <w:highlight w:val="none"/>
        </w:rPr>
      </w:pPr>
      <w:r>
        <w:rPr>
          <w:rFonts w:hint="eastAsia" w:cs="宋体"/>
          <w:b/>
          <w:bCs/>
          <w:color w:val="000000"/>
          <w:spacing w:val="-20"/>
          <w:sz w:val="48"/>
          <w:szCs w:val="48"/>
          <w:highlight w:val="none"/>
        </w:rPr>
        <w:t>政府采购货物买卖合同</w:t>
      </w:r>
    </w:p>
    <w:p w14:paraId="4812084E">
      <w:pPr>
        <w:pStyle w:val="2"/>
        <w:ind w:firstLine="442"/>
        <w:jc w:val="center"/>
        <w:rPr>
          <w:rFonts w:hint="eastAsia" w:cs="宋体"/>
          <w:b/>
          <w:bCs/>
          <w:color w:val="000000"/>
          <w:spacing w:val="-20"/>
          <w:sz w:val="48"/>
          <w:szCs w:val="48"/>
          <w:highlight w:val="none"/>
        </w:rPr>
      </w:pPr>
    </w:p>
    <w:p w14:paraId="799C1744">
      <w:pPr>
        <w:rPr>
          <w:rFonts w:hint="eastAsia" w:ascii="宋体" w:hAnsi="宋体" w:cs="宋体"/>
          <w:b/>
          <w:bCs/>
          <w:color w:val="000000"/>
          <w:spacing w:val="-20"/>
          <w:sz w:val="40"/>
          <w:szCs w:val="40"/>
          <w:highlight w:val="none"/>
        </w:rPr>
      </w:pPr>
    </w:p>
    <w:p w14:paraId="1E91CD39">
      <w:pPr>
        <w:rPr>
          <w:rFonts w:hint="eastAsia" w:ascii="宋体" w:hAnsi="宋体" w:cs="宋体"/>
          <w:b/>
          <w:bCs/>
          <w:color w:val="000000"/>
          <w:spacing w:val="-20"/>
          <w:sz w:val="40"/>
          <w:szCs w:val="40"/>
          <w:highlight w:val="none"/>
        </w:rPr>
      </w:pPr>
    </w:p>
    <w:p w14:paraId="1AA5722B">
      <w:pPr>
        <w:rPr>
          <w:rFonts w:hint="eastAsia" w:ascii="宋体" w:hAnsi="宋体" w:cs="宋体"/>
          <w:b/>
          <w:bCs/>
          <w:color w:val="000000"/>
          <w:spacing w:val="-20"/>
          <w:sz w:val="40"/>
          <w:szCs w:val="40"/>
          <w:highlight w:val="none"/>
        </w:rPr>
      </w:pPr>
    </w:p>
    <w:p w14:paraId="16ABFC43">
      <w:pPr>
        <w:spacing w:line="360" w:lineRule="auto"/>
        <w:ind w:left="420"/>
        <w:rPr>
          <w:rFonts w:hint="eastAsia"/>
          <w:color w:val="000000"/>
          <w:sz w:val="32"/>
          <w:szCs w:val="32"/>
          <w:highlight w:val="none"/>
        </w:rPr>
      </w:pPr>
      <w:r>
        <w:rPr>
          <w:rFonts w:hint="eastAsia" w:ascii="宋体" w:hAnsi="宋体" w:cs="宋体"/>
          <w:color w:val="000000"/>
          <w:sz w:val="32"/>
          <w:szCs w:val="32"/>
          <w:highlight w:val="none"/>
        </w:rPr>
        <w:t>项目名称：</w:t>
      </w:r>
      <w:r>
        <w:rPr>
          <w:color w:val="000000"/>
          <w:sz w:val="32"/>
          <w:szCs w:val="32"/>
          <w:highlight w:val="none"/>
          <w:u w:val="single"/>
        </w:rPr>
        <w:t xml:space="preserve">                             </w:t>
      </w:r>
    </w:p>
    <w:p w14:paraId="6F6979B0">
      <w:pPr>
        <w:spacing w:line="360" w:lineRule="auto"/>
        <w:ind w:left="420"/>
        <w:rPr>
          <w:color w:val="000000"/>
          <w:sz w:val="32"/>
          <w:szCs w:val="32"/>
          <w:highlight w:val="none"/>
          <w:u w:val="single"/>
        </w:rPr>
      </w:pPr>
      <w:r>
        <w:rPr>
          <w:rFonts w:hint="eastAsia"/>
          <w:color w:val="000000"/>
          <w:sz w:val="32"/>
          <w:szCs w:val="32"/>
          <w:highlight w:val="none"/>
        </w:rPr>
        <w:t>合同编号：</w:t>
      </w:r>
      <w:r>
        <w:rPr>
          <w:color w:val="000000"/>
          <w:sz w:val="32"/>
          <w:szCs w:val="32"/>
          <w:highlight w:val="none"/>
          <w:u w:val="single"/>
        </w:rPr>
        <w:t xml:space="preserve">                             </w:t>
      </w:r>
    </w:p>
    <w:p w14:paraId="5E470B5C">
      <w:pPr>
        <w:spacing w:line="360" w:lineRule="auto"/>
        <w:ind w:left="420"/>
        <w:rPr>
          <w:color w:val="000000"/>
          <w:sz w:val="32"/>
          <w:szCs w:val="32"/>
          <w:highlight w:val="none"/>
        </w:rPr>
      </w:pPr>
      <w:r>
        <w:rPr>
          <w:rFonts w:hint="eastAsia"/>
          <w:color w:val="000000"/>
          <w:sz w:val="32"/>
          <w:szCs w:val="32"/>
          <w:highlight w:val="none"/>
        </w:rPr>
        <w:t>甲</w:t>
      </w:r>
      <w:r>
        <w:rPr>
          <w:color w:val="000000"/>
          <w:sz w:val="32"/>
          <w:szCs w:val="32"/>
          <w:highlight w:val="none"/>
        </w:rPr>
        <w:t xml:space="preserve">    </w:t>
      </w:r>
      <w:r>
        <w:rPr>
          <w:rFonts w:hint="eastAsia"/>
          <w:color w:val="000000"/>
          <w:sz w:val="32"/>
          <w:szCs w:val="32"/>
          <w:highlight w:val="none"/>
        </w:rPr>
        <w:t>方：</w:t>
      </w:r>
      <w:r>
        <w:rPr>
          <w:color w:val="000000"/>
          <w:sz w:val="32"/>
          <w:szCs w:val="32"/>
          <w:highlight w:val="none"/>
          <w:u w:val="single"/>
        </w:rPr>
        <w:t xml:space="preserve">                             </w:t>
      </w:r>
    </w:p>
    <w:p w14:paraId="7406D334">
      <w:pPr>
        <w:spacing w:line="360" w:lineRule="auto"/>
        <w:ind w:left="420"/>
        <w:rPr>
          <w:color w:val="000000"/>
          <w:sz w:val="32"/>
          <w:szCs w:val="32"/>
          <w:highlight w:val="none"/>
          <w:u w:val="single"/>
        </w:rPr>
      </w:pPr>
      <w:r>
        <w:rPr>
          <w:rFonts w:hint="eastAsia"/>
          <w:color w:val="000000"/>
          <w:sz w:val="32"/>
          <w:szCs w:val="32"/>
          <w:highlight w:val="none"/>
        </w:rPr>
        <w:t>乙</w:t>
      </w:r>
      <w:r>
        <w:rPr>
          <w:color w:val="000000"/>
          <w:sz w:val="32"/>
          <w:szCs w:val="32"/>
          <w:highlight w:val="none"/>
        </w:rPr>
        <w:t xml:space="preserve">    </w:t>
      </w:r>
      <w:r>
        <w:rPr>
          <w:rFonts w:hint="eastAsia"/>
          <w:color w:val="000000"/>
          <w:sz w:val="32"/>
          <w:szCs w:val="32"/>
          <w:highlight w:val="none"/>
        </w:rPr>
        <w:t>方：</w:t>
      </w:r>
      <w:r>
        <w:rPr>
          <w:color w:val="000000"/>
          <w:sz w:val="32"/>
          <w:szCs w:val="32"/>
          <w:highlight w:val="none"/>
          <w:u w:val="single"/>
        </w:rPr>
        <w:t xml:space="preserve">                             </w:t>
      </w:r>
    </w:p>
    <w:p w14:paraId="3701435B">
      <w:pPr>
        <w:spacing w:line="360" w:lineRule="auto"/>
        <w:ind w:left="420"/>
        <w:rPr>
          <w:color w:val="000000"/>
          <w:sz w:val="32"/>
          <w:szCs w:val="32"/>
          <w:highlight w:val="none"/>
        </w:rPr>
      </w:pPr>
      <w:r>
        <w:rPr>
          <w:rFonts w:hint="eastAsia"/>
          <w:color w:val="000000"/>
          <w:sz w:val="32"/>
          <w:szCs w:val="32"/>
          <w:highlight w:val="none"/>
        </w:rPr>
        <w:t>签订时间：</w:t>
      </w:r>
      <w:r>
        <w:rPr>
          <w:color w:val="000000"/>
          <w:sz w:val="32"/>
          <w:szCs w:val="32"/>
          <w:highlight w:val="none"/>
          <w:u w:val="single"/>
        </w:rPr>
        <w:t xml:space="preserve">                             </w:t>
      </w:r>
    </w:p>
    <w:p w14:paraId="399FE2C4">
      <w:pPr>
        <w:rPr>
          <w:color w:val="000000"/>
          <w:highlight w:val="none"/>
        </w:rPr>
      </w:pPr>
    </w:p>
    <w:p w14:paraId="4DB2B054">
      <w:pPr>
        <w:rPr>
          <w:rFonts w:eastAsia="黑体"/>
          <w:color w:val="000000"/>
          <w:sz w:val="44"/>
          <w:szCs w:val="44"/>
          <w:highlight w:val="none"/>
        </w:rPr>
      </w:pPr>
      <w:r>
        <w:rPr>
          <w:rFonts w:eastAsia="黑体"/>
          <w:color w:val="000000"/>
          <w:sz w:val="44"/>
          <w:szCs w:val="44"/>
          <w:highlight w:val="none"/>
        </w:rPr>
        <w:br w:type="page" w:clear="all"/>
      </w:r>
    </w:p>
    <w:p w14:paraId="4203CDE4">
      <w:pPr>
        <w:rPr>
          <w:rFonts w:eastAsia="黑体"/>
          <w:color w:val="000000"/>
          <w:sz w:val="44"/>
          <w:szCs w:val="44"/>
          <w:highlight w:val="none"/>
        </w:rPr>
      </w:pPr>
    </w:p>
    <w:p w14:paraId="1EB8EA97">
      <w:pPr>
        <w:rPr>
          <w:rFonts w:eastAsia="黑体"/>
          <w:color w:val="000000"/>
          <w:sz w:val="44"/>
          <w:szCs w:val="44"/>
          <w:highlight w:val="none"/>
        </w:rPr>
      </w:pPr>
    </w:p>
    <w:p w14:paraId="65E1735B">
      <w:pPr>
        <w:jc w:val="center"/>
        <w:rPr>
          <w:rFonts w:eastAsia="黑体"/>
          <w:color w:val="000000"/>
          <w:sz w:val="44"/>
          <w:szCs w:val="44"/>
          <w:highlight w:val="none"/>
        </w:rPr>
      </w:pPr>
      <w:r>
        <w:rPr>
          <w:rFonts w:hint="eastAsia" w:eastAsia="黑体"/>
          <w:color w:val="000000"/>
          <w:sz w:val="44"/>
          <w:szCs w:val="44"/>
          <w:highlight w:val="none"/>
        </w:rPr>
        <w:t>使</w:t>
      </w:r>
      <w:r>
        <w:rPr>
          <w:rFonts w:eastAsia="黑体"/>
          <w:color w:val="000000"/>
          <w:sz w:val="44"/>
          <w:szCs w:val="44"/>
          <w:highlight w:val="none"/>
        </w:rPr>
        <w:t xml:space="preserve"> </w:t>
      </w:r>
      <w:r>
        <w:rPr>
          <w:rFonts w:hint="eastAsia" w:eastAsia="黑体"/>
          <w:color w:val="000000"/>
          <w:sz w:val="44"/>
          <w:szCs w:val="44"/>
          <w:highlight w:val="none"/>
        </w:rPr>
        <w:t>用</w:t>
      </w:r>
      <w:r>
        <w:rPr>
          <w:rFonts w:eastAsia="黑体"/>
          <w:color w:val="000000"/>
          <w:sz w:val="44"/>
          <w:szCs w:val="44"/>
          <w:highlight w:val="none"/>
        </w:rPr>
        <w:t xml:space="preserve"> </w:t>
      </w:r>
      <w:r>
        <w:rPr>
          <w:rFonts w:hint="eastAsia" w:eastAsia="黑体"/>
          <w:color w:val="000000"/>
          <w:sz w:val="44"/>
          <w:szCs w:val="44"/>
          <w:highlight w:val="none"/>
        </w:rPr>
        <w:t>说</w:t>
      </w:r>
      <w:r>
        <w:rPr>
          <w:rFonts w:eastAsia="黑体"/>
          <w:color w:val="000000"/>
          <w:sz w:val="44"/>
          <w:szCs w:val="44"/>
          <w:highlight w:val="none"/>
        </w:rPr>
        <w:t xml:space="preserve"> </w:t>
      </w:r>
      <w:r>
        <w:rPr>
          <w:rFonts w:hint="eastAsia" w:eastAsia="黑体"/>
          <w:color w:val="000000"/>
          <w:sz w:val="44"/>
          <w:szCs w:val="44"/>
          <w:highlight w:val="none"/>
        </w:rPr>
        <w:t>明</w:t>
      </w:r>
    </w:p>
    <w:p w14:paraId="7D3CDB53">
      <w:pPr>
        <w:ind w:firstLine="640"/>
        <w:rPr>
          <w:rFonts w:ascii="仿宋_GB2312" w:hAnsi="仿宋_GB2312" w:eastAsia="仿宋_GB2312" w:cs="仿宋_GB2312"/>
          <w:color w:val="000000"/>
          <w:sz w:val="32"/>
          <w:szCs w:val="32"/>
          <w:highlight w:val="none"/>
        </w:rPr>
      </w:pPr>
    </w:p>
    <w:p w14:paraId="064EB1DA">
      <w:pPr>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1.本合同标准文本适用于购买现成货物的采购项目，不包括需要供应商定制开发、创新研发的货物采购项目。</w:t>
      </w:r>
    </w:p>
    <w:p w14:paraId="00FD0AD6">
      <w:pPr>
        <w:rPr>
          <w:rFonts w:hint="eastAsia" w:eastAsia="黑体"/>
          <w:color w:val="000000"/>
          <w:sz w:val="44"/>
          <w:szCs w:val="44"/>
          <w:highlight w:val="none"/>
        </w:rPr>
      </w:pPr>
      <w:r>
        <w:rPr>
          <w:rFonts w:eastAsia="黑体"/>
          <w:color w:val="000000"/>
          <w:sz w:val="44"/>
          <w:szCs w:val="44"/>
          <w:highlight w:val="none"/>
        </w:rPr>
        <w:t xml:space="preserve">   </w:t>
      </w:r>
      <w:r>
        <w:rPr>
          <w:rFonts w:hint="eastAsia" w:ascii="仿宋_GB2312" w:hAnsi="仿宋_GB2312" w:eastAsia="仿宋_GB2312" w:cs="仿宋_GB2312"/>
          <w:color w:val="000000"/>
          <w:sz w:val="32"/>
          <w:szCs w:val="32"/>
          <w:highlight w:val="none"/>
        </w:rPr>
        <w:t>2.本合同标准文本为政府采购货物买卖合同编制提供参考，可以结合采购项目具体情况，对文本作必要的调整修订后使用。</w:t>
      </w:r>
    </w:p>
    <w:p w14:paraId="0DF0CF00">
      <w:pPr>
        <w:ind w:firstLine="640"/>
        <w:rPr>
          <w:rFonts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3.本合同标准文本各条款中，如涉及填写多家供应商、制造商，多种采购标的、分包主要内容等信息的，可根据采购项目具体情况添加信息项。</w:t>
      </w:r>
    </w:p>
    <w:p w14:paraId="17AFF005">
      <w:pPr>
        <w:widowControl/>
        <w:jc w:val="left"/>
        <w:rPr>
          <w:rFonts w:eastAsia="黑体"/>
          <w:color w:val="000000"/>
          <w:sz w:val="44"/>
          <w:szCs w:val="44"/>
          <w:highlight w:val="none"/>
        </w:rPr>
        <w:sectPr>
          <w:pgSz w:w="11906" w:h="16838"/>
          <w:pgMar w:top="1440" w:right="1800" w:bottom="1440" w:left="1800" w:header="851" w:footer="992" w:gutter="0"/>
          <w:cols w:space="1701" w:num="1"/>
          <w:docGrid w:linePitch="360" w:charSpace="0"/>
        </w:sectPr>
      </w:pPr>
    </w:p>
    <w:bookmarkEnd w:id="792"/>
    <w:p w14:paraId="0387DE95">
      <w:pPr>
        <w:rPr>
          <w:rFonts w:hint="eastAsia"/>
          <w:color w:val="000000"/>
          <w:highlight w:val="none"/>
        </w:rPr>
      </w:pPr>
      <w:bookmarkStart w:id="793" w:name="_Toc22209"/>
    </w:p>
    <w:p w14:paraId="5E6037CC">
      <w:pPr>
        <w:pStyle w:val="280"/>
        <w:spacing w:line="400" w:lineRule="exact"/>
        <w:rPr>
          <w:rFonts w:hint="eastAsia" w:ascii="黑体" w:hAnsi="华文中宋"/>
          <w:b w:val="0"/>
          <w:color w:val="000000"/>
          <w:sz w:val="28"/>
          <w:szCs w:val="28"/>
          <w:highlight w:val="none"/>
        </w:rPr>
      </w:pPr>
      <w:r>
        <w:rPr>
          <w:rFonts w:hint="eastAsia" w:ascii="黑体" w:hAnsi="黑体"/>
          <w:b w:val="0"/>
          <w:bCs/>
          <w:color w:val="000000"/>
          <w:sz w:val="28"/>
          <w:szCs w:val="28"/>
          <w:highlight w:val="none"/>
        </w:rPr>
        <w:t xml:space="preserve">第一节 </w:t>
      </w:r>
      <w:r>
        <w:rPr>
          <w:rFonts w:hint="eastAsia" w:ascii="黑体" w:hAnsi="华文中宋"/>
          <w:b w:val="0"/>
          <w:bCs/>
          <w:color w:val="000000"/>
          <w:sz w:val="28"/>
          <w:szCs w:val="28"/>
          <w:highlight w:val="none"/>
        </w:rPr>
        <w:t>政府采购合同协议书</w:t>
      </w:r>
      <w:bookmarkEnd w:id="793"/>
    </w:p>
    <w:p w14:paraId="52AFDD36">
      <w:pPr>
        <w:rPr>
          <w:rFonts w:hint="eastAsia"/>
          <w:color w:val="000000"/>
          <w:highlight w:val="none"/>
        </w:rPr>
      </w:pPr>
    </w:p>
    <w:p w14:paraId="0846723F">
      <w:pPr>
        <w:spacing w:line="400" w:lineRule="exact"/>
        <w:rPr>
          <w:rFonts w:hint="eastAsia" w:ascii="宋体" w:hAnsi="宋体"/>
          <w:color w:val="000000"/>
          <w:szCs w:val="21"/>
          <w:highlight w:val="none"/>
        </w:rPr>
      </w:pPr>
    </w:p>
    <w:p w14:paraId="485C2539">
      <w:pPr>
        <w:spacing w:line="400" w:lineRule="exact"/>
        <w:rPr>
          <w:rFonts w:hint="eastAsia" w:ascii="宋体" w:hAnsi="宋体"/>
          <w:color w:val="000000"/>
          <w:szCs w:val="21"/>
          <w:highlight w:val="none"/>
        </w:rPr>
      </w:pPr>
      <w:r>
        <w:rPr>
          <w:rFonts w:hint="eastAsia" w:ascii="宋体" w:hAnsi="宋体"/>
          <w:color w:val="000000"/>
          <w:szCs w:val="21"/>
          <w:highlight w:val="none"/>
        </w:rPr>
        <w:t>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（采购人、受采购人委托签订合同的单位或采购</w:t>
      </w:r>
      <w:r>
        <w:rPr>
          <w:rFonts w:hint="eastAsia" w:ascii="宋体" w:hAnsi="宋体"/>
          <w:color w:val="000000"/>
          <w:szCs w:val="21"/>
          <w:highlight w:val="none"/>
        </w:rPr>
        <w:tab/>
      </w:r>
      <w:r>
        <w:rPr>
          <w:rFonts w:hint="eastAsia" w:ascii="宋体" w:hAnsi="宋体"/>
          <w:color w:val="000000"/>
          <w:szCs w:val="21"/>
          <w:highlight w:val="none"/>
        </w:rPr>
        <w:t xml:space="preserve">                                   文件约定的合同甲方）</w:t>
      </w:r>
    </w:p>
    <w:p w14:paraId="4B2A5C29">
      <w:pPr>
        <w:spacing w:line="400" w:lineRule="exact"/>
        <w:rPr>
          <w:rFonts w:hint="eastAsia" w:ascii="宋体" w:hAnsi="宋体"/>
          <w:color w:val="000000"/>
          <w:szCs w:val="21"/>
          <w:highlight w:val="none"/>
        </w:rPr>
      </w:pPr>
      <w:r>
        <w:rPr>
          <w:rFonts w:hint="eastAsia" w:ascii="宋体" w:hAnsi="宋体"/>
          <w:color w:val="000000"/>
          <w:szCs w:val="21"/>
          <w:highlight w:val="none"/>
        </w:rPr>
        <w:t>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（供应商）</w:t>
      </w:r>
    </w:p>
    <w:p w14:paraId="7EBE45B6">
      <w:pPr>
        <w:spacing w:line="400" w:lineRule="exact"/>
        <w:rPr>
          <w:rFonts w:hint="eastAsia" w:ascii="宋体" w:hAnsi="宋体"/>
          <w:color w:val="000000"/>
          <w:szCs w:val="21"/>
          <w:highlight w:val="none"/>
        </w:rPr>
      </w:pPr>
      <w:r>
        <w:rPr>
          <w:rFonts w:hint="eastAsia" w:ascii="宋体" w:hAnsi="宋体"/>
          <w:color w:val="000000"/>
          <w:szCs w:val="21"/>
          <w:highlight w:val="none"/>
        </w:rPr>
        <w:t>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（联合体成员供应商或其他合同主体）（如有）</w:t>
      </w:r>
    </w:p>
    <w:p w14:paraId="7D880EA3">
      <w:pPr>
        <w:spacing w:line="400" w:lineRule="exact"/>
        <w:rPr>
          <w:rFonts w:hint="eastAsia" w:ascii="宋体" w:hAnsi="宋体"/>
          <w:color w:val="000000"/>
          <w:szCs w:val="21"/>
          <w:highlight w:val="none"/>
        </w:rPr>
      </w:pPr>
      <w:r>
        <w:rPr>
          <w:rFonts w:hint="eastAsia" w:ascii="宋体" w:hAnsi="宋体"/>
          <w:color w:val="000000"/>
          <w:szCs w:val="21"/>
          <w:highlight w:val="none"/>
        </w:rPr>
        <w:t>乙方3（全称）</w:t>
      </w:r>
      <w:r>
        <w:rPr>
          <w:rFonts w:hint="eastAsia" w:ascii="宋体" w:hAnsi="宋体"/>
          <w:color w:val="000000"/>
          <w:szCs w:val="21"/>
          <w:highlight w:val="none"/>
          <w:u w:val="single"/>
        </w:rPr>
        <w:t xml:space="preserve">                          </w:t>
      </w:r>
      <w:r>
        <w:rPr>
          <w:rFonts w:hint="eastAsia" w:ascii="宋体" w:hAnsi="宋体"/>
          <w:color w:val="000000"/>
          <w:szCs w:val="21"/>
          <w:highlight w:val="none"/>
        </w:rPr>
        <w:t>（联合体成员供应商或其他合同主体）（如有）</w:t>
      </w:r>
    </w:p>
    <w:p w14:paraId="4D371FD1">
      <w:pPr>
        <w:spacing w:line="400" w:lineRule="exact"/>
        <w:rPr>
          <w:rFonts w:hint="eastAsia" w:ascii="宋体" w:hAnsi="宋体"/>
          <w:color w:val="000000"/>
          <w:szCs w:val="21"/>
          <w:highlight w:val="none"/>
        </w:rPr>
      </w:pPr>
    </w:p>
    <w:p w14:paraId="49A02A18">
      <w:pPr>
        <w:pStyle w:val="276"/>
        <w:spacing w:line="400" w:lineRule="exact"/>
        <w:ind w:firstLine="420"/>
        <w:rPr>
          <w:rFonts w:ascii="宋体" w:hAnsi="宋体"/>
          <w:color w:val="000000"/>
          <w:sz w:val="21"/>
          <w:szCs w:val="21"/>
          <w:highlight w:val="none"/>
        </w:rPr>
      </w:pPr>
      <w:r>
        <w:rPr>
          <w:rFonts w:hint="eastAsia" w:ascii="宋体" w:hAnsi="宋体"/>
          <w:color w:val="000000"/>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79E78A76">
      <w:pPr>
        <w:numPr>
          <w:ilvl w:val="0"/>
          <w:numId w:val="15"/>
        </w:numPr>
        <w:spacing w:line="400" w:lineRule="exact"/>
        <w:ind w:firstLine="422"/>
        <w:rPr>
          <w:rFonts w:hint="eastAsia" w:ascii="宋体" w:hAnsi="宋体"/>
          <w:b/>
          <w:color w:val="000000"/>
          <w:szCs w:val="21"/>
          <w:highlight w:val="none"/>
        </w:rPr>
      </w:pPr>
      <w:r>
        <w:rPr>
          <w:rFonts w:hint="eastAsia" w:ascii="宋体" w:hAnsi="宋体"/>
          <w:b/>
          <w:color w:val="000000"/>
          <w:szCs w:val="21"/>
          <w:highlight w:val="none"/>
        </w:rPr>
        <w:t>项目信息</w:t>
      </w:r>
    </w:p>
    <w:p w14:paraId="16B63100">
      <w:pPr>
        <w:pStyle w:val="276"/>
        <w:numPr>
          <w:ilvl w:val="0"/>
          <w:numId w:val="16"/>
        </w:numPr>
        <w:spacing w:line="400" w:lineRule="exact"/>
        <w:ind w:firstLine="420"/>
        <w:rPr>
          <w:rFonts w:hint="eastAsia" w:ascii="宋体" w:hAnsi="宋体"/>
          <w:color w:val="000000"/>
          <w:sz w:val="21"/>
          <w:szCs w:val="21"/>
          <w:highlight w:val="none"/>
          <w:u w:val="single"/>
        </w:rPr>
      </w:pPr>
      <w:r>
        <w:rPr>
          <w:rFonts w:hint="eastAsia" w:ascii="宋体" w:hAnsi="宋体"/>
          <w:color w:val="000000"/>
          <w:sz w:val="21"/>
          <w:szCs w:val="21"/>
          <w:highlight w:val="none"/>
        </w:rPr>
        <w:t>采购项目名称：</w:t>
      </w:r>
      <w:r>
        <w:rPr>
          <w:rFonts w:hint="eastAsia" w:ascii="宋体" w:hAnsi="宋体"/>
          <w:color w:val="000000"/>
          <w:sz w:val="21"/>
          <w:szCs w:val="21"/>
          <w:highlight w:val="none"/>
          <w:u w:val="single"/>
        </w:rPr>
        <w:t xml:space="preserve">                                          </w:t>
      </w:r>
    </w:p>
    <w:p w14:paraId="2A5F3178">
      <w:pPr>
        <w:pStyle w:val="276"/>
        <w:tabs>
          <w:tab w:val="left" w:pos="999"/>
        </w:tabs>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采购项目编号：</w:t>
      </w:r>
      <w:r>
        <w:rPr>
          <w:rFonts w:hint="eastAsia" w:ascii="宋体" w:hAnsi="宋体"/>
          <w:color w:val="000000"/>
          <w:sz w:val="21"/>
          <w:szCs w:val="21"/>
          <w:highlight w:val="none"/>
          <w:u w:val="single"/>
        </w:rPr>
        <w:t xml:space="preserve">                                          </w:t>
      </w:r>
    </w:p>
    <w:p w14:paraId="2CE56C38">
      <w:pPr>
        <w:pStyle w:val="276"/>
        <w:spacing w:line="400" w:lineRule="exact"/>
        <w:ind w:firstLine="420"/>
        <w:rPr>
          <w:rFonts w:hint="eastAsia" w:ascii="宋体" w:hAnsi="宋体"/>
          <w:color w:val="000000"/>
          <w:sz w:val="21"/>
          <w:szCs w:val="21"/>
          <w:highlight w:val="none"/>
        </w:rPr>
      </w:pPr>
      <w:r>
        <w:rPr>
          <w:rFonts w:hint="eastAsia" w:ascii="宋体" w:hAnsi="宋体"/>
          <w:color w:val="000000"/>
          <w:sz w:val="21"/>
          <w:szCs w:val="21"/>
          <w:highlight w:val="none"/>
        </w:rPr>
        <w:t>（2）采购计划编号：</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p>
    <w:p w14:paraId="5F86C370">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（3）项目内容：</w:t>
      </w:r>
    </w:p>
    <w:p w14:paraId="083F75F1">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 xml:space="preserve">     采购标的及数量（台/套</w:t>
      </w:r>
      <w:r>
        <w:rPr>
          <w:rFonts w:hint="eastAsia" w:ascii="宋体" w:hAnsi="宋体"/>
          <w:color w:val="000000"/>
          <w:szCs w:val="21"/>
          <w:highlight w:val="none"/>
          <w:lang w:val="en"/>
        </w:rPr>
        <w:t>/个/架/组等</w:t>
      </w:r>
      <w:r>
        <w:rPr>
          <w:rFonts w:hint="eastAsia" w:ascii="宋体" w:hAnsi="宋体"/>
          <w:color w:val="000000"/>
          <w:szCs w:val="21"/>
          <w:highlight w:val="none"/>
        </w:rPr>
        <w:t>）：</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p>
    <w:p w14:paraId="77037384">
      <w:pPr>
        <w:spacing w:line="400" w:lineRule="exact"/>
        <w:ind w:firstLine="420"/>
        <w:rPr>
          <w:rFonts w:hint="eastAsia"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p>
    <w:p w14:paraId="210217D0">
      <w:pPr>
        <w:spacing w:line="400" w:lineRule="exact"/>
        <w:ind w:firstLine="945"/>
        <w:rPr>
          <w:rFonts w:hint="eastAsia" w:ascii="宋体" w:hAnsi="宋体"/>
          <w:color w:val="000000"/>
          <w:szCs w:val="21"/>
          <w:highlight w:val="none"/>
          <w:u w:val="single"/>
        </w:rPr>
      </w:pPr>
      <w:r>
        <w:rPr>
          <w:rFonts w:hint="eastAsia" w:ascii="宋体" w:hAnsi="宋体"/>
          <w:color w:val="000000"/>
          <w:szCs w:val="21"/>
          <w:highlight w:val="none"/>
        </w:rPr>
        <w:t>采购标的的技术要求、商务要求具体见附件。</w:t>
      </w:r>
    </w:p>
    <w:p w14:paraId="08007C8A">
      <w:pPr>
        <w:spacing w:line="400" w:lineRule="exact"/>
        <w:ind w:firstLine="945"/>
        <w:rPr>
          <w:rFonts w:hint="eastAsia" w:ascii="宋体" w:hAnsi="宋体" w:cs="宋体"/>
          <w:color w:val="000000"/>
          <w:szCs w:val="21"/>
          <w:highlight w:val="none"/>
        </w:rPr>
      </w:pPr>
      <w:r>
        <w:rPr>
          <w:rFonts w:hint="eastAsia" w:ascii="宋体" w:hAnsi="宋体" w:cs="宋体"/>
          <w:color w:val="000000"/>
          <w:szCs w:val="21"/>
          <w:highlight w:val="none"/>
        </w:rPr>
        <w:t>①涉及信息类产品，请填写该产品关键部件的品牌、型号：</w:t>
      </w:r>
    </w:p>
    <w:p w14:paraId="44FBDD20">
      <w:pPr>
        <w:spacing w:line="400" w:lineRule="exact"/>
        <w:ind w:firstLine="42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p>
    <w:p w14:paraId="3D241B91">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p>
    <w:p w14:paraId="5895F781">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p>
    <w:p w14:paraId="1C42BF4A">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p>
    <w:p w14:paraId="5F9CD4A3">
      <w:pPr>
        <w:pStyle w:val="27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640CC7B7">
      <w:pPr>
        <w:pStyle w:val="27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②涉及车辆采购，请填写是否属于新能源汽车：</w:t>
      </w:r>
    </w:p>
    <w:p w14:paraId="0AA01ED0">
      <w:pPr>
        <w:pStyle w:val="27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p>
    <w:p w14:paraId="68EF768E">
      <w:pPr>
        <w:pStyle w:val="27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否</w:t>
      </w:r>
    </w:p>
    <w:p w14:paraId="6EDDA02C">
      <w:pPr>
        <w:pStyle w:val="270"/>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4</w:t>
      </w:r>
      <w:r>
        <w:rPr>
          <w:rFonts w:hint="eastAsia" w:ascii="宋体" w:hAnsi="宋体" w:eastAsia="宋体" w:cs="宋体"/>
          <w:color w:val="000000"/>
          <w:sz w:val="21"/>
          <w:highlight w:val="none"/>
        </w:rPr>
        <w:t>）政府采购组织形式：</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部门集中采购  ■分散采购</w:t>
      </w:r>
    </w:p>
    <w:p w14:paraId="5BD25B63">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w:t>
      </w:r>
      <w:r>
        <w:rPr>
          <w:rFonts w:hint="eastAsia" w:ascii="宋体" w:hAnsi="宋体" w:eastAsia="宋体" w:cs="宋体"/>
          <w:color w:val="000000"/>
          <w:sz w:val="21"/>
          <w:highlight w:val="none"/>
          <w:lang w:val="en"/>
        </w:rPr>
        <w:t>5</w:t>
      </w:r>
      <w:r>
        <w:rPr>
          <w:rFonts w:hint="eastAsia" w:ascii="宋体" w:hAnsi="宋体" w:eastAsia="宋体" w:cs="宋体"/>
          <w:color w:val="000000"/>
          <w:sz w:val="21"/>
          <w:highlight w:val="none"/>
        </w:rPr>
        <w:t xml:space="preserve">）政府采购方式：■公开招标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竞争性磋商</w:t>
      </w:r>
    </w:p>
    <w:p w14:paraId="4A642B56">
      <w:pPr>
        <w:pStyle w:val="270"/>
        <w:ind w:firstLine="420"/>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w:t>
      </w:r>
      <w:r>
        <w:rPr>
          <w:rFonts w:hint="eastAsia" w:ascii="宋体" w:hAnsi="宋体" w:eastAsia="宋体" w:cs="宋体"/>
          <w:color w:val="000000"/>
          <w:sz w:val="21"/>
          <w:highlight w:val="none"/>
        </w:rPr>
        <w:t>其他：</w:t>
      </w:r>
      <w:r>
        <w:rPr>
          <w:rFonts w:hint="eastAsia" w:ascii="宋体" w:hAnsi="宋体" w:eastAsia="宋体" w:cs="宋体"/>
          <w:color w:val="000000"/>
          <w:sz w:val="21"/>
          <w:highlight w:val="none"/>
          <w:u w:val="single"/>
        </w:rPr>
        <w:t xml:space="preserve">          </w:t>
      </w:r>
    </w:p>
    <w:p w14:paraId="0B307BF4">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（注：在框架协议采购的第二阶段，可选择使用该合同文本）</w:t>
      </w:r>
    </w:p>
    <w:p w14:paraId="3F97823E">
      <w:pPr>
        <w:pStyle w:val="270"/>
        <w:ind w:firstLine="210"/>
        <w:rPr>
          <w:rFonts w:hint="eastAsia" w:ascii="宋体" w:hAnsi="宋体" w:eastAsia="宋体" w:cs="Times New Roman"/>
          <w:color w:val="000000"/>
          <w:sz w:val="21"/>
          <w:highlight w:val="none"/>
        </w:rPr>
      </w:pPr>
      <w:r>
        <w:rPr>
          <w:rFonts w:hint="eastAsia" w:ascii="宋体" w:hAnsi="宋体" w:eastAsia="宋体"/>
          <w:color w:val="000000"/>
          <w:sz w:val="21"/>
          <w:highlight w:val="none"/>
        </w:rPr>
        <w:t xml:space="preserve"> （</w:t>
      </w:r>
      <w:r>
        <w:rPr>
          <w:rFonts w:hint="eastAsia" w:ascii="宋体" w:hAnsi="宋体" w:eastAsia="宋体"/>
          <w:color w:val="000000"/>
          <w:sz w:val="21"/>
          <w:highlight w:val="none"/>
          <w:lang w:val="en"/>
        </w:rPr>
        <w:t>6</w:t>
      </w:r>
      <w:r>
        <w:rPr>
          <w:rFonts w:hint="eastAsia" w:ascii="宋体" w:hAnsi="宋体" w:eastAsia="宋体"/>
          <w:color w:val="000000"/>
          <w:sz w:val="21"/>
          <w:highlight w:val="none"/>
        </w:rPr>
        <w:t>）</w:t>
      </w:r>
      <w:r>
        <w:rPr>
          <w:rFonts w:hint="eastAsia" w:ascii="宋体" w:hAnsi="宋体" w:eastAsia="宋体" w:cs="Times New Roman"/>
          <w:color w:val="000000"/>
          <w:sz w:val="21"/>
          <w:highlight w:val="none"/>
        </w:rPr>
        <w:t>中标（成交）采购标的制造商是否为中小企业：</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否</w:t>
      </w:r>
    </w:p>
    <w:p w14:paraId="70EB8B51">
      <w:pPr>
        <w:spacing w:line="400" w:lineRule="exact"/>
        <w:rPr>
          <w:rFonts w:hint="eastAsia"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14:paraId="745C9088">
      <w:pPr>
        <w:spacing w:line="400" w:lineRule="exact"/>
        <w:rPr>
          <w:rFonts w:hint="eastAsia" w:ascii="宋体" w:hAnsi="宋体"/>
          <w:iCs/>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若本项目不专门面向中小企业采购，是否给予小微企业评审优惠：</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14:paraId="2A9D439B">
      <w:pPr>
        <w:spacing w:line="400" w:lineRule="exact"/>
        <w:rPr>
          <w:rFonts w:hint="eastAsia" w:ascii="宋体" w:hAnsi="宋体"/>
          <w:iCs/>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中标（成交）采购标的制造商是否为残疾人福利性单位：</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14:paraId="738A7966">
      <w:pPr>
        <w:spacing w:line="400" w:lineRule="exact"/>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中标（成交）采购标的制造商是否为监狱企业：</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14:paraId="6C2FD14D">
      <w:pPr>
        <w:spacing w:line="400" w:lineRule="exact"/>
        <w:ind w:firstLine="420"/>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
        </w:rPr>
        <w:t>7</w:t>
      </w:r>
      <w:r>
        <w:rPr>
          <w:rFonts w:hint="eastAsia" w:ascii="宋体" w:hAnsi="宋体"/>
          <w:color w:val="000000"/>
          <w:szCs w:val="21"/>
          <w:highlight w:val="none"/>
        </w:rPr>
        <w:t>）合同是否分包：</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iCs/>
          <w:color w:val="000000"/>
          <w:szCs w:val="21"/>
          <w:highlight w:val="none"/>
        </w:rPr>
        <w:t>否</w:t>
      </w:r>
    </w:p>
    <w:p w14:paraId="542C315E">
      <w:pPr>
        <w:spacing w:line="400" w:lineRule="exact"/>
        <w:ind w:firstLine="840"/>
        <w:rPr>
          <w:rFonts w:hint="eastAsia"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p>
    <w:p w14:paraId="5828360F">
      <w:pPr>
        <w:spacing w:line="400" w:lineRule="exact"/>
        <w:ind w:firstLine="840"/>
        <w:rPr>
          <w:rFonts w:hint="eastAsia"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p>
    <w:p w14:paraId="08FEC7F2">
      <w:pPr>
        <w:spacing w:line="400" w:lineRule="exact"/>
        <w:ind w:firstLine="840"/>
        <w:rPr>
          <w:rFonts w:hint="eastAsia"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p>
    <w:p w14:paraId="67792B4A">
      <w:pPr>
        <w:spacing w:line="400" w:lineRule="exact"/>
        <w:ind w:firstLine="840"/>
        <w:rPr>
          <w:rFonts w:hint="eastAsia"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p>
    <w:p w14:paraId="1D4E6F1D">
      <w:pPr>
        <w:spacing w:line="400" w:lineRule="exact"/>
        <w:ind w:firstLine="840"/>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小微型企业  </w:t>
      </w:r>
    </w:p>
    <w:p w14:paraId="19D06F64">
      <w:pPr>
        <w:spacing w:line="400" w:lineRule="exact"/>
        <w:ind w:firstLine="840"/>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w:t>
      </w:r>
      <w:r>
        <w:rPr>
          <w:rFonts w:hint="eastAsia" w:ascii="宋体" w:hAnsi="宋体"/>
          <w:iCs/>
          <w:color w:val="000000"/>
          <w:szCs w:val="21"/>
          <w:highlight w:val="none"/>
        </w:rPr>
        <w:t>其他</w:t>
      </w:r>
    </w:p>
    <w:p w14:paraId="5CAA5B83">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w:t>
      </w:r>
      <w:r>
        <w:rPr>
          <w:rFonts w:hint="eastAsia" w:ascii="宋体" w:hAnsi="宋体" w:cs="宋体"/>
          <w:color w:val="000000"/>
          <w:szCs w:val="21"/>
          <w:highlight w:val="none"/>
          <w:lang w:val="en"/>
        </w:rPr>
        <w:t>8</w:t>
      </w:r>
      <w:r>
        <w:rPr>
          <w:rFonts w:hint="eastAsia" w:ascii="宋体" w:hAnsi="宋体" w:cs="宋体"/>
          <w:color w:val="000000"/>
          <w:szCs w:val="21"/>
          <w:highlight w:val="none"/>
        </w:rPr>
        <w:t>）中标（成交）供应商是否为外商投资企业：</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w:t>
      </w:r>
      <w:r>
        <w:rPr>
          <w:rFonts w:hint="eastAsia" w:ascii="宋体" w:hAnsi="宋体" w:cs="宋体"/>
          <w:iCs/>
          <w:color w:val="000000"/>
          <w:szCs w:val="21"/>
          <w:highlight w:val="none"/>
        </w:rPr>
        <w:t>否</w:t>
      </w:r>
    </w:p>
    <w:p w14:paraId="4DFA7BC4">
      <w:pPr>
        <w:pStyle w:val="270"/>
        <w:tabs>
          <w:tab w:val="left" w:pos="1340"/>
        </w:tabs>
        <w:ind w:firstLine="420"/>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w:t>
      </w:r>
      <w:r>
        <w:rPr>
          <w:rFonts w:hint="eastAsia" w:ascii="宋体" w:hAnsi="宋体" w:eastAsia="宋体" w:cs="宋体"/>
          <w:iCs/>
          <w:color w:val="000000"/>
          <w:sz w:val="21"/>
          <w:highlight w:val="none"/>
        </w:rPr>
        <w:t>部分由外国投资者投资</w:t>
      </w:r>
    </w:p>
    <w:p w14:paraId="798BA1FE">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ascii="宋体" w:hAnsi="宋体" w:cs="宋体"/>
          <w:color w:val="000000"/>
          <w:szCs w:val="21"/>
          <w:highlight w:val="none"/>
          <w:lang w:val="en"/>
        </w:rPr>
        <w:t>9</w:t>
      </w:r>
      <w:r>
        <w:rPr>
          <w:rFonts w:hint="eastAsia" w:ascii="宋体" w:hAnsi="宋体" w:cs="宋体"/>
          <w:color w:val="000000"/>
          <w:szCs w:val="21"/>
          <w:highlight w:val="none"/>
        </w:rPr>
        <w:t>）是否涉及进口产品：</w:t>
      </w:r>
    </w:p>
    <w:p w14:paraId="1B4B2184">
      <w:pPr>
        <w:spacing w:line="400" w:lineRule="exact"/>
        <w:ind w:firstLine="84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s="宋体"/>
          <w:color w:val="000000"/>
          <w:szCs w:val="21"/>
          <w:highlight w:val="none"/>
        </w:rPr>
        <w:t>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p>
    <w:p w14:paraId="19B96658">
      <w:pPr>
        <w:spacing w:line="400" w:lineRule="exact"/>
        <w:ind w:firstLine="840"/>
        <w:rPr>
          <w:rFonts w:hint="eastAsia"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p>
    <w:p w14:paraId="372523DF">
      <w:pPr>
        <w:spacing w:line="400" w:lineRule="exact"/>
        <w:ind w:firstLine="840"/>
        <w:rPr>
          <w:rFonts w:hint="eastAsia"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否</w:t>
      </w:r>
    </w:p>
    <w:p w14:paraId="79E5E68E">
      <w:pPr>
        <w:tabs>
          <w:tab w:val="left" w:pos="740"/>
        </w:tabs>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w:t>
      </w:r>
      <w:r>
        <w:rPr>
          <w:rFonts w:hint="eastAsia" w:ascii="宋体" w:hAnsi="宋体"/>
          <w:color w:val="000000"/>
          <w:szCs w:val="21"/>
          <w:highlight w:val="none"/>
          <w:lang w:val="en"/>
        </w:rPr>
        <w:t>0</w:t>
      </w:r>
      <w:r>
        <w:rPr>
          <w:rFonts w:hint="eastAsia" w:ascii="宋体" w:hAnsi="宋体"/>
          <w:color w:val="000000"/>
          <w:szCs w:val="21"/>
          <w:highlight w:val="none"/>
        </w:rPr>
        <w:t>）是否涉及节能产品：</w:t>
      </w:r>
    </w:p>
    <w:p w14:paraId="07CB8502">
      <w:pPr>
        <w:tabs>
          <w:tab w:val="left" w:pos="740"/>
        </w:tabs>
        <w:spacing w:line="400" w:lineRule="exact"/>
        <w:rPr>
          <w:rFonts w:hint="eastAsia"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p>
    <w:p w14:paraId="72B1FB26">
      <w:pPr>
        <w:tabs>
          <w:tab w:val="left" w:pos="740"/>
        </w:tabs>
        <w:spacing w:line="400" w:lineRule="exact"/>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优先采购    </w:t>
      </w:r>
    </w:p>
    <w:p w14:paraId="2BA16BB9">
      <w:pPr>
        <w:tabs>
          <w:tab w:val="left" w:pos="740"/>
        </w:tabs>
        <w:spacing w:line="400" w:lineRule="exact"/>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否</w:t>
      </w:r>
    </w:p>
    <w:p w14:paraId="22A691A8">
      <w:pPr>
        <w:tabs>
          <w:tab w:val="left" w:pos="740"/>
        </w:tabs>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是否涉及环境标志产品：</w:t>
      </w:r>
    </w:p>
    <w:p w14:paraId="72C1C8BD">
      <w:pPr>
        <w:tabs>
          <w:tab w:val="left" w:pos="740"/>
        </w:tabs>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p>
    <w:p w14:paraId="15E3E757">
      <w:pPr>
        <w:tabs>
          <w:tab w:val="left" w:pos="740"/>
        </w:tabs>
        <w:spacing w:line="400" w:lineRule="exact"/>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优先采购    </w:t>
      </w:r>
    </w:p>
    <w:p w14:paraId="7AC66C92">
      <w:pPr>
        <w:tabs>
          <w:tab w:val="left" w:pos="740"/>
        </w:tabs>
        <w:spacing w:line="400" w:lineRule="exact"/>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color w:val="000000"/>
          <w:szCs w:val="21"/>
          <w:highlight w:val="none"/>
        </w:rPr>
        <w:t>否</w:t>
      </w:r>
    </w:p>
    <w:p w14:paraId="3E01E6A7">
      <w:pPr>
        <w:pStyle w:val="270"/>
        <w:ind w:firstLine="0"/>
        <w:rPr>
          <w:rFonts w:hint="eastAsia" w:ascii="宋体" w:hAnsi="宋体" w:eastAsia="宋体" w:cs="Times New Roman"/>
          <w:color w:val="000000"/>
          <w:sz w:val="21"/>
          <w:highlight w:val="none"/>
        </w:rPr>
      </w:pPr>
      <w:r>
        <w:rPr>
          <w:rFonts w:hint="eastAsia" w:ascii="宋体" w:hAnsi="宋体" w:eastAsia="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p>
    <w:p w14:paraId="19D94362">
      <w:pPr>
        <w:pStyle w:val="270"/>
        <w:ind w:firstLine="420"/>
        <w:rPr>
          <w:rFonts w:hint="eastAsia" w:ascii="宋体" w:hAnsi="宋体" w:eastAsia="宋体"/>
          <w:color w:val="000000"/>
          <w:sz w:val="21"/>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是，绿色产品政府采购相关政策确定的底级品目名称：</w:t>
      </w:r>
      <w:r>
        <w:rPr>
          <w:rFonts w:hint="eastAsia" w:ascii="宋体" w:hAnsi="宋体" w:eastAsia="宋体"/>
          <w:color w:val="000000"/>
          <w:sz w:val="21"/>
          <w:highlight w:val="none"/>
          <w:u w:val="single"/>
        </w:rPr>
        <w:t xml:space="preserve">         </w:t>
      </w:r>
    </w:p>
    <w:p w14:paraId="4F97410A">
      <w:pPr>
        <w:tabs>
          <w:tab w:val="left" w:pos="740"/>
        </w:tabs>
        <w:spacing w:line="400" w:lineRule="exact"/>
        <w:rPr>
          <w:rFonts w:hint="eastAsia"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优先采购    </w:t>
      </w:r>
    </w:p>
    <w:p w14:paraId="175D8414">
      <w:pPr>
        <w:pStyle w:val="270"/>
        <w:ind w:firstLine="420"/>
        <w:rPr>
          <w:rFonts w:hint="eastAsia" w:ascii="宋体" w:hAnsi="宋体" w:eastAsia="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w:t>
      </w:r>
      <w:r>
        <w:rPr>
          <w:rFonts w:hint="eastAsia" w:ascii="宋体" w:hAnsi="宋体" w:eastAsia="宋体" w:cs="Times New Roman"/>
          <w:color w:val="000000"/>
          <w:sz w:val="21"/>
          <w:highlight w:val="none"/>
        </w:rPr>
        <w:t>否</w:t>
      </w:r>
    </w:p>
    <w:p w14:paraId="70DDA85F">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w:t>
      </w:r>
      <w:r>
        <w:rPr>
          <w:rFonts w:hint="eastAsia" w:ascii="宋体" w:hAnsi="宋体"/>
          <w:color w:val="000000"/>
          <w:szCs w:val="21"/>
          <w:highlight w:val="none"/>
          <w:lang w:val="en"/>
        </w:rPr>
        <w:t>1</w:t>
      </w:r>
      <w:r>
        <w:rPr>
          <w:rFonts w:hint="eastAsia" w:ascii="宋体" w:hAnsi="宋体"/>
          <w:color w:val="000000"/>
          <w:szCs w:val="21"/>
          <w:highlight w:val="none"/>
        </w:rPr>
        <w:t>）涉及商品包装和快递包装的，是否参考《商品包装政府采购需求标准（试行）》、《快递包装政府采购需求标准（试行）》明确产品及相关快递服务的具体包装要求：</w:t>
      </w:r>
    </w:p>
    <w:p w14:paraId="3AD89B8B">
      <w:pPr>
        <w:spacing w:line="400" w:lineRule="exact"/>
        <w:ind w:firstLine="840"/>
        <w:rPr>
          <w:rFonts w:hint="eastAsia" w:ascii="宋体" w:hAnsi="宋体"/>
          <w:color w:val="000000"/>
          <w:szCs w:val="21"/>
          <w:highlight w:val="none"/>
        </w:rPr>
      </w:pPr>
      <w:r>
        <w:rPr>
          <w:rFonts w:ascii="Wingdings" w:hAnsi="Wingdings" w:eastAsia="Wingdings" w:cs="Wingdings"/>
          <w:color w:val="000000"/>
          <w:szCs w:val="21"/>
          <w:highlight w:val="none"/>
        </w:rPr>
        <w:t>¨</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w:t>
      </w:r>
      <w:r>
        <w:rPr>
          <w:rFonts w:hint="eastAsia" w:ascii="宋体" w:hAnsi="宋体"/>
          <w:color w:val="000000"/>
          <w:szCs w:val="21"/>
          <w:highlight w:val="none"/>
        </w:rPr>
        <w:t>不涉及</w:t>
      </w:r>
    </w:p>
    <w:p w14:paraId="72673A6A">
      <w:pPr>
        <w:numPr>
          <w:ilvl w:val="0"/>
          <w:numId w:val="15"/>
        </w:numPr>
        <w:spacing w:line="400" w:lineRule="exact"/>
        <w:ind w:firstLine="422"/>
        <w:rPr>
          <w:rFonts w:hint="eastAsia" w:ascii="宋体" w:hAnsi="宋体"/>
          <w:b/>
          <w:color w:val="000000"/>
          <w:szCs w:val="21"/>
          <w:highlight w:val="none"/>
        </w:rPr>
      </w:pPr>
      <w:r>
        <w:rPr>
          <w:rFonts w:hint="eastAsia" w:ascii="宋体" w:hAnsi="宋体"/>
          <w:b/>
          <w:color w:val="000000"/>
          <w:szCs w:val="21"/>
          <w:highlight w:val="none"/>
        </w:rPr>
        <w:t>合同金额</w:t>
      </w:r>
    </w:p>
    <w:p w14:paraId="5267E088">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（1）合同金额小写：</w:t>
      </w:r>
      <w:r>
        <w:rPr>
          <w:rFonts w:hint="eastAsia" w:ascii="宋体" w:hAnsi="宋体"/>
          <w:color w:val="000000"/>
          <w:szCs w:val="21"/>
          <w:highlight w:val="none"/>
          <w:u w:val="single"/>
        </w:rPr>
        <w:t xml:space="preserve">                           </w:t>
      </w:r>
    </w:p>
    <w:p w14:paraId="38C7036E">
      <w:pPr>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p>
    <w:p w14:paraId="7D3F3003">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p>
    <w:p w14:paraId="674901E0">
      <w:pPr>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p>
    <w:p w14:paraId="6DA66CD5">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（注：固定单价合同应填写单价和最高限价）</w:t>
      </w:r>
    </w:p>
    <w:p w14:paraId="03EF6B5B">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p>
    <w:p w14:paraId="21C17068">
      <w:pPr>
        <w:spacing w:line="400" w:lineRule="exact"/>
        <w:ind w:firstLine="420"/>
        <w:rPr>
          <w:rFonts w:hint="eastAsia"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w:t>
      </w:r>
      <w:r>
        <w:rPr>
          <w:rFonts w:hint="eastAsia" w:ascii="宋体" w:hAnsi="宋体"/>
          <w:iCs/>
          <w:color w:val="000000"/>
          <w:szCs w:val="21"/>
          <w:highlight w:val="none"/>
        </w:rPr>
        <w:t>其他</w:t>
      </w:r>
      <w:r>
        <w:rPr>
          <w:rFonts w:hint="eastAsia" w:ascii="宋体" w:hAnsi="宋体"/>
          <w:color w:val="000000"/>
          <w:szCs w:val="21"/>
          <w:highlight w:val="none"/>
          <w:u w:val="single"/>
        </w:rPr>
        <w:t xml:space="preserve">       </w:t>
      </w:r>
    </w:p>
    <w:p w14:paraId="3E8162E5">
      <w:pPr>
        <w:pStyle w:val="185"/>
        <w:spacing w:line="400" w:lineRule="exact"/>
        <w:rPr>
          <w:rFonts w:hint="eastAsia" w:ascii="宋体" w:hAnsi="宋体"/>
          <w:color w:val="000000"/>
          <w:szCs w:val="21"/>
          <w:highlight w:val="none"/>
        </w:rPr>
      </w:pPr>
      <w:r>
        <w:rPr>
          <w:rFonts w:hint="eastAsia" w:ascii="宋体" w:hAnsi="宋体"/>
          <w:color w:val="000000"/>
          <w:szCs w:val="21"/>
          <w:highlight w:val="none"/>
        </w:rPr>
        <w:t>（3）付款方式（按项目实际勾选填写）：</w:t>
      </w:r>
    </w:p>
    <w:p w14:paraId="72071A16">
      <w:pPr>
        <w:spacing w:line="400" w:lineRule="exact"/>
        <w:ind w:firstLine="630"/>
        <w:rPr>
          <w:rFonts w:ascii="宋体" w:hAnsi="宋体"/>
          <w:color w:val="000000"/>
          <w:szCs w:val="21"/>
          <w:highlight w:val="none"/>
          <w:u w:val="single"/>
        </w:rPr>
      </w:pPr>
      <w:r>
        <w:rPr>
          <w:rFonts w:ascii="Wingdings" w:hAnsi="Wingdings" w:eastAsia="Wingdings" w:cs="Wingdings"/>
          <w:color w:val="000000"/>
          <w:szCs w:val="21"/>
          <w:highlight w:val="none"/>
        </w:rPr>
        <w:t>¨</w:t>
      </w:r>
      <w:r>
        <w:rPr>
          <w:rFonts w:hint="eastAsia" w:ascii="宋体" w:hAnsi="宋体"/>
          <w:color w:val="000000"/>
          <w:szCs w:val="21"/>
          <w:highlight w:val="none"/>
        </w:rPr>
        <w:t>全额付款：</w:t>
      </w:r>
      <w:r>
        <w:rPr>
          <w:rFonts w:hint="eastAsia" w:ascii="宋体" w:hAnsi="宋体"/>
          <w:color w:val="000000"/>
          <w:szCs w:val="21"/>
          <w:highlight w:val="none"/>
          <w:u w:val="single"/>
        </w:rPr>
        <w:t xml:space="preserve">     （应明确一次性支付合同款项的条件）                    </w:t>
      </w:r>
    </w:p>
    <w:p w14:paraId="473A8754">
      <w:pPr>
        <w:spacing w:line="400" w:lineRule="exact"/>
        <w:ind w:firstLine="630"/>
        <w:rPr>
          <w:rFonts w:hint="eastAsia" w:ascii="宋体" w:hAnsi="宋体"/>
          <w:color w:val="000000"/>
          <w:szCs w:val="21"/>
          <w:highlight w:val="none"/>
        </w:rPr>
      </w:pPr>
      <w:r>
        <w:rPr>
          <w:rFonts w:ascii="Wingdings" w:hAnsi="Wingdings" w:eastAsia="Wingdings" w:cs="Wingdings"/>
          <w:color w:val="000000"/>
          <w:szCs w:val="21"/>
          <w:highlight w:val="none"/>
        </w:rPr>
        <w:t>¨</w:t>
      </w:r>
      <w:r>
        <w:rPr>
          <w:rFonts w:hint="eastAsia" w:ascii="宋体" w:hAnsi="宋体"/>
          <w:color w:val="000000"/>
          <w:szCs w:val="21"/>
          <w:highlight w:val="none"/>
        </w:rPr>
        <w:t>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，其中涉及预付款的：</w:t>
      </w:r>
      <w:r>
        <w:rPr>
          <w:rFonts w:hint="eastAsia" w:ascii="宋体" w:hAnsi="宋体"/>
          <w:color w:val="000000"/>
          <w:szCs w:val="21"/>
          <w:highlight w:val="none"/>
          <w:u w:val="single"/>
        </w:rPr>
        <w:t xml:space="preserve"> （应明确预付款的支付比例和支付条件） </w:t>
      </w:r>
    </w:p>
    <w:p w14:paraId="00F0D029">
      <w:pPr>
        <w:spacing w:line="400" w:lineRule="exact"/>
        <w:ind w:firstLine="630"/>
        <w:rPr>
          <w:rFonts w:ascii="宋体" w:hAnsi="宋体"/>
          <w:color w:val="000000"/>
          <w:szCs w:val="21"/>
          <w:highlight w:val="none"/>
          <w:u w:val="single"/>
        </w:rPr>
      </w:pPr>
      <w:r>
        <w:rPr>
          <w:rFonts w:ascii="Wingdings" w:hAnsi="Wingdings" w:eastAsia="Wingdings" w:cs="Wingdings"/>
          <w:color w:val="000000"/>
          <w:szCs w:val="21"/>
          <w:highlight w:val="none"/>
        </w:rPr>
        <w:t>¨</w:t>
      </w:r>
      <w:r>
        <w:rPr>
          <w:rFonts w:hint="eastAsia" w:ascii="宋体" w:hAnsi="宋体"/>
          <w:color w:val="000000"/>
          <w:szCs w:val="21"/>
          <w:highlight w:val="none"/>
        </w:rPr>
        <w:t>成本补偿：</w:t>
      </w:r>
      <w:r>
        <w:rPr>
          <w:rFonts w:hint="eastAsia" w:ascii="宋体" w:hAnsi="宋体"/>
          <w:color w:val="000000"/>
          <w:szCs w:val="21"/>
          <w:highlight w:val="none"/>
          <w:u w:val="single"/>
        </w:rPr>
        <w:t xml:space="preserve">      （应明确按照成本补偿方式的支付方式和支付条件）   </w:t>
      </w:r>
    </w:p>
    <w:p w14:paraId="0FD7A6BD">
      <w:pPr>
        <w:spacing w:line="400" w:lineRule="exact"/>
        <w:ind w:firstLine="630"/>
        <w:rPr>
          <w:rFonts w:hint="eastAsia" w:ascii="宋体" w:hAnsi="宋体"/>
          <w:color w:val="000000"/>
          <w:szCs w:val="21"/>
          <w:highlight w:val="none"/>
        </w:rPr>
      </w:pPr>
      <w:r>
        <w:rPr>
          <w:rFonts w:ascii="Wingdings" w:hAnsi="Wingdings" w:eastAsia="Wingdings" w:cs="Wingdings"/>
          <w:color w:val="000000"/>
          <w:szCs w:val="21"/>
          <w:highlight w:val="none"/>
        </w:rPr>
        <w:t>¨</w:t>
      </w:r>
      <w:r>
        <w:rPr>
          <w:rFonts w:hint="eastAsia" w:ascii="宋体" w:hAnsi="宋体"/>
          <w:color w:val="000000"/>
          <w:szCs w:val="21"/>
          <w:highlight w:val="none"/>
        </w:rPr>
        <w:t>绩效激励：</w:t>
      </w:r>
      <w:r>
        <w:rPr>
          <w:rFonts w:hint="eastAsia" w:ascii="宋体" w:hAnsi="宋体"/>
          <w:color w:val="000000"/>
          <w:szCs w:val="21"/>
          <w:highlight w:val="none"/>
          <w:u w:val="single"/>
        </w:rPr>
        <w:t xml:space="preserve">      （应明确按照绩效激励方式的支付方式和支付条件）   </w:t>
      </w:r>
    </w:p>
    <w:p w14:paraId="604BA3C6">
      <w:pPr>
        <w:numPr>
          <w:ilvl w:val="0"/>
          <w:numId w:val="15"/>
        </w:numPr>
        <w:spacing w:line="400" w:lineRule="exact"/>
        <w:ind w:firstLine="422"/>
        <w:rPr>
          <w:rFonts w:hint="eastAsia" w:ascii="宋体" w:hAnsi="宋体"/>
          <w:b/>
          <w:color w:val="000000"/>
          <w:szCs w:val="21"/>
          <w:highlight w:val="none"/>
          <w:u w:val="single"/>
        </w:rPr>
      </w:pPr>
      <w:r>
        <w:rPr>
          <w:rFonts w:hint="eastAsia" w:ascii="宋体" w:hAnsi="宋体"/>
          <w:b/>
          <w:color w:val="000000"/>
          <w:szCs w:val="21"/>
          <w:highlight w:val="none"/>
        </w:rPr>
        <w:t>合同履行</w:t>
      </w:r>
    </w:p>
    <w:p w14:paraId="0C6FE88F">
      <w:pPr>
        <w:spacing w:line="40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日。</w:t>
      </w:r>
    </w:p>
    <w:p w14:paraId="1E80229E">
      <w:pPr>
        <w:spacing w:line="400" w:lineRule="exact"/>
        <w:ind w:firstLine="420"/>
        <w:rPr>
          <w:rFonts w:hint="eastAsia" w:ascii="宋体" w:hAnsi="宋体" w:cs="宋体"/>
          <w:color w:val="000000"/>
          <w:szCs w:val="21"/>
          <w:highlight w:val="none"/>
          <w:u w:val="single"/>
        </w:rPr>
      </w:pPr>
      <w:r>
        <w:rPr>
          <w:rFonts w:hint="eastAsia" w:ascii="宋体" w:hAnsi="宋体" w:cs="宋体"/>
          <w:color w:val="000000"/>
          <w:szCs w:val="21"/>
          <w:highlight w:val="none"/>
        </w:rPr>
        <w:t>（2）履约地点</w:t>
      </w:r>
      <w:r>
        <w:rPr>
          <w:rFonts w:hint="eastAsia" w:ascii="宋体" w:hAnsi="宋体" w:cs="宋体"/>
          <w:bCs/>
          <w:color w:val="000000"/>
          <w:szCs w:val="21"/>
          <w:highlight w:val="none"/>
        </w:rPr>
        <w:t>：</w:t>
      </w:r>
      <w:r>
        <w:rPr>
          <w:rFonts w:hint="eastAsia" w:ascii="宋体" w:hAnsi="宋体" w:cs="宋体"/>
          <w:color w:val="000000"/>
          <w:szCs w:val="21"/>
          <w:highlight w:val="none"/>
          <w:u w:val="single"/>
        </w:rPr>
        <w:t xml:space="preserve">                             </w:t>
      </w:r>
    </w:p>
    <w:p w14:paraId="5CF1380D">
      <w:pPr>
        <w:spacing w:line="400" w:lineRule="exact"/>
        <w:ind w:firstLine="420"/>
        <w:rPr>
          <w:rFonts w:hint="eastAsia" w:ascii="宋体" w:hAnsi="宋体" w:cs="宋体"/>
          <w:color w:val="000000"/>
          <w:szCs w:val="21"/>
          <w:highlight w:val="none"/>
        </w:rPr>
      </w:pPr>
      <w:r>
        <w:rPr>
          <w:rFonts w:hint="eastAsia" w:ascii="宋体" w:hAnsi="宋体" w:cs="宋体"/>
          <w:bCs/>
          <w:color w:val="000000"/>
          <w:szCs w:val="21"/>
          <w:highlight w:val="none"/>
        </w:rPr>
        <w:t>（3）履约担保：</w:t>
      </w:r>
      <w:r>
        <w:rPr>
          <w:rFonts w:hint="eastAsia" w:ascii="宋体" w:hAnsi="宋体" w:cs="宋体"/>
          <w:color w:val="000000"/>
          <w:szCs w:val="21"/>
          <w:highlight w:val="none"/>
        </w:rPr>
        <w:t>是否收取履约保证金：</w:t>
      </w:r>
      <w:r>
        <w:rPr>
          <w:rFonts w:ascii="Wingdings" w:hAnsi="Wingdings" w:eastAsia="Wingdings" w:cs="Wingdings"/>
          <w:color w:val="000000"/>
          <w:szCs w:val="21"/>
          <w:highlight w:val="none"/>
        </w:rPr>
        <w:t>¨</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cs="宋体"/>
          <w:color w:val="000000"/>
          <w:szCs w:val="21"/>
          <w:highlight w:val="none"/>
        </w:rPr>
        <w:t>否</w:t>
      </w:r>
    </w:p>
    <w:p w14:paraId="42D5BFAF">
      <w:pPr>
        <w:pStyle w:val="270"/>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  </w:t>
      </w:r>
      <w:r>
        <w:rPr>
          <w:rFonts w:hint="eastAsia" w:ascii="宋体" w:hAnsi="宋体" w:eastAsia="宋体" w:cs="宋体"/>
          <w:color w:val="000000"/>
          <w:sz w:val="21"/>
          <w:highlight w:val="none"/>
        </w:rPr>
        <w:t xml:space="preserve">  收取履约保证金形式：</w:t>
      </w:r>
      <w:r>
        <w:rPr>
          <w:rFonts w:hint="eastAsia" w:ascii="宋体" w:hAnsi="宋体" w:eastAsia="宋体" w:cs="宋体"/>
          <w:bCs/>
          <w:color w:val="000000"/>
          <w:sz w:val="21"/>
          <w:highlight w:val="none"/>
          <w:u w:val="single"/>
        </w:rPr>
        <w:t xml:space="preserve">                            </w:t>
      </w:r>
    </w:p>
    <w:p w14:paraId="5ACECEB5">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p>
    <w:p w14:paraId="0DCBD529">
      <w:pPr>
        <w:spacing w:line="400" w:lineRule="exact"/>
        <w:ind w:firstLine="420"/>
        <w:rPr>
          <w:rFonts w:hint="eastAsia" w:ascii="宋体" w:hAnsi="宋体" w:cs="宋体"/>
          <w:color w:val="000000"/>
          <w:szCs w:val="21"/>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p>
    <w:p w14:paraId="1F0027DB">
      <w:pPr>
        <w:spacing w:line="40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（4）分期履行要求：</w:t>
      </w:r>
      <w:r>
        <w:rPr>
          <w:rFonts w:hint="eastAsia" w:ascii="宋体" w:hAnsi="宋体" w:cs="宋体"/>
          <w:bCs/>
          <w:color w:val="000000"/>
          <w:szCs w:val="21"/>
          <w:highlight w:val="none"/>
          <w:u w:val="single"/>
        </w:rPr>
        <w:t xml:space="preserve">                                                        </w:t>
      </w:r>
    </w:p>
    <w:p w14:paraId="05B6C9A7">
      <w:pPr>
        <w:spacing w:line="400" w:lineRule="exact"/>
        <w:ind w:firstLine="420"/>
        <w:rPr>
          <w:rFonts w:hint="eastAsia" w:ascii="宋体" w:hAnsi="宋体" w:cs="宋体"/>
          <w:color w:val="000000"/>
          <w:szCs w:val="21"/>
          <w:highlight w:val="none"/>
          <w:u w:val="single"/>
        </w:rPr>
      </w:pPr>
      <w:r>
        <w:rPr>
          <w:rFonts w:hint="eastAsia" w:ascii="宋体" w:hAnsi="宋体" w:cs="宋体"/>
          <w:bCs/>
          <w:color w:val="000000"/>
          <w:szCs w:val="21"/>
          <w:highlight w:val="none"/>
        </w:rPr>
        <w:t>（5）风险处置措施和替代方案：</w:t>
      </w:r>
      <w:r>
        <w:rPr>
          <w:rFonts w:hint="eastAsia" w:ascii="宋体" w:hAnsi="宋体" w:cs="宋体"/>
          <w:color w:val="000000"/>
          <w:szCs w:val="21"/>
          <w:highlight w:val="none"/>
          <w:u w:val="single"/>
        </w:rPr>
        <w:t xml:space="preserve">                                                               </w:t>
      </w:r>
    </w:p>
    <w:p w14:paraId="2C6AF2A8">
      <w:pPr>
        <w:numPr>
          <w:ilvl w:val="0"/>
          <w:numId w:val="15"/>
        </w:numPr>
        <w:spacing w:line="400" w:lineRule="exact"/>
        <w:ind w:firstLine="422"/>
        <w:rPr>
          <w:rFonts w:hint="eastAsia" w:ascii="宋体" w:hAnsi="宋体"/>
          <w:b/>
          <w:color w:val="000000"/>
          <w:szCs w:val="21"/>
          <w:highlight w:val="none"/>
        </w:rPr>
      </w:pPr>
      <w:r>
        <w:rPr>
          <w:rFonts w:hint="eastAsia" w:ascii="宋体" w:hAnsi="宋体"/>
          <w:b/>
          <w:color w:val="000000"/>
          <w:szCs w:val="21"/>
          <w:highlight w:val="none"/>
        </w:rPr>
        <w:t>合同验收</w:t>
      </w:r>
    </w:p>
    <w:p w14:paraId="6D9AF7D4">
      <w:pPr>
        <w:numPr>
          <w:ilvl w:val="0"/>
          <w:numId w:val="17"/>
        </w:numPr>
        <w:spacing w:line="400" w:lineRule="exact"/>
        <w:ind w:firstLine="420"/>
        <w:rPr>
          <w:rFonts w:hint="eastAsia" w:ascii="宋体" w:hAnsi="宋体"/>
          <w:bCs/>
          <w:color w:val="000000"/>
          <w:szCs w:val="21"/>
          <w:highlight w:val="none"/>
        </w:rPr>
      </w:pPr>
      <w:r>
        <w:rPr>
          <w:rFonts w:hint="eastAsia" w:ascii="宋体" w:hAnsi="宋体"/>
          <w:bCs/>
          <w:color w:val="000000"/>
          <w:szCs w:val="21"/>
          <w:highlight w:val="none"/>
        </w:rPr>
        <w:t>验收组织方式：</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w:t>
      </w:r>
      <w:r>
        <w:rPr>
          <w:rFonts w:hint="eastAsia" w:ascii="宋体" w:hAnsi="宋体"/>
          <w:bCs/>
          <w:color w:val="000000"/>
          <w:szCs w:val="21"/>
          <w:highlight w:val="none"/>
        </w:rPr>
        <w:t>委托第三方组织</w:t>
      </w:r>
    </w:p>
    <w:p w14:paraId="38FFB493">
      <w:pPr>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p>
    <w:p w14:paraId="0EE89653">
      <w:pPr>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14:paraId="727C37F6">
      <w:pPr>
        <w:spacing w:line="400" w:lineRule="exact"/>
        <w:ind w:firstLine="840"/>
        <w:rPr>
          <w:rFonts w:hint="eastAsia" w:ascii="宋体" w:hAnsi="宋体"/>
          <w:bCs/>
          <w:color w:val="000000"/>
          <w:szCs w:val="21"/>
          <w:highlight w:val="none"/>
        </w:rPr>
      </w:pPr>
      <w:r>
        <w:rPr>
          <w:rFonts w:hint="eastAsia" w:ascii="宋体" w:hAnsi="宋体"/>
          <w:bCs/>
          <w:color w:val="000000"/>
          <w:szCs w:val="21"/>
          <w:highlight w:val="none"/>
        </w:rPr>
        <w:t>是否邀请专家参加验收：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14:paraId="65B9FA61">
      <w:pPr>
        <w:spacing w:line="400" w:lineRule="exact"/>
        <w:ind w:firstLine="840"/>
        <w:rPr>
          <w:rFonts w:hint="eastAsia" w:ascii="宋体" w:hAnsi="宋体"/>
          <w:bCs/>
          <w:color w:val="000000"/>
          <w:szCs w:val="21"/>
          <w:highlight w:val="none"/>
        </w:rPr>
      </w:pPr>
      <w:r>
        <w:rPr>
          <w:rFonts w:hint="eastAsia" w:ascii="宋体" w:hAnsi="宋体"/>
          <w:bCs/>
          <w:color w:val="000000"/>
          <w:szCs w:val="21"/>
          <w:highlight w:val="none"/>
        </w:rPr>
        <w:t>是否邀请服务对象参加验收：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14:paraId="2D62C43C">
      <w:pPr>
        <w:spacing w:line="400" w:lineRule="exact"/>
        <w:ind w:firstLine="840"/>
        <w:rPr>
          <w:rFonts w:hint="eastAsia" w:ascii="宋体" w:hAnsi="宋体"/>
          <w:bCs/>
          <w:color w:val="000000"/>
          <w:szCs w:val="21"/>
          <w:highlight w:val="none"/>
        </w:rPr>
      </w:pPr>
      <w:r>
        <w:rPr>
          <w:rFonts w:hint="eastAsia" w:ascii="宋体" w:hAnsi="宋体"/>
          <w:bCs/>
          <w:color w:val="000000"/>
          <w:szCs w:val="21"/>
          <w:highlight w:val="none"/>
        </w:rPr>
        <w:t>是否邀请第三方检测机构参加验收：</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14:paraId="72E8E659">
      <w:pPr>
        <w:spacing w:line="400" w:lineRule="exact"/>
        <w:ind w:firstLine="840"/>
        <w:rPr>
          <w:rFonts w:hint="eastAsia" w:ascii="宋体" w:hAnsi="宋体"/>
          <w:bCs/>
          <w:color w:val="000000"/>
          <w:szCs w:val="21"/>
          <w:highlight w:val="none"/>
        </w:rPr>
      </w:pPr>
      <w:r>
        <w:rPr>
          <w:rFonts w:hint="eastAsia" w:ascii="宋体" w:hAnsi="宋体"/>
          <w:bCs/>
          <w:color w:val="000000"/>
          <w:szCs w:val="21"/>
          <w:highlight w:val="none"/>
        </w:rPr>
        <w:t>是否进行抽查检测：</w:t>
      </w:r>
      <w:r>
        <w:rPr>
          <w:rFonts w:ascii="Wingdings" w:hAnsi="Wingdings" w:eastAsia="Wingdings" w:cs="Wingdings"/>
          <w:color w:val="000000"/>
          <w:szCs w:val="21"/>
          <w:highlight w:val="none"/>
        </w:rPr>
        <w:t>¨</w:t>
      </w:r>
      <w:r>
        <w:rPr>
          <w:rFonts w:hint="eastAsia" w:ascii="宋体" w:hAnsi="宋体"/>
          <w:bCs/>
          <w:color w:val="000000"/>
          <w:szCs w:val="21"/>
          <w:highlight w:val="none"/>
        </w:rPr>
        <w:t>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14:paraId="2805C8AC">
      <w:pPr>
        <w:spacing w:line="400" w:lineRule="exact"/>
        <w:ind w:firstLine="840"/>
        <w:rPr>
          <w:rFonts w:hint="eastAsia" w:ascii="宋体" w:hAnsi="宋体"/>
          <w:bCs/>
          <w:color w:val="000000"/>
          <w:szCs w:val="21"/>
          <w:highlight w:val="none"/>
          <w:u w:val="single"/>
        </w:rPr>
      </w:pPr>
      <w:r>
        <w:rPr>
          <w:rFonts w:hint="eastAsia" w:ascii="宋体" w:hAnsi="宋体"/>
          <w:bCs/>
          <w:color w:val="000000"/>
          <w:szCs w:val="21"/>
          <w:highlight w:val="none"/>
        </w:rPr>
        <w:t>是否存在破坏性检测：</w:t>
      </w:r>
      <w:r>
        <w:rPr>
          <w:rFonts w:ascii="Wingdings" w:hAnsi="Wingdings" w:eastAsia="Wingdings" w:cs="Wingdings"/>
          <w:color w:val="000000"/>
          <w:szCs w:val="21"/>
          <w:highlight w:val="none"/>
        </w:rPr>
        <w:t>¨</w:t>
      </w:r>
      <w:r>
        <w:rPr>
          <w:rFonts w:hint="eastAsia" w:ascii="宋体" w:hAnsi="宋体"/>
          <w:bCs/>
          <w:color w:val="000000"/>
          <w:szCs w:val="21"/>
          <w:highlight w:val="none"/>
        </w:rPr>
        <w:t>是，</w:t>
      </w:r>
      <w:r>
        <w:rPr>
          <w:rFonts w:hint="eastAsia" w:ascii="宋体" w:hAnsi="宋体"/>
          <w:bCs/>
          <w:color w:val="000000"/>
          <w:szCs w:val="21"/>
          <w:highlight w:val="none"/>
          <w:u w:val="single"/>
        </w:rPr>
        <w:t>（应明确对被破坏的检测产品的处理方式）</w:t>
      </w:r>
    </w:p>
    <w:p w14:paraId="547200F1">
      <w:pPr>
        <w:spacing w:line="400" w:lineRule="exact"/>
        <w:ind w:firstLine="840"/>
        <w:rPr>
          <w:rFonts w:hint="eastAsia"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bCs/>
          <w:color w:val="000000"/>
          <w:szCs w:val="21"/>
          <w:highlight w:val="none"/>
        </w:rPr>
        <w:t>否</w:t>
      </w:r>
    </w:p>
    <w:p w14:paraId="5D03A837">
      <w:pPr>
        <w:spacing w:line="400" w:lineRule="exact"/>
        <w:ind w:firstLine="840"/>
        <w:rPr>
          <w:rFonts w:hint="eastAsia" w:ascii="宋体" w:hAnsi="宋体"/>
          <w:bCs/>
          <w:color w:val="000000"/>
          <w:szCs w:val="21"/>
          <w:highlight w:val="none"/>
          <w:u w:val="single"/>
        </w:rPr>
      </w:pPr>
      <w:r>
        <w:rPr>
          <w:rFonts w:hint="eastAsia" w:ascii="宋体" w:hAnsi="宋体"/>
          <w:bCs/>
          <w:color w:val="000000"/>
          <w:szCs w:val="21"/>
          <w:highlight w:val="none"/>
        </w:rPr>
        <w:t>验收组织的其他事项：</w:t>
      </w:r>
      <w:r>
        <w:rPr>
          <w:rFonts w:hint="eastAsia" w:ascii="宋体" w:hAnsi="宋体"/>
          <w:bCs/>
          <w:color w:val="000000"/>
          <w:szCs w:val="21"/>
          <w:highlight w:val="none"/>
          <w:u w:val="single"/>
        </w:rPr>
        <w:t xml:space="preserve">                </w:t>
      </w:r>
    </w:p>
    <w:p w14:paraId="7BCC341F">
      <w:pPr>
        <w:spacing w:line="400" w:lineRule="exact"/>
        <w:ind w:firstLine="420"/>
        <w:rPr>
          <w:rFonts w:hint="eastAsia" w:ascii="宋体" w:hAnsi="宋体"/>
          <w:bCs/>
          <w:color w:val="000000"/>
          <w:szCs w:val="21"/>
          <w:highlight w:val="none"/>
          <w:u w:val="single"/>
        </w:rPr>
      </w:pPr>
      <w:r>
        <w:rPr>
          <w:rFonts w:hint="eastAsia" w:ascii="宋体" w:hAnsi="宋体"/>
          <w:bCs/>
          <w:color w:val="000000"/>
          <w:szCs w:val="21"/>
          <w:highlight w:val="none"/>
        </w:rPr>
        <w:t>（2）履约验收时间：</w:t>
      </w:r>
      <w:r>
        <w:rPr>
          <w:rFonts w:hint="eastAsia" w:ascii="宋体" w:hAnsi="宋体"/>
          <w:bCs/>
          <w:color w:val="000000"/>
          <w:szCs w:val="21"/>
          <w:highlight w:val="none"/>
          <w:u w:val="single"/>
        </w:rPr>
        <w:t xml:space="preserve">（计划于何时验收/供应商提出验收申请之日起   日内组织验收） </w:t>
      </w:r>
    </w:p>
    <w:p w14:paraId="7729AE99">
      <w:pPr>
        <w:spacing w:line="400" w:lineRule="exact"/>
        <w:ind w:firstLine="420"/>
        <w:rPr>
          <w:rFonts w:hint="eastAsia" w:ascii="宋体" w:hAnsi="宋体"/>
          <w:bCs/>
          <w:color w:val="000000"/>
          <w:szCs w:val="21"/>
          <w:highlight w:val="none"/>
        </w:rPr>
      </w:pPr>
      <w:r>
        <w:rPr>
          <w:rFonts w:hint="eastAsia" w:ascii="宋体" w:hAnsi="宋体"/>
          <w:bCs/>
          <w:color w:val="000000"/>
          <w:szCs w:val="21"/>
          <w:highlight w:val="none"/>
        </w:rPr>
        <w:t>（3）履约验收方式：</w:t>
      </w:r>
      <w:r>
        <w:rPr>
          <w:rFonts w:ascii="Wingdings" w:hAnsi="Wingdings" w:eastAsia="Wingdings" w:cs="Wingdings"/>
          <w:color w:val="000000"/>
          <w:szCs w:val="21"/>
          <w:highlight w:val="none"/>
        </w:rPr>
        <w:t>¨</w:t>
      </w:r>
      <w:r>
        <w:rPr>
          <w:rFonts w:hint="eastAsia" w:ascii="宋体" w:hAnsi="宋体"/>
          <w:bCs/>
          <w:color w:val="000000"/>
          <w:szCs w:val="21"/>
          <w:highlight w:val="none"/>
        </w:rPr>
        <w:t xml:space="preserve">一次性验收         </w:t>
      </w:r>
    </w:p>
    <w:p w14:paraId="66AD7498">
      <w:pPr>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w:t>
      </w:r>
      <w:r>
        <w:rPr>
          <w:rFonts w:hint="eastAsia" w:ascii="宋体" w:hAnsi="宋体"/>
          <w:bCs/>
          <w:color w:val="000000"/>
          <w:szCs w:val="21"/>
          <w:highlight w:val="none"/>
        </w:rPr>
        <w:t>分期/分项验收：</w:t>
      </w:r>
      <w:r>
        <w:rPr>
          <w:rFonts w:hint="eastAsia" w:ascii="宋体" w:hAnsi="宋体"/>
          <w:bCs/>
          <w:color w:val="000000"/>
          <w:szCs w:val="21"/>
          <w:highlight w:val="none"/>
          <w:u w:val="single"/>
        </w:rPr>
        <w:t xml:space="preserve"> （应明确分期</w:t>
      </w:r>
      <w:r>
        <w:rPr>
          <w:rFonts w:hint="eastAsia" w:ascii="宋体" w:hAnsi="宋体"/>
          <w:bCs/>
          <w:color w:val="000000"/>
          <w:szCs w:val="21"/>
          <w:highlight w:val="none"/>
          <w:u w:val="single"/>
          <w:lang w:val="en"/>
        </w:rPr>
        <w:t>/分项验收的工作安排</w:t>
      </w:r>
      <w:r>
        <w:rPr>
          <w:rFonts w:hint="eastAsia" w:ascii="宋体" w:hAnsi="宋体"/>
          <w:bCs/>
          <w:color w:val="000000"/>
          <w:szCs w:val="21"/>
          <w:highlight w:val="none"/>
          <w:u w:val="single"/>
        </w:rPr>
        <w:t xml:space="preserve">）  </w:t>
      </w:r>
    </w:p>
    <w:p w14:paraId="73D902E1">
      <w:pPr>
        <w:spacing w:line="400" w:lineRule="exact"/>
        <w:ind w:firstLine="420"/>
        <w:rPr>
          <w:rFonts w:hint="eastAsia" w:ascii="宋体" w:hAnsi="宋体"/>
          <w:bCs/>
          <w:color w:val="000000"/>
          <w:szCs w:val="21"/>
          <w:highlight w:val="none"/>
        </w:rPr>
      </w:pPr>
      <w:r>
        <w:rPr>
          <w:rFonts w:hint="eastAsia" w:ascii="宋体" w:hAnsi="宋体"/>
          <w:bCs/>
          <w:color w:val="000000"/>
          <w:szCs w:val="21"/>
          <w:highlight w:val="none"/>
        </w:rPr>
        <w:t>（4）履约验收程序：</w:t>
      </w:r>
      <w:r>
        <w:rPr>
          <w:rFonts w:hint="eastAsia" w:ascii="宋体" w:hAnsi="宋体"/>
          <w:bCs/>
          <w:color w:val="000000"/>
          <w:szCs w:val="21"/>
          <w:highlight w:val="none"/>
          <w:u w:val="single"/>
        </w:rPr>
        <w:t xml:space="preserve">                                         </w:t>
      </w:r>
    </w:p>
    <w:p w14:paraId="42D4DC97">
      <w:pPr>
        <w:spacing w:line="400" w:lineRule="exact"/>
        <w:ind w:firstLine="420"/>
        <w:rPr>
          <w:rFonts w:hint="eastAsia" w:ascii="宋体" w:hAnsi="宋体"/>
          <w:bCs/>
          <w:color w:val="000000"/>
          <w:szCs w:val="21"/>
          <w:highlight w:val="none"/>
          <w:u w:val="single"/>
        </w:rPr>
      </w:pPr>
      <w:r>
        <w:rPr>
          <w:rFonts w:hint="eastAsia" w:ascii="宋体" w:hAnsi="宋体"/>
          <w:bCs/>
          <w:color w:val="000000"/>
          <w:szCs w:val="21"/>
          <w:highlight w:val="none"/>
        </w:rPr>
        <w:t>（5）履约验收的内容：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p>
    <w:p w14:paraId="7415C0C2">
      <w:pPr>
        <w:spacing w:line="400" w:lineRule="exact"/>
        <w:ind w:firstLine="420"/>
        <w:rPr>
          <w:rFonts w:hint="eastAsia" w:ascii="宋体" w:hAnsi="宋体"/>
          <w:bCs/>
          <w:color w:val="000000"/>
          <w:szCs w:val="21"/>
          <w:highlight w:val="none"/>
          <w:u w:val="single"/>
        </w:rPr>
      </w:pPr>
      <w:r>
        <w:rPr>
          <w:rFonts w:hint="eastAsia" w:ascii="宋体" w:hAnsi="宋体"/>
          <w:bCs/>
          <w:color w:val="000000"/>
          <w:szCs w:val="21"/>
          <w:highlight w:val="none"/>
        </w:rPr>
        <w:t>（6）履约验收标准：</w:t>
      </w:r>
      <w:r>
        <w:rPr>
          <w:rFonts w:hint="eastAsia" w:ascii="宋体" w:hAnsi="宋体"/>
          <w:bCs/>
          <w:color w:val="000000"/>
          <w:szCs w:val="21"/>
          <w:highlight w:val="none"/>
          <w:u w:val="single"/>
        </w:rPr>
        <w:t xml:space="preserve">                                         </w:t>
      </w:r>
    </w:p>
    <w:p w14:paraId="74FAE352">
      <w:pPr>
        <w:pStyle w:val="270"/>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（7）是否以采购活动中供应商提供的样品作为参考：</w:t>
      </w:r>
      <w:r>
        <w:rPr>
          <w:rFonts w:ascii="Wingdings" w:hAnsi="Wingdings" w:eastAsia="Wingdings" w:cs="Wingdings"/>
          <w:color w:val="000000"/>
          <w:sz w:val="21"/>
          <w:highlight w:val="none"/>
        </w:rPr>
        <w:t>¨</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w:t>
      </w:r>
      <w:r>
        <w:rPr>
          <w:rFonts w:hint="eastAsia" w:ascii="宋体" w:hAnsi="宋体" w:eastAsia="宋体" w:cs="宋体"/>
          <w:bCs/>
          <w:color w:val="000000"/>
          <w:sz w:val="21"/>
          <w:highlight w:val="none"/>
        </w:rPr>
        <w:t>否</w:t>
      </w:r>
    </w:p>
    <w:p w14:paraId="5E84380B">
      <w:pPr>
        <w:spacing w:line="400" w:lineRule="exact"/>
        <w:ind w:firstLine="420"/>
        <w:rPr>
          <w:rFonts w:hint="eastAsia" w:ascii="宋体" w:hAnsi="宋体" w:cs="宋体"/>
          <w:bCs/>
          <w:color w:val="000000"/>
          <w:szCs w:val="21"/>
          <w:highlight w:val="none"/>
          <w:u w:val="single"/>
        </w:rPr>
      </w:pPr>
      <w:r>
        <w:rPr>
          <w:rFonts w:hint="eastAsia" w:ascii="宋体" w:hAnsi="宋体" w:cs="宋体"/>
          <w:bCs/>
          <w:color w:val="000000"/>
          <w:szCs w:val="21"/>
          <w:highlight w:val="none"/>
        </w:rPr>
        <w:t>（8）履约验收其他事项：</w:t>
      </w:r>
      <w:r>
        <w:rPr>
          <w:rFonts w:hint="eastAsia" w:ascii="宋体" w:hAnsi="宋体" w:cs="宋体"/>
          <w:bCs/>
          <w:color w:val="000000"/>
          <w:szCs w:val="21"/>
          <w:highlight w:val="none"/>
          <w:u w:val="single"/>
        </w:rPr>
        <w:t xml:space="preserve">      （产权过户登记等）          </w:t>
      </w:r>
    </w:p>
    <w:p w14:paraId="45021FF7">
      <w:pPr>
        <w:numPr>
          <w:ilvl w:val="0"/>
          <w:numId w:val="15"/>
        </w:numPr>
        <w:spacing w:line="400" w:lineRule="exact"/>
        <w:ind w:firstLine="422"/>
        <w:rPr>
          <w:rFonts w:hint="eastAsia" w:ascii="宋体" w:hAnsi="宋体"/>
          <w:b/>
          <w:color w:val="000000"/>
          <w:szCs w:val="21"/>
          <w:highlight w:val="none"/>
        </w:rPr>
      </w:pPr>
      <w:r>
        <w:rPr>
          <w:rFonts w:hint="eastAsia" w:ascii="宋体" w:hAnsi="宋体"/>
          <w:b/>
          <w:color w:val="000000"/>
          <w:szCs w:val="21"/>
          <w:highlight w:val="none"/>
        </w:rPr>
        <w:t>组成合同的文件</w:t>
      </w:r>
    </w:p>
    <w:p w14:paraId="6E6A5C7D">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本协议书与下列文件一起构成合同文件，如下述文件之间有任何抵触、矛盾或歧义，应按以下顺序解释：</w:t>
      </w:r>
    </w:p>
    <w:p w14:paraId="54187C34">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（1）政府采购合同协议书及其变更、补充协议</w:t>
      </w:r>
    </w:p>
    <w:p w14:paraId="0DE77A6E">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（2）政府采购合同专用条款</w:t>
      </w:r>
    </w:p>
    <w:p w14:paraId="2B57CCC4">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（3）政府采购合同通用条款</w:t>
      </w:r>
    </w:p>
    <w:p w14:paraId="2BEFC0C5">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（4）中标（成交）通知书</w:t>
      </w:r>
    </w:p>
    <w:p w14:paraId="7914755D">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（5）投标（响应）文件</w:t>
      </w:r>
    </w:p>
    <w:p w14:paraId="6C3B0A31">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（6）采购文件</w:t>
      </w:r>
    </w:p>
    <w:p w14:paraId="69194393">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（7）有关技术文件，图纸</w:t>
      </w:r>
    </w:p>
    <w:p w14:paraId="1FAF15A9">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（8）国家法律、行政法规和规章制度规定或合同约定的作为合同组成部分的其他文件</w:t>
      </w:r>
    </w:p>
    <w:p w14:paraId="4942333C">
      <w:pPr>
        <w:numPr>
          <w:ilvl w:val="0"/>
          <w:numId w:val="15"/>
        </w:numPr>
        <w:spacing w:line="400" w:lineRule="exact"/>
        <w:ind w:firstLine="422"/>
        <w:rPr>
          <w:rFonts w:hint="eastAsia" w:ascii="宋体" w:hAnsi="宋体"/>
          <w:b/>
          <w:color w:val="000000"/>
          <w:szCs w:val="21"/>
          <w:highlight w:val="none"/>
        </w:rPr>
      </w:pPr>
      <w:r>
        <w:rPr>
          <w:rFonts w:hint="eastAsia" w:ascii="宋体" w:hAnsi="宋体"/>
          <w:b/>
          <w:color w:val="000000"/>
          <w:szCs w:val="21"/>
          <w:highlight w:val="none"/>
        </w:rPr>
        <w:t>合同生效</w:t>
      </w:r>
    </w:p>
    <w:p w14:paraId="0C457B8E">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本合同自</w:t>
      </w:r>
      <w:r>
        <w:rPr>
          <w:rFonts w:hint="eastAsia" w:ascii="宋体" w:hAnsi="宋体"/>
          <w:color w:val="000000"/>
          <w:szCs w:val="21"/>
          <w:highlight w:val="none"/>
          <w:u w:val="single"/>
        </w:rPr>
        <w:t>合同订立之日起</w:t>
      </w:r>
      <w:r>
        <w:rPr>
          <w:rFonts w:hint="eastAsia" w:ascii="宋体" w:hAnsi="宋体"/>
          <w:color w:val="000000"/>
          <w:szCs w:val="21"/>
          <w:highlight w:val="none"/>
        </w:rPr>
        <w:t>生效。</w:t>
      </w:r>
    </w:p>
    <w:p w14:paraId="5FF4533E">
      <w:pPr>
        <w:numPr>
          <w:ilvl w:val="0"/>
          <w:numId w:val="15"/>
        </w:numPr>
        <w:spacing w:line="400" w:lineRule="exact"/>
        <w:ind w:firstLine="422"/>
        <w:rPr>
          <w:rFonts w:hint="eastAsia" w:ascii="宋体" w:hAnsi="宋体"/>
          <w:b/>
          <w:color w:val="000000"/>
          <w:szCs w:val="21"/>
          <w:highlight w:val="none"/>
        </w:rPr>
      </w:pPr>
      <w:r>
        <w:rPr>
          <w:rFonts w:hint="eastAsia" w:ascii="宋体" w:hAnsi="宋体"/>
          <w:b/>
          <w:color w:val="000000"/>
          <w:szCs w:val="21"/>
          <w:highlight w:val="none"/>
        </w:rPr>
        <w:t>合同份数</w:t>
      </w:r>
    </w:p>
    <w:p w14:paraId="617F57E5">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本合同一式</w:t>
      </w:r>
      <w:r>
        <w:rPr>
          <w:rFonts w:hint="eastAsia" w:ascii="宋体" w:hAnsi="宋体"/>
          <w:color w:val="000000"/>
          <w:szCs w:val="21"/>
          <w:highlight w:val="none"/>
          <w:u w:val="single"/>
        </w:rPr>
        <w:t>肆</w:t>
      </w:r>
      <w:r>
        <w:rPr>
          <w:rFonts w:hint="eastAsia" w:ascii="宋体" w:hAnsi="宋体"/>
          <w:color w:val="000000"/>
          <w:szCs w:val="21"/>
          <w:highlight w:val="none"/>
        </w:rPr>
        <w:t>份，甲方执</w:t>
      </w:r>
      <w:r>
        <w:rPr>
          <w:rFonts w:hint="eastAsia" w:ascii="宋体" w:hAnsi="宋体"/>
          <w:color w:val="000000"/>
          <w:szCs w:val="21"/>
          <w:highlight w:val="none"/>
          <w:u w:val="single"/>
        </w:rPr>
        <w:t>贰</w:t>
      </w:r>
      <w:r>
        <w:rPr>
          <w:rFonts w:hint="eastAsia" w:ascii="宋体" w:hAnsi="宋体"/>
          <w:color w:val="000000"/>
          <w:szCs w:val="21"/>
          <w:highlight w:val="none"/>
        </w:rPr>
        <w:t>份，乙方执</w:t>
      </w:r>
      <w:r>
        <w:rPr>
          <w:rFonts w:hint="eastAsia" w:ascii="宋体" w:hAnsi="宋体"/>
          <w:color w:val="000000"/>
          <w:szCs w:val="21"/>
          <w:highlight w:val="none"/>
          <w:u w:val="single"/>
        </w:rPr>
        <w:t>贰</w:t>
      </w:r>
      <w:r>
        <w:rPr>
          <w:rFonts w:hint="eastAsia" w:ascii="宋体" w:hAnsi="宋体"/>
          <w:color w:val="000000"/>
          <w:szCs w:val="21"/>
          <w:highlight w:val="none"/>
        </w:rPr>
        <w:t>份，均具有同等法律效力。</w:t>
      </w:r>
    </w:p>
    <w:p w14:paraId="60D4B115">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w:t>
      </w:r>
    </w:p>
    <w:p w14:paraId="2BCB6395">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合同订立地点：</w:t>
      </w:r>
      <w:r>
        <w:rPr>
          <w:rFonts w:hint="eastAsia" w:ascii="宋体" w:hAnsi="宋体"/>
          <w:color w:val="000000"/>
          <w:szCs w:val="21"/>
          <w:highlight w:val="none"/>
          <w:u w:val="single"/>
        </w:rPr>
        <w:t xml:space="preserve">                           </w:t>
      </w:r>
    </w:p>
    <w:p w14:paraId="378D7D18">
      <w:pPr>
        <w:spacing w:line="400" w:lineRule="exact"/>
        <w:ind w:firstLine="420"/>
        <w:rPr>
          <w:rFonts w:hint="eastAsia" w:ascii="宋体" w:hAnsi="宋体"/>
          <w:color w:val="000000"/>
          <w:szCs w:val="21"/>
          <w:highlight w:val="none"/>
        </w:rPr>
      </w:pPr>
      <w:r>
        <w:rPr>
          <w:rFonts w:hint="eastAsia" w:ascii="宋体" w:hAnsi="宋体"/>
          <w:color w:val="000000"/>
          <w:szCs w:val="21"/>
          <w:highlight w:val="none"/>
        </w:rPr>
        <w:t>附件：具体标的及其技术要求和商务要求、联合协议、分包意向协议等。</w:t>
      </w:r>
    </w:p>
    <w:p w14:paraId="6CA80B48">
      <w:pPr>
        <w:pStyle w:val="185"/>
        <w:spacing w:line="400" w:lineRule="exact"/>
        <w:rPr>
          <w:rFonts w:ascii="宋体" w:hAnsi="宋体"/>
          <w:color w:val="000000"/>
          <w:szCs w:val="21"/>
          <w:highlight w:val="none"/>
        </w:rPr>
      </w:pPr>
    </w:p>
    <w:p w14:paraId="34EB5D8D">
      <w:pPr>
        <w:rPr>
          <w:rFonts w:ascii="宋体" w:hAnsi="宋体"/>
          <w:b/>
          <w:color w:val="000000"/>
          <w:szCs w:val="21"/>
          <w:highlight w:val="none"/>
        </w:rPr>
      </w:pPr>
      <w:r>
        <w:rPr>
          <w:rFonts w:ascii="宋体" w:hAnsi="宋体"/>
          <w:color w:val="000000"/>
          <w:szCs w:val="21"/>
          <w:highlight w:val="none"/>
          <w:lang w:val="en"/>
        </w:rPr>
        <w:t xml:space="preserve">   </w:t>
      </w:r>
    </w:p>
    <w:p w14:paraId="7A0C562F">
      <w:pPr>
        <w:rPr>
          <w:rFonts w:hint="eastAsia"/>
          <w:color w:val="000000"/>
          <w:highlight w:val="none"/>
        </w:rPr>
      </w:pPr>
      <w:r>
        <w:rPr>
          <w:color w:val="000000"/>
          <w:highlight w:val="none"/>
        </w:rPr>
        <w:br w:type="page" w:clear="all"/>
      </w:r>
    </w:p>
    <w:p w14:paraId="266F903C">
      <w:pPr>
        <w:pStyle w:val="185"/>
        <w:rPr>
          <w:color w:val="000000"/>
          <w:highlight w:val="none"/>
        </w:rPr>
      </w:pPr>
    </w:p>
    <w:tbl>
      <w:tblPr>
        <w:tblStyle w:val="46"/>
        <w:tblW w:w="4927" w:type="pct"/>
        <w:tblInd w:w="-22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076"/>
        <w:gridCol w:w="3224"/>
        <w:gridCol w:w="1123"/>
        <w:gridCol w:w="2975"/>
      </w:tblGrid>
      <w:tr w14:paraId="4CB8D1C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89" w:type="dxa"/>
            <w:gridSpan w:val="2"/>
            <w:noWrap w:val="0"/>
            <w:vAlign w:val="center"/>
          </w:tcPr>
          <w:p w14:paraId="57E5BA3A">
            <w:pPr>
              <w:spacing w:line="300" w:lineRule="exact"/>
              <w:jc w:val="center"/>
              <w:rPr>
                <w:color w:val="000000"/>
                <w:highlight w:val="none"/>
              </w:rPr>
            </w:pPr>
            <w:r>
              <w:rPr>
                <w:rFonts w:hint="eastAsia"/>
                <w:color w:val="000000"/>
                <w:szCs w:val="21"/>
                <w:highlight w:val="none"/>
              </w:rPr>
              <w:t>甲方（采购人</w:t>
            </w:r>
            <w:r>
              <w:rPr>
                <w:rFonts w:hint="eastAsia" w:ascii="宋体" w:hAnsi="宋体"/>
                <w:color w:val="000000"/>
                <w:szCs w:val="21"/>
                <w:highlight w:val="none"/>
              </w:rPr>
              <w:t>、受采购人委托签订合同的单位或</w:t>
            </w:r>
            <w:r>
              <w:rPr>
                <w:rFonts w:hint="eastAsia"/>
                <w:color w:val="000000"/>
                <w:szCs w:val="21"/>
                <w:highlight w:val="none"/>
              </w:rPr>
              <w:t>采购文件约定的合同甲方）</w:t>
            </w:r>
          </w:p>
        </w:tc>
        <w:tc>
          <w:tcPr>
            <w:tcW w:w="4463" w:type="dxa"/>
            <w:gridSpan w:val="2"/>
            <w:noWrap w:val="0"/>
            <w:vAlign w:val="center"/>
          </w:tcPr>
          <w:p w14:paraId="3665D15B">
            <w:pPr>
              <w:spacing w:line="300" w:lineRule="exact"/>
              <w:jc w:val="center"/>
              <w:rPr>
                <w:color w:val="000000"/>
                <w:highlight w:val="none"/>
              </w:rPr>
            </w:pPr>
            <w:r>
              <w:rPr>
                <w:rFonts w:hint="eastAsia"/>
                <w:color w:val="000000"/>
                <w:szCs w:val="21"/>
                <w:highlight w:val="none"/>
              </w:rPr>
              <w:t>乙方（供应商）</w:t>
            </w:r>
          </w:p>
        </w:tc>
      </w:tr>
      <w:tr w14:paraId="1ADCB7A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noWrap w:val="0"/>
            <w:vAlign w:val="center"/>
          </w:tcPr>
          <w:p w14:paraId="2A2FD411">
            <w:pPr>
              <w:spacing w:line="300" w:lineRule="exact"/>
              <w:jc w:val="center"/>
              <w:rPr>
                <w:color w:val="000000"/>
                <w:szCs w:val="21"/>
                <w:highlight w:val="none"/>
              </w:rPr>
            </w:pPr>
            <w:r>
              <w:rPr>
                <w:rFonts w:hint="eastAsia"/>
                <w:color w:val="000000"/>
                <w:szCs w:val="21"/>
                <w:highlight w:val="none"/>
              </w:rPr>
              <w:t>单位名称（公章或合同章）</w:t>
            </w:r>
          </w:p>
        </w:tc>
        <w:tc>
          <w:tcPr>
            <w:tcW w:w="1436" w:type="dxa"/>
            <w:noWrap w:val="0"/>
            <w:vAlign w:val="center"/>
          </w:tcPr>
          <w:p w14:paraId="2BDAAC22">
            <w:pPr>
              <w:spacing w:line="300" w:lineRule="exact"/>
              <w:jc w:val="center"/>
              <w:rPr>
                <w:color w:val="000000"/>
                <w:szCs w:val="21"/>
                <w:highlight w:val="none"/>
              </w:rPr>
            </w:pPr>
          </w:p>
        </w:tc>
        <w:tc>
          <w:tcPr>
            <w:tcW w:w="1178" w:type="dxa"/>
            <w:noWrap w:val="0"/>
            <w:vAlign w:val="center"/>
          </w:tcPr>
          <w:p w14:paraId="01DC0720">
            <w:pPr>
              <w:spacing w:line="300" w:lineRule="exact"/>
              <w:jc w:val="center"/>
              <w:rPr>
                <w:color w:val="000000"/>
                <w:szCs w:val="21"/>
                <w:highlight w:val="none"/>
              </w:rPr>
            </w:pPr>
            <w:r>
              <w:rPr>
                <w:rFonts w:hint="eastAsia"/>
                <w:color w:val="000000"/>
                <w:szCs w:val="21"/>
                <w:highlight w:val="none"/>
              </w:rPr>
              <w:t>单位名称（公章或合同章）</w:t>
            </w:r>
          </w:p>
        </w:tc>
        <w:tc>
          <w:tcPr>
            <w:tcW w:w="1259" w:type="dxa"/>
            <w:noWrap w:val="0"/>
            <w:vAlign w:val="center"/>
          </w:tcPr>
          <w:p w14:paraId="28767B3B">
            <w:pPr>
              <w:spacing w:line="300" w:lineRule="exact"/>
              <w:jc w:val="center"/>
              <w:rPr>
                <w:color w:val="000000"/>
                <w:spacing w:val="20"/>
                <w:szCs w:val="21"/>
                <w:highlight w:val="none"/>
              </w:rPr>
            </w:pPr>
          </w:p>
        </w:tc>
      </w:tr>
      <w:tr w14:paraId="20D6C61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noWrap w:val="0"/>
            <w:vAlign w:val="center"/>
          </w:tcPr>
          <w:p w14:paraId="7FD2A4F3">
            <w:pPr>
              <w:spacing w:line="300" w:lineRule="exact"/>
              <w:jc w:val="center"/>
              <w:rPr>
                <w:color w:val="000000"/>
                <w:szCs w:val="21"/>
                <w:highlight w:val="none"/>
              </w:rPr>
            </w:pPr>
            <w:r>
              <w:rPr>
                <w:rFonts w:hint="eastAsia"/>
                <w:color w:val="000000"/>
                <w:szCs w:val="21"/>
                <w:highlight w:val="none"/>
              </w:rPr>
              <w:t>法定代表人</w:t>
            </w:r>
          </w:p>
          <w:p w14:paraId="55900652">
            <w:pPr>
              <w:spacing w:line="300" w:lineRule="exact"/>
              <w:ind w:firstLine="100"/>
              <w:jc w:val="center"/>
              <w:rPr>
                <w:color w:val="000000"/>
                <w:szCs w:val="21"/>
                <w:highlight w:val="none"/>
              </w:rPr>
            </w:pPr>
            <w:r>
              <w:rPr>
                <w:rFonts w:hint="eastAsia"/>
                <w:color w:val="000000"/>
                <w:szCs w:val="21"/>
                <w:highlight w:val="none"/>
              </w:rPr>
              <w:t>或其委托代理人（签章）</w:t>
            </w:r>
          </w:p>
        </w:tc>
        <w:tc>
          <w:tcPr>
            <w:tcW w:w="1436" w:type="dxa"/>
            <w:vMerge w:val="restart"/>
            <w:noWrap w:val="0"/>
            <w:vAlign w:val="center"/>
          </w:tcPr>
          <w:p w14:paraId="019F7752">
            <w:pPr>
              <w:spacing w:line="300" w:lineRule="exact"/>
              <w:jc w:val="center"/>
              <w:rPr>
                <w:color w:val="000000"/>
                <w:szCs w:val="21"/>
                <w:highlight w:val="none"/>
              </w:rPr>
            </w:pPr>
          </w:p>
        </w:tc>
        <w:tc>
          <w:tcPr>
            <w:tcW w:w="1178" w:type="dxa"/>
            <w:noWrap w:val="0"/>
            <w:vAlign w:val="center"/>
          </w:tcPr>
          <w:p w14:paraId="6F50A436">
            <w:pPr>
              <w:spacing w:line="300" w:lineRule="exact"/>
              <w:jc w:val="center"/>
              <w:rPr>
                <w:color w:val="000000"/>
                <w:szCs w:val="21"/>
                <w:highlight w:val="none"/>
              </w:rPr>
            </w:pPr>
            <w:r>
              <w:rPr>
                <w:rFonts w:hint="eastAsia"/>
                <w:color w:val="000000"/>
                <w:szCs w:val="21"/>
                <w:highlight w:val="none"/>
              </w:rPr>
              <w:t>法定代表人</w:t>
            </w:r>
          </w:p>
          <w:p w14:paraId="35A22E74">
            <w:pPr>
              <w:spacing w:line="300" w:lineRule="exact"/>
              <w:jc w:val="center"/>
              <w:rPr>
                <w:color w:val="000000"/>
                <w:szCs w:val="21"/>
                <w:highlight w:val="none"/>
              </w:rPr>
            </w:pPr>
            <w:r>
              <w:rPr>
                <w:rFonts w:hint="eastAsia"/>
                <w:color w:val="000000"/>
                <w:szCs w:val="21"/>
                <w:highlight w:val="none"/>
              </w:rPr>
              <w:t>或其委托代理人（签章）</w:t>
            </w:r>
          </w:p>
        </w:tc>
        <w:tc>
          <w:tcPr>
            <w:tcW w:w="1259" w:type="dxa"/>
            <w:noWrap w:val="0"/>
            <w:vAlign w:val="center"/>
          </w:tcPr>
          <w:p w14:paraId="51CCF689">
            <w:pPr>
              <w:spacing w:line="300" w:lineRule="exact"/>
              <w:jc w:val="center"/>
              <w:rPr>
                <w:color w:val="000000"/>
                <w:szCs w:val="21"/>
                <w:highlight w:val="none"/>
              </w:rPr>
            </w:pPr>
          </w:p>
        </w:tc>
      </w:tr>
      <w:tr w14:paraId="071EC02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61" w:type="dxa"/>
            <w:vMerge w:val="continue"/>
            <w:noWrap w:val="0"/>
            <w:vAlign w:val="center"/>
          </w:tcPr>
          <w:p w14:paraId="5C86FFE7">
            <w:pPr>
              <w:widowControl/>
              <w:jc w:val="left"/>
              <w:rPr>
                <w:color w:val="000000"/>
                <w:szCs w:val="21"/>
                <w:highlight w:val="none"/>
              </w:rPr>
            </w:pPr>
          </w:p>
        </w:tc>
        <w:tc>
          <w:tcPr>
            <w:tcW w:w="2628" w:type="dxa"/>
            <w:vMerge w:val="continue"/>
            <w:noWrap w:val="0"/>
            <w:vAlign w:val="center"/>
          </w:tcPr>
          <w:p w14:paraId="7B94B05A">
            <w:pPr>
              <w:widowControl/>
              <w:jc w:val="left"/>
              <w:rPr>
                <w:color w:val="000000"/>
                <w:szCs w:val="21"/>
                <w:highlight w:val="none"/>
              </w:rPr>
            </w:pPr>
          </w:p>
        </w:tc>
        <w:tc>
          <w:tcPr>
            <w:tcW w:w="1178" w:type="dxa"/>
            <w:noWrap w:val="0"/>
            <w:vAlign w:val="center"/>
          </w:tcPr>
          <w:p w14:paraId="6619EB33">
            <w:pPr>
              <w:spacing w:line="300" w:lineRule="exact"/>
              <w:jc w:val="center"/>
              <w:rPr>
                <w:color w:val="000000"/>
                <w:szCs w:val="21"/>
                <w:highlight w:val="none"/>
              </w:rPr>
            </w:pPr>
            <w:r>
              <w:rPr>
                <w:rFonts w:hint="eastAsia"/>
                <w:color w:val="000000"/>
                <w:szCs w:val="21"/>
                <w:highlight w:val="none"/>
              </w:rPr>
              <w:t>拥有者性别</w:t>
            </w:r>
          </w:p>
        </w:tc>
        <w:tc>
          <w:tcPr>
            <w:tcW w:w="1259" w:type="dxa"/>
            <w:noWrap w:val="0"/>
            <w:vAlign w:val="center"/>
          </w:tcPr>
          <w:p w14:paraId="31F411CD">
            <w:pPr>
              <w:spacing w:line="300" w:lineRule="exact"/>
              <w:jc w:val="center"/>
              <w:rPr>
                <w:color w:val="000000"/>
                <w:spacing w:val="20"/>
                <w:szCs w:val="21"/>
                <w:highlight w:val="none"/>
              </w:rPr>
            </w:pPr>
          </w:p>
        </w:tc>
      </w:tr>
      <w:tr w14:paraId="6C5046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751FBF4">
            <w:pPr>
              <w:spacing w:line="300" w:lineRule="exact"/>
              <w:jc w:val="center"/>
              <w:rPr>
                <w:color w:val="000000"/>
                <w:szCs w:val="21"/>
                <w:highlight w:val="none"/>
              </w:rPr>
            </w:pPr>
            <w:r>
              <w:rPr>
                <w:rFonts w:hint="eastAsia"/>
                <w:color w:val="000000"/>
                <w:szCs w:val="21"/>
                <w:highlight w:val="none"/>
              </w:rPr>
              <w:t>住</w:t>
            </w:r>
            <w:r>
              <w:rPr>
                <w:color w:val="000000"/>
                <w:szCs w:val="21"/>
                <w:highlight w:val="none"/>
              </w:rPr>
              <w:t xml:space="preserve">  </w:t>
            </w:r>
            <w:r>
              <w:rPr>
                <w:rFonts w:hint="eastAsia"/>
                <w:color w:val="000000"/>
                <w:szCs w:val="21"/>
                <w:highlight w:val="none"/>
              </w:rPr>
              <w:t>所</w:t>
            </w:r>
          </w:p>
        </w:tc>
        <w:tc>
          <w:tcPr>
            <w:tcW w:w="1436" w:type="dxa"/>
            <w:noWrap w:val="0"/>
            <w:vAlign w:val="center"/>
          </w:tcPr>
          <w:p w14:paraId="183345E7">
            <w:pPr>
              <w:spacing w:line="300" w:lineRule="exact"/>
              <w:jc w:val="center"/>
              <w:rPr>
                <w:color w:val="000000"/>
                <w:szCs w:val="21"/>
                <w:highlight w:val="none"/>
              </w:rPr>
            </w:pPr>
          </w:p>
        </w:tc>
        <w:tc>
          <w:tcPr>
            <w:tcW w:w="1178" w:type="dxa"/>
            <w:noWrap w:val="0"/>
            <w:vAlign w:val="center"/>
          </w:tcPr>
          <w:p w14:paraId="3FB4A43A">
            <w:pPr>
              <w:spacing w:line="300" w:lineRule="exact"/>
              <w:jc w:val="center"/>
              <w:rPr>
                <w:color w:val="000000"/>
                <w:szCs w:val="21"/>
                <w:highlight w:val="none"/>
              </w:rPr>
            </w:pPr>
            <w:r>
              <w:rPr>
                <w:rFonts w:hint="eastAsia"/>
                <w:color w:val="000000"/>
                <w:szCs w:val="21"/>
                <w:highlight w:val="none"/>
              </w:rPr>
              <w:t>住</w:t>
            </w:r>
            <w:r>
              <w:rPr>
                <w:color w:val="000000"/>
                <w:szCs w:val="21"/>
                <w:highlight w:val="none"/>
              </w:rPr>
              <w:t xml:space="preserve">  </w:t>
            </w:r>
            <w:r>
              <w:rPr>
                <w:rFonts w:hint="eastAsia"/>
                <w:color w:val="000000"/>
                <w:szCs w:val="21"/>
                <w:highlight w:val="none"/>
              </w:rPr>
              <w:t>所</w:t>
            </w:r>
          </w:p>
        </w:tc>
        <w:tc>
          <w:tcPr>
            <w:tcW w:w="1259" w:type="dxa"/>
            <w:noWrap w:val="0"/>
            <w:vAlign w:val="center"/>
          </w:tcPr>
          <w:p w14:paraId="33A805F3">
            <w:pPr>
              <w:spacing w:line="300" w:lineRule="exact"/>
              <w:jc w:val="center"/>
              <w:rPr>
                <w:color w:val="000000"/>
                <w:spacing w:val="20"/>
                <w:szCs w:val="21"/>
                <w:highlight w:val="none"/>
              </w:rPr>
            </w:pPr>
          </w:p>
        </w:tc>
      </w:tr>
      <w:tr w14:paraId="122AD5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60ACB65">
            <w:pPr>
              <w:spacing w:line="300" w:lineRule="exact"/>
              <w:jc w:val="center"/>
              <w:rPr>
                <w:color w:val="000000"/>
                <w:szCs w:val="21"/>
                <w:highlight w:val="none"/>
              </w:rPr>
            </w:pPr>
            <w:r>
              <w:rPr>
                <w:rFonts w:hint="eastAsia"/>
                <w:color w:val="000000"/>
                <w:szCs w:val="21"/>
                <w:highlight w:val="none"/>
              </w:rPr>
              <w:t>联</w:t>
            </w:r>
            <w:r>
              <w:rPr>
                <w:color w:val="000000"/>
                <w:szCs w:val="21"/>
                <w:highlight w:val="none"/>
              </w:rPr>
              <w:t xml:space="preserve"> </w:t>
            </w:r>
            <w:r>
              <w:rPr>
                <w:rFonts w:hint="eastAsia"/>
                <w:color w:val="000000"/>
                <w:szCs w:val="21"/>
                <w:highlight w:val="none"/>
              </w:rPr>
              <w:t>系</w:t>
            </w:r>
            <w:r>
              <w:rPr>
                <w:color w:val="000000"/>
                <w:szCs w:val="21"/>
                <w:highlight w:val="none"/>
              </w:rPr>
              <w:t xml:space="preserve"> </w:t>
            </w:r>
            <w:r>
              <w:rPr>
                <w:rFonts w:hint="eastAsia"/>
                <w:color w:val="000000"/>
                <w:szCs w:val="21"/>
                <w:highlight w:val="none"/>
              </w:rPr>
              <w:t>人</w:t>
            </w:r>
          </w:p>
        </w:tc>
        <w:tc>
          <w:tcPr>
            <w:tcW w:w="1436" w:type="dxa"/>
            <w:noWrap w:val="0"/>
            <w:vAlign w:val="center"/>
          </w:tcPr>
          <w:p w14:paraId="6AFA3698">
            <w:pPr>
              <w:spacing w:line="300" w:lineRule="exact"/>
              <w:jc w:val="center"/>
              <w:rPr>
                <w:color w:val="000000"/>
                <w:szCs w:val="21"/>
                <w:highlight w:val="none"/>
              </w:rPr>
            </w:pPr>
          </w:p>
        </w:tc>
        <w:tc>
          <w:tcPr>
            <w:tcW w:w="1178" w:type="dxa"/>
            <w:noWrap w:val="0"/>
            <w:vAlign w:val="center"/>
          </w:tcPr>
          <w:p w14:paraId="20384DBD">
            <w:pPr>
              <w:spacing w:line="300" w:lineRule="exact"/>
              <w:jc w:val="center"/>
              <w:rPr>
                <w:color w:val="000000"/>
                <w:szCs w:val="21"/>
                <w:highlight w:val="none"/>
              </w:rPr>
            </w:pPr>
            <w:r>
              <w:rPr>
                <w:rFonts w:hint="eastAsia"/>
                <w:color w:val="000000"/>
                <w:szCs w:val="21"/>
                <w:highlight w:val="none"/>
              </w:rPr>
              <w:t>联</w:t>
            </w:r>
            <w:r>
              <w:rPr>
                <w:color w:val="000000"/>
                <w:szCs w:val="21"/>
                <w:highlight w:val="none"/>
              </w:rPr>
              <w:t xml:space="preserve"> </w:t>
            </w:r>
            <w:r>
              <w:rPr>
                <w:rFonts w:hint="eastAsia"/>
                <w:color w:val="000000"/>
                <w:szCs w:val="21"/>
                <w:highlight w:val="none"/>
              </w:rPr>
              <w:t>系</w:t>
            </w:r>
            <w:r>
              <w:rPr>
                <w:color w:val="000000"/>
                <w:szCs w:val="21"/>
                <w:highlight w:val="none"/>
              </w:rPr>
              <w:t xml:space="preserve"> </w:t>
            </w:r>
            <w:r>
              <w:rPr>
                <w:rFonts w:hint="eastAsia"/>
                <w:color w:val="000000"/>
                <w:szCs w:val="21"/>
                <w:highlight w:val="none"/>
              </w:rPr>
              <w:t>人</w:t>
            </w:r>
          </w:p>
        </w:tc>
        <w:tc>
          <w:tcPr>
            <w:tcW w:w="1259" w:type="dxa"/>
            <w:noWrap w:val="0"/>
            <w:vAlign w:val="center"/>
          </w:tcPr>
          <w:p w14:paraId="36A5981C">
            <w:pPr>
              <w:spacing w:line="300" w:lineRule="exact"/>
              <w:jc w:val="center"/>
              <w:rPr>
                <w:color w:val="000000"/>
                <w:spacing w:val="20"/>
                <w:szCs w:val="21"/>
                <w:highlight w:val="none"/>
              </w:rPr>
            </w:pPr>
          </w:p>
        </w:tc>
      </w:tr>
      <w:tr w14:paraId="003634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202AAF8">
            <w:pPr>
              <w:spacing w:line="300" w:lineRule="exact"/>
              <w:jc w:val="center"/>
              <w:rPr>
                <w:color w:val="000000"/>
                <w:szCs w:val="21"/>
                <w:highlight w:val="none"/>
              </w:rPr>
            </w:pPr>
            <w:r>
              <w:rPr>
                <w:rFonts w:hint="eastAsia"/>
                <w:color w:val="000000"/>
                <w:szCs w:val="21"/>
                <w:highlight w:val="none"/>
              </w:rPr>
              <w:t>联系电话</w:t>
            </w:r>
          </w:p>
        </w:tc>
        <w:tc>
          <w:tcPr>
            <w:tcW w:w="1436" w:type="dxa"/>
            <w:noWrap w:val="0"/>
            <w:vAlign w:val="center"/>
          </w:tcPr>
          <w:p w14:paraId="177AC7CD">
            <w:pPr>
              <w:spacing w:line="300" w:lineRule="exact"/>
              <w:jc w:val="center"/>
              <w:rPr>
                <w:color w:val="000000"/>
                <w:szCs w:val="21"/>
                <w:highlight w:val="none"/>
              </w:rPr>
            </w:pPr>
          </w:p>
        </w:tc>
        <w:tc>
          <w:tcPr>
            <w:tcW w:w="1178" w:type="dxa"/>
            <w:noWrap w:val="0"/>
            <w:vAlign w:val="center"/>
          </w:tcPr>
          <w:p w14:paraId="308817C6">
            <w:pPr>
              <w:spacing w:line="300" w:lineRule="exact"/>
              <w:jc w:val="center"/>
              <w:rPr>
                <w:color w:val="000000"/>
                <w:szCs w:val="21"/>
                <w:highlight w:val="none"/>
              </w:rPr>
            </w:pPr>
            <w:r>
              <w:rPr>
                <w:rFonts w:hint="eastAsia"/>
                <w:color w:val="000000"/>
                <w:szCs w:val="21"/>
                <w:highlight w:val="none"/>
              </w:rPr>
              <w:t>联系电话</w:t>
            </w:r>
          </w:p>
        </w:tc>
        <w:tc>
          <w:tcPr>
            <w:tcW w:w="1259" w:type="dxa"/>
            <w:noWrap w:val="0"/>
            <w:vAlign w:val="center"/>
          </w:tcPr>
          <w:p w14:paraId="5464C2D7">
            <w:pPr>
              <w:spacing w:line="300" w:lineRule="exact"/>
              <w:jc w:val="center"/>
              <w:rPr>
                <w:color w:val="000000"/>
                <w:spacing w:val="20"/>
                <w:szCs w:val="21"/>
                <w:highlight w:val="none"/>
              </w:rPr>
            </w:pPr>
          </w:p>
        </w:tc>
      </w:tr>
      <w:tr w14:paraId="0DA95E3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32328DDC">
            <w:pPr>
              <w:spacing w:line="300" w:lineRule="exact"/>
              <w:jc w:val="center"/>
              <w:rPr>
                <w:color w:val="000000"/>
                <w:szCs w:val="21"/>
                <w:highlight w:val="none"/>
              </w:rPr>
            </w:pPr>
            <w:r>
              <w:rPr>
                <w:rFonts w:hint="eastAsia"/>
                <w:color w:val="000000"/>
                <w:szCs w:val="21"/>
                <w:highlight w:val="none"/>
              </w:rPr>
              <w:t>通信地址</w:t>
            </w:r>
          </w:p>
        </w:tc>
        <w:tc>
          <w:tcPr>
            <w:tcW w:w="1436" w:type="dxa"/>
            <w:noWrap w:val="0"/>
            <w:vAlign w:val="center"/>
          </w:tcPr>
          <w:p w14:paraId="13EC99AD">
            <w:pPr>
              <w:spacing w:line="300" w:lineRule="exact"/>
              <w:jc w:val="center"/>
              <w:rPr>
                <w:color w:val="000000"/>
                <w:szCs w:val="21"/>
                <w:highlight w:val="none"/>
              </w:rPr>
            </w:pPr>
          </w:p>
        </w:tc>
        <w:tc>
          <w:tcPr>
            <w:tcW w:w="1178" w:type="dxa"/>
            <w:noWrap w:val="0"/>
            <w:vAlign w:val="center"/>
          </w:tcPr>
          <w:p w14:paraId="10E8D179">
            <w:pPr>
              <w:spacing w:line="300" w:lineRule="exact"/>
              <w:jc w:val="center"/>
              <w:rPr>
                <w:color w:val="000000"/>
                <w:szCs w:val="21"/>
                <w:highlight w:val="none"/>
              </w:rPr>
            </w:pPr>
            <w:r>
              <w:rPr>
                <w:rFonts w:hint="eastAsia"/>
                <w:color w:val="000000"/>
                <w:szCs w:val="21"/>
                <w:highlight w:val="none"/>
              </w:rPr>
              <w:t>通信地址</w:t>
            </w:r>
          </w:p>
        </w:tc>
        <w:tc>
          <w:tcPr>
            <w:tcW w:w="1259" w:type="dxa"/>
            <w:noWrap w:val="0"/>
            <w:vAlign w:val="center"/>
          </w:tcPr>
          <w:p w14:paraId="0ECF8CAC">
            <w:pPr>
              <w:spacing w:line="300" w:lineRule="exact"/>
              <w:jc w:val="center"/>
              <w:rPr>
                <w:color w:val="000000"/>
                <w:spacing w:val="20"/>
                <w:szCs w:val="21"/>
                <w:highlight w:val="none"/>
              </w:rPr>
            </w:pPr>
          </w:p>
        </w:tc>
      </w:tr>
      <w:tr w14:paraId="5C09282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64D530BA">
            <w:pPr>
              <w:spacing w:line="300" w:lineRule="exact"/>
              <w:jc w:val="center"/>
              <w:rPr>
                <w:color w:val="000000"/>
                <w:szCs w:val="21"/>
                <w:highlight w:val="none"/>
              </w:rPr>
            </w:pPr>
            <w:r>
              <w:rPr>
                <w:rFonts w:hint="eastAsia"/>
                <w:color w:val="000000"/>
                <w:szCs w:val="21"/>
                <w:highlight w:val="none"/>
              </w:rPr>
              <w:t>邮政编码</w:t>
            </w:r>
          </w:p>
        </w:tc>
        <w:tc>
          <w:tcPr>
            <w:tcW w:w="1436" w:type="dxa"/>
            <w:noWrap w:val="0"/>
            <w:vAlign w:val="center"/>
          </w:tcPr>
          <w:p w14:paraId="1FD5F859">
            <w:pPr>
              <w:spacing w:line="300" w:lineRule="exact"/>
              <w:jc w:val="center"/>
              <w:rPr>
                <w:color w:val="000000"/>
                <w:szCs w:val="21"/>
                <w:highlight w:val="none"/>
              </w:rPr>
            </w:pPr>
          </w:p>
        </w:tc>
        <w:tc>
          <w:tcPr>
            <w:tcW w:w="1178" w:type="dxa"/>
            <w:noWrap w:val="0"/>
            <w:vAlign w:val="center"/>
          </w:tcPr>
          <w:p w14:paraId="33E347C8">
            <w:pPr>
              <w:spacing w:line="300" w:lineRule="exact"/>
              <w:jc w:val="center"/>
              <w:rPr>
                <w:color w:val="000000"/>
                <w:szCs w:val="21"/>
                <w:highlight w:val="none"/>
              </w:rPr>
            </w:pPr>
            <w:r>
              <w:rPr>
                <w:rFonts w:hint="eastAsia"/>
                <w:color w:val="000000"/>
                <w:szCs w:val="21"/>
                <w:highlight w:val="none"/>
              </w:rPr>
              <w:t>邮政编码</w:t>
            </w:r>
          </w:p>
        </w:tc>
        <w:tc>
          <w:tcPr>
            <w:tcW w:w="1259" w:type="dxa"/>
            <w:noWrap w:val="0"/>
            <w:vAlign w:val="center"/>
          </w:tcPr>
          <w:p w14:paraId="0ABBFADA">
            <w:pPr>
              <w:spacing w:line="300" w:lineRule="exact"/>
              <w:jc w:val="center"/>
              <w:rPr>
                <w:color w:val="000000"/>
                <w:spacing w:val="20"/>
                <w:szCs w:val="21"/>
                <w:highlight w:val="none"/>
              </w:rPr>
            </w:pPr>
          </w:p>
        </w:tc>
      </w:tr>
      <w:tr w14:paraId="6384267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67AD886">
            <w:pPr>
              <w:spacing w:line="300" w:lineRule="exact"/>
              <w:jc w:val="center"/>
              <w:rPr>
                <w:color w:val="000000"/>
                <w:szCs w:val="21"/>
                <w:highlight w:val="none"/>
              </w:rPr>
            </w:pPr>
            <w:r>
              <w:rPr>
                <w:rFonts w:hint="eastAsia"/>
                <w:color w:val="000000"/>
                <w:szCs w:val="21"/>
                <w:highlight w:val="none"/>
              </w:rPr>
              <w:t>电子邮箱</w:t>
            </w:r>
          </w:p>
        </w:tc>
        <w:tc>
          <w:tcPr>
            <w:tcW w:w="1436" w:type="dxa"/>
            <w:noWrap w:val="0"/>
            <w:vAlign w:val="center"/>
          </w:tcPr>
          <w:p w14:paraId="6DD1B326">
            <w:pPr>
              <w:spacing w:line="300" w:lineRule="exact"/>
              <w:jc w:val="center"/>
              <w:rPr>
                <w:color w:val="000000"/>
                <w:szCs w:val="21"/>
                <w:highlight w:val="none"/>
              </w:rPr>
            </w:pPr>
          </w:p>
        </w:tc>
        <w:tc>
          <w:tcPr>
            <w:tcW w:w="1178" w:type="dxa"/>
            <w:noWrap w:val="0"/>
            <w:vAlign w:val="center"/>
          </w:tcPr>
          <w:p w14:paraId="63F6253E">
            <w:pPr>
              <w:spacing w:line="300" w:lineRule="exact"/>
              <w:jc w:val="center"/>
              <w:rPr>
                <w:color w:val="000000"/>
                <w:szCs w:val="21"/>
                <w:highlight w:val="none"/>
              </w:rPr>
            </w:pPr>
            <w:r>
              <w:rPr>
                <w:rFonts w:hint="eastAsia"/>
                <w:color w:val="000000"/>
                <w:szCs w:val="21"/>
                <w:highlight w:val="none"/>
              </w:rPr>
              <w:t>电子邮箱</w:t>
            </w:r>
          </w:p>
        </w:tc>
        <w:tc>
          <w:tcPr>
            <w:tcW w:w="1259" w:type="dxa"/>
            <w:noWrap w:val="0"/>
            <w:vAlign w:val="center"/>
          </w:tcPr>
          <w:p w14:paraId="0F77641E">
            <w:pPr>
              <w:spacing w:line="300" w:lineRule="exact"/>
              <w:jc w:val="center"/>
              <w:rPr>
                <w:color w:val="000000"/>
                <w:spacing w:val="20"/>
                <w:szCs w:val="21"/>
                <w:highlight w:val="none"/>
              </w:rPr>
            </w:pPr>
          </w:p>
        </w:tc>
      </w:tr>
      <w:tr w14:paraId="66AE1A9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CF765F7">
            <w:pPr>
              <w:spacing w:line="300" w:lineRule="exact"/>
              <w:jc w:val="center"/>
              <w:rPr>
                <w:color w:val="000000"/>
                <w:szCs w:val="21"/>
                <w:highlight w:val="none"/>
              </w:rPr>
            </w:pPr>
            <w:r>
              <w:rPr>
                <w:rFonts w:hint="eastAsia"/>
                <w:color w:val="000000"/>
                <w:szCs w:val="21"/>
                <w:highlight w:val="none"/>
              </w:rPr>
              <w:t>统一社会信用代码</w:t>
            </w:r>
          </w:p>
        </w:tc>
        <w:tc>
          <w:tcPr>
            <w:tcW w:w="1436" w:type="dxa"/>
            <w:noWrap w:val="0"/>
            <w:vAlign w:val="center"/>
          </w:tcPr>
          <w:p w14:paraId="09E567C4">
            <w:pPr>
              <w:spacing w:line="300" w:lineRule="exact"/>
              <w:jc w:val="center"/>
              <w:rPr>
                <w:color w:val="000000"/>
                <w:szCs w:val="21"/>
                <w:highlight w:val="none"/>
              </w:rPr>
            </w:pPr>
          </w:p>
        </w:tc>
        <w:tc>
          <w:tcPr>
            <w:tcW w:w="1178" w:type="dxa"/>
            <w:noWrap w:val="0"/>
            <w:vAlign w:val="center"/>
          </w:tcPr>
          <w:p w14:paraId="5057B307">
            <w:pPr>
              <w:spacing w:line="300" w:lineRule="exact"/>
              <w:jc w:val="center"/>
              <w:rPr>
                <w:color w:val="000000"/>
                <w:szCs w:val="21"/>
                <w:highlight w:val="none"/>
              </w:rPr>
            </w:pPr>
            <w:r>
              <w:rPr>
                <w:rFonts w:hint="eastAsia"/>
                <w:color w:val="000000"/>
                <w:szCs w:val="21"/>
                <w:highlight w:val="none"/>
              </w:rPr>
              <w:t>统一社会信用代码</w:t>
            </w:r>
          </w:p>
        </w:tc>
        <w:tc>
          <w:tcPr>
            <w:tcW w:w="1259" w:type="dxa"/>
            <w:noWrap w:val="0"/>
            <w:vAlign w:val="center"/>
          </w:tcPr>
          <w:p w14:paraId="53B89AB2">
            <w:pPr>
              <w:spacing w:line="300" w:lineRule="exact"/>
              <w:jc w:val="center"/>
              <w:rPr>
                <w:color w:val="000000"/>
                <w:spacing w:val="20"/>
                <w:szCs w:val="21"/>
                <w:highlight w:val="none"/>
              </w:rPr>
            </w:pPr>
          </w:p>
        </w:tc>
      </w:tr>
      <w:tr w14:paraId="1A82E7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496246BE">
            <w:pPr>
              <w:spacing w:line="300" w:lineRule="exact"/>
              <w:jc w:val="center"/>
              <w:rPr>
                <w:color w:val="000000"/>
                <w:szCs w:val="21"/>
                <w:highlight w:val="none"/>
              </w:rPr>
            </w:pPr>
          </w:p>
        </w:tc>
        <w:tc>
          <w:tcPr>
            <w:tcW w:w="1436" w:type="dxa"/>
            <w:noWrap w:val="0"/>
            <w:vAlign w:val="center"/>
          </w:tcPr>
          <w:p w14:paraId="6517F4EB">
            <w:pPr>
              <w:spacing w:line="300" w:lineRule="exact"/>
              <w:jc w:val="center"/>
              <w:rPr>
                <w:color w:val="000000"/>
                <w:szCs w:val="21"/>
                <w:highlight w:val="none"/>
              </w:rPr>
            </w:pPr>
          </w:p>
        </w:tc>
        <w:tc>
          <w:tcPr>
            <w:tcW w:w="1178" w:type="dxa"/>
            <w:noWrap w:val="0"/>
            <w:vAlign w:val="center"/>
          </w:tcPr>
          <w:p w14:paraId="1C5712AC">
            <w:pPr>
              <w:spacing w:line="300" w:lineRule="exact"/>
              <w:jc w:val="center"/>
              <w:rPr>
                <w:color w:val="000000"/>
                <w:szCs w:val="21"/>
                <w:highlight w:val="none"/>
              </w:rPr>
            </w:pPr>
            <w:r>
              <w:rPr>
                <w:rFonts w:hint="eastAsia"/>
                <w:color w:val="000000"/>
                <w:szCs w:val="21"/>
                <w:highlight w:val="none"/>
              </w:rPr>
              <w:t>开户名称</w:t>
            </w:r>
          </w:p>
        </w:tc>
        <w:tc>
          <w:tcPr>
            <w:tcW w:w="1259" w:type="dxa"/>
            <w:noWrap w:val="0"/>
            <w:vAlign w:val="center"/>
          </w:tcPr>
          <w:p w14:paraId="46E0A955">
            <w:pPr>
              <w:spacing w:line="300" w:lineRule="exact"/>
              <w:jc w:val="center"/>
              <w:rPr>
                <w:color w:val="000000"/>
                <w:spacing w:val="20"/>
                <w:szCs w:val="21"/>
                <w:highlight w:val="none"/>
              </w:rPr>
            </w:pPr>
          </w:p>
        </w:tc>
      </w:tr>
      <w:tr w14:paraId="5A3CB3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45C1A65">
            <w:pPr>
              <w:spacing w:line="300" w:lineRule="exact"/>
              <w:jc w:val="center"/>
              <w:rPr>
                <w:color w:val="000000"/>
                <w:szCs w:val="21"/>
                <w:highlight w:val="none"/>
              </w:rPr>
            </w:pPr>
          </w:p>
        </w:tc>
        <w:tc>
          <w:tcPr>
            <w:tcW w:w="1436" w:type="dxa"/>
            <w:noWrap w:val="0"/>
            <w:vAlign w:val="center"/>
          </w:tcPr>
          <w:p w14:paraId="465D6F91">
            <w:pPr>
              <w:spacing w:line="300" w:lineRule="exact"/>
              <w:jc w:val="center"/>
              <w:rPr>
                <w:color w:val="000000"/>
                <w:szCs w:val="21"/>
                <w:highlight w:val="none"/>
              </w:rPr>
            </w:pPr>
          </w:p>
        </w:tc>
        <w:tc>
          <w:tcPr>
            <w:tcW w:w="1178" w:type="dxa"/>
            <w:noWrap w:val="0"/>
            <w:vAlign w:val="center"/>
          </w:tcPr>
          <w:p w14:paraId="35B92D93">
            <w:pPr>
              <w:spacing w:line="300" w:lineRule="exact"/>
              <w:jc w:val="center"/>
              <w:rPr>
                <w:color w:val="000000"/>
                <w:szCs w:val="21"/>
                <w:highlight w:val="none"/>
              </w:rPr>
            </w:pPr>
            <w:r>
              <w:rPr>
                <w:rFonts w:hint="eastAsia"/>
                <w:color w:val="000000"/>
                <w:szCs w:val="21"/>
                <w:highlight w:val="none"/>
              </w:rPr>
              <w:t>开户银行</w:t>
            </w:r>
          </w:p>
        </w:tc>
        <w:tc>
          <w:tcPr>
            <w:tcW w:w="1259" w:type="dxa"/>
            <w:noWrap w:val="0"/>
            <w:vAlign w:val="center"/>
          </w:tcPr>
          <w:p w14:paraId="61BCC762">
            <w:pPr>
              <w:spacing w:line="300" w:lineRule="exact"/>
              <w:jc w:val="center"/>
              <w:rPr>
                <w:color w:val="000000"/>
                <w:spacing w:val="20"/>
                <w:szCs w:val="21"/>
                <w:highlight w:val="none"/>
              </w:rPr>
            </w:pPr>
          </w:p>
        </w:tc>
      </w:tr>
      <w:tr w14:paraId="2AA2BB1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71BAC545">
            <w:pPr>
              <w:spacing w:line="300" w:lineRule="exact"/>
              <w:jc w:val="center"/>
              <w:rPr>
                <w:color w:val="000000"/>
                <w:szCs w:val="21"/>
                <w:highlight w:val="none"/>
              </w:rPr>
            </w:pPr>
          </w:p>
        </w:tc>
        <w:tc>
          <w:tcPr>
            <w:tcW w:w="1436" w:type="dxa"/>
            <w:noWrap w:val="0"/>
            <w:vAlign w:val="center"/>
          </w:tcPr>
          <w:p w14:paraId="669F3914">
            <w:pPr>
              <w:spacing w:line="300" w:lineRule="exact"/>
              <w:jc w:val="center"/>
              <w:rPr>
                <w:color w:val="000000"/>
                <w:szCs w:val="21"/>
                <w:highlight w:val="none"/>
              </w:rPr>
            </w:pPr>
          </w:p>
        </w:tc>
        <w:tc>
          <w:tcPr>
            <w:tcW w:w="1178" w:type="dxa"/>
            <w:noWrap w:val="0"/>
            <w:vAlign w:val="center"/>
          </w:tcPr>
          <w:p w14:paraId="75B2DEE9">
            <w:pPr>
              <w:spacing w:line="300" w:lineRule="exact"/>
              <w:jc w:val="center"/>
              <w:rPr>
                <w:color w:val="000000"/>
                <w:szCs w:val="21"/>
                <w:highlight w:val="none"/>
              </w:rPr>
            </w:pPr>
            <w:r>
              <w:rPr>
                <w:rFonts w:hint="eastAsia"/>
                <w:color w:val="000000"/>
                <w:szCs w:val="21"/>
                <w:highlight w:val="none"/>
              </w:rPr>
              <w:t>银行账号</w:t>
            </w:r>
          </w:p>
        </w:tc>
        <w:tc>
          <w:tcPr>
            <w:tcW w:w="1259" w:type="dxa"/>
            <w:noWrap w:val="0"/>
            <w:vAlign w:val="center"/>
          </w:tcPr>
          <w:p w14:paraId="774465C3">
            <w:pPr>
              <w:spacing w:line="300" w:lineRule="exact"/>
              <w:jc w:val="center"/>
              <w:rPr>
                <w:color w:val="000000"/>
                <w:spacing w:val="20"/>
                <w:szCs w:val="21"/>
                <w:highlight w:val="none"/>
              </w:rPr>
            </w:pPr>
          </w:p>
        </w:tc>
      </w:tr>
      <w:tr w14:paraId="34C285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152" w:type="dxa"/>
            <w:gridSpan w:val="4"/>
            <w:noWrap w:val="0"/>
            <w:vAlign w:val="center"/>
          </w:tcPr>
          <w:p w14:paraId="33900422">
            <w:pPr>
              <w:pStyle w:val="276"/>
              <w:spacing w:before="120"/>
              <w:jc w:val="left"/>
              <w:rPr>
                <w:color w:val="000000"/>
                <w:spacing w:val="20"/>
                <w:szCs w:val="21"/>
                <w:highlight w:val="none"/>
              </w:rPr>
            </w:pPr>
            <w:r>
              <w:rPr>
                <w:rFonts w:hint="eastAsia" w:ascii="宋体" w:hAnsi="宋体"/>
                <w:color w:val="000000"/>
                <w:szCs w:val="21"/>
                <w:highlight w:val="none"/>
              </w:rPr>
              <w:t>注：涉及联合体或其他合同主体的信息应按上表格式加列。</w:t>
            </w:r>
          </w:p>
        </w:tc>
      </w:tr>
    </w:tbl>
    <w:p w14:paraId="5A80E638">
      <w:pPr>
        <w:pStyle w:val="280"/>
        <w:rPr>
          <w:rFonts w:ascii="黑体" w:hAnsi="黑体"/>
          <w:color w:val="000000"/>
          <w:sz w:val="28"/>
          <w:szCs w:val="28"/>
          <w:highlight w:val="none"/>
        </w:rPr>
      </w:pPr>
      <w:r>
        <w:rPr>
          <w:rFonts w:hint="eastAsia" w:ascii="宋体" w:hAnsi="宋体"/>
          <w:b w:val="0"/>
          <w:bCs/>
          <w:color w:val="000000"/>
          <w:szCs w:val="21"/>
          <w:highlight w:val="none"/>
          <w:u w:val="single"/>
        </w:rPr>
        <w:br w:type="page" w:clear="all"/>
      </w:r>
      <w:bookmarkStart w:id="794" w:name="_Toc27624"/>
      <w:r>
        <w:rPr>
          <w:rFonts w:hint="eastAsia" w:ascii="黑体" w:hAnsi="黑体"/>
          <w:b w:val="0"/>
          <w:bCs/>
          <w:color w:val="000000"/>
          <w:sz w:val="28"/>
          <w:szCs w:val="28"/>
          <w:highlight w:val="none"/>
        </w:rPr>
        <w:t>第二节 政府采购合同通用条款</w:t>
      </w:r>
      <w:bookmarkEnd w:id="794"/>
    </w:p>
    <w:p w14:paraId="0819E75F">
      <w:pPr>
        <w:tabs>
          <w:tab w:val="left" w:pos="8820"/>
          <w:tab w:val="left" w:pos="9345"/>
          <w:tab w:val="left" w:pos="9765"/>
        </w:tabs>
        <w:spacing w:line="400" w:lineRule="exact"/>
        <w:jc w:val="left"/>
        <w:rPr>
          <w:rFonts w:hint="eastAsia"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定义</w:t>
      </w:r>
    </w:p>
    <w:p w14:paraId="424F3DB3">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1.1合同当事人</w:t>
      </w:r>
    </w:p>
    <w:p w14:paraId="23D294DD">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（1）采购人（以下称甲方）是指使用财政性资金，通过政府采购方式向供应商购买货物及其相关服务的国家机关、事业单位、团体组织。</w:t>
      </w:r>
    </w:p>
    <w:p w14:paraId="573E4CA3">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（2）供应商（以下称乙方）是指参加政府采购活动并且中标（成交），向采购人提供合同约定的货物及其相关服务的法人、非法人组织或者自然人。</w:t>
      </w:r>
    </w:p>
    <w:p w14:paraId="354CB4D0">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（3）其他合同主体是指除采购人和供应商以外，</w:t>
      </w:r>
      <w:r>
        <w:rPr>
          <w:rFonts w:hint="eastAsia" w:ascii="宋体" w:hAnsi="宋体" w:cs="宋体"/>
          <w:bCs/>
          <w:color w:val="000000"/>
          <w:szCs w:val="21"/>
          <w:highlight w:val="none"/>
        </w:rPr>
        <w:t>依法参与合同缔结或履行，享有权利、承担义务的合同当事人</w:t>
      </w:r>
      <w:r>
        <w:rPr>
          <w:rFonts w:hint="eastAsia" w:ascii="宋体" w:hAnsi="宋体"/>
          <w:color w:val="000000"/>
          <w:szCs w:val="21"/>
          <w:highlight w:val="none"/>
        </w:rPr>
        <w:t>。</w:t>
      </w:r>
    </w:p>
    <w:p w14:paraId="6B42A11A">
      <w:pPr>
        <w:tabs>
          <w:tab w:val="left" w:pos="570"/>
          <w:tab w:val="left" w:pos="9240"/>
          <w:tab w:val="left" w:pos="9555"/>
        </w:tabs>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1.2本合同下列术语应解释为：</w:t>
      </w:r>
    </w:p>
    <w:p w14:paraId="6033D5E3">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（1）“合同”系指</w:t>
      </w:r>
      <w:r>
        <w:rPr>
          <w:rFonts w:hint="eastAsia" w:ascii="宋体" w:hAnsi="宋体" w:cs="宋体"/>
          <w:bCs/>
          <w:color w:val="000000"/>
          <w:szCs w:val="21"/>
          <w:highlight w:val="none"/>
        </w:rPr>
        <w:t>合同当事人意思表示达成一致的任何协议，包括签署的</w:t>
      </w:r>
      <w:r>
        <w:rPr>
          <w:rFonts w:hint="eastAsia" w:ascii="宋体" w:hAnsi="宋体"/>
          <w:color w:val="000000"/>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国家法律、行政法规和规章制度规定或合同约定的作为合同组成部分的其他文件</w:t>
      </w:r>
      <w:r>
        <w:rPr>
          <w:rFonts w:hint="eastAsia" w:ascii="宋体" w:hAnsi="宋体"/>
          <w:color w:val="000000"/>
          <w:szCs w:val="21"/>
          <w:highlight w:val="none"/>
        </w:rPr>
        <w:t>。</w:t>
      </w:r>
    </w:p>
    <w:p w14:paraId="1054F4A7">
      <w:pPr>
        <w:tabs>
          <w:tab w:val="left" w:pos="570"/>
          <w:tab w:val="left" w:pos="9240"/>
          <w:tab w:val="left" w:pos="9555"/>
        </w:tabs>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（2）“合同价款”系指根据本合同规定乙方在全面履行合同义务后甲方应支付给乙方的价款。</w:t>
      </w:r>
    </w:p>
    <w:p w14:paraId="72286485">
      <w:pPr>
        <w:tabs>
          <w:tab w:val="left" w:pos="570"/>
          <w:tab w:val="left" w:pos="9240"/>
          <w:tab w:val="left" w:pos="9555"/>
        </w:tabs>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（3）“货物”系指乙方根据本合同规定须向甲方提供的各种形态和种类的物品，包括原材料、设备、产品（包括软件）及相关的其备品备件、工具、手册及</w:t>
      </w:r>
      <w:r>
        <w:rPr>
          <w:rFonts w:hint="eastAsia" w:ascii="宋体" w:hAnsi="宋体"/>
          <w:color w:val="000000"/>
          <w:szCs w:val="21"/>
          <w:highlight w:val="none"/>
          <w:lang w:val="en"/>
        </w:rPr>
        <w:t>其他</w:t>
      </w:r>
      <w:r>
        <w:rPr>
          <w:rFonts w:hint="eastAsia" w:ascii="宋体" w:hAnsi="宋体"/>
          <w:color w:val="000000"/>
          <w:szCs w:val="21"/>
          <w:highlight w:val="none"/>
        </w:rPr>
        <w:t>技术资料和材料等。</w:t>
      </w:r>
    </w:p>
    <w:p w14:paraId="364C33AA">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（4）“相关服务”系指根据合同规定，乙方应提供的与货物有关的技术、管理和</w:t>
      </w:r>
      <w:r>
        <w:rPr>
          <w:rFonts w:hint="eastAsia" w:ascii="宋体" w:hAnsi="宋体"/>
          <w:color w:val="000000"/>
          <w:szCs w:val="21"/>
          <w:highlight w:val="none"/>
          <w:lang w:val="en"/>
        </w:rPr>
        <w:t>其他</w:t>
      </w:r>
      <w:r>
        <w:rPr>
          <w:rFonts w:hint="eastAsia" w:ascii="宋体" w:hAnsi="宋体"/>
          <w:color w:val="000000"/>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lang w:val="en"/>
        </w:rPr>
        <w:t>其他</w:t>
      </w:r>
      <w:r>
        <w:rPr>
          <w:rFonts w:hint="eastAsia" w:ascii="宋体" w:hAnsi="宋体"/>
          <w:color w:val="000000"/>
          <w:szCs w:val="21"/>
          <w:highlight w:val="none"/>
        </w:rPr>
        <w:t>义务。</w:t>
      </w:r>
    </w:p>
    <w:p w14:paraId="4D8421AC">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0F3F36A2">
      <w:pPr>
        <w:tabs>
          <w:tab w:val="left" w:pos="570"/>
          <w:tab w:val="left" w:pos="9240"/>
          <w:tab w:val="left" w:pos="9555"/>
        </w:tabs>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68C5614F">
      <w:pPr>
        <w:tabs>
          <w:tab w:val="left" w:pos="570"/>
          <w:tab w:val="left" w:pos="9240"/>
          <w:tab w:val="left" w:pos="9555"/>
        </w:tabs>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（7）其他术语解释，见【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7BCB4EA4">
      <w:pPr>
        <w:numPr>
          <w:ilvl w:val="0"/>
          <w:numId w:val="18"/>
        </w:numPr>
        <w:spacing w:line="400" w:lineRule="exact"/>
        <w:jc w:val="left"/>
        <w:rPr>
          <w:rFonts w:hint="eastAsia" w:ascii="宋体" w:hAnsi="宋体"/>
          <w:b/>
          <w:bCs/>
          <w:color w:val="000000"/>
          <w:sz w:val="24"/>
          <w:highlight w:val="none"/>
        </w:rPr>
      </w:pPr>
      <w:r>
        <w:rPr>
          <w:rFonts w:hint="eastAsia" w:ascii="宋体" w:hAnsi="宋体"/>
          <w:b/>
          <w:color w:val="000000"/>
          <w:sz w:val="24"/>
          <w:highlight w:val="none"/>
        </w:rPr>
        <w:t>合同标的及金额</w:t>
      </w:r>
    </w:p>
    <w:p w14:paraId="1D28B3FC">
      <w:pPr>
        <w:spacing w:line="400" w:lineRule="exact"/>
        <w:ind w:firstLine="420"/>
        <w:jc w:val="left"/>
        <w:rPr>
          <w:rFonts w:hint="eastAsia" w:ascii="宋体" w:hAnsi="宋体"/>
          <w:b/>
          <w:bCs/>
          <w:i/>
          <w:iCs/>
          <w:color w:val="000000"/>
          <w:szCs w:val="21"/>
          <w:highlight w:val="none"/>
        </w:rPr>
      </w:pPr>
      <w:r>
        <w:rPr>
          <w:rFonts w:hint="eastAsia" w:ascii="宋体" w:hAnsi="宋体"/>
          <w:color w:val="000000"/>
          <w:szCs w:val="21"/>
          <w:highlight w:val="none"/>
        </w:rPr>
        <w:t>2.1 合同标的及金额应与中标（成交）结果一致。乙方为履行本合同而发生的所有费用均应包含在合同价款中，甲方不再另行支付</w:t>
      </w:r>
      <w:r>
        <w:rPr>
          <w:rFonts w:hint="eastAsia" w:ascii="宋体" w:hAnsi="宋体"/>
          <w:color w:val="000000"/>
          <w:szCs w:val="21"/>
          <w:highlight w:val="none"/>
          <w:lang w:val="en"/>
        </w:rPr>
        <w:t>其他</w:t>
      </w:r>
      <w:r>
        <w:rPr>
          <w:rFonts w:hint="eastAsia" w:ascii="宋体" w:hAnsi="宋体"/>
          <w:color w:val="000000"/>
          <w:szCs w:val="21"/>
          <w:highlight w:val="none"/>
        </w:rPr>
        <w:t>任何费用。</w:t>
      </w:r>
    </w:p>
    <w:p w14:paraId="6465D0A3">
      <w:pPr>
        <w:spacing w:line="400" w:lineRule="exact"/>
        <w:jc w:val="left"/>
        <w:rPr>
          <w:rFonts w:hint="eastAsia" w:ascii="宋体" w:hAnsi="宋体"/>
          <w:b/>
          <w:color w:val="000000"/>
          <w:sz w:val="24"/>
          <w:highlight w:val="none"/>
        </w:rPr>
      </w:pPr>
      <w:r>
        <w:rPr>
          <w:rFonts w:hint="eastAsia" w:ascii="宋体" w:hAnsi="宋体"/>
          <w:b/>
          <w:color w:val="000000"/>
          <w:sz w:val="24"/>
          <w:highlight w:val="none"/>
        </w:rPr>
        <w:t>3. 履行合同的时间、地点和方式</w:t>
      </w:r>
    </w:p>
    <w:p w14:paraId="60D6F8AC">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乙方应当在约定的时间、地点，按照约定方式履行合同。</w:t>
      </w:r>
    </w:p>
    <w:p w14:paraId="1ED30980">
      <w:p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4. 甲方的权利和义务</w:t>
      </w:r>
    </w:p>
    <w:p w14:paraId="12A1F8AD">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0CD141D5">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4.2 甲方有权要求乙方按时提交各阶段有关安排计划，并有权定期核对乙方提供货物数量、规格、质量等内容。甲方有权督促乙方工作并要求乙方更换不符合要求的货物。</w:t>
      </w:r>
    </w:p>
    <w:p w14:paraId="1E6BA0B6">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4.3 甲方有权要求乙方对缺陷部分予以修复，并按合同约定享有货物保修及其他合同约定的权利。</w:t>
      </w:r>
    </w:p>
    <w:p w14:paraId="526E7C9C">
      <w:pPr>
        <w:spacing w:line="360" w:lineRule="auto"/>
        <w:ind w:firstLine="420"/>
        <w:rPr>
          <w:rFonts w:hint="eastAsia" w:eastAsia="华文楷体"/>
          <w:color w:val="000000"/>
          <w:highlight w:val="none"/>
        </w:rPr>
      </w:pPr>
      <w:r>
        <w:rPr>
          <w:rFonts w:hint="eastAsia" w:ascii="宋体" w:hAnsi="宋体"/>
          <w:color w:val="000000"/>
          <w:szCs w:val="21"/>
          <w:highlight w:val="none"/>
        </w:rPr>
        <w:t>4.4 甲方应当按照合同约定及时对交付的货物进行验收，</w:t>
      </w:r>
      <w:r>
        <w:rPr>
          <w:rFonts w:hint="eastAsia" w:ascii="宋体" w:hAnsi="宋体" w:cs="宋体"/>
          <w:color w:val="000000"/>
          <w:szCs w:val="21"/>
          <w:highlight w:val="none"/>
        </w:rPr>
        <w:t>未</w:t>
      </w:r>
      <w:r>
        <w:rPr>
          <w:rFonts w:hint="eastAsia" w:ascii="宋体" w:hAnsi="宋体"/>
          <w:color w:val="000000"/>
          <w:szCs w:val="21"/>
          <w:highlight w:val="none"/>
        </w:rPr>
        <w:t>在</w:t>
      </w:r>
      <w:r>
        <w:rPr>
          <w:rFonts w:hint="eastAsia" w:ascii="宋体" w:hAnsi="宋体" w:cs="宋体"/>
          <w:b/>
          <w:bCs/>
          <w:color w:val="000000"/>
          <w:szCs w:val="21"/>
          <w:highlight w:val="none"/>
        </w:rPr>
        <w:t>【政府采购合同专用条款】</w:t>
      </w:r>
      <w:r>
        <w:rPr>
          <w:rFonts w:hint="eastAsia" w:ascii="宋体" w:hAnsi="宋体" w:cs="宋体"/>
          <w:color w:val="000000"/>
          <w:szCs w:val="21"/>
          <w:highlight w:val="none"/>
        </w:rPr>
        <w:t>约定的期限内对乙方履约提出任何异议或者向乙方作出任何说明的，</w:t>
      </w:r>
      <w:r>
        <w:rPr>
          <w:rFonts w:hint="eastAsia" w:ascii="宋体" w:hAnsi="宋体"/>
          <w:color w:val="000000"/>
          <w:szCs w:val="21"/>
          <w:highlight w:val="none"/>
        </w:rPr>
        <w:t>视为验收通过。</w:t>
      </w:r>
    </w:p>
    <w:p w14:paraId="5272D179">
      <w:pPr>
        <w:spacing w:line="360" w:lineRule="auto"/>
        <w:ind w:firstLine="420"/>
        <w:jc w:val="left"/>
        <w:rPr>
          <w:rFonts w:ascii="宋体" w:hAnsi="宋体"/>
          <w:color w:val="000000"/>
          <w:szCs w:val="21"/>
          <w:highlight w:val="none"/>
        </w:rPr>
      </w:pPr>
      <w:r>
        <w:rPr>
          <w:rFonts w:hint="eastAsia" w:ascii="宋体" w:hAnsi="宋体"/>
          <w:color w:val="000000"/>
          <w:szCs w:val="21"/>
          <w:highlight w:val="none"/>
        </w:rPr>
        <w:t>4.5 甲方应当根据合同约定及时向乙方支付合同价款，不得以内部人员变更、履行内部付款流程等为由，拒绝或迟延支付。</w:t>
      </w:r>
    </w:p>
    <w:p w14:paraId="09ADBB59">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4.6 国家法律法规规定及</w:t>
      </w:r>
      <w:r>
        <w:rPr>
          <w:rFonts w:hint="eastAsia" w:ascii="宋体" w:hAnsi="宋体" w:cs="宋体"/>
          <w:b/>
          <w:bCs/>
          <w:color w:val="000000"/>
          <w:szCs w:val="21"/>
          <w:highlight w:val="none"/>
        </w:rPr>
        <w:t>【政府采购合同专用条款】</w:t>
      </w:r>
      <w:r>
        <w:rPr>
          <w:rFonts w:hint="eastAsia" w:ascii="宋体" w:hAnsi="宋体"/>
          <w:color w:val="000000"/>
          <w:szCs w:val="21"/>
          <w:highlight w:val="none"/>
        </w:rPr>
        <w:t>约定应由甲方承担的其他义务和责任。</w:t>
      </w:r>
    </w:p>
    <w:p w14:paraId="3787F51F">
      <w:pPr>
        <w:spacing w:line="360" w:lineRule="auto"/>
        <w:jc w:val="left"/>
        <w:rPr>
          <w:rFonts w:hint="eastAsia" w:ascii="宋体" w:hAnsi="宋体"/>
          <w:b/>
          <w:bCs/>
          <w:color w:val="000000"/>
          <w:sz w:val="24"/>
          <w:highlight w:val="none"/>
        </w:rPr>
      </w:pPr>
      <w:r>
        <w:rPr>
          <w:rFonts w:hint="eastAsia" w:ascii="宋体" w:hAnsi="宋体"/>
          <w:b/>
          <w:bCs/>
          <w:color w:val="000000"/>
          <w:sz w:val="24"/>
          <w:highlight w:val="none"/>
        </w:rPr>
        <w:t>5. 乙方的权利和义务</w:t>
      </w:r>
    </w:p>
    <w:p w14:paraId="6E702E2F">
      <w:pPr>
        <w:spacing w:line="360" w:lineRule="auto"/>
        <w:ind w:firstLine="420"/>
        <w:rPr>
          <w:rFonts w:hint="eastAsia" w:ascii="宋体" w:hAnsi="宋体"/>
          <w:color w:val="000000"/>
          <w:highlight w:val="none"/>
        </w:rPr>
      </w:pPr>
      <w:r>
        <w:rPr>
          <w:rFonts w:hint="eastAsia" w:ascii="宋体" w:hAnsi="宋体"/>
          <w:color w:val="000000"/>
          <w:highlight w:val="none"/>
        </w:rPr>
        <w:t>5.1 签署合同后，乙方应确定项目负责人（或项目联系人），负责与本合同有关的事务。</w:t>
      </w:r>
    </w:p>
    <w:p w14:paraId="6F0228AE">
      <w:pPr>
        <w:spacing w:line="360" w:lineRule="auto"/>
        <w:ind w:firstLine="420"/>
        <w:rPr>
          <w:rFonts w:hint="eastAsia" w:ascii="宋体" w:hAnsi="宋体"/>
          <w:color w:val="000000"/>
          <w:highlight w:val="none"/>
        </w:rPr>
      </w:pPr>
      <w:r>
        <w:rPr>
          <w:rFonts w:hint="eastAsia" w:ascii="宋体" w:hAnsi="宋体"/>
          <w:color w:val="000000"/>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EB28750">
      <w:pPr>
        <w:spacing w:line="360" w:lineRule="auto"/>
        <w:ind w:firstLine="420"/>
        <w:rPr>
          <w:rFonts w:hint="eastAsia" w:ascii="宋体" w:hAnsi="宋体"/>
          <w:color w:val="000000"/>
          <w:highlight w:val="none"/>
        </w:rPr>
      </w:pPr>
      <w:r>
        <w:rPr>
          <w:rFonts w:hint="eastAsia" w:ascii="宋体" w:hAnsi="宋体"/>
          <w:color w:val="000000"/>
          <w:highlight w:val="none"/>
        </w:rPr>
        <w:t>5.3乙方有权根据合同约定向甲方收取合同价款。</w:t>
      </w:r>
    </w:p>
    <w:p w14:paraId="79D129C4">
      <w:pPr>
        <w:spacing w:line="360" w:lineRule="auto"/>
        <w:ind w:firstLine="420"/>
        <w:rPr>
          <w:rFonts w:hint="eastAsia" w:ascii="宋体" w:hAnsi="宋体"/>
          <w:color w:val="000000"/>
          <w:highlight w:val="none"/>
        </w:rPr>
      </w:pPr>
      <w:r>
        <w:rPr>
          <w:rFonts w:hint="eastAsia" w:ascii="宋体" w:hAnsi="宋体"/>
          <w:color w:val="000000"/>
          <w:highlight w:val="none"/>
        </w:rPr>
        <w:t>5.4国家法律法规规定及</w:t>
      </w:r>
      <w:r>
        <w:rPr>
          <w:rFonts w:hint="eastAsia" w:ascii="宋体" w:hAnsi="宋体"/>
          <w:b/>
          <w:color w:val="000000"/>
          <w:highlight w:val="none"/>
        </w:rPr>
        <w:t>【政府采购合同专用条款】</w:t>
      </w:r>
      <w:r>
        <w:rPr>
          <w:rFonts w:hint="eastAsia" w:ascii="宋体" w:hAnsi="宋体"/>
          <w:color w:val="000000"/>
          <w:highlight w:val="none"/>
        </w:rPr>
        <w:t>约定应由乙方承担的其他义务和责任。</w:t>
      </w:r>
    </w:p>
    <w:p w14:paraId="508A2272">
      <w:pPr>
        <w:numPr>
          <w:ilvl w:val="0"/>
          <w:numId w:val="19"/>
        </w:num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合同履行</w:t>
      </w:r>
    </w:p>
    <w:p w14:paraId="730DD22D">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6.1 甲乙双方应当按照</w:t>
      </w:r>
      <w:r>
        <w:rPr>
          <w:rFonts w:hint="eastAsia" w:ascii="宋体" w:hAnsi="宋体" w:cs="宋体"/>
          <w:b/>
          <w:bCs/>
          <w:color w:val="000000"/>
          <w:szCs w:val="21"/>
          <w:highlight w:val="none"/>
        </w:rPr>
        <w:t>【政府采购合同专用条款】</w:t>
      </w:r>
      <w:r>
        <w:rPr>
          <w:rFonts w:hint="eastAsia" w:ascii="宋体" w:hAnsi="宋体"/>
          <w:color w:val="000000"/>
          <w:szCs w:val="21"/>
          <w:highlight w:val="none"/>
        </w:rPr>
        <w:t>约定顺序履行合同义务；如果没有先后顺序的，应当同时履行。</w:t>
      </w:r>
    </w:p>
    <w:p w14:paraId="54961C3B">
      <w:pPr>
        <w:spacing w:line="400" w:lineRule="exact"/>
        <w:ind w:firstLine="420"/>
        <w:jc w:val="left"/>
        <w:rPr>
          <w:rFonts w:hint="eastAsia"/>
          <w:color w:val="000000"/>
          <w:highlight w:val="none"/>
        </w:rPr>
      </w:pPr>
      <w:r>
        <w:rPr>
          <w:rFonts w:hint="eastAsia" w:ascii="宋体" w:hAnsi="宋体"/>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505FD3C8">
      <w:pPr>
        <w:spacing w:line="400" w:lineRule="exact"/>
        <w:jc w:val="left"/>
        <w:rPr>
          <w:rFonts w:ascii="宋体" w:hAnsi="宋体"/>
          <w:b/>
          <w:bCs/>
          <w:color w:val="000000"/>
          <w:sz w:val="24"/>
          <w:highlight w:val="none"/>
        </w:rPr>
      </w:pPr>
      <w:r>
        <w:rPr>
          <w:rFonts w:hint="eastAsia" w:ascii="宋体" w:hAnsi="宋体"/>
          <w:b/>
          <w:bCs/>
          <w:color w:val="000000"/>
          <w:sz w:val="24"/>
          <w:highlight w:val="none"/>
        </w:rPr>
        <w:t>7. 货物包装、运输、保险和交付要求</w:t>
      </w:r>
    </w:p>
    <w:p w14:paraId="2C7B1F13">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7.1 本合同</w:t>
      </w:r>
      <w:r>
        <w:rPr>
          <w:rFonts w:hint="eastAsia" w:ascii="宋体" w:hAnsi="宋体"/>
          <w:bCs/>
          <w:color w:val="000000"/>
          <w:szCs w:val="21"/>
          <w:highlight w:val="none"/>
        </w:rPr>
        <w:t>涉及商品包装、快递包装的，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Cs/>
          <w:color w:val="000000"/>
          <w:szCs w:val="21"/>
          <w:highlight w:val="none"/>
        </w:rPr>
        <w:t>约定的</w:t>
      </w:r>
      <w:r>
        <w:rPr>
          <w:rFonts w:hint="eastAsia" w:ascii="宋体" w:hAnsi="宋体"/>
          <w:color w:val="000000"/>
          <w:szCs w:val="21"/>
          <w:highlight w:val="none"/>
        </w:rPr>
        <w:t>指定现场。</w:t>
      </w:r>
    </w:p>
    <w:p w14:paraId="1AF5A20C">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7.2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乙方负责办理将货物运抵本合同规定的交货地点，并装卸、交付至甲方的一切运输事项，相关费用应包含在合同价款中。</w:t>
      </w:r>
    </w:p>
    <w:p w14:paraId="692CE1BD">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7.3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14:paraId="3A45180E">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CBE5BFE">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1F9C8D95">
      <w:pPr>
        <w:pStyle w:val="270"/>
        <w:ind w:firstLine="420"/>
        <w:rPr>
          <w:rFonts w:hint="eastAsia"/>
          <w:color w:val="000000"/>
          <w:sz w:val="21"/>
          <w:highlight w:val="none"/>
        </w:rPr>
      </w:pPr>
      <w:r>
        <w:rPr>
          <w:rFonts w:hint="eastAsia" w:ascii="宋体" w:hAnsi="宋体" w:eastAsia="宋体" w:cs="Times New Roman"/>
          <w:color w:val="000000"/>
          <w:sz w:val="21"/>
          <w:highlight w:val="none"/>
        </w:rPr>
        <w:t>7.6 如因包装、运输问题导致货物损毁、丢失或者品质下降，甲方有权要求降价、换货、拒收部分或整批货物，由此产生的费用和损失，均由乙方承担。</w:t>
      </w:r>
    </w:p>
    <w:p w14:paraId="0A098AC6">
      <w:pPr>
        <w:spacing w:line="400" w:lineRule="exact"/>
        <w:jc w:val="left"/>
        <w:rPr>
          <w:rFonts w:hint="eastAsia" w:ascii="宋体" w:hAnsi="宋体"/>
          <w:b/>
          <w:color w:val="000000"/>
          <w:sz w:val="24"/>
          <w:highlight w:val="none"/>
        </w:rPr>
      </w:pPr>
      <w:r>
        <w:rPr>
          <w:rFonts w:hint="eastAsia" w:ascii="宋体" w:hAnsi="宋体"/>
          <w:b/>
          <w:color w:val="000000"/>
          <w:sz w:val="24"/>
          <w:highlight w:val="none"/>
        </w:rPr>
        <w:t>8. 质量标准和保证</w:t>
      </w:r>
    </w:p>
    <w:p w14:paraId="5FBEA988">
      <w:pPr>
        <w:pStyle w:val="282"/>
        <w:spacing w:line="400" w:lineRule="exact"/>
        <w:ind w:firstLine="420"/>
        <w:jc w:val="left"/>
        <w:rPr>
          <w:rFonts w:hAnsi="宋体"/>
          <w:b/>
          <w:color w:val="000000"/>
          <w:highlight w:val="none"/>
        </w:rPr>
      </w:pPr>
      <w:r>
        <w:rPr>
          <w:rFonts w:hAnsi="宋体"/>
          <w:color w:val="000000"/>
          <w:highlight w:val="none"/>
        </w:rPr>
        <w:t>8.1 质量标准</w:t>
      </w:r>
    </w:p>
    <w:p w14:paraId="4D92180D">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（1）本合同下提供的货物应符合合同</w:t>
      </w:r>
      <w:r>
        <w:rPr>
          <w:rFonts w:hint="eastAsia" w:ascii="宋体" w:hAnsi="宋体" w:cs="宋体"/>
          <w:color w:val="000000"/>
          <w:szCs w:val="21"/>
          <w:highlight w:val="none"/>
        </w:rPr>
        <w:t>约定的品牌、规格型号、技术性能、配置、质量、数量等要求。</w:t>
      </w:r>
      <w:r>
        <w:rPr>
          <w:rFonts w:hint="eastAsia" w:ascii="宋体" w:hAnsi="宋体"/>
          <w:color w:val="000000"/>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13D8A19">
      <w:pPr>
        <w:pStyle w:val="282"/>
        <w:spacing w:line="400" w:lineRule="exact"/>
        <w:ind w:firstLine="420"/>
        <w:jc w:val="left"/>
        <w:rPr>
          <w:rFonts w:hAnsi="宋体"/>
          <w:color w:val="000000"/>
          <w:szCs w:val="21"/>
          <w:highlight w:val="none"/>
        </w:rPr>
      </w:pPr>
      <w:r>
        <w:rPr>
          <w:rFonts w:hAnsi="宋体"/>
          <w:color w:val="000000"/>
          <w:highlight w:val="none"/>
        </w:rPr>
        <w:t>（2）采用中华人民共和国法定计量单位。</w:t>
      </w:r>
    </w:p>
    <w:p w14:paraId="592EEBFF">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（3）乙方所提供的货物应符合国家有关安全、环保、卫生的规定。</w:t>
      </w:r>
    </w:p>
    <w:p w14:paraId="6195CABA">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（4）乙方应向甲方提交所提供货物的技术文件，包括相应的中文技术文件，如：产品目录、图纸、操作手册、使用说明、维护手册或服务指南等。上述文件应包装好随货物一同发运。</w:t>
      </w:r>
    </w:p>
    <w:p w14:paraId="4EFFF087">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8.2 保证</w:t>
      </w:r>
    </w:p>
    <w:p w14:paraId="1FC33148">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在其使用寿命期内具备合同约定的性能</w:t>
      </w:r>
      <w:r>
        <w:rPr>
          <w:rFonts w:hint="eastAsia" w:ascii="宋体" w:hAnsi="宋体"/>
          <w:color w:val="000000"/>
          <w:szCs w:val="21"/>
          <w:highlight w:val="none"/>
        </w:rPr>
        <w:t>。存在质量保证期的，货物最终交付验收合格后在</w:t>
      </w:r>
      <w:r>
        <w:rPr>
          <w:rFonts w:hint="eastAsia" w:ascii="宋体" w:hAnsi="宋体"/>
          <w:b/>
          <w:color w:val="000000"/>
          <w:szCs w:val="21"/>
          <w:highlight w:val="none"/>
        </w:rPr>
        <w:t>【政府采购合同专用条款】</w:t>
      </w:r>
      <w:r>
        <w:rPr>
          <w:rFonts w:hint="eastAsia" w:ascii="宋体" w:hAnsi="宋体"/>
          <w:color w:val="000000"/>
          <w:szCs w:val="21"/>
          <w:highlight w:val="none"/>
        </w:rPr>
        <w:t>规定或乙方书面承诺（两者以较长的为准）的质量保证期内，本保证保持有效。</w:t>
      </w:r>
    </w:p>
    <w:p w14:paraId="00D18B90">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（2）在质量保证期内所发现的缺陷，甲方应尽快以书面形式通知乙方。</w:t>
      </w:r>
    </w:p>
    <w:p w14:paraId="2E5E3E98">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（3）乙方收到通知后，应在</w:t>
      </w:r>
      <w:r>
        <w:rPr>
          <w:rFonts w:hint="eastAsia" w:ascii="宋体" w:hAnsi="宋体"/>
          <w:b/>
          <w:color w:val="000000"/>
          <w:szCs w:val="21"/>
          <w:highlight w:val="none"/>
        </w:rPr>
        <w:t>【政府采购合同专用条款】</w:t>
      </w:r>
      <w:r>
        <w:rPr>
          <w:rFonts w:hint="eastAsia" w:ascii="宋体" w:hAnsi="宋体"/>
          <w:color w:val="000000"/>
          <w:szCs w:val="21"/>
          <w:highlight w:val="none"/>
        </w:rPr>
        <w:t>规定的响应时间内以合理的速度免费维修或更换有缺陷的货物或部件。</w:t>
      </w:r>
    </w:p>
    <w:p w14:paraId="622A4D0D">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68FEB7CE">
      <w:pPr>
        <w:spacing w:line="360" w:lineRule="auto"/>
        <w:ind w:firstLine="420"/>
        <w:jc w:val="left"/>
        <w:rPr>
          <w:rFonts w:hint="eastAsia"/>
          <w:color w:val="000000"/>
          <w:highlight w:val="none"/>
        </w:rPr>
      </w:pPr>
      <w:r>
        <w:rPr>
          <w:rFonts w:hint="eastAsia" w:ascii="宋体" w:hAnsi="宋体"/>
          <w:color w:val="000000"/>
          <w:szCs w:val="21"/>
          <w:highlight w:val="none"/>
        </w:rPr>
        <w:t>（5）乙方在约定的时间内未能弥补缺陷，甲方可采取必要的补救措施，但其风险和费用将由乙方承担，甲方根据合同约定对乙方行使的其他权利不受影响。</w:t>
      </w:r>
    </w:p>
    <w:p w14:paraId="57BE1CBB">
      <w:pPr>
        <w:spacing w:line="360" w:lineRule="auto"/>
        <w:jc w:val="left"/>
        <w:rPr>
          <w:rFonts w:ascii="宋体" w:hAnsi="宋体"/>
          <w:b/>
          <w:bCs/>
          <w:color w:val="000000"/>
          <w:sz w:val="24"/>
          <w:highlight w:val="none"/>
        </w:rPr>
      </w:pPr>
      <w:r>
        <w:rPr>
          <w:rFonts w:hint="eastAsia" w:ascii="宋体" w:hAnsi="宋体"/>
          <w:b/>
          <w:bCs/>
          <w:color w:val="000000"/>
          <w:sz w:val="24"/>
          <w:highlight w:val="none"/>
        </w:rPr>
        <w:t>9. 权利瑕疵担保</w:t>
      </w:r>
    </w:p>
    <w:p w14:paraId="69108BF3">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9.1 乙方保证对其出售的货物享有合法的权利。</w:t>
      </w:r>
    </w:p>
    <w:p w14:paraId="36F4749B">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乙方保证在交付的货物上不存在抵押权等担保物权。</w:t>
      </w:r>
    </w:p>
    <w:p w14:paraId="0E0A9940">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9.3 如甲方使用上述货物构成对第三人侵权的，则由乙方承担全部责任。</w:t>
      </w:r>
    </w:p>
    <w:p w14:paraId="1C31F570">
      <w:p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10. 知识产权保护</w:t>
      </w:r>
    </w:p>
    <w:p w14:paraId="2C045C78">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10.1 乙方对其所销售的货物应当享有知识产权或经权利人合法授权，保证没有侵犯任何第三人的知识产权等权利。</w:t>
      </w:r>
      <w:bookmarkStart w:id="795" w:name="_Hlk163047038"/>
      <w:r>
        <w:rPr>
          <w:rFonts w:hint="eastAsia" w:ascii="宋体" w:hAnsi="宋体" w:cs="宋体"/>
          <w:color w:val="000000"/>
          <w:szCs w:val="15"/>
          <w:highlight w:val="none"/>
        </w:rPr>
        <w:t>因违反前述约定对第三人构成侵权的，应当由乙方向第三人承担法律责任；甲方依法向第三人赔偿后，有权向乙方追偿。甲方有其他损失的，乙方应当赔偿</w:t>
      </w:r>
      <w:bookmarkEnd w:id="795"/>
      <w:r>
        <w:rPr>
          <w:rFonts w:hint="eastAsia" w:ascii="宋体" w:hAnsi="宋体"/>
          <w:color w:val="000000"/>
          <w:szCs w:val="21"/>
          <w:highlight w:val="none"/>
        </w:rPr>
        <w:t>。</w:t>
      </w:r>
    </w:p>
    <w:p w14:paraId="63A8D971">
      <w:pPr>
        <w:spacing w:line="360" w:lineRule="auto"/>
        <w:jc w:val="left"/>
        <w:rPr>
          <w:rFonts w:hint="eastAsia" w:ascii="宋体" w:hAnsi="宋体"/>
          <w:b/>
          <w:bCs/>
          <w:color w:val="000000"/>
          <w:sz w:val="24"/>
          <w:highlight w:val="none"/>
        </w:rPr>
      </w:pPr>
      <w:r>
        <w:rPr>
          <w:rFonts w:hint="eastAsia" w:ascii="宋体" w:hAnsi="宋体"/>
          <w:b/>
          <w:bCs/>
          <w:color w:val="000000"/>
          <w:sz w:val="24"/>
          <w:highlight w:val="none"/>
        </w:rPr>
        <w:t>11. 保密义务</w:t>
      </w:r>
    </w:p>
    <w:p w14:paraId="051FE419">
      <w:pPr>
        <w:spacing w:line="360" w:lineRule="auto"/>
        <w:ind w:firstLine="420"/>
        <w:jc w:val="left"/>
        <w:rPr>
          <w:rFonts w:hint="eastAsia" w:ascii="宋体" w:hAnsi="宋体" w:cs="宋体"/>
          <w:color w:val="000000"/>
          <w:szCs w:val="15"/>
          <w:highlight w:val="none"/>
        </w:rPr>
      </w:pPr>
      <w:r>
        <w:rPr>
          <w:rFonts w:hint="eastAsia" w:ascii="宋体" w:hAnsi="宋体" w:cs="宋体"/>
          <w:color w:val="000000"/>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【政府采购合同专用条款】</w:t>
      </w:r>
      <w:r>
        <w:rPr>
          <w:rFonts w:hint="eastAsia" w:ascii="宋体" w:hAnsi="宋体" w:cs="宋体"/>
          <w:color w:val="000000"/>
          <w:szCs w:val="15"/>
          <w:highlight w:val="none"/>
        </w:rPr>
        <w:t>中约定。</w:t>
      </w:r>
    </w:p>
    <w:p w14:paraId="3BAA1BEC">
      <w:pPr>
        <w:spacing w:line="360" w:lineRule="auto"/>
        <w:jc w:val="left"/>
        <w:rPr>
          <w:rFonts w:hint="eastAsia" w:ascii="宋体" w:hAnsi="宋体"/>
          <w:b/>
          <w:bCs/>
          <w:color w:val="000000"/>
          <w:sz w:val="24"/>
          <w:highlight w:val="none"/>
        </w:rPr>
      </w:pPr>
      <w:r>
        <w:rPr>
          <w:rFonts w:hint="eastAsia" w:ascii="宋体" w:hAnsi="宋体"/>
          <w:b/>
          <w:bCs/>
          <w:color w:val="000000"/>
          <w:sz w:val="24"/>
          <w:highlight w:val="none"/>
        </w:rPr>
        <w:t>12. 合同价款支付</w:t>
      </w:r>
    </w:p>
    <w:p w14:paraId="1AC8A518">
      <w:pPr>
        <w:spacing w:line="360" w:lineRule="auto"/>
        <w:ind w:firstLine="420"/>
        <w:jc w:val="left"/>
        <w:rPr>
          <w:rFonts w:hint="eastAsia" w:ascii="宋体" w:hAnsi="宋体" w:cs="宋体"/>
          <w:color w:val="000000"/>
          <w:szCs w:val="15"/>
          <w:highlight w:val="none"/>
        </w:rPr>
      </w:pPr>
      <w:r>
        <w:rPr>
          <w:rFonts w:hint="eastAsia" w:ascii="宋体" w:hAnsi="宋体" w:cs="宋体"/>
          <w:color w:val="000000"/>
          <w:szCs w:val="15"/>
          <w:highlight w:val="none"/>
        </w:rPr>
        <w:t>12.1 合同价款支付按照国库集中支付制度及财政管理相关规定执行。</w:t>
      </w:r>
    </w:p>
    <w:p w14:paraId="35AC6CA1">
      <w:pPr>
        <w:spacing w:line="360" w:lineRule="auto"/>
        <w:ind w:firstLine="420"/>
        <w:rPr>
          <w:rFonts w:hint="eastAsia" w:ascii="宋体" w:hAnsi="宋体" w:cs="宋体"/>
          <w:color w:val="000000"/>
          <w:szCs w:val="15"/>
          <w:highlight w:val="none"/>
        </w:rPr>
      </w:pPr>
      <w:r>
        <w:rPr>
          <w:rFonts w:hint="eastAsia" w:ascii="宋体" w:hAnsi="宋体" w:cs="宋体"/>
          <w:color w:val="000000"/>
          <w:szCs w:val="15"/>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color w:val="000000"/>
          <w:szCs w:val="15"/>
          <w:highlight w:val="none"/>
        </w:rPr>
        <w:t>【政府采购合同专用条款】</w:t>
      </w:r>
      <w:r>
        <w:rPr>
          <w:rFonts w:hint="eastAsia" w:ascii="宋体" w:hAnsi="宋体" w:cs="宋体"/>
          <w:color w:val="000000"/>
          <w:szCs w:val="15"/>
          <w:highlight w:val="none"/>
        </w:rPr>
        <w:t>中约定。</w:t>
      </w:r>
    </w:p>
    <w:p w14:paraId="7103F832">
      <w:pPr>
        <w:pStyle w:val="2"/>
        <w:spacing w:line="360" w:lineRule="auto"/>
        <w:ind w:firstLine="211"/>
        <w:rPr>
          <w:b/>
          <w:bCs/>
          <w:color w:val="000000"/>
          <w:highlight w:val="none"/>
        </w:rPr>
      </w:pPr>
      <w:r>
        <w:rPr>
          <w:rFonts w:hint="eastAsia"/>
          <w:b/>
          <w:bCs/>
          <w:color w:val="000000"/>
          <w:highlight w:val="none"/>
        </w:rPr>
        <w:t>13. 履约保证金</w:t>
      </w:r>
    </w:p>
    <w:p w14:paraId="4D87C277">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乙方应当以支票、汇票、本票或者金融机构、担保机构出具的保函等非现金形式提交。</w:t>
      </w:r>
    </w:p>
    <w:p w14:paraId="68B6B4B0">
      <w:pPr>
        <w:spacing w:line="360" w:lineRule="auto"/>
        <w:ind w:firstLine="420"/>
        <w:jc w:val="left"/>
        <w:rPr>
          <w:rFonts w:hint="eastAsia" w:ascii="宋体" w:hAnsi="宋体"/>
          <w:color w:val="000000"/>
          <w:szCs w:val="21"/>
          <w:highlight w:val="none"/>
        </w:rPr>
      </w:pPr>
      <w:r>
        <w:rPr>
          <w:rFonts w:hint="eastAsia" w:ascii="宋体" w:hAnsi="宋体"/>
          <w:color w:val="000000"/>
          <w:szCs w:val="21"/>
          <w:highlight w:val="none"/>
        </w:rPr>
        <w:t>13.2 如果乙方出现</w:t>
      </w:r>
      <w:r>
        <w:rPr>
          <w:rFonts w:hint="eastAsia" w:ascii="宋体" w:hAnsi="宋体" w:cs="宋体"/>
          <w:b/>
          <w:bCs/>
          <w:color w:val="000000"/>
          <w:szCs w:val="15"/>
          <w:highlight w:val="none"/>
        </w:rPr>
        <w:t>【政府采购合同专用条款】</w:t>
      </w:r>
      <w:r>
        <w:rPr>
          <w:rFonts w:hint="eastAsia" w:ascii="宋体" w:hAnsi="宋体" w:cs="宋体"/>
          <w:color w:val="000000"/>
          <w:szCs w:val="15"/>
          <w:highlight w:val="none"/>
        </w:rPr>
        <w:t>约定情形的</w:t>
      </w:r>
      <w:r>
        <w:rPr>
          <w:rFonts w:hint="eastAsia" w:ascii="宋体" w:hAnsi="宋体"/>
          <w:color w:val="000000"/>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66494EBD">
      <w:pPr>
        <w:spacing w:line="360" w:lineRule="auto"/>
        <w:ind w:firstLine="420"/>
        <w:rPr>
          <w:rFonts w:hint="eastAsia"/>
          <w:color w:val="000000"/>
          <w:highlight w:val="none"/>
        </w:rPr>
      </w:pPr>
      <w:r>
        <w:rPr>
          <w:rFonts w:hint="eastAsia" w:ascii="宋体" w:hAnsi="宋体"/>
          <w:color w:val="000000"/>
          <w:szCs w:val="21"/>
          <w:highlight w:val="none"/>
        </w:rPr>
        <w:t>13.3 甲方在项目通过验收后按照</w:t>
      </w:r>
      <w:r>
        <w:rPr>
          <w:rFonts w:hint="eastAsia" w:ascii="宋体" w:hAnsi="宋体"/>
          <w:b/>
          <w:color w:val="000000"/>
          <w:szCs w:val="21"/>
          <w:highlight w:val="none"/>
        </w:rPr>
        <w:t>【政府采购合同专用条款】</w:t>
      </w:r>
      <w:r>
        <w:rPr>
          <w:rFonts w:hint="eastAsia" w:ascii="宋体" w:hAnsi="宋体"/>
          <w:color w:val="000000"/>
          <w:szCs w:val="21"/>
          <w:highlight w:val="none"/>
        </w:rPr>
        <w:t>规定的时间内将履约保证金退还乙方；逾期退还的，乙方可要求甲方支付违约金，违约金按照</w:t>
      </w:r>
      <w:r>
        <w:rPr>
          <w:rFonts w:hint="eastAsia" w:ascii="宋体" w:hAnsi="宋体"/>
          <w:b/>
          <w:color w:val="000000"/>
          <w:szCs w:val="21"/>
          <w:highlight w:val="none"/>
        </w:rPr>
        <w:t>【政府采购合同专用条款】</w:t>
      </w:r>
      <w:r>
        <w:rPr>
          <w:rFonts w:hint="eastAsia" w:ascii="宋体" w:hAnsi="宋体"/>
          <w:color w:val="000000"/>
          <w:szCs w:val="21"/>
          <w:highlight w:val="none"/>
        </w:rPr>
        <w:t>规定支付。</w:t>
      </w:r>
    </w:p>
    <w:p w14:paraId="4778341E">
      <w:pPr>
        <w:spacing w:line="400" w:lineRule="exact"/>
        <w:jc w:val="lef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售后</w:t>
      </w:r>
      <w:r>
        <w:rPr>
          <w:rFonts w:hint="eastAsia" w:ascii="宋体" w:hAnsi="宋体"/>
          <w:b/>
          <w:color w:val="000000"/>
          <w:sz w:val="24"/>
          <w:highlight w:val="none"/>
        </w:rPr>
        <w:t>服务</w:t>
      </w:r>
    </w:p>
    <w:p w14:paraId="36404C42">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14.1 除项目不涉及或采购活动中明确约定无须承担外，乙方还应提供下列服务：</w:t>
      </w:r>
    </w:p>
    <w:p w14:paraId="1B2537F9">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（1）货物的现场移动、安装、调试、启动监督及技术支持；</w:t>
      </w:r>
    </w:p>
    <w:p w14:paraId="32A0BE7B">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（2）提供货物组装和维修所需的专用工具和辅助材料；</w:t>
      </w:r>
    </w:p>
    <w:p w14:paraId="16BF7C04">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（3）在</w:t>
      </w:r>
      <w:r>
        <w:rPr>
          <w:rFonts w:hint="eastAsia" w:ascii="宋体" w:hAnsi="宋体" w:cs="宋体"/>
          <w:b/>
          <w:bCs/>
          <w:color w:val="000000"/>
          <w:szCs w:val="15"/>
          <w:highlight w:val="none"/>
        </w:rPr>
        <w:t>【政府采购合同专用条款】</w:t>
      </w:r>
      <w:r>
        <w:rPr>
          <w:rFonts w:hint="eastAsia" w:ascii="宋体" w:hAnsi="宋体"/>
          <w:color w:val="000000"/>
          <w:szCs w:val="21"/>
          <w:highlight w:val="none"/>
        </w:rPr>
        <w:t>约定的期限内对所有的货物实施运行监督、维修，但前提条件是该服务并不能免除乙方在质量保证期内所承担的义务；</w:t>
      </w:r>
    </w:p>
    <w:p w14:paraId="4F4071B3">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（4）在制造商所在地或指定现场就货物的安装、启动、运营、维护、废弃处置等对甲方操作人员进行培训</w:t>
      </w:r>
      <w:r>
        <w:rPr>
          <w:rFonts w:hint="eastAsia" w:ascii="宋体" w:hAnsi="宋体" w:cs="宋体"/>
          <w:color w:val="000000"/>
          <w:szCs w:val="15"/>
          <w:highlight w:val="none"/>
        </w:rPr>
        <w:t>；</w:t>
      </w:r>
    </w:p>
    <w:p w14:paraId="348E6B35">
      <w:pPr>
        <w:pStyle w:val="2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（5）依照法律、行政法规的规定或者按照</w:t>
      </w:r>
      <w:r>
        <w:rPr>
          <w:rFonts w:hint="eastAsia" w:ascii="宋体" w:hAnsi="宋体" w:eastAsia="宋体" w:cs="宋体"/>
          <w:b/>
          <w:bCs/>
          <w:color w:val="000000"/>
          <w:sz w:val="21"/>
          <w:highlight w:val="none"/>
        </w:rPr>
        <w:t>【政府采购合同专用条款】</w:t>
      </w:r>
      <w:r>
        <w:rPr>
          <w:rFonts w:hint="eastAsia" w:ascii="宋体" w:hAnsi="宋体" w:eastAsia="宋体" w:cs="宋体"/>
          <w:color w:val="000000"/>
          <w:sz w:val="21"/>
          <w:highlight w:val="none"/>
        </w:rPr>
        <w:t>约定，货物在有效使用年限届满后应予回收的，乙方负有自行或者委托第三人对货物予以回收的义务；</w:t>
      </w:r>
    </w:p>
    <w:p w14:paraId="65D4EE23">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（6）</w:t>
      </w:r>
      <w:r>
        <w:rPr>
          <w:rFonts w:hint="eastAsia" w:ascii="宋体" w:hAnsi="宋体"/>
          <w:b/>
          <w:color w:val="000000"/>
          <w:szCs w:val="21"/>
          <w:highlight w:val="none"/>
        </w:rPr>
        <w:t>【政府采购合同专用条款】</w:t>
      </w:r>
      <w:r>
        <w:rPr>
          <w:rFonts w:hint="eastAsia" w:ascii="宋体" w:hAnsi="宋体"/>
          <w:color w:val="000000"/>
          <w:szCs w:val="21"/>
          <w:highlight w:val="none"/>
        </w:rPr>
        <w:t>规定由乙方提供的其他服务。</w:t>
      </w:r>
    </w:p>
    <w:p w14:paraId="083E7F1D">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14.2 乙方提供的售后服务的费用已包含在合同价款中，甲方不再另行支付。</w:t>
      </w:r>
    </w:p>
    <w:p w14:paraId="78FB94E7">
      <w:p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15. 违约责任</w:t>
      </w:r>
    </w:p>
    <w:p w14:paraId="31483392">
      <w:pPr>
        <w:spacing w:line="400" w:lineRule="exact"/>
        <w:ind w:firstLine="420"/>
        <w:jc w:val="left"/>
        <w:rPr>
          <w:rFonts w:hint="eastAsia" w:ascii="宋体" w:hAnsi="宋体"/>
          <w:bCs/>
          <w:color w:val="000000"/>
          <w:szCs w:val="21"/>
          <w:highlight w:val="none"/>
        </w:rPr>
      </w:pPr>
      <w:r>
        <w:rPr>
          <w:rFonts w:hint="eastAsia" w:ascii="宋体" w:hAnsi="宋体"/>
          <w:bCs/>
          <w:color w:val="000000"/>
          <w:szCs w:val="21"/>
          <w:highlight w:val="none"/>
        </w:rPr>
        <w:t>15.1质量瑕疵的违约责任</w:t>
      </w:r>
    </w:p>
    <w:p w14:paraId="4417B7A7">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乙方提供的产品不符合合同约定的质量标准或存在产品质量缺陷，甲方有权要求乙方根据</w:t>
      </w:r>
      <w:r>
        <w:rPr>
          <w:rFonts w:hint="eastAsia" w:ascii="宋体" w:hAnsi="宋体"/>
          <w:b/>
          <w:color w:val="000000"/>
          <w:szCs w:val="21"/>
          <w:highlight w:val="none"/>
        </w:rPr>
        <w:t>【政府采购合同专用条款】</w:t>
      </w:r>
      <w:r>
        <w:rPr>
          <w:rFonts w:hint="eastAsia" w:ascii="宋体" w:hAnsi="宋体"/>
          <w:bCs/>
          <w:color w:val="000000"/>
          <w:szCs w:val="21"/>
          <w:highlight w:val="none"/>
        </w:rPr>
        <w:t>要求</w:t>
      </w:r>
      <w:r>
        <w:rPr>
          <w:rFonts w:hint="eastAsia" w:ascii="宋体" w:hAnsi="宋体"/>
          <w:color w:val="000000"/>
          <w:szCs w:val="21"/>
          <w:highlight w:val="none"/>
        </w:rPr>
        <w:t>及时修理、重作、更换，并承担由此给甲方造成的损失。</w:t>
      </w:r>
    </w:p>
    <w:p w14:paraId="2C436923">
      <w:pPr>
        <w:spacing w:line="400" w:lineRule="exact"/>
        <w:ind w:firstLine="420"/>
        <w:jc w:val="left"/>
        <w:rPr>
          <w:rFonts w:hint="eastAsia" w:ascii="宋体" w:hAnsi="宋体"/>
          <w:bCs/>
          <w:color w:val="000000"/>
          <w:szCs w:val="21"/>
          <w:highlight w:val="none"/>
        </w:rPr>
      </w:pPr>
      <w:r>
        <w:rPr>
          <w:rFonts w:hint="eastAsia" w:ascii="宋体" w:hAnsi="宋体"/>
          <w:bCs/>
          <w:color w:val="000000"/>
          <w:szCs w:val="21"/>
          <w:highlight w:val="none"/>
        </w:rPr>
        <w:t>15.2 迟延交货的违约责任</w:t>
      </w:r>
    </w:p>
    <w:p w14:paraId="41772FAB">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D678955">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【政府采购合同专用条款】</w:t>
      </w:r>
      <w:r>
        <w:rPr>
          <w:rFonts w:hint="eastAsia" w:ascii="宋体" w:hAnsi="宋体"/>
          <w:color w:val="000000"/>
          <w:szCs w:val="21"/>
          <w:highlight w:val="none"/>
        </w:rPr>
        <w:t>规定执行。如果涉及公共利益，且赔偿金额无法弥补公共利益损失，甲方可要求继续履行或者采取其他补救措施。</w:t>
      </w:r>
    </w:p>
    <w:p w14:paraId="6885344B">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15.3 迟延支付的违约责任</w:t>
      </w:r>
    </w:p>
    <w:p w14:paraId="2B78B707">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甲方存在迟延支付乙方合同款项的，应当承担</w:t>
      </w:r>
      <w:r>
        <w:rPr>
          <w:rFonts w:hint="eastAsia" w:ascii="宋体" w:hAnsi="宋体"/>
          <w:b/>
          <w:bCs/>
          <w:color w:val="000000"/>
          <w:szCs w:val="21"/>
          <w:highlight w:val="none"/>
        </w:rPr>
        <w:t>【政府采购合同专用条款】</w:t>
      </w:r>
      <w:r>
        <w:rPr>
          <w:rFonts w:hint="eastAsia" w:ascii="宋体" w:hAnsi="宋体"/>
          <w:color w:val="000000"/>
          <w:szCs w:val="21"/>
          <w:highlight w:val="none"/>
        </w:rPr>
        <w:t>规定的逾期付款利息。</w:t>
      </w:r>
    </w:p>
    <w:p w14:paraId="1FF6041F">
      <w:pPr>
        <w:spacing w:line="400" w:lineRule="exact"/>
        <w:ind w:firstLine="420"/>
        <w:jc w:val="left"/>
        <w:rPr>
          <w:rFonts w:hint="eastAsia" w:ascii="宋体" w:hAnsi="宋体"/>
          <w:color w:val="000000"/>
          <w:szCs w:val="21"/>
          <w:highlight w:val="none"/>
        </w:rPr>
      </w:pPr>
      <w:r>
        <w:rPr>
          <w:rFonts w:hint="eastAsia" w:ascii="宋体" w:hAnsi="宋体"/>
          <w:bCs/>
          <w:color w:val="000000"/>
          <w:szCs w:val="21"/>
          <w:highlight w:val="none"/>
        </w:rPr>
        <w:t>15.4其他违约责任根据项目实际需要按</w:t>
      </w:r>
      <w:r>
        <w:rPr>
          <w:rFonts w:hint="eastAsia" w:ascii="宋体" w:hAnsi="宋体"/>
          <w:b/>
          <w:bCs/>
          <w:color w:val="000000"/>
          <w:szCs w:val="21"/>
          <w:highlight w:val="none"/>
        </w:rPr>
        <w:t>【政府采购合同专用条款】</w:t>
      </w:r>
      <w:r>
        <w:rPr>
          <w:rFonts w:hint="eastAsia" w:ascii="宋体" w:hAnsi="宋体"/>
          <w:color w:val="000000"/>
          <w:szCs w:val="21"/>
          <w:highlight w:val="none"/>
        </w:rPr>
        <w:t>规定执行。</w:t>
      </w:r>
    </w:p>
    <w:p w14:paraId="225CC47F">
      <w:pPr>
        <w:numPr>
          <w:ilvl w:val="0"/>
          <w:numId w:val="20"/>
        </w:numPr>
        <w:spacing w:line="400" w:lineRule="exact"/>
        <w:jc w:val="left"/>
        <w:rPr>
          <w:rFonts w:hint="eastAsia" w:ascii="宋体" w:hAnsi="宋体"/>
          <w:b/>
          <w:color w:val="000000"/>
          <w:sz w:val="24"/>
          <w:highlight w:val="none"/>
        </w:rPr>
      </w:pPr>
      <w:r>
        <w:rPr>
          <w:rFonts w:hint="eastAsia" w:ascii="宋体" w:hAnsi="宋体"/>
          <w:b/>
          <w:color w:val="000000"/>
          <w:sz w:val="24"/>
          <w:highlight w:val="none"/>
        </w:rPr>
        <w:t>合同变更、中止与终止</w:t>
      </w:r>
    </w:p>
    <w:p w14:paraId="32E69194">
      <w:pPr>
        <w:spacing w:line="400" w:lineRule="exact"/>
        <w:jc w:val="left"/>
        <w:rPr>
          <w:rFonts w:hint="eastAsia" w:ascii="宋体" w:hAnsi="宋体"/>
          <w:color w:val="000000"/>
          <w:szCs w:val="21"/>
          <w:highlight w:val="none"/>
        </w:rPr>
      </w:pPr>
      <w:r>
        <w:rPr>
          <w:rFonts w:hint="eastAsia" w:ascii="宋体" w:hAnsi="宋体"/>
          <w:color w:val="000000"/>
          <w:szCs w:val="21"/>
          <w:highlight w:val="none"/>
        </w:rPr>
        <w:t xml:space="preserve">    16.1合同的变更</w:t>
      </w:r>
    </w:p>
    <w:p w14:paraId="5E4D4B09">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政府采购合同履行中，在不改变合同其他条款的前提下，甲方可以在合同价款10%的范围内追加与合同标的相同的货物，并就此与乙方协商一致后签订补充协议。</w:t>
      </w:r>
    </w:p>
    <w:p w14:paraId="576185E5">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16.2合同的中止</w:t>
      </w:r>
    </w:p>
    <w:p w14:paraId="44AB8E32">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（1）合同履行过程中因供应商就采购文件、采购过程或结果提起投诉的，甲方认为有必要的，可以中止合同的履行。</w:t>
      </w:r>
    </w:p>
    <w:p w14:paraId="1A68EBB5">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2844A74">
      <w:pPr>
        <w:pStyle w:val="270"/>
        <w:ind w:firstLine="420"/>
        <w:jc w:val="both"/>
        <w:rPr>
          <w:rFonts w:hint="eastAsia"/>
          <w:color w:val="000000"/>
          <w:sz w:val="21"/>
          <w:highlight w:val="none"/>
        </w:rPr>
      </w:pPr>
      <w:r>
        <w:rPr>
          <w:rFonts w:hint="eastAsia" w:ascii="宋体" w:hAnsi="宋体" w:eastAsia="宋体" w:cs="宋体"/>
          <w:color w:val="000000"/>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5ADDD900">
      <w:pPr>
        <w:spacing w:line="400" w:lineRule="exact"/>
        <w:ind w:firstLine="420"/>
        <w:jc w:val="left"/>
        <w:rPr>
          <w:rFonts w:hint="eastAsia"/>
          <w:color w:val="000000"/>
          <w:highlight w:val="none"/>
        </w:rPr>
      </w:pPr>
      <w:r>
        <w:rPr>
          <w:rFonts w:hint="eastAsia" w:ascii="宋体" w:hAnsi="宋体"/>
          <w:color w:val="000000"/>
          <w:szCs w:val="21"/>
          <w:highlight w:val="none"/>
        </w:rPr>
        <w:t>（4）甲方不得以行政区划调整、政府换届、机构或者职能调整以及相关责任人更替为由中止合同。</w:t>
      </w:r>
    </w:p>
    <w:p w14:paraId="08BE9226">
      <w:pPr>
        <w:spacing w:line="400" w:lineRule="exact"/>
        <w:ind w:firstLine="420"/>
        <w:jc w:val="left"/>
        <w:rPr>
          <w:rFonts w:ascii="宋体" w:hAnsi="宋体"/>
          <w:color w:val="000000"/>
          <w:szCs w:val="21"/>
          <w:highlight w:val="none"/>
        </w:rPr>
      </w:pPr>
      <w:r>
        <w:rPr>
          <w:rFonts w:hint="eastAsia" w:ascii="宋体" w:hAnsi="宋体"/>
          <w:color w:val="000000"/>
          <w:szCs w:val="21"/>
          <w:highlight w:val="none"/>
        </w:rPr>
        <w:t>16.3合同的终止</w:t>
      </w:r>
    </w:p>
    <w:p w14:paraId="4CC53A1E">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（1）合同因有效期限届满而终止；</w:t>
      </w:r>
    </w:p>
    <w:p w14:paraId="666AB89C">
      <w:pPr>
        <w:spacing w:line="400" w:lineRule="exact"/>
        <w:ind w:firstLine="420"/>
        <w:rPr>
          <w:rFonts w:hint="eastAsia" w:ascii="宋体" w:hAnsi="宋体" w:cs="宋体"/>
          <w:color w:val="000000"/>
          <w:szCs w:val="21"/>
          <w:highlight w:val="none"/>
        </w:rPr>
      </w:pPr>
      <w:r>
        <w:rPr>
          <w:rFonts w:hint="eastAsia" w:ascii="宋体" w:hAnsi="宋体"/>
          <w:color w:val="000000"/>
          <w:szCs w:val="21"/>
          <w:highlight w:val="none"/>
        </w:rPr>
        <w:t>（2）乙方未按合同约定履行，构成根本性违约的，甲方有权终止合同，</w:t>
      </w:r>
      <w:r>
        <w:rPr>
          <w:rFonts w:hint="eastAsia" w:ascii="宋体" w:hAnsi="宋体" w:cs="宋体"/>
          <w:color w:val="000000"/>
          <w:szCs w:val="21"/>
          <w:highlight w:val="none"/>
        </w:rPr>
        <w:t>并追究乙方的违约责任</w:t>
      </w:r>
      <w:r>
        <w:rPr>
          <w:rFonts w:hint="eastAsia" w:ascii="宋体" w:hAnsi="宋体"/>
          <w:color w:val="000000"/>
          <w:szCs w:val="21"/>
          <w:highlight w:val="none"/>
        </w:rPr>
        <w:t>。</w:t>
      </w:r>
    </w:p>
    <w:p w14:paraId="7A52BB6C">
      <w:pPr>
        <w:pStyle w:val="270"/>
        <w:ind w:firstLine="462"/>
        <w:rPr>
          <w:rFonts w:hint="eastAsia"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涉及国家利益、社会公共利益的情形</w:t>
      </w:r>
    </w:p>
    <w:p w14:paraId="49A0D490">
      <w:pPr>
        <w:pStyle w:val="270"/>
        <w:ind w:firstLine="420"/>
        <w:jc w:val="both"/>
        <w:rPr>
          <w:rFonts w:hint="eastAsia"/>
          <w:color w:val="000000"/>
          <w:sz w:val="21"/>
          <w:highlight w:val="none"/>
        </w:rPr>
      </w:pPr>
      <w:r>
        <w:rPr>
          <w:rFonts w:hint="eastAsia" w:ascii="宋体" w:hAnsi="宋体" w:eastAsia="宋体" w:cs="宋体"/>
          <w:color w:val="000000"/>
          <w:sz w:val="21"/>
          <w:highlight w:val="none"/>
        </w:rPr>
        <w:t>政府采购合同继续履行将损害国家利益和社会公共利益的，双方当事人应当变更、中止或者终止合同。有过错的一方应当承担赔偿责任，双方都有过错的，各自承担相应的责任。</w:t>
      </w:r>
    </w:p>
    <w:p w14:paraId="0D22BA89">
      <w:p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17. 合同分包</w:t>
      </w:r>
    </w:p>
    <w:p w14:paraId="4226AE8C">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17.1 乙方不得将合同转包给其他供应商。涉及合同分包的，乙方应根据采购文件和投标（响应）文件规定进行合同分包。</w:t>
      </w:r>
    </w:p>
    <w:p w14:paraId="2DBD1BB9">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17.2 乙方执行政府采购政策向中小企业依法分包的，乙方应当按采购文件和投标（响应）文件签订分包意向协议，分包意向协议属于本合同组成部分。</w:t>
      </w:r>
    </w:p>
    <w:p w14:paraId="28C1F2CD">
      <w:p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18. 不可抗力</w:t>
      </w:r>
    </w:p>
    <w:p w14:paraId="19A0C490">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18.1 不可抗力是指合同双方不能预见、不能避免且不能克服的客观情况。</w:t>
      </w:r>
    </w:p>
    <w:p w14:paraId="65B03141">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18.2 任何一方对由于不可抗力造成的部分或全部不能履行合同不承担违约责任。但迟延履行后发生不可抗力的，不能免除责任。</w:t>
      </w:r>
    </w:p>
    <w:p w14:paraId="6C1E2596">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F25DAB6">
      <w:p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19. 解决争议的方法</w:t>
      </w:r>
    </w:p>
    <w:p w14:paraId="5A58ADA5">
      <w:pPr>
        <w:pStyle w:val="27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8707EA2">
      <w:pPr>
        <w:pStyle w:val="27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19.2 选择仲裁的，应在</w:t>
      </w:r>
      <w:r>
        <w:rPr>
          <w:rFonts w:hint="eastAsia" w:ascii="宋体" w:hAnsi="宋体" w:eastAsia="宋体" w:cs="宋体"/>
          <w:b/>
          <w:bCs/>
          <w:color w:val="000000"/>
          <w:sz w:val="21"/>
          <w:highlight w:val="none"/>
        </w:rPr>
        <w:t>【政府采购合同专用条款】</w:t>
      </w:r>
      <w:r>
        <w:rPr>
          <w:rFonts w:hint="eastAsia" w:ascii="宋体" w:hAnsi="宋体" w:eastAsia="宋体" w:cs="宋体"/>
          <w:color w:val="000000"/>
          <w:sz w:val="21"/>
          <w:highlight w:val="none"/>
        </w:rPr>
        <w:t>中明确仲裁机构及仲裁地；通过诉讼方式解决的，可以在</w:t>
      </w:r>
      <w:r>
        <w:rPr>
          <w:rFonts w:hint="eastAsia" w:ascii="宋体" w:hAnsi="宋体" w:eastAsia="宋体" w:cs="宋体"/>
          <w:b/>
          <w:bCs/>
          <w:color w:val="000000"/>
          <w:sz w:val="21"/>
          <w:highlight w:val="none"/>
        </w:rPr>
        <w:t>【政府采购合同专用条款】</w:t>
      </w:r>
      <w:r>
        <w:rPr>
          <w:rFonts w:hint="eastAsia" w:ascii="宋体" w:hAnsi="宋体" w:eastAsia="宋体" w:cs="宋体"/>
          <w:color w:val="000000"/>
          <w:sz w:val="21"/>
          <w:highlight w:val="none"/>
        </w:rPr>
        <w:t>中进一步约定选择与争议有实际联系的地点的人民法院管辖，但管辖法院的约定不得违反级别管辖和专属管辖的规定。</w:t>
      </w:r>
    </w:p>
    <w:p w14:paraId="10BFDB18">
      <w:pPr>
        <w:pStyle w:val="27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19.3 如甲乙双方有争议的事项不影响合同其他部分的履行，在争议解决期间，合同其他部分应当继续履行。</w:t>
      </w:r>
    </w:p>
    <w:p w14:paraId="62364967">
      <w:pPr>
        <w:spacing w:line="400" w:lineRule="exact"/>
        <w:jc w:val="left"/>
        <w:rPr>
          <w:rFonts w:hint="eastAsia" w:ascii="宋体" w:hAnsi="宋体"/>
          <w:color w:val="000000"/>
          <w:sz w:val="24"/>
          <w:highlight w:val="none"/>
        </w:rPr>
      </w:pPr>
      <w:r>
        <w:rPr>
          <w:rFonts w:hint="eastAsia" w:ascii="宋体" w:hAnsi="宋体"/>
          <w:b/>
          <w:color w:val="000000"/>
          <w:sz w:val="24"/>
          <w:highlight w:val="none"/>
        </w:rPr>
        <w:t>20. 政府采购政策</w:t>
      </w:r>
    </w:p>
    <w:p w14:paraId="55465DE9">
      <w:pPr>
        <w:spacing w:line="360" w:lineRule="auto"/>
        <w:ind w:firstLine="420"/>
        <w:rPr>
          <w:rFonts w:hint="eastAsia" w:ascii="宋体" w:hAnsi="宋体"/>
          <w:color w:val="000000"/>
          <w:highlight w:val="none"/>
        </w:rPr>
      </w:pPr>
      <w:r>
        <w:rPr>
          <w:rFonts w:hint="eastAsia" w:ascii="宋体" w:hAnsi="宋体"/>
          <w:color w:val="000000"/>
          <w:highlight w:val="none"/>
        </w:rPr>
        <w:t>20.1 本合同应当按照规定执行政府采购政策。</w:t>
      </w:r>
    </w:p>
    <w:p w14:paraId="3F56FEEA">
      <w:pPr>
        <w:spacing w:line="360" w:lineRule="auto"/>
        <w:ind w:firstLine="420"/>
        <w:rPr>
          <w:rFonts w:hint="eastAsia" w:ascii="宋体" w:hAnsi="宋体"/>
          <w:color w:val="000000"/>
          <w:highlight w:val="none"/>
        </w:rPr>
      </w:pPr>
      <w:r>
        <w:rPr>
          <w:rFonts w:hint="eastAsia" w:ascii="宋体" w:hAnsi="宋体"/>
          <w:color w:val="000000"/>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A544668">
      <w:pPr>
        <w:spacing w:line="360" w:lineRule="auto"/>
        <w:ind w:firstLine="420"/>
        <w:rPr>
          <w:rFonts w:hint="eastAsia" w:ascii="宋体" w:hAnsi="宋体"/>
          <w:color w:val="000000"/>
          <w:highlight w:val="none"/>
        </w:rPr>
      </w:pPr>
      <w:r>
        <w:rPr>
          <w:rFonts w:hint="eastAsia" w:ascii="宋体" w:hAnsi="宋体"/>
          <w:color w:val="000000"/>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F8FB22F">
      <w:pPr>
        <w:spacing w:line="400" w:lineRule="exact"/>
        <w:jc w:val="left"/>
        <w:rPr>
          <w:rFonts w:ascii="宋体" w:hAnsi="宋体"/>
          <w:b/>
          <w:color w:val="000000"/>
          <w:sz w:val="24"/>
          <w:highlight w:val="none"/>
        </w:rPr>
      </w:pPr>
      <w:r>
        <w:rPr>
          <w:rFonts w:hint="eastAsia" w:ascii="宋体" w:hAnsi="宋体"/>
          <w:b/>
          <w:color w:val="000000"/>
          <w:sz w:val="24"/>
          <w:highlight w:val="none"/>
        </w:rPr>
        <w:t>21. 法律适用</w:t>
      </w:r>
    </w:p>
    <w:p w14:paraId="3209664E">
      <w:pPr>
        <w:pStyle w:val="27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21.1 本合同的订立、生效、解释、履行及与本合同有关的争议解决，均适用法律、行政法规。</w:t>
      </w:r>
    </w:p>
    <w:p w14:paraId="66899A90">
      <w:pPr>
        <w:pStyle w:val="27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21.2 本合同条款与法律、行政法规的强制性规定不一致的，双方当事人应按照法律、行政法规的强制性规定修改本合同的相关条款。</w:t>
      </w:r>
    </w:p>
    <w:p w14:paraId="7BEF15F1">
      <w:pPr>
        <w:spacing w:line="400" w:lineRule="exact"/>
        <w:jc w:val="left"/>
        <w:rPr>
          <w:rFonts w:hint="eastAsia" w:ascii="宋体" w:hAnsi="宋体"/>
          <w:b/>
          <w:color w:val="000000"/>
          <w:sz w:val="24"/>
          <w:highlight w:val="none"/>
        </w:rPr>
      </w:pPr>
      <w:r>
        <w:rPr>
          <w:rFonts w:hint="eastAsia" w:ascii="宋体" w:hAnsi="宋体"/>
          <w:b/>
          <w:color w:val="000000"/>
          <w:sz w:val="24"/>
          <w:highlight w:val="none"/>
        </w:rPr>
        <w:t>22. 通知</w:t>
      </w:r>
    </w:p>
    <w:p w14:paraId="6A701E1E">
      <w:pPr>
        <w:pStyle w:val="270"/>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22.1 本合同任何一方向对方发出的通知、信件、数据电文等，应当发送至本合同第一部分《政府采购合同协议书》所约定的通讯地址、联系人、联系电话或电子邮箱。</w:t>
      </w:r>
    </w:p>
    <w:p w14:paraId="18BD6D5D">
      <w:pPr>
        <w:pStyle w:val="270"/>
        <w:ind w:firstLine="0"/>
        <w:jc w:val="both"/>
        <w:rPr>
          <w:rFonts w:hint="eastAsia"/>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p>
    <w:p w14:paraId="7A69C484">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22.3本合同一方给另一方的通知均应采用书面形式，传真或快递送到本合同中规定的对方的地址和办理签收手续。</w:t>
      </w:r>
    </w:p>
    <w:p w14:paraId="6392DB22">
      <w:pPr>
        <w:spacing w:line="400" w:lineRule="exact"/>
        <w:ind w:firstLine="420"/>
        <w:jc w:val="left"/>
        <w:rPr>
          <w:rFonts w:hint="eastAsia" w:ascii="宋体" w:hAnsi="宋体"/>
          <w:color w:val="000000"/>
          <w:szCs w:val="21"/>
          <w:highlight w:val="none"/>
        </w:rPr>
      </w:pPr>
      <w:r>
        <w:rPr>
          <w:rFonts w:hint="eastAsia" w:ascii="宋体" w:hAnsi="宋体"/>
          <w:color w:val="000000"/>
          <w:szCs w:val="21"/>
          <w:highlight w:val="none"/>
        </w:rPr>
        <w:t>22.4通知以送达之日或通知书中规定的生效之日起生效，两者中以较迟之日为准。</w:t>
      </w:r>
    </w:p>
    <w:p w14:paraId="0BE236A3">
      <w:pPr>
        <w:numPr>
          <w:ilvl w:val="0"/>
          <w:numId w:val="21"/>
        </w:numPr>
        <w:spacing w:line="400" w:lineRule="exact"/>
        <w:jc w:val="left"/>
        <w:rPr>
          <w:rFonts w:hint="eastAsia" w:ascii="宋体" w:hAnsi="宋体"/>
          <w:b/>
          <w:bCs/>
          <w:color w:val="000000"/>
          <w:sz w:val="24"/>
          <w:highlight w:val="none"/>
        </w:rPr>
      </w:pPr>
      <w:r>
        <w:rPr>
          <w:rFonts w:hint="eastAsia" w:ascii="宋体" w:hAnsi="宋体"/>
          <w:b/>
          <w:bCs/>
          <w:color w:val="000000"/>
          <w:sz w:val="24"/>
          <w:highlight w:val="none"/>
        </w:rPr>
        <w:t>合同未尽事项</w:t>
      </w:r>
    </w:p>
    <w:p w14:paraId="42A5273B">
      <w:pPr>
        <w:spacing w:line="400" w:lineRule="exact"/>
        <w:ind w:firstLine="420"/>
        <w:jc w:val="left"/>
        <w:rPr>
          <w:rFonts w:hint="eastAsia" w:ascii="宋体" w:hAnsi="宋体"/>
          <w:bCs/>
          <w:color w:val="000000"/>
          <w:szCs w:val="21"/>
          <w:highlight w:val="none"/>
        </w:rPr>
      </w:pPr>
      <w:r>
        <w:rPr>
          <w:rFonts w:hint="eastAsia" w:ascii="宋体" w:hAnsi="宋体"/>
          <w:bCs/>
          <w:color w:val="000000"/>
          <w:szCs w:val="21"/>
          <w:highlight w:val="none"/>
        </w:rPr>
        <w:t>23.1合同未尽事项见</w:t>
      </w:r>
      <w:r>
        <w:rPr>
          <w:rFonts w:hint="eastAsia" w:ascii="宋体" w:hAnsi="宋体"/>
          <w:b/>
          <w:color w:val="000000"/>
          <w:szCs w:val="21"/>
          <w:highlight w:val="none"/>
        </w:rPr>
        <w:t>【政府采购合同专用条款】</w:t>
      </w:r>
      <w:r>
        <w:rPr>
          <w:rFonts w:hint="eastAsia" w:ascii="宋体" w:hAnsi="宋体"/>
          <w:bCs/>
          <w:color w:val="000000"/>
          <w:szCs w:val="21"/>
          <w:highlight w:val="none"/>
        </w:rPr>
        <w:t>。</w:t>
      </w:r>
    </w:p>
    <w:p w14:paraId="59A7784A">
      <w:pPr>
        <w:spacing w:line="400" w:lineRule="exact"/>
        <w:jc w:val="left"/>
        <w:rPr>
          <w:rFonts w:hint="eastAsia"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bookmarkStart w:id="796" w:name="_Toc20313"/>
    </w:p>
    <w:p w14:paraId="2850F9D1">
      <w:pPr>
        <w:jc w:val="center"/>
        <w:rPr>
          <w:rFonts w:hint="eastAsia"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p>
    <w:p w14:paraId="2AB13ED8">
      <w:pPr>
        <w:pStyle w:val="280"/>
        <w:rPr>
          <w:rFonts w:hint="eastAsia" w:ascii="黑体" w:hAnsi="华文中宋"/>
          <w:b w:val="0"/>
          <w:color w:val="000000"/>
          <w:sz w:val="28"/>
          <w:szCs w:val="28"/>
          <w:highlight w:val="none"/>
        </w:rPr>
      </w:pPr>
      <w:r>
        <w:rPr>
          <w:rFonts w:hint="eastAsia" w:ascii="黑体" w:hAnsi="华文中宋"/>
          <w:b w:val="0"/>
          <w:bCs/>
          <w:color w:val="000000"/>
          <w:sz w:val="28"/>
          <w:szCs w:val="28"/>
          <w:highlight w:val="none"/>
        </w:rPr>
        <w:t>第三节 政府采购合同专用条款</w:t>
      </w:r>
      <w:bookmarkEnd w:id="796"/>
    </w:p>
    <w:tbl>
      <w:tblPr>
        <w:tblStyle w:val="46"/>
        <w:tblW w:w="8520" w:type="dxa"/>
        <w:tblInd w:w="-131"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1"/>
      </w:tblGrid>
      <w:tr w14:paraId="4FDBE8A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26276ED">
            <w:pPr>
              <w:jc w:val="center"/>
              <w:rPr>
                <w:rFonts w:ascii="宋体" w:hAnsi="宋体"/>
                <w:color w:val="000000"/>
                <w:szCs w:val="21"/>
                <w:highlight w:val="none"/>
              </w:rPr>
            </w:pPr>
            <w:r>
              <w:rPr>
                <w:rFonts w:hint="eastAsia" w:ascii="宋体" w:hAnsi="宋体"/>
                <w:color w:val="000000"/>
                <w:szCs w:val="21"/>
                <w:highlight w:val="none"/>
              </w:rPr>
              <w:t>第二节</w:t>
            </w:r>
          </w:p>
          <w:p w14:paraId="48CE3A5E">
            <w:pPr>
              <w:jc w:val="center"/>
              <w:rPr>
                <w:rFonts w:ascii="宋体" w:hAnsi="宋体"/>
                <w:color w:val="000000"/>
                <w:szCs w:val="21"/>
                <w:highlight w:val="none"/>
              </w:rPr>
            </w:pPr>
            <w:r>
              <w:rPr>
                <w:rFonts w:hint="eastAsia" w:ascii="宋体" w:hAnsi="宋体"/>
                <w:color w:val="000000"/>
                <w:szCs w:val="21"/>
                <w:highlight w:val="none"/>
              </w:rPr>
              <w:t>第1.2（6）项</w:t>
            </w:r>
          </w:p>
        </w:tc>
        <w:tc>
          <w:tcPr>
            <w:tcW w:w="1742" w:type="dxa"/>
            <w:noWrap w:val="0"/>
            <w:vAlign w:val="center"/>
          </w:tcPr>
          <w:p w14:paraId="4577ADF5">
            <w:pPr>
              <w:jc w:val="left"/>
              <w:rPr>
                <w:rFonts w:ascii="宋体" w:hAnsi="宋体"/>
                <w:color w:val="000000"/>
                <w:szCs w:val="21"/>
                <w:highlight w:val="none"/>
              </w:rPr>
            </w:pPr>
            <w:r>
              <w:rPr>
                <w:rFonts w:hint="eastAsia" w:ascii="宋体" w:hAnsi="宋体"/>
                <w:color w:val="000000"/>
                <w:szCs w:val="21"/>
                <w:highlight w:val="none"/>
              </w:rPr>
              <w:t>联合体具体要求</w:t>
            </w:r>
          </w:p>
        </w:tc>
        <w:tc>
          <w:tcPr>
            <w:tcW w:w="5170" w:type="dxa"/>
            <w:noWrap w:val="0"/>
            <w:vAlign w:val="center"/>
          </w:tcPr>
          <w:p w14:paraId="671A1F4A">
            <w:pPr>
              <w:jc w:val="left"/>
              <w:rPr>
                <w:rFonts w:ascii="宋体" w:hAnsi="宋体"/>
                <w:color w:val="000000"/>
                <w:szCs w:val="21"/>
                <w:highlight w:val="none"/>
              </w:rPr>
            </w:pPr>
            <w:r>
              <w:rPr>
                <w:rFonts w:hint="eastAsia" w:ascii="宋体" w:hAnsi="宋体"/>
                <w:color w:val="000000"/>
                <w:szCs w:val="21"/>
                <w:highlight w:val="none"/>
              </w:rPr>
              <w:t>/</w:t>
            </w:r>
          </w:p>
        </w:tc>
      </w:tr>
      <w:tr w14:paraId="057267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65596E69">
            <w:pPr>
              <w:jc w:val="center"/>
              <w:rPr>
                <w:rFonts w:ascii="宋体" w:hAnsi="宋体"/>
                <w:color w:val="000000"/>
                <w:szCs w:val="21"/>
                <w:highlight w:val="none"/>
              </w:rPr>
            </w:pPr>
            <w:r>
              <w:rPr>
                <w:rFonts w:hint="eastAsia" w:ascii="宋体" w:hAnsi="宋体"/>
                <w:color w:val="000000"/>
                <w:szCs w:val="21"/>
                <w:highlight w:val="none"/>
              </w:rPr>
              <w:t>第二节</w:t>
            </w:r>
          </w:p>
          <w:p w14:paraId="625E69CD">
            <w:pPr>
              <w:jc w:val="center"/>
              <w:rPr>
                <w:rFonts w:ascii="宋体" w:hAnsi="宋体"/>
                <w:color w:val="000000"/>
                <w:szCs w:val="21"/>
                <w:highlight w:val="none"/>
              </w:rPr>
            </w:pPr>
            <w:r>
              <w:rPr>
                <w:rFonts w:hint="eastAsia" w:ascii="宋体" w:hAnsi="宋体"/>
                <w:color w:val="000000"/>
                <w:szCs w:val="21"/>
                <w:highlight w:val="none"/>
              </w:rPr>
              <w:t>第1.2（7）项</w:t>
            </w:r>
          </w:p>
        </w:tc>
        <w:tc>
          <w:tcPr>
            <w:tcW w:w="1742" w:type="dxa"/>
            <w:noWrap w:val="0"/>
            <w:vAlign w:val="center"/>
          </w:tcPr>
          <w:p w14:paraId="6D1C9E9B">
            <w:pPr>
              <w:jc w:val="left"/>
              <w:rPr>
                <w:rFonts w:ascii="宋体" w:hAnsi="宋体"/>
                <w:color w:val="000000"/>
                <w:szCs w:val="21"/>
                <w:highlight w:val="none"/>
              </w:rPr>
            </w:pPr>
            <w:r>
              <w:rPr>
                <w:rFonts w:hint="eastAsia" w:ascii="宋体" w:hAnsi="宋体"/>
                <w:color w:val="000000"/>
                <w:szCs w:val="21"/>
                <w:highlight w:val="none"/>
              </w:rPr>
              <w:t>其他术语解释</w:t>
            </w:r>
          </w:p>
        </w:tc>
        <w:tc>
          <w:tcPr>
            <w:tcW w:w="5170" w:type="dxa"/>
            <w:noWrap w:val="0"/>
            <w:vAlign w:val="center"/>
          </w:tcPr>
          <w:p w14:paraId="56C15DD2">
            <w:pPr>
              <w:jc w:val="left"/>
              <w:rPr>
                <w:rFonts w:ascii="宋体" w:hAnsi="宋体"/>
                <w:color w:val="000000"/>
                <w:szCs w:val="21"/>
                <w:highlight w:val="none"/>
              </w:rPr>
            </w:pPr>
            <w:r>
              <w:rPr>
                <w:rFonts w:hint="eastAsia" w:ascii="宋体" w:hAnsi="宋体"/>
                <w:color w:val="000000"/>
                <w:szCs w:val="21"/>
                <w:highlight w:val="none"/>
              </w:rPr>
              <w:t>/</w:t>
            </w:r>
          </w:p>
        </w:tc>
      </w:tr>
      <w:tr w14:paraId="7AB1E2F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9D8EE9C">
            <w:pPr>
              <w:jc w:val="center"/>
              <w:rPr>
                <w:rFonts w:ascii="宋体" w:hAnsi="宋体"/>
                <w:color w:val="000000"/>
                <w:szCs w:val="21"/>
                <w:highlight w:val="none"/>
              </w:rPr>
            </w:pPr>
            <w:r>
              <w:rPr>
                <w:rFonts w:hint="eastAsia" w:ascii="宋体" w:hAnsi="宋体"/>
                <w:color w:val="000000"/>
                <w:szCs w:val="21"/>
                <w:highlight w:val="none"/>
              </w:rPr>
              <w:t>第二节</w:t>
            </w:r>
          </w:p>
          <w:p w14:paraId="7481948C">
            <w:pPr>
              <w:jc w:val="center"/>
              <w:rPr>
                <w:rFonts w:ascii="宋体" w:hAnsi="宋体"/>
                <w:color w:val="000000"/>
                <w:szCs w:val="21"/>
                <w:highlight w:val="none"/>
              </w:rPr>
            </w:pPr>
            <w:r>
              <w:rPr>
                <w:rFonts w:hint="eastAsia" w:ascii="宋体" w:hAnsi="宋体"/>
                <w:color w:val="000000"/>
                <w:szCs w:val="21"/>
                <w:highlight w:val="none"/>
              </w:rPr>
              <w:t>第4.4款</w:t>
            </w:r>
          </w:p>
        </w:tc>
        <w:tc>
          <w:tcPr>
            <w:tcW w:w="1742" w:type="dxa"/>
            <w:noWrap w:val="0"/>
            <w:vAlign w:val="center"/>
          </w:tcPr>
          <w:p w14:paraId="75ACD7F9">
            <w:pPr>
              <w:jc w:val="left"/>
              <w:rPr>
                <w:rFonts w:ascii="宋体" w:hAnsi="宋体"/>
                <w:color w:val="000000"/>
                <w:szCs w:val="21"/>
                <w:highlight w:val="none"/>
              </w:rPr>
            </w:pPr>
            <w:r>
              <w:rPr>
                <w:rFonts w:hint="eastAsia" w:ascii="宋体" w:hAnsi="宋体"/>
                <w:color w:val="000000"/>
                <w:szCs w:val="21"/>
                <w:highlight w:val="none"/>
              </w:rPr>
              <w:t>履约验收中甲方提出异议或作出说明的期限</w:t>
            </w:r>
          </w:p>
        </w:tc>
        <w:tc>
          <w:tcPr>
            <w:tcW w:w="5170" w:type="dxa"/>
            <w:noWrap w:val="0"/>
            <w:vAlign w:val="center"/>
          </w:tcPr>
          <w:p w14:paraId="3C567E26">
            <w:pPr>
              <w:jc w:val="left"/>
              <w:rPr>
                <w:rFonts w:ascii="宋体" w:hAnsi="宋体"/>
                <w:color w:val="000000"/>
                <w:szCs w:val="21"/>
                <w:highlight w:val="none"/>
              </w:rPr>
            </w:pPr>
            <w:r>
              <w:rPr>
                <w:rFonts w:hint="eastAsia" w:ascii="宋体" w:hAnsi="宋体"/>
                <w:color w:val="000000"/>
                <w:szCs w:val="21"/>
                <w:highlight w:val="none"/>
              </w:rPr>
              <w:t>5个工作日</w:t>
            </w:r>
          </w:p>
        </w:tc>
      </w:tr>
      <w:tr w14:paraId="0BB02C2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62F9BD">
            <w:pPr>
              <w:jc w:val="center"/>
              <w:rPr>
                <w:rFonts w:ascii="宋体" w:hAnsi="宋体"/>
                <w:color w:val="000000"/>
                <w:szCs w:val="21"/>
                <w:highlight w:val="none"/>
              </w:rPr>
            </w:pPr>
            <w:r>
              <w:rPr>
                <w:rFonts w:hint="eastAsia" w:ascii="宋体" w:hAnsi="宋体"/>
                <w:color w:val="000000"/>
                <w:szCs w:val="21"/>
                <w:highlight w:val="none"/>
              </w:rPr>
              <w:t>第二节</w:t>
            </w:r>
          </w:p>
          <w:p w14:paraId="7C9D9B69">
            <w:pPr>
              <w:jc w:val="center"/>
              <w:rPr>
                <w:rFonts w:ascii="宋体" w:hAnsi="宋体"/>
                <w:color w:val="000000"/>
                <w:szCs w:val="21"/>
                <w:highlight w:val="none"/>
              </w:rPr>
            </w:pPr>
            <w:r>
              <w:rPr>
                <w:rFonts w:hint="eastAsia" w:ascii="宋体" w:hAnsi="宋体"/>
                <w:color w:val="000000"/>
                <w:szCs w:val="21"/>
                <w:highlight w:val="none"/>
              </w:rPr>
              <w:t>第4.6款</w:t>
            </w:r>
          </w:p>
        </w:tc>
        <w:tc>
          <w:tcPr>
            <w:tcW w:w="1742" w:type="dxa"/>
            <w:noWrap w:val="0"/>
            <w:vAlign w:val="center"/>
          </w:tcPr>
          <w:p w14:paraId="3E434CE8">
            <w:pPr>
              <w:jc w:val="left"/>
              <w:rPr>
                <w:rFonts w:ascii="宋体" w:hAnsi="宋体"/>
                <w:color w:val="000000"/>
                <w:szCs w:val="21"/>
                <w:highlight w:val="none"/>
              </w:rPr>
            </w:pPr>
            <w:r>
              <w:rPr>
                <w:rFonts w:hint="eastAsia" w:ascii="宋体" w:hAnsi="宋体"/>
                <w:color w:val="000000"/>
                <w:szCs w:val="21"/>
                <w:highlight w:val="none"/>
              </w:rPr>
              <w:t>约定甲方承担的其他义务和责任</w:t>
            </w:r>
          </w:p>
        </w:tc>
        <w:tc>
          <w:tcPr>
            <w:tcW w:w="5170" w:type="dxa"/>
            <w:noWrap w:val="0"/>
            <w:vAlign w:val="center"/>
          </w:tcPr>
          <w:p w14:paraId="7318B47A">
            <w:pPr>
              <w:jc w:val="left"/>
              <w:rPr>
                <w:rFonts w:ascii="宋体" w:hAnsi="宋体"/>
                <w:color w:val="000000"/>
                <w:szCs w:val="21"/>
                <w:highlight w:val="none"/>
              </w:rPr>
            </w:pPr>
            <w:r>
              <w:rPr>
                <w:rFonts w:hint="eastAsia" w:ascii="宋体" w:hAnsi="宋体"/>
                <w:color w:val="000000"/>
                <w:szCs w:val="21"/>
                <w:highlight w:val="none"/>
              </w:rPr>
              <w:t>/</w:t>
            </w:r>
          </w:p>
        </w:tc>
      </w:tr>
      <w:tr w14:paraId="3ACC95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4915540">
            <w:pPr>
              <w:jc w:val="center"/>
              <w:rPr>
                <w:rFonts w:ascii="宋体" w:hAnsi="宋体"/>
                <w:color w:val="000000"/>
                <w:szCs w:val="21"/>
                <w:highlight w:val="none"/>
              </w:rPr>
            </w:pPr>
            <w:r>
              <w:rPr>
                <w:rFonts w:hint="eastAsia" w:ascii="宋体" w:hAnsi="宋体"/>
                <w:color w:val="000000"/>
                <w:szCs w:val="21"/>
                <w:highlight w:val="none"/>
              </w:rPr>
              <w:t>第二节</w:t>
            </w:r>
          </w:p>
          <w:p w14:paraId="570273C0">
            <w:pPr>
              <w:jc w:val="center"/>
              <w:rPr>
                <w:color w:val="000000"/>
                <w:highlight w:val="none"/>
              </w:rPr>
            </w:pPr>
            <w:r>
              <w:rPr>
                <w:rFonts w:hint="eastAsia" w:ascii="宋体" w:hAnsi="宋体"/>
                <w:color w:val="000000"/>
                <w:szCs w:val="21"/>
                <w:highlight w:val="none"/>
              </w:rPr>
              <w:t>第5.4款</w:t>
            </w:r>
          </w:p>
        </w:tc>
        <w:tc>
          <w:tcPr>
            <w:tcW w:w="1742" w:type="dxa"/>
            <w:noWrap w:val="0"/>
            <w:vAlign w:val="center"/>
          </w:tcPr>
          <w:p w14:paraId="5D36EF08">
            <w:pPr>
              <w:jc w:val="left"/>
              <w:rPr>
                <w:rFonts w:ascii="宋体" w:hAnsi="宋体"/>
                <w:color w:val="000000"/>
                <w:szCs w:val="21"/>
                <w:highlight w:val="none"/>
              </w:rPr>
            </w:pPr>
            <w:r>
              <w:rPr>
                <w:rFonts w:hint="eastAsia" w:ascii="宋体" w:hAnsi="宋体"/>
                <w:color w:val="000000"/>
                <w:szCs w:val="21"/>
                <w:highlight w:val="none"/>
              </w:rPr>
              <w:t>约定乙方承担的其他义务和责任</w:t>
            </w:r>
          </w:p>
        </w:tc>
        <w:tc>
          <w:tcPr>
            <w:tcW w:w="5170" w:type="dxa"/>
            <w:noWrap w:val="0"/>
            <w:vAlign w:val="center"/>
          </w:tcPr>
          <w:p w14:paraId="7C68E9DE">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1.甲方预计每三个月采购试剂及耗材一次。乙方应当在15个工作日内将采购产品送达采购单位指定地点。</w:t>
            </w:r>
          </w:p>
          <w:p w14:paraId="20F64B70">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2.乙方交付的货物应当完全符合本合同或者招投标文件所规定的货物、数量和规格要求。乙方提供的货物不符合招投标文件和合同规定的，甲方有权拒收货物，由此引起的风险，由乙方承担。</w:t>
            </w:r>
          </w:p>
          <w:p w14:paraId="4A94A7AC">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3.货物的到货验收包括：生产厂家名称、品牌、型号、规格、数量、外观质量、配置及货物包装是否完好。</w:t>
            </w:r>
          </w:p>
          <w:p w14:paraId="637A5493">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367970F0">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p>
          <w:p w14:paraId="11B7AA7F">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a.重新调试直至合格为止；</w:t>
            </w:r>
          </w:p>
          <w:p w14:paraId="28F67478">
            <w:pPr>
              <w:spacing w:line="360" w:lineRule="auto"/>
              <w:ind w:firstLine="420"/>
              <w:rPr>
                <w:rFonts w:ascii="宋体" w:hAnsi="宋体" w:cs="宋体"/>
                <w:color w:val="000000"/>
                <w:szCs w:val="21"/>
                <w:highlight w:val="none"/>
              </w:rPr>
            </w:pPr>
            <w:r>
              <w:rPr>
                <w:rFonts w:hint="eastAsia" w:ascii="宋体" w:hAnsi="宋体" w:cs="宋体"/>
                <w:color w:val="000000"/>
                <w:szCs w:val="21"/>
                <w:highlight w:val="none"/>
              </w:rPr>
              <w:t>b.要求乙方对货物进行免费更换，然后重新调试直至合格为止。</w:t>
            </w:r>
          </w:p>
          <w:p w14:paraId="35EEDC5A">
            <w:pPr>
              <w:pStyle w:val="282"/>
              <w:spacing w:line="360" w:lineRule="auto"/>
              <w:ind w:firstLine="420"/>
              <w:rPr>
                <w:rFonts w:hAnsi="宋体"/>
                <w:color w:val="000000"/>
                <w:szCs w:val="21"/>
                <w:highlight w:val="none"/>
                <w:lang w:val="en-US" w:eastAsia="zh-CN"/>
              </w:rPr>
            </w:pPr>
            <w:r>
              <w:rPr>
                <w:rFonts w:hAnsi="宋体" w:cs="宋体"/>
                <w:color w:val="000000"/>
                <w:szCs w:val="21"/>
                <w:highlight w:val="none"/>
                <w:lang w:val="en-US" w:eastAsia="zh-CN"/>
              </w:rPr>
              <w:t>甲方因乙方原因所产生的所有费用均由乙方负担。</w:t>
            </w:r>
          </w:p>
        </w:tc>
      </w:tr>
      <w:tr w14:paraId="5A717B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4B6731C">
            <w:pPr>
              <w:jc w:val="center"/>
              <w:rPr>
                <w:rFonts w:ascii="宋体" w:hAnsi="宋体"/>
                <w:color w:val="000000"/>
                <w:szCs w:val="21"/>
                <w:highlight w:val="none"/>
              </w:rPr>
            </w:pPr>
            <w:r>
              <w:rPr>
                <w:rFonts w:hint="eastAsia" w:ascii="宋体" w:hAnsi="宋体"/>
                <w:color w:val="000000"/>
                <w:szCs w:val="21"/>
                <w:highlight w:val="none"/>
              </w:rPr>
              <w:t>第二节</w:t>
            </w:r>
          </w:p>
          <w:p w14:paraId="53DCBD4B">
            <w:pPr>
              <w:jc w:val="center"/>
              <w:rPr>
                <w:rFonts w:ascii="宋体" w:hAnsi="宋体"/>
                <w:color w:val="000000"/>
                <w:szCs w:val="21"/>
                <w:highlight w:val="none"/>
              </w:rPr>
            </w:pPr>
            <w:r>
              <w:rPr>
                <w:rFonts w:hint="eastAsia" w:ascii="宋体" w:hAnsi="宋体"/>
                <w:color w:val="000000"/>
                <w:szCs w:val="21"/>
                <w:highlight w:val="none"/>
              </w:rPr>
              <w:t>第6.1款</w:t>
            </w:r>
          </w:p>
        </w:tc>
        <w:tc>
          <w:tcPr>
            <w:tcW w:w="1742" w:type="dxa"/>
            <w:noWrap w:val="0"/>
            <w:vAlign w:val="center"/>
          </w:tcPr>
          <w:p w14:paraId="2BC2C50A">
            <w:pPr>
              <w:jc w:val="left"/>
              <w:rPr>
                <w:rFonts w:ascii="宋体" w:hAnsi="宋体"/>
                <w:color w:val="000000"/>
                <w:szCs w:val="21"/>
                <w:highlight w:val="none"/>
              </w:rPr>
            </w:pPr>
            <w:r>
              <w:rPr>
                <w:rFonts w:hint="eastAsia" w:ascii="宋体" w:hAnsi="宋体"/>
                <w:color w:val="000000"/>
                <w:szCs w:val="21"/>
                <w:highlight w:val="none"/>
              </w:rPr>
              <w:t>履行合同义务的顺序</w:t>
            </w:r>
          </w:p>
        </w:tc>
        <w:tc>
          <w:tcPr>
            <w:tcW w:w="5170" w:type="dxa"/>
            <w:noWrap w:val="0"/>
            <w:vAlign w:val="center"/>
          </w:tcPr>
          <w:p w14:paraId="5776C3FC">
            <w:pPr>
              <w:spacing w:line="360" w:lineRule="auto"/>
              <w:jc w:val="left"/>
              <w:rPr>
                <w:rFonts w:ascii="宋体" w:hAnsi="宋体"/>
                <w:color w:val="000000"/>
                <w:szCs w:val="21"/>
                <w:highlight w:val="none"/>
              </w:rPr>
            </w:pPr>
          </w:p>
        </w:tc>
      </w:tr>
      <w:tr w14:paraId="5B9EB4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2C96D8B6">
            <w:pPr>
              <w:jc w:val="center"/>
              <w:rPr>
                <w:rFonts w:ascii="宋体" w:hAnsi="宋体"/>
                <w:color w:val="000000"/>
                <w:szCs w:val="21"/>
                <w:highlight w:val="none"/>
              </w:rPr>
            </w:pPr>
            <w:r>
              <w:rPr>
                <w:rFonts w:hint="eastAsia" w:ascii="宋体" w:hAnsi="宋体"/>
                <w:color w:val="000000"/>
                <w:szCs w:val="21"/>
                <w:highlight w:val="none"/>
              </w:rPr>
              <w:t>第二节</w:t>
            </w:r>
          </w:p>
          <w:p w14:paraId="04F01E78">
            <w:pPr>
              <w:jc w:val="center"/>
              <w:rPr>
                <w:rFonts w:ascii="宋体" w:hAnsi="宋体"/>
                <w:color w:val="000000"/>
                <w:szCs w:val="21"/>
                <w:highlight w:val="none"/>
              </w:rPr>
            </w:pPr>
            <w:r>
              <w:rPr>
                <w:rFonts w:hint="eastAsia" w:ascii="宋体" w:hAnsi="宋体"/>
                <w:color w:val="000000"/>
                <w:szCs w:val="21"/>
                <w:highlight w:val="none"/>
              </w:rPr>
              <w:t>第7.1款</w:t>
            </w:r>
          </w:p>
        </w:tc>
        <w:tc>
          <w:tcPr>
            <w:tcW w:w="1742" w:type="dxa"/>
            <w:noWrap w:val="0"/>
            <w:vAlign w:val="center"/>
          </w:tcPr>
          <w:p w14:paraId="2649F2E8">
            <w:pPr>
              <w:jc w:val="left"/>
              <w:rPr>
                <w:rFonts w:ascii="宋体" w:hAnsi="宋体"/>
                <w:color w:val="000000"/>
                <w:szCs w:val="21"/>
                <w:highlight w:val="none"/>
              </w:rPr>
            </w:pPr>
            <w:r>
              <w:rPr>
                <w:rFonts w:hint="eastAsia" w:ascii="宋体" w:hAnsi="宋体"/>
                <w:color w:val="000000"/>
                <w:szCs w:val="21"/>
                <w:highlight w:val="none"/>
              </w:rPr>
              <w:t>包装特殊要求</w:t>
            </w:r>
          </w:p>
        </w:tc>
        <w:tc>
          <w:tcPr>
            <w:tcW w:w="5170" w:type="dxa"/>
            <w:noWrap w:val="0"/>
            <w:vAlign w:val="center"/>
          </w:tcPr>
          <w:p w14:paraId="19BF755D">
            <w:pPr>
              <w:spacing w:line="360" w:lineRule="auto"/>
              <w:rPr>
                <w:rFonts w:ascii="宋体" w:hAnsi="宋体"/>
                <w:color w:val="000000"/>
                <w:highlight w:val="none"/>
              </w:rPr>
            </w:pPr>
            <w:r>
              <w:rPr>
                <w:rFonts w:hint="eastAsia" w:ascii="宋体" w:hAnsi="宋体"/>
                <w:color w:val="000000"/>
                <w:highlight w:val="none"/>
              </w:rPr>
              <w:t>/</w:t>
            </w:r>
          </w:p>
        </w:tc>
      </w:tr>
      <w:tr w14:paraId="2A7D62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40949EAD">
            <w:pPr>
              <w:widowControl/>
              <w:jc w:val="left"/>
              <w:rPr>
                <w:rFonts w:ascii="宋体" w:hAnsi="宋体"/>
                <w:color w:val="000000"/>
                <w:szCs w:val="21"/>
                <w:highlight w:val="none"/>
              </w:rPr>
            </w:pPr>
          </w:p>
        </w:tc>
        <w:tc>
          <w:tcPr>
            <w:tcW w:w="1742" w:type="dxa"/>
            <w:noWrap w:val="0"/>
            <w:vAlign w:val="center"/>
          </w:tcPr>
          <w:p w14:paraId="3385810B">
            <w:pPr>
              <w:jc w:val="left"/>
              <w:rPr>
                <w:rFonts w:ascii="宋体" w:hAnsi="宋体"/>
                <w:color w:val="000000"/>
                <w:szCs w:val="21"/>
                <w:highlight w:val="none"/>
              </w:rPr>
            </w:pPr>
            <w:r>
              <w:rPr>
                <w:rFonts w:hint="eastAsia" w:ascii="宋体" w:hAnsi="宋体"/>
                <w:color w:val="000000"/>
                <w:szCs w:val="21"/>
                <w:highlight w:val="none"/>
              </w:rPr>
              <w:t>指定现场</w:t>
            </w:r>
          </w:p>
        </w:tc>
        <w:tc>
          <w:tcPr>
            <w:tcW w:w="5170" w:type="dxa"/>
            <w:noWrap w:val="0"/>
            <w:vAlign w:val="center"/>
          </w:tcPr>
          <w:p w14:paraId="3FA9F4B6">
            <w:pPr>
              <w:spacing w:line="360" w:lineRule="auto"/>
              <w:rPr>
                <w:rFonts w:ascii="宋体" w:hAnsi="宋体"/>
                <w:color w:val="000000"/>
                <w:highlight w:val="none"/>
              </w:rPr>
            </w:pPr>
            <w:r>
              <w:rPr>
                <w:rFonts w:hint="eastAsia" w:ascii="宋体" w:hAnsi="宋体"/>
                <w:color w:val="000000"/>
                <w:highlight w:val="none"/>
              </w:rPr>
              <w:t>甲方指定现场</w:t>
            </w:r>
          </w:p>
        </w:tc>
      </w:tr>
      <w:tr w14:paraId="7F7CAE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07F32BF8">
            <w:pPr>
              <w:jc w:val="center"/>
              <w:rPr>
                <w:rFonts w:ascii="宋体" w:hAnsi="宋体"/>
                <w:color w:val="000000"/>
                <w:szCs w:val="21"/>
                <w:highlight w:val="none"/>
              </w:rPr>
            </w:pPr>
            <w:r>
              <w:rPr>
                <w:rFonts w:hint="eastAsia" w:ascii="宋体" w:hAnsi="宋体"/>
                <w:color w:val="000000"/>
                <w:szCs w:val="21"/>
                <w:highlight w:val="none"/>
              </w:rPr>
              <w:t>第二节</w:t>
            </w:r>
          </w:p>
          <w:p w14:paraId="530E993C">
            <w:pPr>
              <w:jc w:val="center"/>
              <w:rPr>
                <w:rFonts w:ascii="宋体" w:hAnsi="宋体"/>
                <w:color w:val="000000"/>
                <w:szCs w:val="21"/>
                <w:highlight w:val="none"/>
              </w:rPr>
            </w:pPr>
            <w:r>
              <w:rPr>
                <w:rFonts w:hint="eastAsia" w:ascii="宋体" w:hAnsi="宋体"/>
                <w:color w:val="000000"/>
                <w:szCs w:val="21"/>
                <w:highlight w:val="none"/>
              </w:rPr>
              <w:t>第7.2款</w:t>
            </w:r>
          </w:p>
        </w:tc>
        <w:tc>
          <w:tcPr>
            <w:tcW w:w="1742" w:type="dxa"/>
            <w:noWrap w:val="0"/>
            <w:vAlign w:val="center"/>
          </w:tcPr>
          <w:p w14:paraId="77B1B5E8">
            <w:pPr>
              <w:jc w:val="left"/>
              <w:rPr>
                <w:rFonts w:ascii="宋体" w:hAnsi="宋体"/>
                <w:color w:val="000000"/>
                <w:szCs w:val="21"/>
                <w:highlight w:val="none"/>
              </w:rPr>
            </w:pPr>
            <w:r>
              <w:rPr>
                <w:rFonts w:hint="eastAsia" w:ascii="宋体" w:hAnsi="宋体"/>
                <w:color w:val="000000"/>
                <w:szCs w:val="21"/>
                <w:highlight w:val="none"/>
              </w:rPr>
              <w:t>运输特殊要求</w:t>
            </w:r>
          </w:p>
        </w:tc>
        <w:tc>
          <w:tcPr>
            <w:tcW w:w="5170" w:type="dxa"/>
            <w:noWrap w:val="0"/>
            <w:vAlign w:val="center"/>
          </w:tcPr>
          <w:p w14:paraId="2AFC902D">
            <w:pPr>
              <w:spacing w:line="360" w:lineRule="auto"/>
              <w:rPr>
                <w:rFonts w:ascii="宋体" w:hAnsi="宋体"/>
                <w:color w:val="000000"/>
                <w:highlight w:val="none"/>
              </w:rPr>
            </w:pPr>
            <w:r>
              <w:rPr>
                <w:rFonts w:hint="eastAsia" w:ascii="宋体" w:hAnsi="宋体"/>
                <w:color w:val="000000"/>
                <w:highlight w:val="none"/>
              </w:rPr>
              <w:t>/</w:t>
            </w:r>
          </w:p>
        </w:tc>
      </w:tr>
      <w:tr w14:paraId="312BD7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5280A279">
            <w:pPr>
              <w:jc w:val="center"/>
              <w:rPr>
                <w:rFonts w:ascii="宋体" w:hAnsi="宋体"/>
                <w:color w:val="000000"/>
                <w:szCs w:val="21"/>
                <w:highlight w:val="none"/>
              </w:rPr>
            </w:pPr>
            <w:r>
              <w:rPr>
                <w:rFonts w:hint="eastAsia" w:ascii="宋体" w:hAnsi="宋体"/>
                <w:color w:val="000000"/>
                <w:szCs w:val="21"/>
                <w:highlight w:val="none"/>
              </w:rPr>
              <w:t>第二节</w:t>
            </w:r>
          </w:p>
          <w:p w14:paraId="55E092E3">
            <w:pPr>
              <w:jc w:val="center"/>
              <w:rPr>
                <w:rFonts w:ascii="宋体" w:hAnsi="宋体"/>
                <w:color w:val="000000"/>
                <w:szCs w:val="21"/>
                <w:highlight w:val="none"/>
              </w:rPr>
            </w:pPr>
            <w:r>
              <w:rPr>
                <w:rFonts w:hint="eastAsia" w:ascii="宋体" w:hAnsi="宋体"/>
                <w:color w:val="000000"/>
                <w:szCs w:val="21"/>
                <w:highlight w:val="none"/>
              </w:rPr>
              <w:t>第7.3款</w:t>
            </w:r>
          </w:p>
        </w:tc>
        <w:tc>
          <w:tcPr>
            <w:tcW w:w="1742" w:type="dxa"/>
            <w:noWrap w:val="0"/>
            <w:vAlign w:val="center"/>
          </w:tcPr>
          <w:p w14:paraId="760C523B">
            <w:pPr>
              <w:jc w:val="left"/>
              <w:rPr>
                <w:rFonts w:ascii="宋体" w:hAnsi="宋体"/>
                <w:color w:val="000000"/>
                <w:szCs w:val="21"/>
                <w:highlight w:val="none"/>
              </w:rPr>
            </w:pPr>
            <w:r>
              <w:rPr>
                <w:rFonts w:hint="eastAsia" w:ascii="宋体" w:hAnsi="宋体"/>
                <w:color w:val="000000"/>
                <w:szCs w:val="21"/>
                <w:highlight w:val="none"/>
              </w:rPr>
              <w:t>保险要求</w:t>
            </w:r>
          </w:p>
        </w:tc>
        <w:tc>
          <w:tcPr>
            <w:tcW w:w="5170" w:type="dxa"/>
            <w:noWrap w:val="0"/>
            <w:vAlign w:val="center"/>
          </w:tcPr>
          <w:p w14:paraId="0C7D874F">
            <w:pPr>
              <w:spacing w:line="360" w:lineRule="auto"/>
              <w:rPr>
                <w:rFonts w:ascii="宋体" w:hAnsi="宋体"/>
                <w:color w:val="000000"/>
                <w:highlight w:val="none"/>
              </w:rPr>
            </w:pPr>
            <w:r>
              <w:rPr>
                <w:rFonts w:hint="eastAsia" w:ascii="宋体" w:hAnsi="宋体"/>
                <w:color w:val="000000"/>
                <w:highlight w:val="none"/>
              </w:rPr>
              <w:t>/</w:t>
            </w:r>
          </w:p>
        </w:tc>
      </w:tr>
      <w:tr w14:paraId="3F5A5A7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FEE4A8A">
            <w:pPr>
              <w:jc w:val="center"/>
              <w:rPr>
                <w:rFonts w:ascii="宋体" w:hAnsi="宋体"/>
                <w:color w:val="000000"/>
                <w:szCs w:val="21"/>
                <w:highlight w:val="none"/>
              </w:rPr>
            </w:pPr>
            <w:r>
              <w:rPr>
                <w:rFonts w:hint="eastAsia" w:ascii="宋体" w:hAnsi="宋体"/>
                <w:color w:val="000000"/>
                <w:szCs w:val="21"/>
                <w:highlight w:val="none"/>
              </w:rPr>
              <w:t>第二节</w:t>
            </w:r>
          </w:p>
          <w:p w14:paraId="2160F515">
            <w:pPr>
              <w:jc w:val="center"/>
              <w:rPr>
                <w:rFonts w:ascii="宋体" w:hAnsi="宋体"/>
                <w:color w:val="000000"/>
                <w:szCs w:val="21"/>
                <w:highlight w:val="none"/>
              </w:rPr>
            </w:pPr>
            <w:r>
              <w:rPr>
                <w:rFonts w:hint="eastAsia" w:ascii="宋体" w:hAnsi="宋体"/>
                <w:color w:val="000000"/>
                <w:szCs w:val="21"/>
                <w:highlight w:val="none"/>
              </w:rPr>
              <w:t>第8.2（1）项</w:t>
            </w:r>
          </w:p>
        </w:tc>
        <w:tc>
          <w:tcPr>
            <w:tcW w:w="1742" w:type="dxa"/>
            <w:noWrap w:val="0"/>
            <w:vAlign w:val="center"/>
          </w:tcPr>
          <w:p w14:paraId="2B36859E">
            <w:pPr>
              <w:jc w:val="left"/>
              <w:rPr>
                <w:rFonts w:ascii="宋体" w:hAnsi="宋体"/>
                <w:color w:val="000000"/>
                <w:szCs w:val="21"/>
                <w:highlight w:val="none"/>
              </w:rPr>
            </w:pPr>
            <w:r>
              <w:rPr>
                <w:rFonts w:hint="eastAsia" w:ascii="宋体" w:hAnsi="宋体"/>
                <w:color w:val="000000"/>
                <w:szCs w:val="21"/>
                <w:highlight w:val="none"/>
              </w:rPr>
              <w:t>质量保证期</w:t>
            </w:r>
          </w:p>
        </w:tc>
        <w:tc>
          <w:tcPr>
            <w:tcW w:w="5170" w:type="dxa"/>
            <w:noWrap w:val="0"/>
            <w:vAlign w:val="center"/>
          </w:tcPr>
          <w:p w14:paraId="6002016B">
            <w:pPr>
              <w:spacing w:line="360" w:lineRule="auto"/>
              <w:rPr>
                <w:rFonts w:ascii="宋体" w:hAnsi="宋体"/>
                <w:color w:val="000000"/>
                <w:szCs w:val="21"/>
                <w:highlight w:val="none"/>
              </w:rPr>
            </w:pPr>
            <w:r>
              <w:rPr>
                <w:rFonts w:hint="eastAsia" w:ascii="宋体" w:hAnsi="宋体" w:cs="宋体"/>
                <w:color w:val="000000"/>
                <w:szCs w:val="21"/>
                <w:highlight w:val="none"/>
              </w:rPr>
              <w:t xml:space="preserve"> </w:t>
            </w:r>
          </w:p>
        </w:tc>
      </w:tr>
      <w:tr w14:paraId="011192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C6BA0A2">
            <w:pPr>
              <w:jc w:val="center"/>
              <w:rPr>
                <w:rFonts w:ascii="宋体" w:hAnsi="宋体"/>
                <w:color w:val="000000"/>
                <w:szCs w:val="21"/>
                <w:highlight w:val="none"/>
              </w:rPr>
            </w:pPr>
            <w:r>
              <w:rPr>
                <w:rFonts w:hint="eastAsia" w:ascii="宋体" w:hAnsi="宋体"/>
                <w:color w:val="000000"/>
                <w:szCs w:val="21"/>
                <w:highlight w:val="none"/>
              </w:rPr>
              <w:t>第二节</w:t>
            </w:r>
          </w:p>
          <w:p w14:paraId="3457B1BB">
            <w:pPr>
              <w:jc w:val="center"/>
              <w:rPr>
                <w:rFonts w:ascii="宋体" w:hAnsi="宋体"/>
                <w:color w:val="000000"/>
                <w:szCs w:val="21"/>
                <w:highlight w:val="none"/>
              </w:rPr>
            </w:pPr>
            <w:r>
              <w:rPr>
                <w:rFonts w:hint="eastAsia" w:ascii="宋体" w:hAnsi="宋体"/>
                <w:color w:val="000000"/>
                <w:szCs w:val="21"/>
                <w:highlight w:val="none"/>
              </w:rPr>
              <w:t>第8.2（3）项</w:t>
            </w:r>
          </w:p>
        </w:tc>
        <w:tc>
          <w:tcPr>
            <w:tcW w:w="1742" w:type="dxa"/>
            <w:noWrap w:val="0"/>
            <w:vAlign w:val="center"/>
          </w:tcPr>
          <w:p w14:paraId="3FE2B62D">
            <w:pPr>
              <w:jc w:val="left"/>
              <w:rPr>
                <w:rFonts w:ascii="宋体" w:hAnsi="宋体"/>
                <w:color w:val="000000"/>
                <w:szCs w:val="21"/>
                <w:highlight w:val="none"/>
              </w:rPr>
            </w:pPr>
            <w:r>
              <w:rPr>
                <w:rFonts w:hint="eastAsia" w:ascii="宋体" w:hAnsi="宋体"/>
                <w:color w:val="000000"/>
                <w:szCs w:val="21"/>
                <w:highlight w:val="none"/>
              </w:rPr>
              <w:t>货物质量缺陷</w:t>
            </w:r>
          </w:p>
          <w:p w14:paraId="1C1AC254">
            <w:pPr>
              <w:jc w:val="left"/>
              <w:rPr>
                <w:rFonts w:ascii="宋体" w:hAnsi="宋体"/>
                <w:color w:val="000000"/>
                <w:szCs w:val="21"/>
                <w:highlight w:val="none"/>
              </w:rPr>
            </w:pPr>
            <w:r>
              <w:rPr>
                <w:rFonts w:hint="eastAsia" w:ascii="宋体" w:hAnsi="宋体"/>
                <w:color w:val="000000"/>
                <w:szCs w:val="21"/>
                <w:highlight w:val="none"/>
              </w:rPr>
              <w:t>响应时间</w:t>
            </w:r>
          </w:p>
        </w:tc>
        <w:tc>
          <w:tcPr>
            <w:tcW w:w="5170" w:type="dxa"/>
            <w:noWrap w:val="0"/>
            <w:vAlign w:val="center"/>
          </w:tcPr>
          <w:p w14:paraId="15581BCA">
            <w:pPr>
              <w:pStyle w:val="282"/>
              <w:spacing w:line="360" w:lineRule="auto"/>
              <w:rPr>
                <w:rFonts w:hAnsi="宋体"/>
                <w:color w:val="000000"/>
                <w:szCs w:val="21"/>
                <w:highlight w:val="none"/>
                <w:lang w:val="en-US" w:eastAsia="zh-CN"/>
              </w:rPr>
            </w:pPr>
            <w:r>
              <w:rPr>
                <w:rFonts w:hAnsi="宋体"/>
                <w:color w:val="000000"/>
                <w:szCs w:val="21"/>
                <w:highlight w:val="none"/>
                <w:lang w:val="en-US" w:eastAsia="zh-CN"/>
              </w:rPr>
              <w:t>2小时内响应，24小时内到场维修。</w:t>
            </w:r>
          </w:p>
        </w:tc>
      </w:tr>
      <w:tr w14:paraId="5D0B30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44F58EC">
            <w:pPr>
              <w:jc w:val="center"/>
              <w:rPr>
                <w:rFonts w:ascii="宋体" w:hAnsi="宋体" w:cs="宋体"/>
                <w:color w:val="000000"/>
                <w:szCs w:val="21"/>
                <w:highlight w:val="none"/>
              </w:rPr>
            </w:pPr>
            <w:r>
              <w:rPr>
                <w:rFonts w:hint="eastAsia" w:ascii="宋体" w:hAnsi="宋体" w:cs="宋体"/>
                <w:color w:val="000000"/>
                <w:szCs w:val="21"/>
                <w:highlight w:val="none"/>
              </w:rPr>
              <w:t>第二节</w:t>
            </w:r>
          </w:p>
          <w:p w14:paraId="4FF96A21">
            <w:pPr>
              <w:pStyle w:val="270"/>
              <w:ind w:firstLine="0"/>
              <w:jc w:val="center"/>
              <w:rPr>
                <w:color w:val="000000"/>
                <w:highlight w:val="none"/>
              </w:rPr>
            </w:pPr>
            <w:r>
              <w:rPr>
                <w:rFonts w:hint="eastAsia" w:ascii="宋体" w:hAnsi="宋体" w:eastAsia="宋体" w:cs="宋体"/>
                <w:color w:val="000000"/>
                <w:highlight w:val="none"/>
              </w:rPr>
              <w:t>第11.1款</w:t>
            </w:r>
          </w:p>
        </w:tc>
        <w:tc>
          <w:tcPr>
            <w:tcW w:w="1742" w:type="dxa"/>
            <w:noWrap w:val="0"/>
            <w:vAlign w:val="center"/>
          </w:tcPr>
          <w:p w14:paraId="42984057">
            <w:pPr>
              <w:rPr>
                <w:rFonts w:ascii="宋体" w:hAnsi="宋体"/>
                <w:color w:val="000000"/>
                <w:szCs w:val="21"/>
                <w:highlight w:val="none"/>
              </w:rPr>
            </w:pPr>
            <w:r>
              <w:rPr>
                <w:rFonts w:hint="eastAsia" w:ascii="宋体" w:hAnsi="宋体"/>
                <w:color w:val="000000"/>
                <w:szCs w:val="21"/>
                <w:highlight w:val="none"/>
              </w:rPr>
              <w:t>其他应当保密的信息</w:t>
            </w:r>
          </w:p>
        </w:tc>
        <w:tc>
          <w:tcPr>
            <w:tcW w:w="5170" w:type="dxa"/>
            <w:noWrap w:val="0"/>
            <w:vAlign w:val="center"/>
          </w:tcPr>
          <w:p w14:paraId="413D5E90">
            <w:pPr>
              <w:spacing w:line="360" w:lineRule="auto"/>
              <w:jc w:val="left"/>
              <w:rPr>
                <w:rFonts w:ascii="宋体" w:hAnsi="宋体"/>
                <w:color w:val="000000"/>
                <w:szCs w:val="21"/>
                <w:highlight w:val="none"/>
              </w:rPr>
            </w:pPr>
            <w:r>
              <w:rPr>
                <w:rFonts w:hint="eastAsia" w:ascii="宋体" w:hAnsi="宋体"/>
                <w:color w:val="000000"/>
                <w:szCs w:val="21"/>
                <w:highlight w:val="none"/>
              </w:rPr>
              <w:t>/</w:t>
            </w:r>
          </w:p>
        </w:tc>
      </w:tr>
      <w:tr w14:paraId="7F74AA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4F5DBBA">
            <w:pPr>
              <w:jc w:val="center"/>
              <w:rPr>
                <w:rFonts w:ascii="宋体" w:hAnsi="宋体"/>
                <w:color w:val="000000"/>
                <w:szCs w:val="21"/>
                <w:highlight w:val="none"/>
              </w:rPr>
            </w:pPr>
            <w:r>
              <w:rPr>
                <w:rFonts w:hint="eastAsia" w:ascii="宋体" w:hAnsi="宋体"/>
                <w:color w:val="000000"/>
                <w:szCs w:val="21"/>
                <w:highlight w:val="none"/>
              </w:rPr>
              <w:t>第二节</w:t>
            </w:r>
          </w:p>
          <w:p w14:paraId="2CAC07B2">
            <w:pPr>
              <w:jc w:val="center"/>
              <w:rPr>
                <w:rFonts w:ascii="宋体" w:hAnsi="宋体"/>
                <w:color w:val="000000"/>
                <w:szCs w:val="21"/>
                <w:highlight w:val="none"/>
              </w:rPr>
            </w:pPr>
            <w:r>
              <w:rPr>
                <w:rFonts w:hint="eastAsia" w:ascii="宋体" w:hAnsi="宋体"/>
                <w:color w:val="000000"/>
                <w:szCs w:val="21"/>
                <w:highlight w:val="none"/>
              </w:rPr>
              <w:t>第12.2款</w:t>
            </w:r>
          </w:p>
        </w:tc>
        <w:tc>
          <w:tcPr>
            <w:tcW w:w="1742" w:type="dxa"/>
            <w:noWrap w:val="0"/>
            <w:vAlign w:val="center"/>
          </w:tcPr>
          <w:p w14:paraId="0FE1A983">
            <w:pPr>
              <w:jc w:val="left"/>
              <w:rPr>
                <w:rFonts w:ascii="宋体" w:hAnsi="宋体"/>
                <w:color w:val="000000"/>
                <w:szCs w:val="21"/>
                <w:highlight w:val="none"/>
              </w:rPr>
            </w:pPr>
            <w:r>
              <w:rPr>
                <w:rFonts w:hint="eastAsia" w:ascii="宋体" w:hAnsi="宋体"/>
                <w:color w:val="000000"/>
                <w:szCs w:val="21"/>
                <w:highlight w:val="none"/>
              </w:rPr>
              <w:t>合同价款支付时间</w:t>
            </w:r>
          </w:p>
        </w:tc>
        <w:tc>
          <w:tcPr>
            <w:tcW w:w="5170" w:type="dxa"/>
            <w:noWrap w:val="0"/>
            <w:vAlign w:val="center"/>
          </w:tcPr>
          <w:p w14:paraId="02B665B1">
            <w:pPr>
              <w:spacing w:line="360" w:lineRule="auto"/>
              <w:jc w:val="left"/>
              <w:rPr>
                <w:rFonts w:ascii="宋体" w:hAnsi="宋体"/>
                <w:color w:val="000000"/>
                <w:szCs w:val="21"/>
                <w:highlight w:val="none"/>
              </w:rPr>
            </w:pPr>
          </w:p>
        </w:tc>
      </w:tr>
      <w:tr w14:paraId="1DDD7C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7133A4DA">
            <w:pPr>
              <w:jc w:val="center"/>
              <w:rPr>
                <w:rFonts w:ascii="宋体" w:hAnsi="宋体"/>
                <w:color w:val="000000"/>
                <w:szCs w:val="21"/>
                <w:highlight w:val="none"/>
              </w:rPr>
            </w:pPr>
            <w:r>
              <w:rPr>
                <w:rFonts w:hint="eastAsia" w:ascii="宋体" w:hAnsi="宋体"/>
                <w:color w:val="000000"/>
                <w:szCs w:val="21"/>
                <w:highlight w:val="none"/>
              </w:rPr>
              <w:t>第二节</w:t>
            </w:r>
          </w:p>
          <w:p w14:paraId="3260B23D">
            <w:pPr>
              <w:jc w:val="center"/>
              <w:rPr>
                <w:rFonts w:ascii="宋体" w:hAnsi="宋体"/>
                <w:color w:val="000000"/>
                <w:szCs w:val="21"/>
                <w:highlight w:val="none"/>
              </w:rPr>
            </w:pPr>
            <w:r>
              <w:rPr>
                <w:rFonts w:hint="eastAsia" w:ascii="宋体" w:hAnsi="宋体"/>
                <w:color w:val="000000"/>
                <w:szCs w:val="21"/>
                <w:highlight w:val="none"/>
              </w:rPr>
              <w:t>第13.2款</w:t>
            </w:r>
          </w:p>
        </w:tc>
        <w:tc>
          <w:tcPr>
            <w:tcW w:w="1742" w:type="dxa"/>
            <w:noWrap w:val="0"/>
            <w:vAlign w:val="center"/>
          </w:tcPr>
          <w:p w14:paraId="4A0751AE">
            <w:pPr>
              <w:jc w:val="left"/>
              <w:rPr>
                <w:rFonts w:ascii="宋体" w:hAnsi="宋体"/>
                <w:color w:val="000000"/>
                <w:szCs w:val="21"/>
                <w:highlight w:val="none"/>
              </w:rPr>
            </w:pPr>
            <w:r>
              <w:rPr>
                <w:rFonts w:hint="eastAsia" w:ascii="宋体" w:hAnsi="宋体"/>
                <w:color w:val="000000"/>
                <w:szCs w:val="21"/>
                <w:highlight w:val="none"/>
              </w:rPr>
              <w:t>履约保证金不予退还的情形</w:t>
            </w:r>
          </w:p>
        </w:tc>
        <w:tc>
          <w:tcPr>
            <w:tcW w:w="5170" w:type="dxa"/>
            <w:noWrap w:val="0"/>
            <w:vAlign w:val="center"/>
          </w:tcPr>
          <w:p w14:paraId="0B68F590">
            <w:pPr>
              <w:spacing w:line="360" w:lineRule="auto"/>
              <w:jc w:val="left"/>
              <w:rPr>
                <w:rFonts w:ascii="宋体" w:hAnsi="宋体"/>
                <w:color w:val="000000"/>
                <w:szCs w:val="21"/>
                <w:highlight w:val="none"/>
              </w:rPr>
            </w:pPr>
            <w:r>
              <w:rPr>
                <w:rFonts w:hint="eastAsia" w:ascii="宋体" w:hAnsi="宋体"/>
                <w:color w:val="000000"/>
                <w:szCs w:val="21"/>
                <w:highlight w:val="none"/>
              </w:rPr>
              <w:t>本项目不收取履约保证金。</w:t>
            </w:r>
          </w:p>
        </w:tc>
      </w:tr>
      <w:tr w14:paraId="55CAF8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E3051B7">
            <w:pPr>
              <w:jc w:val="center"/>
              <w:rPr>
                <w:rFonts w:ascii="宋体" w:hAnsi="宋体"/>
                <w:color w:val="000000"/>
                <w:szCs w:val="21"/>
                <w:highlight w:val="none"/>
              </w:rPr>
            </w:pPr>
            <w:r>
              <w:rPr>
                <w:rFonts w:hint="eastAsia" w:ascii="宋体" w:hAnsi="宋体"/>
                <w:color w:val="000000"/>
                <w:szCs w:val="21"/>
                <w:highlight w:val="none"/>
              </w:rPr>
              <w:t>第二节</w:t>
            </w:r>
          </w:p>
          <w:p w14:paraId="36CD53A6">
            <w:pPr>
              <w:jc w:val="center"/>
              <w:rPr>
                <w:rFonts w:ascii="宋体" w:hAnsi="宋体"/>
                <w:color w:val="000000"/>
                <w:szCs w:val="21"/>
                <w:highlight w:val="none"/>
              </w:rPr>
            </w:pPr>
            <w:r>
              <w:rPr>
                <w:rFonts w:hint="eastAsia" w:ascii="宋体" w:hAnsi="宋体"/>
                <w:color w:val="000000"/>
                <w:szCs w:val="21"/>
                <w:highlight w:val="none"/>
              </w:rPr>
              <w:t>第13.3款</w:t>
            </w:r>
          </w:p>
        </w:tc>
        <w:tc>
          <w:tcPr>
            <w:tcW w:w="1742" w:type="dxa"/>
            <w:noWrap w:val="0"/>
            <w:vAlign w:val="center"/>
          </w:tcPr>
          <w:p w14:paraId="14A926C5">
            <w:pPr>
              <w:jc w:val="left"/>
              <w:rPr>
                <w:rFonts w:ascii="宋体" w:hAnsi="宋体"/>
                <w:color w:val="000000"/>
                <w:szCs w:val="21"/>
                <w:highlight w:val="none"/>
              </w:rPr>
            </w:pPr>
            <w:r>
              <w:rPr>
                <w:rFonts w:hint="eastAsia" w:ascii="宋体" w:hAnsi="宋体"/>
                <w:color w:val="000000"/>
                <w:szCs w:val="21"/>
                <w:highlight w:val="none"/>
              </w:rPr>
              <w:t>履约保证金退还时间及逾期退还的违约金</w:t>
            </w:r>
          </w:p>
        </w:tc>
        <w:tc>
          <w:tcPr>
            <w:tcW w:w="5170" w:type="dxa"/>
            <w:noWrap w:val="0"/>
            <w:vAlign w:val="center"/>
          </w:tcPr>
          <w:p w14:paraId="56279CFF">
            <w:pPr>
              <w:spacing w:line="360" w:lineRule="auto"/>
              <w:jc w:val="left"/>
              <w:rPr>
                <w:rFonts w:ascii="宋体" w:hAnsi="宋体"/>
                <w:color w:val="000000"/>
                <w:szCs w:val="21"/>
                <w:highlight w:val="none"/>
              </w:rPr>
            </w:pPr>
            <w:r>
              <w:rPr>
                <w:rFonts w:hint="eastAsia" w:ascii="宋体" w:hAnsi="宋体"/>
                <w:color w:val="000000"/>
                <w:szCs w:val="21"/>
                <w:highlight w:val="none"/>
              </w:rPr>
              <w:t>/</w:t>
            </w:r>
          </w:p>
        </w:tc>
      </w:tr>
      <w:tr w14:paraId="2B71DF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5AFAFE5E">
            <w:pPr>
              <w:jc w:val="center"/>
              <w:rPr>
                <w:rFonts w:ascii="宋体" w:hAnsi="宋体"/>
                <w:color w:val="000000"/>
                <w:szCs w:val="21"/>
                <w:highlight w:val="none"/>
              </w:rPr>
            </w:pPr>
            <w:r>
              <w:rPr>
                <w:rFonts w:hint="eastAsia" w:ascii="宋体" w:hAnsi="宋体"/>
                <w:color w:val="000000"/>
                <w:szCs w:val="21"/>
                <w:highlight w:val="none"/>
              </w:rPr>
              <w:t>第二节</w:t>
            </w:r>
          </w:p>
          <w:p w14:paraId="541E7566">
            <w:pPr>
              <w:jc w:val="center"/>
              <w:rPr>
                <w:rFonts w:ascii="宋体" w:hAnsi="宋体"/>
                <w:color w:val="000000"/>
                <w:szCs w:val="21"/>
                <w:highlight w:val="none"/>
              </w:rPr>
            </w:pPr>
            <w:r>
              <w:rPr>
                <w:rFonts w:hint="eastAsia" w:ascii="宋体" w:hAnsi="宋体"/>
                <w:color w:val="000000"/>
                <w:szCs w:val="21"/>
                <w:highlight w:val="none"/>
              </w:rPr>
              <w:t>第14.1（3）项</w:t>
            </w:r>
          </w:p>
        </w:tc>
        <w:tc>
          <w:tcPr>
            <w:tcW w:w="1742" w:type="dxa"/>
            <w:noWrap w:val="0"/>
            <w:vAlign w:val="center"/>
          </w:tcPr>
          <w:p w14:paraId="1038C684">
            <w:pPr>
              <w:jc w:val="left"/>
              <w:rPr>
                <w:rFonts w:ascii="宋体" w:hAnsi="宋体"/>
                <w:color w:val="000000"/>
                <w:szCs w:val="21"/>
                <w:highlight w:val="none"/>
              </w:rPr>
            </w:pPr>
            <w:r>
              <w:rPr>
                <w:rFonts w:hint="eastAsia" w:ascii="宋体" w:hAnsi="宋体"/>
                <w:color w:val="000000"/>
                <w:szCs w:val="21"/>
                <w:highlight w:val="none"/>
              </w:rPr>
              <w:t>运行监督、维修期限</w:t>
            </w:r>
          </w:p>
        </w:tc>
        <w:tc>
          <w:tcPr>
            <w:tcW w:w="5170" w:type="dxa"/>
            <w:noWrap w:val="0"/>
            <w:vAlign w:val="center"/>
          </w:tcPr>
          <w:p w14:paraId="73B5503A">
            <w:pPr>
              <w:spacing w:line="360" w:lineRule="auto"/>
              <w:jc w:val="left"/>
              <w:rPr>
                <w:rFonts w:ascii="宋体" w:hAnsi="宋体"/>
                <w:color w:val="000000"/>
                <w:szCs w:val="21"/>
                <w:highlight w:val="none"/>
              </w:rPr>
            </w:pPr>
            <w:r>
              <w:rPr>
                <w:rFonts w:hint="eastAsia" w:ascii="宋体" w:hAnsi="宋体"/>
                <w:color w:val="000000"/>
                <w:szCs w:val="21"/>
                <w:highlight w:val="none"/>
              </w:rPr>
              <w:t>双方约定的质保期</w:t>
            </w:r>
          </w:p>
        </w:tc>
      </w:tr>
      <w:tr w14:paraId="16E212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012F81C0">
            <w:pPr>
              <w:jc w:val="center"/>
              <w:rPr>
                <w:rFonts w:ascii="宋体" w:hAnsi="宋体"/>
                <w:color w:val="000000"/>
                <w:szCs w:val="21"/>
                <w:highlight w:val="none"/>
              </w:rPr>
            </w:pPr>
            <w:r>
              <w:rPr>
                <w:rFonts w:hint="eastAsia" w:ascii="宋体" w:hAnsi="宋体"/>
                <w:color w:val="000000"/>
                <w:szCs w:val="21"/>
                <w:highlight w:val="none"/>
              </w:rPr>
              <w:t>第二节</w:t>
            </w:r>
          </w:p>
          <w:p w14:paraId="5960E81B">
            <w:pPr>
              <w:jc w:val="center"/>
              <w:rPr>
                <w:rFonts w:ascii="宋体" w:hAnsi="宋体"/>
                <w:color w:val="000000"/>
                <w:szCs w:val="21"/>
                <w:highlight w:val="none"/>
              </w:rPr>
            </w:pPr>
            <w:r>
              <w:rPr>
                <w:rFonts w:hint="eastAsia" w:ascii="宋体" w:hAnsi="宋体"/>
                <w:color w:val="000000"/>
                <w:szCs w:val="21"/>
                <w:highlight w:val="none"/>
              </w:rPr>
              <w:t>第14.1（5）项</w:t>
            </w:r>
          </w:p>
        </w:tc>
        <w:tc>
          <w:tcPr>
            <w:tcW w:w="1742" w:type="dxa"/>
            <w:noWrap w:val="0"/>
            <w:vAlign w:val="center"/>
          </w:tcPr>
          <w:p w14:paraId="6A57583B">
            <w:pPr>
              <w:jc w:val="left"/>
              <w:rPr>
                <w:rFonts w:ascii="宋体" w:hAnsi="宋体"/>
                <w:color w:val="000000"/>
                <w:szCs w:val="21"/>
                <w:highlight w:val="none"/>
              </w:rPr>
            </w:pPr>
            <w:r>
              <w:rPr>
                <w:rFonts w:hint="eastAsia" w:ascii="宋体" w:hAnsi="宋体"/>
                <w:color w:val="000000"/>
                <w:szCs w:val="21"/>
                <w:highlight w:val="none"/>
              </w:rPr>
              <w:t>货物回收的约定</w:t>
            </w:r>
          </w:p>
        </w:tc>
        <w:tc>
          <w:tcPr>
            <w:tcW w:w="5170" w:type="dxa"/>
            <w:noWrap w:val="0"/>
            <w:vAlign w:val="center"/>
          </w:tcPr>
          <w:p w14:paraId="42416354">
            <w:pPr>
              <w:spacing w:line="360" w:lineRule="auto"/>
              <w:jc w:val="left"/>
              <w:rPr>
                <w:rFonts w:ascii="宋体" w:hAnsi="宋体"/>
                <w:color w:val="000000"/>
                <w:szCs w:val="21"/>
                <w:highlight w:val="none"/>
              </w:rPr>
            </w:pPr>
            <w:r>
              <w:rPr>
                <w:rFonts w:hint="eastAsia" w:ascii="宋体" w:hAnsi="宋体"/>
                <w:color w:val="000000"/>
                <w:szCs w:val="21"/>
                <w:highlight w:val="none"/>
              </w:rPr>
              <w:t>/</w:t>
            </w:r>
          </w:p>
        </w:tc>
      </w:tr>
      <w:tr w14:paraId="00502DE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0190496">
            <w:pPr>
              <w:jc w:val="center"/>
              <w:rPr>
                <w:rFonts w:ascii="宋体" w:hAnsi="宋体"/>
                <w:color w:val="000000"/>
                <w:szCs w:val="21"/>
                <w:highlight w:val="none"/>
              </w:rPr>
            </w:pPr>
            <w:r>
              <w:rPr>
                <w:rFonts w:hint="eastAsia" w:ascii="宋体" w:hAnsi="宋体"/>
                <w:color w:val="000000"/>
                <w:szCs w:val="21"/>
                <w:highlight w:val="none"/>
              </w:rPr>
              <w:t>第二节</w:t>
            </w:r>
          </w:p>
          <w:p w14:paraId="6A67F703">
            <w:pPr>
              <w:jc w:val="center"/>
              <w:rPr>
                <w:rFonts w:ascii="宋体" w:hAnsi="宋体"/>
                <w:color w:val="000000"/>
                <w:szCs w:val="21"/>
                <w:highlight w:val="none"/>
              </w:rPr>
            </w:pPr>
            <w:r>
              <w:rPr>
                <w:rFonts w:hint="eastAsia" w:ascii="宋体" w:hAnsi="宋体"/>
                <w:color w:val="000000"/>
                <w:szCs w:val="21"/>
                <w:highlight w:val="none"/>
              </w:rPr>
              <w:t>第14.1（6）项</w:t>
            </w:r>
          </w:p>
        </w:tc>
        <w:tc>
          <w:tcPr>
            <w:tcW w:w="1742" w:type="dxa"/>
            <w:noWrap w:val="0"/>
            <w:vAlign w:val="center"/>
          </w:tcPr>
          <w:p w14:paraId="36FF90B7">
            <w:pPr>
              <w:jc w:val="left"/>
              <w:rPr>
                <w:rFonts w:ascii="宋体" w:hAnsi="宋体"/>
                <w:color w:val="000000"/>
                <w:szCs w:val="21"/>
                <w:highlight w:val="none"/>
              </w:rPr>
            </w:pPr>
            <w:r>
              <w:rPr>
                <w:rFonts w:hint="eastAsia" w:ascii="宋体" w:hAnsi="宋体"/>
                <w:color w:val="000000"/>
                <w:szCs w:val="21"/>
                <w:highlight w:val="none"/>
              </w:rPr>
              <w:t>乙方提供的其他服务</w:t>
            </w:r>
          </w:p>
        </w:tc>
        <w:tc>
          <w:tcPr>
            <w:tcW w:w="5170" w:type="dxa"/>
            <w:noWrap w:val="0"/>
            <w:vAlign w:val="center"/>
          </w:tcPr>
          <w:p w14:paraId="4CE4B49E">
            <w:pPr>
              <w:spacing w:line="360" w:lineRule="auto"/>
              <w:ind w:firstLine="420"/>
              <w:jc w:val="left"/>
              <w:rPr>
                <w:rFonts w:hint="eastAsia" w:ascii="宋体" w:hAnsi="宋体"/>
                <w:color w:val="000000"/>
                <w:highlight w:val="none"/>
              </w:rPr>
            </w:pPr>
            <w:r>
              <w:rPr>
                <w:rFonts w:hint="eastAsia" w:ascii="宋体" w:hAnsi="宋体"/>
                <w:color w:val="000000"/>
                <w:highlight w:val="none"/>
              </w:rPr>
              <w:t>若招标文件中不包含有关伴随服务或售后服务的承诺，双方作如下约定：</w:t>
            </w:r>
          </w:p>
          <w:p w14:paraId="31F0CFE7">
            <w:pPr>
              <w:spacing w:line="360" w:lineRule="auto"/>
              <w:ind w:firstLine="420"/>
              <w:jc w:val="left"/>
              <w:rPr>
                <w:rFonts w:hint="eastAsia" w:ascii="宋体" w:hAnsi="宋体"/>
                <w:color w:val="000000"/>
                <w:highlight w:val="none"/>
              </w:rPr>
            </w:pPr>
            <w:r>
              <w:rPr>
                <w:rFonts w:hint="eastAsia" w:ascii="宋体" w:hAnsi="宋体"/>
                <w:color w:val="000000"/>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BC4AFF5">
            <w:pPr>
              <w:spacing w:line="360" w:lineRule="auto"/>
              <w:ind w:firstLine="420"/>
              <w:jc w:val="left"/>
              <w:rPr>
                <w:rFonts w:hint="eastAsia" w:ascii="宋体" w:hAnsi="宋体"/>
                <w:color w:val="000000"/>
                <w:highlight w:val="none"/>
              </w:rPr>
            </w:pPr>
            <w:r>
              <w:rPr>
                <w:rFonts w:hint="eastAsia" w:ascii="宋体" w:hAnsi="宋体"/>
                <w:color w:val="000000"/>
                <w:highlight w:val="none"/>
              </w:rPr>
              <w:t>2.所购货物按乙方投标承诺提供免费维护和质量保证，保修费用计入总价。</w:t>
            </w:r>
          </w:p>
          <w:p w14:paraId="0867C18C">
            <w:pPr>
              <w:spacing w:line="360" w:lineRule="auto"/>
              <w:ind w:firstLine="420"/>
              <w:jc w:val="left"/>
              <w:rPr>
                <w:rFonts w:hint="eastAsia" w:ascii="宋体" w:hAnsi="宋体"/>
                <w:color w:val="000000"/>
                <w:highlight w:val="none"/>
              </w:rPr>
            </w:pPr>
            <w:r>
              <w:rPr>
                <w:rFonts w:hint="eastAsia" w:ascii="宋体" w:hAnsi="宋体"/>
                <w:color w:val="000000"/>
                <w:highlight w:val="none"/>
              </w:rPr>
              <w:t>3.保修期内，乙方负责对其提供的货物整机进行维修和系统维护，不再收取任何费用，但不可抗力（如火灾、雷击等）造成的故障除外。</w:t>
            </w:r>
          </w:p>
          <w:p w14:paraId="7F356D74">
            <w:pPr>
              <w:spacing w:line="360" w:lineRule="auto"/>
              <w:ind w:firstLine="420"/>
              <w:jc w:val="left"/>
              <w:rPr>
                <w:rFonts w:hint="eastAsia" w:ascii="宋体" w:hAnsi="宋体"/>
                <w:color w:val="000000"/>
                <w:highlight w:val="none"/>
              </w:rPr>
            </w:pPr>
            <w:r>
              <w:rPr>
                <w:rFonts w:hint="eastAsia" w:ascii="宋体" w:hAnsi="宋体"/>
                <w:color w:val="000000"/>
                <w:highlight w:val="none"/>
              </w:rPr>
              <w:t>4.货物故障报修的响应时间按乙方投标承诺执行。</w:t>
            </w:r>
          </w:p>
          <w:p w14:paraId="5AB41D42">
            <w:pPr>
              <w:spacing w:line="360" w:lineRule="auto"/>
              <w:ind w:firstLine="420"/>
              <w:jc w:val="left"/>
              <w:rPr>
                <w:rFonts w:hint="eastAsia" w:ascii="宋体" w:hAnsi="宋体"/>
                <w:color w:val="000000"/>
                <w:highlight w:val="none"/>
              </w:rPr>
            </w:pPr>
            <w:r>
              <w:rPr>
                <w:rFonts w:hint="eastAsia" w:ascii="宋体" w:hAnsi="宋体"/>
                <w:color w:val="000000"/>
                <w:highlight w:val="none"/>
              </w:rPr>
              <w:t>5.若货物故障在检修工作小时后仍无法排除，乙方应在小时内免费提供不低于故障货物规格型号档次的备用货物供甲方使用，直至故障货物修复。</w:t>
            </w:r>
          </w:p>
          <w:p w14:paraId="5FE49079">
            <w:pPr>
              <w:spacing w:line="360" w:lineRule="auto"/>
              <w:ind w:firstLine="420"/>
              <w:jc w:val="left"/>
              <w:rPr>
                <w:rFonts w:ascii="宋体" w:hAnsi="宋体"/>
                <w:color w:val="000000"/>
                <w:highlight w:val="none"/>
              </w:rPr>
            </w:pPr>
            <w:r>
              <w:rPr>
                <w:rFonts w:hint="eastAsia" w:ascii="宋体" w:hAnsi="宋体"/>
                <w:color w:val="000000"/>
                <w:highlight w:val="none"/>
              </w:rPr>
              <w:t>6.所有货物保修服务方式均为乙方上门保修，即由乙方派员到货物使用现场维修，由此产生的一切费用均由乙方承担。</w:t>
            </w:r>
          </w:p>
        </w:tc>
      </w:tr>
      <w:tr w14:paraId="0904CD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2AF43C8">
            <w:pPr>
              <w:jc w:val="center"/>
              <w:rPr>
                <w:rFonts w:ascii="宋体" w:hAnsi="宋体"/>
                <w:color w:val="000000"/>
                <w:szCs w:val="21"/>
                <w:highlight w:val="none"/>
              </w:rPr>
            </w:pPr>
            <w:r>
              <w:rPr>
                <w:rFonts w:hint="eastAsia" w:ascii="宋体" w:hAnsi="宋体"/>
                <w:color w:val="000000"/>
                <w:szCs w:val="21"/>
                <w:highlight w:val="none"/>
              </w:rPr>
              <w:t>第二节</w:t>
            </w:r>
          </w:p>
          <w:p w14:paraId="5F605D99">
            <w:pPr>
              <w:jc w:val="center"/>
              <w:rPr>
                <w:rFonts w:ascii="宋体" w:hAnsi="宋体"/>
                <w:color w:val="000000"/>
                <w:szCs w:val="21"/>
                <w:highlight w:val="none"/>
              </w:rPr>
            </w:pPr>
            <w:r>
              <w:rPr>
                <w:rFonts w:hint="eastAsia" w:ascii="宋体" w:hAnsi="宋体"/>
                <w:color w:val="000000"/>
                <w:szCs w:val="21"/>
                <w:highlight w:val="none"/>
              </w:rPr>
              <w:t>第15.1款</w:t>
            </w:r>
          </w:p>
        </w:tc>
        <w:tc>
          <w:tcPr>
            <w:tcW w:w="1742" w:type="dxa"/>
            <w:noWrap w:val="0"/>
            <w:vAlign w:val="center"/>
          </w:tcPr>
          <w:p w14:paraId="58D3FCC2">
            <w:pPr>
              <w:jc w:val="left"/>
              <w:rPr>
                <w:rFonts w:ascii="宋体" w:hAnsi="宋体"/>
                <w:color w:val="000000"/>
                <w:szCs w:val="21"/>
                <w:highlight w:val="none"/>
              </w:rPr>
            </w:pPr>
            <w:r>
              <w:rPr>
                <w:rFonts w:hint="eastAsia" w:ascii="宋体" w:hAnsi="宋体"/>
                <w:color w:val="000000"/>
                <w:szCs w:val="21"/>
                <w:highlight w:val="none"/>
              </w:rPr>
              <w:t>修理、重作、更换相关具体规定</w:t>
            </w:r>
          </w:p>
        </w:tc>
        <w:tc>
          <w:tcPr>
            <w:tcW w:w="5170" w:type="dxa"/>
            <w:noWrap w:val="0"/>
            <w:vAlign w:val="center"/>
          </w:tcPr>
          <w:p w14:paraId="450D7AF8">
            <w:pPr>
              <w:spacing w:line="360" w:lineRule="auto"/>
              <w:ind w:firstLine="420"/>
              <w:rPr>
                <w:rFonts w:ascii="宋体" w:hAnsi="宋体"/>
                <w:color w:val="000000"/>
                <w:highlight w:val="none"/>
              </w:rPr>
            </w:pPr>
            <w:r>
              <w:rPr>
                <w:rFonts w:hint="eastAsia" w:ascii="宋体" w:hAnsi="宋体"/>
                <w:color w:val="000000"/>
                <w:highlight w:val="none"/>
              </w:rPr>
              <w:t xml:space="preserve">调试检验出现全部或部分未达到本合同所约定的技术指标，甲方有权选择下列任一处理方式： </w:t>
            </w:r>
          </w:p>
          <w:p w14:paraId="01A712A2">
            <w:pPr>
              <w:spacing w:line="360" w:lineRule="auto"/>
              <w:ind w:firstLine="420"/>
              <w:rPr>
                <w:rFonts w:ascii="宋体" w:hAnsi="宋体"/>
                <w:color w:val="000000"/>
                <w:highlight w:val="none"/>
              </w:rPr>
            </w:pPr>
            <w:r>
              <w:rPr>
                <w:rFonts w:hint="eastAsia" w:ascii="宋体" w:hAnsi="宋体"/>
                <w:color w:val="000000"/>
                <w:highlight w:val="none"/>
              </w:rPr>
              <w:t>1.重新调试直至合格为止；</w:t>
            </w:r>
          </w:p>
          <w:p w14:paraId="4A21EED0">
            <w:pPr>
              <w:spacing w:line="360" w:lineRule="auto"/>
              <w:ind w:firstLine="420"/>
              <w:rPr>
                <w:rFonts w:ascii="宋体" w:hAnsi="宋体"/>
                <w:color w:val="000000"/>
                <w:highlight w:val="none"/>
              </w:rPr>
            </w:pPr>
            <w:r>
              <w:rPr>
                <w:rFonts w:hint="eastAsia" w:ascii="宋体" w:hAnsi="宋体"/>
                <w:color w:val="000000"/>
                <w:highlight w:val="none"/>
              </w:rPr>
              <w:t>2.要求乙方对货物进行免费更换，然后重新调试直至合格为止。</w:t>
            </w:r>
          </w:p>
          <w:p w14:paraId="5D02C031">
            <w:pPr>
              <w:spacing w:line="360" w:lineRule="auto"/>
              <w:ind w:firstLine="420"/>
              <w:rPr>
                <w:rFonts w:ascii="宋体" w:hAnsi="宋体"/>
                <w:color w:val="000000"/>
                <w:highlight w:val="none"/>
              </w:rPr>
            </w:pPr>
            <w:r>
              <w:rPr>
                <w:rFonts w:hint="eastAsia" w:ascii="宋体" w:hAnsi="宋体"/>
                <w:color w:val="000000"/>
                <w:highlight w:val="none"/>
              </w:rPr>
              <w:t>甲方因乙方原因所产生的所有费用均由乙方负担。</w:t>
            </w:r>
          </w:p>
        </w:tc>
      </w:tr>
      <w:tr w14:paraId="7BA4EE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5931983">
            <w:pPr>
              <w:jc w:val="center"/>
              <w:rPr>
                <w:rFonts w:ascii="宋体" w:hAnsi="宋体"/>
                <w:color w:val="000000"/>
                <w:szCs w:val="21"/>
                <w:highlight w:val="none"/>
              </w:rPr>
            </w:pPr>
            <w:r>
              <w:rPr>
                <w:rFonts w:hint="eastAsia" w:ascii="宋体" w:hAnsi="宋体"/>
                <w:color w:val="000000"/>
                <w:szCs w:val="21"/>
                <w:highlight w:val="none"/>
              </w:rPr>
              <w:t>第二节</w:t>
            </w:r>
          </w:p>
          <w:p w14:paraId="1A32EF8E">
            <w:pPr>
              <w:jc w:val="center"/>
              <w:rPr>
                <w:rFonts w:ascii="宋体" w:hAnsi="宋体"/>
                <w:color w:val="000000"/>
                <w:szCs w:val="21"/>
                <w:highlight w:val="none"/>
              </w:rPr>
            </w:pPr>
            <w:r>
              <w:rPr>
                <w:rFonts w:hint="eastAsia" w:ascii="宋体" w:hAnsi="宋体"/>
                <w:color w:val="000000"/>
                <w:szCs w:val="21"/>
                <w:highlight w:val="none"/>
              </w:rPr>
              <w:t>第15.2（2）项</w:t>
            </w:r>
          </w:p>
        </w:tc>
        <w:tc>
          <w:tcPr>
            <w:tcW w:w="1742" w:type="dxa"/>
            <w:noWrap w:val="0"/>
            <w:vAlign w:val="center"/>
          </w:tcPr>
          <w:p w14:paraId="5F6718F5">
            <w:pPr>
              <w:jc w:val="left"/>
              <w:rPr>
                <w:rFonts w:ascii="宋体" w:hAnsi="宋体"/>
                <w:color w:val="000000"/>
                <w:szCs w:val="21"/>
                <w:highlight w:val="none"/>
              </w:rPr>
            </w:pPr>
            <w:r>
              <w:rPr>
                <w:rFonts w:hint="eastAsia" w:ascii="宋体" w:hAnsi="宋体"/>
                <w:color w:val="000000"/>
                <w:szCs w:val="21"/>
                <w:highlight w:val="none"/>
              </w:rPr>
              <w:t>迟延交货赔偿费</w:t>
            </w:r>
          </w:p>
        </w:tc>
        <w:tc>
          <w:tcPr>
            <w:tcW w:w="5170" w:type="dxa"/>
            <w:noWrap w:val="0"/>
            <w:vAlign w:val="center"/>
          </w:tcPr>
          <w:p w14:paraId="3B89061D">
            <w:pPr>
              <w:spacing w:line="360" w:lineRule="auto"/>
              <w:ind w:firstLine="420"/>
              <w:jc w:val="left"/>
              <w:rPr>
                <w:rFonts w:ascii="宋体" w:hAnsi="宋体"/>
                <w:color w:val="000000"/>
                <w:highlight w:val="none"/>
              </w:rPr>
            </w:pPr>
            <w:r>
              <w:rPr>
                <w:rFonts w:hint="eastAsia" w:ascii="宋体" w:hAnsi="宋体"/>
                <w:color w:val="000000"/>
                <w:highlight w:val="none"/>
              </w:rPr>
              <w:t>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p>
        </w:tc>
      </w:tr>
      <w:tr w14:paraId="307B16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87F3D0E">
            <w:pPr>
              <w:jc w:val="center"/>
              <w:rPr>
                <w:rFonts w:ascii="宋体" w:hAnsi="宋体"/>
                <w:color w:val="000000"/>
                <w:szCs w:val="21"/>
                <w:highlight w:val="none"/>
              </w:rPr>
            </w:pPr>
            <w:r>
              <w:rPr>
                <w:rFonts w:hint="eastAsia" w:ascii="宋体" w:hAnsi="宋体"/>
                <w:color w:val="000000"/>
                <w:szCs w:val="21"/>
                <w:highlight w:val="none"/>
              </w:rPr>
              <w:t>第二节</w:t>
            </w:r>
          </w:p>
          <w:p w14:paraId="7A23D75E">
            <w:pPr>
              <w:jc w:val="center"/>
              <w:rPr>
                <w:rFonts w:ascii="宋体" w:hAnsi="宋体"/>
                <w:color w:val="000000"/>
                <w:szCs w:val="21"/>
                <w:highlight w:val="none"/>
              </w:rPr>
            </w:pPr>
            <w:r>
              <w:rPr>
                <w:rFonts w:hint="eastAsia" w:ascii="宋体" w:hAnsi="宋体"/>
                <w:color w:val="000000"/>
                <w:szCs w:val="21"/>
                <w:highlight w:val="none"/>
              </w:rPr>
              <w:t>第15.3款</w:t>
            </w:r>
          </w:p>
        </w:tc>
        <w:tc>
          <w:tcPr>
            <w:tcW w:w="1742" w:type="dxa"/>
            <w:noWrap w:val="0"/>
            <w:vAlign w:val="center"/>
          </w:tcPr>
          <w:p w14:paraId="58B74A55">
            <w:pPr>
              <w:jc w:val="left"/>
              <w:rPr>
                <w:rFonts w:ascii="宋体" w:hAnsi="宋体"/>
                <w:color w:val="000000"/>
                <w:szCs w:val="21"/>
                <w:highlight w:val="none"/>
              </w:rPr>
            </w:pPr>
            <w:r>
              <w:rPr>
                <w:rFonts w:hint="eastAsia" w:ascii="宋体" w:hAnsi="宋体"/>
                <w:color w:val="000000"/>
                <w:szCs w:val="21"/>
                <w:highlight w:val="none"/>
              </w:rPr>
              <w:t>逾期付款利息</w:t>
            </w:r>
          </w:p>
        </w:tc>
        <w:tc>
          <w:tcPr>
            <w:tcW w:w="5170" w:type="dxa"/>
            <w:noWrap w:val="0"/>
            <w:vAlign w:val="center"/>
          </w:tcPr>
          <w:p w14:paraId="116CADB2">
            <w:pPr>
              <w:spacing w:line="360" w:lineRule="auto"/>
              <w:ind w:firstLine="420"/>
              <w:jc w:val="left"/>
              <w:rPr>
                <w:rFonts w:ascii="宋体" w:hAnsi="宋体"/>
                <w:color w:val="000000"/>
                <w:highlight w:val="none"/>
              </w:rPr>
            </w:pPr>
            <w:r>
              <w:rPr>
                <w:rFonts w:hint="eastAsia" w:ascii="宋体" w:hAnsi="宋体"/>
                <w:color w:val="000000"/>
                <w:highlight w:val="none"/>
              </w:rPr>
              <w:t>甲方未按合同规定的期限向乙方支付货款的，每逾期</w:t>
            </w:r>
            <w:r>
              <w:rPr>
                <w:rFonts w:ascii="宋体" w:hAnsi="宋体"/>
                <w:color w:val="000000"/>
                <w:highlight w:val="none"/>
              </w:rPr>
              <w:t>1</w:t>
            </w:r>
            <w:r>
              <w:rPr>
                <w:rFonts w:hint="eastAsia" w:ascii="宋体" w:hAnsi="宋体"/>
                <w:color w:val="000000"/>
                <w:highlight w:val="none"/>
              </w:rPr>
              <w:t>天甲方向乙方偿付欠款总额的</w:t>
            </w:r>
            <w:r>
              <w:rPr>
                <w:rFonts w:ascii="宋体" w:hAnsi="宋体"/>
                <w:color w:val="000000"/>
                <w:highlight w:val="none"/>
              </w:rPr>
              <w:t>5</w:t>
            </w:r>
            <w:r>
              <w:rPr>
                <w:rFonts w:hint="eastAsia" w:ascii="宋体" w:hAnsi="宋体"/>
                <w:color w:val="000000"/>
                <w:highlight w:val="none"/>
              </w:rPr>
              <w:t>‰滞纳金，但累计滞纳金总额不超过欠款总额的</w:t>
            </w:r>
            <w:r>
              <w:rPr>
                <w:rFonts w:ascii="宋体" w:hAnsi="宋体"/>
                <w:color w:val="000000"/>
                <w:highlight w:val="none"/>
              </w:rPr>
              <w:t>5%</w:t>
            </w:r>
            <w:r>
              <w:rPr>
                <w:rFonts w:hint="eastAsia" w:ascii="宋体" w:hAnsi="宋体"/>
                <w:color w:val="000000"/>
                <w:highlight w:val="none"/>
              </w:rPr>
              <w:t>。</w:t>
            </w:r>
          </w:p>
        </w:tc>
      </w:tr>
      <w:tr w14:paraId="381805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118B1E15">
            <w:pPr>
              <w:jc w:val="center"/>
              <w:rPr>
                <w:rFonts w:ascii="宋体" w:hAnsi="宋体"/>
                <w:color w:val="000000"/>
                <w:szCs w:val="21"/>
                <w:highlight w:val="none"/>
              </w:rPr>
            </w:pPr>
            <w:r>
              <w:rPr>
                <w:rFonts w:hint="eastAsia" w:ascii="宋体" w:hAnsi="宋体"/>
                <w:color w:val="000000"/>
                <w:szCs w:val="21"/>
                <w:highlight w:val="none"/>
              </w:rPr>
              <w:t>第二节</w:t>
            </w:r>
          </w:p>
          <w:p w14:paraId="49CEC74F">
            <w:pPr>
              <w:jc w:val="center"/>
              <w:rPr>
                <w:rFonts w:ascii="宋体" w:hAnsi="宋体"/>
                <w:color w:val="000000"/>
                <w:szCs w:val="21"/>
                <w:highlight w:val="none"/>
              </w:rPr>
            </w:pPr>
            <w:r>
              <w:rPr>
                <w:rFonts w:hint="eastAsia" w:ascii="宋体" w:hAnsi="宋体"/>
                <w:color w:val="000000"/>
                <w:szCs w:val="21"/>
                <w:highlight w:val="none"/>
              </w:rPr>
              <w:t>第15.4款</w:t>
            </w:r>
          </w:p>
        </w:tc>
        <w:tc>
          <w:tcPr>
            <w:tcW w:w="1742" w:type="dxa"/>
            <w:noWrap w:val="0"/>
            <w:vAlign w:val="center"/>
          </w:tcPr>
          <w:p w14:paraId="1F3D2277">
            <w:pPr>
              <w:jc w:val="left"/>
              <w:rPr>
                <w:rFonts w:ascii="宋体" w:hAnsi="宋体"/>
                <w:color w:val="000000"/>
                <w:szCs w:val="21"/>
                <w:highlight w:val="none"/>
              </w:rPr>
            </w:pPr>
            <w:r>
              <w:rPr>
                <w:rFonts w:hint="eastAsia" w:ascii="宋体" w:hAnsi="宋体"/>
                <w:color w:val="000000"/>
                <w:szCs w:val="21"/>
                <w:highlight w:val="none"/>
              </w:rPr>
              <w:t>其他违约责任</w:t>
            </w:r>
          </w:p>
        </w:tc>
        <w:tc>
          <w:tcPr>
            <w:tcW w:w="5170" w:type="dxa"/>
            <w:noWrap w:val="0"/>
            <w:vAlign w:val="center"/>
          </w:tcPr>
          <w:p w14:paraId="76148840">
            <w:pPr>
              <w:spacing w:line="360" w:lineRule="auto"/>
              <w:ind w:firstLine="420"/>
              <w:rPr>
                <w:rFonts w:ascii="宋体" w:hAnsi="宋体"/>
                <w:color w:val="000000"/>
                <w:highlight w:val="none"/>
              </w:rPr>
            </w:pPr>
            <w:r>
              <w:rPr>
                <w:rFonts w:hint="eastAsia" w:ascii="宋体" w:hAnsi="宋体"/>
                <w:color w:val="000000"/>
                <w:highlight w:val="none"/>
              </w:rPr>
              <w:t>1.乙方所交付的货物品种、型号、规格不符合合同规定的，甲方有权拒收</w:t>
            </w:r>
            <w:r>
              <w:rPr>
                <w:rFonts w:ascii="宋体" w:hAnsi="宋体"/>
                <w:color w:val="000000"/>
                <w:highlight w:val="none"/>
              </w:rPr>
              <w:t>，</w:t>
            </w:r>
            <w:r>
              <w:rPr>
                <w:rFonts w:hint="eastAsia" w:ascii="宋体" w:hAnsi="宋体"/>
                <w:color w:val="000000"/>
                <w:highlight w:val="none"/>
              </w:rPr>
              <w:t>同时</w:t>
            </w:r>
            <w:r>
              <w:rPr>
                <w:rFonts w:ascii="宋体" w:hAnsi="宋体"/>
                <w:color w:val="000000"/>
                <w:highlight w:val="none"/>
              </w:rPr>
              <w:t>有权解除合同，</w:t>
            </w:r>
            <w:r>
              <w:rPr>
                <w:rFonts w:hint="eastAsia" w:ascii="宋体" w:hAnsi="宋体"/>
                <w:color w:val="000000"/>
                <w:highlight w:val="none"/>
              </w:rPr>
              <w:t>全部</w:t>
            </w:r>
            <w:r>
              <w:rPr>
                <w:rFonts w:ascii="宋体" w:hAnsi="宋体"/>
                <w:color w:val="000000"/>
                <w:highlight w:val="none"/>
              </w:rPr>
              <w:t>履约保证金</w:t>
            </w:r>
            <w:r>
              <w:rPr>
                <w:rFonts w:hint="eastAsia" w:ascii="宋体" w:hAnsi="宋体"/>
                <w:color w:val="000000"/>
                <w:highlight w:val="none"/>
              </w:rPr>
              <w:t>不予</w:t>
            </w:r>
            <w:r>
              <w:rPr>
                <w:rFonts w:ascii="宋体" w:hAnsi="宋体"/>
                <w:color w:val="000000"/>
                <w:highlight w:val="none"/>
              </w:rPr>
              <w:t>退还，</w:t>
            </w:r>
            <w:r>
              <w:rPr>
                <w:rFonts w:hint="eastAsia" w:ascii="宋体" w:hAnsi="宋体"/>
                <w:color w:val="000000"/>
                <w:highlight w:val="none"/>
              </w:rPr>
              <w:t>解除合同的通知自</w:t>
            </w:r>
            <w:r>
              <w:rPr>
                <w:rFonts w:ascii="宋体" w:hAnsi="宋体"/>
                <w:color w:val="000000"/>
                <w:highlight w:val="none"/>
              </w:rPr>
              <w:t>发出之日</w:t>
            </w:r>
            <w:r>
              <w:rPr>
                <w:rFonts w:hint="eastAsia" w:ascii="宋体" w:hAnsi="宋体"/>
                <w:color w:val="000000"/>
                <w:highlight w:val="none"/>
              </w:rPr>
              <w:t>生效</w:t>
            </w:r>
            <w:r>
              <w:rPr>
                <w:rFonts w:ascii="宋体" w:hAnsi="宋体"/>
                <w:color w:val="000000"/>
                <w:highlight w:val="none"/>
              </w:rPr>
              <w:t>。</w:t>
            </w:r>
          </w:p>
          <w:p w14:paraId="1B414A26">
            <w:pPr>
              <w:spacing w:line="360" w:lineRule="auto"/>
              <w:ind w:firstLine="420"/>
              <w:rPr>
                <w:rFonts w:ascii="宋体" w:hAnsi="宋体"/>
                <w:color w:val="000000"/>
                <w:highlight w:val="none"/>
              </w:rPr>
            </w:pPr>
            <w:r>
              <w:rPr>
                <w:rFonts w:hint="eastAsia" w:ascii="宋体" w:hAnsi="宋体"/>
                <w:color w:val="000000"/>
                <w:highlight w:val="none"/>
              </w:rPr>
              <w:t>2.在乙方承诺的或国家规定的质量保证期内（取两者中最长的期限），如经乙方两次维修或更换，货物仍不能达到合同约定的质量标准、运行效果的，甲方有权</w:t>
            </w:r>
            <w:r>
              <w:rPr>
                <w:rFonts w:ascii="宋体" w:hAnsi="宋体"/>
                <w:color w:val="000000"/>
                <w:highlight w:val="none"/>
              </w:rPr>
              <w:t>要求</w:t>
            </w:r>
            <w:r>
              <w:rPr>
                <w:rFonts w:hint="eastAsia" w:ascii="宋体" w:hAnsi="宋体"/>
                <w:color w:val="000000"/>
                <w:highlight w:val="none"/>
              </w:rPr>
              <w:t>退货，乙方应退回全部货款，</w:t>
            </w:r>
            <w:r>
              <w:rPr>
                <w:rFonts w:ascii="宋体" w:hAnsi="宋体"/>
                <w:color w:val="000000"/>
                <w:highlight w:val="none"/>
              </w:rPr>
              <w:t>同时甲方有权</w:t>
            </w:r>
            <w:r>
              <w:rPr>
                <w:rFonts w:hint="eastAsia" w:ascii="宋体" w:hAnsi="宋体"/>
                <w:color w:val="000000"/>
                <w:highlight w:val="none"/>
              </w:rPr>
              <w:t>向</w:t>
            </w:r>
            <w:r>
              <w:rPr>
                <w:rFonts w:ascii="宋体" w:hAnsi="宋体"/>
                <w:color w:val="000000"/>
                <w:highlight w:val="none"/>
              </w:rPr>
              <w:t>乙方主张违约金</w:t>
            </w:r>
            <w:r>
              <w:rPr>
                <w:rFonts w:hint="eastAsia" w:ascii="宋体" w:hAnsi="宋体"/>
                <w:color w:val="000000"/>
                <w:highlight w:val="none"/>
              </w:rPr>
              <w:t>，</w:t>
            </w:r>
            <w:r>
              <w:rPr>
                <w:rFonts w:ascii="宋体" w:hAnsi="宋体"/>
                <w:color w:val="000000"/>
                <w:highlight w:val="none"/>
              </w:rPr>
              <w:t>若仍不足以弥补甲方损失，</w:t>
            </w:r>
            <w:r>
              <w:rPr>
                <w:rFonts w:hint="eastAsia" w:ascii="宋体" w:hAnsi="宋体"/>
                <w:color w:val="000000"/>
                <w:highlight w:val="none"/>
              </w:rPr>
              <w:t>则乙方还须赔偿甲方因此遭受的</w:t>
            </w:r>
            <w:r>
              <w:rPr>
                <w:rFonts w:ascii="宋体" w:hAnsi="宋体"/>
                <w:color w:val="000000"/>
                <w:highlight w:val="none"/>
              </w:rPr>
              <w:t>所有</w:t>
            </w:r>
            <w:r>
              <w:rPr>
                <w:rFonts w:hint="eastAsia" w:ascii="宋体" w:hAnsi="宋体"/>
                <w:color w:val="000000"/>
                <w:highlight w:val="none"/>
              </w:rPr>
              <w:t>损失。</w:t>
            </w:r>
          </w:p>
          <w:p w14:paraId="18894E71">
            <w:pPr>
              <w:spacing w:line="360" w:lineRule="auto"/>
              <w:ind w:firstLine="420"/>
              <w:rPr>
                <w:rFonts w:ascii="宋体" w:hAnsi="宋体"/>
                <w:color w:val="000000"/>
                <w:highlight w:val="none"/>
              </w:rPr>
            </w:pPr>
            <w:r>
              <w:rPr>
                <w:rFonts w:hint="eastAsia" w:ascii="宋体" w:hAnsi="宋体"/>
                <w:color w:val="000000"/>
                <w:highlight w:val="none"/>
              </w:rPr>
              <w:t>3.乙方未按本合同的规定和“服务承诺”提供伴随服务</w:t>
            </w:r>
            <w:r>
              <w:rPr>
                <w:rFonts w:ascii="宋体" w:hAnsi="宋体"/>
                <w:color w:val="000000"/>
                <w:highlight w:val="none"/>
              </w:rPr>
              <w:t>/</w:t>
            </w:r>
            <w:r>
              <w:rPr>
                <w:rFonts w:hint="eastAsia" w:ascii="宋体" w:hAnsi="宋体"/>
                <w:color w:val="000000"/>
                <w:highlight w:val="none"/>
              </w:rPr>
              <w:t>售后服务的，</w:t>
            </w:r>
            <w:r>
              <w:rPr>
                <w:rFonts w:ascii="宋体" w:hAnsi="宋体"/>
                <w:color w:val="000000"/>
                <w:highlight w:val="none"/>
              </w:rPr>
              <w:t>甲方有权提前解除本合同，</w:t>
            </w:r>
            <w:r>
              <w:rPr>
                <w:rFonts w:hint="eastAsia" w:ascii="宋体" w:hAnsi="宋体"/>
                <w:color w:val="000000"/>
                <w:highlight w:val="none"/>
              </w:rPr>
              <w:t>同时</w:t>
            </w:r>
            <w:r>
              <w:rPr>
                <w:rFonts w:ascii="宋体" w:hAnsi="宋体"/>
                <w:color w:val="000000"/>
                <w:highlight w:val="none"/>
              </w:rPr>
              <w:t>乙方</w:t>
            </w:r>
            <w:r>
              <w:rPr>
                <w:rFonts w:hint="eastAsia" w:ascii="宋体" w:hAnsi="宋体"/>
                <w:color w:val="000000"/>
                <w:highlight w:val="none"/>
              </w:rPr>
              <w:t>应按合同总价款的</w:t>
            </w:r>
            <w:r>
              <w:rPr>
                <w:rFonts w:ascii="宋体" w:hAnsi="宋体"/>
                <w:color w:val="000000"/>
                <w:highlight w:val="none"/>
              </w:rPr>
              <w:t>5 %</w:t>
            </w:r>
            <w:r>
              <w:rPr>
                <w:rFonts w:hint="eastAsia" w:ascii="宋体" w:hAnsi="宋体"/>
                <w:color w:val="000000"/>
                <w:highlight w:val="none"/>
              </w:rPr>
              <w:t>向甲方承担违约责任。</w:t>
            </w:r>
          </w:p>
          <w:p w14:paraId="649FA934">
            <w:pPr>
              <w:spacing w:line="360" w:lineRule="auto"/>
              <w:ind w:firstLine="420"/>
              <w:rPr>
                <w:rFonts w:ascii="宋体" w:hAnsi="宋体"/>
                <w:color w:val="000000"/>
                <w:highlight w:val="none"/>
              </w:rPr>
            </w:pPr>
            <w:r>
              <w:rPr>
                <w:rFonts w:ascii="宋体" w:hAnsi="宋体"/>
                <w:color w:val="000000"/>
                <w:highlight w:val="none"/>
              </w:rPr>
              <w:t>4</w:t>
            </w:r>
            <w:r>
              <w:rPr>
                <w:rFonts w:hint="eastAsia" w:ascii="宋体" w:hAnsi="宋体"/>
                <w:color w:val="000000"/>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34C2CDA9">
            <w:pPr>
              <w:spacing w:line="360" w:lineRule="auto"/>
              <w:ind w:firstLine="420"/>
              <w:rPr>
                <w:rFonts w:ascii="宋体" w:hAnsi="宋体"/>
                <w:color w:val="000000"/>
                <w:highlight w:val="none"/>
              </w:rPr>
            </w:pPr>
            <w:r>
              <w:rPr>
                <w:rFonts w:ascii="宋体" w:hAnsi="宋体"/>
                <w:color w:val="000000"/>
                <w:highlight w:val="none"/>
              </w:rPr>
              <w:t>5</w:t>
            </w:r>
            <w:r>
              <w:rPr>
                <w:rFonts w:hint="eastAsia" w:ascii="宋体" w:hAnsi="宋体"/>
                <w:color w:val="000000"/>
                <w:highlight w:val="none"/>
              </w:rPr>
              <w:t>.乙方投标属虚假承诺，或经权威部门监测提供的货物不能满足招标文件要求，或是由于乙方的过错造成合同无法继续履行的，</w:t>
            </w:r>
            <w:r>
              <w:rPr>
                <w:rFonts w:ascii="宋体" w:hAnsi="宋体"/>
                <w:color w:val="000000"/>
                <w:highlight w:val="none"/>
              </w:rPr>
              <w:t>除</w:t>
            </w:r>
            <w:r>
              <w:rPr>
                <w:rFonts w:hint="eastAsia" w:ascii="宋体" w:hAnsi="宋体"/>
                <w:color w:val="000000"/>
                <w:highlight w:val="none"/>
              </w:rPr>
              <w:t>乙方</w:t>
            </w:r>
            <w:r>
              <w:rPr>
                <w:rFonts w:ascii="宋体" w:hAnsi="宋体"/>
                <w:color w:val="000000"/>
                <w:highlight w:val="none"/>
              </w:rPr>
              <w:t>已</w:t>
            </w:r>
            <w:r>
              <w:rPr>
                <w:rFonts w:hint="eastAsia" w:ascii="宋体" w:hAnsi="宋体"/>
                <w:color w:val="000000"/>
                <w:highlight w:val="none"/>
              </w:rPr>
              <w:t>交履约保证金不予退还外，还应向甲方支付不少于合同总价</w:t>
            </w:r>
            <w:r>
              <w:rPr>
                <w:rFonts w:ascii="宋体" w:hAnsi="宋体"/>
                <w:color w:val="000000"/>
                <w:highlight w:val="none"/>
              </w:rPr>
              <w:t>30%违约</w:t>
            </w:r>
            <w:r>
              <w:rPr>
                <w:rFonts w:hint="eastAsia" w:ascii="宋体" w:hAnsi="宋体"/>
                <w:color w:val="000000"/>
                <w:highlight w:val="none"/>
              </w:rPr>
              <w:t>金</w:t>
            </w:r>
            <w:r>
              <w:rPr>
                <w:rFonts w:ascii="宋体" w:hAnsi="宋体"/>
                <w:color w:val="000000"/>
                <w:highlight w:val="none"/>
              </w:rPr>
              <w:t>，</w:t>
            </w:r>
            <w:r>
              <w:rPr>
                <w:rFonts w:hint="eastAsia" w:ascii="宋体" w:hAnsi="宋体"/>
                <w:color w:val="000000"/>
                <w:highlight w:val="none"/>
              </w:rPr>
              <w:t>若</w:t>
            </w:r>
            <w:r>
              <w:rPr>
                <w:rFonts w:ascii="宋体" w:hAnsi="宋体"/>
                <w:color w:val="000000"/>
                <w:highlight w:val="none"/>
              </w:rPr>
              <w:t>该违约金</w:t>
            </w:r>
            <w:r>
              <w:rPr>
                <w:rFonts w:hint="eastAsia" w:ascii="宋体" w:hAnsi="宋体"/>
                <w:color w:val="000000"/>
                <w:highlight w:val="none"/>
              </w:rPr>
              <w:t>不足以</w:t>
            </w:r>
            <w:r>
              <w:rPr>
                <w:rFonts w:ascii="宋体" w:hAnsi="宋体"/>
                <w:color w:val="000000"/>
                <w:highlight w:val="none"/>
              </w:rPr>
              <w:t>弥补甲方损失，</w:t>
            </w:r>
            <w:r>
              <w:rPr>
                <w:rFonts w:hint="eastAsia" w:ascii="宋体" w:hAnsi="宋体"/>
                <w:color w:val="000000"/>
                <w:highlight w:val="none"/>
              </w:rPr>
              <w:t>则应当</w:t>
            </w:r>
            <w:r>
              <w:rPr>
                <w:rFonts w:ascii="宋体" w:hAnsi="宋体"/>
                <w:color w:val="000000"/>
                <w:highlight w:val="none"/>
              </w:rPr>
              <w:t>赔偿甲方所有损失</w:t>
            </w:r>
            <w:r>
              <w:rPr>
                <w:rFonts w:hint="eastAsia" w:ascii="宋体" w:hAnsi="宋体"/>
                <w:color w:val="000000"/>
                <w:highlight w:val="none"/>
              </w:rPr>
              <w:t>。</w:t>
            </w:r>
          </w:p>
          <w:p w14:paraId="6806F772">
            <w:pPr>
              <w:spacing w:line="360" w:lineRule="auto"/>
              <w:ind w:firstLine="420"/>
              <w:rPr>
                <w:rFonts w:ascii="宋体" w:hAnsi="宋体"/>
                <w:color w:val="000000"/>
                <w:szCs w:val="21"/>
                <w:highlight w:val="none"/>
                <w:u w:val="single"/>
              </w:rPr>
            </w:pPr>
            <w:r>
              <w:rPr>
                <w:rFonts w:ascii="宋体" w:hAnsi="宋体"/>
                <w:color w:val="000000"/>
                <w:highlight w:val="none"/>
              </w:rPr>
              <w:t>6</w:t>
            </w:r>
            <w:r>
              <w:rPr>
                <w:rFonts w:hint="eastAsia" w:ascii="宋体" w:hAnsi="宋体"/>
                <w:color w:val="000000"/>
                <w:highlight w:val="none"/>
              </w:rPr>
              <w:t>.其他未尽事宜，以《民法典》等有关法律法规规定为准，无相关规定的，双方协商解决。</w:t>
            </w:r>
          </w:p>
        </w:tc>
      </w:tr>
      <w:tr w14:paraId="0E8C5B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43DFD6D5">
            <w:pPr>
              <w:jc w:val="center"/>
              <w:rPr>
                <w:rFonts w:ascii="宋体" w:hAnsi="宋体"/>
                <w:color w:val="000000"/>
                <w:szCs w:val="21"/>
                <w:highlight w:val="none"/>
              </w:rPr>
            </w:pPr>
            <w:r>
              <w:rPr>
                <w:rFonts w:hint="eastAsia" w:ascii="宋体" w:hAnsi="宋体"/>
                <w:color w:val="000000"/>
                <w:szCs w:val="21"/>
                <w:highlight w:val="none"/>
              </w:rPr>
              <w:t>第二节</w:t>
            </w:r>
          </w:p>
          <w:p w14:paraId="12546EF8">
            <w:pPr>
              <w:jc w:val="center"/>
              <w:rPr>
                <w:rFonts w:ascii="宋体" w:hAnsi="宋体"/>
                <w:color w:val="000000"/>
                <w:szCs w:val="21"/>
                <w:highlight w:val="none"/>
              </w:rPr>
            </w:pPr>
            <w:r>
              <w:rPr>
                <w:rFonts w:hint="eastAsia" w:ascii="宋体" w:hAnsi="宋体"/>
                <w:color w:val="000000"/>
                <w:szCs w:val="21"/>
                <w:highlight w:val="none"/>
              </w:rPr>
              <w:t>第19.2款</w:t>
            </w:r>
          </w:p>
        </w:tc>
        <w:tc>
          <w:tcPr>
            <w:tcW w:w="1742" w:type="dxa"/>
            <w:noWrap w:val="0"/>
            <w:vAlign w:val="center"/>
          </w:tcPr>
          <w:p w14:paraId="4A92C8D0">
            <w:pPr>
              <w:jc w:val="left"/>
              <w:rPr>
                <w:rFonts w:ascii="宋体" w:hAnsi="宋体"/>
                <w:color w:val="000000"/>
                <w:szCs w:val="21"/>
                <w:highlight w:val="none"/>
              </w:rPr>
            </w:pPr>
            <w:r>
              <w:rPr>
                <w:rFonts w:hint="eastAsia" w:ascii="宋体" w:hAnsi="宋体"/>
                <w:color w:val="000000"/>
                <w:szCs w:val="21"/>
                <w:highlight w:val="none"/>
              </w:rPr>
              <w:t>解决争议的方法</w:t>
            </w:r>
          </w:p>
        </w:tc>
        <w:tc>
          <w:tcPr>
            <w:tcW w:w="5170" w:type="dxa"/>
            <w:noWrap w:val="0"/>
            <w:vAlign w:val="center"/>
          </w:tcPr>
          <w:p w14:paraId="1FFFDD34">
            <w:pPr>
              <w:spacing w:line="360" w:lineRule="auto"/>
              <w:ind w:firstLine="420"/>
              <w:jc w:val="left"/>
              <w:rPr>
                <w:rFonts w:ascii="宋体" w:hAnsi="宋体" w:cs="宋体"/>
                <w:iCs/>
                <w:color w:val="000000"/>
                <w:szCs w:val="21"/>
                <w:highlight w:val="none"/>
              </w:rPr>
            </w:pPr>
            <w:r>
              <w:rPr>
                <w:rFonts w:hint="eastAsia" w:ascii="宋体" w:hAnsi="宋体" w:cs="宋体"/>
                <w:iCs/>
                <w:color w:val="000000"/>
                <w:szCs w:val="21"/>
                <w:highlight w:val="none"/>
              </w:rPr>
              <w:t>因本合同及合同有关事项发生的争议，如未约定，默认按下列第1种方式解决：</w:t>
            </w:r>
          </w:p>
          <w:p w14:paraId="3F1324F8">
            <w:pPr>
              <w:spacing w:line="360" w:lineRule="auto"/>
              <w:ind w:firstLine="420"/>
              <w:jc w:val="left"/>
              <w:rPr>
                <w:rFonts w:hint="eastAsia" w:ascii="宋体" w:hAnsi="宋体" w:cs="宋体"/>
                <w:iCs/>
                <w:color w:val="000000"/>
                <w:szCs w:val="21"/>
                <w:highlight w:val="none"/>
              </w:rPr>
            </w:pPr>
            <w:r>
              <w:rPr>
                <w:rFonts w:hint="eastAsia" w:ascii="宋体" w:hAnsi="宋体" w:cs="宋体"/>
                <w:iCs/>
                <w:color w:val="000000"/>
                <w:szCs w:val="21"/>
                <w:highlight w:val="none"/>
              </w:rPr>
              <w:t>（1）向</w:t>
            </w:r>
            <w:r>
              <w:rPr>
                <w:rFonts w:hint="eastAsia" w:ascii="宋体" w:hAnsi="宋体" w:cs="宋体"/>
                <w:iCs/>
                <w:color w:val="000000"/>
                <w:szCs w:val="21"/>
                <w:highlight w:val="none"/>
                <w:u w:val="single"/>
              </w:rPr>
              <w:t>常州仲裁委员会</w:t>
            </w:r>
            <w:r>
              <w:rPr>
                <w:rFonts w:hint="eastAsia" w:ascii="宋体" w:hAnsi="宋体" w:cs="宋体"/>
                <w:iCs/>
                <w:color w:val="000000"/>
                <w:szCs w:val="21"/>
                <w:highlight w:val="none"/>
              </w:rPr>
              <w:t>申请仲裁；</w:t>
            </w:r>
          </w:p>
          <w:p w14:paraId="0E3C499C">
            <w:pPr>
              <w:spacing w:line="360" w:lineRule="auto"/>
              <w:ind w:firstLine="420"/>
              <w:jc w:val="left"/>
              <w:rPr>
                <w:rFonts w:ascii="宋体" w:hAnsi="宋体"/>
                <w:color w:val="000000"/>
                <w:szCs w:val="21"/>
                <w:highlight w:val="none"/>
                <w:u w:val="single"/>
              </w:rPr>
            </w:pPr>
            <w:r>
              <w:rPr>
                <w:rFonts w:hint="eastAsia" w:ascii="宋体" w:hAnsi="宋体" w:cs="宋体"/>
                <w:iCs/>
                <w:color w:val="000000"/>
                <w:szCs w:val="21"/>
                <w:highlight w:val="none"/>
              </w:rPr>
              <w:t>（2）向</w:t>
            </w:r>
            <w:r>
              <w:rPr>
                <w:rFonts w:hint="eastAsia" w:ascii="宋体" w:hAnsi="宋体" w:cs="宋体"/>
                <w:iCs/>
                <w:color w:val="000000"/>
                <w:szCs w:val="21"/>
                <w:highlight w:val="none"/>
                <w:u w:val="single"/>
              </w:rPr>
              <w:t>甲方所在地有管辖权的</w:t>
            </w:r>
            <w:r>
              <w:rPr>
                <w:rFonts w:hint="eastAsia" w:ascii="宋体" w:hAnsi="宋体" w:cs="宋体"/>
                <w:iCs/>
                <w:color w:val="000000"/>
                <w:szCs w:val="21"/>
                <w:highlight w:val="none"/>
              </w:rPr>
              <w:t>人民法院起诉。</w:t>
            </w:r>
          </w:p>
        </w:tc>
      </w:tr>
      <w:tr w14:paraId="3DB6F8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047E7A84">
            <w:pPr>
              <w:jc w:val="center"/>
              <w:rPr>
                <w:rFonts w:ascii="宋体" w:hAnsi="宋体"/>
                <w:color w:val="000000"/>
                <w:szCs w:val="21"/>
                <w:highlight w:val="none"/>
              </w:rPr>
            </w:pPr>
            <w:r>
              <w:rPr>
                <w:rFonts w:hint="eastAsia" w:ascii="宋体" w:hAnsi="宋体"/>
                <w:color w:val="000000"/>
                <w:szCs w:val="21"/>
                <w:highlight w:val="none"/>
              </w:rPr>
              <w:t>第二节</w:t>
            </w:r>
          </w:p>
          <w:p w14:paraId="1216696C">
            <w:pPr>
              <w:jc w:val="center"/>
              <w:rPr>
                <w:rFonts w:ascii="宋体" w:hAnsi="宋体"/>
                <w:color w:val="000000"/>
                <w:szCs w:val="21"/>
                <w:highlight w:val="none"/>
              </w:rPr>
            </w:pPr>
            <w:r>
              <w:rPr>
                <w:rFonts w:hint="eastAsia" w:ascii="宋体" w:hAnsi="宋体"/>
                <w:color w:val="000000"/>
                <w:szCs w:val="21"/>
                <w:highlight w:val="none"/>
              </w:rPr>
              <w:t>第23.1款</w:t>
            </w:r>
          </w:p>
        </w:tc>
        <w:tc>
          <w:tcPr>
            <w:tcW w:w="1742" w:type="dxa"/>
            <w:noWrap w:val="0"/>
            <w:vAlign w:val="center"/>
          </w:tcPr>
          <w:p w14:paraId="2A7ED7E3">
            <w:pPr>
              <w:jc w:val="left"/>
              <w:rPr>
                <w:rFonts w:ascii="宋体" w:hAnsi="宋体"/>
                <w:color w:val="000000"/>
                <w:szCs w:val="21"/>
                <w:highlight w:val="none"/>
              </w:rPr>
            </w:pPr>
            <w:r>
              <w:rPr>
                <w:rFonts w:hint="eastAsia" w:ascii="宋体" w:hAnsi="宋体"/>
                <w:bCs/>
                <w:color w:val="000000"/>
                <w:szCs w:val="21"/>
                <w:highlight w:val="none"/>
              </w:rPr>
              <w:t>其他专用条款</w:t>
            </w:r>
          </w:p>
        </w:tc>
        <w:tc>
          <w:tcPr>
            <w:tcW w:w="5170" w:type="dxa"/>
            <w:noWrap w:val="0"/>
            <w:vAlign w:val="center"/>
          </w:tcPr>
          <w:p w14:paraId="201E41FF">
            <w:pPr>
              <w:jc w:val="left"/>
              <w:rPr>
                <w:rFonts w:ascii="宋体" w:hAnsi="宋体"/>
                <w:color w:val="000000"/>
                <w:szCs w:val="21"/>
                <w:highlight w:val="none"/>
              </w:rPr>
            </w:pPr>
          </w:p>
        </w:tc>
      </w:tr>
    </w:tbl>
    <w:p w14:paraId="6D034814">
      <w:pPr>
        <w:spacing w:line="360" w:lineRule="auto"/>
        <w:rPr>
          <w:rFonts w:ascii="宋体" w:hAnsi="宋体" w:cs="宋体"/>
          <w:sz w:val="24"/>
        </w:rPr>
      </w:pPr>
    </w:p>
    <w:p w14:paraId="37D09C89">
      <w:pPr>
        <w:spacing w:line="360" w:lineRule="auto"/>
        <w:rPr>
          <w:rFonts w:ascii="宋体" w:hAnsi="宋体" w:cs="宋体"/>
          <w:sz w:val="24"/>
        </w:rPr>
      </w:pPr>
    </w:p>
    <w:p w14:paraId="329BD32B">
      <w:pPr>
        <w:jc w:val="center"/>
        <w:rPr>
          <w:b/>
          <w:bCs/>
        </w:rPr>
      </w:pPr>
      <w:r>
        <w:rPr>
          <w:b/>
          <w:bCs/>
          <w:szCs w:val="21"/>
        </w:rPr>
        <w:t>以上格式仅供参考</w:t>
      </w:r>
      <w:r>
        <w:rPr>
          <w:rFonts w:hint="eastAsia"/>
          <w:b/>
          <w:bCs/>
          <w:szCs w:val="21"/>
        </w:rPr>
        <w:t>，签订合同时甲方将视情况修订相关条款。</w:t>
      </w:r>
    </w:p>
    <w:p w14:paraId="50514BB0">
      <w:pPr>
        <w:spacing w:line="360" w:lineRule="auto"/>
        <w:rPr>
          <w:rFonts w:ascii="宋体" w:hAnsi="宋体" w:cs="宋体"/>
          <w:sz w:val="24"/>
        </w:rPr>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E496FF7">
      <w:pPr>
        <w:spacing w:line="360" w:lineRule="auto"/>
        <w:jc w:val="center"/>
        <w:outlineLvl w:val="0"/>
        <w:rPr>
          <w:rFonts w:hint="eastAsia" w:ascii="宋体" w:hAnsi="宋体" w:cs="宋体"/>
          <w:b/>
          <w:sz w:val="36"/>
          <w:szCs w:val="36"/>
        </w:rPr>
      </w:pPr>
      <w:r>
        <w:rPr>
          <w:rFonts w:hint="eastAsia" w:ascii="宋体" w:hAnsi="宋体" w:cs="宋体"/>
          <w:b/>
          <w:sz w:val="36"/>
          <w:szCs w:val="36"/>
        </w:rPr>
        <w:t>第七章   投标文件格式</w:t>
      </w:r>
    </w:p>
    <w:p w14:paraId="67B6B0FC">
      <w:pPr>
        <w:ind w:firstLine="560"/>
        <w:rPr>
          <w:rFonts w:ascii="宋体" w:hAnsi="宋体" w:cs="宋体"/>
          <w:b/>
          <w:spacing w:val="20"/>
          <w:sz w:val="24"/>
        </w:rPr>
      </w:pPr>
    </w:p>
    <w:p w14:paraId="2430B166">
      <w:pPr>
        <w:rPr>
          <w:rFonts w:ascii="宋体" w:hAnsi="宋体" w:cs="宋体"/>
          <w:b/>
          <w:spacing w:val="20"/>
          <w:sz w:val="24"/>
        </w:rPr>
      </w:pPr>
    </w:p>
    <w:p w14:paraId="76AAB964">
      <w:pPr>
        <w:ind w:firstLine="562"/>
        <w:outlineLvl w:val="1"/>
        <w:rPr>
          <w:rFonts w:ascii="宋体" w:hAnsi="宋体" w:cs="宋体"/>
          <w:b/>
          <w:sz w:val="24"/>
        </w:rPr>
      </w:pPr>
      <w:r>
        <w:rPr>
          <w:rFonts w:hint="eastAsia" w:ascii="宋体" w:hAnsi="宋体" w:cs="宋体"/>
          <w:b/>
          <w:spacing w:val="20"/>
          <w:sz w:val="24"/>
        </w:rPr>
        <w:t>投标文件</w:t>
      </w:r>
      <w:r>
        <w:rPr>
          <w:rFonts w:hint="eastAsia" w:ascii="宋体" w:hAnsi="宋体" w:cs="宋体"/>
          <w:b/>
          <w:sz w:val="24"/>
        </w:rPr>
        <w:t>封面（非实质性格式）</w:t>
      </w:r>
    </w:p>
    <w:p w14:paraId="454523C9">
      <w:pPr>
        <w:ind w:firstLine="482"/>
        <w:jc w:val="center"/>
        <w:rPr>
          <w:rFonts w:ascii="宋体" w:hAnsi="宋体" w:cs="宋体"/>
          <w:szCs w:val="21"/>
        </w:rPr>
      </w:pPr>
    </w:p>
    <w:p w14:paraId="5E2D587E">
      <w:pPr>
        <w:jc w:val="center"/>
        <w:rPr>
          <w:rFonts w:ascii="宋体" w:hAnsi="宋体" w:cs="宋体"/>
          <w:b/>
          <w:spacing w:val="60"/>
          <w:sz w:val="84"/>
          <w:szCs w:val="84"/>
        </w:rPr>
      </w:pPr>
      <w:r>
        <w:rPr>
          <w:rFonts w:hint="eastAsia" w:ascii="宋体" w:hAnsi="宋体" w:cs="宋体"/>
          <w:b/>
          <w:spacing w:val="60"/>
          <w:sz w:val="84"/>
          <w:szCs w:val="84"/>
        </w:rPr>
        <w:t>投 标 文 件</w:t>
      </w:r>
    </w:p>
    <w:p w14:paraId="70958282">
      <w:pPr>
        <w:ind w:firstLine="963" w:firstLineChars="150"/>
        <w:rPr>
          <w:rFonts w:ascii="宋体" w:hAnsi="宋体" w:cs="宋体"/>
          <w:b/>
          <w:spacing w:val="60"/>
          <w:sz w:val="52"/>
          <w:szCs w:val="52"/>
        </w:rPr>
      </w:pPr>
    </w:p>
    <w:p w14:paraId="2F1A8A8D">
      <w:pPr>
        <w:ind w:firstLine="963" w:firstLineChars="150"/>
        <w:rPr>
          <w:rFonts w:ascii="宋体" w:hAnsi="宋体" w:cs="宋体"/>
          <w:b/>
          <w:spacing w:val="60"/>
          <w:sz w:val="52"/>
          <w:szCs w:val="52"/>
        </w:rPr>
      </w:pPr>
    </w:p>
    <w:p w14:paraId="573DCAE3">
      <w:pPr>
        <w:ind w:firstLine="542" w:firstLineChars="150"/>
        <w:rPr>
          <w:rFonts w:ascii="宋体" w:hAnsi="宋体" w:cs="宋体"/>
          <w:b/>
          <w:spacing w:val="20"/>
          <w:sz w:val="32"/>
          <w:szCs w:val="32"/>
        </w:rPr>
      </w:pPr>
    </w:p>
    <w:p w14:paraId="4012634A">
      <w:pPr>
        <w:ind w:firstLine="542" w:firstLineChars="150"/>
        <w:rPr>
          <w:rFonts w:ascii="宋体" w:hAnsi="宋体" w:cs="宋体"/>
          <w:b/>
          <w:spacing w:val="20"/>
          <w:sz w:val="32"/>
          <w:szCs w:val="32"/>
        </w:rPr>
      </w:pPr>
    </w:p>
    <w:p w14:paraId="63FD86F2">
      <w:pPr>
        <w:ind w:firstLine="1084" w:firstLineChars="30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33158AA6">
      <w:pPr>
        <w:ind w:firstLine="1084" w:firstLineChars="300"/>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0AAD5E5A">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0ABB0D22">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20EC0F61">
      <w:pPr>
        <w:ind w:firstLine="640"/>
        <w:jc w:val="center"/>
        <w:rPr>
          <w:rFonts w:ascii="宋体" w:hAnsi="宋体" w:cs="宋体"/>
          <w:b/>
          <w:sz w:val="32"/>
          <w:szCs w:val="32"/>
        </w:rPr>
      </w:pPr>
    </w:p>
    <w:p w14:paraId="2E7B96F9">
      <w:pPr>
        <w:ind w:firstLine="723"/>
        <w:jc w:val="center"/>
        <w:outlineLvl w:val="1"/>
        <w:rPr>
          <w:rFonts w:ascii="宋体" w:hAnsi="宋体" w:cs="宋体"/>
          <w:b/>
          <w:sz w:val="32"/>
          <w:szCs w:val="32"/>
        </w:rPr>
      </w:pPr>
      <w:r>
        <w:rPr>
          <w:rFonts w:hint="eastAsia" w:ascii="宋体" w:hAnsi="宋体" w:cs="宋体"/>
          <w:b/>
          <w:spacing w:val="20"/>
          <w:sz w:val="32"/>
          <w:szCs w:val="32"/>
        </w:rPr>
        <w:br w:type="page"/>
      </w:r>
      <w:r>
        <w:rPr>
          <w:rFonts w:hint="eastAsia" w:ascii="宋体" w:hAnsi="宋体" w:cs="宋体"/>
          <w:b/>
          <w:sz w:val="32"/>
          <w:szCs w:val="32"/>
        </w:rPr>
        <w:t>一、资格证明文件</w:t>
      </w:r>
    </w:p>
    <w:p w14:paraId="0F6AF4BC">
      <w:pPr>
        <w:ind w:firstLine="480"/>
        <w:rPr>
          <w:rFonts w:ascii="宋体" w:hAnsi="宋体" w:cs="宋体"/>
          <w:b/>
        </w:rPr>
      </w:pPr>
    </w:p>
    <w:p w14:paraId="5FCF257E">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满足《中华人民共和国政府采购法》第二十二条规定及法律法规的其他规定</w:t>
      </w:r>
    </w:p>
    <w:p w14:paraId="437F42DA">
      <w:pPr>
        <w:ind w:firstLine="482"/>
        <w:outlineLvl w:val="1"/>
        <w:rPr>
          <w:rFonts w:ascii="宋体" w:hAnsi="宋体" w:cs="宋体"/>
          <w:b/>
          <w:bCs/>
          <w:color w:val="000000"/>
        </w:rPr>
      </w:pPr>
      <w:r>
        <w:rPr>
          <w:rFonts w:hint="eastAsia" w:ascii="宋体" w:hAnsi="宋体" w:cs="宋体"/>
          <w:b/>
          <w:color w:val="000000"/>
        </w:rPr>
        <w:t>1-1 投标人资格声明函（实质性格式）</w:t>
      </w:r>
    </w:p>
    <w:p w14:paraId="310D6657">
      <w:pPr>
        <w:widowControl/>
        <w:adjustRightInd w:val="0"/>
        <w:snapToGrid w:val="0"/>
        <w:spacing w:before="159" w:beforeLines="50" w:after="159" w:afterLines="50" w:line="360" w:lineRule="auto"/>
        <w:ind w:firstLine="562"/>
        <w:jc w:val="center"/>
        <w:rPr>
          <w:rFonts w:ascii="宋体" w:hAnsi="宋体" w:cs="宋体"/>
          <w:szCs w:val="21"/>
        </w:rPr>
      </w:pPr>
      <w:r>
        <w:rPr>
          <w:rFonts w:hint="eastAsia" w:ascii="宋体" w:hAnsi="宋体" w:cs="宋体"/>
          <w:b/>
          <w:sz w:val="28"/>
          <w:szCs w:val="28"/>
        </w:rPr>
        <w:t>投标人资格声明函</w:t>
      </w:r>
    </w:p>
    <w:p w14:paraId="7529A8AD">
      <w:pPr>
        <w:pStyle w:val="15"/>
        <w:spacing w:line="360" w:lineRule="auto"/>
        <w:ind w:firstLine="482"/>
        <w:rPr>
          <w:rFonts w:hAnsi="宋体" w:cs="宋体"/>
        </w:rPr>
      </w:pPr>
      <w:r>
        <w:rPr>
          <w:rFonts w:hint="eastAsia" w:hAnsi="宋体" w:cs="宋体"/>
        </w:rPr>
        <w:t>致：常州正衡招投标有限公司</w:t>
      </w:r>
    </w:p>
    <w:p w14:paraId="5EA55877">
      <w:pPr>
        <w:pStyle w:val="15"/>
        <w:spacing w:line="360" w:lineRule="auto"/>
        <w:ind w:firstLine="960" w:firstLineChars="400"/>
        <w:rPr>
          <w:rFonts w:hAnsi="宋体" w:cs="宋体"/>
          <w:u w:val="single"/>
        </w:rPr>
      </w:pPr>
      <w:r>
        <w:rPr>
          <w:rFonts w:hint="eastAsia" w:hAnsi="宋体" w:cs="宋体"/>
          <w:u w:val="single"/>
        </w:rPr>
        <w:t>（采购人名称）</w:t>
      </w:r>
    </w:p>
    <w:p w14:paraId="7CA4D4CA">
      <w:pPr>
        <w:pStyle w:val="15"/>
        <w:spacing w:line="360" w:lineRule="auto"/>
        <w:ind w:firstLine="482"/>
        <w:rPr>
          <w:rFonts w:hAnsi="宋体" w:cs="宋体"/>
        </w:rPr>
      </w:pPr>
    </w:p>
    <w:p w14:paraId="5B9DC344">
      <w:pPr>
        <w:pStyle w:val="15"/>
        <w:spacing w:line="360" w:lineRule="auto"/>
        <w:ind w:firstLine="482"/>
        <w:rPr>
          <w:rFonts w:hAnsi="宋体" w:cs="宋体"/>
        </w:rPr>
      </w:pPr>
      <w:r>
        <w:rPr>
          <w:rFonts w:hint="eastAsia" w:hAnsi="宋体" w:cs="宋体"/>
        </w:rPr>
        <w:t>按照《中华人民共和国政府采购法》第二十二条和招标文件的规定，我单位郑重声明如下：</w:t>
      </w:r>
    </w:p>
    <w:p w14:paraId="66EA75D0">
      <w:pPr>
        <w:pStyle w:val="15"/>
        <w:spacing w:line="360" w:lineRule="auto"/>
        <w:ind w:firstLine="482"/>
        <w:rPr>
          <w:rFonts w:hAnsi="宋体" w:cs="宋体"/>
        </w:rPr>
      </w:pPr>
      <w:r>
        <w:rPr>
          <w:rFonts w:hint="eastAsia" w:hAnsi="宋体" w:cs="宋体"/>
        </w:rPr>
        <w:t>一、我单位是按照中华人民共和国法律规定登记注册的，注册地点为</w:t>
      </w:r>
      <w:r>
        <w:rPr>
          <w:rFonts w:hint="eastAsia" w:hAnsi="宋体" w:cs="宋体"/>
          <w:u w:val="single"/>
        </w:rPr>
        <w:t xml:space="preserve">         </w:t>
      </w:r>
      <w:r>
        <w:rPr>
          <w:rFonts w:hint="eastAsia" w:hAnsi="宋体" w:cs="宋体"/>
        </w:rPr>
        <w:t>，全称为</w:t>
      </w:r>
      <w:r>
        <w:rPr>
          <w:rFonts w:hint="eastAsia" w:hAnsi="宋体" w:cs="宋体"/>
          <w:u w:val="single"/>
        </w:rPr>
        <w:t xml:space="preserve">        </w:t>
      </w:r>
      <w:r>
        <w:rPr>
          <w:rFonts w:hint="eastAsia" w:hAnsi="宋体" w:cs="宋体"/>
        </w:rPr>
        <w:t>，统一社会信用代码为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，具有独立承担民事责任的能力</w:t>
      </w:r>
      <w:r>
        <w:rPr>
          <w:rFonts w:hint="eastAsia" w:hAnsi="宋体" w:cs="宋体"/>
          <w:b/>
        </w:rPr>
        <w:t>（如属于分公司经总公司授权参与项目，由总公司承担民事责任的，需提供总公司项目授权书）</w:t>
      </w:r>
      <w:r>
        <w:rPr>
          <w:rFonts w:hint="eastAsia" w:hAnsi="宋体" w:cs="宋体"/>
        </w:rPr>
        <w:t>。</w:t>
      </w:r>
    </w:p>
    <w:p w14:paraId="30A9F12A">
      <w:pPr>
        <w:pStyle w:val="15"/>
        <w:spacing w:line="360" w:lineRule="auto"/>
        <w:ind w:firstLine="482"/>
        <w:rPr>
          <w:rFonts w:hAnsi="宋体" w:cs="宋体"/>
        </w:rPr>
      </w:pPr>
      <w:r>
        <w:rPr>
          <w:rFonts w:hint="eastAsia" w:hAnsi="宋体" w:cs="宋体"/>
        </w:rPr>
        <w:t>二、我单位具有良好的商业信誉（指投标人经营状况良好，无本资格声明第十条情形）和健全的财务会计制度。</w:t>
      </w:r>
    </w:p>
    <w:p w14:paraId="0D637C05">
      <w:pPr>
        <w:pStyle w:val="15"/>
        <w:spacing w:line="360" w:lineRule="auto"/>
        <w:ind w:firstLine="482"/>
        <w:outlineLvl w:val="1"/>
        <w:rPr>
          <w:rFonts w:hAnsi="宋体" w:cs="宋体"/>
        </w:rPr>
      </w:pPr>
      <w:r>
        <w:rPr>
          <w:rFonts w:hint="eastAsia" w:hAnsi="宋体" w:cs="宋体"/>
        </w:rPr>
        <w:t>三、我单位依法进行纳税和社会保险申报并实际履行了义务。</w:t>
      </w:r>
    </w:p>
    <w:p w14:paraId="2BE3F8A3">
      <w:pPr>
        <w:pStyle w:val="15"/>
        <w:spacing w:line="360" w:lineRule="auto"/>
        <w:ind w:firstLine="482"/>
        <w:rPr>
          <w:rFonts w:hAnsi="宋体" w:cs="宋体"/>
        </w:rPr>
      </w:pPr>
      <w:r>
        <w:rPr>
          <w:rFonts w:hint="eastAsia" w:hAnsi="宋体" w:cs="宋体"/>
        </w:rPr>
        <w:t>四、我单位具有履行本项目采购合同所必需的设备和专业技术能力，并具有履行合同的良好记录。为履行本项采购合同我单位具备如下主要设备和主要专业技术能力:</w:t>
      </w:r>
    </w:p>
    <w:p w14:paraId="0BDE7972">
      <w:pPr>
        <w:pStyle w:val="15"/>
        <w:spacing w:line="360" w:lineRule="auto"/>
        <w:ind w:firstLine="482"/>
        <w:rPr>
          <w:rFonts w:hAnsi="宋体" w:cs="宋体"/>
        </w:rPr>
      </w:pPr>
      <w:r>
        <w:rPr>
          <w:rFonts w:hint="eastAsia" w:hAnsi="宋体" w:cs="宋体"/>
        </w:rPr>
        <w:t>主要设备有：</w:t>
      </w:r>
      <w:r>
        <w:rPr>
          <w:rFonts w:hint="eastAsia" w:hAnsi="宋体" w:cs="宋体"/>
          <w:u w:val="single"/>
        </w:rPr>
        <w:t xml:space="preserve">            </w:t>
      </w:r>
    </w:p>
    <w:p w14:paraId="668DE021">
      <w:pPr>
        <w:pStyle w:val="15"/>
        <w:spacing w:line="360" w:lineRule="auto"/>
        <w:ind w:firstLine="482"/>
        <w:rPr>
          <w:rFonts w:hAnsi="宋体" w:cs="宋体"/>
        </w:rPr>
      </w:pPr>
      <w:r>
        <w:rPr>
          <w:rFonts w:hint="eastAsia" w:hAnsi="宋体" w:cs="宋体"/>
        </w:rPr>
        <w:t>主要专业技术能力有</w:t>
      </w:r>
      <w:r>
        <w:rPr>
          <w:rFonts w:hint="eastAsia" w:hAnsi="宋体" w:cs="宋体"/>
          <w:u w:val="single"/>
        </w:rPr>
        <w:t xml:space="preserve">                 </w:t>
      </w:r>
    </w:p>
    <w:p w14:paraId="36E93631">
      <w:pPr>
        <w:pStyle w:val="15"/>
        <w:spacing w:line="360" w:lineRule="auto"/>
        <w:ind w:firstLine="482"/>
        <w:rPr>
          <w:rFonts w:hAnsi="宋体" w:cs="宋体"/>
        </w:rPr>
      </w:pPr>
      <w:r>
        <w:rPr>
          <w:rFonts w:hint="eastAsia" w:hAnsi="宋体" w:cs="宋体"/>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8A99DB2">
      <w:pPr>
        <w:pStyle w:val="15"/>
        <w:spacing w:line="360" w:lineRule="auto"/>
        <w:ind w:firstLine="482"/>
        <w:outlineLvl w:val="1"/>
        <w:rPr>
          <w:rFonts w:hAnsi="宋体" w:cs="宋体"/>
        </w:rPr>
      </w:pPr>
      <w:r>
        <w:rPr>
          <w:rFonts w:hint="eastAsia" w:hAnsi="宋体" w:cs="宋体"/>
        </w:rPr>
        <w:t>六、我单位具备法律、行政法规规定的其他条件。</w:t>
      </w:r>
    </w:p>
    <w:p w14:paraId="399C5808">
      <w:pPr>
        <w:pStyle w:val="15"/>
        <w:spacing w:line="360" w:lineRule="auto"/>
        <w:ind w:firstLine="482"/>
        <w:rPr>
          <w:rFonts w:hAnsi="宋体" w:cs="宋体"/>
        </w:rPr>
      </w:pPr>
      <w:r>
        <w:rPr>
          <w:rFonts w:hint="eastAsia" w:hAnsi="宋体" w:cs="宋体"/>
        </w:rPr>
        <w:t>七、与我单位存在“单位负责人为同一人或者存在直接控股、管理关系”的其他单位信息如下（如无此情形的，填写“无”）：</w:t>
      </w:r>
    </w:p>
    <w:p w14:paraId="7E33BC4F">
      <w:pPr>
        <w:pStyle w:val="15"/>
        <w:spacing w:line="360" w:lineRule="auto"/>
        <w:ind w:firstLine="482"/>
        <w:rPr>
          <w:rFonts w:hAnsi="宋体" w:cs="宋体"/>
        </w:rPr>
      </w:pPr>
      <w:r>
        <w:rPr>
          <w:rFonts w:hint="eastAsia" w:hAnsi="宋体" w:cs="宋体"/>
        </w:rPr>
        <w:t>1、与我单位的法定代表人（单位负责人）为同一人的其他单位如下：</w:t>
      </w:r>
      <w:r>
        <w:rPr>
          <w:rFonts w:hint="eastAsia" w:hAnsi="宋体" w:cs="宋体"/>
          <w:u w:val="single"/>
        </w:rPr>
        <w:t xml:space="preserve">     </w:t>
      </w:r>
      <w:r>
        <w:rPr>
          <w:rFonts w:hint="eastAsia" w:hAnsi="宋体" w:cs="宋体"/>
        </w:rPr>
        <w:t xml:space="preserve">          </w:t>
      </w:r>
    </w:p>
    <w:p w14:paraId="6FBFDFA9">
      <w:pPr>
        <w:pStyle w:val="15"/>
        <w:spacing w:line="360" w:lineRule="auto"/>
        <w:ind w:firstLine="482"/>
        <w:rPr>
          <w:rFonts w:hAnsi="宋体" w:cs="宋体"/>
        </w:rPr>
      </w:pPr>
      <w:r>
        <w:rPr>
          <w:rFonts w:hint="eastAsia" w:hAnsi="宋体" w:cs="宋体"/>
        </w:rPr>
        <w:t>2、我单位直接控股的其他单位如下：</w:t>
      </w:r>
      <w:r>
        <w:rPr>
          <w:rFonts w:hint="eastAsia" w:hAnsi="宋体" w:cs="宋体"/>
          <w:u w:val="single"/>
        </w:rPr>
        <w:t xml:space="preserve">                    </w:t>
      </w:r>
      <w:r>
        <w:rPr>
          <w:rFonts w:hint="eastAsia" w:hAnsi="宋体" w:cs="宋体"/>
        </w:rPr>
        <w:t xml:space="preserve"> </w:t>
      </w:r>
    </w:p>
    <w:p w14:paraId="1E7D660B">
      <w:pPr>
        <w:pStyle w:val="15"/>
        <w:spacing w:line="360" w:lineRule="auto"/>
        <w:ind w:firstLine="482"/>
        <w:rPr>
          <w:rFonts w:hAnsi="宋体" w:cs="宋体"/>
        </w:rPr>
      </w:pPr>
      <w:r>
        <w:rPr>
          <w:rFonts w:hint="eastAsia" w:hAnsi="宋体" w:cs="宋体"/>
        </w:rPr>
        <w:t>3、与我单位存在管理关系的其他单位如下：</w:t>
      </w:r>
      <w:r>
        <w:rPr>
          <w:rFonts w:hint="eastAsia" w:hAnsi="宋体" w:cs="宋体"/>
          <w:u w:val="single"/>
        </w:rPr>
        <w:t xml:space="preserve">              </w:t>
      </w:r>
      <w:r>
        <w:rPr>
          <w:rFonts w:hint="eastAsia" w:hAnsi="宋体" w:cs="宋体"/>
        </w:rPr>
        <w:t xml:space="preserve"> </w:t>
      </w:r>
    </w:p>
    <w:p w14:paraId="4FE8D934">
      <w:pPr>
        <w:pStyle w:val="15"/>
        <w:spacing w:line="360" w:lineRule="auto"/>
        <w:ind w:firstLine="482"/>
        <w:rPr>
          <w:rFonts w:hAnsi="宋体" w:cs="宋体"/>
        </w:rPr>
      </w:pPr>
      <w:r>
        <w:rPr>
          <w:rFonts w:hint="eastAsia" w:hAnsi="宋体" w:cs="宋体"/>
        </w:rPr>
        <w:t>八、我单位不属于为本项目提供整体设计、规范编制或者项目管理、监理、检测等服务的投标人。</w:t>
      </w:r>
    </w:p>
    <w:p w14:paraId="54BD3039">
      <w:pPr>
        <w:pStyle w:val="15"/>
        <w:spacing w:line="360" w:lineRule="auto"/>
        <w:ind w:firstLine="482"/>
        <w:outlineLvl w:val="1"/>
        <w:rPr>
          <w:rFonts w:hAnsi="宋体" w:cs="宋体"/>
        </w:rPr>
      </w:pPr>
      <w:r>
        <w:rPr>
          <w:rFonts w:hint="eastAsia" w:hAnsi="宋体" w:cs="宋体"/>
        </w:rPr>
        <w:t>九、我单位无以下不良信用记录情形：</w:t>
      </w:r>
    </w:p>
    <w:p w14:paraId="62E54DCD">
      <w:pPr>
        <w:pStyle w:val="15"/>
        <w:spacing w:line="360" w:lineRule="auto"/>
        <w:ind w:firstLine="482"/>
        <w:rPr>
          <w:rFonts w:hAnsi="宋体" w:cs="宋体"/>
        </w:rPr>
      </w:pPr>
      <w:r>
        <w:rPr>
          <w:rFonts w:hint="eastAsia" w:hAnsi="宋体" w:cs="宋体"/>
        </w:rPr>
        <w:t>1、在“信用中国”网站被列入失信被执行人和重大税收违法案件当事人名单；</w:t>
      </w:r>
    </w:p>
    <w:p w14:paraId="45B0B40B">
      <w:pPr>
        <w:pStyle w:val="15"/>
        <w:spacing w:line="360" w:lineRule="auto"/>
        <w:ind w:firstLine="482"/>
        <w:rPr>
          <w:rFonts w:hAnsi="宋体" w:cs="宋体"/>
        </w:rPr>
      </w:pPr>
      <w:r>
        <w:rPr>
          <w:rFonts w:hint="eastAsia" w:hAnsi="宋体" w:cs="宋体"/>
        </w:rPr>
        <w:t>2、在“中国政府采购网”网站被列入政府采购严重违法失信行为记录名单；</w:t>
      </w:r>
    </w:p>
    <w:p w14:paraId="41D1CC2A">
      <w:pPr>
        <w:pStyle w:val="15"/>
        <w:spacing w:line="360" w:lineRule="auto"/>
        <w:ind w:firstLine="482"/>
        <w:outlineLvl w:val="2"/>
        <w:rPr>
          <w:rFonts w:hAnsi="宋体" w:cs="宋体"/>
        </w:rPr>
      </w:pPr>
      <w:r>
        <w:rPr>
          <w:rFonts w:hint="eastAsia" w:hAnsi="宋体" w:cs="宋体"/>
        </w:rPr>
        <w:t>3、不符合《政府采购法》第二十二条规定的条件。</w:t>
      </w:r>
    </w:p>
    <w:p w14:paraId="2043938D">
      <w:pPr>
        <w:pStyle w:val="15"/>
        <w:spacing w:line="360" w:lineRule="auto"/>
        <w:ind w:firstLine="482"/>
        <w:rPr>
          <w:rFonts w:hAnsi="宋体" w:cs="宋体"/>
        </w:rPr>
      </w:pPr>
    </w:p>
    <w:p w14:paraId="48F2AC34">
      <w:pPr>
        <w:pStyle w:val="15"/>
        <w:spacing w:line="360" w:lineRule="auto"/>
        <w:ind w:firstLine="482"/>
        <w:rPr>
          <w:rFonts w:hAnsi="宋体" w:cs="宋体"/>
        </w:rPr>
      </w:pPr>
      <w:r>
        <w:rPr>
          <w:rFonts w:hint="eastAsia" w:hAnsi="宋体" w:cs="宋体"/>
        </w:rPr>
        <w:t>我单位保证上述声明的事项都是真实的，如有虚假，我单位愿意承担相应的法律责任，并承担因此所造成的一切损失。</w:t>
      </w:r>
    </w:p>
    <w:p w14:paraId="6B141A92">
      <w:pPr>
        <w:pStyle w:val="15"/>
        <w:spacing w:line="360" w:lineRule="auto"/>
        <w:ind w:firstLine="482"/>
        <w:rPr>
          <w:rFonts w:hAnsi="宋体" w:cs="宋体"/>
        </w:rPr>
      </w:pPr>
    </w:p>
    <w:p w14:paraId="62719F18">
      <w:pPr>
        <w:pStyle w:val="15"/>
        <w:spacing w:line="360" w:lineRule="auto"/>
        <w:ind w:firstLine="482"/>
        <w:rPr>
          <w:rFonts w:hAnsi="宋体" w:cs="宋体"/>
        </w:rPr>
      </w:pPr>
    </w:p>
    <w:p w14:paraId="41F44C19">
      <w:pPr>
        <w:pStyle w:val="15"/>
        <w:spacing w:line="360" w:lineRule="auto"/>
        <w:ind w:firstLine="482"/>
        <w:rPr>
          <w:rFonts w:hAnsi="宋体" w:cs="宋体"/>
        </w:rPr>
      </w:pPr>
      <w:r>
        <w:rPr>
          <w:rFonts w:hint="eastAsia" w:hAnsi="宋体" w:cs="宋体"/>
        </w:rPr>
        <w:t>投标人：（加盖公章）</w:t>
      </w:r>
    </w:p>
    <w:p w14:paraId="79D9015B">
      <w:pPr>
        <w:pStyle w:val="15"/>
        <w:spacing w:line="360" w:lineRule="auto"/>
        <w:ind w:firstLine="482"/>
        <w:rPr>
          <w:rFonts w:hAnsi="宋体" w:cs="宋体"/>
        </w:rPr>
      </w:pPr>
      <w:r>
        <w:rPr>
          <w:rFonts w:hint="eastAsia" w:hAnsi="宋体" w:cs="宋体"/>
        </w:rPr>
        <w:t>法定代表人（或单位负责人）签字或盖章：</w:t>
      </w:r>
    </w:p>
    <w:p w14:paraId="70BD5E56">
      <w:pPr>
        <w:pStyle w:val="15"/>
        <w:spacing w:line="360" w:lineRule="auto"/>
        <w:ind w:firstLine="482"/>
        <w:rPr>
          <w:rFonts w:hAnsi="宋体" w:cs="宋体"/>
        </w:rPr>
      </w:pPr>
      <w:r>
        <w:rPr>
          <w:rFonts w:hint="eastAsia" w:hAnsi="宋体" w:cs="宋体"/>
        </w:rPr>
        <w:t>日期：    年    月    日</w:t>
      </w:r>
    </w:p>
    <w:p w14:paraId="5E85125A">
      <w:pPr>
        <w:spacing w:line="360" w:lineRule="auto"/>
        <w:ind w:firstLine="482"/>
        <w:rPr>
          <w:rFonts w:ascii="宋体" w:hAnsi="宋体" w:cs="宋体"/>
          <w:sz w:val="24"/>
        </w:rPr>
      </w:pPr>
    </w:p>
    <w:p w14:paraId="27297575">
      <w:pPr>
        <w:spacing w:line="360" w:lineRule="auto"/>
        <w:ind w:firstLine="482"/>
        <w:rPr>
          <w:rFonts w:ascii="宋体" w:hAnsi="宋体" w:cs="宋体"/>
          <w:sz w:val="24"/>
        </w:rPr>
      </w:pPr>
    </w:p>
    <w:p w14:paraId="70304162">
      <w:pPr>
        <w:spacing w:line="360" w:lineRule="auto"/>
        <w:ind w:firstLine="482"/>
        <w:rPr>
          <w:rFonts w:ascii="宋体" w:hAnsi="宋体" w:cs="宋体"/>
          <w:sz w:val="24"/>
        </w:rPr>
      </w:pPr>
    </w:p>
    <w:p w14:paraId="18DBD1DB">
      <w:pPr>
        <w:spacing w:line="360" w:lineRule="auto"/>
        <w:ind w:firstLine="482"/>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r>
        <w:rPr>
          <w:rFonts w:hint="eastAsia" w:ascii="宋体" w:hAnsi="宋体" w:cs="宋体"/>
          <w:sz w:val="24"/>
        </w:rPr>
        <w:br w:type="page"/>
      </w:r>
      <w:r>
        <w:rPr>
          <w:rFonts w:hint="eastAsia" w:ascii="宋体" w:hAnsi="宋体" w:cs="宋体"/>
          <w:sz w:val="24"/>
        </w:rPr>
        <w:t>1-2 营业执照副本</w:t>
      </w:r>
      <w:r>
        <w:rPr>
          <w:rFonts w:hint="eastAsia" w:ascii="宋体" w:hAnsi="宋体" w:cs="宋体"/>
          <w:b/>
          <w:bCs/>
          <w:sz w:val="24"/>
        </w:rPr>
        <w:t>（实质性格式）</w:t>
      </w:r>
    </w:p>
    <w:p w14:paraId="2C75E42C">
      <w:pPr>
        <w:spacing w:line="360" w:lineRule="auto"/>
        <w:ind w:firstLine="482"/>
        <w:rPr>
          <w:rFonts w:ascii="宋体" w:hAnsi="宋体" w:cs="宋体"/>
          <w:sz w:val="24"/>
        </w:rPr>
      </w:pPr>
      <w:r>
        <w:rPr>
          <w:rFonts w:hint="eastAsia" w:ascii="宋体" w:hAnsi="宋体" w:cs="宋体"/>
          <w:color w:val="000000"/>
        </w:rPr>
        <w:br w:type="page"/>
      </w:r>
    </w:p>
    <w:p w14:paraId="128C59F6">
      <w:pPr>
        <w:spacing w:line="360" w:lineRule="auto"/>
        <w:ind w:firstLine="482"/>
        <w:rPr>
          <w:rFonts w:ascii="宋体" w:hAnsi="宋体" w:cs="宋体"/>
          <w:color w:val="000000"/>
        </w:rPr>
      </w:pPr>
    </w:p>
    <w:p w14:paraId="522E7C1A">
      <w:pPr>
        <w:spacing w:line="360" w:lineRule="auto"/>
        <w:ind w:firstLine="482"/>
        <w:rPr>
          <w:rFonts w:ascii="宋体" w:hAnsi="宋体" w:cs="宋体"/>
          <w:sz w:val="24"/>
        </w:rPr>
      </w:pPr>
    </w:p>
    <w:p w14:paraId="7FD548E4">
      <w:pPr>
        <w:widowControl/>
        <w:ind w:firstLine="482"/>
        <w:jc w:val="left"/>
        <w:outlineLvl w:val="1"/>
        <w:rPr>
          <w:rFonts w:ascii="宋体" w:hAnsi="宋体" w:cs="宋体"/>
          <w:b/>
          <w:sz w:val="32"/>
          <w:szCs w:val="32"/>
        </w:rPr>
      </w:pPr>
      <w:r>
        <w:rPr>
          <w:rFonts w:hint="eastAsia" w:ascii="宋体" w:hAnsi="宋体" w:cs="宋体"/>
          <w:b/>
          <w:sz w:val="32"/>
          <w:szCs w:val="32"/>
        </w:rPr>
        <w:t>二、商务技术文件格式</w:t>
      </w:r>
      <w:bookmarkStart w:id="797" w:name="_Toc226965746"/>
      <w:bookmarkStart w:id="798" w:name="_Toc195842921"/>
      <w:bookmarkStart w:id="799" w:name="_Toc127151556"/>
      <w:bookmarkStart w:id="800" w:name="_Toc226965829"/>
      <w:bookmarkStart w:id="801" w:name="_Toc150774761"/>
      <w:bookmarkStart w:id="802" w:name="_Toc150480794"/>
      <w:bookmarkStart w:id="803" w:name="_Toc226309800"/>
      <w:bookmarkStart w:id="804" w:name="_Toc520356217"/>
      <w:bookmarkStart w:id="805" w:name="_Ref467988698"/>
      <w:bookmarkStart w:id="806" w:name="_Toc142311058"/>
      <w:bookmarkStart w:id="807" w:name="_Toc480942349"/>
      <w:bookmarkStart w:id="808" w:name="_Toc226337252"/>
    </w:p>
    <w:p w14:paraId="34242269">
      <w:pPr>
        <w:widowControl/>
        <w:ind w:firstLine="640"/>
        <w:jc w:val="center"/>
        <w:rPr>
          <w:rFonts w:ascii="宋体" w:hAnsi="宋体" w:cs="宋体"/>
          <w:b/>
          <w:sz w:val="32"/>
          <w:szCs w:val="32"/>
        </w:rPr>
      </w:pPr>
    </w:p>
    <w:p w14:paraId="79940D27">
      <w:pPr>
        <w:spacing w:line="360" w:lineRule="auto"/>
        <w:ind w:firstLine="482"/>
        <w:outlineLvl w:val="2"/>
        <w:rPr>
          <w:rFonts w:ascii="宋体" w:hAnsi="宋体" w:cs="宋体"/>
          <w:color w:val="000000"/>
          <w:sz w:val="24"/>
          <w:szCs w:val="20"/>
        </w:rPr>
      </w:pPr>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797"/>
      <w:bookmarkEnd w:id="798"/>
      <w:bookmarkEnd w:id="799"/>
      <w:bookmarkEnd w:id="800"/>
      <w:bookmarkEnd w:id="801"/>
      <w:bookmarkEnd w:id="802"/>
      <w:bookmarkEnd w:id="803"/>
      <w:bookmarkEnd w:id="804"/>
      <w:bookmarkEnd w:id="805"/>
      <w:bookmarkEnd w:id="806"/>
      <w:bookmarkEnd w:id="807"/>
      <w:bookmarkEnd w:id="808"/>
      <w:r>
        <w:rPr>
          <w:rFonts w:hint="eastAsia" w:ascii="宋体" w:hAnsi="宋体" w:cs="宋体"/>
          <w:color w:val="000000"/>
          <w:sz w:val="24"/>
        </w:rPr>
        <w:t>函</w:t>
      </w:r>
      <w:r>
        <w:rPr>
          <w:rFonts w:hint="eastAsia" w:ascii="宋体" w:hAnsi="宋体" w:cs="宋体"/>
          <w:color w:val="000000"/>
          <w:sz w:val="24"/>
          <w:szCs w:val="20"/>
        </w:rPr>
        <w:t>（实质性格式）</w:t>
      </w:r>
    </w:p>
    <w:p w14:paraId="347CDC38">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投标函</w:t>
      </w:r>
    </w:p>
    <w:p w14:paraId="6FCF4BE5">
      <w:pPr>
        <w:tabs>
          <w:tab w:val="left" w:pos="5580"/>
        </w:tabs>
        <w:spacing w:line="360" w:lineRule="auto"/>
        <w:ind w:firstLine="482"/>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42E279FD">
      <w:pPr>
        <w:tabs>
          <w:tab w:val="left" w:pos="5580"/>
        </w:tabs>
        <w:spacing w:line="360" w:lineRule="auto"/>
        <w:ind w:firstLine="482"/>
        <w:rPr>
          <w:rFonts w:ascii="宋体" w:hAnsi="宋体" w:cs="宋体"/>
          <w:color w:val="000000"/>
          <w:sz w:val="24"/>
          <w:szCs w:val="20"/>
        </w:rPr>
      </w:pPr>
      <w:r>
        <w:rPr>
          <w:rFonts w:hint="eastAsia" w:ascii="宋体" w:hAnsi="宋体" w:cs="宋体"/>
          <w:color w:val="000000"/>
          <w:sz w:val="24"/>
          <w:szCs w:val="20"/>
        </w:rPr>
        <w:t>我方参加你方就___________（项目名称、项目编号、标段）组织的招标活动，并对此项目进行投标。</w:t>
      </w:r>
    </w:p>
    <w:p w14:paraId="185DBE4D">
      <w:pPr>
        <w:tabs>
          <w:tab w:val="left" w:pos="5580"/>
        </w:tabs>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已详细审查全部招标文件</w:t>
      </w:r>
      <w:r>
        <w:rPr>
          <w:rFonts w:hint="eastAsia" w:ascii="宋体" w:hAnsi="宋体" w:cs="宋体"/>
          <w:color w:val="000000"/>
          <w:sz w:val="24"/>
          <w:szCs w:val="20"/>
        </w:rPr>
        <w:t>，自愿参与投标并承诺如下：</w:t>
      </w:r>
    </w:p>
    <w:p w14:paraId="05434DF9">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sz w:val="24"/>
        </w:rPr>
        <w:t>60</w:t>
      </w:r>
      <w:r>
        <w:rPr>
          <w:rFonts w:hint="eastAsia" w:ascii="宋体" w:hAnsi="宋体" w:cs="宋体"/>
          <w:color w:val="000000"/>
          <w:sz w:val="24"/>
          <w:szCs w:val="20"/>
        </w:rPr>
        <w:t>个日历天。</w:t>
      </w:r>
    </w:p>
    <w:p w14:paraId="52426A16">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（2）除合同条款及采购需求偏离表列出的偏离外，我方响应招标文件的全部要求。</w:t>
      </w:r>
    </w:p>
    <w:p w14:paraId="5B940612">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4B06F13D">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（4）如我方中标，我方将在法律规定的期限内与你方签订合同，按照招标文件要求提交履约保证金，并在合同约定的期限内完成合同规定的全部义务。</w:t>
      </w:r>
    </w:p>
    <w:p w14:paraId="6D7334A2">
      <w:pPr>
        <w:spacing w:line="360" w:lineRule="auto"/>
        <w:ind w:left="420" w:firstLine="482"/>
        <w:outlineLvl w:val="2"/>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0EDC8722">
      <w:pPr>
        <w:spacing w:line="360" w:lineRule="auto"/>
        <w:ind w:firstLine="480" w:firstLineChars="200"/>
        <w:rPr>
          <w:rFonts w:ascii="宋体" w:hAnsi="宋体" w:cs="宋体"/>
          <w:color w:val="000000"/>
          <w:sz w:val="24"/>
        </w:rPr>
      </w:pPr>
      <w:r>
        <w:rPr>
          <w:rFonts w:hint="eastAsia" w:ascii="宋体" w:hAnsi="宋体" w:cs="宋体"/>
          <w:color w:val="000000"/>
          <w:sz w:val="24"/>
        </w:rPr>
        <w:t>与本投标有关的一切正式往来信函请寄：</w:t>
      </w:r>
    </w:p>
    <w:p w14:paraId="57552660">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地址_________________________     </w:t>
      </w:r>
    </w:p>
    <w:p w14:paraId="0B9FAAC2">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传真____________________________</w:t>
      </w:r>
    </w:p>
    <w:p w14:paraId="04930EA6">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电话_________________________     </w:t>
      </w:r>
    </w:p>
    <w:p w14:paraId="06C688C7">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电子函件________________________</w:t>
      </w:r>
    </w:p>
    <w:p w14:paraId="72BCC034">
      <w:pPr>
        <w:tabs>
          <w:tab w:val="left" w:pos="5580"/>
        </w:tabs>
        <w:spacing w:line="360" w:lineRule="auto"/>
        <w:ind w:left="420" w:firstLine="482"/>
        <w:rPr>
          <w:rFonts w:ascii="宋体" w:hAnsi="宋体" w:cs="宋体"/>
          <w:color w:val="000000"/>
          <w:sz w:val="24"/>
          <w:szCs w:val="20"/>
        </w:rPr>
      </w:pPr>
    </w:p>
    <w:p w14:paraId="6E82C392">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投标人名称（加盖公章） ___________</w:t>
      </w:r>
    </w:p>
    <w:p w14:paraId="3B2EC4C7">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日期：_____年______月______日    </w:t>
      </w:r>
    </w:p>
    <w:p w14:paraId="7825208A">
      <w:pPr>
        <w:widowControl/>
        <w:ind w:firstLine="482"/>
        <w:jc w:val="left"/>
        <w:outlineLvl w:val="2"/>
        <w:rPr>
          <w:rFonts w:ascii="宋体" w:hAnsi="宋体" w:cs="宋体"/>
          <w:color w:val="000000"/>
          <w:sz w:val="24"/>
        </w:rPr>
      </w:pPr>
      <w:bookmarkStart w:id="809" w:name="_Hlt520356243"/>
      <w:bookmarkEnd w:id="809"/>
      <w:bookmarkStart w:id="810" w:name="_Hlt520355938"/>
      <w:bookmarkEnd w:id="810"/>
      <w:r>
        <w:rPr>
          <w:rFonts w:hint="eastAsia" w:ascii="宋体" w:hAnsi="宋体" w:cs="宋体"/>
          <w:color w:val="000000"/>
          <w:sz w:val="24"/>
        </w:rPr>
        <w:br w:type="page"/>
      </w:r>
      <w:r>
        <w:rPr>
          <w:rFonts w:hint="eastAsia" w:ascii="宋体" w:hAnsi="宋体" w:cs="宋体"/>
          <w:color w:val="000000"/>
          <w:sz w:val="24"/>
        </w:rPr>
        <w:t>2  法定代表人资格证明书</w:t>
      </w:r>
      <w:r>
        <w:rPr>
          <w:rFonts w:hint="eastAsia" w:ascii="宋体" w:hAnsi="宋体" w:cs="宋体"/>
          <w:color w:val="000000"/>
          <w:sz w:val="24"/>
          <w:szCs w:val="20"/>
        </w:rPr>
        <w:t>（实质性格式）</w:t>
      </w:r>
    </w:p>
    <w:p w14:paraId="31A5774C">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法定代表人资格证明书</w:t>
      </w:r>
    </w:p>
    <w:p w14:paraId="07294C23">
      <w:pPr>
        <w:spacing w:line="560" w:lineRule="exact"/>
        <w:ind w:firstLine="482"/>
        <w:rPr>
          <w:rFonts w:ascii="宋体" w:hAnsi="宋体" w:cs="宋体"/>
          <w:sz w:val="24"/>
        </w:rPr>
      </w:pPr>
      <w:r>
        <w:rPr>
          <w:rFonts w:hint="eastAsia" w:ascii="宋体" w:hAnsi="宋体" w:cs="宋体"/>
          <w:sz w:val="24"/>
        </w:rPr>
        <w:t>单位名称:</w:t>
      </w:r>
    </w:p>
    <w:p w14:paraId="7A88F31C">
      <w:pPr>
        <w:spacing w:line="560" w:lineRule="exact"/>
        <w:ind w:firstLine="482"/>
        <w:rPr>
          <w:rFonts w:ascii="宋体" w:hAnsi="宋体" w:cs="宋体"/>
          <w:sz w:val="24"/>
        </w:rPr>
      </w:pPr>
      <w:r>
        <w:rPr>
          <w:rFonts w:hint="eastAsia" w:ascii="宋体" w:hAnsi="宋体" w:cs="宋体"/>
          <w:sz w:val="24"/>
        </w:rPr>
        <w:t>地址:</w:t>
      </w:r>
    </w:p>
    <w:p w14:paraId="63D3B208">
      <w:pPr>
        <w:spacing w:line="560" w:lineRule="exact"/>
        <w:ind w:firstLine="482"/>
        <w:rPr>
          <w:rFonts w:ascii="宋体" w:hAnsi="宋体" w:cs="宋体"/>
          <w:sz w:val="24"/>
        </w:rPr>
      </w:pPr>
      <w:r>
        <w:rPr>
          <w:rFonts w:hint="eastAsia" w:ascii="宋体" w:hAnsi="宋体" w:cs="宋体"/>
          <w:sz w:val="24"/>
        </w:rPr>
        <w:t>姓名:     性别:       年龄:      职务:</w:t>
      </w:r>
    </w:p>
    <w:p w14:paraId="662D25F5">
      <w:pPr>
        <w:spacing w:line="560" w:lineRule="exact"/>
        <w:ind w:firstLine="482"/>
        <w:rPr>
          <w:rFonts w:ascii="宋体" w:hAnsi="宋体" w:cs="宋体"/>
          <w:sz w:val="24"/>
        </w:rPr>
      </w:pPr>
      <w:r>
        <w:rPr>
          <w:rFonts w:hint="eastAsia" w:ascii="宋体" w:hAnsi="宋体" w:cs="宋体"/>
          <w:sz w:val="24"/>
        </w:rPr>
        <w:t>系</w:t>
      </w:r>
      <w:r>
        <w:rPr>
          <w:rFonts w:hint="eastAsia" w:ascii="宋体" w:hAnsi="宋体" w:cs="宋体"/>
          <w:sz w:val="24"/>
          <w:u w:val="single"/>
        </w:rPr>
        <w:t>（投标单位名称）</w:t>
      </w:r>
      <w:r>
        <w:rPr>
          <w:rFonts w:hint="eastAsia" w:ascii="宋体" w:hAnsi="宋体" w:cs="宋体"/>
          <w:sz w:val="24"/>
        </w:rPr>
        <w:t>的法定代表人。为参与</w:t>
      </w:r>
      <w:r>
        <w:rPr>
          <w:rFonts w:hint="eastAsia" w:ascii="宋体" w:hAnsi="宋体" w:cs="宋体"/>
          <w:sz w:val="24"/>
          <w:u w:val="single"/>
        </w:rPr>
        <w:t>（项目名称）</w:t>
      </w:r>
      <w:r>
        <w:rPr>
          <w:rFonts w:hint="eastAsia" w:ascii="宋体" w:hAnsi="宋体" w:cs="宋体"/>
          <w:sz w:val="24"/>
        </w:rPr>
        <w:t>的政府采购活动，</w:t>
      </w:r>
      <w:r>
        <w:rPr>
          <w:rFonts w:hint="eastAsia" w:ascii="宋体" w:hAnsi="宋体" w:cs="宋体"/>
          <w:color w:val="000000"/>
          <w:sz w:val="24"/>
          <w:szCs w:val="20"/>
        </w:rPr>
        <w:t>签署、澄清确认、递交、撤回、修改</w:t>
      </w:r>
      <w:r>
        <w:rPr>
          <w:rFonts w:hint="eastAsia" w:ascii="宋体" w:hAnsi="宋体" w:cs="宋体"/>
          <w:sz w:val="24"/>
        </w:rPr>
        <w:t>上述项目的投标文件、进行合同谈判、签署合同和处理与之有关的一切事务。</w:t>
      </w:r>
    </w:p>
    <w:p w14:paraId="3AB15D61">
      <w:pPr>
        <w:spacing w:line="560" w:lineRule="exact"/>
        <w:ind w:firstLine="482"/>
        <w:rPr>
          <w:rFonts w:ascii="宋体" w:hAnsi="宋体" w:cs="宋体"/>
          <w:sz w:val="24"/>
        </w:rPr>
      </w:pPr>
      <w:r>
        <w:rPr>
          <w:rFonts w:hint="eastAsia" w:ascii="宋体" w:hAnsi="宋体" w:cs="宋体"/>
          <w:sz w:val="24"/>
        </w:rPr>
        <w:t>特此证明。</w:t>
      </w:r>
    </w:p>
    <w:p w14:paraId="4F0E4BB6">
      <w:pPr>
        <w:spacing w:line="560" w:lineRule="exact"/>
        <w:ind w:firstLine="482"/>
        <w:rPr>
          <w:rFonts w:ascii="宋体" w:hAnsi="宋体" w:cs="宋体"/>
          <w:sz w:val="24"/>
        </w:rPr>
      </w:pPr>
    </w:p>
    <w:p w14:paraId="3034A2CF">
      <w:pPr>
        <w:pStyle w:val="20"/>
        <w:kinsoku w:val="0"/>
        <w:overflowPunct w:val="0"/>
        <w:spacing w:line="583" w:lineRule="auto"/>
        <w:ind w:right="-46" w:firstLine="482"/>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6"/>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F57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322E551">
            <w:pPr>
              <w:tabs>
                <w:tab w:val="left" w:pos="5580"/>
              </w:tabs>
              <w:spacing w:line="360" w:lineRule="auto"/>
              <w:ind w:firstLine="482"/>
              <w:jc w:val="left"/>
              <w:rPr>
                <w:rFonts w:ascii="宋体" w:hAnsi="宋体" w:cs="宋体"/>
                <w:color w:val="000000"/>
                <w:sz w:val="24"/>
                <w:szCs w:val="20"/>
              </w:rPr>
            </w:pPr>
          </w:p>
          <w:p w14:paraId="429E3855">
            <w:pPr>
              <w:tabs>
                <w:tab w:val="left" w:pos="5580"/>
              </w:tabs>
              <w:spacing w:line="360" w:lineRule="auto"/>
              <w:ind w:firstLine="482"/>
              <w:jc w:val="left"/>
              <w:rPr>
                <w:rFonts w:ascii="宋体" w:hAnsi="宋体" w:cs="宋体"/>
                <w:color w:val="000000"/>
                <w:sz w:val="24"/>
                <w:szCs w:val="20"/>
              </w:rPr>
            </w:pPr>
          </w:p>
          <w:p w14:paraId="23E429C3">
            <w:pPr>
              <w:tabs>
                <w:tab w:val="left" w:pos="5580"/>
              </w:tabs>
              <w:spacing w:line="360" w:lineRule="auto"/>
              <w:ind w:firstLine="482"/>
              <w:jc w:val="left"/>
              <w:rPr>
                <w:rFonts w:ascii="宋体" w:hAnsi="宋体" w:cs="宋体"/>
                <w:color w:val="000000"/>
                <w:sz w:val="24"/>
                <w:szCs w:val="20"/>
              </w:rPr>
            </w:pPr>
          </w:p>
        </w:tc>
        <w:tc>
          <w:tcPr>
            <w:tcW w:w="4536" w:type="dxa"/>
          </w:tcPr>
          <w:p w14:paraId="0586FBC3">
            <w:pPr>
              <w:tabs>
                <w:tab w:val="left" w:pos="5580"/>
              </w:tabs>
              <w:spacing w:line="360" w:lineRule="auto"/>
              <w:ind w:firstLine="482"/>
              <w:jc w:val="left"/>
              <w:rPr>
                <w:rFonts w:ascii="宋体" w:hAnsi="宋体" w:cs="宋体"/>
                <w:color w:val="000000"/>
                <w:sz w:val="24"/>
                <w:szCs w:val="20"/>
              </w:rPr>
            </w:pPr>
          </w:p>
          <w:p w14:paraId="3BDF3EB4">
            <w:pPr>
              <w:tabs>
                <w:tab w:val="left" w:pos="5580"/>
              </w:tabs>
              <w:spacing w:line="360" w:lineRule="auto"/>
              <w:ind w:firstLine="482"/>
              <w:jc w:val="left"/>
              <w:rPr>
                <w:rFonts w:ascii="宋体" w:hAnsi="宋体" w:cs="宋体"/>
                <w:color w:val="000000"/>
                <w:sz w:val="24"/>
                <w:szCs w:val="20"/>
              </w:rPr>
            </w:pPr>
          </w:p>
          <w:p w14:paraId="0CC567DF">
            <w:pPr>
              <w:tabs>
                <w:tab w:val="left" w:pos="5580"/>
              </w:tabs>
              <w:spacing w:line="360" w:lineRule="auto"/>
              <w:ind w:firstLine="482"/>
              <w:jc w:val="left"/>
              <w:rPr>
                <w:rFonts w:ascii="宋体" w:hAnsi="宋体" w:cs="宋体"/>
                <w:color w:val="000000"/>
                <w:sz w:val="24"/>
                <w:szCs w:val="20"/>
              </w:rPr>
            </w:pPr>
          </w:p>
        </w:tc>
      </w:tr>
    </w:tbl>
    <w:p w14:paraId="1E830A5A">
      <w:pPr>
        <w:spacing w:line="560" w:lineRule="exact"/>
        <w:ind w:firstLine="482"/>
        <w:rPr>
          <w:rFonts w:ascii="宋体" w:hAnsi="宋体" w:cs="宋体"/>
          <w:sz w:val="24"/>
        </w:rPr>
      </w:pPr>
      <w:r>
        <w:rPr>
          <w:rFonts w:hint="eastAsia" w:ascii="宋体" w:hAnsi="宋体" w:cs="宋体"/>
          <w:sz w:val="24"/>
        </w:rPr>
        <w:t>                     投标人：（加盖公章）</w:t>
      </w:r>
    </w:p>
    <w:p w14:paraId="5F1901BE">
      <w:pPr>
        <w:spacing w:line="560" w:lineRule="exact"/>
        <w:ind w:firstLine="482"/>
        <w:rPr>
          <w:rFonts w:ascii="宋体" w:hAnsi="宋体" w:cs="宋体"/>
          <w:sz w:val="24"/>
        </w:rPr>
      </w:pPr>
      <w:r>
        <w:rPr>
          <w:rFonts w:hint="eastAsia" w:ascii="宋体" w:hAnsi="宋体" w:cs="宋体"/>
          <w:sz w:val="24"/>
        </w:rPr>
        <w:t>                       法定代表人</w:t>
      </w:r>
      <w:r>
        <w:rPr>
          <w:rFonts w:hint="eastAsia" w:ascii="宋体" w:hAnsi="宋体" w:cs="宋体"/>
          <w:color w:val="000000"/>
          <w:sz w:val="24"/>
          <w:szCs w:val="20"/>
        </w:rPr>
        <w:t>签字、签章或印鉴</w:t>
      </w:r>
      <w:r>
        <w:rPr>
          <w:rFonts w:hint="eastAsia" w:ascii="宋体" w:hAnsi="宋体" w:cs="宋体"/>
          <w:sz w:val="24"/>
        </w:rPr>
        <w:t>：</w:t>
      </w:r>
    </w:p>
    <w:p w14:paraId="74D7F9C8">
      <w:pPr>
        <w:spacing w:line="560" w:lineRule="exact"/>
        <w:ind w:firstLine="4320" w:firstLineChars="1800"/>
        <w:rPr>
          <w:rFonts w:ascii="宋体" w:hAnsi="宋体" w:cs="宋体"/>
          <w:sz w:val="24"/>
        </w:rPr>
      </w:pPr>
      <w:r>
        <w:rPr>
          <w:rFonts w:hint="eastAsia" w:ascii="宋体" w:hAnsi="宋体" w:cs="宋体"/>
          <w:sz w:val="24"/>
        </w:rPr>
        <w:t>日期：    年    月    日</w:t>
      </w:r>
    </w:p>
    <w:p w14:paraId="345A6079">
      <w:pPr>
        <w:widowControl/>
        <w:ind w:firstLine="482"/>
        <w:jc w:val="left"/>
        <w:rPr>
          <w:rFonts w:ascii="宋体" w:hAnsi="宋体" w:cs="宋体"/>
          <w:color w:val="000000"/>
          <w:sz w:val="24"/>
        </w:rPr>
      </w:pPr>
    </w:p>
    <w:p w14:paraId="2707CB8D">
      <w:pPr>
        <w:widowControl/>
        <w:ind w:firstLine="482"/>
        <w:jc w:val="left"/>
        <w:rPr>
          <w:rFonts w:ascii="宋体" w:hAnsi="宋体" w:cs="宋体"/>
          <w:color w:val="000000"/>
          <w:sz w:val="24"/>
        </w:rPr>
      </w:pPr>
    </w:p>
    <w:p w14:paraId="11FC7B97">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说明：</w:t>
      </w:r>
    </w:p>
    <w:p w14:paraId="790D48F8">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（1）.若供应商为事业单位或其他组织或分支机构（仅当招标文件注明允许分支机构投标的），则法定代表人（单位负责人）处的签署人可为单位负责人。</w:t>
      </w:r>
    </w:p>
    <w:p w14:paraId="4233E4DE">
      <w:pPr>
        <w:tabs>
          <w:tab w:val="left" w:pos="5580"/>
        </w:tabs>
        <w:spacing w:line="360" w:lineRule="auto"/>
        <w:ind w:firstLine="482"/>
        <w:jc w:val="left"/>
        <w:rPr>
          <w:rFonts w:ascii="宋体" w:hAnsi="宋体" w:cs="宋体"/>
          <w:i/>
          <w:color w:val="000000"/>
          <w:sz w:val="24"/>
          <w:szCs w:val="20"/>
          <w:u w:val="single"/>
        </w:rPr>
      </w:pPr>
      <w:r>
        <w:rPr>
          <w:rFonts w:hint="eastAsia" w:ascii="宋体" w:hAnsi="宋体" w:cs="宋体"/>
          <w:color w:val="000000"/>
          <w:sz w:val="24"/>
          <w:szCs w:val="20"/>
        </w:rPr>
        <w:t>（2）.供应商为自然人的情形，可不提供本《授权委托书》。</w:t>
      </w:r>
    </w:p>
    <w:p w14:paraId="76D86039">
      <w:pPr>
        <w:spacing w:before="159" w:beforeLines="50" w:after="159" w:afterLines="50" w:line="360" w:lineRule="auto"/>
        <w:ind w:firstLine="482"/>
        <w:jc w:val="center"/>
        <w:rPr>
          <w:rFonts w:ascii="宋体" w:hAnsi="宋体" w:cs="宋体"/>
          <w:b/>
          <w:color w:val="000000"/>
          <w:sz w:val="32"/>
          <w:szCs w:val="32"/>
        </w:rPr>
      </w:pPr>
      <w:r>
        <w:rPr>
          <w:rFonts w:hint="eastAsia" w:ascii="宋体" w:hAnsi="宋体" w:cs="宋体"/>
          <w:color w:val="000000"/>
          <w:sz w:val="24"/>
        </w:rPr>
        <w:br w:type="page"/>
      </w:r>
      <w:r>
        <w:rPr>
          <w:rFonts w:hint="eastAsia" w:ascii="宋体" w:hAnsi="宋体" w:cs="宋体"/>
          <w:b/>
          <w:color w:val="000000"/>
          <w:sz w:val="32"/>
          <w:szCs w:val="32"/>
        </w:rPr>
        <w:t>授权委托书</w:t>
      </w:r>
    </w:p>
    <w:p w14:paraId="1A0EB07A">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项目投标的合法代理人，全权负责参加本次采购项目的投标、签订合约以及与之相关的各项工作。本投标人对代理人的签名负全部责任。</w:t>
      </w:r>
    </w:p>
    <w:p w14:paraId="776DD819">
      <w:pPr>
        <w:spacing w:line="360" w:lineRule="auto"/>
        <w:ind w:firstLine="480" w:firstLineChars="200"/>
        <w:rPr>
          <w:rFonts w:ascii="宋体" w:hAnsi="宋体" w:cs="宋体"/>
          <w:color w:val="000000"/>
          <w:sz w:val="24"/>
        </w:rPr>
      </w:pPr>
      <w:r>
        <w:rPr>
          <w:rFonts w:hint="eastAsia" w:ascii="宋体" w:hAnsi="宋体" w:cs="宋体"/>
          <w:color w:val="000000"/>
          <w:sz w:val="24"/>
        </w:rPr>
        <w:t>本授权书于__________年_______月________日签字生效，特此声明。</w:t>
      </w:r>
    </w:p>
    <w:p w14:paraId="688E406B">
      <w:pPr>
        <w:spacing w:line="360" w:lineRule="auto"/>
        <w:ind w:firstLine="482"/>
        <w:rPr>
          <w:rFonts w:ascii="宋体" w:hAnsi="宋体" w:cs="宋体"/>
          <w:color w:val="000000"/>
          <w:sz w:val="24"/>
        </w:rPr>
      </w:pPr>
    </w:p>
    <w:p w14:paraId="6C4ADC02">
      <w:pPr>
        <w:spacing w:line="360" w:lineRule="auto"/>
        <w:ind w:firstLine="482"/>
        <w:rPr>
          <w:rFonts w:ascii="宋体" w:hAnsi="宋体" w:cs="宋体"/>
          <w:color w:val="000000"/>
          <w:sz w:val="24"/>
        </w:rPr>
      </w:pPr>
      <w:r>
        <w:rPr>
          <w:rFonts w:hint="eastAsia" w:ascii="宋体" w:hAnsi="宋体" w:cs="宋体"/>
          <w:color w:val="000000"/>
          <w:sz w:val="24"/>
        </w:rPr>
        <w:t>法定代表人签字或盖章：             日期：</w:t>
      </w:r>
    </w:p>
    <w:p w14:paraId="62C6B2BF">
      <w:pPr>
        <w:spacing w:line="360" w:lineRule="auto"/>
        <w:ind w:firstLine="482"/>
        <w:rPr>
          <w:rFonts w:ascii="宋体" w:hAnsi="宋体" w:cs="宋体"/>
          <w:color w:val="000000"/>
          <w:sz w:val="24"/>
        </w:rPr>
      </w:pPr>
      <w:r>
        <w:rPr>
          <w:rFonts w:hint="eastAsia" w:ascii="宋体" w:hAnsi="宋体" w:cs="宋体"/>
          <w:color w:val="000000"/>
          <w:sz w:val="24"/>
        </w:rPr>
        <w:t>职务：</w:t>
      </w:r>
    </w:p>
    <w:p w14:paraId="559ECD78">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3AD11F92">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17C2D07D">
      <w:pPr>
        <w:spacing w:line="360" w:lineRule="auto"/>
        <w:ind w:firstLine="482"/>
        <w:rPr>
          <w:rFonts w:ascii="宋体" w:hAnsi="宋体" w:cs="宋体"/>
          <w:color w:val="000000"/>
          <w:sz w:val="24"/>
        </w:rPr>
      </w:pPr>
      <w:r>
        <w:rPr>
          <w:rFonts w:hint="eastAsia" w:ascii="宋体" w:hAnsi="宋体" w:cs="宋体"/>
          <w:color w:val="000000"/>
          <w:sz w:val="24"/>
        </w:rPr>
        <w:t>地址：</w:t>
      </w:r>
    </w:p>
    <w:p w14:paraId="3E3042C4">
      <w:pPr>
        <w:spacing w:line="360" w:lineRule="auto"/>
        <w:ind w:firstLine="482"/>
        <w:rPr>
          <w:rFonts w:ascii="宋体" w:hAnsi="宋体" w:cs="宋体"/>
          <w:color w:val="000000"/>
          <w:sz w:val="24"/>
        </w:rPr>
      </w:pPr>
      <w:r>
        <w:rPr>
          <w:rFonts w:hint="eastAsia" w:ascii="宋体" w:hAnsi="宋体" w:cs="宋体"/>
          <w:color w:val="000000"/>
          <w:sz w:val="24"/>
        </w:rPr>
        <w:t>身份证号码：</w:t>
      </w:r>
    </w:p>
    <w:p w14:paraId="18A35BDD">
      <w:pPr>
        <w:spacing w:line="360" w:lineRule="auto"/>
        <w:ind w:firstLine="482"/>
        <w:rPr>
          <w:rFonts w:ascii="宋体" w:hAnsi="宋体" w:cs="宋体"/>
          <w:color w:val="000000"/>
          <w:sz w:val="24"/>
        </w:rPr>
      </w:pPr>
    </w:p>
    <w:p w14:paraId="32D39135">
      <w:pPr>
        <w:spacing w:line="360" w:lineRule="auto"/>
        <w:ind w:firstLine="482"/>
        <w:rPr>
          <w:rFonts w:ascii="宋体" w:hAnsi="宋体" w:cs="宋体"/>
          <w:color w:val="000000"/>
          <w:sz w:val="24"/>
        </w:rPr>
      </w:pPr>
      <w:r>
        <w:rPr>
          <w:rFonts w:hint="eastAsia" w:ascii="宋体" w:hAnsi="宋体" w:cs="宋体"/>
          <w:color w:val="000000"/>
          <w:sz w:val="24"/>
        </w:rPr>
        <w:t>委托代理人签字或盖章：             日期：</w:t>
      </w:r>
    </w:p>
    <w:p w14:paraId="269AD3ED">
      <w:pPr>
        <w:spacing w:line="360" w:lineRule="auto"/>
        <w:ind w:firstLine="482"/>
        <w:rPr>
          <w:rFonts w:ascii="宋体" w:hAnsi="宋体" w:cs="宋体"/>
          <w:color w:val="000000"/>
          <w:sz w:val="24"/>
        </w:rPr>
      </w:pPr>
      <w:r>
        <w:rPr>
          <w:rFonts w:hint="eastAsia" w:ascii="宋体" w:hAnsi="宋体" w:cs="宋体"/>
          <w:color w:val="000000"/>
          <w:sz w:val="24"/>
        </w:rPr>
        <w:t>职务：</w:t>
      </w:r>
    </w:p>
    <w:p w14:paraId="2C7AAAD8">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4DDBE250">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57591411">
      <w:pPr>
        <w:spacing w:line="360" w:lineRule="auto"/>
        <w:ind w:firstLine="482"/>
        <w:rPr>
          <w:rFonts w:ascii="宋体" w:hAnsi="宋体" w:cs="宋体"/>
          <w:color w:val="000000"/>
          <w:sz w:val="24"/>
        </w:rPr>
      </w:pPr>
      <w:r>
        <w:rPr>
          <w:rFonts w:hint="eastAsia" w:ascii="宋体" w:hAnsi="宋体" w:cs="宋体"/>
          <w:color w:val="000000"/>
          <w:sz w:val="24"/>
        </w:rPr>
        <w:t>地址：</w:t>
      </w:r>
    </w:p>
    <w:p w14:paraId="76B706AD">
      <w:pPr>
        <w:spacing w:line="360" w:lineRule="auto"/>
        <w:ind w:firstLine="482"/>
        <w:rPr>
          <w:rFonts w:ascii="宋体" w:hAnsi="宋体" w:cs="宋体"/>
          <w:color w:val="000000"/>
          <w:sz w:val="24"/>
        </w:rPr>
      </w:pPr>
      <w:r>
        <w:rPr>
          <w:rFonts w:hint="eastAsia" w:ascii="宋体" w:hAnsi="宋体" w:cs="宋体"/>
          <w:color w:val="000000"/>
          <w:sz w:val="24"/>
        </w:rPr>
        <w:t>身份证号码：</w:t>
      </w:r>
    </w:p>
    <w:p w14:paraId="5D7C0F23">
      <w:pPr>
        <w:spacing w:line="360" w:lineRule="auto"/>
        <w:ind w:firstLine="482"/>
        <w:rPr>
          <w:rFonts w:ascii="宋体" w:hAnsi="宋体" w:cs="宋体"/>
          <w:color w:val="000000"/>
          <w:sz w:val="24"/>
        </w:rPr>
      </w:pPr>
    </w:p>
    <w:p w14:paraId="3F6D4979">
      <w:pPr>
        <w:spacing w:line="360" w:lineRule="auto"/>
        <w:ind w:firstLine="482"/>
        <w:rPr>
          <w:rFonts w:ascii="宋体" w:hAnsi="宋体" w:cs="宋体"/>
          <w:color w:val="000000"/>
          <w:sz w:val="24"/>
        </w:rPr>
      </w:pPr>
      <w:r>
        <w:rPr>
          <w:rFonts w:hint="eastAsia" w:ascii="宋体" w:hAnsi="宋体" w:cs="宋体"/>
          <w:color w:val="000000"/>
          <w:sz w:val="24"/>
        </w:rPr>
        <w:t xml:space="preserve">投标人公章： </w:t>
      </w:r>
    </w:p>
    <w:p w14:paraId="6EB15C64">
      <w:pPr>
        <w:spacing w:line="360" w:lineRule="auto"/>
        <w:ind w:firstLine="482"/>
        <w:rPr>
          <w:rFonts w:ascii="宋体" w:hAnsi="宋体" w:cs="宋体"/>
          <w:color w:val="000000"/>
          <w:sz w:val="24"/>
        </w:rPr>
      </w:pPr>
      <w:r>
        <w:rPr>
          <w:rFonts w:hint="eastAsia" w:ascii="宋体" w:hAnsi="宋体" w:cs="宋体"/>
          <w:color w:val="000000"/>
          <w:sz w:val="24"/>
        </w:rPr>
        <w:t>地址：</w:t>
      </w:r>
    </w:p>
    <w:p w14:paraId="52B294C4">
      <w:pPr>
        <w:spacing w:line="360" w:lineRule="auto"/>
        <w:ind w:firstLine="482"/>
        <w:rPr>
          <w:rFonts w:ascii="宋体" w:hAnsi="宋体" w:cs="宋体"/>
          <w:color w:val="000000"/>
          <w:sz w:val="24"/>
        </w:rPr>
      </w:pPr>
      <w:r>
        <w:rPr>
          <w:rFonts w:hint="eastAsia" w:ascii="宋体" w:hAnsi="宋体" w:cs="宋体"/>
          <w:color w:val="000000"/>
          <w:sz w:val="24"/>
        </w:rPr>
        <w:t>电话：</w:t>
      </w:r>
    </w:p>
    <w:p w14:paraId="3E3250D2">
      <w:pPr>
        <w:spacing w:line="360" w:lineRule="auto"/>
        <w:ind w:firstLine="482"/>
        <w:rPr>
          <w:rFonts w:ascii="宋体" w:hAnsi="宋体" w:cs="宋体"/>
          <w:color w:val="000000"/>
          <w:sz w:val="24"/>
        </w:rPr>
      </w:pPr>
      <w:r>
        <w:rPr>
          <w:rFonts w:hint="eastAsia" w:ascii="宋体" w:hAnsi="宋体" w:cs="宋体"/>
          <w:color w:val="000000"/>
          <w:sz w:val="24"/>
        </w:rPr>
        <w:t>传真：</w:t>
      </w:r>
    </w:p>
    <w:p w14:paraId="5FD86CB3">
      <w:pPr>
        <w:spacing w:line="360" w:lineRule="auto"/>
        <w:ind w:firstLine="482"/>
        <w:rPr>
          <w:rFonts w:ascii="宋体" w:hAnsi="宋体" w:cs="宋体"/>
          <w:color w:val="000000"/>
          <w:sz w:val="24"/>
        </w:rPr>
      </w:pPr>
      <w:r>
        <w:rPr>
          <w:rFonts w:hint="eastAsia" w:ascii="宋体" w:hAnsi="宋体" w:cs="宋体"/>
          <w:color w:val="000000"/>
          <w:sz w:val="24"/>
        </w:rPr>
        <w:t>邮编：</w:t>
      </w:r>
    </w:p>
    <w:p w14:paraId="0417F327">
      <w:pPr>
        <w:spacing w:line="360" w:lineRule="auto"/>
        <w:ind w:firstLine="482"/>
        <w:rPr>
          <w:rFonts w:ascii="宋体" w:hAnsi="宋体" w:cs="宋体"/>
          <w:color w:val="000000"/>
          <w:sz w:val="24"/>
        </w:rPr>
      </w:pPr>
      <w:r>
        <w:rPr>
          <w:rFonts w:hint="eastAsia" w:ascii="宋体" w:hAnsi="宋体" w:cs="宋体"/>
          <w:color w:val="000000"/>
          <w:sz w:val="24"/>
        </w:rPr>
        <w:t>开户行：</w:t>
      </w:r>
    </w:p>
    <w:p w14:paraId="44C0D0C6">
      <w:pPr>
        <w:spacing w:line="360" w:lineRule="auto"/>
        <w:ind w:firstLine="482"/>
        <w:rPr>
          <w:rFonts w:ascii="宋体" w:hAnsi="宋体" w:cs="宋体"/>
          <w:color w:val="000000"/>
          <w:sz w:val="24"/>
        </w:rPr>
      </w:pPr>
      <w:r>
        <w:rPr>
          <w:rFonts w:hint="eastAsia" w:ascii="宋体" w:hAnsi="宋体" w:cs="宋体"/>
          <w:color w:val="000000"/>
          <w:sz w:val="24"/>
        </w:rPr>
        <w:t>账号：</w:t>
      </w:r>
    </w:p>
    <w:p w14:paraId="76208C14">
      <w:pPr>
        <w:spacing w:line="360" w:lineRule="auto"/>
        <w:ind w:firstLine="482"/>
        <w:rPr>
          <w:rFonts w:ascii="宋体" w:hAnsi="宋体" w:cs="宋体"/>
          <w:color w:val="000000"/>
          <w:sz w:val="24"/>
        </w:rPr>
      </w:pPr>
      <w:r>
        <w:rPr>
          <w:rFonts w:hint="eastAsia" w:ascii="宋体" w:hAnsi="宋体" w:cs="宋体"/>
          <w:color w:val="000000"/>
          <w:sz w:val="24"/>
        </w:rPr>
        <w:t>代理人身份证</w:t>
      </w:r>
    </w:p>
    <w:p w14:paraId="7E4FE96E">
      <w:pPr>
        <w:spacing w:line="360" w:lineRule="auto"/>
        <w:ind w:firstLine="482"/>
        <w:rPr>
          <w:rFonts w:ascii="宋体" w:hAnsi="宋体" w:cs="宋体"/>
          <w:color w:val="000000"/>
          <w:sz w:val="24"/>
        </w:rPr>
      </w:pPr>
      <w:r>
        <w:rPr>
          <w:rFonts w:hint="eastAsia" w:ascii="宋体" w:hAnsi="宋体" w:cs="宋体"/>
          <w:color w:val="000000"/>
          <w:sz w:val="24"/>
        </w:rPr>
        <w:t>（复印件）粘贴处</w:t>
      </w:r>
    </w:p>
    <w:p w14:paraId="7385A122">
      <w:pPr>
        <w:keepNext w:val="0"/>
        <w:keepLines w:val="0"/>
        <w:pageBreakBefore w:val="0"/>
        <w:widowControl/>
        <w:kinsoku/>
        <w:wordWrap/>
        <w:overflowPunct/>
        <w:topLinePunct w:val="0"/>
        <w:bidi w:val="0"/>
        <w:spacing w:line="360" w:lineRule="auto"/>
        <w:ind w:firstLine="482"/>
        <w:jc w:val="left"/>
        <w:textAlignment w:val="auto"/>
        <w:outlineLvl w:val="2"/>
        <w:rPr>
          <w:rFonts w:ascii="宋体" w:hAnsi="宋体" w:cs="宋体"/>
          <w:color w:val="000000"/>
          <w:sz w:val="24"/>
        </w:rPr>
      </w:pPr>
      <w:r>
        <w:rPr>
          <w:rFonts w:hint="eastAsia" w:ascii="宋体" w:hAnsi="宋体" w:cs="宋体"/>
          <w:color w:val="000000"/>
          <w:sz w:val="24"/>
        </w:rPr>
        <w:br w:type="page"/>
      </w:r>
      <w:r>
        <w:rPr>
          <w:rFonts w:hint="eastAsia" w:ascii="宋体" w:hAnsi="宋体" w:cs="宋体"/>
          <w:color w:val="000000"/>
          <w:sz w:val="24"/>
        </w:rPr>
        <w:t>3  政府采购供应商信用承诺书</w:t>
      </w:r>
      <w:r>
        <w:rPr>
          <w:rFonts w:hint="eastAsia" w:ascii="宋体" w:hAnsi="宋体" w:cs="宋体"/>
          <w:color w:val="000000"/>
          <w:sz w:val="24"/>
          <w:szCs w:val="20"/>
        </w:rPr>
        <w:t>（实质性格式）</w:t>
      </w:r>
    </w:p>
    <w:p w14:paraId="1A087A1B">
      <w:pPr>
        <w:keepNext w:val="0"/>
        <w:keepLines w:val="0"/>
        <w:pageBreakBefore w:val="0"/>
        <w:widowControl/>
        <w:kinsoku/>
        <w:wordWrap/>
        <w:overflowPunct/>
        <w:topLinePunct w:val="0"/>
        <w:bidi w:val="0"/>
        <w:adjustRightInd w:val="0"/>
        <w:snapToGrid w:val="0"/>
        <w:spacing w:line="360" w:lineRule="auto"/>
        <w:ind w:firstLine="562"/>
        <w:jc w:val="center"/>
        <w:textAlignment w:val="auto"/>
        <w:outlineLvl w:val="1"/>
        <w:rPr>
          <w:rFonts w:ascii="宋体" w:hAnsi="宋体" w:cs="宋体"/>
          <w:b/>
          <w:sz w:val="28"/>
          <w:szCs w:val="28"/>
        </w:rPr>
      </w:pPr>
      <w:r>
        <w:rPr>
          <w:rFonts w:hint="eastAsia" w:ascii="宋体" w:hAnsi="宋体" w:cs="宋体"/>
          <w:b/>
          <w:sz w:val="28"/>
          <w:szCs w:val="28"/>
        </w:rPr>
        <w:t>政府采购供应商信用承诺书</w:t>
      </w:r>
    </w:p>
    <w:p w14:paraId="07A7E087">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14:paraId="4B1E3E3B">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14:paraId="64E0D64B">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29AF608">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三、本单位提供给注册登记部门、行业管理部门、司法部门、行业组织以及在政府采购活动中提交的所有资料均合法、真实、有效，无任何伪造、修改、虚假成份，并对所提供资料的真实性负责。</w:t>
      </w:r>
    </w:p>
    <w:p w14:paraId="0E830ACF">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四、严格依法开展生产经营活动，主动接受行业监管，自愿接受依法开展的日常检查；违法失信经营后将自愿接受约束和惩戒，并依法承担相应责任。</w:t>
      </w:r>
    </w:p>
    <w:p w14:paraId="44A788CC">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 xml:space="preserve">五、承诺本单位自觉接受行政管理部门、行业组织、社会公众、新闻舆论的监督。 </w:t>
      </w:r>
    </w:p>
    <w:p w14:paraId="553AC248">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p>
    <w:p w14:paraId="3A8EE380">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 xml:space="preserve">七、承诺本单位在信用中国（江苏）网站中无违法违规、较重或严重失信记录。 </w:t>
      </w:r>
    </w:p>
    <w:p w14:paraId="13C3975B">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八、承诺本单位提出政府采购质疑和投诉坚持依法依规、诚实信用原则。</w:t>
      </w:r>
    </w:p>
    <w:p w14:paraId="2ED60D23">
      <w:pPr>
        <w:keepNext w:val="0"/>
        <w:keepLines w:val="0"/>
        <w:pageBreakBefore w:val="0"/>
        <w:kinsoku/>
        <w:wordWrap/>
        <w:overflowPunct/>
        <w:topLinePunct w:val="0"/>
        <w:bidi w:val="0"/>
        <w:spacing w:line="360" w:lineRule="auto"/>
        <w:ind w:firstLine="482"/>
        <w:textAlignment w:val="auto"/>
        <w:outlineLvl w:val="1"/>
        <w:rPr>
          <w:rFonts w:ascii="宋体" w:hAnsi="宋体" w:cs="宋体"/>
          <w:sz w:val="24"/>
        </w:rPr>
      </w:pPr>
      <w:r>
        <w:rPr>
          <w:rFonts w:hint="eastAsia" w:ascii="宋体" w:hAnsi="宋体" w:cs="宋体"/>
          <w:sz w:val="24"/>
        </w:rPr>
        <w:t xml:space="preserve">九、根据政府采购相关法律法规的规定需要作出的其他承诺。 </w:t>
      </w:r>
    </w:p>
    <w:p w14:paraId="36FB23AB">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十、承诺本单位若违背承诺约定，经查实，愿意接受行业主管部门和信用管理部门相应的规定处罚，承担违约责任，并依法承担相应的法律责任。</w:t>
      </w:r>
    </w:p>
    <w:p w14:paraId="5B4F130D">
      <w:pPr>
        <w:keepNext w:val="0"/>
        <w:keepLines w:val="0"/>
        <w:pageBreakBefore w:val="0"/>
        <w:kinsoku/>
        <w:wordWrap/>
        <w:overflowPunct/>
        <w:topLinePunct w:val="0"/>
        <w:bidi w:val="0"/>
        <w:spacing w:line="360" w:lineRule="auto"/>
        <w:ind w:firstLine="482"/>
        <w:textAlignment w:val="auto"/>
        <w:rPr>
          <w:rFonts w:ascii="宋体" w:hAnsi="宋体" w:cs="宋体"/>
          <w:sz w:val="24"/>
        </w:rPr>
      </w:pPr>
      <w:r>
        <w:rPr>
          <w:rFonts w:hint="eastAsia" w:ascii="宋体" w:hAnsi="宋体" w:cs="宋体"/>
          <w:sz w:val="24"/>
        </w:rPr>
        <w:t>十一、承诺本单位同意将以上承诺事项上网公示，违背承诺约定行为将作为失信信息，记录到常州市公共信用信息系统，并予以公开。</w:t>
      </w:r>
    </w:p>
    <w:p w14:paraId="41FE3156">
      <w:pPr>
        <w:keepNext w:val="0"/>
        <w:keepLines w:val="0"/>
        <w:pageBreakBefore w:val="0"/>
        <w:kinsoku/>
        <w:wordWrap/>
        <w:overflowPunct/>
        <w:topLinePunct w:val="0"/>
        <w:autoSpaceDE w:val="0"/>
        <w:autoSpaceDN w:val="0"/>
        <w:bidi w:val="0"/>
        <w:adjustRightInd w:val="0"/>
        <w:snapToGrid w:val="0"/>
        <w:spacing w:line="360" w:lineRule="auto"/>
        <w:ind w:firstLine="482"/>
        <w:textAlignment w:val="auto"/>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FE59AE0">
      <w:pPr>
        <w:keepNext w:val="0"/>
        <w:keepLines w:val="0"/>
        <w:pageBreakBefore w:val="0"/>
        <w:kinsoku/>
        <w:wordWrap/>
        <w:overflowPunct/>
        <w:topLinePunct w:val="0"/>
        <w:autoSpaceDE w:val="0"/>
        <w:autoSpaceDN w:val="0"/>
        <w:bidi w:val="0"/>
        <w:adjustRightInd w:val="0"/>
        <w:snapToGrid w:val="0"/>
        <w:spacing w:line="360" w:lineRule="auto"/>
        <w:ind w:firstLine="482"/>
        <w:textAlignment w:val="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3D4B0302">
      <w:pPr>
        <w:keepNext w:val="0"/>
        <w:keepLines w:val="0"/>
        <w:pageBreakBefore w:val="0"/>
        <w:widowControl/>
        <w:kinsoku/>
        <w:wordWrap/>
        <w:overflowPunct/>
        <w:topLinePunct w:val="0"/>
        <w:bidi w:val="0"/>
        <w:spacing w:line="360" w:lineRule="auto"/>
        <w:ind w:firstLine="482"/>
        <w:jc w:val="left"/>
        <w:textAlignment w:val="auto"/>
        <w:outlineLvl w:val="2"/>
        <w:rPr>
          <w:rFonts w:ascii="宋体" w:hAnsi="宋体" w:cs="宋体"/>
          <w:color w:val="000000"/>
          <w:sz w:val="24"/>
          <w:szCs w:val="20"/>
        </w:rPr>
      </w:pPr>
      <w:bookmarkStart w:id="811" w:name="_Hlt520274407"/>
      <w:bookmarkEnd w:id="811"/>
      <w:bookmarkStart w:id="812" w:name="_Hlt520273711"/>
      <w:bookmarkEnd w:id="812"/>
      <w:bookmarkStart w:id="813" w:name="_Hlt520343392"/>
      <w:bookmarkEnd w:id="813"/>
      <w:bookmarkStart w:id="814" w:name="_Hlt520350918"/>
      <w:bookmarkEnd w:id="814"/>
      <w:bookmarkStart w:id="815" w:name="_Hlt520274065"/>
      <w:bookmarkEnd w:id="815"/>
      <w:bookmarkStart w:id="816" w:name="_Hlt520274393"/>
      <w:bookmarkEnd w:id="816"/>
      <w:bookmarkStart w:id="817" w:name="_Hlt520271212"/>
      <w:bookmarkEnd w:id="817"/>
      <w:bookmarkStart w:id="818" w:name="_Hlt520274121"/>
      <w:bookmarkEnd w:id="818"/>
      <w:bookmarkStart w:id="819" w:name="_Hlt520355504"/>
      <w:bookmarkEnd w:id="819"/>
      <w:bookmarkStart w:id="820" w:name="_Hlt520343000"/>
      <w:bookmarkEnd w:id="820"/>
      <w:bookmarkStart w:id="821" w:name="_Toc265228395"/>
      <w:bookmarkStart w:id="822" w:name="_Toc480942350"/>
      <w:bookmarkStart w:id="823" w:name="_Ref467988705"/>
      <w:bookmarkStart w:id="824" w:name="_Toc226337253"/>
      <w:bookmarkStart w:id="825" w:name="_Toc305158825"/>
      <w:bookmarkStart w:id="826" w:name="_Toc226965747"/>
      <w:bookmarkStart w:id="827" w:name="_Toc264969247"/>
      <w:bookmarkStart w:id="828" w:name="_Toc127151557"/>
      <w:bookmarkStart w:id="829" w:name="_Toc305158899"/>
      <w:bookmarkStart w:id="830" w:name="_Toc195842922"/>
      <w:bookmarkStart w:id="831" w:name="_Toc520356218"/>
      <w:bookmarkStart w:id="832" w:name="_Toc226965830"/>
      <w:bookmarkStart w:id="833" w:name="_Toc150774762"/>
      <w:bookmarkStart w:id="834" w:name="_Toc226309801"/>
      <w:bookmarkStart w:id="835" w:name="_Toc150480795"/>
      <w:bookmarkStart w:id="836" w:name="_Toc142311059"/>
      <w:r>
        <w:rPr>
          <w:rFonts w:hint="eastAsia" w:ascii="宋体" w:hAnsi="宋体" w:cs="宋体"/>
          <w:color w:val="000000"/>
          <w:sz w:val="24"/>
          <w:szCs w:val="20"/>
        </w:rPr>
        <w:br w:type="page"/>
      </w:r>
      <w:r>
        <w:rPr>
          <w:rFonts w:hint="eastAsia" w:ascii="宋体" w:hAnsi="宋体" w:cs="宋体"/>
          <w:color w:val="000000"/>
          <w:sz w:val="24"/>
          <w:szCs w:val="20"/>
        </w:rPr>
        <w:t>4  开标一览表</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cs="宋体"/>
          <w:color w:val="000000"/>
          <w:sz w:val="24"/>
          <w:szCs w:val="20"/>
        </w:rPr>
        <w:t>（实质性格式）</w:t>
      </w:r>
    </w:p>
    <w:p w14:paraId="3D57C837">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bookmarkStart w:id="837" w:name="_Toc265228396"/>
      <w:bookmarkStart w:id="838" w:name="_Toc195842923"/>
      <w:bookmarkStart w:id="839" w:name="_Toc226309802"/>
      <w:bookmarkStart w:id="840" w:name="_Toc226965831"/>
      <w:bookmarkStart w:id="841" w:name="_Toc164608827"/>
      <w:bookmarkStart w:id="842" w:name="_Toc164608672"/>
      <w:bookmarkStart w:id="843" w:name="_Toc305158900"/>
      <w:bookmarkStart w:id="844" w:name="_Toc305158826"/>
      <w:bookmarkStart w:id="845" w:name="_Toc226337254"/>
      <w:bookmarkStart w:id="846" w:name="_Toc226965748"/>
      <w:bookmarkStart w:id="847" w:name="_Toc264969248"/>
      <w:r>
        <w:rPr>
          <w:rFonts w:hint="eastAsia" w:ascii="宋体" w:hAnsi="宋体" w:cs="宋体"/>
          <w:b/>
          <w:sz w:val="28"/>
          <w:szCs w:val="28"/>
        </w:rPr>
        <w:t>开标一览表</w:t>
      </w:r>
      <w:bookmarkEnd w:id="837"/>
      <w:bookmarkEnd w:id="838"/>
      <w:bookmarkEnd w:id="839"/>
      <w:bookmarkEnd w:id="840"/>
      <w:bookmarkEnd w:id="841"/>
      <w:bookmarkEnd w:id="842"/>
      <w:bookmarkEnd w:id="843"/>
      <w:bookmarkEnd w:id="844"/>
      <w:bookmarkEnd w:id="845"/>
      <w:bookmarkEnd w:id="846"/>
      <w:bookmarkEnd w:id="847"/>
    </w:p>
    <w:p w14:paraId="4CAD1AA0">
      <w:pPr>
        <w:tabs>
          <w:tab w:val="left" w:pos="1800"/>
          <w:tab w:val="left" w:pos="5580"/>
        </w:tabs>
        <w:spacing w:line="360" w:lineRule="auto"/>
        <w:ind w:firstLine="240" w:firstLineChars="100"/>
        <w:jc w:val="left"/>
        <w:rPr>
          <w:rFonts w:ascii="宋体" w:hAnsi="宋体" w:cs="宋体"/>
          <w:color w:val="000000"/>
          <w:sz w:val="24"/>
          <w:u w:val="single"/>
        </w:rPr>
      </w:pPr>
      <w:r>
        <w:rPr>
          <w:rFonts w:hint="eastAsia" w:ascii="宋体" w:hAnsi="宋体" w:cs="宋体"/>
          <w:color w:val="000000"/>
          <w:sz w:val="24"/>
        </w:rPr>
        <w:t>项目编号/采购包：_____________________     项目名称：____________</w:t>
      </w:r>
    </w:p>
    <w:tbl>
      <w:tblPr>
        <w:tblStyle w:val="46"/>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32"/>
        <w:gridCol w:w="3397"/>
        <w:gridCol w:w="1822"/>
        <w:gridCol w:w="1818"/>
      </w:tblGrid>
      <w:tr w14:paraId="1BDD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796" w:type="pct"/>
            <w:vMerge w:val="restart"/>
            <w:vAlign w:val="center"/>
          </w:tcPr>
          <w:p w14:paraId="06CFD5C1">
            <w:pPr>
              <w:tabs>
                <w:tab w:val="left" w:pos="5580"/>
              </w:tabs>
              <w:jc w:val="center"/>
              <w:rPr>
                <w:rFonts w:ascii="宋体" w:hAnsi="宋体" w:cs="宋体"/>
                <w:b/>
                <w:sz w:val="24"/>
              </w:rPr>
            </w:pPr>
            <w:r>
              <w:rPr>
                <w:rFonts w:hint="eastAsia" w:ascii="宋体" w:hAnsi="宋体" w:cs="宋体"/>
                <w:b/>
                <w:sz w:val="24"/>
              </w:rPr>
              <w:t>序号</w:t>
            </w:r>
          </w:p>
        </w:tc>
        <w:tc>
          <w:tcPr>
            <w:tcW w:w="2029" w:type="pct"/>
            <w:vMerge w:val="restart"/>
            <w:vAlign w:val="center"/>
          </w:tcPr>
          <w:p w14:paraId="7F24CAE9">
            <w:pPr>
              <w:tabs>
                <w:tab w:val="left" w:pos="5580"/>
              </w:tabs>
              <w:jc w:val="center"/>
              <w:rPr>
                <w:rFonts w:ascii="宋体" w:hAnsi="宋体" w:cs="宋体"/>
                <w:b/>
                <w:sz w:val="24"/>
              </w:rPr>
            </w:pPr>
            <w:r>
              <w:rPr>
                <w:rFonts w:hint="eastAsia" w:ascii="宋体" w:hAnsi="宋体" w:cs="宋体"/>
                <w:b/>
                <w:sz w:val="24"/>
              </w:rPr>
              <w:t>投标人名称</w:t>
            </w:r>
          </w:p>
        </w:tc>
        <w:tc>
          <w:tcPr>
            <w:tcW w:w="2174" w:type="pct"/>
            <w:gridSpan w:val="2"/>
            <w:vAlign w:val="center"/>
          </w:tcPr>
          <w:p w14:paraId="1D998A56">
            <w:pPr>
              <w:tabs>
                <w:tab w:val="left" w:pos="5580"/>
              </w:tabs>
              <w:jc w:val="center"/>
              <w:rPr>
                <w:rFonts w:ascii="宋体" w:hAnsi="宋体" w:cs="宋体"/>
                <w:b/>
                <w:sz w:val="24"/>
              </w:rPr>
            </w:pPr>
            <w:r>
              <w:rPr>
                <w:rFonts w:hint="eastAsia" w:ascii="宋体" w:hAnsi="宋体" w:cs="宋体"/>
                <w:b/>
                <w:sz w:val="24"/>
              </w:rPr>
              <w:t>投标报价</w:t>
            </w:r>
          </w:p>
        </w:tc>
      </w:tr>
      <w:tr w14:paraId="3DF2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96" w:type="pct"/>
            <w:vMerge w:val="continue"/>
            <w:vAlign w:val="center"/>
          </w:tcPr>
          <w:p w14:paraId="4F84D6B5">
            <w:pPr>
              <w:tabs>
                <w:tab w:val="left" w:pos="5580"/>
              </w:tabs>
              <w:ind w:firstLine="482"/>
              <w:jc w:val="center"/>
              <w:rPr>
                <w:rFonts w:ascii="宋体" w:hAnsi="宋体" w:cs="宋体"/>
                <w:sz w:val="24"/>
              </w:rPr>
            </w:pPr>
          </w:p>
        </w:tc>
        <w:tc>
          <w:tcPr>
            <w:tcW w:w="2029" w:type="pct"/>
            <w:vMerge w:val="continue"/>
            <w:vAlign w:val="center"/>
          </w:tcPr>
          <w:p w14:paraId="597A4637">
            <w:pPr>
              <w:tabs>
                <w:tab w:val="left" w:pos="5580"/>
              </w:tabs>
              <w:ind w:firstLine="482"/>
              <w:jc w:val="center"/>
              <w:rPr>
                <w:rFonts w:ascii="宋体" w:hAnsi="宋体" w:cs="宋体"/>
                <w:sz w:val="24"/>
              </w:rPr>
            </w:pPr>
          </w:p>
        </w:tc>
        <w:tc>
          <w:tcPr>
            <w:tcW w:w="1088" w:type="pct"/>
            <w:vAlign w:val="center"/>
          </w:tcPr>
          <w:p w14:paraId="4A62B3B0">
            <w:pPr>
              <w:tabs>
                <w:tab w:val="left" w:pos="5580"/>
              </w:tabs>
              <w:jc w:val="center"/>
              <w:rPr>
                <w:rFonts w:ascii="宋体" w:hAnsi="宋体" w:cs="宋体"/>
                <w:b/>
                <w:sz w:val="24"/>
              </w:rPr>
            </w:pPr>
            <w:r>
              <w:rPr>
                <w:rFonts w:hint="eastAsia" w:ascii="宋体" w:hAnsi="宋体" w:cs="宋体"/>
                <w:b/>
                <w:sz w:val="24"/>
              </w:rPr>
              <w:t>大写</w:t>
            </w:r>
          </w:p>
        </w:tc>
        <w:tc>
          <w:tcPr>
            <w:tcW w:w="1085" w:type="pct"/>
            <w:vAlign w:val="center"/>
          </w:tcPr>
          <w:p w14:paraId="2CBE952D">
            <w:pPr>
              <w:tabs>
                <w:tab w:val="left" w:pos="5580"/>
              </w:tabs>
              <w:jc w:val="center"/>
              <w:rPr>
                <w:rFonts w:ascii="宋体" w:hAnsi="宋体" w:cs="宋体"/>
                <w:b/>
                <w:sz w:val="24"/>
              </w:rPr>
            </w:pPr>
            <w:r>
              <w:rPr>
                <w:rFonts w:hint="eastAsia" w:ascii="宋体" w:hAnsi="宋体" w:cs="宋体"/>
                <w:b/>
                <w:sz w:val="24"/>
              </w:rPr>
              <w:t>小写</w:t>
            </w:r>
          </w:p>
        </w:tc>
      </w:tr>
      <w:tr w14:paraId="4C3E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96" w:type="pct"/>
            <w:vAlign w:val="center"/>
          </w:tcPr>
          <w:p w14:paraId="5F4A5A78">
            <w:pPr>
              <w:tabs>
                <w:tab w:val="left" w:pos="5580"/>
              </w:tabs>
              <w:ind w:firstLine="482"/>
              <w:jc w:val="center"/>
              <w:rPr>
                <w:rFonts w:ascii="宋体" w:hAnsi="宋体" w:cs="宋体"/>
                <w:sz w:val="24"/>
              </w:rPr>
            </w:pPr>
          </w:p>
        </w:tc>
        <w:tc>
          <w:tcPr>
            <w:tcW w:w="2029" w:type="pct"/>
            <w:vAlign w:val="center"/>
          </w:tcPr>
          <w:p w14:paraId="729651D4">
            <w:pPr>
              <w:tabs>
                <w:tab w:val="left" w:pos="5580"/>
              </w:tabs>
              <w:ind w:firstLine="482"/>
              <w:jc w:val="center"/>
              <w:rPr>
                <w:rFonts w:ascii="宋体" w:hAnsi="宋体" w:cs="宋体"/>
                <w:sz w:val="24"/>
              </w:rPr>
            </w:pPr>
          </w:p>
        </w:tc>
        <w:tc>
          <w:tcPr>
            <w:tcW w:w="1088" w:type="pct"/>
            <w:vAlign w:val="center"/>
          </w:tcPr>
          <w:p w14:paraId="427DC596">
            <w:pPr>
              <w:tabs>
                <w:tab w:val="left" w:pos="5580"/>
              </w:tabs>
              <w:ind w:firstLine="482"/>
              <w:jc w:val="center"/>
              <w:rPr>
                <w:rFonts w:ascii="宋体" w:hAnsi="宋体" w:cs="宋体"/>
                <w:sz w:val="24"/>
              </w:rPr>
            </w:pPr>
          </w:p>
        </w:tc>
        <w:tc>
          <w:tcPr>
            <w:tcW w:w="1085" w:type="pct"/>
            <w:vAlign w:val="center"/>
          </w:tcPr>
          <w:p w14:paraId="5BD43608">
            <w:pPr>
              <w:tabs>
                <w:tab w:val="left" w:pos="5580"/>
              </w:tabs>
              <w:ind w:firstLine="482"/>
              <w:jc w:val="center"/>
              <w:rPr>
                <w:rFonts w:ascii="宋体" w:hAnsi="宋体" w:cs="宋体"/>
                <w:sz w:val="24"/>
              </w:rPr>
            </w:pPr>
          </w:p>
        </w:tc>
      </w:tr>
    </w:tbl>
    <w:p w14:paraId="7FD0CE7A">
      <w:pPr>
        <w:autoSpaceDE w:val="0"/>
        <w:autoSpaceDN w:val="0"/>
        <w:adjustRightInd w:val="0"/>
        <w:ind w:firstLine="482"/>
        <w:jc w:val="left"/>
        <w:rPr>
          <w:rFonts w:ascii="宋体" w:hAnsi="宋体" w:cs="宋体"/>
          <w:color w:val="000000"/>
          <w:kern w:val="0"/>
          <w:sz w:val="24"/>
        </w:rPr>
      </w:pPr>
    </w:p>
    <w:p w14:paraId="02D804D1">
      <w:pPr>
        <w:autoSpaceDE w:val="0"/>
        <w:autoSpaceDN w:val="0"/>
        <w:adjustRightInd w:val="0"/>
        <w:spacing w:line="360" w:lineRule="auto"/>
        <w:ind w:firstLine="482"/>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此表中，每采购包的投标报价应和《投标分项报价表》中的总价相一致。</w:t>
      </w:r>
    </w:p>
    <w:p w14:paraId="6DAB5297">
      <w:pPr>
        <w:autoSpaceDE w:val="0"/>
        <w:autoSpaceDN w:val="0"/>
        <w:adjustRightInd w:val="0"/>
        <w:snapToGrid w:val="0"/>
        <w:spacing w:before="25" w:after="25" w:line="360" w:lineRule="auto"/>
        <w:ind w:firstLine="482"/>
        <w:rPr>
          <w:rFonts w:ascii="宋体" w:hAnsi="宋体" w:cs="宋体"/>
          <w:color w:val="000000"/>
          <w:sz w:val="24"/>
          <w:lang w:val="zh-CN"/>
        </w:rPr>
      </w:pPr>
    </w:p>
    <w:p w14:paraId="403ADB13">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01E07615">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274F073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53889C7E">
      <w:pPr>
        <w:widowControl/>
        <w:ind w:firstLine="482"/>
        <w:jc w:val="left"/>
        <w:outlineLvl w:val="2"/>
        <w:rPr>
          <w:rFonts w:ascii="宋体" w:hAnsi="宋体" w:cs="宋体"/>
          <w:color w:val="000000"/>
          <w:sz w:val="24"/>
          <w:szCs w:val="20"/>
        </w:rPr>
      </w:pPr>
      <w:bookmarkStart w:id="848" w:name="_Toc305158901"/>
      <w:bookmarkStart w:id="849" w:name="_Toc127151558"/>
      <w:bookmarkStart w:id="850" w:name="_Toc305158827"/>
      <w:bookmarkStart w:id="851" w:name="_Toc195842924"/>
      <w:bookmarkStart w:id="852" w:name="_Toc265228397"/>
      <w:bookmarkStart w:id="853" w:name="_Toc142311060"/>
      <w:bookmarkStart w:id="854" w:name="_Toc226965832"/>
      <w:bookmarkStart w:id="855" w:name="_Toc264969249"/>
      <w:bookmarkStart w:id="856" w:name="_Toc226309803"/>
      <w:bookmarkStart w:id="857" w:name="_Toc226337255"/>
      <w:bookmarkStart w:id="858" w:name="_Toc150774763"/>
      <w:bookmarkStart w:id="859" w:name="_Toc226965749"/>
      <w:bookmarkStart w:id="860" w:name="_Toc150480796"/>
      <w:r>
        <w:rPr>
          <w:rFonts w:hint="eastAsia" w:ascii="宋体" w:hAnsi="宋体" w:cs="宋体"/>
          <w:color w:val="000000"/>
          <w:sz w:val="24"/>
          <w:szCs w:val="20"/>
        </w:rPr>
        <w:br w:type="page"/>
      </w:r>
      <w:r>
        <w:rPr>
          <w:rFonts w:hint="eastAsia" w:ascii="宋体" w:hAnsi="宋体" w:cs="宋体"/>
          <w:color w:val="000000"/>
          <w:sz w:val="24"/>
          <w:szCs w:val="20"/>
        </w:rPr>
        <w:t>5  投标分项报价表</w:t>
      </w:r>
      <w:bookmarkEnd w:id="848"/>
      <w:bookmarkEnd w:id="849"/>
      <w:bookmarkEnd w:id="850"/>
      <w:bookmarkEnd w:id="851"/>
      <w:bookmarkEnd w:id="852"/>
      <w:bookmarkEnd w:id="853"/>
      <w:bookmarkEnd w:id="854"/>
      <w:bookmarkEnd w:id="855"/>
      <w:bookmarkEnd w:id="856"/>
      <w:bookmarkEnd w:id="857"/>
      <w:bookmarkEnd w:id="858"/>
      <w:bookmarkEnd w:id="859"/>
      <w:bookmarkEnd w:id="860"/>
      <w:r>
        <w:rPr>
          <w:rFonts w:hint="eastAsia" w:ascii="宋体" w:hAnsi="宋体" w:cs="宋体"/>
          <w:color w:val="000000"/>
          <w:sz w:val="24"/>
          <w:szCs w:val="20"/>
        </w:rPr>
        <w:t>（实质性格式）</w:t>
      </w:r>
    </w:p>
    <w:p w14:paraId="03284183">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投标分项报价表</w:t>
      </w:r>
    </w:p>
    <w:p w14:paraId="3E72690D">
      <w:pPr>
        <w:tabs>
          <w:tab w:val="left" w:pos="1800"/>
          <w:tab w:val="left" w:pos="5580"/>
        </w:tabs>
        <w:spacing w:line="360" w:lineRule="auto"/>
        <w:ind w:firstLine="482"/>
        <w:rPr>
          <w:color w:val="000000"/>
          <w:sz w:val="24"/>
        </w:rPr>
      </w:pPr>
      <w:bookmarkStart w:id="861" w:name="_Toc150774765"/>
      <w:bookmarkStart w:id="862" w:name="_Toc127151562"/>
      <w:bookmarkStart w:id="863" w:name="_Toc226337258"/>
      <w:bookmarkStart w:id="864" w:name="_Toc142311062"/>
      <w:bookmarkStart w:id="865" w:name="_Toc226965752"/>
      <w:bookmarkStart w:id="866" w:name="_Toc226309806"/>
      <w:bookmarkStart w:id="867" w:name="_Toc150480798"/>
      <w:bookmarkStart w:id="868" w:name="_Toc265228400"/>
      <w:bookmarkStart w:id="869" w:name="_Toc226965835"/>
      <w:bookmarkStart w:id="870" w:name="_Toc264969252"/>
      <w:bookmarkStart w:id="871" w:name="_Toc195842927"/>
      <w:bookmarkStart w:id="872" w:name="_Toc305158830"/>
      <w:bookmarkStart w:id="873" w:name="_Toc305158904"/>
      <w:bookmarkStart w:id="874" w:name="_Toc226965834"/>
      <w:bookmarkStart w:id="875" w:name="_Toc195842926"/>
      <w:bookmarkStart w:id="876" w:name="_Toc264969251"/>
      <w:bookmarkStart w:id="877" w:name="_Toc150774764"/>
      <w:bookmarkStart w:id="878" w:name="_Toc265228399"/>
      <w:bookmarkStart w:id="879" w:name="_Toc127151561"/>
      <w:bookmarkStart w:id="880" w:name="_Toc305158903"/>
      <w:bookmarkStart w:id="881" w:name="_Toc142311061"/>
      <w:bookmarkStart w:id="882" w:name="_Toc305158829"/>
      <w:bookmarkStart w:id="883" w:name="_Toc226965751"/>
      <w:bookmarkStart w:id="884" w:name="_Toc150480797"/>
      <w:bookmarkStart w:id="885" w:name="_Toc226309805"/>
      <w:bookmarkStart w:id="886" w:name="_Toc226337257"/>
      <w:r>
        <w:rPr>
          <w:color w:val="000000"/>
          <w:sz w:val="24"/>
        </w:rPr>
        <w:t>项目编号/</w:t>
      </w:r>
      <w:r>
        <w:rPr>
          <w:rFonts w:hint="eastAsia" w:ascii="宋体" w:hAnsi="宋体" w:cs="宋体"/>
          <w:color w:val="000000"/>
          <w:sz w:val="24"/>
          <w:szCs w:val="20"/>
        </w:rPr>
        <w:t>采购包</w:t>
      </w:r>
      <w:r>
        <w:rPr>
          <w:color w:val="000000"/>
          <w:sz w:val="24"/>
        </w:rPr>
        <w:t>：___________ 项目名称：__________报价单位：人民币元</w:t>
      </w:r>
    </w:p>
    <w:tbl>
      <w:tblPr>
        <w:tblStyle w:val="46"/>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350"/>
        <w:gridCol w:w="1227"/>
        <w:gridCol w:w="1241"/>
        <w:gridCol w:w="1378"/>
        <w:gridCol w:w="613"/>
        <w:gridCol w:w="618"/>
        <w:gridCol w:w="919"/>
        <w:gridCol w:w="1072"/>
      </w:tblGrid>
      <w:tr w14:paraId="53BC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800" w:type="dxa"/>
            <w:vMerge w:val="restart"/>
            <w:tcBorders>
              <w:top w:val="single" w:color="auto" w:sz="4" w:space="0"/>
              <w:left w:val="single" w:color="auto" w:sz="4" w:space="0"/>
              <w:bottom w:val="single" w:color="auto" w:sz="4" w:space="0"/>
              <w:right w:val="single" w:color="auto" w:sz="4" w:space="0"/>
            </w:tcBorders>
            <w:vAlign w:val="center"/>
          </w:tcPr>
          <w:p w14:paraId="53A69232">
            <w:pPr>
              <w:widowControl/>
              <w:snapToGrid w:val="0"/>
              <w:spacing w:line="360" w:lineRule="auto"/>
              <w:jc w:val="center"/>
              <w:rPr>
                <w:rFonts w:ascii="宋体" w:hAnsi="宋体" w:cs="Arial"/>
                <w:kern w:val="0"/>
                <w:sz w:val="24"/>
              </w:rPr>
            </w:pPr>
            <w:r>
              <w:rPr>
                <w:rFonts w:hint="eastAsia" w:ascii="宋体" w:hAnsi="宋体" w:cs="Arial"/>
                <w:kern w:val="0"/>
                <w:sz w:val="24"/>
              </w:rPr>
              <w:t>序号</w:t>
            </w:r>
          </w:p>
        </w:tc>
        <w:tc>
          <w:tcPr>
            <w:tcW w:w="1350" w:type="dxa"/>
            <w:vMerge w:val="restart"/>
            <w:tcBorders>
              <w:top w:val="single" w:color="auto" w:sz="4" w:space="0"/>
              <w:left w:val="single" w:color="auto" w:sz="4" w:space="0"/>
              <w:bottom w:val="single" w:color="auto" w:sz="4" w:space="0"/>
              <w:right w:val="single" w:color="auto" w:sz="4" w:space="0"/>
            </w:tcBorders>
            <w:vAlign w:val="center"/>
          </w:tcPr>
          <w:p w14:paraId="1BBF352E">
            <w:pPr>
              <w:widowControl/>
              <w:snapToGrid w:val="0"/>
              <w:spacing w:line="360" w:lineRule="auto"/>
              <w:jc w:val="center"/>
              <w:rPr>
                <w:rFonts w:ascii="宋体" w:hAnsi="宋体" w:cs="Arial"/>
                <w:kern w:val="0"/>
                <w:sz w:val="24"/>
              </w:rPr>
            </w:pPr>
            <w:r>
              <w:rPr>
                <w:rFonts w:hint="eastAsia" w:ascii="宋体" w:hAnsi="宋体" w:cs="Arial"/>
                <w:kern w:val="0"/>
                <w:sz w:val="24"/>
              </w:rPr>
              <w:t>分项</w:t>
            </w:r>
          </w:p>
          <w:p w14:paraId="6610561C">
            <w:pPr>
              <w:widowControl/>
              <w:snapToGrid w:val="0"/>
              <w:spacing w:line="360" w:lineRule="auto"/>
              <w:jc w:val="center"/>
              <w:rPr>
                <w:rFonts w:ascii="宋体" w:hAnsi="宋体" w:cs="Arial"/>
                <w:kern w:val="0"/>
                <w:sz w:val="24"/>
              </w:rPr>
            </w:pPr>
            <w:r>
              <w:rPr>
                <w:rFonts w:hint="eastAsia" w:ascii="宋体" w:hAnsi="宋体" w:cs="Arial"/>
                <w:kern w:val="0"/>
                <w:sz w:val="24"/>
              </w:rPr>
              <w:t>名称</w:t>
            </w:r>
          </w:p>
        </w:tc>
        <w:tc>
          <w:tcPr>
            <w:tcW w:w="1227" w:type="dxa"/>
            <w:vMerge w:val="restart"/>
            <w:tcBorders>
              <w:top w:val="single" w:color="auto" w:sz="4" w:space="0"/>
              <w:left w:val="single" w:color="auto" w:sz="4" w:space="0"/>
              <w:bottom w:val="single" w:color="auto" w:sz="4" w:space="0"/>
              <w:right w:val="single" w:color="auto" w:sz="4" w:space="0"/>
            </w:tcBorders>
            <w:vAlign w:val="center"/>
          </w:tcPr>
          <w:p w14:paraId="63EA839B">
            <w:pPr>
              <w:widowControl/>
              <w:snapToGrid w:val="0"/>
              <w:spacing w:line="360" w:lineRule="auto"/>
              <w:jc w:val="center"/>
              <w:rPr>
                <w:rFonts w:ascii="宋体" w:hAnsi="宋体" w:cs="Arial"/>
                <w:kern w:val="0"/>
                <w:sz w:val="24"/>
              </w:rPr>
            </w:pPr>
            <w:r>
              <w:rPr>
                <w:rFonts w:hint="eastAsia" w:ascii="宋体" w:hAnsi="宋体" w:cs="Arial"/>
                <w:kern w:val="0"/>
                <w:sz w:val="24"/>
              </w:rPr>
              <w:t>品牌商标</w:t>
            </w:r>
          </w:p>
        </w:tc>
        <w:tc>
          <w:tcPr>
            <w:tcW w:w="1241" w:type="dxa"/>
            <w:vMerge w:val="restart"/>
            <w:tcBorders>
              <w:top w:val="single" w:color="auto" w:sz="4" w:space="0"/>
              <w:left w:val="single" w:color="auto" w:sz="4" w:space="0"/>
              <w:bottom w:val="single" w:color="auto" w:sz="4" w:space="0"/>
              <w:right w:val="single" w:color="auto" w:sz="4" w:space="0"/>
            </w:tcBorders>
            <w:vAlign w:val="center"/>
          </w:tcPr>
          <w:p w14:paraId="38147B8E">
            <w:pPr>
              <w:widowControl/>
              <w:snapToGrid w:val="0"/>
              <w:spacing w:line="360" w:lineRule="auto"/>
              <w:jc w:val="center"/>
              <w:rPr>
                <w:rFonts w:ascii="宋体" w:hAnsi="宋体" w:cs="Arial"/>
                <w:kern w:val="0"/>
                <w:sz w:val="24"/>
              </w:rPr>
            </w:pPr>
            <w:r>
              <w:rPr>
                <w:rFonts w:hint="eastAsia" w:ascii="宋体" w:hAnsi="宋体" w:cs="Arial"/>
                <w:kern w:val="0"/>
                <w:sz w:val="24"/>
              </w:rPr>
              <w:t>规格型号</w:t>
            </w:r>
          </w:p>
        </w:tc>
        <w:tc>
          <w:tcPr>
            <w:tcW w:w="1378" w:type="dxa"/>
            <w:vMerge w:val="restart"/>
            <w:tcBorders>
              <w:top w:val="single" w:color="auto" w:sz="4" w:space="0"/>
              <w:left w:val="single" w:color="auto" w:sz="4" w:space="0"/>
              <w:bottom w:val="single" w:color="auto" w:sz="4" w:space="0"/>
              <w:right w:val="single" w:color="auto" w:sz="4" w:space="0"/>
            </w:tcBorders>
            <w:vAlign w:val="center"/>
          </w:tcPr>
          <w:p w14:paraId="3AF83990">
            <w:pPr>
              <w:widowControl/>
              <w:snapToGrid w:val="0"/>
              <w:spacing w:line="360" w:lineRule="auto"/>
              <w:jc w:val="center"/>
              <w:rPr>
                <w:rFonts w:ascii="宋体" w:hAnsi="宋体" w:cs="Arial"/>
                <w:kern w:val="0"/>
                <w:sz w:val="24"/>
              </w:rPr>
            </w:pPr>
            <w:r>
              <w:rPr>
                <w:rFonts w:hint="eastAsia" w:ascii="宋体" w:hAnsi="宋体" w:cs="Arial"/>
                <w:kern w:val="0"/>
                <w:sz w:val="24"/>
              </w:rPr>
              <w:t>技术参数</w:t>
            </w:r>
          </w:p>
        </w:tc>
        <w:tc>
          <w:tcPr>
            <w:tcW w:w="613" w:type="dxa"/>
            <w:vMerge w:val="restart"/>
            <w:tcBorders>
              <w:top w:val="single" w:color="auto" w:sz="4" w:space="0"/>
              <w:left w:val="single" w:color="auto" w:sz="4" w:space="0"/>
              <w:bottom w:val="single" w:color="auto" w:sz="4" w:space="0"/>
              <w:right w:val="single" w:color="auto" w:sz="4" w:space="0"/>
            </w:tcBorders>
            <w:vAlign w:val="center"/>
          </w:tcPr>
          <w:p w14:paraId="307853EA">
            <w:pPr>
              <w:widowControl/>
              <w:snapToGrid w:val="0"/>
              <w:spacing w:line="360" w:lineRule="auto"/>
              <w:jc w:val="center"/>
              <w:rPr>
                <w:rFonts w:ascii="宋体" w:hAnsi="宋体" w:cs="Arial"/>
                <w:kern w:val="0"/>
                <w:sz w:val="24"/>
              </w:rPr>
            </w:pPr>
            <w:r>
              <w:rPr>
                <w:rFonts w:hint="eastAsia" w:ascii="宋体" w:hAnsi="宋体" w:cs="Arial"/>
                <w:kern w:val="0"/>
                <w:sz w:val="24"/>
              </w:rPr>
              <w:t>数量</w:t>
            </w:r>
          </w:p>
        </w:tc>
        <w:tc>
          <w:tcPr>
            <w:tcW w:w="618" w:type="dxa"/>
            <w:vMerge w:val="restart"/>
            <w:tcBorders>
              <w:top w:val="single" w:color="auto" w:sz="4" w:space="0"/>
              <w:left w:val="single" w:color="auto" w:sz="4" w:space="0"/>
              <w:bottom w:val="single" w:color="auto" w:sz="4" w:space="0"/>
              <w:right w:val="single" w:color="auto" w:sz="4" w:space="0"/>
            </w:tcBorders>
            <w:vAlign w:val="center"/>
          </w:tcPr>
          <w:p w14:paraId="182E3512">
            <w:pPr>
              <w:widowControl/>
              <w:snapToGrid w:val="0"/>
              <w:spacing w:line="360" w:lineRule="auto"/>
              <w:jc w:val="center"/>
              <w:rPr>
                <w:rFonts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0A71240C">
            <w:pPr>
              <w:widowControl/>
              <w:snapToGrid w:val="0"/>
              <w:spacing w:line="360" w:lineRule="auto"/>
              <w:jc w:val="center"/>
              <w:rPr>
                <w:rFonts w:ascii="宋体" w:hAnsi="宋体" w:cs="Arial"/>
                <w:kern w:val="0"/>
                <w:sz w:val="24"/>
              </w:rPr>
            </w:pPr>
            <w:r>
              <w:rPr>
                <w:rFonts w:hint="eastAsia" w:ascii="宋体" w:hAnsi="宋体" w:cs="Arial"/>
                <w:kern w:val="0"/>
                <w:sz w:val="24"/>
              </w:rPr>
              <w:t>投标价格</w:t>
            </w:r>
          </w:p>
        </w:tc>
      </w:tr>
      <w:tr w14:paraId="57B8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800" w:type="dxa"/>
            <w:vMerge w:val="continue"/>
            <w:tcBorders>
              <w:top w:val="single" w:color="auto" w:sz="4" w:space="0"/>
              <w:left w:val="single" w:color="auto" w:sz="4" w:space="0"/>
              <w:bottom w:val="single" w:color="auto" w:sz="4" w:space="0"/>
              <w:right w:val="single" w:color="auto" w:sz="4" w:space="0"/>
            </w:tcBorders>
            <w:vAlign w:val="center"/>
          </w:tcPr>
          <w:p w14:paraId="5426B3FE">
            <w:pPr>
              <w:widowControl/>
              <w:ind w:firstLine="482"/>
              <w:jc w:val="center"/>
              <w:rPr>
                <w:rFonts w:ascii="宋体" w:hAnsi="宋体" w:cs="Arial"/>
                <w:kern w:val="0"/>
                <w:sz w:val="24"/>
              </w:rPr>
            </w:pPr>
          </w:p>
        </w:tc>
        <w:tc>
          <w:tcPr>
            <w:tcW w:w="1350" w:type="dxa"/>
            <w:vMerge w:val="continue"/>
            <w:tcBorders>
              <w:top w:val="single" w:color="auto" w:sz="4" w:space="0"/>
              <w:left w:val="single" w:color="auto" w:sz="4" w:space="0"/>
              <w:bottom w:val="single" w:color="auto" w:sz="4" w:space="0"/>
              <w:right w:val="single" w:color="auto" w:sz="4" w:space="0"/>
            </w:tcBorders>
            <w:vAlign w:val="center"/>
          </w:tcPr>
          <w:p w14:paraId="2E41A75A">
            <w:pPr>
              <w:widowControl/>
              <w:ind w:firstLine="482"/>
              <w:jc w:val="center"/>
              <w:rPr>
                <w:rFonts w:ascii="宋体" w:hAnsi="宋体" w:cs="Arial"/>
                <w:kern w:val="0"/>
                <w:sz w:val="24"/>
              </w:rPr>
            </w:pPr>
          </w:p>
        </w:tc>
        <w:tc>
          <w:tcPr>
            <w:tcW w:w="1227" w:type="dxa"/>
            <w:vMerge w:val="continue"/>
            <w:tcBorders>
              <w:top w:val="single" w:color="auto" w:sz="4" w:space="0"/>
              <w:left w:val="single" w:color="auto" w:sz="4" w:space="0"/>
              <w:bottom w:val="single" w:color="auto" w:sz="4" w:space="0"/>
              <w:right w:val="single" w:color="auto" w:sz="4" w:space="0"/>
            </w:tcBorders>
            <w:vAlign w:val="center"/>
          </w:tcPr>
          <w:p w14:paraId="60E8B1C8">
            <w:pPr>
              <w:widowControl/>
              <w:ind w:firstLine="482"/>
              <w:jc w:val="center"/>
              <w:rPr>
                <w:rFonts w:ascii="宋体" w:hAnsi="宋体" w:cs="Arial"/>
                <w:kern w:val="0"/>
                <w:sz w:val="24"/>
              </w:rPr>
            </w:pPr>
          </w:p>
        </w:tc>
        <w:tc>
          <w:tcPr>
            <w:tcW w:w="1241" w:type="dxa"/>
            <w:vMerge w:val="continue"/>
            <w:tcBorders>
              <w:top w:val="single" w:color="auto" w:sz="4" w:space="0"/>
              <w:left w:val="single" w:color="auto" w:sz="4" w:space="0"/>
              <w:bottom w:val="single" w:color="auto" w:sz="4" w:space="0"/>
              <w:right w:val="single" w:color="auto" w:sz="4" w:space="0"/>
            </w:tcBorders>
            <w:vAlign w:val="center"/>
          </w:tcPr>
          <w:p w14:paraId="028E2A68">
            <w:pPr>
              <w:widowControl/>
              <w:ind w:firstLine="482"/>
              <w:jc w:val="center"/>
              <w:rPr>
                <w:rFonts w:ascii="宋体" w:hAnsi="宋体" w:cs="Arial"/>
                <w:kern w:val="0"/>
                <w:sz w:val="24"/>
              </w:rPr>
            </w:pPr>
          </w:p>
        </w:tc>
        <w:tc>
          <w:tcPr>
            <w:tcW w:w="1378" w:type="dxa"/>
            <w:vMerge w:val="continue"/>
            <w:tcBorders>
              <w:top w:val="single" w:color="auto" w:sz="4" w:space="0"/>
              <w:left w:val="single" w:color="auto" w:sz="4" w:space="0"/>
              <w:bottom w:val="single" w:color="auto" w:sz="4" w:space="0"/>
              <w:right w:val="single" w:color="auto" w:sz="4" w:space="0"/>
            </w:tcBorders>
            <w:vAlign w:val="center"/>
          </w:tcPr>
          <w:p w14:paraId="4ABC4AE3">
            <w:pPr>
              <w:widowControl/>
              <w:ind w:firstLine="482"/>
              <w:jc w:val="center"/>
              <w:rPr>
                <w:rFonts w:ascii="宋体" w:hAnsi="宋体" w:cs="Arial"/>
                <w:kern w:val="0"/>
                <w:sz w:val="24"/>
              </w:rPr>
            </w:pPr>
          </w:p>
        </w:tc>
        <w:tc>
          <w:tcPr>
            <w:tcW w:w="613" w:type="dxa"/>
            <w:vMerge w:val="continue"/>
            <w:tcBorders>
              <w:top w:val="single" w:color="auto" w:sz="4" w:space="0"/>
              <w:left w:val="single" w:color="auto" w:sz="4" w:space="0"/>
              <w:bottom w:val="single" w:color="auto" w:sz="4" w:space="0"/>
              <w:right w:val="single" w:color="auto" w:sz="4" w:space="0"/>
            </w:tcBorders>
            <w:vAlign w:val="center"/>
          </w:tcPr>
          <w:p w14:paraId="44A8652B">
            <w:pPr>
              <w:widowControl/>
              <w:ind w:firstLine="482"/>
              <w:jc w:val="center"/>
              <w:rPr>
                <w:rFonts w:ascii="宋体" w:hAnsi="宋体" w:cs="Arial"/>
                <w:kern w:val="0"/>
                <w:sz w:val="24"/>
              </w:rPr>
            </w:pPr>
          </w:p>
        </w:tc>
        <w:tc>
          <w:tcPr>
            <w:tcW w:w="618" w:type="dxa"/>
            <w:vMerge w:val="continue"/>
            <w:tcBorders>
              <w:top w:val="single" w:color="auto" w:sz="4" w:space="0"/>
              <w:left w:val="single" w:color="auto" w:sz="4" w:space="0"/>
              <w:bottom w:val="single" w:color="auto" w:sz="4" w:space="0"/>
              <w:right w:val="single" w:color="auto" w:sz="4" w:space="0"/>
            </w:tcBorders>
            <w:vAlign w:val="center"/>
          </w:tcPr>
          <w:p w14:paraId="22B91146">
            <w:pPr>
              <w:widowControl/>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4E0B8BB8">
            <w:pPr>
              <w:widowControl/>
              <w:snapToGrid w:val="0"/>
              <w:spacing w:line="360" w:lineRule="auto"/>
              <w:jc w:val="center"/>
              <w:rPr>
                <w:rFonts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vAlign w:val="center"/>
          </w:tcPr>
          <w:p w14:paraId="34AC6B46">
            <w:pPr>
              <w:widowControl/>
              <w:snapToGrid w:val="0"/>
              <w:spacing w:line="360" w:lineRule="auto"/>
              <w:jc w:val="center"/>
              <w:rPr>
                <w:rFonts w:ascii="宋体" w:hAnsi="宋体" w:cs="Arial"/>
                <w:kern w:val="0"/>
                <w:sz w:val="24"/>
              </w:rPr>
            </w:pPr>
            <w:r>
              <w:rPr>
                <w:rFonts w:hint="eastAsia" w:ascii="宋体" w:hAnsi="宋体" w:cs="Arial"/>
                <w:kern w:val="0"/>
                <w:sz w:val="24"/>
              </w:rPr>
              <w:t>合价</w:t>
            </w:r>
          </w:p>
        </w:tc>
      </w:tr>
      <w:tr w14:paraId="461F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7CAA451C">
            <w:pPr>
              <w:widowControl/>
              <w:snapToGrid w:val="0"/>
              <w:spacing w:line="360" w:lineRule="auto"/>
              <w:jc w:val="center"/>
              <w:rPr>
                <w:rFonts w:ascii="宋体" w:hAnsi="宋体" w:cs="Arial"/>
                <w:kern w:val="0"/>
                <w:sz w:val="24"/>
              </w:rPr>
            </w:pPr>
            <w:r>
              <w:rPr>
                <w:rFonts w:hint="eastAsia" w:ascii="宋体" w:hAnsi="宋体" w:cs="Arial"/>
                <w:kern w:val="0"/>
                <w:sz w:val="24"/>
              </w:rPr>
              <w:t>1</w:t>
            </w:r>
          </w:p>
        </w:tc>
        <w:tc>
          <w:tcPr>
            <w:tcW w:w="1350" w:type="dxa"/>
            <w:tcBorders>
              <w:top w:val="single" w:color="auto" w:sz="4" w:space="0"/>
              <w:left w:val="single" w:color="auto" w:sz="4" w:space="0"/>
              <w:bottom w:val="single" w:color="auto" w:sz="4" w:space="0"/>
              <w:right w:val="single" w:color="auto" w:sz="4" w:space="0"/>
            </w:tcBorders>
            <w:vAlign w:val="center"/>
          </w:tcPr>
          <w:p w14:paraId="5667924C">
            <w:pPr>
              <w:widowControl/>
              <w:snapToGrid w:val="0"/>
              <w:spacing w:line="360" w:lineRule="auto"/>
              <w:jc w:val="center"/>
              <w:rPr>
                <w:rFonts w:ascii="宋体" w:hAnsi="宋体" w:cs="Arial"/>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0EA1A39F">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2853C027">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3785EFCB">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0CA54FA7">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1</w:t>
            </w:r>
          </w:p>
        </w:tc>
        <w:tc>
          <w:tcPr>
            <w:tcW w:w="618" w:type="dxa"/>
            <w:tcBorders>
              <w:top w:val="single" w:color="auto" w:sz="4" w:space="0"/>
              <w:left w:val="single" w:color="auto" w:sz="4" w:space="0"/>
              <w:bottom w:val="single" w:color="auto" w:sz="4" w:space="0"/>
              <w:right w:val="single" w:color="auto" w:sz="4" w:space="0"/>
            </w:tcBorders>
            <w:vAlign w:val="center"/>
          </w:tcPr>
          <w:p w14:paraId="566BF297">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台</w:t>
            </w:r>
          </w:p>
        </w:tc>
        <w:tc>
          <w:tcPr>
            <w:tcW w:w="919" w:type="dxa"/>
            <w:tcBorders>
              <w:top w:val="single" w:color="auto" w:sz="4" w:space="0"/>
              <w:left w:val="single" w:color="auto" w:sz="4" w:space="0"/>
              <w:bottom w:val="single" w:color="auto" w:sz="4" w:space="0"/>
              <w:right w:val="single" w:color="auto" w:sz="4" w:space="0"/>
            </w:tcBorders>
            <w:vAlign w:val="center"/>
          </w:tcPr>
          <w:p w14:paraId="113AC991">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ACA829F">
            <w:pPr>
              <w:widowControl/>
              <w:snapToGrid w:val="0"/>
              <w:spacing w:line="360" w:lineRule="auto"/>
              <w:ind w:firstLine="482"/>
              <w:jc w:val="center"/>
              <w:rPr>
                <w:rFonts w:ascii="宋体" w:hAnsi="宋体" w:cs="Arial"/>
                <w:kern w:val="0"/>
                <w:sz w:val="24"/>
              </w:rPr>
            </w:pPr>
          </w:p>
        </w:tc>
      </w:tr>
      <w:tr w14:paraId="15CC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370A7E5E">
            <w:pPr>
              <w:widowControl/>
              <w:snapToGrid w:val="0"/>
              <w:spacing w:line="360" w:lineRule="auto"/>
              <w:jc w:val="center"/>
              <w:rPr>
                <w:rFonts w:ascii="宋体" w:hAnsi="宋体" w:cs="Arial"/>
                <w:kern w:val="0"/>
                <w:sz w:val="24"/>
              </w:rPr>
            </w:pPr>
            <w:r>
              <w:rPr>
                <w:rFonts w:hint="eastAsia" w:ascii="宋体" w:hAnsi="宋体" w:cs="Arial"/>
                <w:kern w:val="0"/>
                <w:sz w:val="24"/>
              </w:rPr>
              <w:t>2</w:t>
            </w:r>
          </w:p>
        </w:tc>
        <w:tc>
          <w:tcPr>
            <w:tcW w:w="1350" w:type="dxa"/>
            <w:tcBorders>
              <w:top w:val="single" w:color="auto" w:sz="4" w:space="0"/>
              <w:left w:val="single" w:color="auto" w:sz="4" w:space="0"/>
              <w:bottom w:val="single" w:color="auto" w:sz="4" w:space="0"/>
              <w:right w:val="single" w:color="auto" w:sz="4" w:space="0"/>
            </w:tcBorders>
            <w:vAlign w:val="center"/>
          </w:tcPr>
          <w:p w14:paraId="0C12A73E">
            <w:pPr>
              <w:widowControl/>
              <w:snapToGrid w:val="0"/>
              <w:spacing w:line="360" w:lineRule="auto"/>
              <w:jc w:val="center"/>
              <w:rPr>
                <w:rFonts w:ascii="宋体" w:hAnsi="宋体" w:cs="Arial"/>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4D26217E">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14149B0C">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6D329329">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0B2FD87C">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1</w:t>
            </w:r>
          </w:p>
        </w:tc>
        <w:tc>
          <w:tcPr>
            <w:tcW w:w="618" w:type="dxa"/>
            <w:tcBorders>
              <w:top w:val="single" w:color="auto" w:sz="4" w:space="0"/>
              <w:left w:val="single" w:color="auto" w:sz="4" w:space="0"/>
              <w:bottom w:val="single" w:color="auto" w:sz="4" w:space="0"/>
              <w:right w:val="single" w:color="auto" w:sz="4" w:space="0"/>
            </w:tcBorders>
            <w:vAlign w:val="center"/>
          </w:tcPr>
          <w:p w14:paraId="14D4686B">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台</w:t>
            </w:r>
          </w:p>
        </w:tc>
        <w:tc>
          <w:tcPr>
            <w:tcW w:w="919" w:type="dxa"/>
            <w:tcBorders>
              <w:top w:val="single" w:color="auto" w:sz="4" w:space="0"/>
              <w:left w:val="single" w:color="auto" w:sz="4" w:space="0"/>
              <w:bottom w:val="single" w:color="auto" w:sz="4" w:space="0"/>
              <w:right w:val="single" w:color="auto" w:sz="4" w:space="0"/>
            </w:tcBorders>
            <w:vAlign w:val="center"/>
          </w:tcPr>
          <w:p w14:paraId="4C1C2E3F">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D6C95BA">
            <w:pPr>
              <w:widowControl/>
              <w:snapToGrid w:val="0"/>
              <w:spacing w:line="360" w:lineRule="auto"/>
              <w:ind w:firstLine="482"/>
              <w:jc w:val="center"/>
              <w:rPr>
                <w:rFonts w:ascii="宋体" w:hAnsi="宋体" w:cs="Arial"/>
                <w:kern w:val="0"/>
                <w:sz w:val="24"/>
              </w:rPr>
            </w:pPr>
          </w:p>
        </w:tc>
      </w:tr>
      <w:tr w14:paraId="5FC0F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0FFBB962">
            <w:pPr>
              <w:widowControl/>
              <w:snapToGrid w:val="0"/>
              <w:spacing w:line="360" w:lineRule="auto"/>
              <w:jc w:val="center"/>
              <w:rPr>
                <w:rFonts w:ascii="宋体" w:hAnsi="宋体" w:cs="Arial"/>
                <w:kern w:val="0"/>
                <w:sz w:val="24"/>
              </w:rPr>
            </w:pPr>
            <w:r>
              <w:rPr>
                <w:rFonts w:hint="eastAsia" w:ascii="宋体" w:hAnsi="宋体" w:cs="Arial"/>
                <w:kern w:val="0"/>
                <w:sz w:val="24"/>
              </w:rPr>
              <w:t>3</w:t>
            </w:r>
          </w:p>
        </w:tc>
        <w:tc>
          <w:tcPr>
            <w:tcW w:w="1350" w:type="dxa"/>
            <w:tcBorders>
              <w:top w:val="single" w:color="auto" w:sz="4" w:space="0"/>
              <w:left w:val="single" w:color="auto" w:sz="4" w:space="0"/>
              <w:bottom w:val="single" w:color="auto" w:sz="4" w:space="0"/>
              <w:right w:val="single" w:color="auto" w:sz="4" w:space="0"/>
            </w:tcBorders>
            <w:vAlign w:val="center"/>
          </w:tcPr>
          <w:p w14:paraId="687EC2F6">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6B746A79">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1CFCF7A7">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0AA295F0">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00CA9E51">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52184FE9">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6360D20B">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6399C452">
            <w:pPr>
              <w:widowControl/>
              <w:snapToGrid w:val="0"/>
              <w:spacing w:line="360" w:lineRule="auto"/>
              <w:ind w:firstLine="482"/>
              <w:jc w:val="center"/>
              <w:rPr>
                <w:rFonts w:ascii="宋体" w:hAnsi="宋体" w:cs="Arial"/>
                <w:kern w:val="0"/>
                <w:sz w:val="24"/>
              </w:rPr>
            </w:pPr>
          </w:p>
        </w:tc>
      </w:tr>
      <w:tr w14:paraId="3D075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3C2445F7">
            <w:pPr>
              <w:widowControl/>
              <w:snapToGrid w:val="0"/>
              <w:spacing w:line="360" w:lineRule="auto"/>
              <w:jc w:val="center"/>
              <w:rPr>
                <w:rFonts w:ascii="宋体" w:hAnsi="宋体" w:cs="Arial"/>
                <w:kern w:val="0"/>
                <w:sz w:val="24"/>
              </w:rPr>
            </w:pPr>
            <w:r>
              <w:rPr>
                <w:rFonts w:hint="eastAsia" w:ascii="宋体" w:hAnsi="宋体" w:cs="Arial"/>
                <w:kern w:val="0"/>
                <w:sz w:val="24"/>
              </w:rPr>
              <w:t>4</w:t>
            </w:r>
          </w:p>
        </w:tc>
        <w:tc>
          <w:tcPr>
            <w:tcW w:w="1350" w:type="dxa"/>
            <w:tcBorders>
              <w:top w:val="single" w:color="auto" w:sz="4" w:space="0"/>
              <w:left w:val="single" w:color="auto" w:sz="4" w:space="0"/>
              <w:bottom w:val="single" w:color="auto" w:sz="4" w:space="0"/>
              <w:right w:val="single" w:color="auto" w:sz="4" w:space="0"/>
            </w:tcBorders>
            <w:vAlign w:val="center"/>
          </w:tcPr>
          <w:p w14:paraId="51FFE330">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402CB58D">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4D0FD382">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60DF736A">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1ECFFB08">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6D472D52">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243ABE82">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69375034">
            <w:pPr>
              <w:widowControl/>
              <w:snapToGrid w:val="0"/>
              <w:spacing w:line="360" w:lineRule="auto"/>
              <w:ind w:firstLine="482"/>
              <w:jc w:val="center"/>
              <w:rPr>
                <w:rFonts w:ascii="宋体" w:hAnsi="宋体" w:cs="Arial"/>
                <w:kern w:val="0"/>
                <w:sz w:val="24"/>
              </w:rPr>
            </w:pPr>
          </w:p>
        </w:tc>
      </w:tr>
      <w:tr w14:paraId="1C63D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73C49AFE">
            <w:pPr>
              <w:widowControl/>
              <w:snapToGrid w:val="0"/>
              <w:spacing w:line="360" w:lineRule="auto"/>
              <w:jc w:val="center"/>
              <w:rPr>
                <w:rFonts w:ascii="宋体" w:hAnsi="宋体" w:cs="Arial"/>
                <w:kern w:val="0"/>
                <w:sz w:val="24"/>
              </w:rPr>
            </w:pPr>
            <w:r>
              <w:rPr>
                <w:rFonts w:hint="eastAsia" w:ascii="宋体" w:hAnsi="宋体" w:cs="Arial"/>
                <w:kern w:val="0"/>
                <w:sz w:val="24"/>
              </w:rPr>
              <w:t>5</w:t>
            </w:r>
          </w:p>
        </w:tc>
        <w:tc>
          <w:tcPr>
            <w:tcW w:w="1350" w:type="dxa"/>
            <w:tcBorders>
              <w:top w:val="single" w:color="auto" w:sz="4" w:space="0"/>
              <w:left w:val="single" w:color="auto" w:sz="4" w:space="0"/>
              <w:bottom w:val="single" w:color="auto" w:sz="4" w:space="0"/>
              <w:right w:val="single" w:color="auto" w:sz="4" w:space="0"/>
            </w:tcBorders>
            <w:vAlign w:val="center"/>
          </w:tcPr>
          <w:p w14:paraId="62FE90F4">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2A016D95">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28728773">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5998BE6C">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359FD105">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465F266B">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7D3508C8">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71AFF9B2">
            <w:pPr>
              <w:widowControl/>
              <w:snapToGrid w:val="0"/>
              <w:spacing w:line="360" w:lineRule="auto"/>
              <w:ind w:firstLine="482"/>
              <w:jc w:val="center"/>
              <w:rPr>
                <w:rFonts w:ascii="宋体" w:hAnsi="宋体" w:cs="Arial"/>
                <w:kern w:val="0"/>
                <w:sz w:val="24"/>
              </w:rPr>
            </w:pPr>
          </w:p>
        </w:tc>
      </w:tr>
      <w:tr w14:paraId="42CD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0F31B47D">
            <w:pPr>
              <w:widowControl/>
              <w:snapToGrid w:val="0"/>
              <w:spacing w:line="360" w:lineRule="auto"/>
              <w:ind w:firstLine="482"/>
              <w:jc w:val="center"/>
              <w:rPr>
                <w:rFonts w:ascii="宋体" w:hAnsi="宋体" w:cs="Arial"/>
                <w:kern w:val="0"/>
                <w:sz w:val="24"/>
              </w:rPr>
            </w:pPr>
          </w:p>
        </w:tc>
        <w:tc>
          <w:tcPr>
            <w:tcW w:w="1350" w:type="dxa"/>
            <w:tcBorders>
              <w:top w:val="single" w:color="auto" w:sz="4" w:space="0"/>
              <w:left w:val="single" w:color="auto" w:sz="4" w:space="0"/>
              <w:bottom w:val="single" w:color="auto" w:sz="4" w:space="0"/>
              <w:right w:val="single" w:color="auto" w:sz="4" w:space="0"/>
            </w:tcBorders>
            <w:vAlign w:val="center"/>
          </w:tcPr>
          <w:p w14:paraId="7B361214">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583222A7">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75262150">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72510E65">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0067B6D8">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750283F4">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678D2E7B">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BD1D8B1">
            <w:pPr>
              <w:widowControl/>
              <w:snapToGrid w:val="0"/>
              <w:spacing w:line="360" w:lineRule="auto"/>
              <w:ind w:firstLine="482"/>
              <w:jc w:val="center"/>
              <w:rPr>
                <w:rFonts w:ascii="宋体" w:hAnsi="宋体" w:cs="Arial"/>
                <w:kern w:val="0"/>
                <w:sz w:val="24"/>
              </w:rPr>
            </w:pPr>
          </w:p>
        </w:tc>
      </w:tr>
      <w:tr w14:paraId="38FE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31065A3F">
            <w:pPr>
              <w:widowControl/>
              <w:snapToGrid w:val="0"/>
              <w:spacing w:line="360" w:lineRule="auto"/>
              <w:rPr>
                <w:rFonts w:ascii="宋体" w:hAnsi="宋体" w:cs="Arial"/>
                <w:kern w:val="0"/>
                <w:sz w:val="24"/>
              </w:rPr>
            </w:pPr>
            <w:r>
              <w:rPr>
                <w:rFonts w:hint="eastAsia" w:ascii="宋体" w:hAnsi="宋体" w:cs="Arial"/>
                <w:kern w:val="0"/>
                <w:sz w:val="24"/>
              </w:rPr>
              <w:t>……</w:t>
            </w:r>
          </w:p>
        </w:tc>
        <w:tc>
          <w:tcPr>
            <w:tcW w:w="1350" w:type="dxa"/>
            <w:tcBorders>
              <w:top w:val="single" w:color="auto" w:sz="4" w:space="0"/>
              <w:left w:val="single" w:color="auto" w:sz="4" w:space="0"/>
              <w:bottom w:val="single" w:color="auto" w:sz="4" w:space="0"/>
              <w:right w:val="single" w:color="auto" w:sz="4" w:space="0"/>
            </w:tcBorders>
            <w:vAlign w:val="center"/>
          </w:tcPr>
          <w:p w14:paraId="415133CC">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315C7785">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04B7DD3B">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485B28B1">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6AC26A21">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4FD88D17">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2A92373D">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292E90BE">
            <w:pPr>
              <w:widowControl/>
              <w:snapToGrid w:val="0"/>
              <w:spacing w:line="360" w:lineRule="auto"/>
              <w:ind w:firstLine="482"/>
              <w:jc w:val="center"/>
              <w:rPr>
                <w:rFonts w:ascii="宋体" w:hAnsi="宋体" w:cs="Arial"/>
                <w:kern w:val="0"/>
                <w:sz w:val="24"/>
              </w:rPr>
            </w:pPr>
          </w:p>
        </w:tc>
      </w:tr>
      <w:tr w14:paraId="2B80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27" w:type="dxa"/>
            <w:gridSpan w:val="7"/>
            <w:tcBorders>
              <w:top w:val="single" w:color="auto" w:sz="4" w:space="0"/>
              <w:left w:val="single" w:color="auto" w:sz="4" w:space="0"/>
              <w:bottom w:val="single" w:color="auto" w:sz="4" w:space="0"/>
              <w:right w:val="single" w:color="auto" w:sz="4" w:space="0"/>
            </w:tcBorders>
            <w:vAlign w:val="center"/>
          </w:tcPr>
          <w:p w14:paraId="11E7E0BE">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合     计</w:t>
            </w:r>
          </w:p>
        </w:tc>
        <w:tc>
          <w:tcPr>
            <w:tcW w:w="919" w:type="dxa"/>
            <w:tcBorders>
              <w:top w:val="single" w:color="auto" w:sz="4" w:space="0"/>
              <w:left w:val="single" w:color="auto" w:sz="4" w:space="0"/>
              <w:bottom w:val="single" w:color="auto" w:sz="4" w:space="0"/>
              <w:right w:val="single" w:color="auto" w:sz="4" w:space="0"/>
            </w:tcBorders>
            <w:vAlign w:val="center"/>
          </w:tcPr>
          <w:p w14:paraId="359C7CEC">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EB00BE9">
            <w:pPr>
              <w:widowControl/>
              <w:snapToGrid w:val="0"/>
              <w:spacing w:line="360" w:lineRule="auto"/>
              <w:ind w:firstLine="482"/>
              <w:jc w:val="center"/>
              <w:rPr>
                <w:rFonts w:ascii="宋体" w:hAnsi="宋体" w:cs="Arial"/>
                <w:kern w:val="0"/>
                <w:sz w:val="24"/>
              </w:rPr>
            </w:pPr>
          </w:p>
        </w:tc>
      </w:tr>
      <w:tr w14:paraId="4749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218" w:type="dxa"/>
            <w:gridSpan w:val="9"/>
            <w:tcBorders>
              <w:top w:val="single" w:color="auto" w:sz="4" w:space="0"/>
              <w:left w:val="single" w:color="auto" w:sz="4" w:space="0"/>
              <w:bottom w:val="single" w:color="auto" w:sz="4" w:space="0"/>
              <w:right w:val="single" w:color="auto" w:sz="4" w:space="0"/>
            </w:tcBorders>
            <w:vAlign w:val="center"/>
          </w:tcPr>
          <w:p w14:paraId="1F3735D2">
            <w:pPr>
              <w:widowControl/>
              <w:snapToGrid w:val="0"/>
              <w:spacing w:line="360" w:lineRule="auto"/>
              <w:ind w:firstLine="482"/>
              <w:jc w:val="center"/>
              <w:rPr>
                <w:rFonts w:ascii="宋体" w:hAnsi="宋体" w:cs="Arial"/>
                <w:kern w:val="0"/>
                <w:sz w:val="24"/>
              </w:rPr>
            </w:pPr>
            <w:r>
              <w:rPr>
                <w:rFonts w:hint="eastAsia" w:ascii="宋体" w:hAnsi="宋体" w:cs="Arial"/>
                <w:kern w:val="0"/>
                <w:sz w:val="24"/>
                <w:highlight w:val="none"/>
              </w:rPr>
              <w:t>本采购包中提供的符合本国产品标准的产品成本之和占该采购包提供的全部产品成本之和的比例为</w:t>
            </w:r>
            <w:r>
              <w:rPr>
                <w:rFonts w:hint="eastAsia" w:ascii="宋体" w:hAnsi="宋体" w:cs="Arial"/>
                <w:kern w:val="0"/>
                <w:sz w:val="24"/>
                <w:highlight w:val="none"/>
                <w:u w:val="single"/>
              </w:rPr>
              <w:t xml:space="preserve">    </w:t>
            </w:r>
            <w:r>
              <w:rPr>
                <w:rFonts w:hint="eastAsia" w:ascii="宋体" w:hAnsi="宋体" w:cs="Arial"/>
                <w:kern w:val="0"/>
                <w:sz w:val="24"/>
                <w:highlight w:val="none"/>
              </w:rPr>
              <w:t>%。</w:t>
            </w:r>
          </w:p>
        </w:tc>
      </w:tr>
    </w:tbl>
    <w:p w14:paraId="552E867B">
      <w:pPr>
        <w:tabs>
          <w:tab w:val="left" w:pos="1800"/>
          <w:tab w:val="left" w:pos="5580"/>
        </w:tabs>
        <w:spacing w:line="360" w:lineRule="auto"/>
        <w:ind w:firstLine="482"/>
        <w:jc w:val="left"/>
        <w:rPr>
          <w:color w:val="000000"/>
          <w:sz w:val="24"/>
        </w:rPr>
      </w:pPr>
      <w:r>
        <w:rPr>
          <w:color w:val="000000"/>
          <w:sz w:val="24"/>
        </w:rPr>
        <w:t>注：</w:t>
      </w:r>
    </w:p>
    <w:p w14:paraId="3EFC9C74">
      <w:pPr>
        <w:keepNext w:val="0"/>
        <w:keepLines w:val="0"/>
        <w:pageBreakBefore w:val="0"/>
        <w:tabs>
          <w:tab w:val="left" w:pos="1800"/>
          <w:tab w:val="left" w:pos="5580"/>
        </w:tabs>
        <w:kinsoku/>
        <w:wordWrap/>
        <w:overflowPunct/>
        <w:topLinePunct w:val="0"/>
        <w:bidi w:val="0"/>
        <w:spacing w:line="360" w:lineRule="auto"/>
        <w:ind w:firstLine="480" w:firstLineChars="200"/>
        <w:jc w:val="left"/>
        <w:textAlignment w:val="auto"/>
        <w:rPr>
          <w:b w:val="0"/>
          <w:bCs w:val="0"/>
          <w:color w:val="000000"/>
          <w:sz w:val="24"/>
        </w:rPr>
      </w:pPr>
      <w:r>
        <w:rPr>
          <w:rFonts w:hint="eastAsia"/>
          <w:b w:val="0"/>
          <w:bCs w:val="0"/>
          <w:color w:val="000000"/>
          <w:sz w:val="24"/>
        </w:rPr>
        <w:t>1</w:t>
      </w:r>
      <w:r>
        <w:rPr>
          <w:b w:val="0"/>
          <w:bCs w:val="0"/>
          <w:color w:val="000000"/>
          <w:sz w:val="24"/>
        </w:rPr>
        <w:t>.如果不提供分项报价将视为没有实质性响应招标文件。</w:t>
      </w:r>
    </w:p>
    <w:p w14:paraId="2BD542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2.按照《采购需求》-采购</w:t>
      </w:r>
      <w:r>
        <w:rPr>
          <w:rFonts w:hint="eastAsia" w:ascii="宋体" w:hAnsi="宋体" w:eastAsia="宋体" w:cs="宋体"/>
          <w:b w:val="0"/>
          <w:bCs w:val="0"/>
          <w:color w:val="000000"/>
          <w:sz w:val="24"/>
          <w:highlight w:val="none"/>
        </w:rPr>
        <w:t>清单</w:t>
      </w:r>
      <w:r>
        <w:rPr>
          <w:rFonts w:hint="eastAsia" w:ascii="宋体" w:hAnsi="宋体" w:cs="宋体"/>
          <w:b w:val="0"/>
          <w:bCs w:val="0"/>
          <w:color w:val="000000"/>
          <w:sz w:val="24"/>
          <w:highlight w:val="none"/>
          <w:lang w:val="en-US" w:eastAsia="zh-CN"/>
        </w:rPr>
        <w:t>的名称和</w:t>
      </w:r>
      <w:r>
        <w:rPr>
          <w:rFonts w:hint="eastAsia" w:ascii="宋体" w:hAnsi="宋体" w:eastAsia="宋体" w:cs="宋体"/>
          <w:b w:val="0"/>
          <w:bCs w:val="0"/>
          <w:color w:val="000000"/>
          <w:sz w:val="24"/>
          <w:highlight w:val="none"/>
        </w:rPr>
        <w:t>数量</w:t>
      </w:r>
      <w:r>
        <w:rPr>
          <w:rFonts w:hint="eastAsia" w:ascii="宋体" w:hAnsi="宋体" w:cs="宋体"/>
          <w:b w:val="0"/>
          <w:bCs w:val="0"/>
          <w:color w:val="000000"/>
          <w:sz w:val="24"/>
          <w:highlight w:val="none"/>
          <w:lang w:val="en-US" w:eastAsia="zh-CN"/>
        </w:rPr>
        <w:t>填写，清单中的数量</w:t>
      </w:r>
      <w:r>
        <w:rPr>
          <w:rFonts w:hint="eastAsia" w:ascii="宋体" w:hAnsi="宋体" w:eastAsia="宋体" w:cs="宋体"/>
          <w:b w:val="0"/>
          <w:bCs w:val="0"/>
          <w:color w:val="000000"/>
          <w:sz w:val="24"/>
          <w:highlight w:val="none"/>
        </w:rPr>
        <w:t>仅为预估购买量，具体每个供货类别和数量根据实验室需求进行提供，最终量以实际提供的量为准，每个产品的实际数量可以少于或多于预估购买量。</w:t>
      </w:r>
      <w:r>
        <w:rPr>
          <w:rFonts w:hint="eastAsia" w:ascii="宋体" w:hAnsi="宋体" w:eastAsia="宋体" w:cs="宋体"/>
          <w:b w:val="0"/>
          <w:bCs w:val="0"/>
          <w:color w:val="000000"/>
          <w:sz w:val="24"/>
          <w:highlight w:val="none"/>
          <w:lang w:val="en-US" w:eastAsia="zh-CN"/>
        </w:rPr>
        <w:t>中标人</w:t>
      </w:r>
      <w:r>
        <w:rPr>
          <w:rFonts w:hint="eastAsia" w:ascii="宋体" w:hAnsi="宋体" w:eastAsia="宋体" w:cs="宋体"/>
          <w:b w:val="0"/>
          <w:bCs w:val="0"/>
          <w:color w:val="000000"/>
          <w:sz w:val="24"/>
          <w:highlight w:val="none"/>
        </w:rPr>
        <w:t>仅根据合同</w:t>
      </w:r>
      <w:r>
        <w:rPr>
          <w:rFonts w:hint="eastAsia" w:ascii="宋体" w:hAnsi="宋体" w:eastAsia="宋体" w:cs="宋体"/>
          <w:b w:val="0"/>
          <w:bCs w:val="0"/>
          <w:color w:val="000000"/>
          <w:sz w:val="24"/>
          <w:highlight w:val="none"/>
          <w:lang w:eastAsia="zh-CN"/>
        </w:rPr>
        <w:t>数量</w:t>
      </w:r>
      <w:r>
        <w:rPr>
          <w:rFonts w:hint="eastAsia" w:ascii="宋体" w:hAnsi="宋体" w:eastAsia="宋体" w:cs="宋体"/>
          <w:b w:val="0"/>
          <w:bCs w:val="0"/>
          <w:color w:val="000000"/>
          <w:sz w:val="24"/>
          <w:highlight w:val="none"/>
        </w:rPr>
        <w:t>而没有实验室需求自行提供的贷物将不被接收。</w:t>
      </w:r>
    </w:p>
    <w:p w14:paraId="2DD7CEB5">
      <w:pPr>
        <w:keepNext w:val="0"/>
        <w:keepLines w:val="0"/>
        <w:pageBreakBefore w:val="0"/>
        <w:widowControl/>
        <w:kinsoku/>
        <w:wordWrap/>
        <w:overflowPunct/>
        <w:topLinePunct w:val="0"/>
        <w:bidi w:val="0"/>
        <w:spacing w:line="360" w:lineRule="auto"/>
        <w:ind w:firstLine="480" w:firstLineChars="200"/>
        <w:jc w:val="both"/>
        <w:textAlignment w:val="auto"/>
        <w:rPr>
          <w:rFonts w:hint="eastAsia" w:eastAsia="宋体"/>
          <w:b w:val="0"/>
          <w:bCs w:val="0"/>
          <w:lang w:val="en-US" w:eastAsia="zh-CN"/>
        </w:rPr>
      </w:pPr>
      <w:r>
        <w:rPr>
          <w:rFonts w:hint="eastAsia" w:ascii="宋体" w:hAnsi="宋体" w:cs="宋体"/>
          <w:b w:val="0"/>
          <w:bCs w:val="0"/>
          <w:color w:val="000000"/>
          <w:sz w:val="24"/>
          <w:highlight w:val="none"/>
          <w:lang w:val="en-US" w:eastAsia="zh-CN"/>
        </w:rPr>
        <w:t>3</w:t>
      </w:r>
      <w:r>
        <w:rPr>
          <w:rFonts w:hint="eastAsia" w:ascii="宋体" w:hAnsi="宋体" w:eastAsia="宋体" w:cs="宋体"/>
          <w:b w:val="0"/>
          <w:bCs w:val="0"/>
          <w:color w:val="000000"/>
          <w:sz w:val="24"/>
          <w:highlight w:val="none"/>
        </w:rPr>
        <w:t>.各投标人按</w:t>
      </w:r>
      <w:r>
        <w:rPr>
          <w:rFonts w:hint="eastAsia" w:ascii="宋体" w:hAnsi="宋体" w:cs="宋体"/>
          <w:b w:val="0"/>
          <w:bCs w:val="0"/>
          <w:color w:val="000000"/>
          <w:sz w:val="24"/>
          <w:highlight w:val="none"/>
          <w:lang w:eastAsia="zh-CN"/>
        </w:rPr>
        <w:t>《</w:t>
      </w:r>
      <w:r>
        <w:rPr>
          <w:rFonts w:hint="eastAsia" w:ascii="宋体" w:hAnsi="宋体" w:cs="宋体"/>
          <w:b w:val="0"/>
          <w:bCs w:val="0"/>
          <w:color w:val="000000"/>
          <w:sz w:val="24"/>
          <w:highlight w:val="none"/>
          <w:lang w:val="en-US" w:eastAsia="zh-CN"/>
        </w:rPr>
        <w:t>采购清单</w:t>
      </w:r>
      <w:r>
        <w:rPr>
          <w:rFonts w:hint="eastAsia" w:ascii="宋体" w:hAnsi="宋体" w:cs="宋体"/>
          <w:b w:val="0"/>
          <w:bCs w:val="0"/>
          <w:color w:val="000000"/>
          <w:sz w:val="24"/>
          <w:highlight w:val="none"/>
          <w:lang w:eastAsia="zh-CN"/>
        </w:rPr>
        <w:t>》</w:t>
      </w:r>
      <w:r>
        <w:rPr>
          <w:rFonts w:hint="eastAsia" w:ascii="宋体" w:hAnsi="宋体" w:cs="宋体"/>
          <w:b w:val="0"/>
          <w:bCs w:val="0"/>
          <w:color w:val="000000"/>
          <w:sz w:val="24"/>
          <w:highlight w:val="none"/>
          <w:lang w:val="en-US" w:eastAsia="zh-CN"/>
        </w:rPr>
        <w:t>中各产品单价最高限价</w:t>
      </w:r>
      <w:r>
        <w:rPr>
          <w:rFonts w:hint="eastAsia" w:ascii="宋体" w:hAnsi="宋体" w:eastAsia="宋体" w:cs="宋体"/>
          <w:b w:val="0"/>
          <w:bCs w:val="0"/>
          <w:color w:val="000000"/>
          <w:sz w:val="24"/>
          <w:highlight w:val="none"/>
        </w:rPr>
        <w:t>进行报价（不得超过最高单价限价，否则视为无效投标处理），投标价格=各产品</w:t>
      </w:r>
      <w:r>
        <w:rPr>
          <w:rFonts w:hint="eastAsia" w:ascii="宋体" w:hAnsi="宋体" w:cs="宋体"/>
          <w:b w:val="0"/>
          <w:bCs w:val="0"/>
          <w:color w:val="000000"/>
          <w:sz w:val="24"/>
          <w:highlight w:val="none"/>
          <w:lang w:val="en-US" w:eastAsia="zh-CN"/>
        </w:rPr>
        <w:t>投标</w:t>
      </w:r>
      <w:r>
        <w:rPr>
          <w:rFonts w:hint="eastAsia" w:ascii="宋体" w:hAnsi="宋体" w:eastAsia="宋体" w:cs="宋体"/>
          <w:b w:val="0"/>
          <w:bCs w:val="0"/>
          <w:color w:val="000000"/>
          <w:sz w:val="24"/>
          <w:highlight w:val="none"/>
        </w:rPr>
        <w:t>单价*</w:t>
      </w:r>
      <w:r>
        <w:rPr>
          <w:rFonts w:hint="eastAsia" w:ascii="宋体" w:hAnsi="宋体" w:eastAsia="宋体" w:cs="宋体"/>
          <w:b w:val="0"/>
          <w:bCs w:val="0"/>
          <w:color w:val="000000"/>
          <w:sz w:val="24"/>
          <w:highlight w:val="none"/>
          <w:lang w:val="en-US" w:eastAsia="zh-CN"/>
        </w:rPr>
        <w:t>相应产品</w:t>
      </w:r>
      <w:r>
        <w:rPr>
          <w:rFonts w:hint="eastAsia" w:ascii="宋体" w:hAnsi="宋体" w:eastAsia="宋体" w:cs="宋体"/>
          <w:b w:val="0"/>
          <w:bCs w:val="0"/>
          <w:color w:val="000000"/>
          <w:sz w:val="24"/>
          <w:highlight w:val="none"/>
        </w:rPr>
        <w:t>预估购买数量</w:t>
      </w:r>
      <w:r>
        <w:rPr>
          <w:rFonts w:hint="eastAsia" w:ascii="宋体" w:hAnsi="宋体" w:cs="宋体"/>
          <w:b w:val="0"/>
          <w:bCs w:val="0"/>
          <w:color w:val="000000"/>
          <w:sz w:val="24"/>
          <w:highlight w:val="none"/>
          <w:lang w:eastAsia="zh-CN"/>
        </w:rPr>
        <w:t>。</w:t>
      </w:r>
    </w:p>
    <w:p w14:paraId="10A8CC3E">
      <w:pPr>
        <w:keepNext w:val="0"/>
        <w:keepLines w:val="0"/>
        <w:pageBreakBefore w:val="0"/>
        <w:tabs>
          <w:tab w:val="left" w:pos="1800"/>
          <w:tab w:val="left" w:pos="5580"/>
        </w:tabs>
        <w:kinsoku/>
        <w:wordWrap/>
        <w:overflowPunct/>
        <w:topLinePunct w:val="0"/>
        <w:bidi w:val="0"/>
        <w:spacing w:line="360" w:lineRule="auto"/>
        <w:ind w:firstLine="480" w:firstLineChars="200"/>
        <w:jc w:val="left"/>
        <w:textAlignment w:val="auto"/>
        <w:rPr>
          <w:b w:val="0"/>
          <w:bCs w:val="0"/>
          <w:color w:val="000000"/>
          <w:sz w:val="24"/>
        </w:rPr>
      </w:pPr>
      <w:r>
        <w:rPr>
          <w:rFonts w:hint="eastAsia"/>
          <w:b w:val="0"/>
          <w:bCs w:val="0"/>
          <w:color w:val="000000"/>
          <w:sz w:val="24"/>
          <w:lang w:val="en-US" w:eastAsia="zh-CN"/>
        </w:rPr>
        <w:t>4.</w:t>
      </w:r>
      <w:r>
        <w:rPr>
          <w:rFonts w:hint="eastAsia"/>
          <w:b w:val="0"/>
          <w:bCs w:val="0"/>
          <w:color w:val="000000"/>
          <w:sz w:val="24"/>
        </w:rPr>
        <w:t>本表行数可以按照项目分项情况增加。</w:t>
      </w:r>
    </w:p>
    <w:p w14:paraId="7C59B35C">
      <w:pPr>
        <w:keepNext w:val="0"/>
        <w:keepLines w:val="0"/>
        <w:pageBreakBefore w:val="0"/>
        <w:tabs>
          <w:tab w:val="left" w:pos="1800"/>
          <w:tab w:val="left" w:pos="5580"/>
        </w:tabs>
        <w:kinsoku/>
        <w:wordWrap/>
        <w:overflowPunct/>
        <w:topLinePunct w:val="0"/>
        <w:bidi w:val="0"/>
        <w:spacing w:line="360" w:lineRule="auto"/>
        <w:ind w:firstLine="480" w:firstLineChars="200"/>
        <w:jc w:val="left"/>
        <w:textAlignment w:val="auto"/>
        <w:rPr>
          <w:b w:val="0"/>
          <w:bCs w:val="0"/>
          <w:color w:val="000000"/>
          <w:sz w:val="24"/>
          <w:lang w:val="zh-CN"/>
        </w:rPr>
      </w:pPr>
      <w:r>
        <w:rPr>
          <w:rFonts w:hint="eastAsia"/>
          <w:b w:val="0"/>
          <w:bCs w:val="0"/>
          <w:color w:val="000000"/>
          <w:sz w:val="24"/>
          <w:lang w:val="en-US" w:eastAsia="zh-CN"/>
        </w:rPr>
        <w:t>5.</w:t>
      </w:r>
      <w:r>
        <w:rPr>
          <w:b w:val="0"/>
          <w:bCs w:val="0"/>
          <w:color w:val="000000"/>
          <w:sz w:val="24"/>
        </w:rPr>
        <w:t>上述各项的详细规格</w:t>
      </w:r>
      <w:r>
        <w:rPr>
          <w:rFonts w:hint="eastAsia"/>
          <w:b w:val="0"/>
          <w:bCs w:val="0"/>
          <w:color w:val="000000"/>
          <w:sz w:val="24"/>
        </w:rPr>
        <w:t>、技术参数如表格中填写不下的</w:t>
      </w:r>
      <w:r>
        <w:rPr>
          <w:b w:val="0"/>
          <w:bCs w:val="0"/>
          <w:color w:val="000000"/>
          <w:sz w:val="24"/>
        </w:rPr>
        <w:t>，可</w:t>
      </w:r>
      <w:r>
        <w:rPr>
          <w:rFonts w:hint="eastAsia"/>
          <w:b w:val="0"/>
          <w:bCs w:val="0"/>
          <w:color w:val="000000"/>
          <w:sz w:val="24"/>
        </w:rPr>
        <w:t>以逐项</w:t>
      </w:r>
      <w:r>
        <w:rPr>
          <w:b w:val="0"/>
          <w:bCs w:val="0"/>
          <w:color w:val="000000"/>
          <w:sz w:val="24"/>
        </w:rPr>
        <w:t>另页描述。</w:t>
      </w:r>
    </w:p>
    <w:p w14:paraId="1A03A0DF">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hint="default" w:eastAsia="宋体"/>
          <w:b w:val="0"/>
          <w:bCs w:val="0"/>
          <w:color w:val="000000"/>
          <w:sz w:val="24"/>
          <w:lang w:val="en-US" w:eastAsia="zh-CN"/>
        </w:rPr>
      </w:pPr>
      <w:r>
        <w:rPr>
          <w:b w:val="0"/>
          <w:bCs w:val="0"/>
          <w:color w:val="000000"/>
          <w:sz w:val="24"/>
        </w:rPr>
        <w:t>投标人名称（加盖公章）</w:t>
      </w:r>
      <w:r>
        <w:rPr>
          <w:b w:val="0"/>
          <w:bCs w:val="0"/>
          <w:color w:val="000000"/>
          <w:sz w:val="24"/>
          <w:lang w:val="zh-CN"/>
        </w:rPr>
        <w:t>：____________</w:t>
      </w:r>
      <w:r>
        <w:rPr>
          <w:rFonts w:hint="eastAsia"/>
          <w:b w:val="0"/>
          <w:bCs w:val="0"/>
          <w:color w:val="000000"/>
          <w:sz w:val="24"/>
          <w:lang w:val="en-US" w:eastAsia="zh-CN"/>
        </w:rPr>
        <w:t xml:space="preserve">  </w:t>
      </w:r>
      <w:r>
        <w:rPr>
          <w:b w:val="0"/>
          <w:bCs w:val="0"/>
          <w:color w:val="000000"/>
          <w:sz w:val="24"/>
          <w:szCs w:val="20"/>
        </w:rPr>
        <w:t xml:space="preserve">日期：_____年______月____日  </w:t>
      </w:r>
    </w:p>
    <w:p w14:paraId="6D2D675E">
      <w:pPr>
        <w:keepNext w:val="0"/>
        <w:keepLines w:val="0"/>
        <w:pageBreakBefore w:val="0"/>
        <w:kinsoku/>
        <w:wordWrap/>
        <w:overflowPunct/>
        <w:topLinePunct w:val="0"/>
        <w:autoSpaceDE w:val="0"/>
        <w:autoSpaceDN w:val="0"/>
        <w:bidi w:val="0"/>
        <w:adjustRightInd w:val="0"/>
        <w:snapToGrid w:val="0"/>
        <w:spacing w:line="360" w:lineRule="auto"/>
        <w:ind w:firstLine="480" w:firstLineChars="200"/>
        <w:textAlignment w:val="auto"/>
        <w:rPr>
          <w:rFonts w:ascii="宋体" w:hAnsi="宋体" w:cs="宋体"/>
          <w:color w:val="000000"/>
          <w:sz w:val="24"/>
          <w:szCs w:val="20"/>
        </w:rPr>
      </w:pPr>
      <w:r>
        <w:rPr>
          <w:b w:val="0"/>
          <w:bCs w:val="0"/>
          <w:color w:val="000000"/>
          <w:sz w:val="24"/>
          <w:szCs w:val="20"/>
        </w:rPr>
        <w:t xml:space="preserve"> </w:t>
      </w:r>
      <w:r>
        <w:rPr>
          <w:rFonts w:hint="eastAsia" w:ascii="宋体" w:hAnsi="宋体" w:cs="宋体"/>
          <w:color w:val="000000"/>
          <w:sz w:val="24"/>
          <w:szCs w:val="20"/>
        </w:rPr>
        <w:t>6  合同条款偏离表</w:t>
      </w:r>
      <w:bookmarkEnd w:id="861"/>
      <w:bookmarkEnd w:id="862"/>
      <w:bookmarkEnd w:id="863"/>
      <w:bookmarkEnd w:id="864"/>
      <w:bookmarkEnd w:id="865"/>
      <w:bookmarkEnd w:id="866"/>
      <w:bookmarkEnd w:id="867"/>
      <w:bookmarkEnd w:id="868"/>
      <w:bookmarkEnd w:id="869"/>
      <w:bookmarkEnd w:id="870"/>
      <w:bookmarkEnd w:id="871"/>
      <w:bookmarkEnd w:id="872"/>
      <w:bookmarkEnd w:id="873"/>
      <w:r>
        <w:rPr>
          <w:rFonts w:hint="eastAsia" w:ascii="宋体" w:hAnsi="宋体" w:cs="宋体"/>
          <w:color w:val="000000"/>
          <w:sz w:val="24"/>
          <w:szCs w:val="20"/>
        </w:rPr>
        <w:t>（实质性格式）</w:t>
      </w:r>
    </w:p>
    <w:p w14:paraId="56B43932">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合同条款偏离表</w:t>
      </w:r>
    </w:p>
    <w:p w14:paraId="0BDA0A16">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1177"/>
        <w:gridCol w:w="1693"/>
        <w:gridCol w:w="1694"/>
        <w:gridCol w:w="2052"/>
        <w:gridCol w:w="721"/>
      </w:tblGrid>
      <w:tr w14:paraId="32B2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D9CE79F">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3F126897">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0EC6C043">
            <w:pPr>
              <w:adjustRightInd w:val="0"/>
              <w:snapToGrid w:val="0"/>
              <w:spacing w:line="360" w:lineRule="auto"/>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则应在本表中对偏离项逐一列明）</w:t>
            </w:r>
          </w:p>
        </w:tc>
      </w:tr>
      <w:tr w14:paraId="59AE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77D68728">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7CD27BFE">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80" w:type="dxa"/>
            <w:vAlign w:val="center"/>
          </w:tcPr>
          <w:p w14:paraId="66F5405D">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81" w:type="dxa"/>
            <w:vAlign w:val="center"/>
          </w:tcPr>
          <w:p w14:paraId="2B2259F0">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投标文件内容</w:t>
            </w:r>
          </w:p>
        </w:tc>
        <w:tc>
          <w:tcPr>
            <w:tcW w:w="2423" w:type="dxa"/>
            <w:vAlign w:val="center"/>
          </w:tcPr>
          <w:p w14:paraId="576154D1">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偏离情况</w:t>
            </w:r>
          </w:p>
        </w:tc>
        <w:tc>
          <w:tcPr>
            <w:tcW w:w="782" w:type="dxa"/>
            <w:vAlign w:val="center"/>
          </w:tcPr>
          <w:p w14:paraId="317BE0EA">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说明</w:t>
            </w:r>
          </w:p>
        </w:tc>
      </w:tr>
      <w:tr w14:paraId="5B0A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2D962C5E">
            <w:pPr>
              <w:adjustRightInd w:val="0"/>
              <w:snapToGrid w:val="0"/>
              <w:spacing w:line="360" w:lineRule="auto"/>
              <w:ind w:firstLine="482"/>
              <w:jc w:val="center"/>
              <w:rPr>
                <w:rFonts w:ascii="宋体" w:hAnsi="宋体" w:cs="宋体"/>
                <w:color w:val="000000"/>
                <w:sz w:val="24"/>
              </w:rPr>
            </w:pPr>
          </w:p>
        </w:tc>
        <w:tc>
          <w:tcPr>
            <w:tcW w:w="1290" w:type="dxa"/>
            <w:vAlign w:val="center"/>
          </w:tcPr>
          <w:p w14:paraId="0C26312A">
            <w:pPr>
              <w:adjustRightInd w:val="0"/>
              <w:snapToGrid w:val="0"/>
              <w:spacing w:line="360" w:lineRule="auto"/>
              <w:ind w:firstLine="482"/>
              <w:jc w:val="center"/>
              <w:rPr>
                <w:rFonts w:ascii="宋体" w:hAnsi="宋体" w:cs="宋体"/>
                <w:color w:val="000000"/>
                <w:sz w:val="24"/>
              </w:rPr>
            </w:pPr>
          </w:p>
        </w:tc>
        <w:tc>
          <w:tcPr>
            <w:tcW w:w="1980" w:type="dxa"/>
            <w:vAlign w:val="center"/>
          </w:tcPr>
          <w:p w14:paraId="48BE5987">
            <w:pPr>
              <w:adjustRightInd w:val="0"/>
              <w:snapToGrid w:val="0"/>
              <w:spacing w:line="360" w:lineRule="auto"/>
              <w:ind w:firstLine="482"/>
              <w:jc w:val="center"/>
              <w:rPr>
                <w:rFonts w:ascii="宋体" w:hAnsi="宋体" w:cs="宋体"/>
                <w:color w:val="000000"/>
                <w:sz w:val="24"/>
              </w:rPr>
            </w:pPr>
          </w:p>
        </w:tc>
        <w:tc>
          <w:tcPr>
            <w:tcW w:w="1981" w:type="dxa"/>
            <w:vAlign w:val="center"/>
          </w:tcPr>
          <w:p w14:paraId="1D26AFAD">
            <w:pPr>
              <w:adjustRightInd w:val="0"/>
              <w:snapToGrid w:val="0"/>
              <w:spacing w:line="360" w:lineRule="auto"/>
              <w:ind w:firstLine="482"/>
              <w:jc w:val="center"/>
              <w:rPr>
                <w:rFonts w:ascii="宋体" w:hAnsi="宋体" w:cs="宋体"/>
                <w:color w:val="000000"/>
                <w:sz w:val="24"/>
              </w:rPr>
            </w:pPr>
          </w:p>
        </w:tc>
        <w:tc>
          <w:tcPr>
            <w:tcW w:w="2423" w:type="dxa"/>
            <w:vAlign w:val="center"/>
          </w:tcPr>
          <w:p w14:paraId="20F703AD">
            <w:pPr>
              <w:adjustRightInd w:val="0"/>
              <w:snapToGrid w:val="0"/>
              <w:spacing w:line="360" w:lineRule="auto"/>
              <w:ind w:firstLine="482"/>
              <w:jc w:val="center"/>
              <w:rPr>
                <w:rFonts w:ascii="宋体" w:hAnsi="宋体" w:cs="宋体"/>
                <w:color w:val="000000"/>
                <w:sz w:val="24"/>
              </w:rPr>
            </w:pPr>
          </w:p>
        </w:tc>
        <w:tc>
          <w:tcPr>
            <w:tcW w:w="782" w:type="dxa"/>
            <w:vAlign w:val="center"/>
          </w:tcPr>
          <w:p w14:paraId="4DAE5741">
            <w:pPr>
              <w:adjustRightInd w:val="0"/>
              <w:snapToGrid w:val="0"/>
              <w:spacing w:line="360" w:lineRule="auto"/>
              <w:ind w:firstLine="482"/>
              <w:jc w:val="center"/>
              <w:rPr>
                <w:rFonts w:ascii="宋体" w:hAnsi="宋体" w:cs="宋体"/>
                <w:color w:val="000000"/>
                <w:sz w:val="24"/>
              </w:rPr>
            </w:pPr>
          </w:p>
        </w:tc>
      </w:tr>
      <w:tr w14:paraId="0D01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7B92C069">
            <w:pPr>
              <w:adjustRightInd w:val="0"/>
              <w:snapToGrid w:val="0"/>
              <w:spacing w:line="360" w:lineRule="auto"/>
              <w:ind w:firstLine="482"/>
              <w:jc w:val="center"/>
              <w:rPr>
                <w:rFonts w:ascii="宋体" w:hAnsi="宋体" w:cs="宋体"/>
                <w:color w:val="000000"/>
                <w:sz w:val="24"/>
              </w:rPr>
            </w:pPr>
          </w:p>
        </w:tc>
        <w:tc>
          <w:tcPr>
            <w:tcW w:w="1290" w:type="dxa"/>
            <w:vAlign w:val="center"/>
          </w:tcPr>
          <w:p w14:paraId="4E3DEF35">
            <w:pPr>
              <w:adjustRightInd w:val="0"/>
              <w:snapToGrid w:val="0"/>
              <w:spacing w:line="360" w:lineRule="auto"/>
              <w:ind w:firstLine="482"/>
              <w:jc w:val="center"/>
              <w:rPr>
                <w:rFonts w:ascii="宋体" w:hAnsi="宋体" w:cs="宋体"/>
                <w:color w:val="000000"/>
                <w:sz w:val="24"/>
              </w:rPr>
            </w:pPr>
          </w:p>
        </w:tc>
        <w:tc>
          <w:tcPr>
            <w:tcW w:w="1980" w:type="dxa"/>
            <w:vAlign w:val="center"/>
          </w:tcPr>
          <w:p w14:paraId="5943697D">
            <w:pPr>
              <w:adjustRightInd w:val="0"/>
              <w:snapToGrid w:val="0"/>
              <w:spacing w:line="360" w:lineRule="auto"/>
              <w:ind w:firstLine="482"/>
              <w:jc w:val="center"/>
              <w:rPr>
                <w:rFonts w:ascii="宋体" w:hAnsi="宋体" w:cs="宋体"/>
                <w:color w:val="000000"/>
                <w:sz w:val="24"/>
              </w:rPr>
            </w:pPr>
          </w:p>
        </w:tc>
        <w:tc>
          <w:tcPr>
            <w:tcW w:w="1981" w:type="dxa"/>
            <w:vAlign w:val="center"/>
          </w:tcPr>
          <w:p w14:paraId="2851286E">
            <w:pPr>
              <w:adjustRightInd w:val="0"/>
              <w:snapToGrid w:val="0"/>
              <w:spacing w:line="360" w:lineRule="auto"/>
              <w:ind w:firstLine="482"/>
              <w:jc w:val="center"/>
              <w:rPr>
                <w:rFonts w:ascii="宋体" w:hAnsi="宋体" w:cs="宋体"/>
                <w:color w:val="000000"/>
                <w:sz w:val="24"/>
              </w:rPr>
            </w:pPr>
          </w:p>
        </w:tc>
        <w:tc>
          <w:tcPr>
            <w:tcW w:w="2423" w:type="dxa"/>
            <w:vAlign w:val="center"/>
          </w:tcPr>
          <w:p w14:paraId="3EFE0C03">
            <w:pPr>
              <w:adjustRightInd w:val="0"/>
              <w:snapToGrid w:val="0"/>
              <w:spacing w:line="360" w:lineRule="auto"/>
              <w:ind w:firstLine="482"/>
              <w:jc w:val="center"/>
              <w:rPr>
                <w:rFonts w:ascii="宋体" w:hAnsi="宋体" w:cs="宋体"/>
                <w:color w:val="000000"/>
                <w:sz w:val="24"/>
              </w:rPr>
            </w:pPr>
          </w:p>
        </w:tc>
        <w:tc>
          <w:tcPr>
            <w:tcW w:w="782" w:type="dxa"/>
            <w:vAlign w:val="center"/>
          </w:tcPr>
          <w:p w14:paraId="0F7A4A58">
            <w:pPr>
              <w:adjustRightInd w:val="0"/>
              <w:snapToGrid w:val="0"/>
              <w:spacing w:line="360" w:lineRule="auto"/>
              <w:ind w:firstLine="482"/>
              <w:jc w:val="center"/>
              <w:rPr>
                <w:rFonts w:ascii="宋体" w:hAnsi="宋体" w:cs="宋体"/>
                <w:color w:val="000000"/>
                <w:sz w:val="24"/>
              </w:rPr>
            </w:pPr>
          </w:p>
        </w:tc>
      </w:tr>
      <w:tr w14:paraId="2819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73EBC017">
            <w:pPr>
              <w:adjustRightInd w:val="0"/>
              <w:snapToGrid w:val="0"/>
              <w:spacing w:line="360" w:lineRule="auto"/>
              <w:ind w:firstLine="482"/>
              <w:jc w:val="center"/>
              <w:rPr>
                <w:rFonts w:ascii="宋体" w:hAnsi="宋体" w:cs="宋体"/>
                <w:color w:val="000000"/>
                <w:sz w:val="24"/>
              </w:rPr>
            </w:pPr>
            <w:r>
              <w:rPr>
                <w:rFonts w:hint="eastAsia" w:ascii="宋体" w:hAnsi="宋体" w:cs="宋体"/>
                <w:color w:val="000000"/>
                <w:sz w:val="24"/>
              </w:rPr>
              <w:t>……</w:t>
            </w:r>
          </w:p>
        </w:tc>
        <w:tc>
          <w:tcPr>
            <w:tcW w:w="1290" w:type="dxa"/>
            <w:vAlign w:val="center"/>
          </w:tcPr>
          <w:p w14:paraId="6491BC6F">
            <w:pPr>
              <w:adjustRightInd w:val="0"/>
              <w:snapToGrid w:val="0"/>
              <w:spacing w:line="360" w:lineRule="auto"/>
              <w:ind w:firstLine="482"/>
              <w:jc w:val="center"/>
              <w:rPr>
                <w:rFonts w:ascii="宋体" w:hAnsi="宋体" w:cs="宋体"/>
                <w:color w:val="000000"/>
                <w:sz w:val="24"/>
              </w:rPr>
            </w:pPr>
          </w:p>
        </w:tc>
        <w:tc>
          <w:tcPr>
            <w:tcW w:w="1980" w:type="dxa"/>
            <w:vAlign w:val="center"/>
          </w:tcPr>
          <w:p w14:paraId="50B54587">
            <w:pPr>
              <w:adjustRightInd w:val="0"/>
              <w:snapToGrid w:val="0"/>
              <w:spacing w:line="360" w:lineRule="auto"/>
              <w:ind w:firstLine="482"/>
              <w:jc w:val="center"/>
              <w:rPr>
                <w:rFonts w:ascii="宋体" w:hAnsi="宋体" w:cs="宋体"/>
                <w:color w:val="000000"/>
                <w:sz w:val="24"/>
              </w:rPr>
            </w:pPr>
          </w:p>
        </w:tc>
        <w:tc>
          <w:tcPr>
            <w:tcW w:w="1981" w:type="dxa"/>
            <w:vAlign w:val="center"/>
          </w:tcPr>
          <w:p w14:paraId="639BA599">
            <w:pPr>
              <w:adjustRightInd w:val="0"/>
              <w:snapToGrid w:val="0"/>
              <w:spacing w:line="360" w:lineRule="auto"/>
              <w:ind w:firstLine="482"/>
              <w:jc w:val="center"/>
              <w:rPr>
                <w:rFonts w:ascii="宋体" w:hAnsi="宋体" w:cs="宋体"/>
                <w:color w:val="000000"/>
                <w:sz w:val="24"/>
              </w:rPr>
            </w:pPr>
          </w:p>
        </w:tc>
        <w:tc>
          <w:tcPr>
            <w:tcW w:w="2423" w:type="dxa"/>
            <w:vAlign w:val="center"/>
          </w:tcPr>
          <w:p w14:paraId="2F8D7215">
            <w:pPr>
              <w:adjustRightInd w:val="0"/>
              <w:snapToGrid w:val="0"/>
              <w:spacing w:line="360" w:lineRule="auto"/>
              <w:ind w:firstLine="482"/>
              <w:jc w:val="center"/>
              <w:rPr>
                <w:rFonts w:ascii="宋体" w:hAnsi="宋体" w:cs="宋体"/>
                <w:color w:val="000000"/>
                <w:sz w:val="24"/>
              </w:rPr>
            </w:pPr>
          </w:p>
        </w:tc>
        <w:tc>
          <w:tcPr>
            <w:tcW w:w="782" w:type="dxa"/>
            <w:vAlign w:val="center"/>
          </w:tcPr>
          <w:p w14:paraId="2FE8DA55">
            <w:pPr>
              <w:adjustRightInd w:val="0"/>
              <w:snapToGrid w:val="0"/>
              <w:spacing w:line="360" w:lineRule="auto"/>
              <w:ind w:firstLine="482"/>
              <w:jc w:val="center"/>
              <w:rPr>
                <w:rFonts w:ascii="宋体" w:hAnsi="宋体" w:cs="宋体"/>
                <w:color w:val="000000"/>
                <w:sz w:val="24"/>
              </w:rPr>
            </w:pPr>
          </w:p>
        </w:tc>
      </w:tr>
    </w:tbl>
    <w:p w14:paraId="09D1944D">
      <w:pPr>
        <w:tabs>
          <w:tab w:val="left" w:pos="1800"/>
          <w:tab w:val="left" w:pos="5580"/>
        </w:tabs>
        <w:spacing w:line="360" w:lineRule="auto"/>
        <w:ind w:firstLine="482"/>
        <w:jc w:val="left"/>
        <w:rPr>
          <w:rFonts w:ascii="宋体" w:hAnsi="宋体" w:cs="宋体"/>
          <w:color w:val="000000"/>
          <w:sz w:val="24"/>
        </w:rPr>
      </w:pPr>
    </w:p>
    <w:p w14:paraId="412B3843">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color w:val="000000"/>
          <w:sz w:val="24"/>
        </w:rPr>
        <w:t>注：</w:t>
      </w:r>
    </w:p>
    <w:p w14:paraId="0C0254F5">
      <w:pPr>
        <w:tabs>
          <w:tab w:val="left" w:pos="1800"/>
          <w:tab w:val="left" w:pos="5580"/>
        </w:tabs>
        <w:spacing w:line="360" w:lineRule="auto"/>
        <w:ind w:firstLine="482"/>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5FB264E6">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4F36335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7DCEDFD3">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3878E0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1B571BA8">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 xml:space="preserve">7  </w:t>
      </w:r>
      <w:bookmarkEnd w:id="874"/>
      <w:bookmarkEnd w:id="875"/>
      <w:bookmarkEnd w:id="876"/>
      <w:bookmarkEnd w:id="877"/>
      <w:bookmarkEnd w:id="878"/>
      <w:bookmarkEnd w:id="879"/>
      <w:bookmarkEnd w:id="880"/>
      <w:bookmarkEnd w:id="881"/>
      <w:bookmarkEnd w:id="882"/>
      <w:bookmarkEnd w:id="883"/>
      <w:bookmarkEnd w:id="884"/>
      <w:bookmarkEnd w:id="885"/>
      <w:bookmarkEnd w:id="886"/>
      <w:r>
        <w:rPr>
          <w:rFonts w:hint="eastAsia" w:ascii="宋体" w:hAnsi="宋体" w:cs="宋体"/>
          <w:color w:val="000000"/>
          <w:sz w:val="24"/>
          <w:szCs w:val="20"/>
        </w:rPr>
        <w:t>采购需求偏离表（实质性格式）</w:t>
      </w:r>
    </w:p>
    <w:p w14:paraId="33A4A3CE">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采购需求偏离表</w:t>
      </w:r>
    </w:p>
    <w:p w14:paraId="0754DA8D">
      <w:pPr>
        <w:tabs>
          <w:tab w:val="left" w:pos="1800"/>
          <w:tab w:val="left" w:pos="5580"/>
        </w:tabs>
        <w:spacing w:line="360" w:lineRule="auto"/>
        <w:jc w:val="left"/>
        <w:rPr>
          <w:rFonts w:ascii="宋体" w:hAnsi="宋体" w:cs="宋体"/>
          <w:color w:val="000000"/>
          <w:sz w:val="24"/>
          <w:u w:val="single"/>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1C16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21A3B93">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0C747825">
            <w:pPr>
              <w:adjustRightInd w:val="0"/>
              <w:snapToGrid w:val="0"/>
              <w:jc w:val="center"/>
              <w:rPr>
                <w:rFonts w:ascii="宋体" w:hAnsi="宋体" w:cs="宋体"/>
                <w:color w:val="000000"/>
                <w:sz w:val="24"/>
              </w:rPr>
            </w:pPr>
            <w:r>
              <w:rPr>
                <w:rFonts w:hint="eastAsia" w:ascii="宋体" w:hAnsi="宋体" w:cs="宋体"/>
                <w:color w:val="000000"/>
                <w:sz w:val="24"/>
              </w:rPr>
              <w:t>招标文件条目号(页码)</w:t>
            </w:r>
          </w:p>
        </w:tc>
        <w:tc>
          <w:tcPr>
            <w:tcW w:w="2384" w:type="dxa"/>
            <w:vAlign w:val="center"/>
          </w:tcPr>
          <w:p w14:paraId="76D862D9">
            <w:pPr>
              <w:adjustRightInd w:val="0"/>
              <w:snapToGrid w:val="0"/>
              <w:jc w:val="center"/>
              <w:rPr>
                <w:rFonts w:ascii="宋体" w:hAnsi="宋体" w:cs="宋体"/>
                <w:color w:val="000000"/>
                <w:sz w:val="24"/>
              </w:rPr>
            </w:pPr>
            <w:r>
              <w:rPr>
                <w:rFonts w:hint="eastAsia" w:ascii="宋体" w:hAnsi="宋体" w:cs="宋体"/>
                <w:color w:val="000000"/>
                <w:sz w:val="24"/>
              </w:rPr>
              <w:t>招标文件要求</w:t>
            </w:r>
          </w:p>
        </w:tc>
        <w:tc>
          <w:tcPr>
            <w:tcW w:w="2126" w:type="dxa"/>
            <w:vAlign w:val="center"/>
          </w:tcPr>
          <w:p w14:paraId="29C4C620">
            <w:pPr>
              <w:adjustRightInd w:val="0"/>
              <w:snapToGrid w:val="0"/>
              <w:jc w:val="center"/>
              <w:rPr>
                <w:rFonts w:ascii="宋体" w:hAnsi="宋体" w:cs="宋体"/>
                <w:color w:val="000000"/>
                <w:sz w:val="24"/>
              </w:rPr>
            </w:pPr>
            <w:r>
              <w:rPr>
                <w:rFonts w:hint="eastAsia" w:ascii="宋体" w:hAnsi="宋体" w:cs="宋体"/>
                <w:color w:val="000000"/>
                <w:sz w:val="24"/>
              </w:rPr>
              <w:t>投标响应内容</w:t>
            </w:r>
          </w:p>
        </w:tc>
        <w:tc>
          <w:tcPr>
            <w:tcW w:w="1875" w:type="dxa"/>
            <w:vAlign w:val="center"/>
          </w:tcPr>
          <w:p w14:paraId="668433D6">
            <w:pPr>
              <w:adjustRightInd w:val="0"/>
              <w:snapToGrid w:val="0"/>
              <w:jc w:val="center"/>
              <w:rPr>
                <w:rFonts w:ascii="宋体" w:hAnsi="宋体" w:cs="宋体"/>
                <w:color w:val="000000"/>
                <w:sz w:val="24"/>
              </w:rPr>
            </w:pPr>
            <w:r>
              <w:rPr>
                <w:rFonts w:hint="eastAsia" w:ascii="宋体" w:hAnsi="宋体" w:cs="宋体"/>
                <w:color w:val="000000"/>
                <w:sz w:val="24"/>
              </w:rPr>
              <w:t>偏离情况</w:t>
            </w:r>
          </w:p>
        </w:tc>
        <w:tc>
          <w:tcPr>
            <w:tcW w:w="1009" w:type="dxa"/>
            <w:vAlign w:val="center"/>
          </w:tcPr>
          <w:p w14:paraId="0C0B7D3B">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442F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86F4D8">
            <w:pPr>
              <w:adjustRightInd w:val="0"/>
              <w:snapToGrid w:val="0"/>
              <w:ind w:firstLine="482"/>
              <w:jc w:val="center"/>
              <w:rPr>
                <w:rFonts w:ascii="宋体" w:hAnsi="宋体" w:cs="宋体"/>
                <w:color w:val="000000"/>
                <w:sz w:val="24"/>
              </w:rPr>
            </w:pPr>
          </w:p>
        </w:tc>
        <w:tc>
          <w:tcPr>
            <w:tcW w:w="1482" w:type="dxa"/>
            <w:vAlign w:val="center"/>
          </w:tcPr>
          <w:p w14:paraId="104D63DC">
            <w:pPr>
              <w:adjustRightInd w:val="0"/>
              <w:snapToGrid w:val="0"/>
              <w:ind w:firstLine="482"/>
              <w:jc w:val="center"/>
              <w:rPr>
                <w:rFonts w:ascii="宋体" w:hAnsi="宋体" w:cs="宋体"/>
                <w:color w:val="000000"/>
                <w:sz w:val="24"/>
              </w:rPr>
            </w:pPr>
          </w:p>
        </w:tc>
        <w:tc>
          <w:tcPr>
            <w:tcW w:w="2384" w:type="dxa"/>
            <w:vAlign w:val="center"/>
          </w:tcPr>
          <w:p w14:paraId="0CBCBD93">
            <w:pPr>
              <w:adjustRightInd w:val="0"/>
              <w:snapToGrid w:val="0"/>
              <w:ind w:firstLine="482"/>
              <w:jc w:val="center"/>
              <w:rPr>
                <w:rFonts w:ascii="宋体" w:hAnsi="宋体" w:cs="宋体"/>
                <w:color w:val="000000"/>
                <w:sz w:val="24"/>
              </w:rPr>
            </w:pPr>
          </w:p>
        </w:tc>
        <w:tc>
          <w:tcPr>
            <w:tcW w:w="2126" w:type="dxa"/>
            <w:vAlign w:val="center"/>
          </w:tcPr>
          <w:p w14:paraId="1B42270E">
            <w:pPr>
              <w:adjustRightInd w:val="0"/>
              <w:snapToGrid w:val="0"/>
              <w:ind w:firstLine="482"/>
              <w:jc w:val="center"/>
              <w:rPr>
                <w:rFonts w:ascii="宋体" w:hAnsi="宋体" w:cs="宋体"/>
                <w:color w:val="000000"/>
                <w:sz w:val="24"/>
              </w:rPr>
            </w:pPr>
          </w:p>
        </w:tc>
        <w:tc>
          <w:tcPr>
            <w:tcW w:w="1875" w:type="dxa"/>
            <w:vAlign w:val="center"/>
          </w:tcPr>
          <w:p w14:paraId="2B42D2EC">
            <w:pPr>
              <w:adjustRightInd w:val="0"/>
              <w:snapToGrid w:val="0"/>
              <w:ind w:firstLine="482"/>
              <w:jc w:val="center"/>
              <w:rPr>
                <w:rFonts w:ascii="宋体" w:hAnsi="宋体" w:cs="宋体"/>
                <w:color w:val="000000"/>
                <w:sz w:val="24"/>
              </w:rPr>
            </w:pPr>
          </w:p>
        </w:tc>
        <w:tc>
          <w:tcPr>
            <w:tcW w:w="1009" w:type="dxa"/>
            <w:vAlign w:val="center"/>
          </w:tcPr>
          <w:p w14:paraId="0B6378EB">
            <w:pPr>
              <w:adjustRightInd w:val="0"/>
              <w:snapToGrid w:val="0"/>
              <w:ind w:firstLine="482"/>
              <w:jc w:val="center"/>
              <w:rPr>
                <w:rFonts w:ascii="宋体" w:hAnsi="宋体" w:cs="宋体"/>
                <w:color w:val="000000"/>
                <w:sz w:val="24"/>
              </w:rPr>
            </w:pPr>
          </w:p>
        </w:tc>
      </w:tr>
      <w:tr w14:paraId="29A2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E19093">
            <w:pPr>
              <w:adjustRightInd w:val="0"/>
              <w:snapToGrid w:val="0"/>
              <w:ind w:firstLine="482"/>
              <w:jc w:val="center"/>
              <w:rPr>
                <w:rFonts w:ascii="宋体" w:hAnsi="宋体" w:cs="宋体"/>
                <w:color w:val="000000"/>
                <w:sz w:val="24"/>
              </w:rPr>
            </w:pPr>
          </w:p>
        </w:tc>
        <w:tc>
          <w:tcPr>
            <w:tcW w:w="1482" w:type="dxa"/>
            <w:vAlign w:val="center"/>
          </w:tcPr>
          <w:p w14:paraId="6A9255BA">
            <w:pPr>
              <w:adjustRightInd w:val="0"/>
              <w:snapToGrid w:val="0"/>
              <w:ind w:firstLine="482"/>
              <w:jc w:val="center"/>
              <w:rPr>
                <w:rFonts w:ascii="宋体" w:hAnsi="宋体" w:cs="宋体"/>
                <w:color w:val="000000"/>
                <w:sz w:val="24"/>
              </w:rPr>
            </w:pPr>
          </w:p>
        </w:tc>
        <w:tc>
          <w:tcPr>
            <w:tcW w:w="2384" w:type="dxa"/>
            <w:vAlign w:val="center"/>
          </w:tcPr>
          <w:p w14:paraId="5649CE9D">
            <w:pPr>
              <w:adjustRightInd w:val="0"/>
              <w:snapToGrid w:val="0"/>
              <w:ind w:firstLine="482"/>
              <w:jc w:val="center"/>
              <w:rPr>
                <w:rFonts w:ascii="宋体" w:hAnsi="宋体" w:cs="宋体"/>
                <w:color w:val="000000"/>
                <w:sz w:val="24"/>
              </w:rPr>
            </w:pPr>
          </w:p>
        </w:tc>
        <w:tc>
          <w:tcPr>
            <w:tcW w:w="2126" w:type="dxa"/>
            <w:vAlign w:val="center"/>
          </w:tcPr>
          <w:p w14:paraId="2F8A11A7">
            <w:pPr>
              <w:adjustRightInd w:val="0"/>
              <w:snapToGrid w:val="0"/>
              <w:ind w:firstLine="482"/>
              <w:jc w:val="center"/>
              <w:rPr>
                <w:rFonts w:ascii="宋体" w:hAnsi="宋体" w:cs="宋体"/>
                <w:color w:val="000000"/>
                <w:sz w:val="24"/>
              </w:rPr>
            </w:pPr>
          </w:p>
        </w:tc>
        <w:tc>
          <w:tcPr>
            <w:tcW w:w="1875" w:type="dxa"/>
            <w:vAlign w:val="center"/>
          </w:tcPr>
          <w:p w14:paraId="7BB97C17">
            <w:pPr>
              <w:adjustRightInd w:val="0"/>
              <w:snapToGrid w:val="0"/>
              <w:ind w:firstLine="482"/>
              <w:jc w:val="center"/>
              <w:rPr>
                <w:rFonts w:ascii="宋体" w:hAnsi="宋体" w:cs="宋体"/>
                <w:color w:val="000000"/>
                <w:sz w:val="24"/>
              </w:rPr>
            </w:pPr>
          </w:p>
        </w:tc>
        <w:tc>
          <w:tcPr>
            <w:tcW w:w="1009" w:type="dxa"/>
            <w:vAlign w:val="center"/>
          </w:tcPr>
          <w:p w14:paraId="1E9E906A">
            <w:pPr>
              <w:adjustRightInd w:val="0"/>
              <w:snapToGrid w:val="0"/>
              <w:ind w:firstLine="482"/>
              <w:jc w:val="center"/>
              <w:rPr>
                <w:rFonts w:ascii="宋体" w:hAnsi="宋体" w:cs="宋体"/>
                <w:color w:val="000000"/>
                <w:sz w:val="24"/>
              </w:rPr>
            </w:pPr>
          </w:p>
        </w:tc>
      </w:tr>
      <w:tr w14:paraId="600C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78D89">
            <w:pPr>
              <w:adjustRightInd w:val="0"/>
              <w:snapToGrid w:val="0"/>
              <w:rPr>
                <w:rFonts w:ascii="宋体" w:hAnsi="宋体" w:cs="宋体"/>
                <w:color w:val="000000"/>
                <w:sz w:val="24"/>
              </w:rPr>
            </w:pPr>
            <w:r>
              <w:rPr>
                <w:rFonts w:hint="eastAsia" w:ascii="宋体" w:hAnsi="宋体" w:cs="宋体"/>
                <w:color w:val="000000"/>
                <w:sz w:val="24"/>
              </w:rPr>
              <w:t>……</w:t>
            </w:r>
          </w:p>
        </w:tc>
        <w:tc>
          <w:tcPr>
            <w:tcW w:w="1482" w:type="dxa"/>
            <w:vAlign w:val="center"/>
          </w:tcPr>
          <w:p w14:paraId="209EC96B">
            <w:pPr>
              <w:adjustRightInd w:val="0"/>
              <w:snapToGrid w:val="0"/>
              <w:ind w:firstLine="482"/>
              <w:jc w:val="center"/>
              <w:rPr>
                <w:rFonts w:ascii="宋体" w:hAnsi="宋体" w:cs="宋体"/>
                <w:color w:val="000000"/>
                <w:sz w:val="24"/>
              </w:rPr>
            </w:pPr>
          </w:p>
        </w:tc>
        <w:tc>
          <w:tcPr>
            <w:tcW w:w="2384" w:type="dxa"/>
            <w:vAlign w:val="center"/>
          </w:tcPr>
          <w:p w14:paraId="11CD14C0">
            <w:pPr>
              <w:adjustRightInd w:val="0"/>
              <w:snapToGrid w:val="0"/>
              <w:ind w:firstLine="482"/>
              <w:jc w:val="center"/>
              <w:rPr>
                <w:rFonts w:ascii="宋体" w:hAnsi="宋体" w:cs="宋体"/>
                <w:color w:val="000000"/>
                <w:sz w:val="24"/>
              </w:rPr>
            </w:pPr>
          </w:p>
        </w:tc>
        <w:tc>
          <w:tcPr>
            <w:tcW w:w="2126" w:type="dxa"/>
            <w:vAlign w:val="center"/>
          </w:tcPr>
          <w:p w14:paraId="3807439F">
            <w:pPr>
              <w:adjustRightInd w:val="0"/>
              <w:snapToGrid w:val="0"/>
              <w:ind w:firstLine="482"/>
              <w:jc w:val="center"/>
              <w:rPr>
                <w:rFonts w:ascii="宋体" w:hAnsi="宋体" w:cs="宋体"/>
                <w:color w:val="000000"/>
                <w:sz w:val="24"/>
              </w:rPr>
            </w:pPr>
          </w:p>
        </w:tc>
        <w:tc>
          <w:tcPr>
            <w:tcW w:w="1875" w:type="dxa"/>
            <w:vAlign w:val="center"/>
          </w:tcPr>
          <w:p w14:paraId="3E6B21DA">
            <w:pPr>
              <w:adjustRightInd w:val="0"/>
              <w:snapToGrid w:val="0"/>
              <w:ind w:firstLine="482"/>
              <w:jc w:val="center"/>
              <w:rPr>
                <w:rFonts w:ascii="宋体" w:hAnsi="宋体" w:cs="宋体"/>
                <w:color w:val="000000"/>
                <w:sz w:val="24"/>
              </w:rPr>
            </w:pPr>
          </w:p>
        </w:tc>
        <w:tc>
          <w:tcPr>
            <w:tcW w:w="1009" w:type="dxa"/>
            <w:vAlign w:val="center"/>
          </w:tcPr>
          <w:p w14:paraId="3FFC3D8F">
            <w:pPr>
              <w:adjustRightInd w:val="0"/>
              <w:snapToGrid w:val="0"/>
              <w:ind w:firstLine="482"/>
              <w:jc w:val="center"/>
              <w:rPr>
                <w:rFonts w:ascii="宋体" w:hAnsi="宋体" w:cs="宋体"/>
                <w:color w:val="000000"/>
                <w:sz w:val="24"/>
              </w:rPr>
            </w:pPr>
          </w:p>
        </w:tc>
      </w:tr>
    </w:tbl>
    <w:p w14:paraId="41F73734">
      <w:pPr>
        <w:tabs>
          <w:tab w:val="left" w:pos="1800"/>
          <w:tab w:val="left" w:pos="5580"/>
        </w:tabs>
        <w:spacing w:line="360" w:lineRule="auto"/>
        <w:ind w:firstLine="360" w:firstLineChars="150"/>
        <w:jc w:val="left"/>
        <w:rPr>
          <w:rFonts w:ascii="宋体" w:hAnsi="宋体" w:cs="宋体"/>
          <w:color w:val="000000"/>
          <w:sz w:val="24"/>
          <w:u w:val="single"/>
        </w:rPr>
      </w:pPr>
    </w:p>
    <w:p w14:paraId="65F4A9F8">
      <w:pPr>
        <w:tabs>
          <w:tab w:val="left" w:pos="1800"/>
          <w:tab w:val="left" w:pos="5580"/>
        </w:tabs>
        <w:spacing w:line="360" w:lineRule="auto"/>
        <w:jc w:val="left"/>
        <w:rPr>
          <w:rFonts w:ascii="宋体" w:hAnsi="宋体" w:cs="宋体"/>
          <w:color w:val="000000"/>
          <w:sz w:val="24"/>
        </w:rPr>
      </w:pPr>
      <w:r>
        <w:rPr>
          <w:rFonts w:hint="eastAsia" w:ascii="宋体" w:hAnsi="宋体" w:cs="宋体"/>
          <w:color w:val="000000"/>
          <w:sz w:val="24"/>
        </w:rPr>
        <w:t>注：</w:t>
      </w:r>
    </w:p>
    <w:p w14:paraId="6E23D04E">
      <w:pPr>
        <w:tabs>
          <w:tab w:val="left" w:pos="1800"/>
          <w:tab w:val="left" w:pos="5580"/>
        </w:tabs>
        <w:spacing w:line="360" w:lineRule="auto"/>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对招标文件中的所有商务、技术要求，除本表所列明的所有偏离外，均视作供应商已对之理解和响应。此表中若无任何文字说明，内容为空白，</w:t>
      </w:r>
      <w:r>
        <w:rPr>
          <w:rFonts w:hint="eastAsia" w:ascii="宋体" w:hAnsi="宋体" w:cs="宋体"/>
          <w:b/>
          <w:sz w:val="24"/>
        </w:rPr>
        <w:t>投标无效。</w:t>
      </w:r>
    </w:p>
    <w:p w14:paraId="79414481">
      <w:pPr>
        <w:tabs>
          <w:tab w:val="left" w:pos="1800"/>
          <w:tab w:val="left" w:pos="5580"/>
        </w:tabs>
        <w:spacing w:line="360" w:lineRule="auto"/>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填写“正偏离”或“负偏离”或“无偏离”。</w:t>
      </w:r>
    </w:p>
    <w:p w14:paraId="05D28A44">
      <w:pPr>
        <w:tabs>
          <w:tab w:val="left" w:pos="1800"/>
          <w:tab w:val="left" w:pos="5580"/>
        </w:tabs>
        <w:spacing w:line="360" w:lineRule="auto"/>
        <w:ind w:firstLine="482"/>
        <w:jc w:val="left"/>
        <w:rPr>
          <w:rFonts w:ascii="宋体" w:hAnsi="宋体" w:cs="宋体"/>
          <w:sz w:val="24"/>
        </w:rPr>
      </w:pPr>
    </w:p>
    <w:p w14:paraId="293520A5">
      <w:pPr>
        <w:tabs>
          <w:tab w:val="left" w:pos="1800"/>
          <w:tab w:val="left" w:pos="5580"/>
        </w:tabs>
        <w:spacing w:line="360" w:lineRule="auto"/>
        <w:ind w:firstLine="482"/>
        <w:jc w:val="left"/>
        <w:rPr>
          <w:rFonts w:ascii="宋体" w:hAnsi="宋体" w:cs="宋体"/>
          <w:color w:val="000000"/>
          <w:sz w:val="24"/>
        </w:rPr>
      </w:pPr>
    </w:p>
    <w:p w14:paraId="6F828CAB">
      <w:pPr>
        <w:spacing w:line="360" w:lineRule="auto"/>
        <w:ind w:firstLine="482"/>
        <w:rPr>
          <w:rFonts w:ascii="宋体" w:hAnsi="宋体" w:cs="宋体"/>
          <w:color w:val="000000"/>
          <w:sz w:val="24"/>
          <w:szCs w:val="20"/>
        </w:rPr>
      </w:pPr>
    </w:p>
    <w:p w14:paraId="1B35130F">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249445A5">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51BAF56C">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13E6F83E">
      <w:pPr>
        <w:spacing w:line="360" w:lineRule="auto"/>
        <w:outlineLvl w:val="2"/>
        <w:rPr>
          <w:color w:val="000000"/>
          <w:sz w:val="24"/>
          <w:szCs w:val="20"/>
        </w:rPr>
      </w:pPr>
      <w:r>
        <w:rPr>
          <w:rFonts w:hint="eastAsia" w:ascii="宋体" w:hAnsi="宋体" w:cs="宋体"/>
          <w:color w:val="000000"/>
          <w:sz w:val="24"/>
          <w:szCs w:val="20"/>
        </w:rPr>
        <w:br w:type="page"/>
      </w:r>
      <w:r>
        <w:rPr>
          <w:rFonts w:hint="eastAsia"/>
          <w:color w:val="000000"/>
          <w:sz w:val="24"/>
          <w:szCs w:val="20"/>
        </w:rPr>
        <w:t>8</w:t>
      </w:r>
      <w:r>
        <w:rPr>
          <w:color w:val="000000"/>
          <w:sz w:val="24"/>
          <w:szCs w:val="20"/>
        </w:rPr>
        <w:t xml:space="preserve"> 中小企业声明函</w:t>
      </w:r>
    </w:p>
    <w:p w14:paraId="4FB13E49">
      <w:pPr>
        <w:tabs>
          <w:tab w:val="left" w:pos="5580"/>
        </w:tabs>
        <w:spacing w:line="360" w:lineRule="auto"/>
        <w:rPr>
          <w:sz w:val="24"/>
        </w:rPr>
      </w:pPr>
      <w:r>
        <w:rPr>
          <w:rFonts w:hint="eastAsia"/>
          <w:sz w:val="24"/>
        </w:rPr>
        <w:t>说明：</w:t>
      </w:r>
    </w:p>
    <w:p w14:paraId="09FAFCE5">
      <w:pPr>
        <w:tabs>
          <w:tab w:val="left" w:pos="5580"/>
        </w:tabs>
        <w:spacing w:line="360" w:lineRule="auto"/>
        <w:ind w:firstLine="482"/>
        <w:rPr>
          <w:sz w:val="24"/>
        </w:rPr>
      </w:pPr>
      <w:r>
        <w:rPr>
          <w:rFonts w:hint="eastAsia"/>
          <w:sz w:val="24"/>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496A7CF7">
      <w:pPr>
        <w:tabs>
          <w:tab w:val="left" w:pos="5580"/>
        </w:tabs>
        <w:spacing w:line="360" w:lineRule="auto"/>
        <w:ind w:firstLine="482"/>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1E41465">
      <w:pPr>
        <w:tabs>
          <w:tab w:val="left" w:pos="5580"/>
        </w:tabs>
        <w:spacing w:line="360" w:lineRule="auto"/>
        <w:ind w:firstLine="482"/>
        <w:rPr>
          <w:sz w:val="24"/>
        </w:rPr>
      </w:pPr>
      <w:r>
        <w:rPr>
          <w:rFonts w:hint="eastAsia"/>
          <w:sz w:val="24"/>
        </w:rPr>
        <w:t>3）对于多标的的采购项目，供应商应充分、准确地了解所投产品制造企业信息。对相关情况了解不清楚的，不建议填报本声明函。</w:t>
      </w:r>
    </w:p>
    <w:p w14:paraId="663D6294">
      <w:pPr>
        <w:tabs>
          <w:tab w:val="left" w:pos="5580"/>
        </w:tabs>
        <w:spacing w:line="360" w:lineRule="auto"/>
        <w:ind w:firstLine="482"/>
        <w:rPr>
          <w:sz w:val="24"/>
        </w:rPr>
      </w:pPr>
      <w:r>
        <w:rPr>
          <w:rFonts w:hint="eastAsia"/>
          <w:sz w:val="24"/>
        </w:rPr>
        <w:t>4）中小企业认定标准以《关于印发中小企业划型标准规定的通知》（工信部联企业〔2011〕300号）文件规定为准。</w:t>
      </w:r>
    </w:p>
    <w:p w14:paraId="2FB3710F">
      <w:pPr>
        <w:tabs>
          <w:tab w:val="left" w:pos="5580"/>
        </w:tabs>
        <w:spacing w:line="360" w:lineRule="auto"/>
        <w:ind w:firstLine="482"/>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54"/>
          <w:sz w:val="24"/>
        </w:rPr>
        <w:t>http://202.106.120.146/baosong/appweb/orgScale.html</w:t>
      </w:r>
      <w:r>
        <w:rPr>
          <w:rStyle w:val="54"/>
          <w:sz w:val="24"/>
        </w:rPr>
        <w:fldChar w:fldCharType="end"/>
      </w:r>
      <w:r>
        <w:rPr>
          <w:rFonts w:hint="eastAsia"/>
          <w:sz w:val="24"/>
        </w:rPr>
        <w:t>）</w:t>
      </w:r>
    </w:p>
    <w:p w14:paraId="773244A2">
      <w:pPr>
        <w:tabs>
          <w:tab w:val="left" w:pos="5580"/>
        </w:tabs>
        <w:spacing w:line="360" w:lineRule="auto"/>
        <w:ind w:firstLine="482"/>
        <w:rPr>
          <w:rFonts w:ascii="宋体" w:hAnsi="宋体"/>
          <w:b/>
          <w:sz w:val="24"/>
        </w:rPr>
      </w:pPr>
      <w:r>
        <w:rPr>
          <w:rFonts w:hint="eastAsia"/>
          <w:sz w:val="24"/>
        </w:rPr>
        <w:t>6）</w:t>
      </w:r>
      <w:r>
        <w:rPr>
          <w:rFonts w:ascii="宋体" w:hAnsi="宋体"/>
          <w:b/>
          <w:sz w:val="24"/>
        </w:rPr>
        <w:t>在货物采购项目中，供应商提供的货物既有中</w:t>
      </w:r>
      <w:r>
        <w:rPr>
          <w:rFonts w:hint="eastAsia" w:ascii="宋体" w:hAnsi="宋体"/>
          <w:b/>
          <w:sz w:val="24"/>
        </w:rPr>
        <w:t>型</w:t>
      </w:r>
      <w:r>
        <w:rPr>
          <w:rFonts w:ascii="宋体" w:hAnsi="宋体"/>
          <w:b/>
          <w:sz w:val="24"/>
        </w:rPr>
        <w:t>企业制造货物，也有</w:t>
      </w:r>
      <w:r>
        <w:rPr>
          <w:rFonts w:hint="eastAsia" w:ascii="宋体" w:hAnsi="宋体"/>
          <w:b/>
          <w:sz w:val="24"/>
        </w:rPr>
        <w:t>小微</w:t>
      </w:r>
      <w:r>
        <w:rPr>
          <w:rFonts w:ascii="宋体" w:hAnsi="宋体"/>
          <w:b/>
          <w:sz w:val="24"/>
        </w:rPr>
        <w:t>企业制造货物的，不享受</w:t>
      </w:r>
      <w:r>
        <w:rPr>
          <w:rFonts w:hint="eastAsia" w:ascii="宋体" w:hAnsi="宋体"/>
          <w:b/>
          <w:sz w:val="24"/>
        </w:rPr>
        <w:t>小微</w:t>
      </w:r>
      <w:r>
        <w:rPr>
          <w:rFonts w:ascii="宋体" w:hAnsi="宋体"/>
          <w:b/>
          <w:sz w:val="24"/>
        </w:rPr>
        <w:t>企业扶持政策</w:t>
      </w:r>
      <w:r>
        <w:rPr>
          <w:rFonts w:hint="eastAsia" w:ascii="宋体" w:hAnsi="宋体"/>
          <w:b/>
          <w:sz w:val="24"/>
        </w:rPr>
        <w:t>，不予价格扣除</w:t>
      </w:r>
      <w:r>
        <w:rPr>
          <w:rFonts w:ascii="宋体" w:hAnsi="宋体"/>
          <w:b/>
          <w:sz w:val="24"/>
        </w:rPr>
        <w:t>。</w:t>
      </w:r>
    </w:p>
    <w:p w14:paraId="592705BE">
      <w:pPr>
        <w:tabs>
          <w:tab w:val="left" w:pos="5580"/>
        </w:tabs>
        <w:spacing w:line="360" w:lineRule="auto"/>
        <w:ind w:firstLine="482"/>
        <w:rPr>
          <w:rFonts w:ascii="宋体" w:hAnsi="宋体"/>
          <w:b/>
          <w:sz w:val="24"/>
        </w:rPr>
      </w:pPr>
      <w:r>
        <w:rPr>
          <w:rFonts w:hint="eastAsia" w:ascii="宋体" w:hAnsi="宋体"/>
          <w:b/>
          <w:sz w:val="24"/>
        </w:rPr>
        <w:t>7）小微企业未提供声明函的，价格分评审将不予价格扣除。</w:t>
      </w:r>
    </w:p>
    <w:p w14:paraId="409B281F">
      <w:pPr>
        <w:widowControl/>
        <w:spacing w:before="159" w:beforeLines="50" w:line="360" w:lineRule="auto"/>
        <w:ind w:firstLine="482"/>
        <w:jc w:val="center"/>
        <w:outlineLvl w:val="3"/>
        <w:rPr>
          <w:rFonts w:ascii="宋体" w:hAnsi="宋体" w:cs="宋体"/>
          <w:b/>
          <w:sz w:val="28"/>
          <w:szCs w:val="28"/>
        </w:rPr>
      </w:pPr>
      <w:r>
        <w:rPr>
          <w:b/>
          <w:bCs/>
          <w:color w:val="000000"/>
          <w:sz w:val="24"/>
        </w:rPr>
        <w:br w:type="page"/>
      </w:r>
      <w:r>
        <w:rPr>
          <w:rFonts w:hint="eastAsia" w:ascii="宋体" w:hAnsi="宋体" w:cs="宋体"/>
          <w:b/>
          <w:sz w:val="28"/>
          <w:szCs w:val="28"/>
        </w:rPr>
        <w:t>中小企业声明函（货物）格式</w:t>
      </w:r>
    </w:p>
    <w:p w14:paraId="27C12246">
      <w:pPr>
        <w:autoSpaceDE w:val="0"/>
        <w:autoSpaceDN w:val="0"/>
        <w:spacing w:line="360" w:lineRule="auto"/>
        <w:ind w:left="220" w:right="415" w:firstLine="482"/>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6B379CCE">
      <w:pPr>
        <w:numPr>
          <w:ilvl w:val="0"/>
          <w:numId w:val="22"/>
        </w:numPr>
        <w:tabs>
          <w:tab w:val="left" w:pos="1183"/>
          <w:tab w:val="left" w:pos="1484"/>
          <w:tab w:val="left" w:pos="4662"/>
          <w:tab w:val="left" w:pos="6903"/>
        </w:tabs>
        <w:autoSpaceDE w:val="0"/>
        <w:autoSpaceDN w:val="0"/>
        <w:spacing w:line="360" w:lineRule="auto"/>
        <w:ind w:right="169" w:firstLine="482"/>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14780CBB">
      <w:pPr>
        <w:numPr>
          <w:ilvl w:val="0"/>
          <w:numId w:val="22"/>
        </w:numPr>
        <w:tabs>
          <w:tab w:val="left" w:pos="1165"/>
          <w:tab w:val="left" w:pos="1183"/>
          <w:tab w:val="left" w:pos="4362"/>
          <w:tab w:val="left" w:pos="6577"/>
        </w:tabs>
        <w:autoSpaceDE w:val="0"/>
        <w:autoSpaceDN w:val="0"/>
        <w:spacing w:line="360" w:lineRule="auto"/>
        <w:ind w:right="169" w:firstLine="482"/>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62F7E5DF">
      <w:pPr>
        <w:autoSpaceDE w:val="0"/>
        <w:autoSpaceDN w:val="0"/>
        <w:spacing w:line="360" w:lineRule="auto"/>
        <w:ind w:left="860" w:firstLine="482"/>
        <w:jc w:val="left"/>
        <w:rPr>
          <w:kern w:val="0"/>
          <w:sz w:val="24"/>
        </w:rPr>
      </w:pPr>
      <w:r>
        <w:rPr>
          <w:kern w:val="0"/>
          <w:sz w:val="24"/>
        </w:rPr>
        <w:t>……</w:t>
      </w:r>
    </w:p>
    <w:p w14:paraId="61F1B335">
      <w:pPr>
        <w:autoSpaceDE w:val="0"/>
        <w:autoSpaceDN w:val="0"/>
        <w:spacing w:line="360" w:lineRule="auto"/>
        <w:ind w:left="220" w:right="417" w:firstLine="482"/>
        <w:rPr>
          <w:kern w:val="0"/>
          <w:sz w:val="24"/>
        </w:rPr>
      </w:pPr>
      <w:r>
        <w:rPr>
          <w:kern w:val="0"/>
          <w:sz w:val="24"/>
        </w:rPr>
        <w:t>以上企业，不属于大企业的分支机构，不存在控股股东为大企业的情形，也不存在与大企业的负责人为同一人的情形。</w:t>
      </w:r>
    </w:p>
    <w:p w14:paraId="0E49CE22">
      <w:pPr>
        <w:autoSpaceDE w:val="0"/>
        <w:autoSpaceDN w:val="0"/>
        <w:spacing w:line="360" w:lineRule="auto"/>
        <w:ind w:left="220" w:right="372" w:firstLine="482"/>
        <w:jc w:val="left"/>
        <w:rPr>
          <w:kern w:val="0"/>
          <w:sz w:val="24"/>
        </w:rPr>
      </w:pPr>
      <w:r>
        <w:rPr>
          <w:kern w:val="0"/>
          <w:sz w:val="24"/>
        </w:rPr>
        <w:t>本企业对上述声明内容的真实性负责。如有虚假，将依法承担相应责任。</w:t>
      </w:r>
    </w:p>
    <w:p w14:paraId="398E9B29">
      <w:pPr>
        <w:spacing w:line="360" w:lineRule="auto"/>
        <w:ind w:firstLine="506"/>
        <w:rPr>
          <w:spacing w:val="6"/>
          <w:sz w:val="24"/>
        </w:rPr>
      </w:pPr>
    </w:p>
    <w:p w14:paraId="6B99F017">
      <w:pPr>
        <w:spacing w:line="360" w:lineRule="auto"/>
        <w:ind w:firstLine="506"/>
        <w:rPr>
          <w:spacing w:val="6"/>
          <w:sz w:val="24"/>
        </w:rPr>
      </w:pPr>
    </w:p>
    <w:p w14:paraId="069FCE15">
      <w:pPr>
        <w:spacing w:line="360" w:lineRule="auto"/>
        <w:ind w:right="360" w:firstLine="482"/>
        <w:jc w:val="right"/>
        <w:rPr>
          <w:color w:val="000000"/>
          <w:sz w:val="24"/>
        </w:rPr>
      </w:pPr>
      <w:r>
        <w:rPr>
          <w:color w:val="000000"/>
          <w:sz w:val="24"/>
        </w:rPr>
        <w:t>企业名称（加盖公章）：________</w:t>
      </w:r>
    </w:p>
    <w:p w14:paraId="7D2A471F">
      <w:pPr>
        <w:spacing w:line="360" w:lineRule="auto"/>
        <w:ind w:right="360" w:firstLine="482"/>
        <w:jc w:val="right"/>
        <w:rPr>
          <w:color w:val="000000"/>
          <w:sz w:val="24"/>
        </w:rPr>
      </w:pPr>
      <w:r>
        <w:rPr>
          <w:color w:val="000000"/>
          <w:sz w:val="24"/>
        </w:rPr>
        <w:t>日 期：________</w:t>
      </w:r>
    </w:p>
    <w:p w14:paraId="00E6EA04">
      <w:pPr>
        <w:spacing w:line="360" w:lineRule="auto"/>
        <w:ind w:right="360" w:firstLine="482"/>
        <w:jc w:val="right"/>
        <w:rPr>
          <w:color w:val="000000"/>
          <w:sz w:val="24"/>
        </w:rPr>
      </w:pPr>
    </w:p>
    <w:p w14:paraId="394B233D">
      <w:pPr>
        <w:spacing w:line="360" w:lineRule="auto"/>
        <w:ind w:right="360" w:firstLine="482"/>
        <w:jc w:val="right"/>
        <w:rPr>
          <w:color w:val="000000"/>
          <w:sz w:val="24"/>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15"/>
      </w:tblGrid>
      <w:tr w14:paraId="7A00D31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C855D11">
            <w:pPr>
              <w:adjustRightInd w:val="0"/>
              <w:snapToGrid w:val="0"/>
              <w:spacing w:line="360" w:lineRule="auto"/>
              <w:ind w:firstLine="482"/>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F8F21D">
      <w:pPr>
        <w:autoSpaceDE w:val="0"/>
        <w:autoSpaceDN w:val="0"/>
        <w:adjustRightInd w:val="0"/>
        <w:spacing w:line="360" w:lineRule="auto"/>
        <w:ind w:firstLine="482"/>
        <w:jc w:val="left"/>
        <w:rPr>
          <w:sz w:val="24"/>
        </w:rPr>
      </w:pPr>
    </w:p>
    <w:p w14:paraId="1EA4B334">
      <w:pPr>
        <w:spacing w:line="360" w:lineRule="auto"/>
        <w:ind w:firstLine="482"/>
        <w:rPr>
          <w:color w:val="000000"/>
          <w:sz w:val="24"/>
        </w:rPr>
      </w:pPr>
    </w:p>
    <w:p w14:paraId="09A20C21">
      <w:pPr>
        <w:spacing w:before="319" w:beforeLines="100" w:after="319" w:afterLines="100" w:line="360" w:lineRule="auto"/>
        <w:ind w:firstLine="482"/>
        <w:rPr>
          <w:color w:val="000000"/>
          <w:sz w:val="24"/>
        </w:rPr>
      </w:pPr>
      <w:r>
        <w:rPr>
          <w:color w:val="000000"/>
          <w:sz w:val="24"/>
        </w:rPr>
        <w:t xml:space="preserve"> </w:t>
      </w:r>
    </w:p>
    <w:p w14:paraId="301E37D4">
      <w:pPr>
        <w:spacing w:before="159" w:beforeLines="50" w:line="360" w:lineRule="auto"/>
        <w:ind w:firstLine="562"/>
        <w:jc w:val="center"/>
        <w:rPr>
          <w:rFonts w:ascii="宋体" w:hAnsi="宋体" w:cs="宋体"/>
          <w:b/>
          <w:sz w:val="28"/>
          <w:szCs w:val="28"/>
        </w:rPr>
      </w:pPr>
      <w:r>
        <w:rPr>
          <w:rFonts w:hint="eastAsia" w:ascii="宋体" w:hAnsi="宋体" w:cs="宋体"/>
          <w:b/>
          <w:sz w:val="28"/>
          <w:szCs w:val="28"/>
        </w:rPr>
        <w:t xml:space="preserve">残疾人福利性单位声明函格式 </w:t>
      </w:r>
    </w:p>
    <w:p w14:paraId="28DD58AE">
      <w:pPr>
        <w:spacing w:line="360" w:lineRule="auto"/>
        <w:ind w:firstLine="506"/>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02232E7F">
      <w:pPr>
        <w:spacing w:line="360" w:lineRule="auto"/>
        <w:ind w:firstLine="482"/>
        <w:rPr>
          <w:b/>
          <w:spacing w:val="6"/>
          <w:sz w:val="24"/>
        </w:rPr>
      </w:pPr>
      <w:r>
        <w:rPr>
          <w:b/>
          <w:sz w:val="24"/>
        </w:rPr>
        <w:t>□</w:t>
      </w:r>
      <w:r>
        <w:rPr>
          <w:b/>
          <w:spacing w:val="6"/>
          <w:sz w:val="24"/>
        </w:rPr>
        <w:t>不属于符合条件的残疾人福利性单位。</w:t>
      </w:r>
    </w:p>
    <w:p w14:paraId="5E7DE5D2">
      <w:pPr>
        <w:spacing w:line="360" w:lineRule="auto"/>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27824B1">
      <w:pPr>
        <w:spacing w:line="360" w:lineRule="auto"/>
        <w:ind w:firstLine="506" w:firstLineChars="200"/>
        <w:rPr>
          <w:spacing w:val="6"/>
          <w:sz w:val="24"/>
        </w:rPr>
      </w:pPr>
      <w:r>
        <w:rPr>
          <w:b/>
          <w:spacing w:val="6"/>
          <w:sz w:val="24"/>
        </w:rPr>
        <w:t>本单位对上述声明的真实性负责。如有虚假，将依法承担相应责任。</w:t>
      </w:r>
    </w:p>
    <w:p w14:paraId="66F91729">
      <w:pPr>
        <w:spacing w:line="360" w:lineRule="auto"/>
        <w:ind w:firstLine="504" w:firstLineChars="200"/>
        <w:rPr>
          <w:spacing w:val="6"/>
          <w:sz w:val="24"/>
        </w:rPr>
      </w:pPr>
    </w:p>
    <w:p w14:paraId="136EEE58">
      <w:pPr>
        <w:spacing w:line="360" w:lineRule="auto"/>
        <w:ind w:firstLine="504" w:firstLineChars="200"/>
        <w:rPr>
          <w:spacing w:val="6"/>
          <w:sz w:val="24"/>
        </w:rPr>
      </w:pPr>
    </w:p>
    <w:p w14:paraId="27F29F93">
      <w:pPr>
        <w:tabs>
          <w:tab w:val="left" w:pos="4860"/>
        </w:tabs>
        <w:spacing w:line="360" w:lineRule="auto"/>
        <w:ind w:right="1560" w:firstLine="504" w:firstLineChars="200"/>
        <w:jc w:val="center"/>
        <w:rPr>
          <w:spacing w:val="6"/>
          <w:sz w:val="24"/>
        </w:rPr>
      </w:pPr>
      <w:r>
        <w:rPr>
          <w:spacing w:val="6"/>
          <w:sz w:val="24"/>
        </w:rPr>
        <w:t xml:space="preserve">               单位名称（加盖公章）：</w:t>
      </w:r>
    </w:p>
    <w:p w14:paraId="3FD4A71A">
      <w:pPr>
        <w:tabs>
          <w:tab w:val="left" w:pos="4860"/>
        </w:tabs>
        <w:spacing w:line="360" w:lineRule="auto"/>
        <w:ind w:right="1560" w:firstLine="504" w:firstLineChars="200"/>
        <w:jc w:val="center"/>
        <w:rPr>
          <w:spacing w:val="6"/>
          <w:sz w:val="24"/>
        </w:rPr>
      </w:pPr>
      <w:r>
        <w:rPr>
          <w:spacing w:val="6"/>
          <w:sz w:val="24"/>
        </w:rPr>
        <w:t xml:space="preserve">  日  期：</w:t>
      </w:r>
    </w:p>
    <w:p w14:paraId="6C54CDC0">
      <w:pPr>
        <w:spacing w:line="360" w:lineRule="auto"/>
        <w:ind w:firstLine="480"/>
        <w:rPr>
          <w:b/>
          <w:color w:val="000000"/>
          <w:sz w:val="24"/>
        </w:rPr>
      </w:pPr>
    </w:p>
    <w:p w14:paraId="175EA1C3">
      <w:pPr>
        <w:spacing w:line="480" w:lineRule="auto"/>
        <w:ind w:firstLine="482"/>
        <w:outlineLvl w:val="2"/>
        <w:rPr>
          <w:rFonts w:ascii="宋体" w:hAnsi="宋体" w:cs="宋体"/>
          <w:color w:val="000000"/>
          <w:sz w:val="24"/>
          <w:szCs w:val="20"/>
        </w:rPr>
      </w:pPr>
      <w:r>
        <w:rPr>
          <w:color w:val="000000"/>
          <w:sz w:val="24"/>
          <w:szCs w:val="20"/>
        </w:rPr>
        <w:br w:type="page"/>
      </w:r>
      <w:r>
        <w:rPr>
          <w:rFonts w:hint="eastAsia" w:ascii="宋体" w:hAnsi="宋体" w:cs="宋体"/>
          <w:color w:val="000000"/>
          <w:sz w:val="24"/>
          <w:szCs w:val="20"/>
        </w:rPr>
        <w:t>9 项目实施方案等，包括但不限于如下主题：</w:t>
      </w:r>
    </w:p>
    <w:p w14:paraId="6BF323D4">
      <w:pPr>
        <w:snapToGrid w:val="0"/>
        <w:spacing w:line="480" w:lineRule="auto"/>
        <w:ind w:firstLine="480" w:firstLineChars="200"/>
        <w:rPr>
          <w:sz w:val="24"/>
        </w:rPr>
      </w:pPr>
      <w:r>
        <w:rPr>
          <w:rFonts w:hint="eastAsia" w:ascii="宋体" w:hAnsi="宋体" w:cs="宋体"/>
          <w:color w:val="000000"/>
          <w:sz w:val="24"/>
          <w:szCs w:val="20"/>
        </w:rPr>
        <w:t>根据评分标准方案要求进行填写</w:t>
      </w:r>
    </w:p>
    <w:p w14:paraId="501B32C0">
      <w:pPr>
        <w:spacing w:line="360" w:lineRule="auto"/>
        <w:ind w:firstLine="482"/>
        <w:rPr>
          <w:rFonts w:ascii="宋体" w:hAnsi="宋体" w:cs="宋体"/>
          <w:color w:val="000000"/>
          <w:sz w:val="24"/>
          <w:szCs w:val="20"/>
        </w:rPr>
      </w:pPr>
    </w:p>
    <w:p w14:paraId="733FC5AE">
      <w:pPr>
        <w:spacing w:line="360" w:lineRule="auto"/>
        <w:ind w:firstLine="482"/>
        <w:rPr>
          <w:rFonts w:ascii="宋体" w:hAnsi="宋体" w:cs="宋体"/>
          <w:color w:val="000000"/>
          <w:sz w:val="24"/>
          <w:szCs w:val="20"/>
        </w:rPr>
      </w:pPr>
    </w:p>
    <w:p w14:paraId="2A73236B">
      <w:pPr>
        <w:spacing w:line="360" w:lineRule="auto"/>
        <w:ind w:firstLine="482"/>
        <w:rPr>
          <w:rFonts w:ascii="宋体" w:hAnsi="宋体" w:cs="宋体"/>
          <w:color w:val="000000"/>
          <w:sz w:val="24"/>
          <w:szCs w:val="20"/>
        </w:rPr>
      </w:pPr>
    </w:p>
    <w:p w14:paraId="0351BA5F">
      <w:pPr>
        <w:spacing w:line="360" w:lineRule="auto"/>
        <w:ind w:firstLine="482"/>
        <w:rPr>
          <w:rFonts w:ascii="宋体" w:hAnsi="宋体" w:cs="宋体"/>
          <w:color w:val="000000"/>
          <w:sz w:val="24"/>
          <w:szCs w:val="20"/>
        </w:rPr>
      </w:pPr>
    </w:p>
    <w:p w14:paraId="27E5DAA0">
      <w:pPr>
        <w:spacing w:line="360" w:lineRule="auto"/>
        <w:ind w:firstLine="482"/>
        <w:rPr>
          <w:rFonts w:ascii="宋体" w:hAnsi="宋体" w:cs="宋体"/>
          <w:color w:val="000000"/>
          <w:sz w:val="24"/>
          <w:szCs w:val="20"/>
        </w:rPr>
      </w:pPr>
    </w:p>
    <w:p w14:paraId="350B5778">
      <w:pPr>
        <w:spacing w:line="360" w:lineRule="auto"/>
        <w:ind w:firstLine="482"/>
        <w:rPr>
          <w:rFonts w:ascii="宋体" w:hAnsi="宋体" w:cs="宋体"/>
          <w:color w:val="000000"/>
          <w:sz w:val="24"/>
          <w:szCs w:val="20"/>
        </w:rPr>
      </w:pPr>
    </w:p>
    <w:p w14:paraId="7D14A97F">
      <w:pPr>
        <w:spacing w:line="360" w:lineRule="auto"/>
        <w:ind w:firstLine="482"/>
        <w:rPr>
          <w:rFonts w:ascii="宋体" w:hAnsi="宋体" w:cs="宋体"/>
          <w:color w:val="000000"/>
          <w:sz w:val="24"/>
          <w:szCs w:val="20"/>
        </w:rPr>
      </w:pPr>
    </w:p>
    <w:p w14:paraId="70E3A477">
      <w:pPr>
        <w:spacing w:line="360" w:lineRule="auto"/>
        <w:ind w:firstLine="482"/>
        <w:rPr>
          <w:rFonts w:ascii="宋体" w:hAnsi="宋体" w:cs="宋体"/>
          <w:color w:val="000000"/>
          <w:sz w:val="24"/>
          <w:szCs w:val="20"/>
        </w:rPr>
      </w:pPr>
    </w:p>
    <w:p w14:paraId="0278C07E">
      <w:pPr>
        <w:spacing w:line="360" w:lineRule="auto"/>
        <w:ind w:firstLine="482"/>
        <w:rPr>
          <w:rFonts w:ascii="宋体" w:hAnsi="宋体" w:cs="宋体"/>
          <w:color w:val="000000"/>
          <w:sz w:val="24"/>
          <w:szCs w:val="20"/>
        </w:rPr>
      </w:pPr>
    </w:p>
    <w:p w14:paraId="0B41C06E">
      <w:pPr>
        <w:spacing w:line="360" w:lineRule="auto"/>
        <w:ind w:firstLine="482"/>
        <w:rPr>
          <w:rFonts w:ascii="宋体" w:hAnsi="宋体" w:cs="宋体"/>
          <w:color w:val="000000"/>
          <w:sz w:val="24"/>
          <w:szCs w:val="20"/>
        </w:rPr>
      </w:pPr>
    </w:p>
    <w:p w14:paraId="61C2E525">
      <w:pPr>
        <w:spacing w:line="360" w:lineRule="auto"/>
        <w:ind w:firstLine="482"/>
        <w:rPr>
          <w:rFonts w:ascii="宋体" w:hAnsi="宋体" w:cs="宋体"/>
          <w:color w:val="000000"/>
          <w:sz w:val="24"/>
          <w:szCs w:val="20"/>
        </w:rPr>
      </w:pPr>
    </w:p>
    <w:p w14:paraId="16040CF7">
      <w:pPr>
        <w:spacing w:line="360" w:lineRule="auto"/>
        <w:ind w:firstLine="482"/>
        <w:rPr>
          <w:rFonts w:ascii="宋体" w:hAnsi="宋体" w:cs="宋体"/>
          <w:color w:val="000000"/>
          <w:sz w:val="24"/>
          <w:szCs w:val="20"/>
        </w:rPr>
      </w:pPr>
    </w:p>
    <w:p w14:paraId="04CFFE30">
      <w:pPr>
        <w:spacing w:line="360" w:lineRule="auto"/>
        <w:ind w:firstLine="482"/>
        <w:rPr>
          <w:rFonts w:ascii="宋体" w:hAnsi="宋体" w:cs="宋体"/>
          <w:color w:val="000000"/>
          <w:sz w:val="24"/>
          <w:szCs w:val="20"/>
        </w:rPr>
      </w:pPr>
    </w:p>
    <w:p w14:paraId="6D2E0496">
      <w:pPr>
        <w:spacing w:line="360" w:lineRule="auto"/>
        <w:ind w:firstLine="482"/>
        <w:rPr>
          <w:rFonts w:ascii="宋体" w:hAnsi="宋体" w:cs="宋体"/>
          <w:color w:val="000000"/>
          <w:sz w:val="24"/>
          <w:szCs w:val="20"/>
        </w:rPr>
      </w:pPr>
    </w:p>
    <w:p w14:paraId="7CEBAB11">
      <w:pPr>
        <w:spacing w:line="360" w:lineRule="auto"/>
        <w:ind w:firstLine="482"/>
        <w:rPr>
          <w:rFonts w:ascii="宋体" w:hAnsi="宋体" w:cs="宋体"/>
          <w:color w:val="000000"/>
          <w:sz w:val="24"/>
          <w:szCs w:val="20"/>
        </w:rPr>
      </w:pPr>
    </w:p>
    <w:p w14:paraId="57DB748D">
      <w:pPr>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10  参加本项目人员一览表</w:t>
      </w:r>
    </w:p>
    <w:p w14:paraId="2C8D2C06">
      <w:pPr>
        <w:widowControl/>
        <w:adjustRightInd w:val="0"/>
        <w:snapToGrid w:val="0"/>
        <w:spacing w:before="159" w:beforeLines="50" w:after="159" w:afterLines="50" w:line="360" w:lineRule="auto"/>
        <w:ind w:firstLine="560"/>
        <w:jc w:val="center"/>
        <w:rPr>
          <w:rFonts w:ascii="宋体" w:hAnsi="宋体" w:cs="宋体"/>
          <w:b/>
          <w:sz w:val="28"/>
          <w:szCs w:val="28"/>
        </w:rPr>
      </w:pPr>
    </w:p>
    <w:p w14:paraId="05BB48BE">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参加本项目人员一览表</w:t>
      </w:r>
    </w:p>
    <w:p w14:paraId="60A37207">
      <w:pPr>
        <w:snapToGrid w:val="0"/>
        <w:spacing w:line="360" w:lineRule="auto"/>
        <w:ind w:firstLine="482"/>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DF541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7A4DFD49">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052D89EA">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8E9F093">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309D769">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037CA100">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43EA22C3">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2598C115">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01E89B95">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722B6F02">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5DB2F3E2">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7A5D2C90">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538A117B">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27B3C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190D77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B87194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C0D4DA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12376D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D8F7A1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2EDD3D">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881B9C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E94EFC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0A7992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D47A0B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7460D3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70E147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274AA0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392332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F301D9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3259D6">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80B238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5F6018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64F77E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26773F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57A29F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48233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D7CEC01">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BC8D2C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D2532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5DDEBB9">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FD4D7DC">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94CD5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B72EAB">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61FAE9C">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8997C32">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EC44A14">
            <w:pPr>
              <w:tabs>
                <w:tab w:val="left" w:pos="9765"/>
              </w:tabs>
              <w:snapToGrid w:val="0"/>
              <w:spacing w:line="360" w:lineRule="auto"/>
              <w:ind w:firstLine="482"/>
              <w:rPr>
                <w:rFonts w:ascii="宋体" w:hAnsi="宋体" w:cs="宋体"/>
                <w:sz w:val="24"/>
              </w:rPr>
            </w:pPr>
          </w:p>
        </w:tc>
      </w:tr>
      <w:tr w14:paraId="0FB02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76235E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D025E5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2B5965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20F29E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DC2CCB8">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6D4F2B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DAA6C6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6023DD9">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0E0D36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611283C">
            <w:pPr>
              <w:tabs>
                <w:tab w:val="left" w:pos="9765"/>
              </w:tabs>
              <w:snapToGrid w:val="0"/>
              <w:spacing w:line="360" w:lineRule="auto"/>
              <w:ind w:firstLine="482"/>
              <w:rPr>
                <w:rFonts w:ascii="宋体" w:hAnsi="宋体" w:cs="宋体"/>
                <w:sz w:val="24"/>
              </w:rPr>
            </w:pPr>
          </w:p>
        </w:tc>
      </w:tr>
      <w:tr w14:paraId="015D01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CC037F5">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B1FA5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D4B67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5024908">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4C9400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F07288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4A9F9C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1DBCF68">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6900B2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AE5FC95">
            <w:pPr>
              <w:tabs>
                <w:tab w:val="left" w:pos="9765"/>
              </w:tabs>
              <w:snapToGrid w:val="0"/>
              <w:spacing w:line="360" w:lineRule="auto"/>
              <w:ind w:firstLine="482"/>
              <w:rPr>
                <w:rFonts w:ascii="宋体" w:hAnsi="宋体" w:cs="宋体"/>
                <w:sz w:val="24"/>
              </w:rPr>
            </w:pPr>
          </w:p>
        </w:tc>
      </w:tr>
      <w:tr w14:paraId="633AE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7074A1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66F911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2B2A6C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A62AF5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A78E59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7A20F8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675C97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8B16A7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07DE1E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8837E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bl>
    <w:p w14:paraId="4263BBAD">
      <w:pPr>
        <w:tabs>
          <w:tab w:val="left" w:pos="9765"/>
        </w:tabs>
        <w:autoSpaceDE w:val="0"/>
        <w:autoSpaceDN w:val="0"/>
        <w:adjustRightInd w:val="0"/>
        <w:snapToGrid w:val="0"/>
        <w:ind w:firstLine="480"/>
        <w:rPr>
          <w:rFonts w:ascii="宋体" w:hAnsi="宋体" w:cs="宋体"/>
          <w:b/>
          <w:sz w:val="24"/>
          <w:lang w:val="zh-CN"/>
        </w:rPr>
      </w:pPr>
    </w:p>
    <w:p w14:paraId="1234A817">
      <w:pPr>
        <w:tabs>
          <w:tab w:val="left" w:pos="9765"/>
        </w:tabs>
        <w:autoSpaceDE w:val="0"/>
        <w:autoSpaceDN w:val="0"/>
        <w:adjustRightInd w:val="0"/>
        <w:snapToGrid w:val="0"/>
        <w:spacing w:line="360" w:lineRule="auto"/>
        <w:ind w:firstLine="482"/>
        <w:rPr>
          <w:rFonts w:ascii="宋体" w:hAnsi="宋体" w:cs="宋体"/>
          <w:b/>
          <w:sz w:val="24"/>
        </w:rPr>
      </w:pPr>
      <w:r>
        <w:rPr>
          <w:rFonts w:hint="eastAsia" w:ascii="宋体" w:hAnsi="宋体" w:cs="宋体"/>
          <w:b/>
          <w:sz w:val="24"/>
          <w:lang w:val="zh-CN"/>
        </w:rPr>
        <w:t>注：参加本项目人员须是投标人正式职工。</w:t>
      </w:r>
    </w:p>
    <w:p w14:paraId="4FF90155">
      <w:pPr>
        <w:snapToGrid w:val="0"/>
        <w:spacing w:line="360" w:lineRule="auto"/>
        <w:ind w:firstLine="482"/>
        <w:rPr>
          <w:rFonts w:ascii="宋体" w:hAnsi="宋体" w:cs="宋体"/>
          <w:sz w:val="24"/>
        </w:rPr>
      </w:pPr>
    </w:p>
    <w:p w14:paraId="4BC230B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6F42A09D">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09E5C04C">
      <w:pPr>
        <w:ind w:firstLine="442"/>
        <w:outlineLvl w:val="2"/>
        <w:rPr>
          <w:rFonts w:ascii="宋体" w:hAnsi="宋体" w:cs="宋体"/>
          <w:color w:val="000000"/>
          <w:sz w:val="24"/>
          <w:szCs w:val="20"/>
        </w:rPr>
      </w:pPr>
      <w:r>
        <w:rPr>
          <w:rFonts w:hint="eastAsia" w:ascii="宋体" w:hAnsi="宋体" w:cs="宋体"/>
          <w:kern w:val="0"/>
          <w:sz w:val="22"/>
        </w:rPr>
        <w:br w:type="page"/>
      </w:r>
      <w:bookmarkStart w:id="887" w:name="_Toc288738397"/>
      <w:bookmarkStart w:id="888" w:name="_Toc288738839"/>
      <w:r>
        <w:rPr>
          <w:rFonts w:hint="eastAsia" w:ascii="宋体" w:hAnsi="宋体" w:cs="宋体"/>
          <w:color w:val="000000"/>
          <w:sz w:val="24"/>
          <w:szCs w:val="20"/>
        </w:rPr>
        <w:t>11相关业绩案例一览表</w:t>
      </w:r>
    </w:p>
    <w:p w14:paraId="65F9E21E">
      <w:pPr>
        <w:widowControl/>
        <w:adjustRightInd w:val="0"/>
        <w:snapToGrid w:val="0"/>
        <w:spacing w:before="159" w:beforeLines="50" w:after="159" w:afterLines="50" w:line="360" w:lineRule="auto"/>
        <w:ind w:firstLine="560"/>
        <w:jc w:val="center"/>
        <w:rPr>
          <w:rFonts w:ascii="宋体" w:hAnsi="宋体" w:cs="宋体"/>
          <w:b/>
          <w:sz w:val="28"/>
          <w:szCs w:val="28"/>
        </w:rPr>
      </w:pPr>
    </w:p>
    <w:p w14:paraId="2228AC68">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相关业绩案例一览表</w:t>
      </w:r>
      <w:bookmarkEnd w:id="887"/>
      <w:bookmarkEnd w:id="888"/>
    </w:p>
    <w:p w14:paraId="49B29210">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FA221C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2553937C">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653FEBEE">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44D2D709">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019F73C1">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0558983B">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2F1B3CCF">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联系电话</w:t>
            </w:r>
          </w:p>
        </w:tc>
      </w:tr>
      <w:tr w14:paraId="7A58A6F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3E57763">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68685460">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2ADF86C4">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41E02D7E">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723F4BF0">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57B799D7">
            <w:pPr>
              <w:tabs>
                <w:tab w:val="left" w:pos="9765"/>
              </w:tabs>
              <w:autoSpaceDE w:val="0"/>
              <w:autoSpaceDN w:val="0"/>
              <w:adjustRightInd w:val="0"/>
              <w:snapToGrid w:val="0"/>
              <w:spacing w:line="360" w:lineRule="auto"/>
              <w:ind w:firstLine="482"/>
              <w:jc w:val="center"/>
              <w:rPr>
                <w:rFonts w:ascii="宋体" w:hAnsi="宋体" w:cs="宋体"/>
                <w:sz w:val="24"/>
              </w:rPr>
            </w:pPr>
          </w:p>
        </w:tc>
      </w:tr>
      <w:tr w14:paraId="1F1AC66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9E5980F">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A8A0B9D">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5371CF1">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B4D724D">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F4B811E">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C155009">
            <w:pPr>
              <w:tabs>
                <w:tab w:val="left" w:pos="9765"/>
              </w:tabs>
              <w:autoSpaceDE w:val="0"/>
              <w:autoSpaceDN w:val="0"/>
              <w:adjustRightInd w:val="0"/>
              <w:snapToGrid w:val="0"/>
              <w:spacing w:line="360" w:lineRule="auto"/>
              <w:ind w:firstLine="482"/>
              <w:rPr>
                <w:rFonts w:ascii="宋体" w:hAnsi="宋体" w:cs="宋体"/>
                <w:sz w:val="24"/>
              </w:rPr>
            </w:pPr>
          </w:p>
        </w:tc>
      </w:tr>
      <w:tr w14:paraId="196778B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70A109D">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61980E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2F889EF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5991276">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C50C357">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E166E58">
            <w:pPr>
              <w:tabs>
                <w:tab w:val="left" w:pos="9765"/>
              </w:tabs>
              <w:autoSpaceDE w:val="0"/>
              <w:autoSpaceDN w:val="0"/>
              <w:adjustRightInd w:val="0"/>
              <w:snapToGrid w:val="0"/>
              <w:spacing w:line="360" w:lineRule="auto"/>
              <w:ind w:firstLine="482"/>
              <w:rPr>
                <w:rFonts w:ascii="宋体" w:hAnsi="宋体" w:cs="宋体"/>
                <w:sz w:val="24"/>
              </w:rPr>
            </w:pPr>
          </w:p>
        </w:tc>
      </w:tr>
      <w:tr w14:paraId="60824D4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9B22640">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D928085">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127BF60">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4113E24">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412F1497">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6970F86">
            <w:pPr>
              <w:tabs>
                <w:tab w:val="left" w:pos="9765"/>
              </w:tabs>
              <w:autoSpaceDE w:val="0"/>
              <w:autoSpaceDN w:val="0"/>
              <w:adjustRightInd w:val="0"/>
              <w:snapToGrid w:val="0"/>
              <w:spacing w:line="360" w:lineRule="auto"/>
              <w:ind w:firstLine="482"/>
              <w:rPr>
                <w:rFonts w:ascii="宋体" w:hAnsi="宋体" w:cs="宋体"/>
                <w:sz w:val="24"/>
              </w:rPr>
            </w:pPr>
          </w:p>
        </w:tc>
      </w:tr>
      <w:tr w14:paraId="7CC7DB3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F4077FF">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E440DA7">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EED0E88">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A32FD28">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5934A78">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901263D">
            <w:pPr>
              <w:tabs>
                <w:tab w:val="left" w:pos="9765"/>
              </w:tabs>
              <w:autoSpaceDE w:val="0"/>
              <w:autoSpaceDN w:val="0"/>
              <w:adjustRightInd w:val="0"/>
              <w:snapToGrid w:val="0"/>
              <w:spacing w:line="360" w:lineRule="auto"/>
              <w:ind w:firstLine="482"/>
              <w:rPr>
                <w:rFonts w:ascii="宋体" w:hAnsi="宋体" w:cs="宋体"/>
                <w:sz w:val="24"/>
              </w:rPr>
            </w:pPr>
          </w:p>
        </w:tc>
      </w:tr>
      <w:tr w14:paraId="0BB2BE7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48AE732">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FD90DFB">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EE6C9FD">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2DD8427">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22B9DD8">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94759AF">
            <w:pPr>
              <w:tabs>
                <w:tab w:val="left" w:pos="9765"/>
              </w:tabs>
              <w:autoSpaceDE w:val="0"/>
              <w:autoSpaceDN w:val="0"/>
              <w:adjustRightInd w:val="0"/>
              <w:snapToGrid w:val="0"/>
              <w:spacing w:line="360" w:lineRule="auto"/>
              <w:ind w:firstLine="482"/>
              <w:rPr>
                <w:rFonts w:ascii="宋体" w:hAnsi="宋体" w:cs="宋体"/>
                <w:sz w:val="24"/>
              </w:rPr>
            </w:pPr>
          </w:p>
        </w:tc>
      </w:tr>
      <w:tr w14:paraId="737E1E6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D237DA">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A29B454">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B64B61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14B468E">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52E7AA3">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6918E01">
            <w:pPr>
              <w:tabs>
                <w:tab w:val="left" w:pos="9765"/>
              </w:tabs>
              <w:autoSpaceDE w:val="0"/>
              <w:autoSpaceDN w:val="0"/>
              <w:adjustRightInd w:val="0"/>
              <w:snapToGrid w:val="0"/>
              <w:spacing w:line="360" w:lineRule="auto"/>
              <w:ind w:firstLine="482"/>
              <w:rPr>
                <w:rFonts w:ascii="宋体" w:hAnsi="宋体" w:cs="宋体"/>
                <w:sz w:val="24"/>
              </w:rPr>
            </w:pPr>
          </w:p>
        </w:tc>
      </w:tr>
      <w:tr w14:paraId="778766E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E691C7F">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9301DA8">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345E216">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851C556">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912239B">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A51A61C">
            <w:pPr>
              <w:tabs>
                <w:tab w:val="left" w:pos="9765"/>
              </w:tabs>
              <w:autoSpaceDE w:val="0"/>
              <w:autoSpaceDN w:val="0"/>
              <w:adjustRightInd w:val="0"/>
              <w:snapToGrid w:val="0"/>
              <w:spacing w:line="360" w:lineRule="auto"/>
              <w:ind w:firstLine="482"/>
              <w:rPr>
                <w:rFonts w:ascii="宋体" w:hAnsi="宋体" w:cs="宋体"/>
                <w:sz w:val="24"/>
              </w:rPr>
            </w:pPr>
          </w:p>
        </w:tc>
      </w:tr>
      <w:tr w14:paraId="11E20C4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E23DD5C">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A6A52B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983578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9AAAAEC">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F959DFF">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9B0510B">
            <w:pPr>
              <w:tabs>
                <w:tab w:val="left" w:pos="9765"/>
              </w:tabs>
              <w:autoSpaceDE w:val="0"/>
              <w:autoSpaceDN w:val="0"/>
              <w:adjustRightInd w:val="0"/>
              <w:snapToGrid w:val="0"/>
              <w:spacing w:line="360" w:lineRule="auto"/>
              <w:ind w:firstLine="482"/>
              <w:rPr>
                <w:rFonts w:ascii="宋体" w:hAnsi="宋体" w:cs="宋体"/>
                <w:sz w:val="24"/>
              </w:rPr>
            </w:pPr>
          </w:p>
        </w:tc>
      </w:tr>
    </w:tbl>
    <w:p w14:paraId="276759F8">
      <w:pPr>
        <w:tabs>
          <w:tab w:val="left" w:pos="9765"/>
        </w:tabs>
        <w:autoSpaceDE w:val="0"/>
        <w:autoSpaceDN w:val="0"/>
        <w:adjustRightInd w:val="0"/>
        <w:snapToGrid w:val="0"/>
        <w:ind w:firstLine="482"/>
        <w:rPr>
          <w:rFonts w:ascii="宋体" w:hAnsi="宋体" w:cs="宋体"/>
          <w:sz w:val="24"/>
          <w:lang w:val="zh-CN"/>
        </w:rPr>
      </w:pPr>
    </w:p>
    <w:p w14:paraId="567BB098">
      <w:pPr>
        <w:snapToGrid w:val="0"/>
        <w:spacing w:line="360" w:lineRule="auto"/>
        <w:ind w:firstLine="482"/>
        <w:rPr>
          <w:rFonts w:ascii="宋体" w:hAnsi="宋体" w:cs="宋体"/>
          <w:sz w:val="24"/>
        </w:rPr>
      </w:pPr>
    </w:p>
    <w:p w14:paraId="5177886D">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371A4589">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78853394">
      <w:pPr>
        <w:ind w:firstLine="482"/>
        <w:rPr>
          <w:rFonts w:ascii="宋体" w:hAnsi="宋体" w:cs="宋体"/>
        </w:rPr>
      </w:pPr>
    </w:p>
    <w:p w14:paraId="37618BCC">
      <w:pPr>
        <w:ind w:firstLine="482"/>
        <w:rPr>
          <w:rFonts w:ascii="宋体" w:hAnsi="宋体" w:cs="宋体"/>
        </w:rPr>
      </w:pPr>
    </w:p>
    <w:p w14:paraId="3E8E7734">
      <w:pPr>
        <w:ind w:firstLine="482"/>
        <w:rPr>
          <w:rFonts w:ascii="宋体" w:hAnsi="宋体" w:cs="宋体"/>
        </w:rPr>
      </w:pPr>
    </w:p>
    <w:p w14:paraId="1AE6FF63">
      <w:pPr>
        <w:ind w:firstLine="482"/>
        <w:rPr>
          <w:rFonts w:ascii="宋体" w:hAnsi="宋体" w:cs="宋体"/>
        </w:rPr>
      </w:pPr>
    </w:p>
    <w:p w14:paraId="7977A334">
      <w:pPr>
        <w:ind w:firstLine="482"/>
        <w:rPr>
          <w:rFonts w:ascii="宋体" w:hAnsi="宋体" w:cs="宋体"/>
        </w:rPr>
      </w:pPr>
    </w:p>
    <w:p w14:paraId="637068A6">
      <w:pPr>
        <w:spacing w:line="360" w:lineRule="auto"/>
        <w:ind w:firstLine="482"/>
        <w:rPr>
          <w:rFonts w:ascii="宋体" w:hAnsi="宋体" w:cs="宋体"/>
          <w:color w:val="000000"/>
          <w:sz w:val="24"/>
          <w:szCs w:val="20"/>
        </w:rPr>
      </w:pPr>
    </w:p>
    <w:p w14:paraId="00AB106E">
      <w:pPr>
        <w:spacing w:line="360" w:lineRule="auto"/>
        <w:ind w:firstLine="482"/>
        <w:rPr>
          <w:rFonts w:ascii="宋体" w:hAnsi="宋体" w:cs="宋体"/>
          <w:color w:val="000000"/>
          <w:sz w:val="24"/>
          <w:szCs w:val="20"/>
        </w:rPr>
      </w:pPr>
    </w:p>
    <w:p w14:paraId="3EA3E2CA">
      <w:pPr>
        <w:spacing w:line="360" w:lineRule="auto"/>
        <w:ind w:firstLine="482"/>
        <w:rPr>
          <w:rFonts w:ascii="宋体" w:hAnsi="宋体" w:cs="宋体"/>
          <w:color w:val="000000"/>
          <w:sz w:val="24"/>
          <w:szCs w:val="20"/>
        </w:rPr>
      </w:pPr>
    </w:p>
    <w:p w14:paraId="0435A17B">
      <w:pPr>
        <w:spacing w:line="360" w:lineRule="auto"/>
        <w:ind w:firstLine="482"/>
        <w:rPr>
          <w:rFonts w:ascii="宋体" w:hAnsi="宋体" w:cs="宋体"/>
          <w:color w:val="000000"/>
          <w:sz w:val="24"/>
          <w:szCs w:val="20"/>
        </w:rPr>
      </w:pPr>
    </w:p>
    <w:p w14:paraId="721049A5">
      <w:pPr>
        <w:spacing w:line="360" w:lineRule="auto"/>
        <w:rPr>
          <w:spacing w:val="6"/>
          <w:sz w:val="24"/>
        </w:rPr>
      </w:pPr>
      <w:r>
        <w:rPr>
          <w:rFonts w:hint="default" w:ascii="宋体" w:hAnsi="宋体" w:eastAsia="宋体" w:cs="宋体"/>
          <w:color w:val="000000"/>
          <w:sz w:val="24"/>
          <w:szCs w:val="20"/>
          <w:lang w:val="en-US" w:eastAsia="zh-CN"/>
        </w:rPr>
        <w:br w:type="page"/>
      </w:r>
      <w:r>
        <w:rPr>
          <w:rFonts w:hint="eastAsia" w:ascii="宋体" w:hAnsi="宋体" w:cs="宋体"/>
          <w:color w:val="000000"/>
          <w:sz w:val="24"/>
          <w:szCs w:val="20"/>
        </w:rPr>
        <w:t xml:space="preserve">  </w:t>
      </w:r>
      <w:r>
        <w:rPr>
          <w:rFonts w:hint="eastAsia"/>
          <w:spacing w:val="6"/>
          <w:sz w:val="24"/>
        </w:rPr>
        <w:t>1</w:t>
      </w:r>
      <w:r>
        <w:rPr>
          <w:rFonts w:hint="eastAsia"/>
          <w:spacing w:val="6"/>
          <w:sz w:val="24"/>
          <w:lang w:val="en-US" w:eastAsia="zh-CN"/>
        </w:rPr>
        <w:t>2</w:t>
      </w:r>
      <w:r>
        <w:rPr>
          <w:rFonts w:hint="eastAsia"/>
          <w:spacing w:val="6"/>
          <w:sz w:val="24"/>
        </w:rPr>
        <w:t xml:space="preserve"> 关于符合本国产品标准的声明函（采购包号：   ）</w:t>
      </w:r>
    </w:p>
    <w:p w14:paraId="2EB0CE77">
      <w:pPr>
        <w:spacing w:line="360" w:lineRule="auto"/>
        <w:ind w:firstLine="506"/>
        <w:jc w:val="center"/>
        <w:rPr>
          <w:spacing w:val="6"/>
          <w:sz w:val="24"/>
        </w:rPr>
      </w:pPr>
    </w:p>
    <w:p w14:paraId="74952F2D">
      <w:pPr>
        <w:spacing w:line="360" w:lineRule="auto"/>
        <w:ind w:firstLine="506"/>
        <w:jc w:val="center"/>
        <w:rPr>
          <w:spacing w:val="6"/>
          <w:sz w:val="24"/>
        </w:rPr>
      </w:pPr>
      <w:r>
        <w:rPr>
          <w:rFonts w:hint="eastAsia"/>
          <w:spacing w:val="6"/>
          <w:sz w:val="24"/>
        </w:rPr>
        <w:t>关于符合本国产品标准的声明函</w:t>
      </w:r>
    </w:p>
    <w:p w14:paraId="03AE243A">
      <w:pPr>
        <w:spacing w:line="360" w:lineRule="auto"/>
        <w:ind w:firstLine="506"/>
        <w:rPr>
          <w:spacing w:val="6"/>
          <w:sz w:val="24"/>
        </w:rPr>
      </w:pPr>
      <w:r>
        <w:rPr>
          <w:rFonts w:hint="eastAsia"/>
          <w:spacing w:val="6"/>
          <w:sz w:val="24"/>
        </w:rPr>
        <w:t>本公司（单位）郑重声明，根据《国务院办公厅关于在政府采购中实施本国产品标准及相关政策的通知》（国办发〔2025〕34号）的规定，本公司（单位）提供的以下产品属于本国产品。具体情况如下：</w:t>
      </w:r>
    </w:p>
    <w:p w14:paraId="62329835">
      <w:pPr>
        <w:pStyle w:val="42"/>
        <w:spacing w:before="30" w:beforeAutospacing="0" w:after="30" w:afterAutospacing="0" w:line="0" w:lineRule="atLeas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3"/>
          <w:rFonts w:hint="eastAsia"/>
          <w:color w:val="000000" w:themeColor="text1"/>
          <w:u w:val="single"/>
          <w:shd w:val="clear" w:color="auto" w:fill="FFFFFF"/>
          <w14:textFill>
            <w14:solidFill>
              <w14:schemeClr w14:val="tx1"/>
            </w14:solidFill>
          </w14:textFill>
        </w:rPr>
        <w:t>（产品名称1）</w:t>
      </w:r>
      <w:r>
        <w:rPr>
          <w:rStyle w:val="53"/>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3"/>
          <w:rFonts w:hint="eastAsia"/>
          <w:color w:val="000000" w:themeColor="text1"/>
          <w:u w:val="single"/>
          <w:shd w:val="clear" w:color="auto" w:fill="FFFFFF"/>
          <w14:textFill>
            <w14:solidFill>
              <w14:schemeClr w14:val="tx1"/>
            </w14:solidFill>
          </w14:textFill>
        </w:rPr>
        <w:t>（厂名）</w:t>
      </w:r>
      <w:r>
        <w:rPr>
          <w:rStyle w:val="53"/>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3"/>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产品名称1</w:t>
      </w:r>
      <w:r>
        <w:rPr>
          <w:rStyle w:val="53"/>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规定比例</w:t>
      </w:r>
      <w:r>
        <w:rPr>
          <w:rStyle w:val="53"/>
          <w:rFonts w:hint="eastAsia"/>
          <w:color w:val="000000" w:themeColor="text1"/>
          <w:u w:val="single"/>
          <w:shd w:val="clear" w:color="auto" w:fill="FFFFFF"/>
          <w14:textFill>
            <w14:solidFill>
              <w14:schemeClr w14:val="tx1"/>
            </w14:solidFill>
          </w14:textFill>
        </w:rPr>
        <w:t>）</w:t>
      </w:r>
      <w:r>
        <w:rPr>
          <w:rStyle w:val="53"/>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产品名称1</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关键组件</w:t>
      </w:r>
      <w:r>
        <w:rPr>
          <w:rStyle w:val="53"/>
          <w:rFonts w:hint="eastAsia"/>
          <w:color w:val="000000" w:themeColor="text1"/>
          <w:u w:val="single"/>
          <w:shd w:val="clear" w:color="auto" w:fill="FFFFFF"/>
          <w14:textFill>
            <w14:solidFill>
              <w14:schemeClr w14:val="tx1"/>
            </w14:solidFill>
          </w14:textFill>
        </w:rPr>
        <w:t>）</w:t>
      </w:r>
      <w:r>
        <w:rPr>
          <w:rStyle w:val="53"/>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产品名称1</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关键工序</w:t>
      </w:r>
      <w:r>
        <w:rPr>
          <w:rStyle w:val="53"/>
          <w:rFonts w:hint="eastAsia"/>
          <w:color w:val="000000" w:themeColor="text1"/>
          <w:u w:val="single"/>
          <w:shd w:val="clear" w:color="auto" w:fill="FFFFFF"/>
          <w14:textFill>
            <w14:solidFill>
              <w14:schemeClr w14:val="tx1"/>
            </w14:solidFill>
          </w14:textFill>
        </w:rPr>
        <w:t>）</w:t>
      </w:r>
      <w:r>
        <w:rPr>
          <w:rStyle w:val="53"/>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41DA775E">
      <w:pPr>
        <w:pStyle w:val="42"/>
        <w:spacing w:before="30" w:beforeAutospacing="0" w:after="30" w:afterAutospacing="0" w:line="0" w:lineRule="atLeas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3"/>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3"/>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3"/>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产品名称2</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的中国境内生产的组件成本占比≥</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规定比例</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w:t>
      </w:r>
      <w:r>
        <w:rPr>
          <w:rStyle w:val="53"/>
          <w:rFonts w:hint="eastAsia"/>
          <w:strike/>
          <w:dstrike w:val="0"/>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的</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关键组件</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在中国境内生产。</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产品名称</w:t>
      </w:r>
      <w:r>
        <w:rPr>
          <w:rStyle w:val="53"/>
          <w:rFonts w:hint="eastAsia"/>
          <w:strike/>
          <w:color w:val="000000" w:themeColor="text1"/>
          <w:u w:val="single"/>
          <w:shd w:val="clear" w:color="auto" w:fill="FFFFFF"/>
          <w:lang w:val="en-US" w:eastAsia="zh-CN"/>
          <w14:textFill>
            <w14:solidFill>
              <w14:schemeClr w14:val="tx1"/>
            </w14:solidFill>
          </w14:textFill>
        </w:rPr>
        <w:t>2</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w:t>
      </w:r>
      <w:r>
        <w:rPr>
          <w:rStyle w:val="53"/>
          <w:rFonts w:hint="eastAsia"/>
          <w:color w:val="000000" w:themeColor="text1"/>
          <w:u w:val="single"/>
          <w:shd w:val="clear" w:color="auto" w:fill="FFFFFF"/>
          <w14:textFill>
            <w14:solidFill>
              <w14:schemeClr w14:val="tx1"/>
            </w14:solidFill>
          </w14:textFill>
        </w:rPr>
        <w:t>（</w:t>
      </w:r>
      <w:r>
        <w:rPr>
          <w:rStyle w:val="53"/>
          <w:rFonts w:hint="eastAsia"/>
          <w:strike/>
          <w:color w:val="000000" w:themeColor="text1"/>
          <w:u w:val="single"/>
          <w:shd w:val="clear" w:color="auto" w:fill="FFFFFF"/>
          <w14:textFill>
            <w14:solidFill>
              <w14:schemeClr w14:val="tx1"/>
            </w14:solidFill>
          </w14:textFill>
        </w:rPr>
        <w:t>关键工序</w:t>
      </w:r>
      <w:r>
        <w:rPr>
          <w:rStyle w:val="53"/>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在中国境内完成。</w:t>
      </w:r>
    </w:p>
    <w:p w14:paraId="467EA278">
      <w:pPr>
        <w:spacing w:line="360" w:lineRule="auto"/>
        <w:ind w:firstLine="506"/>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w:t>
      </w:r>
    </w:p>
    <w:p w14:paraId="0D24CF6E">
      <w:pPr>
        <w:spacing w:line="360" w:lineRule="auto"/>
        <w:ind w:firstLine="506"/>
        <w:rPr>
          <w:spacing w:val="6"/>
          <w:sz w:val="24"/>
        </w:rPr>
      </w:pPr>
      <w:r>
        <w:rPr>
          <w:rFonts w:hint="eastAsia"/>
          <w:spacing w:val="6"/>
          <w:sz w:val="24"/>
        </w:rPr>
        <w:t>本公司（单位）对上述声明内容的真实性负责。如有虚假，愿承担相应法律责任。</w:t>
      </w:r>
    </w:p>
    <w:p w14:paraId="764DC1B9">
      <w:pPr>
        <w:spacing w:line="360" w:lineRule="auto"/>
        <w:ind w:firstLine="506"/>
        <w:rPr>
          <w:spacing w:val="6"/>
          <w:sz w:val="24"/>
        </w:rPr>
      </w:pPr>
    </w:p>
    <w:p w14:paraId="2A79DD02">
      <w:pPr>
        <w:spacing w:line="360" w:lineRule="auto"/>
        <w:ind w:firstLine="506"/>
        <w:rPr>
          <w:spacing w:val="6"/>
          <w:sz w:val="24"/>
        </w:rPr>
      </w:pPr>
      <w:r>
        <w:rPr>
          <w:rFonts w:hint="eastAsia"/>
          <w:spacing w:val="6"/>
          <w:sz w:val="24"/>
        </w:rPr>
        <w:t>公司（单位）名称（盖章）：　        </w:t>
      </w:r>
    </w:p>
    <w:p w14:paraId="71E46266">
      <w:pPr>
        <w:spacing w:line="360" w:lineRule="auto"/>
        <w:ind w:firstLine="506"/>
        <w:rPr>
          <w:spacing w:val="6"/>
          <w:sz w:val="24"/>
        </w:rPr>
      </w:pPr>
      <w:r>
        <w:rPr>
          <w:rFonts w:hint="eastAsia"/>
          <w:spacing w:val="6"/>
          <w:sz w:val="24"/>
        </w:rPr>
        <w:t xml:space="preserve">                    </w:t>
      </w:r>
      <w:r>
        <w:rPr>
          <w:spacing w:val="6"/>
          <w:sz w:val="24"/>
        </w:rPr>
        <w:t xml:space="preserve">            </w:t>
      </w:r>
      <w:r>
        <w:rPr>
          <w:rFonts w:hint="eastAsia"/>
          <w:spacing w:val="6"/>
          <w:sz w:val="24"/>
        </w:rPr>
        <w:t>日期：　   年　  月　  日         </w:t>
      </w:r>
    </w:p>
    <w:p w14:paraId="29AEB661">
      <w:pPr>
        <w:spacing w:line="360" w:lineRule="auto"/>
        <w:ind w:firstLine="506"/>
        <w:rPr>
          <w:spacing w:val="6"/>
          <w:sz w:val="24"/>
        </w:rPr>
      </w:pPr>
      <w:r>
        <w:rPr>
          <w:rFonts w:hint="eastAsia"/>
          <w:spacing w:val="6"/>
          <w:sz w:val="24"/>
        </w:rPr>
        <w:t>__________________</w:t>
      </w:r>
    </w:p>
    <w:p w14:paraId="499BD190">
      <w:pPr>
        <w:spacing w:line="360" w:lineRule="auto"/>
        <w:ind w:firstLine="506"/>
        <w:rPr>
          <w:spacing w:val="6"/>
          <w:sz w:val="24"/>
        </w:rPr>
      </w:pPr>
      <w:r>
        <w:rPr>
          <w:rFonts w:hint="eastAsia"/>
          <w:spacing w:val="6"/>
          <w:sz w:val="24"/>
        </w:rPr>
        <w:t>1.产品如有型号，请在“产品名称”栏一并填写。</w:t>
      </w:r>
    </w:p>
    <w:p w14:paraId="2513F1FE">
      <w:pPr>
        <w:spacing w:line="360" w:lineRule="auto"/>
        <w:ind w:firstLine="506"/>
        <w:rPr>
          <w:spacing w:val="6"/>
          <w:sz w:val="24"/>
        </w:rPr>
      </w:pPr>
      <w:r>
        <w:rPr>
          <w:rFonts w:hint="eastAsia"/>
          <w:spacing w:val="6"/>
          <w:sz w:val="24"/>
        </w:rPr>
        <w:t>2.生产厂名与厂址应与生产厂营业执照载明的相关信息保持一致。</w:t>
      </w:r>
    </w:p>
    <w:p w14:paraId="43F30228">
      <w:pPr>
        <w:spacing w:line="360" w:lineRule="auto"/>
        <w:ind w:firstLine="506"/>
        <w:rPr>
          <w:spacing w:val="6"/>
          <w:sz w:val="24"/>
        </w:rPr>
      </w:pPr>
      <w:r>
        <w:rPr>
          <w:rFonts w:hint="eastAsia"/>
          <w:spacing w:val="6"/>
          <w:sz w:val="24"/>
        </w:rPr>
        <w:t>3.该产品的中国境内生产的组件成本占比相关要求实施前，“规定比例”栏可不填，下同。</w:t>
      </w:r>
    </w:p>
    <w:p w14:paraId="4ABBA3B5">
      <w:pPr>
        <w:spacing w:line="360" w:lineRule="auto"/>
        <w:ind w:firstLine="506"/>
        <w:rPr>
          <w:spacing w:val="6"/>
          <w:sz w:val="24"/>
        </w:rPr>
      </w:pPr>
      <w:r>
        <w:rPr>
          <w:rFonts w:hint="eastAsia"/>
          <w:spacing w:val="6"/>
          <w:sz w:val="24"/>
        </w:rPr>
        <w:t>4.该产品的关键组件要求实施前，“关键组件”栏可不填，下同。</w:t>
      </w:r>
    </w:p>
    <w:p w14:paraId="19D29120">
      <w:pPr>
        <w:spacing w:line="360" w:lineRule="auto"/>
        <w:ind w:firstLine="506"/>
        <w:rPr>
          <w:spacing w:val="6"/>
          <w:sz w:val="24"/>
        </w:rPr>
      </w:pPr>
      <w:r>
        <w:rPr>
          <w:rFonts w:hint="eastAsia"/>
          <w:spacing w:val="6"/>
          <w:sz w:val="24"/>
        </w:rPr>
        <w:t>5.该产品的关键工序要求实施前，“关键工序”栏可不填，下同。</w:t>
      </w:r>
    </w:p>
    <w:p w14:paraId="16705B85">
      <w:pPr>
        <w:spacing w:line="360" w:lineRule="auto"/>
        <w:ind w:firstLine="506"/>
        <w:rPr>
          <w:spacing w:val="6"/>
          <w:sz w:val="24"/>
        </w:rPr>
      </w:pPr>
      <w:r>
        <w:rPr>
          <w:rFonts w:hint="eastAsia"/>
          <w:spacing w:val="6"/>
          <w:sz w:val="24"/>
        </w:rPr>
        <w:t>6.用斜线划除的地方无需填写。</w:t>
      </w:r>
    </w:p>
    <w:p w14:paraId="502D6A87">
      <w:pPr>
        <w:rPr>
          <w:b/>
          <w:color w:val="000000"/>
          <w:sz w:val="24"/>
        </w:rPr>
      </w:pPr>
      <w:r>
        <w:rPr>
          <w:b/>
          <w:color w:val="000000"/>
          <w:sz w:val="24"/>
        </w:rPr>
        <w:br w:type="page"/>
      </w:r>
    </w:p>
    <w:p w14:paraId="37693869">
      <w:pPr>
        <w:pStyle w:val="33"/>
        <w:rPr>
          <w:rFonts w:ascii="宋体" w:hAnsi="宋体" w:cs="宋体"/>
          <w:sz w:val="24"/>
        </w:rPr>
      </w:pPr>
      <w:r>
        <w:rPr>
          <w:rFonts w:hint="eastAsia" w:ascii="宋体" w:hAnsi="宋体" w:cs="宋体"/>
          <w:color w:val="000000"/>
          <w:sz w:val="24"/>
          <w:lang w:val="en-US" w:eastAsia="zh-CN"/>
        </w:rPr>
        <w:t xml:space="preserve">13 </w:t>
      </w:r>
      <w:r>
        <w:rPr>
          <w:rFonts w:ascii="Times New Roman"/>
          <w:color w:val="000000"/>
        </w:rPr>
        <w:t>（实质性格式）</w:t>
      </w:r>
    </w:p>
    <w:p w14:paraId="0EDF7491">
      <w:pPr>
        <w:pStyle w:val="33"/>
        <w:jc w:val="center"/>
        <w:rPr>
          <w:rFonts w:ascii="宋体" w:hAnsi="宋体" w:cs="宋体"/>
          <w:b/>
          <w:bCs/>
          <w:sz w:val="24"/>
        </w:rPr>
      </w:pPr>
      <w:r>
        <w:rPr>
          <w:rFonts w:hint="eastAsia" w:ascii="宋体" w:hAnsi="宋体" w:cs="宋体"/>
          <w:b/>
          <w:bCs/>
          <w:sz w:val="24"/>
        </w:rPr>
        <w:t>正负面清单承诺书</w:t>
      </w:r>
    </w:p>
    <w:p w14:paraId="4A71EC40">
      <w:pPr>
        <w:spacing w:line="360" w:lineRule="auto"/>
        <w:jc w:val="center"/>
        <w:rPr>
          <w:rFonts w:ascii="宋体" w:hAnsi="宋体" w:cs="宋体"/>
          <w:sz w:val="24"/>
        </w:rPr>
      </w:pPr>
    </w:p>
    <w:p w14:paraId="057909A3">
      <w:pPr>
        <w:spacing w:line="360" w:lineRule="auto"/>
        <w:jc w:val="center"/>
        <w:rPr>
          <w:rFonts w:hint="eastAsia" w:ascii="宋体" w:hAnsi="宋体" w:cs="宋体"/>
          <w:b/>
          <w:bCs/>
          <w:sz w:val="24"/>
        </w:rPr>
      </w:pPr>
      <w:r>
        <w:rPr>
          <w:rFonts w:hint="eastAsia" w:ascii="宋体" w:hAnsi="宋体" w:cs="宋体"/>
          <w:b/>
          <w:bCs/>
          <w:sz w:val="24"/>
        </w:rPr>
        <w:t>非公有制企业及其负责人正面清单</w:t>
      </w:r>
    </w:p>
    <w:p w14:paraId="55508BBC">
      <w:pPr>
        <w:pStyle w:val="22"/>
      </w:pPr>
    </w:p>
    <w:p w14:paraId="441964DF">
      <w:pPr>
        <w:adjustRightInd w:val="0"/>
        <w:snapToGrid w:val="0"/>
        <w:spacing w:line="341" w:lineRule="auto"/>
        <w:ind w:firstLine="480" w:firstLineChars="200"/>
        <w:rPr>
          <w:rFonts w:ascii="宋体" w:hAnsi="宋体" w:cs="宋体"/>
          <w:sz w:val="24"/>
        </w:rPr>
      </w:pPr>
      <w:r>
        <w:rPr>
          <w:rFonts w:hint="eastAsia" w:ascii="宋体" w:hAnsi="宋体" w:cs="宋体"/>
          <w:sz w:val="24"/>
        </w:rPr>
        <w:t>鼓励非公有制企业及其负责人与有关党政机关及其工作人员多沟通多交流，主动做到：</w:t>
      </w:r>
    </w:p>
    <w:p w14:paraId="54455A2D">
      <w:pPr>
        <w:adjustRightInd w:val="0"/>
        <w:snapToGrid w:val="0"/>
        <w:spacing w:line="341" w:lineRule="auto"/>
        <w:ind w:firstLine="480" w:firstLineChars="200"/>
        <w:rPr>
          <w:rFonts w:ascii="宋体" w:hAnsi="宋体" w:cs="宋体"/>
          <w:sz w:val="24"/>
        </w:rPr>
      </w:pPr>
      <w:r>
        <w:rPr>
          <w:rFonts w:ascii="宋体" w:hAnsi="宋体" w:cs="宋体"/>
          <w:sz w:val="24"/>
        </w:rPr>
        <w:t>1. 增强大局意识和责任意识，牢固树立新发展理念，争做负责任的“企业公民”，使企业的发展壮大真正走上和谐健康的轨道；</w:t>
      </w:r>
    </w:p>
    <w:p w14:paraId="17B341EA">
      <w:pPr>
        <w:adjustRightInd w:val="0"/>
        <w:snapToGrid w:val="0"/>
        <w:spacing w:line="341" w:lineRule="auto"/>
        <w:ind w:firstLine="480" w:firstLineChars="200"/>
        <w:rPr>
          <w:rFonts w:ascii="宋体" w:hAnsi="宋体" w:cs="宋体"/>
          <w:sz w:val="24"/>
        </w:rPr>
      </w:pPr>
      <w:r>
        <w:rPr>
          <w:rFonts w:ascii="宋体" w:hAnsi="宋体" w:cs="宋体"/>
          <w:sz w:val="24"/>
        </w:rPr>
        <w:t>2. 增强法律意识和法治观念，讲诚信、守商规、走正道，做到遵纪守法办企业、光明正大搞经营；</w:t>
      </w:r>
    </w:p>
    <w:p w14:paraId="5A50B432">
      <w:pPr>
        <w:adjustRightInd w:val="0"/>
        <w:snapToGrid w:val="0"/>
        <w:spacing w:line="341" w:lineRule="auto"/>
        <w:ind w:firstLine="480" w:firstLineChars="200"/>
        <w:rPr>
          <w:rFonts w:ascii="宋体" w:hAnsi="宋体" w:cs="宋体"/>
          <w:sz w:val="24"/>
        </w:rPr>
      </w:pPr>
      <w:r>
        <w:rPr>
          <w:rFonts w:ascii="宋体" w:hAnsi="宋体" w:cs="宋体"/>
          <w:sz w:val="24"/>
        </w:rPr>
        <w:t>3. 踏踏实实办好企业，心无旁骛创新创造，努力实现新的发展；</w:t>
      </w:r>
    </w:p>
    <w:p w14:paraId="0D96D8C9">
      <w:pPr>
        <w:adjustRightInd w:val="0"/>
        <w:snapToGrid w:val="0"/>
        <w:spacing w:line="341" w:lineRule="auto"/>
        <w:ind w:firstLine="480" w:firstLineChars="200"/>
        <w:rPr>
          <w:rFonts w:ascii="宋体" w:hAnsi="宋体" w:cs="宋体"/>
          <w:sz w:val="24"/>
        </w:rPr>
      </w:pPr>
      <w:r>
        <w:rPr>
          <w:rFonts w:ascii="宋体" w:hAnsi="宋体" w:cs="宋体"/>
          <w:sz w:val="24"/>
        </w:rPr>
        <w:t>4. 积极参与各项涉企政策的评估工作，讲真话、说实情、建诤言，满腔热情支持经济发展；</w:t>
      </w:r>
    </w:p>
    <w:p w14:paraId="5DF6273B">
      <w:pPr>
        <w:adjustRightInd w:val="0"/>
        <w:snapToGrid w:val="0"/>
        <w:spacing w:line="341" w:lineRule="auto"/>
        <w:ind w:firstLine="480" w:firstLineChars="200"/>
        <w:rPr>
          <w:rFonts w:ascii="宋体" w:hAnsi="宋体" w:cs="宋体"/>
          <w:sz w:val="24"/>
        </w:rPr>
      </w:pPr>
      <w:r>
        <w:rPr>
          <w:rFonts w:ascii="宋体" w:hAnsi="宋体" w:cs="宋体"/>
          <w:sz w:val="24"/>
        </w:rPr>
        <w:t>5. 积极响应政府号召，自觉承担好就业、环保、安全等社会责任，加强企业文化建设，争当爱国敬业、守法经营、回报社会的典范；</w:t>
      </w:r>
    </w:p>
    <w:p w14:paraId="388374E6">
      <w:pPr>
        <w:adjustRightInd w:val="0"/>
        <w:snapToGrid w:val="0"/>
        <w:spacing w:line="341" w:lineRule="auto"/>
        <w:ind w:firstLine="480" w:firstLineChars="200"/>
        <w:rPr>
          <w:rFonts w:ascii="宋体" w:hAnsi="宋体" w:cs="宋体"/>
          <w:sz w:val="24"/>
        </w:rPr>
      </w:pPr>
      <w:r>
        <w:rPr>
          <w:rFonts w:ascii="宋体" w:hAnsi="宋体" w:cs="宋体"/>
          <w:sz w:val="24"/>
        </w:rPr>
        <w:t>6. 自觉加强行业自律，抵制不正当的市场竞争行为，做守法经营的标杆、诚实守信的典范；</w:t>
      </w:r>
    </w:p>
    <w:p w14:paraId="7F5D7EE6">
      <w:pPr>
        <w:adjustRightInd w:val="0"/>
        <w:snapToGrid w:val="0"/>
        <w:spacing w:line="341" w:lineRule="auto"/>
        <w:ind w:firstLine="480" w:firstLineChars="200"/>
        <w:rPr>
          <w:rFonts w:ascii="宋体" w:hAnsi="宋体" w:cs="宋体"/>
          <w:sz w:val="24"/>
        </w:rPr>
      </w:pPr>
      <w:r>
        <w:rPr>
          <w:rFonts w:ascii="宋体" w:hAnsi="宋体" w:cs="宋体"/>
          <w:sz w:val="24"/>
        </w:rPr>
        <w:t>7. 致富思源、富而思进，积极投身脱贫攻坚、社会公益和光彩事业；</w:t>
      </w:r>
    </w:p>
    <w:p w14:paraId="070D010A">
      <w:pPr>
        <w:adjustRightInd w:val="0"/>
        <w:snapToGrid w:val="0"/>
        <w:spacing w:line="341" w:lineRule="auto"/>
        <w:ind w:firstLine="480" w:firstLineChars="200"/>
        <w:rPr>
          <w:rFonts w:ascii="宋体" w:hAnsi="宋体" w:cs="宋体"/>
          <w:sz w:val="24"/>
        </w:rPr>
      </w:pPr>
      <w:r>
        <w:rPr>
          <w:rFonts w:ascii="宋体" w:hAnsi="宋体" w:cs="宋体"/>
          <w:sz w:val="24"/>
        </w:rPr>
        <w:t>8. 其他符合社会主义核心价值观和社会公德的行为。</w:t>
      </w:r>
    </w:p>
    <w:p w14:paraId="202F6693">
      <w:pPr>
        <w:adjustRightInd w:val="0"/>
        <w:snapToGrid w:val="0"/>
        <w:spacing w:line="341" w:lineRule="auto"/>
        <w:ind w:firstLine="480" w:firstLineChars="200"/>
        <w:jc w:val="right"/>
        <w:rPr>
          <w:rFonts w:hint="eastAsia" w:ascii="宋体" w:hAnsi="宋体" w:cs="宋体"/>
          <w:sz w:val="24"/>
        </w:rPr>
      </w:pPr>
    </w:p>
    <w:p w14:paraId="438C9FCA">
      <w:pPr>
        <w:adjustRightInd w:val="0"/>
        <w:snapToGrid w:val="0"/>
        <w:spacing w:line="341" w:lineRule="auto"/>
        <w:ind w:firstLine="480" w:firstLineChars="200"/>
        <w:jc w:val="right"/>
        <w:rPr>
          <w:rFonts w:hint="eastAsia" w:ascii="宋体" w:hAnsi="宋体" w:cs="宋体"/>
          <w:sz w:val="24"/>
        </w:rPr>
      </w:pPr>
    </w:p>
    <w:p w14:paraId="2A1BBCCC">
      <w:pPr>
        <w:adjustRightInd w:val="0"/>
        <w:snapToGrid w:val="0"/>
        <w:spacing w:line="341" w:lineRule="auto"/>
        <w:ind w:firstLine="480" w:firstLineChars="200"/>
        <w:jc w:val="right"/>
        <w:rPr>
          <w:rFonts w:hint="eastAsia" w:ascii="宋体" w:hAnsi="宋体" w:cs="宋体"/>
          <w:sz w:val="24"/>
        </w:rPr>
      </w:pPr>
    </w:p>
    <w:p w14:paraId="4411FFDB">
      <w:pPr>
        <w:adjustRightInd w:val="0"/>
        <w:snapToGrid w:val="0"/>
        <w:spacing w:line="341" w:lineRule="auto"/>
        <w:ind w:firstLine="480" w:firstLineChars="200"/>
        <w:jc w:val="right"/>
        <w:rPr>
          <w:rFonts w:ascii="宋体" w:hAnsi="宋体" w:cs="宋体"/>
          <w:sz w:val="24"/>
        </w:rPr>
      </w:pPr>
      <w:r>
        <w:rPr>
          <w:rFonts w:hint="eastAsia" w:ascii="宋体" w:hAnsi="宋体" w:cs="宋体"/>
          <w:sz w:val="24"/>
        </w:rPr>
        <w:t>已知悉《非公有制企业及其负责人正面清单》具体要求。</w:t>
      </w:r>
    </w:p>
    <w:p w14:paraId="1EDCBE0A">
      <w:pPr>
        <w:adjustRightInd w:val="0"/>
        <w:snapToGrid w:val="0"/>
        <w:spacing w:line="341" w:lineRule="auto"/>
        <w:ind w:firstLine="480" w:firstLineChars="200"/>
        <w:jc w:val="left"/>
        <w:rPr>
          <w:rFonts w:ascii="宋体" w:hAnsi="宋体" w:cs="宋体"/>
          <w:sz w:val="24"/>
        </w:rPr>
      </w:pPr>
      <w:r>
        <w:rPr>
          <w:rFonts w:hint="eastAsia" w:ascii="宋体" w:hAnsi="宋体" w:cs="宋体"/>
          <w:sz w:val="24"/>
        </w:rPr>
        <w:t xml:space="preserve">                      法人或其授权代表签名：          </w:t>
      </w:r>
    </w:p>
    <w:p w14:paraId="1AF6F903">
      <w:pPr>
        <w:adjustRightInd w:val="0"/>
        <w:snapToGrid w:val="0"/>
        <w:spacing w:line="341" w:lineRule="auto"/>
        <w:ind w:firstLine="480" w:firstLineChars="200"/>
        <w:jc w:val="left"/>
        <w:rPr>
          <w:rFonts w:hint="eastAsia" w:ascii="宋体" w:hAnsi="宋体" w:cs="宋体"/>
          <w:sz w:val="24"/>
        </w:rPr>
      </w:pPr>
      <w:r>
        <w:rPr>
          <w:rFonts w:hint="eastAsia" w:ascii="宋体" w:hAnsi="宋体" w:cs="宋体"/>
          <w:sz w:val="24"/>
        </w:rPr>
        <w:t xml:space="preserve">                      日期：          </w:t>
      </w:r>
    </w:p>
    <w:p w14:paraId="64C71AD5">
      <w:r>
        <w:br w:type="page"/>
      </w:r>
    </w:p>
    <w:p w14:paraId="2A965E1E">
      <w:pPr>
        <w:pStyle w:val="33"/>
      </w:pPr>
    </w:p>
    <w:p w14:paraId="21E98D6B">
      <w:pPr>
        <w:spacing w:line="360" w:lineRule="auto"/>
        <w:jc w:val="center"/>
        <w:rPr>
          <w:rFonts w:hint="eastAsia" w:ascii="宋体" w:hAnsi="宋体" w:cs="宋体"/>
          <w:b/>
          <w:bCs/>
          <w:sz w:val="24"/>
        </w:rPr>
      </w:pPr>
      <w:r>
        <w:rPr>
          <w:rFonts w:hint="eastAsia" w:ascii="宋体" w:hAnsi="宋体" w:cs="宋体"/>
          <w:b/>
          <w:bCs/>
          <w:sz w:val="24"/>
        </w:rPr>
        <w:t>非公有制企业及其负责人负面清单</w:t>
      </w:r>
    </w:p>
    <w:p w14:paraId="210EDE81">
      <w:pPr>
        <w:pStyle w:val="22"/>
      </w:pPr>
    </w:p>
    <w:p w14:paraId="2AF11E27">
      <w:pPr>
        <w:adjustRightInd w:val="0"/>
        <w:snapToGrid w:val="0"/>
        <w:spacing w:line="341" w:lineRule="auto"/>
        <w:ind w:firstLine="480" w:firstLineChars="200"/>
        <w:rPr>
          <w:rFonts w:ascii="宋体" w:hAnsi="宋体" w:cs="宋体"/>
          <w:sz w:val="24"/>
        </w:rPr>
      </w:pPr>
      <w:r>
        <w:rPr>
          <w:rFonts w:hint="eastAsia" w:ascii="宋体" w:hAnsi="宋体" w:cs="宋体"/>
          <w:sz w:val="24"/>
        </w:rPr>
        <w:t>非公有制企业及其负责人在与党政机关工作人员交往中，不得从事下列行为：</w:t>
      </w:r>
    </w:p>
    <w:p w14:paraId="5B610D63">
      <w:pPr>
        <w:adjustRightInd w:val="0"/>
        <w:snapToGrid w:val="0"/>
        <w:spacing w:line="341" w:lineRule="auto"/>
        <w:ind w:firstLine="480" w:firstLineChars="200"/>
        <w:rPr>
          <w:rFonts w:ascii="宋体" w:hAnsi="宋体" w:cs="宋体"/>
          <w:sz w:val="24"/>
        </w:rPr>
      </w:pPr>
      <w:r>
        <w:rPr>
          <w:rFonts w:ascii="宋体" w:hAnsi="宋体" w:cs="宋体"/>
          <w:sz w:val="24"/>
        </w:rPr>
        <w:t>1. 向机关单位工作人员及配偶、子女及其配偶和其他特定关系人赠送红包、礼金、礼品、消费卡、会员卡、有价证券、股权、其他金融产品等财物或者其他财产性利益；</w:t>
      </w:r>
    </w:p>
    <w:p w14:paraId="63CE4C51">
      <w:pPr>
        <w:adjustRightInd w:val="0"/>
        <w:snapToGrid w:val="0"/>
        <w:spacing w:line="341" w:lineRule="auto"/>
        <w:ind w:firstLine="480" w:firstLineChars="200"/>
        <w:rPr>
          <w:rFonts w:ascii="宋体" w:hAnsi="宋体" w:cs="宋体"/>
          <w:sz w:val="24"/>
        </w:rPr>
      </w:pPr>
      <w:r>
        <w:rPr>
          <w:rFonts w:ascii="宋体" w:hAnsi="宋体" w:cs="宋体"/>
          <w:sz w:val="24"/>
        </w:rPr>
        <w:t>2. 以赌博或者其他形式向机关单位工作人员及配偶、子女及其配偶等特定关系人输送利益；</w:t>
      </w:r>
    </w:p>
    <w:p w14:paraId="1D336BA5">
      <w:pPr>
        <w:adjustRightInd w:val="0"/>
        <w:snapToGrid w:val="0"/>
        <w:spacing w:line="341" w:lineRule="auto"/>
        <w:ind w:firstLine="480" w:firstLineChars="200"/>
        <w:rPr>
          <w:rFonts w:ascii="宋体" w:hAnsi="宋体" w:cs="宋体"/>
          <w:sz w:val="24"/>
        </w:rPr>
      </w:pPr>
      <w:r>
        <w:rPr>
          <w:rFonts w:ascii="宋体" w:hAnsi="宋体" w:cs="宋体"/>
          <w:sz w:val="24"/>
        </w:rPr>
        <w:t>3. 为机关单位工作人员及配偶、子女及其配偶和其他特定关系人代为投资或挂名领薪，或将上述人员应由个人支付的费用在企业列支、或由企业人员私人支付；</w:t>
      </w:r>
    </w:p>
    <w:p w14:paraId="1DB39E65">
      <w:pPr>
        <w:adjustRightInd w:val="0"/>
        <w:snapToGrid w:val="0"/>
        <w:spacing w:line="341" w:lineRule="auto"/>
        <w:ind w:firstLine="480" w:firstLineChars="200"/>
        <w:rPr>
          <w:rFonts w:ascii="宋体" w:hAnsi="宋体" w:cs="宋体"/>
          <w:sz w:val="24"/>
        </w:rPr>
      </w:pPr>
      <w:r>
        <w:rPr>
          <w:rFonts w:ascii="宋体" w:hAnsi="宋体" w:cs="宋体"/>
          <w:sz w:val="24"/>
        </w:rPr>
        <w:t>4. 违规接受离职、辞职、退（离）休的公职人员到企业任职；</w:t>
      </w:r>
    </w:p>
    <w:p w14:paraId="48034FF7">
      <w:pPr>
        <w:adjustRightInd w:val="0"/>
        <w:snapToGrid w:val="0"/>
        <w:spacing w:line="341" w:lineRule="auto"/>
        <w:ind w:firstLine="480" w:firstLineChars="200"/>
        <w:rPr>
          <w:rFonts w:ascii="宋体" w:hAnsi="宋体" w:cs="宋体"/>
          <w:sz w:val="24"/>
        </w:rPr>
      </w:pPr>
      <w:r>
        <w:rPr>
          <w:rFonts w:ascii="宋体" w:hAnsi="宋体" w:cs="宋体"/>
          <w:sz w:val="24"/>
        </w:rPr>
        <w:t>5. 以组织培训、考察、调研或经贸活动为名，安排党政机关工作人员违规参观景区；</w:t>
      </w:r>
    </w:p>
    <w:p w14:paraId="39E3DD0A">
      <w:pPr>
        <w:adjustRightInd w:val="0"/>
        <w:snapToGrid w:val="0"/>
        <w:spacing w:line="341" w:lineRule="auto"/>
        <w:ind w:firstLine="480" w:firstLineChars="200"/>
        <w:rPr>
          <w:rFonts w:ascii="宋体" w:hAnsi="宋体" w:cs="宋体"/>
          <w:sz w:val="24"/>
        </w:rPr>
      </w:pPr>
      <w:r>
        <w:rPr>
          <w:rFonts w:ascii="宋体" w:hAnsi="宋体" w:cs="宋体"/>
          <w:sz w:val="24"/>
        </w:rPr>
        <w:t>6. 以不正当渠道或非法手段影响党政机关的干部人事任免、公共决策、公务执行；</w:t>
      </w:r>
    </w:p>
    <w:p w14:paraId="2610A692">
      <w:pPr>
        <w:adjustRightInd w:val="0"/>
        <w:snapToGrid w:val="0"/>
        <w:spacing w:line="341" w:lineRule="auto"/>
        <w:ind w:firstLine="480" w:firstLineChars="200"/>
        <w:rPr>
          <w:rFonts w:ascii="宋体" w:hAnsi="宋体" w:cs="宋体"/>
          <w:sz w:val="24"/>
        </w:rPr>
      </w:pPr>
      <w:r>
        <w:rPr>
          <w:rFonts w:ascii="宋体" w:hAnsi="宋体" w:cs="宋体"/>
          <w:sz w:val="24"/>
        </w:rPr>
        <w:t>7. 组织邀请党政机关工作人员参加可能影响公正执行公务的宴会，安排高档菜肴、野生保护动物、烟酒及高消费娱乐、健身活动；</w:t>
      </w:r>
    </w:p>
    <w:p w14:paraId="2CE2F0D2">
      <w:pPr>
        <w:adjustRightInd w:val="0"/>
        <w:snapToGrid w:val="0"/>
        <w:spacing w:line="341" w:lineRule="auto"/>
        <w:ind w:firstLine="480" w:firstLineChars="200"/>
        <w:rPr>
          <w:rFonts w:ascii="宋体" w:hAnsi="宋体" w:cs="宋体"/>
          <w:sz w:val="24"/>
        </w:rPr>
      </w:pPr>
      <w:r>
        <w:rPr>
          <w:rFonts w:ascii="宋体" w:hAnsi="宋体" w:cs="宋体"/>
          <w:sz w:val="24"/>
        </w:rPr>
        <w:t>8. 党纪党规或国家法律法规禁止的其他行为。</w:t>
      </w:r>
    </w:p>
    <w:p w14:paraId="3D56F57A">
      <w:pPr>
        <w:adjustRightInd w:val="0"/>
        <w:snapToGrid w:val="0"/>
        <w:spacing w:line="341" w:lineRule="auto"/>
        <w:ind w:firstLine="3360" w:firstLineChars="1400"/>
        <w:rPr>
          <w:rFonts w:hint="eastAsia" w:ascii="宋体" w:hAnsi="宋体" w:cs="宋体"/>
          <w:sz w:val="24"/>
        </w:rPr>
      </w:pPr>
    </w:p>
    <w:p w14:paraId="7EF21480">
      <w:pPr>
        <w:adjustRightInd w:val="0"/>
        <w:snapToGrid w:val="0"/>
        <w:spacing w:line="341" w:lineRule="auto"/>
        <w:ind w:firstLine="3360" w:firstLineChars="1400"/>
        <w:rPr>
          <w:rFonts w:hint="eastAsia" w:ascii="宋体" w:hAnsi="宋体" w:cs="宋体"/>
          <w:sz w:val="24"/>
        </w:rPr>
      </w:pPr>
    </w:p>
    <w:p w14:paraId="0EDF326F">
      <w:pPr>
        <w:adjustRightInd w:val="0"/>
        <w:snapToGrid w:val="0"/>
        <w:spacing w:line="341" w:lineRule="auto"/>
        <w:ind w:firstLine="3360" w:firstLineChars="1400"/>
        <w:rPr>
          <w:rFonts w:ascii="宋体" w:hAnsi="宋体" w:cs="宋体"/>
          <w:sz w:val="24"/>
        </w:rPr>
      </w:pPr>
      <w:r>
        <w:rPr>
          <w:rFonts w:hint="eastAsia" w:ascii="宋体" w:hAnsi="宋体" w:cs="宋体"/>
          <w:sz w:val="24"/>
        </w:rPr>
        <w:t>已知悉《非公有制企业及其负责人负面清单》具体要求。</w:t>
      </w:r>
    </w:p>
    <w:p w14:paraId="79AA3532">
      <w:pPr>
        <w:adjustRightInd w:val="0"/>
        <w:snapToGrid w:val="0"/>
        <w:spacing w:line="341" w:lineRule="auto"/>
        <w:ind w:firstLine="480" w:firstLineChars="200"/>
        <w:rPr>
          <w:rFonts w:ascii="宋体" w:hAnsi="宋体" w:cs="宋体"/>
          <w:sz w:val="24"/>
        </w:rPr>
      </w:pPr>
      <w:r>
        <w:rPr>
          <w:rFonts w:hint="eastAsia" w:ascii="宋体" w:hAnsi="宋体" w:cs="宋体"/>
          <w:sz w:val="24"/>
        </w:rPr>
        <w:t xml:space="preserve">                        法人或其授权代表签名：          </w:t>
      </w:r>
    </w:p>
    <w:p w14:paraId="609AF20F">
      <w:pPr>
        <w:adjustRightInd w:val="0"/>
        <w:snapToGrid w:val="0"/>
        <w:spacing w:line="341" w:lineRule="auto"/>
        <w:ind w:firstLine="480" w:firstLineChars="200"/>
        <w:rPr>
          <w:rFonts w:hint="eastAsia"/>
        </w:rPr>
      </w:pPr>
      <w:r>
        <w:rPr>
          <w:rFonts w:hint="eastAsia" w:ascii="宋体" w:hAnsi="宋体" w:cs="宋体"/>
          <w:sz w:val="24"/>
        </w:rPr>
        <w:t xml:space="preserve">                        日期：       </w:t>
      </w:r>
    </w:p>
    <w:p w14:paraId="2C70E866"/>
    <w:p w14:paraId="42B27964"/>
    <w:p w14:paraId="18C78764"/>
    <w:p w14:paraId="25A875AB">
      <w:pPr>
        <w:rPr>
          <w:rFonts w:ascii="宋体" w:hAnsi="宋体" w:cs="宋体"/>
          <w:color w:val="000000"/>
          <w:sz w:val="24"/>
          <w:lang w:val="zh-CN"/>
        </w:rPr>
      </w:pPr>
      <w:r>
        <w:rPr>
          <w:color w:val="000000"/>
          <w:sz w:val="24"/>
          <w:szCs w:val="20"/>
        </w:rPr>
        <w:br w:type="page"/>
      </w:r>
    </w:p>
    <w:p w14:paraId="7CFDF01B">
      <w:pPr>
        <w:pStyle w:val="2"/>
        <w:rPr>
          <w:lang w:val="zh-CN"/>
        </w:rPr>
      </w:pPr>
    </w:p>
    <w:p w14:paraId="5D0AF907">
      <w:pPr>
        <w:rPr>
          <w:rFonts w:hint="default" w:ascii="宋体" w:hAnsi="宋体" w:eastAsia="宋体" w:cs="宋体"/>
          <w:color w:val="000000"/>
          <w:sz w:val="24"/>
          <w:szCs w:val="20"/>
          <w:lang w:val="en-US" w:eastAsia="zh-CN"/>
        </w:rPr>
      </w:pPr>
    </w:p>
    <w:p w14:paraId="68447C2D">
      <w:pPr>
        <w:rPr>
          <w:rFonts w:hint="default" w:ascii="宋体" w:hAnsi="宋体" w:eastAsia="宋体" w:cs="宋体"/>
          <w:color w:val="000000"/>
          <w:sz w:val="24"/>
          <w:szCs w:val="20"/>
          <w:lang w:val="en-US" w:eastAsia="zh-CN"/>
        </w:rPr>
      </w:pPr>
    </w:p>
    <w:p w14:paraId="13424564">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w:t>
      </w:r>
      <w:r>
        <w:rPr>
          <w:rFonts w:hint="eastAsia" w:ascii="宋体" w:hAnsi="宋体" w:cs="宋体"/>
          <w:color w:val="000000"/>
          <w:sz w:val="24"/>
          <w:szCs w:val="20"/>
          <w:lang w:val="en-US" w:eastAsia="zh-CN"/>
        </w:rPr>
        <w:t>4</w:t>
      </w:r>
      <w:r>
        <w:rPr>
          <w:rFonts w:hint="eastAsia" w:ascii="宋体" w:hAnsi="宋体" w:cs="宋体"/>
          <w:color w:val="000000"/>
          <w:sz w:val="24"/>
          <w:szCs w:val="20"/>
        </w:rPr>
        <w:t xml:space="preserve">  招标文件要求提供或投标人认为应附的其他材料</w:t>
      </w:r>
    </w:p>
    <w:p w14:paraId="09CE82E6">
      <w:pPr>
        <w:widowControl/>
        <w:ind w:firstLine="720"/>
        <w:jc w:val="left"/>
        <w:rPr>
          <w:rFonts w:ascii="宋体" w:hAnsi="宋体" w:cs="宋体"/>
          <w:b/>
          <w:sz w:val="36"/>
          <w:szCs w:val="36"/>
        </w:rPr>
      </w:pPr>
    </w:p>
    <w:p w14:paraId="46FF43D6">
      <w:pPr>
        <w:widowControl/>
        <w:ind w:firstLine="720"/>
        <w:jc w:val="left"/>
        <w:rPr>
          <w:rFonts w:ascii="宋体" w:hAnsi="宋体" w:cs="宋体"/>
          <w:b/>
          <w:sz w:val="36"/>
          <w:szCs w:val="36"/>
        </w:rPr>
      </w:pPr>
    </w:p>
    <w:p w14:paraId="7070A3FE">
      <w:pPr>
        <w:widowControl/>
        <w:ind w:firstLine="720"/>
        <w:jc w:val="left"/>
        <w:rPr>
          <w:b/>
          <w:sz w:val="36"/>
          <w:szCs w:val="36"/>
        </w:rPr>
      </w:pPr>
    </w:p>
    <w:sectPr>
      <w:headerReference r:id="rId13" w:type="first"/>
      <w:footerReference r:id="rId16" w:type="first"/>
      <w:footerReference r:id="rId14" w:type="default"/>
      <w:headerReference r:id="rId12" w:type="even"/>
      <w:footerReference r:id="rId15" w:type="even"/>
      <w:pgSz w:w="11905"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CESI黑体-GB2312">
    <w:altName w:val="黑体"/>
    <w:panose1 w:val="00000000000000000000"/>
    <w:charset w:val="86"/>
    <w:family w:val="auto"/>
    <w:pitch w:val="default"/>
    <w:sig w:usb0="00000000" w:usb1="00000000" w:usb2="00000012" w:usb3="00000000" w:csb0="0004000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3CEB2">
    <w:pPr>
      <w:pStyle w:val="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6BD95">
                          <w:pPr>
                            <w:pStyle w:val="32"/>
                            <w:jc w:val="center"/>
                          </w:pPr>
                          <w:r>
                            <w:fldChar w:fldCharType="begin"/>
                          </w:r>
                          <w:r>
                            <w:instrText xml:space="preserve"> PAGE  \* MERGEFORMAT </w:instrText>
                          </w:r>
                          <w:r>
                            <w:fldChar w:fldCharType="separate"/>
                          </w:r>
                          <w:r>
                            <w:t>24</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mXUMQBAACQ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yUg1wN8eIhbO/STUEWoqhoPKjKalSpvw5z1nPf9Im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PomXUMQBAACQAwAADgAAAAAAAAABACAAAAAeAQAAZHJzL2Uyb0RvYy54bWxQ&#10;SwUGAAAAAAYABgBZAQAAVAUAAAAA&#10;">
              <v:fill on="f" focussize="0,0"/>
              <v:stroke on="f"/>
              <v:imagedata o:title=""/>
              <o:lock v:ext="edit" aspectratio="f"/>
              <v:textbox inset="0mm,0mm,0mm,0mm" style="mso-fit-shape-to-text:t;">
                <w:txbxContent>
                  <w:p w14:paraId="5766BD95">
                    <w:pPr>
                      <w:pStyle w:val="32"/>
                      <w:jc w:val="center"/>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89776">
    <w:pPr>
      <w:pStyle w:val="32"/>
      <w:framePr w:wrap="around" w:vAnchor="text" w:hAnchor="margin" w:xAlign="right" w:y="1"/>
      <w:rPr>
        <w:rStyle w:val="51"/>
      </w:rPr>
    </w:pPr>
  </w:p>
  <w:p w14:paraId="00CDD2FB">
    <w:pPr>
      <w:pStyle w:val="32"/>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2677C">
    <w:pPr>
      <w:pStyle w:val="32"/>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2AEC175">
    <w:pPr>
      <w:pStyle w:val="3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EFEAB">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89FB3">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E440F">
                          <w:pPr>
                            <w:pStyle w:val="3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32E440F">
                    <w:pPr>
                      <w:pStyle w:val="3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29F19">
    <w:pPr>
      <w:pStyle w:val="32"/>
      <w:ind w:firstLine="562"/>
      <w:jc w:val="right"/>
      <w:rPr>
        <w:rFonts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3C75FA">
                          <w:pPr>
                            <w:pStyle w:val="32"/>
                            <w:jc w:val="right"/>
                          </w:pPr>
                          <w:r>
                            <w:fldChar w:fldCharType="begin"/>
                          </w:r>
                          <w:r>
                            <w:instrText xml:space="preserve"> PAGE  \* MERGEFORMAT </w:instrText>
                          </w:r>
                          <w:r>
                            <w:fldChar w:fldCharType="separate"/>
                          </w:r>
                          <w:r>
                            <w:t>68</w:t>
                          </w:r>
                          <w: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qWMFsQBAACQAwAADgAAAGRycy9lMm9Eb2MueG1srVPNjtMwEL4j8Q6W&#10;79RpJ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aqWMFsQBAACQAwAADgAAAAAAAAABACAAAAAeAQAAZHJzL2Uyb0RvYy54bWxQ&#10;SwUGAAAAAAYABgBZAQAAVAUAAAAA&#10;">
              <v:fill on="f" focussize="0,0"/>
              <v:stroke on="f"/>
              <v:imagedata o:title=""/>
              <o:lock v:ext="edit" aspectratio="f"/>
              <v:textbox inset="0mm,0mm,0mm,0mm" style="mso-fit-shape-to-text:t;">
                <w:txbxContent>
                  <w:p w14:paraId="573C75FA">
                    <w:pPr>
                      <w:pStyle w:val="32"/>
                      <w:jc w:val="right"/>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3F48B">
    <w:pPr>
      <w:pStyle w:val="32"/>
      <w:framePr w:wrap="around" w:vAnchor="text" w:hAnchor="margin" w:xAlign="right" w:y="1"/>
      <w:ind w:firstLine="361"/>
      <w:rPr>
        <w:rStyle w:val="51"/>
      </w:rPr>
    </w:pPr>
    <w:r>
      <w:rPr>
        <w:rStyle w:val="51"/>
      </w:rPr>
      <w:fldChar w:fldCharType="begin"/>
    </w:r>
    <w:r>
      <w:rPr>
        <w:rStyle w:val="51"/>
      </w:rPr>
      <w:instrText xml:space="preserve">PAGE  </w:instrText>
    </w:r>
    <w:r>
      <w:rPr>
        <w:rStyle w:val="51"/>
      </w:rPr>
      <w:fldChar w:fldCharType="end"/>
    </w:r>
  </w:p>
  <w:p w14:paraId="56678C2E">
    <w:pPr>
      <w:pStyle w:val="32"/>
      <w:ind w:right="360" w:firstLine="361"/>
    </w:pPr>
  </w:p>
  <w:p w14:paraId="26B1B76E"/>
  <w:p w14:paraId="09FA2A2A"/>
  <w:p w14:paraId="6C94B306"/>
  <w:p w14:paraId="7B095C7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3B54E">
    <w:pPr>
      <w:pStyle w:val="32"/>
      <w:ind w:firstLine="36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F1625">
    <w:pPr>
      <w:pStyle w:val="34"/>
      <w:pBdr>
        <w:bottom w:val="none" w:color="auto" w:sz="0" w:space="1"/>
      </w:pBdr>
      <w:jc w:val="right"/>
    </w:pPr>
    <w:r>
      <w:rPr>
        <w:rFonts w:hint="eastAsia"/>
      </w:rPr>
      <w:t>常州正衡招投标有限公司公开招标文件</w:t>
    </w:r>
  </w:p>
  <w:p w14:paraId="1C5860C7">
    <w:pPr>
      <w:pStyle w:val="3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206DC">
    <w:pPr>
      <w:pStyle w:val="34"/>
      <w:pBdr>
        <w:bottom w:val="none" w:color="auto" w:sz="0" w:space="1"/>
      </w:pBdr>
      <w:jc w:val="right"/>
    </w:pPr>
    <w:r>
      <w:rPr>
        <w:rFonts w:hint="eastAsia"/>
      </w:rPr>
      <w:t>常州正衡招投标有限公司公开招标文件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31703">
    <w:pPr>
      <w:pStyle w:val="3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54751">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BE7D">
    <w:pPr>
      <w:pStyle w:val="34"/>
      <w:ind w:firstLine="361"/>
    </w:pPr>
  </w:p>
  <w:p w14:paraId="6DDF94F2"/>
  <w:p w14:paraId="69AC7343"/>
  <w:p w14:paraId="22E86C65"/>
  <w:p w14:paraId="24F2F2F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2B4DA">
    <w:pPr>
      <w:pStyle w:val="34"/>
      <w:ind w:firstLine="36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CA7D233"/>
    <w:multiLevelType w:val="singleLevel"/>
    <w:tmpl w:val="ACA7D233"/>
    <w:lvl w:ilvl="0" w:tentative="0">
      <w:start w:val="1"/>
      <w:numFmt w:val="decimal"/>
      <w:suff w:val="nothing"/>
      <w:lvlText w:val="%1、"/>
      <w:lvlJc w:val="left"/>
    </w:lvl>
  </w:abstractNum>
  <w:abstractNum w:abstractNumId="2">
    <w:nsid w:val="ACBADF71"/>
    <w:multiLevelType w:val="singleLevel"/>
    <w:tmpl w:val="ACBADF71"/>
    <w:lvl w:ilvl="0" w:tentative="0">
      <w:start w:val="2"/>
      <w:numFmt w:val="chineseCounting"/>
      <w:suff w:val="nothing"/>
      <w:lvlText w:val="%1、"/>
      <w:lvlJc w:val="left"/>
      <w:rPr>
        <w:rFonts w:hint="eastAsia"/>
      </w:rPr>
    </w:lvl>
  </w:abstractNum>
  <w:abstractNum w:abstractNumId="3">
    <w:nsid w:val="BE923771"/>
    <w:multiLevelType w:val="multilevel"/>
    <w:tmpl w:val="BE923771"/>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CBA6B53"/>
    <w:multiLevelType w:val="multilevel"/>
    <w:tmpl w:val="DCBA6B53"/>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D"/>
    <w:multiLevelType w:val="multilevel"/>
    <w:tmpl w:val="0000000D"/>
    <w:lvl w:ilvl="0" w:tentative="0">
      <w:start w:val="1"/>
      <w:numFmt w:val="lowerLetter"/>
      <w:pStyle w:val="18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9">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E230849"/>
    <w:multiLevelType w:val="multilevel"/>
    <w:tmpl w:val="0E230849"/>
    <w:lvl w:ilvl="0" w:tentative="0">
      <w:start w:val="1"/>
      <w:numFmt w:val="decimal"/>
      <w:pStyle w:val="214"/>
      <w:lvlText w:val="%1"/>
      <w:lvlJc w:val="left"/>
      <w:pPr>
        <w:ind w:left="680" w:hanging="680"/>
      </w:pPr>
      <w:rPr>
        <w:rFonts w:hint="eastAsia" w:ascii="宋体" w:hAnsi="宋体" w:eastAsia="宋体"/>
      </w:rPr>
    </w:lvl>
    <w:lvl w:ilvl="1" w:tentative="0">
      <w:start w:val="1"/>
      <w:numFmt w:val="decimal"/>
      <w:pStyle w:val="215"/>
      <w:lvlText w:val="%1.%2"/>
      <w:lvlJc w:val="left"/>
      <w:pPr>
        <w:ind w:left="851" w:hanging="851"/>
      </w:pPr>
      <w:rPr>
        <w:rFonts w:hint="eastAsia" w:ascii="宋体" w:hAnsi="宋体" w:eastAsia="宋体"/>
        <w:color w:val="auto"/>
      </w:rPr>
    </w:lvl>
    <w:lvl w:ilvl="2" w:tentative="0">
      <w:start w:val="1"/>
      <w:numFmt w:val="decimal"/>
      <w:pStyle w:val="21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6A08BB8"/>
    <w:multiLevelType w:val="multilevel"/>
    <w:tmpl w:val="46A08BB8"/>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4D4DC07F"/>
    <w:multiLevelType w:val="multilevel"/>
    <w:tmpl w:val="4D4DC07F"/>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60382F6E"/>
    <w:multiLevelType w:val="multilevel"/>
    <w:tmpl w:val="60382F6E"/>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67F245BD"/>
    <w:multiLevelType w:val="singleLevel"/>
    <w:tmpl w:val="67F245BD"/>
    <w:lvl w:ilvl="0" w:tentative="0">
      <w:start w:val="2"/>
      <w:numFmt w:val="chineseCounting"/>
      <w:suff w:val="nothing"/>
      <w:lvlText w:val="%1、"/>
      <w:lvlJc w:val="left"/>
      <w:rPr>
        <w:rFonts w:hint="eastAsia"/>
      </w:rPr>
    </w:lvl>
  </w:abstractNum>
  <w:abstractNum w:abstractNumId="21">
    <w:nsid w:val="7C246926"/>
    <w:multiLevelType w:val="multilevel"/>
    <w:tmpl w:val="7C246926"/>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3"/>
  </w:num>
  <w:num w:numId="8">
    <w:abstractNumId w:val="11"/>
  </w:num>
  <w:num w:numId="9">
    <w:abstractNumId w:val="14"/>
  </w:num>
  <w:num w:numId="10">
    <w:abstractNumId w:val="15"/>
  </w:num>
  <w:num w:numId="11">
    <w:abstractNumId w:val="20"/>
  </w:num>
  <w:num w:numId="12">
    <w:abstractNumId w:val="2"/>
  </w:num>
  <w:num w:numId="13">
    <w:abstractNumId w:val="1"/>
  </w:num>
  <w:num w:numId="14">
    <w:abstractNumId w:val="17"/>
  </w:num>
  <w:num w:numId="15">
    <w:abstractNumId w:val="5"/>
    <w:lvlOverride w:ilvl="0">
      <w:startOverride w:val="1"/>
    </w:lvlOverride>
  </w:num>
  <w:num w:numId="16">
    <w:abstractNumId w:val="4"/>
    <w:lvlOverride w:ilvl="0">
      <w:startOverride w:val="1"/>
    </w:lvlOverride>
  </w:num>
  <w:num w:numId="17">
    <w:abstractNumId w:val="0"/>
    <w:lvlOverride w:ilvl="0">
      <w:startOverride w:val="1"/>
    </w:lvlOverride>
  </w:num>
  <w:num w:numId="18">
    <w:abstractNumId w:val="19"/>
    <w:lvlOverride w:ilvl="0">
      <w:startOverride w:val="2"/>
    </w:lvlOverride>
  </w:num>
  <w:num w:numId="19">
    <w:abstractNumId w:val="16"/>
    <w:lvlOverride w:ilvl="0">
      <w:startOverride w:val="6"/>
    </w:lvlOverride>
  </w:num>
  <w:num w:numId="20">
    <w:abstractNumId w:val="21"/>
    <w:lvlOverride w:ilvl="0">
      <w:startOverride w:val="16"/>
    </w:lvlOverride>
  </w:num>
  <w:num w:numId="21">
    <w:abstractNumId w:val="3"/>
    <w:lvlOverride w:ilvl="0">
      <w:startOverride w:val="23"/>
    </w:lvlOverride>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AxZWM5YTdkNmNmNzUxZTNmMjg3MTIwOGZlNTI4Mj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76"/>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0"/>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A0D"/>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9B"/>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615"/>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461"/>
    <w:rsid w:val="000A06D5"/>
    <w:rsid w:val="000A08FB"/>
    <w:rsid w:val="000A0BD3"/>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E5"/>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8C4"/>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A63"/>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148"/>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2D"/>
    <w:rsid w:val="000F5E7A"/>
    <w:rsid w:val="000F616A"/>
    <w:rsid w:val="000F6258"/>
    <w:rsid w:val="000F636C"/>
    <w:rsid w:val="000F64E1"/>
    <w:rsid w:val="000F66A1"/>
    <w:rsid w:val="000F67F0"/>
    <w:rsid w:val="000F68BA"/>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BA1"/>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012"/>
    <w:rsid w:val="0012135A"/>
    <w:rsid w:val="00121418"/>
    <w:rsid w:val="0012165E"/>
    <w:rsid w:val="001216C8"/>
    <w:rsid w:val="001218AD"/>
    <w:rsid w:val="00121C24"/>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60D"/>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BE"/>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5F5"/>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62"/>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5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B7D"/>
    <w:rsid w:val="00154E2A"/>
    <w:rsid w:val="00154E60"/>
    <w:rsid w:val="00155202"/>
    <w:rsid w:val="0015538F"/>
    <w:rsid w:val="00155434"/>
    <w:rsid w:val="00156185"/>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C4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8D0"/>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579"/>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47"/>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6FD4"/>
    <w:rsid w:val="00237125"/>
    <w:rsid w:val="002371F0"/>
    <w:rsid w:val="00237712"/>
    <w:rsid w:val="00237B33"/>
    <w:rsid w:val="00237C8B"/>
    <w:rsid w:val="00237DF5"/>
    <w:rsid w:val="00237E9C"/>
    <w:rsid w:val="00240071"/>
    <w:rsid w:val="00240561"/>
    <w:rsid w:val="00240612"/>
    <w:rsid w:val="00240852"/>
    <w:rsid w:val="00240AC8"/>
    <w:rsid w:val="00240D6D"/>
    <w:rsid w:val="00240E17"/>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3C"/>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2C6"/>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31"/>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13"/>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C3D"/>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90"/>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978"/>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6A"/>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1F2"/>
    <w:rsid w:val="00334249"/>
    <w:rsid w:val="003345BF"/>
    <w:rsid w:val="00334A3D"/>
    <w:rsid w:val="00334A6A"/>
    <w:rsid w:val="00334DD2"/>
    <w:rsid w:val="00334E9D"/>
    <w:rsid w:val="00334FC3"/>
    <w:rsid w:val="0033524C"/>
    <w:rsid w:val="003354C8"/>
    <w:rsid w:val="003357F5"/>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1F7"/>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268"/>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CC3"/>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FB9"/>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67"/>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A5E"/>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7EC"/>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1E0"/>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CA6"/>
    <w:rsid w:val="00426D3F"/>
    <w:rsid w:val="00426F88"/>
    <w:rsid w:val="004270A2"/>
    <w:rsid w:val="004272F1"/>
    <w:rsid w:val="00427411"/>
    <w:rsid w:val="004279F1"/>
    <w:rsid w:val="00427A96"/>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A82"/>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792"/>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B15"/>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7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8C2"/>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4FBA"/>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943"/>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DB4"/>
    <w:rsid w:val="004B1FD7"/>
    <w:rsid w:val="004B2032"/>
    <w:rsid w:val="004B2764"/>
    <w:rsid w:val="004B28F9"/>
    <w:rsid w:val="004B2C16"/>
    <w:rsid w:val="004B2C7A"/>
    <w:rsid w:val="004B2EF7"/>
    <w:rsid w:val="004B2FC6"/>
    <w:rsid w:val="004B343B"/>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EC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17EF9"/>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3D9"/>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92"/>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AFB"/>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0E4"/>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DF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1F28"/>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31D"/>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8B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B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7D9"/>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4E0"/>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127"/>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86"/>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F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70"/>
    <w:rsid w:val="006679B8"/>
    <w:rsid w:val="006679EB"/>
    <w:rsid w:val="00667AC1"/>
    <w:rsid w:val="00667BC5"/>
    <w:rsid w:val="00667C2B"/>
    <w:rsid w:val="00667D0D"/>
    <w:rsid w:val="006700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5D0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3AD"/>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A62"/>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455"/>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84F"/>
    <w:rsid w:val="006C194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0B5"/>
    <w:rsid w:val="006C4171"/>
    <w:rsid w:val="006C42C2"/>
    <w:rsid w:val="006C44AB"/>
    <w:rsid w:val="006C44F0"/>
    <w:rsid w:val="006C453E"/>
    <w:rsid w:val="006C475C"/>
    <w:rsid w:val="006C4872"/>
    <w:rsid w:val="006C4980"/>
    <w:rsid w:val="006C4C23"/>
    <w:rsid w:val="006C4E9A"/>
    <w:rsid w:val="006C50D4"/>
    <w:rsid w:val="006C512C"/>
    <w:rsid w:val="006C52A4"/>
    <w:rsid w:val="006C55E2"/>
    <w:rsid w:val="006C5614"/>
    <w:rsid w:val="006C57DE"/>
    <w:rsid w:val="006C58ED"/>
    <w:rsid w:val="006C5E1A"/>
    <w:rsid w:val="006C61B4"/>
    <w:rsid w:val="006C632A"/>
    <w:rsid w:val="006C6376"/>
    <w:rsid w:val="006C670C"/>
    <w:rsid w:val="006C67F9"/>
    <w:rsid w:val="006C6A18"/>
    <w:rsid w:val="006C6B2F"/>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B"/>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D1"/>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13A"/>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732"/>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2F"/>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6BF"/>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F2"/>
    <w:rsid w:val="00727445"/>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310"/>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6FE5"/>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CE"/>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E4B"/>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70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5F5"/>
    <w:rsid w:val="007A163F"/>
    <w:rsid w:val="007A167F"/>
    <w:rsid w:val="007A193C"/>
    <w:rsid w:val="007A1B9B"/>
    <w:rsid w:val="007A1E12"/>
    <w:rsid w:val="007A1EE0"/>
    <w:rsid w:val="007A1EE3"/>
    <w:rsid w:val="007A20DD"/>
    <w:rsid w:val="007A234F"/>
    <w:rsid w:val="007A23D1"/>
    <w:rsid w:val="007A2429"/>
    <w:rsid w:val="007A2455"/>
    <w:rsid w:val="007A2457"/>
    <w:rsid w:val="007A2483"/>
    <w:rsid w:val="007A2630"/>
    <w:rsid w:val="007A2683"/>
    <w:rsid w:val="007A2748"/>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18B"/>
    <w:rsid w:val="007B023C"/>
    <w:rsid w:val="007B0350"/>
    <w:rsid w:val="007B0371"/>
    <w:rsid w:val="007B0434"/>
    <w:rsid w:val="007B0564"/>
    <w:rsid w:val="007B05F1"/>
    <w:rsid w:val="007B07F9"/>
    <w:rsid w:val="007B081C"/>
    <w:rsid w:val="007B09FE"/>
    <w:rsid w:val="007B0CBD"/>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2CD"/>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C7F53"/>
    <w:rsid w:val="007D02F6"/>
    <w:rsid w:val="007D06D8"/>
    <w:rsid w:val="007D08BF"/>
    <w:rsid w:val="007D0955"/>
    <w:rsid w:val="007D0A7F"/>
    <w:rsid w:val="007D0EAF"/>
    <w:rsid w:val="007D0F65"/>
    <w:rsid w:val="007D0F9D"/>
    <w:rsid w:val="007D122F"/>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5A92"/>
    <w:rsid w:val="007D5DE0"/>
    <w:rsid w:val="007D6076"/>
    <w:rsid w:val="007D61CD"/>
    <w:rsid w:val="007D627F"/>
    <w:rsid w:val="007D67D4"/>
    <w:rsid w:val="007D67D5"/>
    <w:rsid w:val="007D6A25"/>
    <w:rsid w:val="007D6ADF"/>
    <w:rsid w:val="007D6EB6"/>
    <w:rsid w:val="007D7001"/>
    <w:rsid w:val="007D76B6"/>
    <w:rsid w:val="007D7717"/>
    <w:rsid w:val="007D7A89"/>
    <w:rsid w:val="007D7B16"/>
    <w:rsid w:val="007D7B64"/>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59A"/>
    <w:rsid w:val="007E5E24"/>
    <w:rsid w:val="007E5F1A"/>
    <w:rsid w:val="007E60DE"/>
    <w:rsid w:val="007E6261"/>
    <w:rsid w:val="007E63F7"/>
    <w:rsid w:val="007E671B"/>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658"/>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12B"/>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69"/>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19F"/>
    <w:rsid w:val="00856261"/>
    <w:rsid w:val="008564A8"/>
    <w:rsid w:val="00856753"/>
    <w:rsid w:val="008568E5"/>
    <w:rsid w:val="00856A89"/>
    <w:rsid w:val="0085703F"/>
    <w:rsid w:val="0085742E"/>
    <w:rsid w:val="00857749"/>
    <w:rsid w:val="00857889"/>
    <w:rsid w:val="008578E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A81"/>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840"/>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F1"/>
    <w:rsid w:val="008D3E2A"/>
    <w:rsid w:val="008D4060"/>
    <w:rsid w:val="008D41A9"/>
    <w:rsid w:val="008D41EF"/>
    <w:rsid w:val="008D431C"/>
    <w:rsid w:val="008D434C"/>
    <w:rsid w:val="008D444D"/>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66"/>
    <w:rsid w:val="008D7A32"/>
    <w:rsid w:val="008D7BAB"/>
    <w:rsid w:val="008D7BD6"/>
    <w:rsid w:val="008D7D28"/>
    <w:rsid w:val="008E06D4"/>
    <w:rsid w:val="008E07AB"/>
    <w:rsid w:val="008E07E6"/>
    <w:rsid w:val="008E0855"/>
    <w:rsid w:val="008E099B"/>
    <w:rsid w:val="008E0A61"/>
    <w:rsid w:val="008E0FBB"/>
    <w:rsid w:val="008E1624"/>
    <w:rsid w:val="008E167C"/>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6D"/>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5B"/>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4FA"/>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37B53"/>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6EC3"/>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839"/>
    <w:rsid w:val="0097397D"/>
    <w:rsid w:val="00973C21"/>
    <w:rsid w:val="00973C4C"/>
    <w:rsid w:val="00973C88"/>
    <w:rsid w:val="0097476F"/>
    <w:rsid w:val="0097481B"/>
    <w:rsid w:val="00974CA4"/>
    <w:rsid w:val="00975051"/>
    <w:rsid w:val="009751B0"/>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CD"/>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69F"/>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B5D"/>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BDC"/>
    <w:rsid w:val="009A6E3E"/>
    <w:rsid w:val="009A715B"/>
    <w:rsid w:val="009A720E"/>
    <w:rsid w:val="009A72D1"/>
    <w:rsid w:val="009A73D5"/>
    <w:rsid w:val="009A754F"/>
    <w:rsid w:val="009A76CA"/>
    <w:rsid w:val="009A7727"/>
    <w:rsid w:val="009A78B4"/>
    <w:rsid w:val="009A7951"/>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06"/>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33"/>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D3"/>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6A7"/>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72A"/>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303"/>
    <w:rsid w:val="00A334A2"/>
    <w:rsid w:val="00A335C7"/>
    <w:rsid w:val="00A3366F"/>
    <w:rsid w:val="00A3368C"/>
    <w:rsid w:val="00A33866"/>
    <w:rsid w:val="00A339E7"/>
    <w:rsid w:val="00A340AA"/>
    <w:rsid w:val="00A341B5"/>
    <w:rsid w:val="00A343EF"/>
    <w:rsid w:val="00A3445C"/>
    <w:rsid w:val="00A3463A"/>
    <w:rsid w:val="00A34659"/>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864"/>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663"/>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DE"/>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D49"/>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7B"/>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024"/>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60"/>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4E"/>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C2"/>
    <w:rsid w:val="00AB4283"/>
    <w:rsid w:val="00AB462E"/>
    <w:rsid w:val="00AB4A81"/>
    <w:rsid w:val="00AB4B02"/>
    <w:rsid w:val="00AB4DB8"/>
    <w:rsid w:val="00AB4F5F"/>
    <w:rsid w:val="00AB514D"/>
    <w:rsid w:val="00AB539B"/>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EE0"/>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AF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76C"/>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2F9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95"/>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1EF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55D"/>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2B"/>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06"/>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3F"/>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36C"/>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01"/>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7D"/>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B0E"/>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5C"/>
    <w:rsid w:val="00C52E6C"/>
    <w:rsid w:val="00C52E79"/>
    <w:rsid w:val="00C534AD"/>
    <w:rsid w:val="00C53669"/>
    <w:rsid w:val="00C536D8"/>
    <w:rsid w:val="00C53937"/>
    <w:rsid w:val="00C53BD5"/>
    <w:rsid w:val="00C53D90"/>
    <w:rsid w:val="00C53DD8"/>
    <w:rsid w:val="00C53ECF"/>
    <w:rsid w:val="00C54443"/>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B4D"/>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E5F"/>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11"/>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C94"/>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21B"/>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11"/>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3DC"/>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34"/>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5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14"/>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4F"/>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2D"/>
    <w:rsid w:val="00D0652C"/>
    <w:rsid w:val="00D06785"/>
    <w:rsid w:val="00D06A3B"/>
    <w:rsid w:val="00D06C03"/>
    <w:rsid w:val="00D06ED5"/>
    <w:rsid w:val="00D06EED"/>
    <w:rsid w:val="00D0734A"/>
    <w:rsid w:val="00D0734B"/>
    <w:rsid w:val="00D073A2"/>
    <w:rsid w:val="00D0740B"/>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6E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3E8"/>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46"/>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6B4"/>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AB"/>
    <w:rsid w:val="00D7724A"/>
    <w:rsid w:val="00D7764C"/>
    <w:rsid w:val="00D776DA"/>
    <w:rsid w:val="00D77781"/>
    <w:rsid w:val="00D777CF"/>
    <w:rsid w:val="00D77D28"/>
    <w:rsid w:val="00D77EF6"/>
    <w:rsid w:val="00D77F58"/>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6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CD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583"/>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9D3"/>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C2"/>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398"/>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A6D"/>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73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4"/>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48"/>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5A5"/>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E34"/>
    <w:rsid w:val="00EA2F8C"/>
    <w:rsid w:val="00EA3110"/>
    <w:rsid w:val="00EA32C4"/>
    <w:rsid w:val="00EA342F"/>
    <w:rsid w:val="00EA3D1F"/>
    <w:rsid w:val="00EA40E5"/>
    <w:rsid w:val="00EA45BC"/>
    <w:rsid w:val="00EA48BB"/>
    <w:rsid w:val="00EA4B9A"/>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0C3"/>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29"/>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87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1D"/>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C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81"/>
    <w:rsid w:val="00F474D3"/>
    <w:rsid w:val="00F47C76"/>
    <w:rsid w:val="00F47DA7"/>
    <w:rsid w:val="00F47EE0"/>
    <w:rsid w:val="00F47F65"/>
    <w:rsid w:val="00F500DE"/>
    <w:rsid w:val="00F50264"/>
    <w:rsid w:val="00F50293"/>
    <w:rsid w:val="00F5069B"/>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7C"/>
    <w:rsid w:val="00F540E7"/>
    <w:rsid w:val="00F54168"/>
    <w:rsid w:val="00F5424B"/>
    <w:rsid w:val="00F54349"/>
    <w:rsid w:val="00F5443E"/>
    <w:rsid w:val="00F54537"/>
    <w:rsid w:val="00F5466A"/>
    <w:rsid w:val="00F547FD"/>
    <w:rsid w:val="00F54983"/>
    <w:rsid w:val="00F54D92"/>
    <w:rsid w:val="00F54DA5"/>
    <w:rsid w:val="00F54EA0"/>
    <w:rsid w:val="00F54FD4"/>
    <w:rsid w:val="00F550ED"/>
    <w:rsid w:val="00F55639"/>
    <w:rsid w:val="00F5586B"/>
    <w:rsid w:val="00F55A55"/>
    <w:rsid w:val="00F55B31"/>
    <w:rsid w:val="00F5602B"/>
    <w:rsid w:val="00F5616E"/>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756"/>
    <w:rsid w:val="00F658B8"/>
    <w:rsid w:val="00F65921"/>
    <w:rsid w:val="00F65C3F"/>
    <w:rsid w:val="00F65DB0"/>
    <w:rsid w:val="00F65F2F"/>
    <w:rsid w:val="00F66038"/>
    <w:rsid w:val="00F660F6"/>
    <w:rsid w:val="00F661AC"/>
    <w:rsid w:val="00F66ED4"/>
    <w:rsid w:val="00F66FB8"/>
    <w:rsid w:val="00F670C8"/>
    <w:rsid w:val="00F67256"/>
    <w:rsid w:val="00F67271"/>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D67"/>
    <w:rsid w:val="00F95E84"/>
    <w:rsid w:val="00F9644F"/>
    <w:rsid w:val="00F96A5B"/>
    <w:rsid w:val="00F96B70"/>
    <w:rsid w:val="00F96E12"/>
    <w:rsid w:val="00F96ED4"/>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3B"/>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6E4"/>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A2"/>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A3"/>
    <w:rsid w:val="00FC4AFD"/>
    <w:rsid w:val="00FC4BBC"/>
    <w:rsid w:val="00FC4C0C"/>
    <w:rsid w:val="00FC4EB2"/>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89"/>
    <w:rsid w:val="00FD1EB5"/>
    <w:rsid w:val="00FD22E2"/>
    <w:rsid w:val="00FD236F"/>
    <w:rsid w:val="00FD294E"/>
    <w:rsid w:val="00FD2FA9"/>
    <w:rsid w:val="00FD31AA"/>
    <w:rsid w:val="00FD3958"/>
    <w:rsid w:val="00FD39F1"/>
    <w:rsid w:val="00FD435A"/>
    <w:rsid w:val="00FD443C"/>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11862"/>
    <w:rsid w:val="0112363F"/>
    <w:rsid w:val="016178EE"/>
    <w:rsid w:val="01840ED7"/>
    <w:rsid w:val="01D56040"/>
    <w:rsid w:val="0222008D"/>
    <w:rsid w:val="02306473"/>
    <w:rsid w:val="024737BC"/>
    <w:rsid w:val="02777372"/>
    <w:rsid w:val="02994018"/>
    <w:rsid w:val="02AB5AF9"/>
    <w:rsid w:val="02BA5D3C"/>
    <w:rsid w:val="02D12526"/>
    <w:rsid w:val="02DF39F5"/>
    <w:rsid w:val="02F67B53"/>
    <w:rsid w:val="03547AF5"/>
    <w:rsid w:val="03691290"/>
    <w:rsid w:val="037634A1"/>
    <w:rsid w:val="03942A31"/>
    <w:rsid w:val="03CA4B0F"/>
    <w:rsid w:val="0458580D"/>
    <w:rsid w:val="0488238D"/>
    <w:rsid w:val="04D855D4"/>
    <w:rsid w:val="05096B07"/>
    <w:rsid w:val="05667F7C"/>
    <w:rsid w:val="056A6F22"/>
    <w:rsid w:val="057D7EF5"/>
    <w:rsid w:val="05AA0188"/>
    <w:rsid w:val="05B95358"/>
    <w:rsid w:val="05C3315A"/>
    <w:rsid w:val="05FD666C"/>
    <w:rsid w:val="06345730"/>
    <w:rsid w:val="066E7569"/>
    <w:rsid w:val="06A53439"/>
    <w:rsid w:val="06C675E3"/>
    <w:rsid w:val="06C92E89"/>
    <w:rsid w:val="071A324D"/>
    <w:rsid w:val="07261942"/>
    <w:rsid w:val="0741116F"/>
    <w:rsid w:val="078F3361"/>
    <w:rsid w:val="07C73E79"/>
    <w:rsid w:val="07EF252D"/>
    <w:rsid w:val="07FC60AD"/>
    <w:rsid w:val="080829BC"/>
    <w:rsid w:val="08183AA0"/>
    <w:rsid w:val="082B014B"/>
    <w:rsid w:val="0864221E"/>
    <w:rsid w:val="089D4136"/>
    <w:rsid w:val="08DA6079"/>
    <w:rsid w:val="09067CDA"/>
    <w:rsid w:val="097D7547"/>
    <w:rsid w:val="09D83C22"/>
    <w:rsid w:val="0A0A0275"/>
    <w:rsid w:val="0A5B1BB3"/>
    <w:rsid w:val="0A763864"/>
    <w:rsid w:val="0AAE6186"/>
    <w:rsid w:val="0ADE0FDD"/>
    <w:rsid w:val="0AE8346F"/>
    <w:rsid w:val="0B124926"/>
    <w:rsid w:val="0B2D79F3"/>
    <w:rsid w:val="0B352404"/>
    <w:rsid w:val="0B660C1A"/>
    <w:rsid w:val="0B792C38"/>
    <w:rsid w:val="0B927A0A"/>
    <w:rsid w:val="0BE564B2"/>
    <w:rsid w:val="0BFB2C7C"/>
    <w:rsid w:val="0C122745"/>
    <w:rsid w:val="0CAC1682"/>
    <w:rsid w:val="0CAD246E"/>
    <w:rsid w:val="0CB47CA0"/>
    <w:rsid w:val="0D220D95"/>
    <w:rsid w:val="0D3B3F6B"/>
    <w:rsid w:val="0D4A53DC"/>
    <w:rsid w:val="0D6836E2"/>
    <w:rsid w:val="0DB55A7E"/>
    <w:rsid w:val="0DBE4DC2"/>
    <w:rsid w:val="0DE76C3D"/>
    <w:rsid w:val="0DEF6F39"/>
    <w:rsid w:val="0E255633"/>
    <w:rsid w:val="0E2E1ECE"/>
    <w:rsid w:val="0E601E8E"/>
    <w:rsid w:val="0E6B05A1"/>
    <w:rsid w:val="0EB16245"/>
    <w:rsid w:val="0EE40D2A"/>
    <w:rsid w:val="0F022F45"/>
    <w:rsid w:val="0F097E28"/>
    <w:rsid w:val="0FAE0EFC"/>
    <w:rsid w:val="0FB75ADD"/>
    <w:rsid w:val="10264A11"/>
    <w:rsid w:val="10AB7A59"/>
    <w:rsid w:val="10AF4A06"/>
    <w:rsid w:val="10DF7259"/>
    <w:rsid w:val="10E072B6"/>
    <w:rsid w:val="10F62635"/>
    <w:rsid w:val="113B0672"/>
    <w:rsid w:val="11574B72"/>
    <w:rsid w:val="11E645A9"/>
    <w:rsid w:val="11E97209"/>
    <w:rsid w:val="11EA319D"/>
    <w:rsid w:val="12001674"/>
    <w:rsid w:val="12062D04"/>
    <w:rsid w:val="1218450D"/>
    <w:rsid w:val="125E5A44"/>
    <w:rsid w:val="1278292C"/>
    <w:rsid w:val="128D1A91"/>
    <w:rsid w:val="128D2FC7"/>
    <w:rsid w:val="12CA06CE"/>
    <w:rsid w:val="12D40487"/>
    <w:rsid w:val="12F86B39"/>
    <w:rsid w:val="13452433"/>
    <w:rsid w:val="13824EB8"/>
    <w:rsid w:val="13857CA0"/>
    <w:rsid w:val="13C82EA6"/>
    <w:rsid w:val="13E4730C"/>
    <w:rsid w:val="140D6614"/>
    <w:rsid w:val="14172FEE"/>
    <w:rsid w:val="14535FF1"/>
    <w:rsid w:val="149671C2"/>
    <w:rsid w:val="14991213"/>
    <w:rsid w:val="14ED0282"/>
    <w:rsid w:val="14F6277B"/>
    <w:rsid w:val="1509624B"/>
    <w:rsid w:val="157D2E70"/>
    <w:rsid w:val="157E709D"/>
    <w:rsid w:val="158F12AA"/>
    <w:rsid w:val="15C03212"/>
    <w:rsid w:val="15FF01DE"/>
    <w:rsid w:val="162E461F"/>
    <w:rsid w:val="16440F2A"/>
    <w:rsid w:val="165016B0"/>
    <w:rsid w:val="165B2F3A"/>
    <w:rsid w:val="167847ED"/>
    <w:rsid w:val="16997950"/>
    <w:rsid w:val="16C34AAD"/>
    <w:rsid w:val="16DB7190"/>
    <w:rsid w:val="17F92A0B"/>
    <w:rsid w:val="17F93E0B"/>
    <w:rsid w:val="189D5A8C"/>
    <w:rsid w:val="18A2256E"/>
    <w:rsid w:val="18D33E9D"/>
    <w:rsid w:val="18FB3E4C"/>
    <w:rsid w:val="19111F9D"/>
    <w:rsid w:val="195511EC"/>
    <w:rsid w:val="19805192"/>
    <w:rsid w:val="19845E08"/>
    <w:rsid w:val="198E48BF"/>
    <w:rsid w:val="199064B5"/>
    <w:rsid w:val="19A12CBE"/>
    <w:rsid w:val="19CB13E6"/>
    <w:rsid w:val="19E03E83"/>
    <w:rsid w:val="19E679C4"/>
    <w:rsid w:val="1AF25116"/>
    <w:rsid w:val="1B1C6D90"/>
    <w:rsid w:val="1B283D33"/>
    <w:rsid w:val="1B460601"/>
    <w:rsid w:val="1B612DA1"/>
    <w:rsid w:val="1B6C3361"/>
    <w:rsid w:val="1BC05D1A"/>
    <w:rsid w:val="1BD46FA1"/>
    <w:rsid w:val="1BE55780"/>
    <w:rsid w:val="1BEC45F9"/>
    <w:rsid w:val="1C163B8C"/>
    <w:rsid w:val="1C1918CE"/>
    <w:rsid w:val="1C455CA5"/>
    <w:rsid w:val="1C4A0566"/>
    <w:rsid w:val="1C655E88"/>
    <w:rsid w:val="1CF10155"/>
    <w:rsid w:val="1D091942"/>
    <w:rsid w:val="1D1F2F14"/>
    <w:rsid w:val="1D2C69D2"/>
    <w:rsid w:val="1D5C2287"/>
    <w:rsid w:val="1D9B6A3E"/>
    <w:rsid w:val="1DA5166B"/>
    <w:rsid w:val="1DAF4298"/>
    <w:rsid w:val="1DD522FD"/>
    <w:rsid w:val="1DEC04D7"/>
    <w:rsid w:val="1E14234D"/>
    <w:rsid w:val="1E2E20E9"/>
    <w:rsid w:val="1EF11CD2"/>
    <w:rsid w:val="1F183510"/>
    <w:rsid w:val="1F197261"/>
    <w:rsid w:val="1F212F73"/>
    <w:rsid w:val="1F40075A"/>
    <w:rsid w:val="1F5C3D72"/>
    <w:rsid w:val="1FB805A3"/>
    <w:rsid w:val="1FD71884"/>
    <w:rsid w:val="1FE83A91"/>
    <w:rsid w:val="207B2B57"/>
    <w:rsid w:val="207E43F5"/>
    <w:rsid w:val="20A0611A"/>
    <w:rsid w:val="20CC5834"/>
    <w:rsid w:val="20F256DA"/>
    <w:rsid w:val="211368E4"/>
    <w:rsid w:val="212A3FC6"/>
    <w:rsid w:val="21556F04"/>
    <w:rsid w:val="21777B4C"/>
    <w:rsid w:val="21F91F85"/>
    <w:rsid w:val="22623FCE"/>
    <w:rsid w:val="227E248B"/>
    <w:rsid w:val="22844FAC"/>
    <w:rsid w:val="22CC64E9"/>
    <w:rsid w:val="22D56B65"/>
    <w:rsid w:val="2366364A"/>
    <w:rsid w:val="2392443F"/>
    <w:rsid w:val="239E00B4"/>
    <w:rsid w:val="23E0295B"/>
    <w:rsid w:val="23FA54CD"/>
    <w:rsid w:val="244C4FFE"/>
    <w:rsid w:val="2466358E"/>
    <w:rsid w:val="24AD7057"/>
    <w:rsid w:val="24CF6FCD"/>
    <w:rsid w:val="24D32F62"/>
    <w:rsid w:val="24DA7571"/>
    <w:rsid w:val="24E52F0B"/>
    <w:rsid w:val="250F1AC0"/>
    <w:rsid w:val="251E74A4"/>
    <w:rsid w:val="254623A4"/>
    <w:rsid w:val="255B6AB3"/>
    <w:rsid w:val="25836A16"/>
    <w:rsid w:val="25EF19DD"/>
    <w:rsid w:val="26064C71"/>
    <w:rsid w:val="263B5899"/>
    <w:rsid w:val="265E685B"/>
    <w:rsid w:val="269B556C"/>
    <w:rsid w:val="26A84E93"/>
    <w:rsid w:val="26B023CF"/>
    <w:rsid w:val="26EF000B"/>
    <w:rsid w:val="2720435B"/>
    <w:rsid w:val="272555CB"/>
    <w:rsid w:val="2734580E"/>
    <w:rsid w:val="2742617D"/>
    <w:rsid w:val="27843CE5"/>
    <w:rsid w:val="27F07987"/>
    <w:rsid w:val="2818062B"/>
    <w:rsid w:val="28497097"/>
    <w:rsid w:val="285F68BA"/>
    <w:rsid w:val="28603F67"/>
    <w:rsid w:val="28606082"/>
    <w:rsid w:val="288321D9"/>
    <w:rsid w:val="28F00AB8"/>
    <w:rsid w:val="294A756A"/>
    <w:rsid w:val="29640856"/>
    <w:rsid w:val="29F3375E"/>
    <w:rsid w:val="2A5A6C6E"/>
    <w:rsid w:val="2A665F0B"/>
    <w:rsid w:val="2A7A3E7F"/>
    <w:rsid w:val="2A955813"/>
    <w:rsid w:val="2AB078A1"/>
    <w:rsid w:val="2AB253C7"/>
    <w:rsid w:val="2AB939AD"/>
    <w:rsid w:val="2ABE474F"/>
    <w:rsid w:val="2B0B0726"/>
    <w:rsid w:val="2B165956"/>
    <w:rsid w:val="2B415B3E"/>
    <w:rsid w:val="2B507537"/>
    <w:rsid w:val="2B522513"/>
    <w:rsid w:val="2C156151"/>
    <w:rsid w:val="2C1766D0"/>
    <w:rsid w:val="2C44486D"/>
    <w:rsid w:val="2C4A3F20"/>
    <w:rsid w:val="2C5F332D"/>
    <w:rsid w:val="2CDA29B3"/>
    <w:rsid w:val="2CDB1EE1"/>
    <w:rsid w:val="2CE73A8D"/>
    <w:rsid w:val="2D042895"/>
    <w:rsid w:val="2D0B55EF"/>
    <w:rsid w:val="2D0D2D89"/>
    <w:rsid w:val="2D121C64"/>
    <w:rsid w:val="2D2A5DE1"/>
    <w:rsid w:val="2D2D51D9"/>
    <w:rsid w:val="2D7B5F44"/>
    <w:rsid w:val="2DA4204D"/>
    <w:rsid w:val="2DC72F38"/>
    <w:rsid w:val="2DCD42C6"/>
    <w:rsid w:val="2DDF475E"/>
    <w:rsid w:val="2E1B2584"/>
    <w:rsid w:val="2E2F6D2F"/>
    <w:rsid w:val="2E4C168F"/>
    <w:rsid w:val="2E6426D8"/>
    <w:rsid w:val="2EA3508F"/>
    <w:rsid w:val="2EA94D33"/>
    <w:rsid w:val="2EB63CE4"/>
    <w:rsid w:val="2EBA0CEE"/>
    <w:rsid w:val="2ED2428A"/>
    <w:rsid w:val="2ED33B5E"/>
    <w:rsid w:val="2EFC5462"/>
    <w:rsid w:val="2F01691D"/>
    <w:rsid w:val="2F1228D8"/>
    <w:rsid w:val="2F1C5505"/>
    <w:rsid w:val="2F7B047E"/>
    <w:rsid w:val="2FEC412C"/>
    <w:rsid w:val="302A3C52"/>
    <w:rsid w:val="309A6352"/>
    <w:rsid w:val="312D39F9"/>
    <w:rsid w:val="315C42DF"/>
    <w:rsid w:val="316E7B6E"/>
    <w:rsid w:val="31B54208"/>
    <w:rsid w:val="31C56286"/>
    <w:rsid w:val="323551B0"/>
    <w:rsid w:val="323C0F4E"/>
    <w:rsid w:val="32454D73"/>
    <w:rsid w:val="32561414"/>
    <w:rsid w:val="328B4E7C"/>
    <w:rsid w:val="329830F5"/>
    <w:rsid w:val="32A42473"/>
    <w:rsid w:val="32C43EEA"/>
    <w:rsid w:val="32E26A66"/>
    <w:rsid w:val="32EB653A"/>
    <w:rsid w:val="32F435DC"/>
    <w:rsid w:val="33371E79"/>
    <w:rsid w:val="333746BC"/>
    <w:rsid w:val="335D1461"/>
    <w:rsid w:val="335F1E64"/>
    <w:rsid w:val="33B6553A"/>
    <w:rsid w:val="33BE4DDD"/>
    <w:rsid w:val="34666BD6"/>
    <w:rsid w:val="34683EC9"/>
    <w:rsid w:val="3478411C"/>
    <w:rsid w:val="349E4B2E"/>
    <w:rsid w:val="34A85166"/>
    <w:rsid w:val="34EF5C7D"/>
    <w:rsid w:val="351950A9"/>
    <w:rsid w:val="353024AA"/>
    <w:rsid w:val="35D3263F"/>
    <w:rsid w:val="35EB3E83"/>
    <w:rsid w:val="35F40F8A"/>
    <w:rsid w:val="362F3D70"/>
    <w:rsid w:val="3639699D"/>
    <w:rsid w:val="36435A6D"/>
    <w:rsid w:val="36C35F1E"/>
    <w:rsid w:val="36C4095C"/>
    <w:rsid w:val="36C73FA8"/>
    <w:rsid w:val="36DD059A"/>
    <w:rsid w:val="36DD37CC"/>
    <w:rsid w:val="36EB0D8A"/>
    <w:rsid w:val="36F01751"/>
    <w:rsid w:val="37A8202C"/>
    <w:rsid w:val="37AD015A"/>
    <w:rsid w:val="38044634"/>
    <w:rsid w:val="380C3D48"/>
    <w:rsid w:val="389D51D6"/>
    <w:rsid w:val="39225E0E"/>
    <w:rsid w:val="392C4597"/>
    <w:rsid w:val="39553AED"/>
    <w:rsid w:val="398E5251"/>
    <w:rsid w:val="39974106"/>
    <w:rsid w:val="39AE72B7"/>
    <w:rsid w:val="3A093974"/>
    <w:rsid w:val="3A6530DC"/>
    <w:rsid w:val="3AEF7F72"/>
    <w:rsid w:val="3B24645A"/>
    <w:rsid w:val="3BA34AE9"/>
    <w:rsid w:val="3BB6283D"/>
    <w:rsid w:val="3BCB6780"/>
    <w:rsid w:val="3BF70E8C"/>
    <w:rsid w:val="3BFF480F"/>
    <w:rsid w:val="3C5818F5"/>
    <w:rsid w:val="3C5B366D"/>
    <w:rsid w:val="3C667DC0"/>
    <w:rsid w:val="3C7E15AD"/>
    <w:rsid w:val="3CD9096C"/>
    <w:rsid w:val="3CFE79A2"/>
    <w:rsid w:val="3D0F2205"/>
    <w:rsid w:val="3D170DEA"/>
    <w:rsid w:val="3D235759"/>
    <w:rsid w:val="3D9F17DB"/>
    <w:rsid w:val="3E06637F"/>
    <w:rsid w:val="3E7C326B"/>
    <w:rsid w:val="3E9A6446"/>
    <w:rsid w:val="3EE85404"/>
    <w:rsid w:val="3F0B6A41"/>
    <w:rsid w:val="3F436961"/>
    <w:rsid w:val="3F6E11B6"/>
    <w:rsid w:val="3F836EDA"/>
    <w:rsid w:val="3FB35F57"/>
    <w:rsid w:val="3FFB4CC3"/>
    <w:rsid w:val="40055B41"/>
    <w:rsid w:val="4010076E"/>
    <w:rsid w:val="401F7EB7"/>
    <w:rsid w:val="4070745F"/>
    <w:rsid w:val="40C770F8"/>
    <w:rsid w:val="4121627F"/>
    <w:rsid w:val="41C31810"/>
    <w:rsid w:val="41C459C2"/>
    <w:rsid w:val="41CF3208"/>
    <w:rsid w:val="41EF54FF"/>
    <w:rsid w:val="41F36599"/>
    <w:rsid w:val="421A0F2F"/>
    <w:rsid w:val="42902CE7"/>
    <w:rsid w:val="429A16E3"/>
    <w:rsid w:val="42A163B6"/>
    <w:rsid w:val="42A50DD2"/>
    <w:rsid w:val="42CD0A98"/>
    <w:rsid w:val="42D029EF"/>
    <w:rsid w:val="431A0C09"/>
    <w:rsid w:val="43465256"/>
    <w:rsid w:val="434C42B8"/>
    <w:rsid w:val="43943464"/>
    <w:rsid w:val="43C81360"/>
    <w:rsid w:val="43EE7018"/>
    <w:rsid w:val="44210A6A"/>
    <w:rsid w:val="4450382F"/>
    <w:rsid w:val="44F56185"/>
    <w:rsid w:val="45120B08"/>
    <w:rsid w:val="451E56DB"/>
    <w:rsid w:val="459B5914"/>
    <w:rsid w:val="45A100BA"/>
    <w:rsid w:val="45C86FEE"/>
    <w:rsid w:val="4618037D"/>
    <w:rsid w:val="462976F5"/>
    <w:rsid w:val="466168C6"/>
    <w:rsid w:val="46FE4326"/>
    <w:rsid w:val="470923BB"/>
    <w:rsid w:val="480E2158"/>
    <w:rsid w:val="481D611E"/>
    <w:rsid w:val="48461BEB"/>
    <w:rsid w:val="485338EE"/>
    <w:rsid w:val="48974F35"/>
    <w:rsid w:val="4897527F"/>
    <w:rsid w:val="48B8587B"/>
    <w:rsid w:val="48E36C82"/>
    <w:rsid w:val="48E7672C"/>
    <w:rsid w:val="48EE3617"/>
    <w:rsid w:val="48F331AB"/>
    <w:rsid w:val="49233A8B"/>
    <w:rsid w:val="496067BC"/>
    <w:rsid w:val="49891153"/>
    <w:rsid w:val="499841D5"/>
    <w:rsid w:val="49C2049D"/>
    <w:rsid w:val="49C30652"/>
    <w:rsid w:val="49D92519"/>
    <w:rsid w:val="4A1C7526"/>
    <w:rsid w:val="4A221FC8"/>
    <w:rsid w:val="4AC34400"/>
    <w:rsid w:val="4AC705C3"/>
    <w:rsid w:val="4AF869CF"/>
    <w:rsid w:val="4B0A0ABA"/>
    <w:rsid w:val="4B555BCF"/>
    <w:rsid w:val="4B65373A"/>
    <w:rsid w:val="4C8A7AFA"/>
    <w:rsid w:val="4CB669EB"/>
    <w:rsid w:val="4CF66479"/>
    <w:rsid w:val="4CF907DC"/>
    <w:rsid w:val="4D00163A"/>
    <w:rsid w:val="4D0C050F"/>
    <w:rsid w:val="4D2B0AE8"/>
    <w:rsid w:val="4D676782"/>
    <w:rsid w:val="4D6B4997"/>
    <w:rsid w:val="4D9B0750"/>
    <w:rsid w:val="4DC25CE7"/>
    <w:rsid w:val="4DD12975"/>
    <w:rsid w:val="4DFC7B4E"/>
    <w:rsid w:val="4DFF1E22"/>
    <w:rsid w:val="4E04568A"/>
    <w:rsid w:val="4E045F1D"/>
    <w:rsid w:val="4E270ABD"/>
    <w:rsid w:val="4E772300"/>
    <w:rsid w:val="4E773249"/>
    <w:rsid w:val="4EE852BE"/>
    <w:rsid w:val="4EF86F9D"/>
    <w:rsid w:val="4F0F5BE3"/>
    <w:rsid w:val="4F315D3A"/>
    <w:rsid w:val="4F730D1A"/>
    <w:rsid w:val="4FAF48CC"/>
    <w:rsid w:val="502A587C"/>
    <w:rsid w:val="50B72E47"/>
    <w:rsid w:val="513D1273"/>
    <w:rsid w:val="51B53FD9"/>
    <w:rsid w:val="5212481A"/>
    <w:rsid w:val="521265C8"/>
    <w:rsid w:val="522675F1"/>
    <w:rsid w:val="522E2CD6"/>
    <w:rsid w:val="52372617"/>
    <w:rsid w:val="52422029"/>
    <w:rsid w:val="52462715"/>
    <w:rsid w:val="5268268C"/>
    <w:rsid w:val="527D7E7B"/>
    <w:rsid w:val="528079D5"/>
    <w:rsid w:val="529C0587"/>
    <w:rsid w:val="52C61160"/>
    <w:rsid w:val="52D356F3"/>
    <w:rsid w:val="531D5224"/>
    <w:rsid w:val="533E48A2"/>
    <w:rsid w:val="53447F45"/>
    <w:rsid w:val="53664499"/>
    <w:rsid w:val="537473C7"/>
    <w:rsid w:val="53876B42"/>
    <w:rsid w:val="539422CC"/>
    <w:rsid w:val="54047A2B"/>
    <w:rsid w:val="543F1292"/>
    <w:rsid w:val="54401FC5"/>
    <w:rsid w:val="54944143"/>
    <w:rsid w:val="549C03CB"/>
    <w:rsid w:val="54AF1D03"/>
    <w:rsid w:val="54B05C07"/>
    <w:rsid w:val="54D22D14"/>
    <w:rsid w:val="55015040"/>
    <w:rsid w:val="55040901"/>
    <w:rsid w:val="551B07F9"/>
    <w:rsid w:val="556D0C4E"/>
    <w:rsid w:val="55872E29"/>
    <w:rsid w:val="558C6691"/>
    <w:rsid w:val="55A03243"/>
    <w:rsid w:val="55A53DB7"/>
    <w:rsid w:val="55AE2AAB"/>
    <w:rsid w:val="55CE0A58"/>
    <w:rsid w:val="56166DDE"/>
    <w:rsid w:val="56586573"/>
    <w:rsid w:val="56707BDA"/>
    <w:rsid w:val="56A1616C"/>
    <w:rsid w:val="56AE2E9F"/>
    <w:rsid w:val="56CB143B"/>
    <w:rsid w:val="56DF05DE"/>
    <w:rsid w:val="56F70118"/>
    <w:rsid w:val="570A5ABF"/>
    <w:rsid w:val="57446E9E"/>
    <w:rsid w:val="574776F5"/>
    <w:rsid w:val="57BE68AA"/>
    <w:rsid w:val="57D06E1D"/>
    <w:rsid w:val="57D21AFD"/>
    <w:rsid w:val="57FC6189"/>
    <w:rsid w:val="58081D05"/>
    <w:rsid w:val="582F100E"/>
    <w:rsid w:val="58690F0C"/>
    <w:rsid w:val="5881560A"/>
    <w:rsid w:val="59130641"/>
    <w:rsid w:val="59266DFD"/>
    <w:rsid w:val="594C095F"/>
    <w:rsid w:val="594F2C8A"/>
    <w:rsid w:val="59633FA5"/>
    <w:rsid w:val="597162CA"/>
    <w:rsid w:val="59762F6D"/>
    <w:rsid w:val="59E27887"/>
    <w:rsid w:val="5A037997"/>
    <w:rsid w:val="5A33357F"/>
    <w:rsid w:val="5ACF221A"/>
    <w:rsid w:val="5B112928"/>
    <w:rsid w:val="5B127639"/>
    <w:rsid w:val="5B305D11"/>
    <w:rsid w:val="5B890AC0"/>
    <w:rsid w:val="5BF94355"/>
    <w:rsid w:val="5C0A47B4"/>
    <w:rsid w:val="5C634A7A"/>
    <w:rsid w:val="5C677510"/>
    <w:rsid w:val="5C913CFD"/>
    <w:rsid w:val="5CDD77D2"/>
    <w:rsid w:val="5CE70651"/>
    <w:rsid w:val="5CFA284C"/>
    <w:rsid w:val="5CFE60C6"/>
    <w:rsid w:val="5D5757D7"/>
    <w:rsid w:val="5D7C1092"/>
    <w:rsid w:val="5D9C768D"/>
    <w:rsid w:val="5DAB0634"/>
    <w:rsid w:val="5DB81DEE"/>
    <w:rsid w:val="5DEC1E56"/>
    <w:rsid w:val="5E113BD7"/>
    <w:rsid w:val="5E336922"/>
    <w:rsid w:val="5E485DD5"/>
    <w:rsid w:val="5EAF5C0D"/>
    <w:rsid w:val="5F073306"/>
    <w:rsid w:val="5F2E6ABA"/>
    <w:rsid w:val="5F5F73B9"/>
    <w:rsid w:val="5FAA5C20"/>
    <w:rsid w:val="60237BF2"/>
    <w:rsid w:val="60767905"/>
    <w:rsid w:val="609321B6"/>
    <w:rsid w:val="609603C4"/>
    <w:rsid w:val="60CB2763"/>
    <w:rsid w:val="611D6D37"/>
    <w:rsid w:val="6133613B"/>
    <w:rsid w:val="61686204"/>
    <w:rsid w:val="61772EFA"/>
    <w:rsid w:val="61783F6D"/>
    <w:rsid w:val="61DA61FE"/>
    <w:rsid w:val="62001BD0"/>
    <w:rsid w:val="621E68C3"/>
    <w:rsid w:val="62480FB7"/>
    <w:rsid w:val="62693BAB"/>
    <w:rsid w:val="627C0D7C"/>
    <w:rsid w:val="62B64736"/>
    <w:rsid w:val="62CB4C1A"/>
    <w:rsid w:val="62EF200D"/>
    <w:rsid w:val="63556314"/>
    <w:rsid w:val="637075F2"/>
    <w:rsid w:val="637B7721"/>
    <w:rsid w:val="63C416EC"/>
    <w:rsid w:val="63CE60C7"/>
    <w:rsid w:val="63DA2CBD"/>
    <w:rsid w:val="63DF705C"/>
    <w:rsid w:val="63F15F5D"/>
    <w:rsid w:val="63FA7F72"/>
    <w:rsid w:val="6401429B"/>
    <w:rsid w:val="64430628"/>
    <w:rsid w:val="648844C8"/>
    <w:rsid w:val="64E536C8"/>
    <w:rsid w:val="651B17E0"/>
    <w:rsid w:val="65B500B8"/>
    <w:rsid w:val="65B66FA0"/>
    <w:rsid w:val="65BC08CD"/>
    <w:rsid w:val="65BD4645"/>
    <w:rsid w:val="65E26450"/>
    <w:rsid w:val="66062D44"/>
    <w:rsid w:val="66546D57"/>
    <w:rsid w:val="666038EF"/>
    <w:rsid w:val="666325BC"/>
    <w:rsid w:val="6685666F"/>
    <w:rsid w:val="66A64D29"/>
    <w:rsid w:val="66D86595"/>
    <w:rsid w:val="66F620CC"/>
    <w:rsid w:val="674B4FB5"/>
    <w:rsid w:val="67814071"/>
    <w:rsid w:val="679118E5"/>
    <w:rsid w:val="679B16A6"/>
    <w:rsid w:val="67A070EA"/>
    <w:rsid w:val="67A256A3"/>
    <w:rsid w:val="67C27AAE"/>
    <w:rsid w:val="67CE0D8B"/>
    <w:rsid w:val="67D0065F"/>
    <w:rsid w:val="67D31EFE"/>
    <w:rsid w:val="6838144E"/>
    <w:rsid w:val="683F4114"/>
    <w:rsid w:val="68AA7398"/>
    <w:rsid w:val="68BF5D20"/>
    <w:rsid w:val="68C7722A"/>
    <w:rsid w:val="68D26659"/>
    <w:rsid w:val="68D51CA5"/>
    <w:rsid w:val="692549DB"/>
    <w:rsid w:val="69280027"/>
    <w:rsid w:val="69584DB0"/>
    <w:rsid w:val="69600A87"/>
    <w:rsid w:val="69D52819"/>
    <w:rsid w:val="69F30635"/>
    <w:rsid w:val="69F436D3"/>
    <w:rsid w:val="6A345616"/>
    <w:rsid w:val="6A4946F9"/>
    <w:rsid w:val="6A4F7150"/>
    <w:rsid w:val="6A88169F"/>
    <w:rsid w:val="6A935974"/>
    <w:rsid w:val="6A9D7E96"/>
    <w:rsid w:val="6ABE3B2D"/>
    <w:rsid w:val="6AD71D05"/>
    <w:rsid w:val="6ADB752B"/>
    <w:rsid w:val="6AE827E7"/>
    <w:rsid w:val="6B1712D4"/>
    <w:rsid w:val="6B241F18"/>
    <w:rsid w:val="6B451D05"/>
    <w:rsid w:val="6B6320BC"/>
    <w:rsid w:val="6B760662"/>
    <w:rsid w:val="6B853A16"/>
    <w:rsid w:val="6BD45367"/>
    <w:rsid w:val="6BFB1533"/>
    <w:rsid w:val="6BFF7765"/>
    <w:rsid w:val="6C021003"/>
    <w:rsid w:val="6C206754"/>
    <w:rsid w:val="6C3F3B3F"/>
    <w:rsid w:val="6CE10412"/>
    <w:rsid w:val="6CEF31A0"/>
    <w:rsid w:val="6D0A36C6"/>
    <w:rsid w:val="6D3F07B7"/>
    <w:rsid w:val="6D8E6FF3"/>
    <w:rsid w:val="6DBF2571"/>
    <w:rsid w:val="6DE45ECC"/>
    <w:rsid w:val="6E1238AD"/>
    <w:rsid w:val="6E892543"/>
    <w:rsid w:val="6ED47C55"/>
    <w:rsid w:val="6EF03395"/>
    <w:rsid w:val="6F311A81"/>
    <w:rsid w:val="6F904BDE"/>
    <w:rsid w:val="6F977CB5"/>
    <w:rsid w:val="6F97D24A"/>
    <w:rsid w:val="6FE740C2"/>
    <w:rsid w:val="7001316E"/>
    <w:rsid w:val="7084648B"/>
    <w:rsid w:val="708855C3"/>
    <w:rsid w:val="717604C9"/>
    <w:rsid w:val="7195788D"/>
    <w:rsid w:val="71995F66"/>
    <w:rsid w:val="719E7794"/>
    <w:rsid w:val="71AC6645"/>
    <w:rsid w:val="71B461A4"/>
    <w:rsid w:val="71C72DD8"/>
    <w:rsid w:val="71E909FE"/>
    <w:rsid w:val="71FE3C3D"/>
    <w:rsid w:val="72331977"/>
    <w:rsid w:val="72521C52"/>
    <w:rsid w:val="72A746B3"/>
    <w:rsid w:val="72DB0EBF"/>
    <w:rsid w:val="72E41419"/>
    <w:rsid w:val="72F030F4"/>
    <w:rsid w:val="73093217"/>
    <w:rsid w:val="73351CBE"/>
    <w:rsid w:val="73A56DC9"/>
    <w:rsid w:val="73DF22D6"/>
    <w:rsid w:val="73F959A5"/>
    <w:rsid w:val="742C597A"/>
    <w:rsid w:val="74324C48"/>
    <w:rsid w:val="747C191A"/>
    <w:rsid w:val="74AB66DC"/>
    <w:rsid w:val="74C50E20"/>
    <w:rsid w:val="74EE691B"/>
    <w:rsid w:val="74F57957"/>
    <w:rsid w:val="750D6EB1"/>
    <w:rsid w:val="753C7030"/>
    <w:rsid w:val="754C20D9"/>
    <w:rsid w:val="75A81DDF"/>
    <w:rsid w:val="75F53987"/>
    <w:rsid w:val="76B13516"/>
    <w:rsid w:val="76D637B8"/>
    <w:rsid w:val="773631F3"/>
    <w:rsid w:val="773A5AF5"/>
    <w:rsid w:val="775871DA"/>
    <w:rsid w:val="7771703D"/>
    <w:rsid w:val="777B3D81"/>
    <w:rsid w:val="778B45A3"/>
    <w:rsid w:val="77E85502"/>
    <w:rsid w:val="77F02658"/>
    <w:rsid w:val="78485FF0"/>
    <w:rsid w:val="78774B27"/>
    <w:rsid w:val="78934568"/>
    <w:rsid w:val="78A22447"/>
    <w:rsid w:val="78A82F32"/>
    <w:rsid w:val="78B66139"/>
    <w:rsid w:val="78D241A1"/>
    <w:rsid w:val="78DE6954"/>
    <w:rsid w:val="78E421BD"/>
    <w:rsid w:val="791C6C28"/>
    <w:rsid w:val="793628EE"/>
    <w:rsid w:val="79415D1A"/>
    <w:rsid w:val="796400CB"/>
    <w:rsid w:val="79700F04"/>
    <w:rsid w:val="79C50B46"/>
    <w:rsid w:val="7A104393"/>
    <w:rsid w:val="7A310660"/>
    <w:rsid w:val="7A604916"/>
    <w:rsid w:val="7AC51B7A"/>
    <w:rsid w:val="7AD46261"/>
    <w:rsid w:val="7AD973D3"/>
    <w:rsid w:val="7AE61C44"/>
    <w:rsid w:val="7B312D12"/>
    <w:rsid w:val="7B445194"/>
    <w:rsid w:val="7B7F17B0"/>
    <w:rsid w:val="7B997234"/>
    <w:rsid w:val="7BA4716E"/>
    <w:rsid w:val="7BC506FF"/>
    <w:rsid w:val="7C10780F"/>
    <w:rsid w:val="7C126712"/>
    <w:rsid w:val="7C885555"/>
    <w:rsid w:val="7C8F0691"/>
    <w:rsid w:val="7C921F30"/>
    <w:rsid w:val="7C9268B0"/>
    <w:rsid w:val="7CC77E2B"/>
    <w:rsid w:val="7CDB0127"/>
    <w:rsid w:val="7D23346C"/>
    <w:rsid w:val="7D3E5C13"/>
    <w:rsid w:val="7D72380F"/>
    <w:rsid w:val="7DB92B91"/>
    <w:rsid w:val="7DD30A52"/>
    <w:rsid w:val="7E112EE2"/>
    <w:rsid w:val="7E5002A1"/>
    <w:rsid w:val="7E893612"/>
    <w:rsid w:val="7F0B3D14"/>
    <w:rsid w:val="7F2F2EA8"/>
    <w:rsid w:val="7F566E8B"/>
    <w:rsid w:val="7F97D7F2"/>
    <w:rsid w:val="7FCC7507"/>
    <w:rsid w:val="7FFB2139"/>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6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3"/>
    <w:qFormat/>
    <w:uiPriority w:val="0"/>
    <w:pPr>
      <w:tabs>
        <w:tab w:val="left" w:pos="567"/>
      </w:tabs>
      <w:spacing w:before="120" w:line="22" w:lineRule="atLeast"/>
    </w:pPr>
    <w:rPr>
      <w:rFonts w:ascii="宋体" w:hAnsi="宋体"/>
      <w:sz w:val="24"/>
    </w:rPr>
  </w:style>
  <w:style w:type="paragraph" w:customStyle="1" w:styleId="3">
    <w:name w:val="正文首行缩进1"/>
    <w:basedOn w:val="2"/>
    <w:next w:val="4"/>
    <w:unhideWhenUsed/>
    <w:qFormat/>
    <w:uiPriority w:val="0"/>
    <w:pPr>
      <w:tabs>
        <w:tab w:val="clear" w:pos="567"/>
      </w:tabs>
      <w:spacing w:before="0" w:after="120" w:line="240" w:lineRule="auto"/>
      <w:ind w:firstLine="420"/>
    </w:pPr>
    <w:rPr>
      <w:rFonts w:ascii="Times New Roman" w:hAnsi="Times New Roman"/>
      <w:sz w:val="21"/>
    </w:rPr>
  </w:style>
  <w:style w:type="paragraph" w:customStyle="1" w:styleId="4">
    <w:name w:val="目录 61"/>
    <w:basedOn w:val="1"/>
    <w:next w:val="1"/>
    <w:qFormat/>
    <w:uiPriority w:val="0"/>
    <w:pPr>
      <w:ind w:left="2100"/>
    </w:pPr>
  </w:style>
  <w:style w:type="paragraph" w:styleId="14">
    <w:name w:val="toc 7"/>
    <w:basedOn w:val="1"/>
    <w:next w:val="1"/>
    <w:autoRedefine/>
    <w:qFormat/>
    <w:uiPriority w:val="0"/>
    <w:pPr>
      <w:ind w:left="2520" w:leftChars="1200"/>
    </w:pPr>
  </w:style>
  <w:style w:type="paragraph" w:styleId="15">
    <w:name w:val="Normal Indent"/>
    <w:basedOn w:val="1"/>
    <w:next w:val="1"/>
    <w:link w:val="60"/>
    <w:autoRedefine/>
    <w:qFormat/>
    <w:uiPriority w:val="0"/>
    <w:pPr>
      <w:autoSpaceDE w:val="0"/>
      <w:autoSpaceDN w:val="0"/>
      <w:adjustRightInd w:val="0"/>
      <w:ind w:firstLine="420"/>
      <w:jc w:val="left"/>
    </w:pPr>
    <w:rPr>
      <w:rFonts w:ascii="宋体"/>
      <w:sz w:val="24"/>
    </w:rPr>
  </w:style>
  <w:style w:type="paragraph" w:styleId="16">
    <w:name w:val="caption"/>
    <w:basedOn w:val="1"/>
    <w:next w:val="1"/>
    <w:autoRedefine/>
    <w:qFormat/>
    <w:uiPriority w:val="0"/>
    <w:pPr>
      <w:spacing w:line="480" w:lineRule="auto"/>
    </w:pPr>
    <w:rPr>
      <w:rFonts w:ascii="华文中宋" w:hAnsi="华文中宋" w:eastAsia="华文中宋"/>
      <w:sz w:val="36"/>
      <w:szCs w:val="20"/>
    </w:rPr>
  </w:style>
  <w:style w:type="paragraph" w:styleId="17">
    <w:name w:val="Document Map"/>
    <w:basedOn w:val="1"/>
    <w:link w:val="68"/>
    <w:autoRedefine/>
    <w:qFormat/>
    <w:uiPriority w:val="0"/>
    <w:pPr>
      <w:shd w:val="clear" w:color="auto" w:fill="000080"/>
    </w:pPr>
  </w:style>
  <w:style w:type="paragraph" w:styleId="18">
    <w:name w:val="annotation text"/>
    <w:basedOn w:val="1"/>
    <w:link w:val="69"/>
    <w:autoRedefine/>
    <w:qFormat/>
    <w:uiPriority w:val="99"/>
    <w:pPr>
      <w:jc w:val="left"/>
    </w:pPr>
  </w:style>
  <w:style w:type="paragraph" w:styleId="19">
    <w:name w:val="Body Text 3"/>
    <w:basedOn w:val="1"/>
    <w:link w:val="70"/>
    <w:autoRedefine/>
    <w:qFormat/>
    <w:uiPriority w:val="0"/>
    <w:pPr>
      <w:spacing w:after="120"/>
    </w:pPr>
    <w:rPr>
      <w:sz w:val="16"/>
      <w:szCs w:val="16"/>
    </w:rPr>
  </w:style>
  <w:style w:type="paragraph" w:styleId="20">
    <w:name w:val="Body Text"/>
    <w:basedOn w:val="1"/>
    <w:next w:val="21"/>
    <w:link w:val="71"/>
    <w:autoRedefine/>
    <w:qFormat/>
    <w:uiPriority w:val="0"/>
    <w:pPr>
      <w:tabs>
        <w:tab w:val="left" w:pos="567"/>
      </w:tabs>
      <w:spacing w:before="120" w:line="22" w:lineRule="atLeast"/>
    </w:pPr>
    <w:rPr>
      <w:rFonts w:ascii="宋体" w:hAnsi="宋体"/>
      <w:sz w:val="24"/>
    </w:rPr>
  </w:style>
  <w:style w:type="paragraph" w:styleId="21">
    <w:name w:val="Title"/>
    <w:basedOn w:val="1"/>
    <w:next w:val="1"/>
    <w:link w:val="81"/>
    <w:autoRedefine/>
    <w:qFormat/>
    <w:uiPriority w:val="0"/>
    <w:pPr>
      <w:jc w:val="center"/>
      <w:outlineLvl w:val="0"/>
    </w:pPr>
    <w:rPr>
      <w:b/>
      <w:sz w:val="32"/>
      <w:szCs w:val="20"/>
    </w:rPr>
  </w:style>
  <w:style w:type="paragraph" w:styleId="22">
    <w:name w:val="Body Text Indent"/>
    <w:basedOn w:val="1"/>
    <w:next w:val="1"/>
    <w:link w:val="72"/>
    <w:autoRedefine/>
    <w:qFormat/>
    <w:uiPriority w:val="0"/>
    <w:pPr>
      <w:spacing w:line="360" w:lineRule="auto"/>
      <w:ind w:firstLine="570"/>
    </w:pPr>
    <w:rPr>
      <w:sz w:val="24"/>
    </w:rPr>
  </w:style>
  <w:style w:type="paragraph" w:styleId="23">
    <w:name w:val="List 2"/>
    <w:basedOn w:val="1"/>
    <w:autoRedefine/>
    <w:qFormat/>
    <w:uiPriority w:val="0"/>
    <w:pPr>
      <w:ind w:left="100" w:leftChars="200" w:hanging="200" w:hangingChars="200"/>
    </w:pPr>
  </w:style>
  <w:style w:type="paragraph" w:styleId="24">
    <w:name w:val="Block Text"/>
    <w:basedOn w:val="1"/>
    <w:autoRedefine/>
    <w:qFormat/>
    <w:uiPriority w:val="0"/>
    <w:pPr>
      <w:widowControl/>
      <w:ind w:left="480" w:right="-341" w:firstLine="513"/>
    </w:pPr>
    <w:rPr>
      <w:kern w:val="0"/>
      <w:sz w:val="24"/>
      <w:szCs w:val="20"/>
    </w:rPr>
  </w:style>
  <w:style w:type="paragraph" w:styleId="25">
    <w:name w:val="toc 5"/>
    <w:basedOn w:val="1"/>
    <w:next w:val="1"/>
    <w:autoRedefine/>
    <w:qFormat/>
    <w:uiPriority w:val="0"/>
    <w:pPr>
      <w:ind w:left="1680" w:leftChars="800"/>
    </w:pPr>
  </w:style>
  <w:style w:type="paragraph" w:styleId="26">
    <w:name w:val="toc 3"/>
    <w:basedOn w:val="1"/>
    <w:next w:val="1"/>
    <w:autoRedefine/>
    <w:qFormat/>
    <w:uiPriority w:val="39"/>
    <w:pPr>
      <w:ind w:left="840" w:leftChars="400"/>
    </w:pPr>
  </w:style>
  <w:style w:type="paragraph" w:styleId="27">
    <w:name w:val="Plain Text"/>
    <w:basedOn w:val="1"/>
    <w:link w:val="73"/>
    <w:autoRedefine/>
    <w:qFormat/>
    <w:uiPriority w:val="0"/>
    <w:rPr>
      <w:rFonts w:hint="eastAsia" w:ascii="宋体" w:hAnsi="Courier New"/>
      <w:szCs w:val="20"/>
    </w:rPr>
  </w:style>
  <w:style w:type="paragraph" w:styleId="28">
    <w:name w:val="toc 8"/>
    <w:basedOn w:val="1"/>
    <w:next w:val="1"/>
    <w:autoRedefine/>
    <w:qFormat/>
    <w:uiPriority w:val="0"/>
    <w:pPr>
      <w:ind w:left="2940" w:leftChars="1400"/>
    </w:pPr>
  </w:style>
  <w:style w:type="paragraph" w:styleId="29">
    <w:name w:val="Date"/>
    <w:basedOn w:val="1"/>
    <w:next w:val="1"/>
    <w:link w:val="74"/>
    <w:autoRedefine/>
    <w:qFormat/>
    <w:uiPriority w:val="0"/>
    <w:pPr>
      <w:ind w:left="100" w:leftChars="2500"/>
    </w:pPr>
    <w:rPr>
      <w:rFonts w:ascii="仿宋_GB2312" w:hAnsi="宋体" w:eastAsia="仿宋_GB2312"/>
      <w:color w:val="000000"/>
      <w:sz w:val="24"/>
    </w:rPr>
  </w:style>
  <w:style w:type="paragraph" w:styleId="30">
    <w:name w:val="Body Text Indent 2"/>
    <w:basedOn w:val="1"/>
    <w:link w:val="75"/>
    <w:autoRedefine/>
    <w:qFormat/>
    <w:uiPriority w:val="0"/>
    <w:pPr>
      <w:ind w:firstLine="480" w:firstLineChars="200"/>
    </w:pPr>
    <w:rPr>
      <w:rFonts w:ascii="仿宋_GB2312" w:eastAsia="仿宋_GB2312"/>
      <w:sz w:val="24"/>
    </w:rPr>
  </w:style>
  <w:style w:type="paragraph" w:styleId="31">
    <w:name w:val="Balloon Text"/>
    <w:basedOn w:val="1"/>
    <w:link w:val="76"/>
    <w:autoRedefine/>
    <w:qFormat/>
    <w:uiPriority w:val="0"/>
    <w:rPr>
      <w:sz w:val="18"/>
      <w:szCs w:val="18"/>
    </w:rPr>
  </w:style>
  <w:style w:type="paragraph" w:styleId="32">
    <w:name w:val="footer"/>
    <w:basedOn w:val="1"/>
    <w:link w:val="7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3">
    <w:name w:val="envelope return"/>
    <w:basedOn w:val="1"/>
    <w:qFormat/>
    <w:uiPriority w:val="0"/>
    <w:rPr>
      <w:rFonts w:ascii="Arial" w:hAnsi="Arial"/>
    </w:rPr>
  </w:style>
  <w:style w:type="paragraph" w:styleId="34">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6">
    <w:name w:val="toc 4"/>
    <w:basedOn w:val="1"/>
    <w:next w:val="1"/>
    <w:autoRedefine/>
    <w:qFormat/>
    <w:uiPriority w:val="0"/>
    <w:pPr>
      <w:ind w:left="1260" w:leftChars="600"/>
    </w:pPr>
  </w:style>
  <w:style w:type="paragraph" w:styleId="37">
    <w:name w:val="toc 6"/>
    <w:basedOn w:val="1"/>
    <w:next w:val="1"/>
    <w:autoRedefine/>
    <w:qFormat/>
    <w:uiPriority w:val="0"/>
    <w:pPr>
      <w:ind w:left="2100" w:leftChars="1000"/>
    </w:pPr>
  </w:style>
  <w:style w:type="paragraph" w:styleId="38">
    <w:name w:val="Body Text Indent 3"/>
    <w:basedOn w:val="1"/>
    <w:link w:val="79"/>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autoRedefine/>
    <w:qFormat/>
    <w:uiPriority w:val="39"/>
    <w:pPr>
      <w:tabs>
        <w:tab w:val="right" w:leader="dot" w:pos="8937"/>
      </w:tabs>
      <w:spacing w:line="312" w:lineRule="auto"/>
      <w:ind w:left="420" w:leftChars="200"/>
    </w:pPr>
  </w:style>
  <w:style w:type="paragraph" w:styleId="40">
    <w:name w:val="toc 9"/>
    <w:basedOn w:val="1"/>
    <w:next w:val="1"/>
    <w:autoRedefine/>
    <w:qFormat/>
    <w:uiPriority w:val="0"/>
    <w:pPr>
      <w:ind w:left="3360" w:leftChars="1600"/>
    </w:pPr>
  </w:style>
  <w:style w:type="paragraph" w:styleId="41">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autoRedefine/>
    <w:qFormat/>
    <w:uiPriority w:val="0"/>
    <w:rPr>
      <w:szCs w:val="20"/>
    </w:rPr>
  </w:style>
  <w:style w:type="paragraph" w:styleId="44">
    <w:name w:val="annotation subject"/>
    <w:basedOn w:val="18"/>
    <w:next w:val="18"/>
    <w:link w:val="82"/>
    <w:autoRedefine/>
    <w:qFormat/>
    <w:uiPriority w:val="0"/>
    <w:rPr>
      <w:b/>
      <w:bCs/>
    </w:rPr>
  </w:style>
  <w:style w:type="paragraph" w:styleId="45">
    <w:name w:val="Body Text First Indent 2"/>
    <w:basedOn w:val="22"/>
    <w:next w:val="1"/>
    <w:link w:val="83"/>
    <w:autoRedefine/>
    <w:qFormat/>
    <w:uiPriority w:val="0"/>
    <w:pPr>
      <w:spacing w:after="120" w:line="480" w:lineRule="exact"/>
      <w:ind w:left="420" w:leftChars="200" w:firstLine="420" w:firstLineChars="200"/>
    </w:pPr>
    <w:rPr>
      <w:szCs w:val="20"/>
    </w:rPr>
  </w:style>
  <w:style w:type="table" w:styleId="47">
    <w:name w:val="Table Grid"/>
    <w:basedOn w:val="46"/>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autoRedefine/>
    <w:qFormat/>
    <w:uiPriority w:val="0"/>
    <w:rPr>
      <w:b/>
      <w:bCs/>
    </w:rPr>
  </w:style>
  <w:style w:type="character" w:styleId="51">
    <w:name w:val="page number"/>
    <w:autoRedefine/>
    <w:qFormat/>
    <w:uiPriority w:val="0"/>
  </w:style>
  <w:style w:type="character" w:styleId="52">
    <w:name w:val="FollowedHyperlink"/>
    <w:autoRedefine/>
    <w:qFormat/>
    <w:uiPriority w:val="0"/>
    <w:rPr>
      <w:color w:val="800080"/>
      <w:u w:val="single"/>
    </w:rPr>
  </w:style>
  <w:style w:type="character" w:styleId="53">
    <w:name w:val="Emphasis"/>
    <w:autoRedefine/>
    <w:qFormat/>
    <w:uiPriority w:val="0"/>
    <w:rPr>
      <w:color w:val="CC0033"/>
    </w:rPr>
  </w:style>
  <w:style w:type="character" w:styleId="54">
    <w:name w:val="Hyperlink"/>
    <w:autoRedefine/>
    <w:qFormat/>
    <w:uiPriority w:val="99"/>
    <w:rPr>
      <w:color w:val="0000FF"/>
      <w:u w:val="single"/>
    </w:rPr>
  </w:style>
  <w:style w:type="character" w:styleId="55">
    <w:name w:val="annotation reference"/>
    <w:autoRedefine/>
    <w:qFormat/>
    <w:uiPriority w:val="99"/>
    <w:rPr>
      <w:sz w:val="21"/>
      <w:szCs w:val="21"/>
    </w:rPr>
  </w:style>
  <w:style w:type="character" w:styleId="56">
    <w:name w:val="HTML Cite"/>
    <w:autoRedefine/>
    <w:qFormat/>
    <w:uiPriority w:val="0"/>
    <w:rPr>
      <w:i/>
      <w:iCs/>
    </w:rPr>
  </w:style>
  <w:style w:type="paragraph" w:customStyle="1" w:styleId="57">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58">
    <w:name w:val="标题 1 字符"/>
    <w:link w:val="5"/>
    <w:autoRedefine/>
    <w:qFormat/>
    <w:uiPriority w:val="0"/>
    <w:rPr>
      <w:rFonts w:ascii="宋体"/>
      <w:b/>
      <w:kern w:val="44"/>
      <w:sz w:val="32"/>
    </w:rPr>
  </w:style>
  <w:style w:type="character" w:customStyle="1" w:styleId="59">
    <w:name w:val="标题 2 字符"/>
    <w:link w:val="6"/>
    <w:autoRedefine/>
    <w:qFormat/>
    <w:uiPriority w:val="0"/>
    <w:rPr>
      <w:rFonts w:ascii="Arial" w:hAnsi="Arial" w:eastAsia="黑体"/>
      <w:b/>
      <w:sz w:val="30"/>
      <w:lang w:val="en-US" w:eastAsia="zh-CN" w:bidi="ar-SA"/>
    </w:rPr>
  </w:style>
  <w:style w:type="character" w:customStyle="1" w:styleId="60">
    <w:name w:val="正文缩进 字符"/>
    <w:link w:val="15"/>
    <w:autoRedefine/>
    <w:qFormat/>
    <w:uiPriority w:val="0"/>
    <w:rPr>
      <w:rFonts w:ascii="宋体" w:eastAsia="宋体"/>
      <w:kern w:val="2"/>
      <w:sz w:val="24"/>
      <w:szCs w:val="24"/>
      <w:lang w:val="en-US" w:eastAsia="zh-CN" w:bidi="ar-SA"/>
    </w:rPr>
  </w:style>
  <w:style w:type="character" w:customStyle="1" w:styleId="61">
    <w:name w:val="标题 3 字符"/>
    <w:link w:val="7"/>
    <w:autoRedefine/>
    <w:qFormat/>
    <w:uiPriority w:val="0"/>
    <w:rPr>
      <w:rFonts w:ascii="宋体" w:eastAsia="宋体"/>
      <w:b/>
      <w:sz w:val="24"/>
      <w:u w:val="single"/>
      <w:lang w:val="en-US" w:eastAsia="zh-CN" w:bidi="ar-SA"/>
    </w:rPr>
  </w:style>
  <w:style w:type="character" w:customStyle="1" w:styleId="62">
    <w:name w:val="标题 4 字符"/>
    <w:link w:val="8"/>
    <w:autoRedefine/>
    <w:qFormat/>
    <w:uiPriority w:val="0"/>
    <w:rPr>
      <w:rFonts w:ascii="Arial" w:hAnsi="Arial" w:eastAsia="黑体"/>
      <w:b/>
      <w:sz w:val="28"/>
    </w:rPr>
  </w:style>
  <w:style w:type="character" w:customStyle="1" w:styleId="63">
    <w:name w:val="标题 5 字符"/>
    <w:link w:val="9"/>
    <w:autoRedefine/>
    <w:qFormat/>
    <w:uiPriority w:val="0"/>
    <w:rPr>
      <w:b/>
      <w:sz w:val="28"/>
    </w:rPr>
  </w:style>
  <w:style w:type="character" w:customStyle="1" w:styleId="64">
    <w:name w:val="标题 6 字符"/>
    <w:link w:val="10"/>
    <w:autoRedefine/>
    <w:qFormat/>
    <w:uiPriority w:val="0"/>
    <w:rPr>
      <w:rFonts w:ascii="Arial" w:hAnsi="Arial" w:eastAsia="黑体"/>
      <w:b/>
      <w:sz w:val="24"/>
    </w:rPr>
  </w:style>
  <w:style w:type="character" w:customStyle="1" w:styleId="65">
    <w:name w:val="标题 7 字符"/>
    <w:link w:val="11"/>
    <w:autoRedefine/>
    <w:qFormat/>
    <w:uiPriority w:val="0"/>
    <w:rPr>
      <w:b/>
      <w:sz w:val="24"/>
    </w:rPr>
  </w:style>
  <w:style w:type="character" w:customStyle="1" w:styleId="66">
    <w:name w:val="标题 8 字符"/>
    <w:link w:val="12"/>
    <w:autoRedefine/>
    <w:qFormat/>
    <w:uiPriority w:val="0"/>
    <w:rPr>
      <w:rFonts w:ascii="Arial" w:hAnsi="Arial" w:eastAsia="黑体"/>
      <w:sz w:val="24"/>
    </w:rPr>
  </w:style>
  <w:style w:type="character" w:customStyle="1" w:styleId="67">
    <w:name w:val="标题 9 字符"/>
    <w:link w:val="13"/>
    <w:autoRedefine/>
    <w:qFormat/>
    <w:uiPriority w:val="0"/>
    <w:rPr>
      <w:rFonts w:ascii="Arial" w:hAnsi="Arial" w:eastAsia="黑体"/>
      <w:sz w:val="21"/>
    </w:rPr>
  </w:style>
  <w:style w:type="character" w:customStyle="1" w:styleId="68">
    <w:name w:val="文档结构图 字符"/>
    <w:link w:val="17"/>
    <w:autoRedefine/>
    <w:qFormat/>
    <w:uiPriority w:val="0"/>
    <w:rPr>
      <w:kern w:val="2"/>
      <w:sz w:val="21"/>
      <w:szCs w:val="24"/>
      <w:shd w:val="clear" w:color="auto" w:fill="000080"/>
    </w:rPr>
  </w:style>
  <w:style w:type="character" w:customStyle="1" w:styleId="69">
    <w:name w:val="批注文字 字符1"/>
    <w:link w:val="18"/>
    <w:autoRedefine/>
    <w:qFormat/>
    <w:uiPriority w:val="99"/>
    <w:rPr>
      <w:kern w:val="2"/>
      <w:sz w:val="21"/>
      <w:szCs w:val="24"/>
    </w:rPr>
  </w:style>
  <w:style w:type="character" w:customStyle="1" w:styleId="70">
    <w:name w:val="正文文本 3 字符"/>
    <w:link w:val="19"/>
    <w:autoRedefine/>
    <w:qFormat/>
    <w:uiPriority w:val="0"/>
    <w:rPr>
      <w:kern w:val="2"/>
      <w:sz w:val="16"/>
      <w:szCs w:val="16"/>
    </w:rPr>
  </w:style>
  <w:style w:type="character" w:customStyle="1" w:styleId="71">
    <w:name w:val="正文文本 字符"/>
    <w:link w:val="20"/>
    <w:autoRedefine/>
    <w:qFormat/>
    <w:uiPriority w:val="0"/>
    <w:rPr>
      <w:rFonts w:ascii="宋体" w:hAnsi="宋体"/>
      <w:kern w:val="2"/>
      <w:sz w:val="24"/>
      <w:szCs w:val="24"/>
    </w:rPr>
  </w:style>
  <w:style w:type="character" w:customStyle="1" w:styleId="72">
    <w:name w:val="正文文本缩进 字符"/>
    <w:link w:val="22"/>
    <w:autoRedefine/>
    <w:qFormat/>
    <w:uiPriority w:val="0"/>
    <w:rPr>
      <w:rFonts w:eastAsia="宋体"/>
      <w:kern w:val="2"/>
      <w:sz w:val="24"/>
      <w:szCs w:val="24"/>
      <w:lang w:val="en-US" w:eastAsia="zh-CN" w:bidi="ar-SA"/>
    </w:rPr>
  </w:style>
  <w:style w:type="character" w:customStyle="1" w:styleId="73">
    <w:name w:val="纯文本 字符2"/>
    <w:link w:val="27"/>
    <w:autoRedefine/>
    <w:qFormat/>
    <w:uiPriority w:val="0"/>
    <w:rPr>
      <w:rFonts w:hint="eastAsia" w:ascii="宋体" w:hAnsi="Courier New" w:eastAsia="宋体" w:cs="宋体"/>
      <w:kern w:val="2"/>
      <w:sz w:val="21"/>
    </w:rPr>
  </w:style>
  <w:style w:type="character" w:customStyle="1" w:styleId="74">
    <w:name w:val="日期 字符"/>
    <w:link w:val="29"/>
    <w:autoRedefine/>
    <w:qFormat/>
    <w:uiPriority w:val="0"/>
    <w:rPr>
      <w:rFonts w:ascii="仿宋_GB2312" w:hAnsi="宋体" w:eastAsia="仿宋_GB2312"/>
      <w:color w:val="000000"/>
      <w:kern w:val="2"/>
      <w:sz w:val="24"/>
      <w:szCs w:val="24"/>
    </w:rPr>
  </w:style>
  <w:style w:type="character" w:customStyle="1" w:styleId="75">
    <w:name w:val="正文文本缩进 2 字符"/>
    <w:link w:val="30"/>
    <w:autoRedefine/>
    <w:qFormat/>
    <w:uiPriority w:val="0"/>
    <w:rPr>
      <w:rFonts w:ascii="仿宋_GB2312" w:eastAsia="仿宋_GB2312"/>
      <w:kern w:val="2"/>
      <w:sz w:val="24"/>
      <w:szCs w:val="24"/>
    </w:rPr>
  </w:style>
  <w:style w:type="character" w:customStyle="1" w:styleId="76">
    <w:name w:val="批注框文本 字符"/>
    <w:link w:val="31"/>
    <w:autoRedefine/>
    <w:qFormat/>
    <w:uiPriority w:val="0"/>
    <w:rPr>
      <w:kern w:val="2"/>
      <w:sz w:val="18"/>
      <w:szCs w:val="18"/>
    </w:rPr>
  </w:style>
  <w:style w:type="character" w:customStyle="1" w:styleId="77">
    <w:name w:val="页脚 字符"/>
    <w:link w:val="32"/>
    <w:autoRedefine/>
    <w:qFormat/>
    <w:uiPriority w:val="99"/>
    <w:rPr>
      <w:rFonts w:ascii="宋体" w:eastAsia="宋体"/>
      <w:sz w:val="18"/>
      <w:lang w:val="en-US" w:eastAsia="zh-CN" w:bidi="ar-SA"/>
    </w:rPr>
  </w:style>
  <w:style w:type="character" w:customStyle="1" w:styleId="78">
    <w:name w:val="页眉 字符"/>
    <w:link w:val="34"/>
    <w:autoRedefine/>
    <w:qFormat/>
    <w:uiPriority w:val="0"/>
    <w:rPr>
      <w:rFonts w:eastAsia="宋体"/>
      <w:kern w:val="2"/>
      <w:sz w:val="18"/>
      <w:szCs w:val="18"/>
      <w:lang w:val="en-US" w:eastAsia="zh-CN" w:bidi="ar-SA"/>
    </w:rPr>
  </w:style>
  <w:style w:type="character" w:customStyle="1" w:styleId="79">
    <w:name w:val="正文文本缩进 3 字符"/>
    <w:link w:val="38"/>
    <w:autoRedefine/>
    <w:qFormat/>
    <w:uiPriority w:val="0"/>
    <w:rPr>
      <w:rFonts w:ascii="宋体"/>
      <w:sz w:val="24"/>
    </w:rPr>
  </w:style>
  <w:style w:type="character" w:customStyle="1" w:styleId="80">
    <w:name w:val="HTML 预设格式 字符"/>
    <w:link w:val="41"/>
    <w:autoRedefine/>
    <w:qFormat/>
    <w:uiPriority w:val="0"/>
    <w:rPr>
      <w:rFonts w:ascii="宋体" w:hAnsi="宋体" w:cs="宋体"/>
      <w:sz w:val="24"/>
      <w:szCs w:val="24"/>
    </w:rPr>
  </w:style>
  <w:style w:type="character" w:customStyle="1" w:styleId="81">
    <w:name w:val="标题 字符"/>
    <w:link w:val="21"/>
    <w:autoRedefine/>
    <w:qFormat/>
    <w:uiPriority w:val="0"/>
    <w:rPr>
      <w:b/>
      <w:kern w:val="2"/>
      <w:sz w:val="32"/>
    </w:rPr>
  </w:style>
  <w:style w:type="character" w:customStyle="1" w:styleId="82">
    <w:name w:val="批注主题 字符"/>
    <w:link w:val="44"/>
    <w:autoRedefine/>
    <w:qFormat/>
    <w:uiPriority w:val="0"/>
    <w:rPr>
      <w:rFonts w:ascii="Times New Roman" w:hAnsi="Times New Roman" w:eastAsia="宋体" w:cs="Times New Roman"/>
      <w:b/>
      <w:bCs/>
      <w:kern w:val="2"/>
      <w:sz w:val="21"/>
      <w:szCs w:val="24"/>
      <w:lang w:val="en-US" w:eastAsia="zh-CN" w:bidi="ar-SA"/>
    </w:rPr>
  </w:style>
  <w:style w:type="character" w:customStyle="1" w:styleId="83">
    <w:name w:val="正文首行缩进 2 字符"/>
    <w:link w:val="45"/>
    <w:autoRedefine/>
    <w:qFormat/>
    <w:uiPriority w:val="0"/>
    <w:rPr>
      <w:rFonts w:eastAsia="宋体"/>
      <w:kern w:val="2"/>
      <w:sz w:val="24"/>
      <w:szCs w:val="24"/>
      <w:lang w:val="en-US" w:eastAsia="zh-CN" w:bidi="ar-SA"/>
    </w:rPr>
  </w:style>
  <w:style w:type="character" w:customStyle="1" w:styleId="84">
    <w:name w:val="批注文字 字符"/>
    <w:autoRedefine/>
    <w:qFormat/>
    <w:uiPriority w:val="99"/>
    <w:rPr>
      <w:rFonts w:ascii="Times New Roman" w:hAnsi="Times New Roman" w:eastAsia="宋体" w:cs="Times New Roman"/>
      <w:sz w:val="24"/>
      <w:lang w:val="en-US" w:eastAsia="zh-CN" w:bidi="ar-SA"/>
    </w:rPr>
  </w:style>
  <w:style w:type="paragraph" w:customStyle="1" w:styleId="8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86">
    <w:name w:val="c21"/>
    <w:autoRedefine/>
    <w:qFormat/>
    <w:uiPriority w:val="0"/>
    <w:rPr>
      <w:rFonts w:hint="default" w:ascii="ˎ̥" w:hAnsi="ˎ̥"/>
      <w:color w:val="000000"/>
      <w:sz w:val="20"/>
      <w:szCs w:val="20"/>
      <w:u w:val="none"/>
    </w:rPr>
  </w:style>
  <w:style w:type="character" w:customStyle="1" w:styleId="87">
    <w:name w:val="title4"/>
    <w:autoRedefine/>
    <w:qFormat/>
    <w:uiPriority w:val="0"/>
    <w:rPr>
      <w:b/>
      <w:bCs/>
      <w:color w:val="1D87B3"/>
      <w:sz w:val="15"/>
      <w:szCs w:val="15"/>
    </w:rPr>
  </w:style>
  <w:style w:type="character" w:customStyle="1" w:styleId="88">
    <w:name w:val="标题 2 Char Char"/>
    <w:autoRedefine/>
    <w:qFormat/>
    <w:uiPriority w:val="0"/>
    <w:rPr>
      <w:rFonts w:ascii="Arial" w:hAnsi="Arial" w:eastAsia="黑体"/>
      <w:b/>
      <w:bCs/>
      <w:kern w:val="2"/>
      <w:sz w:val="32"/>
      <w:szCs w:val="32"/>
      <w:lang w:val="en-US" w:eastAsia="zh-CN" w:bidi="ar-SA"/>
    </w:rPr>
  </w:style>
  <w:style w:type="character" w:customStyle="1" w:styleId="89">
    <w:name w:val="black1"/>
    <w:autoRedefine/>
    <w:qFormat/>
    <w:uiPriority w:val="0"/>
    <w:rPr>
      <w:color w:val="000000"/>
    </w:rPr>
  </w:style>
  <w:style w:type="character" w:customStyle="1" w:styleId="90">
    <w:name w:val="street-address"/>
    <w:autoRedefine/>
    <w:qFormat/>
    <w:uiPriority w:val="0"/>
  </w:style>
  <w:style w:type="character" w:customStyle="1" w:styleId="91">
    <w:name w:val="locality"/>
    <w:autoRedefine/>
    <w:qFormat/>
    <w:uiPriority w:val="0"/>
  </w:style>
  <w:style w:type="character" w:customStyle="1" w:styleId="92">
    <w:name w:val="正文文本缩进 Char1"/>
    <w:link w:val="93"/>
    <w:autoRedefine/>
    <w:qFormat/>
    <w:uiPriority w:val="0"/>
    <w:rPr>
      <w:rFonts w:ascii="宋体" w:hAnsi="宋体" w:eastAsia="宋体"/>
      <w:sz w:val="24"/>
      <w:szCs w:val="24"/>
      <w:lang w:bidi="ar-SA"/>
    </w:rPr>
  </w:style>
  <w:style w:type="paragraph" w:customStyle="1" w:styleId="93">
    <w:name w:val="正文文本缩进1"/>
    <w:basedOn w:val="1"/>
    <w:link w:val="92"/>
    <w:autoRedefine/>
    <w:qFormat/>
    <w:uiPriority w:val="0"/>
    <w:pPr>
      <w:spacing w:line="480" w:lineRule="exact"/>
      <w:ind w:firstLine="480" w:firstLineChars="200"/>
    </w:pPr>
    <w:rPr>
      <w:rFonts w:ascii="宋体" w:hAnsi="宋体"/>
      <w:kern w:val="0"/>
      <w:sz w:val="24"/>
    </w:rPr>
  </w:style>
  <w:style w:type="character" w:customStyle="1" w:styleId="94">
    <w:name w:val="Char Char11"/>
    <w:autoRedefine/>
    <w:qFormat/>
    <w:uiPriority w:val="0"/>
    <w:rPr>
      <w:rFonts w:ascii="宋体" w:eastAsia="宋体"/>
      <w:b/>
      <w:sz w:val="24"/>
      <w:u w:val="single"/>
      <w:lang w:val="en-US" w:eastAsia="zh-CN" w:bidi="ar-SA"/>
    </w:rPr>
  </w:style>
  <w:style w:type="character" w:customStyle="1" w:styleId="95">
    <w:name w:val="txt"/>
    <w:autoRedefine/>
    <w:qFormat/>
    <w:uiPriority w:val="0"/>
  </w:style>
  <w:style w:type="character" w:customStyle="1" w:styleId="96">
    <w:name w:val="正文缩进 Char Char"/>
    <w:link w:val="97"/>
    <w:autoRedefine/>
    <w:qFormat/>
    <w:uiPriority w:val="0"/>
    <w:rPr>
      <w:rFonts w:ascii="宋体" w:eastAsia="宋体"/>
      <w:snapToGrid w:val="0"/>
      <w:color w:val="000000"/>
      <w:kern w:val="28"/>
      <w:sz w:val="28"/>
      <w:lang w:bidi="ar-SA"/>
    </w:rPr>
  </w:style>
  <w:style w:type="paragraph" w:customStyle="1" w:styleId="97">
    <w:name w:val="正文缩进1"/>
    <w:basedOn w:val="1"/>
    <w:link w:val="96"/>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8">
    <w:name w:val="普通文字1 Char1"/>
    <w:autoRedefine/>
    <w:qFormat/>
    <w:uiPriority w:val="0"/>
    <w:rPr>
      <w:rFonts w:ascii="宋体" w:hAnsi="Courier New" w:eastAsia="宋体"/>
      <w:kern w:val="2"/>
      <w:sz w:val="21"/>
      <w:lang w:val="en-US" w:eastAsia="zh-CN" w:bidi="ar-SA"/>
    </w:rPr>
  </w:style>
  <w:style w:type="character" w:customStyle="1" w:styleId="99">
    <w:name w:val="chanpin1"/>
    <w:autoRedefine/>
    <w:qFormat/>
    <w:uiPriority w:val="0"/>
    <w:rPr>
      <w:rFonts w:hint="default" w:ascii="ˎ̥" w:hAnsi="ˎ̥"/>
      <w:color w:val="000000"/>
      <w:sz w:val="20"/>
      <w:szCs w:val="20"/>
      <w:u w:val="none"/>
    </w:rPr>
  </w:style>
  <w:style w:type="character" w:customStyle="1" w:styleId="100">
    <w:name w:val="列出段落 字符"/>
    <w:link w:val="101"/>
    <w:autoRedefine/>
    <w:qFormat/>
    <w:uiPriority w:val="34"/>
    <w:rPr>
      <w:rFonts w:ascii="Calibri" w:hAnsi="Calibri" w:eastAsia="宋体"/>
      <w:kern w:val="2"/>
      <w:sz w:val="21"/>
      <w:szCs w:val="22"/>
      <w:lang w:val="en-US" w:eastAsia="zh-CN" w:bidi="ar-SA"/>
    </w:rPr>
  </w:style>
  <w:style w:type="paragraph" w:styleId="101">
    <w:name w:val="List Paragraph"/>
    <w:basedOn w:val="1"/>
    <w:link w:val="100"/>
    <w:autoRedefine/>
    <w:qFormat/>
    <w:uiPriority w:val="34"/>
    <w:pPr>
      <w:ind w:firstLine="420" w:firstLineChars="200"/>
    </w:pPr>
    <w:rPr>
      <w:rFonts w:ascii="Calibri" w:hAnsi="Calibri"/>
      <w:szCs w:val="22"/>
    </w:rPr>
  </w:style>
  <w:style w:type="character" w:customStyle="1" w:styleId="102">
    <w:name w:val="标题 3 Char Char"/>
    <w:autoRedefine/>
    <w:qFormat/>
    <w:uiPriority w:val="0"/>
    <w:rPr>
      <w:rFonts w:eastAsia="宋体"/>
      <w:b/>
      <w:bCs/>
      <w:kern w:val="2"/>
      <w:sz w:val="32"/>
      <w:szCs w:val="32"/>
      <w:lang w:val="en-US" w:eastAsia="zh-CN" w:bidi="ar-SA"/>
    </w:rPr>
  </w:style>
  <w:style w:type="character" w:customStyle="1" w:styleId="103">
    <w:name w:val="段1 Char"/>
    <w:autoRedefine/>
    <w:qFormat/>
    <w:uiPriority w:val="0"/>
    <w:rPr>
      <w:rFonts w:ascii="宋体" w:eastAsia="宋体"/>
      <w:sz w:val="24"/>
      <w:lang w:val="en-US" w:eastAsia="zh-CN" w:bidi="ar-SA"/>
    </w:rPr>
  </w:style>
  <w:style w:type="character" w:customStyle="1" w:styleId="104">
    <w:name w:val="chanpin拷贝"/>
    <w:autoRedefine/>
    <w:qFormat/>
    <w:uiPriority w:val="0"/>
  </w:style>
  <w:style w:type="character" w:customStyle="1" w:styleId="105">
    <w:name w:val="纯文本 Char1"/>
    <w:autoRedefine/>
    <w:qFormat/>
    <w:uiPriority w:val="0"/>
    <w:rPr>
      <w:rFonts w:ascii="宋体" w:hAnsi="Courier New" w:eastAsia="宋体"/>
      <w:kern w:val="2"/>
      <w:sz w:val="21"/>
      <w:lang w:val="en-US" w:eastAsia="zh-CN" w:bidi="ar-SA"/>
    </w:rPr>
  </w:style>
  <w:style w:type="character" w:customStyle="1" w:styleId="106">
    <w:name w:val="apple-style-span"/>
    <w:autoRedefine/>
    <w:qFormat/>
    <w:uiPriority w:val="0"/>
    <w:rPr>
      <w:rFonts w:cs="Times New Roman"/>
    </w:rPr>
  </w:style>
  <w:style w:type="paragraph" w:customStyle="1" w:styleId="107">
    <w:name w:val="二级条标题"/>
    <w:basedOn w:val="10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autoRedefine/>
    <w:qFormat/>
    <w:uiPriority w:val="0"/>
    <w:pPr>
      <w:numPr>
        <w:ilvl w:val="1"/>
      </w:numPr>
      <w:tabs>
        <w:tab w:val="left" w:pos="360"/>
        <w:tab w:val="left" w:pos="840"/>
      </w:tabs>
      <w:ind w:left="0" w:hanging="840"/>
      <w:outlineLvl w:val="1"/>
    </w:pPr>
  </w:style>
  <w:style w:type="paragraph" w:customStyle="1" w:styleId="109">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autoRedefine/>
    <w:qFormat/>
    <w:uiPriority w:val="0"/>
    <w:rPr>
      <w:rFonts w:ascii="Tahoma" w:hAnsi="Tahoma"/>
      <w:sz w:val="24"/>
      <w:szCs w:val="20"/>
    </w:rPr>
  </w:style>
  <w:style w:type="paragraph" w:customStyle="1" w:styleId="112">
    <w:name w:val="Char3 Char Char Char"/>
    <w:basedOn w:val="1"/>
    <w:autoRedefine/>
    <w:qFormat/>
    <w:uiPriority w:val="0"/>
    <w:rPr>
      <w:rFonts w:ascii="Tahoma" w:hAnsi="Tahoma"/>
      <w:sz w:val="24"/>
      <w:szCs w:val="20"/>
    </w:rPr>
  </w:style>
  <w:style w:type="paragraph" w:customStyle="1" w:styleId="113">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autoRedefine/>
    <w:qFormat/>
    <w:uiPriority w:val="0"/>
    <w:pPr>
      <w:numPr>
        <w:numId w:val="2"/>
      </w:numPr>
    </w:pPr>
  </w:style>
  <w:style w:type="paragraph" w:customStyle="1" w:styleId="115">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autoRedefine/>
    <w:qFormat/>
    <w:uiPriority w:val="0"/>
    <w:pPr>
      <w:adjustRightInd w:val="0"/>
      <w:snapToGrid w:val="0"/>
      <w:spacing w:line="0" w:lineRule="atLeast"/>
      <w:jc w:val="center"/>
    </w:pPr>
    <w:rPr>
      <w:sz w:val="24"/>
      <w:szCs w:val="20"/>
    </w:rPr>
  </w:style>
  <w:style w:type="paragraph" w:customStyle="1" w:styleId="117">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autoRedefine/>
    <w:qFormat/>
    <w:uiPriority w:val="0"/>
    <w:rPr>
      <w:rFonts w:ascii="Tahoma" w:hAnsi="Tahoma"/>
      <w:sz w:val="24"/>
      <w:szCs w:val="20"/>
    </w:rPr>
  </w:style>
  <w:style w:type="paragraph" w:customStyle="1" w:styleId="120">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autoRedefine/>
    <w:qFormat/>
    <w:uiPriority w:val="0"/>
    <w:pPr>
      <w:widowControl/>
      <w:spacing w:before="100" w:beforeAutospacing="1" w:after="100" w:afterAutospacing="1"/>
      <w:jc w:val="left"/>
    </w:pPr>
    <w:rPr>
      <w:kern w:val="0"/>
      <w:sz w:val="36"/>
      <w:szCs w:val="36"/>
    </w:rPr>
  </w:style>
  <w:style w:type="paragraph" w:customStyle="1" w:styleId="134">
    <w:name w:val="Char"/>
    <w:basedOn w:val="1"/>
    <w:autoRedefine/>
    <w:qFormat/>
    <w:uiPriority w:val="0"/>
    <w:pPr>
      <w:tabs>
        <w:tab w:val="left" w:pos="360"/>
      </w:tabs>
    </w:pPr>
    <w:rPr>
      <w:sz w:val="24"/>
    </w:rPr>
  </w:style>
  <w:style w:type="paragraph" w:customStyle="1" w:styleId="135">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7"/>
    <w:autoRedefine/>
    <w:qFormat/>
    <w:uiPriority w:val="0"/>
    <w:rPr>
      <w:rFonts w:ascii="Tahoma" w:hAnsi="Tahoma"/>
      <w:sz w:val="24"/>
    </w:rPr>
  </w:style>
  <w:style w:type="paragraph" w:customStyle="1" w:styleId="1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3">
    <w:name w:val="Char1 Char Char Char1"/>
    <w:basedOn w:val="1"/>
    <w:autoRedefine/>
    <w:qFormat/>
    <w:uiPriority w:val="0"/>
    <w:rPr>
      <w:rFonts w:ascii="Tahoma" w:hAnsi="Tahoma" w:cs="仿宋_GB2312"/>
      <w:sz w:val="24"/>
      <w:szCs w:val="28"/>
    </w:rPr>
  </w:style>
  <w:style w:type="paragraph" w:customStyle="1" w:styleId="144">
    <w:name w:val="四级条标题"/>
    <w:basedOn w:val="145"/>
    <w:next w:val="1"/>
    <w:autoRedefine/>
    <w:qFormat/>
    <w:uiPriority w:val="0"/>
    <w:pPr>
      <w:numPr>
        <w:ilvl w:val="4"/>
      </w:numPr>
      <w:tabs>
        <w:tab w:val="left" w:pos="360"/>
        <w:tab w:val="left" w:pos="840"/>
      </w:tabs>
      <w:ind w:left="0" w:hanging="840"/>
      <w:outlineLvl w:val="4"/>
    </w:pPr>
  </w:style>
  <w:style w:type="paragraph" w:customStyle="1" w:styleId="145">
    <w:name w:val="三级条标题"/>
    <w:basedOn w:val="107"/>
    <w:next w:val="1"/>
    <w:autoRedefine/>
    <w:qFormat/>
    <w:uiPriority w:val="0"/>
    <w:pPr>
      <w:numPr>
        <w:ilvl w:val="3"/>
        <w:numId w:val="1"/>
      </w:numPr>
      <w:ind w:left="0" w:hanging="840"/>
      <w:outlineLvl w:val="3"/>
    </w:pPr>
  </w:style>
  <w:style w:type="paragraph" w:customStyle="1" w:styleId="14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6"/>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autoRedefine/>
    <w:qFormat/>
    <w:uiPriority w:val="0"/>
    <w:pPr>
      <w:ind w:firstLine="420" w:firstLineChars="200"/>
    </w:pPr>
    <w:rPr>
      <w:rFonts w:ascii="Calibri" w:hAnsi="Calibri"/>
      <w:szCs w:val="22"/>
    </w:rPr>
  </w:style>
  <w:style w:type="paragraph" w:customStyle="1" w:styleId="149">
    <w:name w:val="项目符号1"/>
    <w:basedOn w:val="150"/>
    <w:autoRedefine/>
    <w:qFormat/>
    <w:uiPriority w:val="0"/>
    <w:pPr>
      <w:ind w:left="-25" w:firstLine="0"/>
    </w:pPr>
  </w:style>
  <w:style w:type="paragraph" w:customStyle="1" w:styleId="150">
    <w:name w:val="正文文本样式"/>
    <w:basedOn w:val="1"/>
    <w:autoRedefine/>
    <w:qFormat/>
    <w:uiPriority w:val="0"/>
    <w:pPr>
      <w:spacing w:line="360" w:lineRule="auto"/>
      <w:ind w:firstLine="482"/>
    </w:pPr>
    <w:rPr>
      <w:rFonts w:cs="宋体"/>
      <w:sz w:val="24"/>
      <w:szCs w:val="20"/>
    </w:rPr>
  </w:style>
  <w:style w:type="paragraph" w:customStyle="1" w:styleId="15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autoRedefine/>
    <w:qFormat/>
    <w:uiPriority w:val="0"/>
    <w:pPr>
      <w:numPr>
        <w:ilvl w:val="5"/>
      </w:numPr>
      <w:ind w:left="0" w:hanging="840"/>
      <w:outlineLvl w:val="5"/>
    </w:pPr>
  </w:style>
  <w:style w:type="paragraph" w:customStyle="1" w:styleId="154">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autoRedefine/>
    <w:qFormat/>
    <w:uiPriority w:val="0"/>
    <w:pPr>
      <w:snapToGrid w:val="0"/>
      <w:spacing w:before="120" w:after="120" w:line="180" w:lineRule="auto"/>
    </w:pPr>
    <w:rPr>
      <w:rFonts w:ascii="Arial" w:hAnsi="Arial"/>
      <w:szCs w:val="20"/>
    </w:rPr>
  </w:style>
  <w:style w:type="paragraph" w:customStyle="1" w:styleId="15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autoRedefine/>
    <w:qFormat/>
    <w:uiPriority w:val="0"/>
    <w:rPr>
      <w:rFonts w:ascii="Tahoma" w:hAnsi="Tahoma"/>
      <w:sz w:val="24"/>
      <w:szCs w:val="20"/>
    </w:rPr>
  </w:style>
  <w:style w:type="paragraph" w:customStyle="1" w:styleId="159">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autoRedefine/>
    <w:qFormat/>
    <w:uiPriority w:val="0"/>
    <w:pPr>
      <w:numPr>
        <w:ilvl w:val="0"/>
        <w:numId w:val="5"/>
      </w:numPr>
      <w:spacing w:before="120"/>
    </w:pPr>
    <w:rPr>
      <w:rFonts w:ascii="宋体"/>
      <w:sz w:val="28"/>
      <w:szCs w:val="20"/>
    </w:rPr>
  </w:style>
  <w:style w:type="paragraph" w:customStyle="1" w:styleId="161">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autoRedefine/>
    <w:qFormat/>
    <w:uiPriority w:val="0"/>
    <w:rPr>
      <w:rFonts w:ascii="Tahoma" w:hAnsi="Tahoma"/>
      <w:sz w:val="24"/>
      <w:szCs w:val="20"/>
    </w:rPr>
  </w:style>
  <w:style w:type="paragraph" w:customStyle="1" w:styleId="163">
    <w:name w:val="Char Char Char Char Char Char Char Char Char Char"/>
    <w:basedOn w:val="1"/>
    <w:autoRedefine/>
    <w:qFormat/>
    <w:uiPriority w:val="0"/>
  </w:style>
  <w:style w:type="paragraph" w:customStyle="1" w:styleId="164">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autoRedefine/>
    <w:qFormat/>
    <w:uiPriority w:val="0"/>
    <w:pPr>
      <w:tabs>
        <w:tab w:val="left" w:pos="360"/>
      </w:tabs>
    </w:pPr>
    <w:rPr>
      <w:sz w:val="24"/>
    </w:rPr>
  </w:style>
  <w:style w:type="paragraph" w:customStyle="1" w:styleId="166">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autoRedefine/>
    <w:qFormat/>
    <w:uiPriority w:val="0"/>
    <w:rPr>
      <w:rFonts w:ascii="Arial" w:hAnsi="Arial" w:cs="Arial"/>
      <w:szCs w:val="21"/>
    </w:rPr>
  </w:style>
  <w:style w:type="paragraph" w:customStyle="1" w:styleId="17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autoRedefine/>
    <w:qFormat/>
    <w:uiPriority w:val="0"/>
    <w:rPr>
      <w:rFonts w:ascii="Tahoma" w:hAnsi="Tahoma"/>
      <w:sz w:val="24"/>
      <w:szCs w:val="20"/>
    </w:rPr>
  </w:style>
  <w:style w:type="paragraph" w:customStyle="1" w:styleId="17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autoRedefine/>
    <w:qFormat/>
    <w:uiPriority w:val="0"/>
    <w:pPr>
      <w:autoSpaceDE w:val="0"/>
      <w:autoSpaceDN w:val="0"/>
      <w:adjustRightInd w:val="0"/>
      <w:jc w:val="left"/>
    </w:pPr>
    <w:rPr>
      <w:kern w:val="0"/>
      <w:sz w:val="24"/>
    </w:rPr>
  </w:style>
  <w:style w:type="paragraph" w:customStyle="1" w:styleId="176">
    <w:name w:val="Char Char Char1"/>
    <w:basedOn w:val="1"/>
    <w:autoRedefine/>
    <w:qFormat/>
    <w:uiPriority w:val="0"/>
    <w:rPr>
      <w:rFonts w:ascii="Tahoma" w:hAnsi="Tahoma"/>
      <w:sz w:val="24"/>
      <w:szCs w:val="20"/>
    </w:rPr>
  </w:style>
  <w:style w:type="paragraph" w:customStyle="1" w:styleId="17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8">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43"/>
    <w:autoRedefine/>
    <w:qFormat/>
    <w:uiPriority w:val="0"/>
    <w:pPr>
      <w:spacing w:line="360" w:lineRule="auto"/>
      <w:jc w:val="center"/>
    </w:pPr>
    <w:rPr>
      <w:sz w:val="24"/>
    </w:rPr>
  </w:style>
  <w:style w:type="paragraph" w:customStyle="1" w:styleId="18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autoRedefine/>
    <w:qFormat/>
    <w:uiPriority w:val="0"/>
    <w:pPr>
      <w:widowControl/>
      <w:jc w:val="left"/>
    </w:pPr>
    <w:rPr>
      <w:rFonts w:ascii="楷体_GB2312" w:eastAsia="楷体_GB2312" w:cs="Arial"/>
      <w:kern w:val="0"/>
      <w:sz w:val="24"/>
    </w:rPr>
  </w:style>
  <w:style w:type="paragraph" w:customStyle="1" w:styleId="1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autoRedefine/>
    <w:qFormat/>
    <w:uiPriority w:val="0"/>
    <w:rPr>
      <w:rFonts w:ascii="Tahoma" w:hAnsi="Tahoma"/>
      <w:sz w:val="24"/>
      <w:szCs w:val="20"/>
    </w:rPr>
  </w:style>
  <w:style w:type="paragraph" w:customStyle="1" w:styleId="185">
    <w:name w:val="列出段落1"/>
    <w:basedOn w:val="1"/>
    <w:autoRedefine/>
    <w:qFormat/>
    <w:uiPriority w:val="0"/>
    <w:pPr>
      <w:ind w:firstLine="420" w:firstLineChars="200"/>
    </w:pPr>
    <w:rPr>
      <w:rFonts w:ascii="Calibri" w:hAnsi="Calibri"/>
      <w:szCs w:val="22"/>
    </w:rPr>
  </w:style>
  <w:style w:type="paragraph" w:customStyle="1" w:styleId="186">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7">
    <w:name w:val="字元 字元1"/>
    <w:basedOn w:val="1"/>
    <w:autoRedefine/>
    <w:qFormat/>
    <w:uiPriority w:val="0"/>
    <w:rPr>
      <w:rFonts w:ascii="Tahoma" w:hAnsi="Tahoma"/>
      <w:sz w:val="24"/>
      <w:szCs w:val="20"/>
    </w:rPr>
  </w:style>
  <w:style w:type="paragraph" w:customStyle="1" w:styleId="18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9">
    <w:name w:val="项目编号3"/>
    <w:basedOn w:val="150"/>
    <w:autoRedefine/>
    <w:qFormat/>
    <w:uiPriority w:val="0"/>
    <w:pPr>
      <w:numPr>
        <w:ilvl w:val="0"/>
        <w:numId w:val="6"/>
      </w:numPr>
    </w:pPr>
  </w:style>
  <w:style w:type="paragraph" w:customStyle="1" w:styleId="190">
    <w:name w:val="Char21"/>
    <w:basedOn w:val="1"/>
    <w:autoRedefine/>
    <w:qFormat/>
    <w:uiPriority w:val="0"/>
    <w:rPr>
      <w:rFonts w:ascii="Tahoma" w:hAnsi="Tahoma"/>
      <w:sz w:val="24"/>
      <w:szCs w:val="20"/>
    </w:rPr>
  </w:style>
  <w:style w:type="paragraph" w:customStyle="1" w:styleId="191">
    <w:name w:val="表格文字"/>
    <w:basedOn w:val="22"/>
    <w:autoRedefine/>
    <w:qFormat/>
    <w:uiPriority w:val="0"/>
    <w:pPr>
      <w:spacing w:before="20" w:after="20" w:line="240" w:lineRule="auto"/>
      <w:ind w:firstLine="0"/>
    </w:pPr>
    <w:rPr>
      <w:rFonts w:ascii="Century Gothic" w:hAnsi="Century Gothic"/>
      <w:sz w:val="20"/>
      <w:szCs w:val="20"/>
    </w:rPr>
  </w:style>
  <w:style w:type="paragraph" w:customStyle="1" w:styleId="192">
    <w:name w:val="Char Char Char Char Char Char Char Char Char Char1"/>
    <w:basedOn w:val="1"/>
    <w:autoRedefine/>
    <w:qFormat/>
    <w:uiPriority w:val="0"/>
    <w:rPr>
      <w:rFonts w:ascii="宋体" w:hAnsi="宋体" w:cs="Courier New"/>
      <w:sz w:val="32"/>
      <w:szCs w:val="32"/>
    </w:rPr>
  </w:style>
  <w:style w:type="paragraph" w:customStyle="1" w:styleId="193">
    <w:name w:val="正文文本样式 加粗"/>
    <w:basedOn w:val="150"/>
    <w:autoRedefine/>
    <w:qFormat/>
    <w:uiPriority w:val="0"/>
    <w:rPr>
      <w:b/>
    </w:rPr>
  </w:style>
  <w:style w:type="paragraph" w:customStyle="1" w:styleId="194">
    <w:name w:val="Char2 Char Char Char Char Char Char"/>
    <w:basedOn w:val="1"/>
    <w:autoRedefine/>
    <w:qFormat/>
    <w:uiPriority w:val="0"/>
    <w:pPr>
      <w:widowControl/>
      <w:spacing w:line="400" w:lineRule="exact"/>
      <w:jc w:val="center"/>
    </w:pPr>
  </w:style>
  <w:style w:type="paragraph" w:customStyle="1" w:styleId="195">
    <w:name w:val="Char Char4"/>
    <w:basedOn w:val="1"/>
    <w:autoRedefine/>
    <w:qFormat/>
    <w:uiPriority w:val="0"/>
    <w:pPr>
      <w:widowControl/>
      <w:spacing w:line="400" w:lineRule="exact"/>
      <w:jc w:val="center"/>
    </w:pPr>
  </w:style>
  <w:style w:type="paragraph" w:customStyle="1" w:styleId="196">
    <w:name w:val="Char3 Char Char Char1"/>
    <w:basedOn w:val="1"/>
    <w:autoRedefine/>
    <w:qFormat/>
    <w:uiPriority w:val="0"/>
    <w:rPr>
      <w:rFonts w:ascii="Tahoma" w:hAnsi="Tahoma"/>
      <w:sz w:val="24"/>
      <w:szCs w:val="20"/>
    </w:rPr>
  </w:style>
  <w:style w:type="paragraph" w:styleId="19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9">
    <w:name w:val="中等深浅网格 1 - 强调文字颜色 2 Char"/>
    <w:link w:val="200"/>
    <w:autoRedefine/>
    <w:qFormat/>
    <w:uiPriority w:val="0"/>
    <w:rPr>
      <w:kern w:val="2"/>
      <w:sz w:val="21"/>
      <w:szCs w:val="24"/>
      <w:lang w:val="zh-CN" w:eastAsia="zh-CN" w:bidi="ar-SA"/>
    </w:rPr>
  </w:style>
  <w:style w:type="paragraph" w:customStyle="1" w:styleId="200">
    <w:name w:val="1"/>
    <w:link w:val="199"/>
    <w:autoRedefine/>
    <w:qFormat/>
    <w:uiPriority w:val="0"/>
    <w:rPr>
      <w:rFonts w:ascii="Times New Roman" w:hAnsi="Times New Roman" w:eastAsia="宋体" w:cs="Times New Roman"/>
      <w:kern w:val="2"/>
      <w:sz w:val="21"/>
      <w:szCs w:val="24"/>
      <w:lang w:val="zh-CN" w:eastAsia="zh-CN" w:bidi="ar-SA"/>
    </w:rPr>
  </w:style>
  <w:style w:type="paragraph" w:customStyle="1" w:styleId="201">
    <w:name w:val="图文"/>
    <w:basedOn w:val="1"/>
    <w:autoRedefine/>
    <w:qFormat/>
    <w:uiPriority w:val="0"/>
    <w:pPr>
      <w:adjustRightInd w:val="0"/>
      <w:snapToGrid w:val="0"/>
      <w:spacing w:after="50" w:line="360" w:lineRule="auto"/>
    </w:pPr>
    <w:rPr>
      <w:sz w:val="24"/>
    </w:rPr>
  </w:style>
  <w:style w:type="paragraph" w:customStyle="1" w:styleId="202">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3">
    <w:name w:val="正文表格"/>
    <w:basedOn w:val="1"/>
    <w:link w:val="204"/>
    <w:autoRedefine/>
    <w:qFormat/>
    <w:uiPriority w:val="0"/>
    <w:pPr>
      <w:adjustRightInd w:val="0"/>
      <w:snapToGrid w:val="0"/>
      <w:jc w:val="left"/>
    </w:pPr>
    <w:rPr>
      <w:rFonts w:ascii="宋体" w:hAnsi="宋体"/>
      <w:color w:val="000000"/>
      <w:szCs w:val="21"/>
    </w:rPr>
  </w:style>
  <w:style w:type="character" w:customStyle="1" w:styleId="204">
    <w:name w:val="正文表格 Char"/>
    <w:link w:val="203"/>
    <w:autoRedefine/>
    <w:qFormat/>
    <w:uiPriority w:val="0"/>
    <w:rPr>
      <w:rFonts w:ascii="宋体" w:hAnsi="宋体"/>
      <w:color w:val="000000"/>
      <w:kern w:val="2"/>
      <w:sz w:val="21"/>
      <w:szCs w:val="21"/>
    </w:rPr>
  </w:style>
  <w:style w:type="paragraph" w:customStyle="1" w:styleId="205">
    <w:name w:val="正文重点"/>
    <w:basedOn w:val="1"/>
    <w:link w:val="206"/>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6">
    <w:name w:val="正文重点 Char"/>
    <w:link w:val="205"/>
    <w:autoRedefine/>
    <w:qFormat/>
    <w:uiPriority w:val="0"/>
    <w:rPr>
      <w:b/>
      <w:sz w:val="24"/>
    </w:rPr>
  </w:style>
  <w:style w:type="paragraph" w:customStyle="1" w:styleId="207">
    <w:name w:val="标题1-附件"/>
    <w:basedOn w:val="5"/>
    <w:autoRedefine/>
    <w:qFormat/>
    <w:uiPriority w:val="0"/>
    <w:pPr>
      <w:jc w:val="left"/>
    </w:pPr>
    <w:rPr>
      <w:sz w:val="24"/>
      <w:szCs w:val="24"/>
    </w:rPr>
  </w:style>
  <w:style w:type="paragraph" w:customStyle="1" w:styleId="208">
    <w:name w:val="正文小标题"/>
    <w:basedOn w:val="1"/>
    <w:next w:val="15"/>
    <w:link w:val="209"/>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9">
    <w:name w:val="正文小标题 Char"/>
    <w:link w:val="208"/>
    <w:autoRedefine/>
    <w:qFormat/>
    <w:uiPriority w:val="0"/>
    <w:rPr>
      <w:rFonts w:ascii="宋体" w:hAnsi="宋体"/>
      <w:b/>
      <w:i/>
      <w:color w:val="FF0000"/>
      <w:kern w:val="2"/>
      <w:sz w:val="24"/>
    </w:rPr>
  </w:style>
  <w:style w:type="paragraph" w:customStyle="1" w:styleId="210">
    <w:name w:val="正文大标题"/>
    <w:basedOn w:val="208"/>
    <w:next w:val="15"/>
    <w:link w:val="211"/>
    <w:autoRedefine/>
    <w:qFormat/>
    <w:uiPriority w:val="0"/>
    <w:pPr>
      <w:jc w:val="center"/>
    </w:pPr>
    <w:rPr>
      <w:i w:val="0"/>
      <w:color w:val="000000"/>
      <w:sz w:val="28"/>
      <w:szCs w:val="21"/>
    </w:rPr>
  </w:style>
  <w:style w:type="character" w:customStyle="1" w:styleId="211">
    <w:name w:val="正文大标题 Char"/>
    <w:link w:val="210"/>
    <w:autoRedefine/>
    <w:qFormat/>
    <w:uiPriority w:val="0"/>
    <w:rPr>
      <w:rFonts w:ascii="宋体" w:hAnsi="宋体"/>
      <w:b/>
      <w:color w:val="000000"/>
      <w:kern w:val="2"/>
      <w:sz w:val="28"/>
      <w:szCs w:val="21"/>
    </w:rPr>
  </w:style>
  <w:style w:type="paragraph" w:customStyle="1" w:styleId="212">
    <w:name w:val="注释"/>
    <w:basedOn w:val="1"/>
    <w:link w:val="213"/>
    <w:autoRedefine/>
    <w:qFormat/>
    <w:uiPriority w:val="0"/>
    <w:pPr>
      <w:adjustRightInd w:val="0"/>
      <w:snapToGrid w:val="0"/>
      <w:ind w:left="420" w:hanging="420" w:hangingChars="200"/>
      <w:jc w:val="left"/>
    </w:pPr>
    <w:rPr>
      <w:rFonts w:ascii="宋体" w:hAnsi="宋体"/>
      <w:szCs w:val="21"/>
    </w:rPr>
  </w:style>
  <w:style w:type="character" w:customStyle="1" w:styleId="213">
    <w:name w:val="注释 Char"/>
    <w:link w:val="212"/>
    <w:autoRedefine/>
    <w:qFormat/>
    <w:uiPriority w:val="0"/>
    <w:rPr>
      <w:rFonts w:ascii="宋体" w:hAnsi="宋体"/>
      <w:kern w:val="2"/>
      <w:sz w:val="21"/>
      <w:szCs w:val="21"/>
    </w:rPr>
  </w:style>
  <w:style w:type="paragraph" w:customStyle="1" w:styleId="214">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5">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6">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7">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8">
    <w:name w:val="表格1"/>
    <w:basedOn w:val="1"/>
    <w:autoRedefine/>
    <w:qFormat/>
    <w:uiPriority w:val="0"/>
    <w:pPr>
      <w:ind w:firstLine="480" w:firstLineChars="200"/>
      <w:jc w:val="center"/>
    </w:pPr>
    <w:rPr>
      <w:sz w:val="24"/>
      <w:szCs w:val="20"/>
    </w:rPr>
  </w:style>
  <w:style w:type="character" w:customStyle="1" w:styleId="219">
    <w:name w:val="纯文本 字符1"/>
    <w:autoRedefine/>
    <w:qFormat/>
    <w:uiPriority w:val="0"/>
    <w:rPr>
      <w:rFonts w:ascii="宋体" w:hAnsi="Courier New"/>
    </w:rPr>
  </w:style>
  <w:style w:type="character" w:customStyle="1" w:styleId="220">
    <w:name w:val="bjh-p"/>
    <w:autoRedefine/>
    <w:qFormat/>
    <w:uiPriority w:val="0"/>
  </w:style>
  <w:style w:type="paragraph" w:customStyle="1" w:styleId="22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2">
    <w:name w:val="正文格式 Char"/>
    <w:link w:val="223"/>
    <w:autoRedefine/>
    <w:qFormat/>
    <w:locked/>
    <w:uiPriority w:val="0"/>
    <w:rPr>
      <w:rFonts w:ascii="宋体" w:hAnsi="宋体"/>
      <w:sz w:val="24"/>
      <w:szCs w:val="24"/>
      <w:lang w:val="en-GB"/>
    </w:rPr>
  </w:style>
  <w:style w:type="paragraph" w:customStyle="1" w:styleId="223">
    <w:name w:val="正文格式"/>
    <w:basedOn w:val="1"/>
    <w:link w:val="222"/>
    <w:autoRedefine/>
    <w:qFormat/>
    <w:uiPriority w:val="0"/>
    <w:pPr>
      <w:spacing w:beforeLines="50" w:line="360" w:lineRule="auto"/>
      <w:ind w:firstLine="480" w:firstLineChars="200"/>
    </w:pPr>
    <w:rPr>
      <w:rFonts w:ascii="宋体" w:hAnsi="宋体"/>
      <w:kern w:val="0"/>
      <w:sz w:val="24"/>
      <w:lang w:val="en-GB"/>
    </w:rPr>
  </w:style>
  <w:style w:type="character" w:customStyle="1" w:styleId="224">
    <w:name w:val="标题 3 Char"/>
    <w:autoRedefine/>
    <w:qFormat/>
    <w:uiPriority w:val="0"/>
    <w:rPr>
      <w:rFonts w:ascii="宋体" w:eastAsia="宋体"/>
      <w:b/>
      <w:sz w:val="24"/>
      <w:u w:val="single"/>
      <w:lang w:val="en-US" w:eastAsia="zh-CN" w:bidi="ar-SA"/>
    </w:rPr>
  </w:style>
  <w:style w:type="character" w:customStyle="1" w:styleId="225">
    <w:name w:val="正文缩进 Char"/>
    <w:autoRedefine/>
    <w:qFormat/>
    <w:uiPriority w:val="0"/>
    <w:rPr>
      <w:rFonts w:ascii="宋体" w:eastAsia="宋体"/>
      <w:kern w:val="2"/>
      <w:sz w:val="24"/>
      <w:szCs w:val="24"/>
      <w:lang w:val="en-US" w:eastAsia="zh-CN" w:bidi="ar-SA"/>
    </w:rPr>
  </w:style>
  <w:style w:type="character" w:customStyle="1" w:styleId="226">
    <w:name w:val="Char Char111"/>
    <w:autoRedefine/>
    <w:qFormat/>
    <w:uiPriority w:val="0"/>
    <w:rPr>
      <w:rFonts w:ascii="宋体" w:eastAsia="宋体"/>
      <w:b/>
      <w:sz w:val="24"/>
      <w:u w:val="single"/>
      <w:lang w:val="en-US" w:eastAsia="zh-CN" w:bidi="ar-SA"/>
    </w:rPr>
  </w:style>
  <w:style w:type="character" w:customStyle="1" w:styleId="227">
    <w:name w:val="正文文本缩进 Char"/>
    <w:autoRedefine/>
    <w:qFormat/>
    <w:uiPriority w:val="0"/>
    <w:rPr>
      <w:rFonts w:eastAsia="宋体"/>
      <w:kern w:val="2"/>
      <w:sz w:val="24"/>
      <w:szCs w:val="24"/>
      <w:lang w:val="en-US" w:eastAsia="zh-CN" w:bidi="ar-SA"/>
    </w:rPr>
  </w:style>
  <w:style w:type="character" w:customStyle="1" w:styleId="228">
    <w:name w:val="列出段落 Char"/>
    <w:autoRedefine/>
    <w:qFormat/>
    <w:uiPriority w:val="0"/>
    <w:rPr>
      <w:rFonts w:ascii="Calibri" w:hAnsi="Calibri" w:eastAsia="宋体"/>
      <w:kern w:val="2"/>
      <w:sz w:val="21"/>
      <w:szCs w:val="22"/>
      <w:lang w:val="en-US" w:eastAsia="zh-CN" w:bidi="ar-SA"/>
    </w:rPr>
  </w:style>
  <w:style w:type="character" w:customStyle="1" w:styleId="229">
    <w:name w:val="页眉 Char"/>
    <w:autoRedefine/>
    <w:qFormat/>
    <w:uiPriority w:val="0"/>
    <w:rPr>
      <w:rFonts w:eastAsia="宋体"/>
      <w:kern w:val="2"/>
      <w:sz w:val="18"/>
      <w:szCs w:val="18"/>
      <w:lang w:val="en-US" w:eastAsia="zh-CN" w:bidi="ar-SA"/>
    </w:rPr>
  </w:style>
  <w:style w:type="character" w:customStyle="1" w:styleId="230">
    <w:name w:val="标题 2 Char"/>
    <w:autoRedefine/>
    <w:qFormat/>
    <w:uiPriority w:val="0"/>
    <w:rPr>
      <w:rFonts w:ascii="Arial" w:hAnsi="Arial" w:eastAsia="黑体"/>
      <w:b/>
      <w:sz w:val="30"/>
      <w:lang w:val="en-US" w:eastAsia="zh-CN" w:bidi="ar-SA"/>
    </w:rPr>
  </w:style>
  <w:style w:type="paragraph" w:customStyle="1" w:styleId="231">
    <w:name w:val="字元 字元2"/>
    <w:basedOn w:val="1"/>
    <w:autoRedefine/>
    <w:qFormat/>
    <w:uiPriority w:val="0"/>
    <w:rPr>
      <w:rFonts w:ascii="Tahoma" w:hAnsi="Tahoma"/>
      <w:sz w:val="24"/>
      <w:szCs w:val="20"/>
    </w:rPr>
  </w:style>
  <w:style w:type="paragraph" w:customStyle="1" w:styleId="232">
    <w:name w:val="Char3 Char Char Char2"/>
    <w:basedOn w:val="1"/>
    <w:autoRedefine/>
    <w:qFormat/>
    <w:uiPriority w:val="0"/>
    <w:rPr>
      <w:rFonts w:ascii="Tahoma" w:hAnsi="Tahoma"/>
      <w:sz w:val="24"/>
      <w:szCs w:val="20"/>
    </w:rPr>
  </w:style>
  <w:style w:type="paragraph" w:customStyle="1" w:styleId="233">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4">
    <w:name w:val="Char3"/>
    <w:basedOn w:val="1"/>
    <w:autoRedefine/>
    <w:qFormat/>
    <w:uiPriority w:val="0"/>
    <w:pPr>
      <w:tabs>
        <w:tab w:val="left" w:pos="360"/>
      </w:tabs>
    </w:pPr>
    <w:rPr>
      <w:sz w:val="24"/>
    </w:rPr>
  </w:style>
  <w:style w:type="paragraph" w:customStyle="1" w:styleId="235">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autoRedefine/>
    <w:qFormat/>
    <w:uiPriority w:val="0"/>
    <w:pPr>
      <w:ind w:firstLine="420" w:firstLineChars="200"/>
    </w:pPr>
    <w:rPr>
      <w:rFonts w:ascii="Calibri" w:hAnsi="Calibri"/>
      <w:szCs w:val="22"/>
    </w:rPr>
  </w:style>
  <w:style w:type="paragraph" w:customStyle="1" w:styleId="238">
    <w:name w:val="Char Char Char1 Char2"/>
    <w:basedOn w:val="1"/>
    <w:autoRedefine/>
    <w:qFormat/>
    <w:uiPriority w:val="0"/>
    <w:rPr>
      <w:rFonts w:ascii="Tahoma" w:hAnsi="Tahoma"/>
      <w:sz w:val="24"/>
      <w:szCs w:val="20"/>
    </w:rPr>
  </w:style>
  <w:style w:type="paragraph" w:customStyle="1" w:styleId="239">
    <w:name w:val="Char Char Char2"/>
    <w:basedOn w:val="1"/>
    <w:autoRedefine/>
    <w:qFormat/>
    <w:uiPriority w:val="0"/>
    <w:rPr>
      <w:rFonts w:ascii="Tahoma" w:hAnsi="Tahoma"/>
      <w:sz w:val="24"/>
      <w:szCs w:val="20"/>
    </w:rPr>
  </w:style>
  <w:style w:type="paragraph" w:customStyle="1" w:styleId="240">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1">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2">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3">
    <w:name w:val="Char22"/>
    <w:basedOn w:val="1"/>
    <w:autoRedefine/>
    <w:qFormat/>
    <w:uiPriority w:val="0"/>
    <w:rPr>
      <w:rFonts w:ascii="Tahoma" w:hAnsi="Tahoma"/>
      <w:sz w:val="24"/>
      <w:szCs w:val="20"/>
    </w:rPr>
  </w:style>
  <w:style w:type="paragraph" w:customStyle="1" w:styleId="244">
    <w:name w:val="Char Char Char Char Char Char Char Char Char Char2"/>
    <w:basedOn w:val="1"/>
    <w:autoRedefine/>
    <w:qFormat/>
    <w:uiPriority w:val="0"/>
    <w:rPr>
      <w:rFonts w:ascii="宋体" w:hAnsi="宋体" w:cs="Courier New"/>
      <w:sz w:val="32"/>
      <w:szCs w:val="32"/>
    </w:rPr>
  </w:style>
  <w:style w:type="paragraph" w:customStyle="1" w:styleId="245">
    <w:name w:val="Char2 Char Char Char Char Char Char1"/>
    <w:basedOn w:val="1"/>
    <w:autoRedefine/>
    <w:qFormat/>
    <w:uiPriority w:val="0"/>
    <w:pPr>
      <w:widowControl/>
      <w:spacing w:line="400" w:lineRule="exact"/>
      <w:jc w:val="center"/>
    </w:pPr>
  </w:style>
  <w:style w:type="character" w:customStyle="1" w:styleId="246">
    <w:name w:val="页脚 Char"/>
    <w:autoRedefine/>
    <w:qFormat/>
    <w:uiPriority w:val="0"/>
    <w:rPr>
      <w:rFonts w:ascii="宋体" w:eastAsia="宋体"/>
      <w:sz w:val="18"/>
      <w:lang w:val="en-US" w:eastAsia="zh-CN" w:bidi="ar-SA"/>
    </w:rPr>
  </w:style>
  <w:style w:type="paragraph" w:customStyle="1" w:styleId="247">
    <w:name w:val="Char Char41"/>
    <w:basedOn w:val="1"/>
    <w:autoRedefine/>
    <w:qFormat/>
    <w:uiPriority w:val="0"/>
    <w:pPr>
      <w:widowControl/>
      <w:spacing w:line="400" w:lineRule="exact"/>
      <w:jc w:val="center"/>
    </w:pPr>
  </w:style>
  <w:style w:type="character" w:customStyle="1" w:styleId="248">
    <w:name w:val="批注文字 Char"/>
    <w:autoRedefine/>
    <w:qFormat/>
    <w:uiPriority w:val="99"/>
    <w:rPr>
      <w:kern w:val="2"/>
      <w:sz w:val="21"/>
      <w:szCs w:val="24"/>
    </w:rPr>
  </w:style>
  <w:style w:type="character" w:customStyle="1" w:styleId="249">
    <w:name w:val="标题 Char"/>
    <w:autoRedefine/>
    <w:qFormat/>
    <w:uiPriority w:val="0"/>
    <w:rPr>
      <w:b/>
      <w:kern w:val="2"/>
      <w:sz w:val="32"/>
    </w:rPr>
  </w:style>
  <w:style w:type="paragraph" w:customStyle="1" w:styleId="250">
    <w:name w:val="图例"/>
    <w:basedOn w:val="1"/>
    <w:autoRedefine/>
    <w:qFormat/>
    <w:uiPriority w:val="0"/>
    <w:pPr>
      <w:spacing w:before="120" w:after="120" w:line="360" w:lineRule="auto"/>
      <w:jc w:val="center"/>
    </w:pPr>
    <w:rPr>
      <w:rFonts w:eastAsia="仿宋_GB2312"/>
      <w:b/>
      <w:sz w:val="24"/>
      <w:szCs w:val="20"/>
    </w:rPr>
  </w:style>
  <w:style w:type="table" w:customStyle="1" w:styleId="251">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2">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3">
    <w:name w:val="成文日期"/>
    <w:basedOn w:val="1"/>
    <w:link w:val="254"/>
    <w:autoRedefine/>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4">
    <w:name w:val="成文日期 Char"/>
    <w:link w:val="253"/>
    <w:autoRedefine/>
    <w:qFormat/>
    <w:uiPriority w:val="0"/>
    <w:rPr>
      <w:rFonts w:ascii="仿宋_GB2312" w:eastAsia="仿宋_GB2312"/>
      <w:kern w:val="2"/>
      <w:sz w:val="32"/>
    </w:rPr>
  </w:style>
  <w:style w:type="paragraph" w:customStyle="1" w:styleId="255">
    <w:name w:val="_Style 249"/>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正文（缩进）"/>
    <w:basedOn w:val="1"/>
    <w:autoRedefine/>
    <w:qFormat/>
    <w:uiPriority w:val="0"/>
    <w:pPr>
      <w:ind w:firstLine="480" w:firstLineChars="200"/>
    </w:pPr>
  </w:style>
  <w:style w:type="character" w:customStyle="1" w:styleId="257">
    <w:name w:val="l-btn-text36"/>
    <w:autoRedefine/>
    <w:qFormat/>
    <w:uiPriority w:val="0"/>
  </w:style>
  <w:style w:type="character" w:customStyle="1" w:styleId="258">
    <w:name w:val="current"/>
    <w:autoRedefine/>
    <w:qFormat/>
    <w:uiPriority w:val="0"/>
    <w:rPr>
      <w:b/>
      <w:bCs/>
      <w:color w:val="05A7D8"/>
      <w:sz w:val="18"/>
      <w:szCs w:val="18"/>
    </w:rPr>
  </w:style>
  <w:style w:type="character" w:customStyle="1" w:styleId="259">
    <w:name w:val="l-btn-left"/>
    <w:autoRedefine/>
    <w:qFormat/>
    <w:uiPriority w:val="0"/>
  </w:style>
  <w:style w:type="character" w:customStyle="1" w:styleId="260">
    <w:name w:val="tree-title3"/>
    <w:autoRedefine/>
    <w:qFormat/>
    <w:uiPriority w:val="0"/>
    <w:rPr>
      <w:sz w:val="18"/>
      <w:szCs w:val="18"/>
      <w:u w:val="none"/>
    </w:rPr>
  </w:style>
  <w:style w:type="character" w:customStyle="1" w:styleId="261">
    <w:name w:val="l-btn-text"/>
    <w:autoRedefine/>
    <w:qFormat/>
    <w:uiPriority w:val="0"/>
  </w:style>
  <w:style w:type="character" w:customStyle="1" w:styleId="262">
    <w:name w:val="l-btn-text35"/>
    <w:autoRedefine/>
    <w:qFormat/>
    <w:uiPriority w:val="0"/>
  </w:style>
  <w:style w:type="character" w:customStyle="1" w:styleId="263">
    <w:name w:val="l-btn-text25"/>
    <w:autoRedefine/>
    <w:qFormat/>
    <w:uiPriority w:val="0"/>
  </w:style>
  <w:style w:type="paragraph" w:customStyle="1" w:styleId="264">
    <w:name w:val="段"/>
    <w:next w:val="1"/>
    <w:autoRedefine/>
    <w:unhideWhenUsed/>
    <w:qFormat/>
    <w:uiPriority w:val="0"/>
    <w:pPr>
      <w:autoSpaceDE w:val="0"/>
      <w:autoSpaceDN w:val="0"/>
      <w:adjustRightInd w:val="0"/>
      <w:snapToGrid w:val="0"/>
      <w:spacing w:line="360" w:lineRule="auto"/>
      <w:ind w:firstLine="200" w:firstLineChars="200"/>
      <w:jc w:val="both"/>
    </w:pPr>
    <w:rPr>
      <w:rFonts w:hint="eastAsia" w:ascii="宋体" w:hAnsi="Times New Roman" w:eastAsia="宋体" w:cs="Times New Roman"/>
      <w:sz w:val="24"/>
      <w:lang w:val="en-US" w:eastAsia="zh-CN" w:bidi="ar-SA"/>
    </w:rPr>
  </w:style>
  <w:style w:type="paragraph" w:customStyle="1" w:styleId="265">
    <w:name w:val="正文1"/>
    <w:basedOn w:val="1"/>
    <w:next w:val="1"/>
    <w:autoRedefine/>
    <w:qFormat/>
    <w:uiPriority w:val="0"/>
    <w:pPr>
      <w:spacing w:before="120" w:line="360" w:lineRule="auto"/>
      <w:ind w:left="420" w:firstLine="527"/>
    </w:pPr>
    <w:rPr>
      <w:rFonts w:ascii="宋体" w:hAnsi="宋体"/>
    </w:rPr>
  </w:style>
  <w:style w:type="character" w:customStyle="1" w:styleId="266">
    <w:name w:val="font151"/>
    <w:autoRedefine/>
    <w:qFormat/>
    <w:uiPriority w:val="0"/>
    <w:rPr>
      <w:rFonts w:ascii="Arial" w:hAnsi="Arial" w:cs="Arial"/>
      <w:color w:val="000000"/>
      <w:sz w:val="16"/>
      <w:szCs w:val="16"/>
      <w:u w:val="none"/>
    </w:rPr>
  </w:style>
  <w:style w:type="character" w:customStyle="1" w:styleId="267">
    <w:name w:val="font161"/>
    <w:autoRedefine/>
    <w:qFormat/>
    <w:uiPriority w:val="0"/>
    <w:rPr>
      <w:rFonts w:hint="eastAsia" w:ascii="宋体" w:hAnsi="宋体" w:eastAsia="宋体" w:cs="宋体"/>
      <w:color w:val="000000"/>
      <w:sz w:val="16"/>
      <w:szCs w:val="16"/>
      <w:u w:val="none"/>
    </w:rPr>
  </w:style>
  <w:style w:type="paragraph" w:customStyle="1" w:styleId="268">
    <w:name w:val="列表段落1"/>
    <w:basedOn w:val="1"/>
    <w:autoRedefine/>
    <w:qFormat/>
    <w:uiPriority w:val="34"/>
    <w:pPr>
      <w:ind w:firstLine="420" w:firstLineChars="200"/>
    </w:pPr>
  </w:style>
  <w:style w:type="character" w:customStyle="1" w:styleId="269">
    <w:name w:val="font181"/>
    <w:autoRedefine/>
    <w:qFormat/>
    <w:uiPriority w:val="0"/>
    <w:rPr>
      <w:rFonts w:ascii="微软雅黑" w:hAnsi="微软雅黑" w:eastAsia="微软雅黑" w:cs="微软雅黑"/>
      <w:color w:val="000000"/>
      <w:sz w:val="18"/>
      <w:szCs w:val="18"/>
      <w:u w:val="none"/>
    </w:rPr>
  </w:style>
  <w:style w:type="paragraph" w:customStyle="1" w:styleId="27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71">
    <w:name w:val="Body text|1"/>
    <w:basedOn w:val="1"/>
    <w:qFormat/>
    <w:uiPriority w:val="0"/>
    <w:pPr>
      <w:spacing w:line="454" w:lineRule="auto"/>
    </w:pPr>
    <w:rPr>
      <w:rFonts w:ascii="宋体" w:hAnsi="宋体" w:cs="宋体"/>
      <w:sz w:val="19"/>
      <w:szCs w:val="19"/>
      <w:lang w:val="zh-TW" w:eastAsia="zh-TW" w:bidi="zh-TW"/>
    </w:rPr>
  </w:style>
  <w:style w:type="paragraph" w:customStyle="1" w:styleId="272">
    <w:name w:val="列出段落3"/>
    <w:basedOn w:val="1"/>
    <w:qFormat/>
    <w:uiPriority w:val="34"/>
    <w:pPr>
      <w:ind w:firstLine="420"/>
    </w:pPr>
    <w:rPr>
      <w:rFonts w:ascii="Calibri" w:hAnsi="Calibri"/>
      <w:szCs w:val="22"/>
    </w:rPr>
  </w:style>
  <w:style w:type="character" w:customStyle="1" w:styleId="273">
    <w:name w:val="font41"/>
    <w:basedOn w:val="49"/>
    <w:qFormat/>
    <w:uiPriority w:val="0"/>
    <w:rPr>
      <w:rFonts w:hint="eastAsia" w:ascii="宋体" w:hAnsi="宋体" w:eastAsia="宋体" w:cs="宋体"/>
      <w:color w:val="000000"/>
      <w:sz w:val="20"/>
      <w:szCs w:val="20"/>
      <w:u w:val="none"/>
    </w:rPr>
  </w:style>
  <w:style w:type="character" w:customStyle="1" w:styleId="274">
    <w:name w:val="font11"/>
    <w:link w:val="1"/>
    <w:qFormat/>
    <w:uiPriority w:val="0"/>
    <w:rPr>
      <w:rFonts w:ascii="Times New Roman" w:hAnsi="Times New Roman" w:eastAsia="宋体" w:cs="Times New Roman"/>
      <w:kern w:val="2"/>
      <w:sz w:val="21"/>
      <w:szCs w:val="24"/>
      <w:lang w:val="en-US" w:eastAsia="zh-CN" w:bidi="ar-SA"/>
    </w:rPr>
  </w:style>
  <w:style w:type="character" w:customStyle="1" w:styleId="275">
    <w:name w:val="font71"/>
    <w:basedOn w:val="49"/>
    <w:qFormat/>
    <w:uiPriority w:val="0"/>
    <w:rPr>
      <w:rFonts w:hint="default" w:ascii="Times New Roman" w:hAnsi="Times New Roman" w:cs="Times New Roman"/>
      <w:color w:val="000000"/>
      <w:sz w:val="22"/>
      <w:szCs w:val="22"/>
      <w:u w:val="none"/>
    </w:rPr>
  </w:style>
  <w:style w:type="paragraph" w:customStyle="1" w:styleId="276">
    <w:name w:val="正文文本缩进11"/>
    <w:basedOn w:val="1"/>
    <w:qFormat/>
    <w:uiPriority w:val="0"/>
    <w:pPr>
      <w:spacing w:line="360" w:lineRule="auto"/>
      <w:ind w:firstLine="570"/>
    </w:pPr>
    <w:rPr>
      <w:sz w:val="24"/>
    </w:rPr>
  </w:style>
  <w:style w:type="paragraph" w:customStyle="1" w:styleId="277">
    <w:name w:val="寄信人地址1"/>
    <w:basedOn w:val="1"/>
    <w:qFormat/>
    <w:uiPriority w:val="0"/>
    <w:rPr>
      <w:rFonts w:ascii="Arial" w:hAnsi="Arial"/>
    </w:rPr>
  </w:style>
  <w:style w:type="paragraph" w:customStyle="1" w:styleId="278">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79">
    <w:name w:val="列出段落"/>
    <w:basedOn w:val="1"/>
    <w:qFormat/>
    <w:uiPriority w:val="34"/>
    <w:pPr>
      <w:ind w:firstLine="420"/>
    </w:pPr>
    <w:rPr>
      <w:rFonts w:ascii="Calibri" w:hAnsi="Calibri"/>
      <w:szCs w:val="22"/>
    </w:rPr>
  </w:style>
  <w:style w:type="paragraph" w:customStyle="1" w:styleId="280">
    <w:name w:val="标题 21"/>
    <w:basedOn w:val="1"/>
    <w:next w:val="281"/>
    <w:qFormat/>
    <w:uiPriority w:val="0"/>
    <w:pPr>
      <w:keepNext/>
      <w:keepLines/>
      <w:spacing w:before="120" w:line="300" w:lineRule="auto"/>
      <w:jc w:val="center"/>
      <w:outlineLvl w:val="1"/>
    </w:pPr>
    <w:rPr>
      <w:rFonts w:ascii="Arial" w:hAnsi="Arial" w:eastAsia="黑体"/>
      <w:b/>
      <w:sz w:val="30"/>
      <w:szCs w:val="20"/>
    </w:rPr>
  </w:style>
  <w:style w:type="paragraph" w:customStyle="1" w:styleId="281">
    <w:name w:val="正文缩进11"/>
    <w:basedOn w:val="1"/>
    <w:qFormat/>
    <w:uiPriority w:val="0"/>
    <w:pPr>
      <w:ind w:firstLine="420"/>
      <w:jc w:val="left"/>
    </w:pPr>
    <w:rPr>
      <w:rFonts w:ascii="宋体"/>
      <w:sz w:val="24"/>
    </w:rPr>
  </w:style>
  <w:style w:type="paragraph" w:customStyle="1" w:styleId="282">
    <w:name w:val="纯文本11"/>
    <w:basedOn w:val="1"/>
    <w:next w:val="281"/>
    <w:qFormat/>
    <w:uiPriority w:val="99"/>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12526</Words>
  <Characters>13277</Characters>
  <Lines>260</Lines>
  <Paragraphs>73</Paragraphs>
  <TotalTime>3</TotalTime>
  <ScaleCrop>false</ScaleCrop>
  <LinksUpToDate>false</LinksUpToDate>
  <CharactersWithSpaces>13429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2025-08-15T08:36:00Z</dcterms:created>
  <dc:creator>尹皓</dc:creator>
  <cp:lastModifiedBy>hp</cp:lastModifiedBy>
  <cp:lastPrinted>2023-07-05T02:05:00Z</cp:lastPrinted>
  <dcterms:modified xsi:type="dcterms:W3CDTF">2026-05-19T04:14:39Z</dcterms:modified>
  <dc:title>02年杜范本稿</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EBC73EDC6E9E4542AD35E4927C786A93_13</vt:lpwstr>
  </property>
  <property fmtid="{D5CDD505-2E9C-101B-9397-08002B2CF9AE}" pid="4" name="KSOTemplateDocerSaveRecord">
    <vt:lpwstr>eyJoZGlkIjoiOGY3NmM4MDk4NTNkYjkxN2EyYTlhMGE0Zjk3M2Y1NzAiLCJ1c2VySWQiOiI0Nzk0ODkxMDMifQ==</vt:lpwstr>
  </property>
</Properties>
</file>